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41A9D8" w14:textId="77777777" w:rsidR="00BB7A3E" w:rsidRPr="00835BC1" w:rsidRDefault="00BB7A3E" w:rsidP="00526783">
      <w:pPr>
        <w:ind w:left="708" w:hanging="708"/>
        <w:jc w:val="right"/>
        <w:rPr>
          <w:rFonts w:ascii="Book Antiqua" w:hAnsi="Book Antiqua" w:cs="Book Antiqua"/>
        </w:rPr>
      </w:pPr>
    </w:p>
    <w:p w14:paraId="1E5EB2DB" w14:textId="0E662BE6" w:rsidR="007A1880" w:rsidRPr="00835BC1" w:rsidRDefault="00835BC1" w:rsidP="00526783">
      <w:pPr>
        <w:ind w:left="708" w:hanging="708"/>
        <w:jc w:val="right"/>
        <w:rPr>
          <w:rFonts w:ascii="Book Antiqua" w:hAnsi="Book Antiqua" w:cs="Book Antiqua"/>
        </w:rPr>
      </w:pPr>
      <w:r>
        <w:rPr>
          <w:rFonts w:ascii="Book Antiqua" w:hAnsi="Book Antiqua" w:cs="Book Antiqua"/>
        </w:rPr>
        <w:t>1171</w:t>
      </w:r>
      <w:r w:rsidR="007A1880" w:rsidRPr="00835BC1">
        <w:rPr>
          <w:rFonts w:ascii="Book Antiqua" w:hAnsi="Book Antiqua" w:cs="Book Antiqua"/>
        </w:rPr>
        <w:t>-PLA-MI</w:t>
      </w:r>
      <w:r w:rsidR="000757FD" w:rsidRPr="00835BC1">
        <w:rPr>
          <w:rFonts w:ascii="Book Antiqua" w:hAnsi="Book Antiqua" w:cs="Book Antiqua"/>
        </w:rPr>
        <w:t>(NPL)</w:t>
      </w:r>
      <w:r w:rsidR="007A1880" w:rsidRPr="00835BC1">
        <w:rPr>
          <w:rFonts w:ascii="Book Antiqua" w:hAnsi="Book Antiqua" w:cs="Book Antiqua"/>
        </w:rPr>
        <w:t>-202</w:t>
      </w:r>
      <w:r w:rsidR="00625C52" w:rsidRPr="00835BC1">
        <w:rPr>
          <w:rFonts w:ascii="Book Antiqua" w:hAnsi="Book Antiqua" w:cs="Book Antiqua"/>
        </w:rPr>
        <w:t>4</w:t>
      </w:r>
    </w:p>
    <w:p w14:paraId="2899C7AF" w14:textId="56AE18C4" w:rsidR="00526783" w:rsidRPr="00835BC1" w:rsidRDefault="007A1880" w:rsidP="00526783">
      <w:pPr>
        <w:tabs>
          <w:tab w:val="left" w:pos="1740"/>
        </w:tabs>
        <w:jc w:val="right"/>
        <w:rPr>
          <w:rFonts w:ascii="Book Antiqua" w:hAnsi="Book Antiqua"/>
        </w:rPr>
      </w:pPr>
      <w:r w:rsidRPr="00835BC1">
        <w:rPr>
          <w:rFonts w:ascii="Book Antiqua" w:hAnsi="Book Antiqua" w:cs="Book Antiqua"/>
        </w:rPr>
        <w:t xml:space="preserve">Ref. </w:t>
      </w:r>
      <w:r w:rsidR="00D571E4" w:rsidRPr="00835BC1">
        <w:rPr>
          <w:rFonts w:ascii="Book Antiqua" w:hAnsi="Book Antiqua" w:cs="Book Antiqua"/>
          <w:b/>
          <w:bCs/>
        </w:rPr>
        <w:t>2270-23</w:t>
      </w:r>
      <w:r w:rsidR="00526783" w:rsidRPr="00835BC1">
        <w:rPr>
          <w:rFonts w:ascii="Book Antiqua" w:hAnsi="Book Antiqua" w:cs="Book Antiqua"/>
        </w:rPr>
        <w:t>,</w:t>
      </w:r>
      <w:r w:rsidR="00523FCD" w:rsidRPr="00835BC1">
        <w:rPr>
          <w:rFonts w:ascii="Book Antiqua" w:hAnsi="Book Antiqua" w:cs="Book Antiqua"/>
        </w:rPr>
        <w:t xml:space="preserve"> 1377-24</w:t>
      </w:r>
    </w:p>
    <w:p w14:paraId="4AE91F18" w14:textId="77777777" w:rsidR="00B72751" w:rsidRDefault="00B72751" w:rsidP="00526783">
      <w:pPr>
        <w:tabs>
          <w:tab w:val="left" w:pos="1740"/>
        </w:tabs>
        <w:rPr>
          <w:rFonts w:ascii="Book Antiqua" w:hAnsi="Book Antiqua" w:cs="Book Antiqua"/>
        </w:rPr>
      </w:pPr>
    </w:p>
    <w:p w14:paraId="1C8D0E6F" w14:textId="4348621F" w:rsidR="007A1880" w:rsidRPr="00835BC1" w:rsidRDefault="00BB7A3E" w:rsidP="00526783">
      <w:pPr>
        <w:tabs>
          <w:tab w:val="left" w:pos="1740"/>
        </w:tabs>
        <w:rPr>
          <w:rFonts w:ascii="Book Antiqua" w:hAnsi="Book Antiqua"/>
        </w:rPr>
      </w:pPr>
      <w:r w:rsidRPr="00835BC1">
        <w:rPr>
          <w:rFonts w:ascii="Book Antiqua" w:hAnsi="Book Antiqua" w:cs="Book Antiqua"/>
        </w:rPr>
        <w:t>1</w:t>
      </w:r>
      <w:r w:rsidR="00947299" w:rsidRPr="00835BC1">
        <w:rPr>
          <w:rFonts w:ascii="Book Antiqua" w:hAnsi="Book Antiqua" w:cs="Book Antiqua"/>
        </w:rPr>
        <w:t>9</w:t>
      </w:r>
      <w:r w:rsidR="00BE6DE3" w:rsidRPr="00835BC1">
        <w:rPr>
          <w:rFonts w:ascii="Book Antiqua" w:hAnsi="Book Antiqua" w:cs="Book Antiqua"/>
        </w:rPr>
        <w:t xml:space="preserve"> de setiembre</w:t>
      </w:r>
      <w:r w:rsidR="00F06C1C" w:rsidRPr="00835BC1">
        <w:rPr>
          <w:rFonts w:ascii="Book Antiqua" w:hAnsi="Book Antiqua" w:cs="Book Antiqua"/>
        </w:rPr>
        <w:t xml:space="preserve"> de 2024</w:t>
      </w:r>
    </w:p>
    <w:p w14:paraId="1816C0D1" w14:textId="6D85F6EE" w:rsidR="00277FF9" w:rsidRPr="00835BC1" w:rsidRDefault="00277FF9" w:rsidP="00526783">
      <w:pPr>
        <w:rPr>
          <w:rFonts w:ascii="Book Antiqua" w:hAnsi="Book Antiqua"/>
        </w:rPr>
      </w:pPr>
    </w:p>
    <w:p w14:paraId="475EF734" w14:textId="213E71B7" w:rsidR="00BB7A3E" w:rsidRPr="00835BC1" w:rsidRDefault="00BB7A3E" w:rsidP="00526783">
      <w:pPr>
        <w:rPr>
          <w:rFonts w:ascii="Book Antiqua" w:hAnsi="Book Antiqua"/>
        </w:rPr>
      </w:pPr>
    </w:p>
    <w:p w14:paraId="739D3B90" w14:textId="72030B74" w:rsidR="00BB7A3E" w:rsidRPr="00835BC1" w:rsidRDefault="00BB7A3E" w:rsidP="00526783">
      <w:pPr>
        <w:rPr>
          <w:rFonts w:ascii="Book Antiqua" w:hAnsi="Book Antiqua"/>
        </w:rPr>
      </w:pPr>
    </w:p>
    <w:p w14:paraId="0EE26653" w14:textId="77777777" w:rsidR="006F5AB3" w:rsidRPr="00835BC1" w:rsidRDefault="006F5AB3" w:rsidP="006F5AB3">
      <w:pPr>
        <w:rPr>
          <w:rFonts w:ascii="Book Antiqua" w:hAnsi="Book Antiqua" w:cs="Arial"/>
        </w:rPr>
      </w:pPr>
      <w:r w:rsidRPr="00835BC1">
        <w:rPr>
          <w:rFonts w:ascii="Book Antiqua" w:hAnsi="Book Antiqua" w:cs="Arial"/>
        </w:rPr>
        <w:t>Licenciada</w:t>
      </w:r>
    </w:p>
    <w:p w14:paraId="1E7C48DC" w14:textId="77777777" w:rsidR="006F5AB3" w:rsidRPr="00835BC1" w:rsidRDefault="006F5AB3" w:rsidP="006F5AB3">
      <w:pPr>
        <w:rPr>
          <w:rFonts w:ascii="Book Antiqua" w:hAnsi="Book Antiqua" w:cs="Arial"/>
        </w:rPr>
      </w:pPr>
      <w:r w:rsidRPr="00835BC1">
        <w:rPr>
          <w:rFonts w:ascii="Book Antiqua" w:hAnsi="Book Antiqua" w:cs="Arial"/>
        </w:rPr>
        <w:t>Silvia Navarro Romanini</w:t>
      </w:r>
    </w:p>
    <w:p w14:paraId="2103D712" w14:textId="77777777" w:rsidR="006F5AB3" w:rsidRPr="00835BC1" w:rsidRDefault="006F5AB3" w:rsidP="006F5AB3">
      <w:pPr>
        <w:rPr>
          <w:rFonts w:ascii="Book Antiqua" w:hAnsi="Book Antiqua" w:cs="Arial"/>
        </w:rPr>
      </w:pPr>
      <w:r w:rsidRPr="00835BC1">
        <w:rPr>
          <w:rFonts w:ascii="Book Antiqua" w:hAnsi="Book Antiqua" w:cs="Arial"/>
        </w:rPr>
        <w:t>Secretaria General de la Corte</w:t>
      </w:r>
    </w:p>
    <w:p w14:paraId="2B5E9B64" w14:textId="4CA9EC82" w:rsidR="006F5AB3" w:rsidRPr="00835BC1" w:rsidRDefault="006F5AB3" w:rsidP="006F5AB3">
      <w:pPr>
        <w:rPr>
          <w:rFonts w:ascii="Book Antiqua" w:hAnsi="Book Antiqua" w:cs="Arial"/>
        </w:rPr>
      </w:pPr>
    </w:p>
    <w:p w14:paraId="2DE3109E" w14:textId="77777777" w:rsidR="00BB7A3E" w:rsidRPr="00835BC1" w:rsidRDefault="00BB7A3E" w:rsidP="006F5AB3">
      <w:pPr>
        <w:rPr>
          <w:rFonts w:ascii="Book Antiqua" w:hAnsi="Book Antiqua" w:cs="Arial"/>
        </w:rPr>
      </w:pPr>
    </w:p>
    <w:p w14:paraId="01DA4324" w14:textId="353EB7A6" w:rsidR="00317975" w:rsidRPr="00835BC1" w:rsidRDefault="006F5AB3" w:rsidP="00526783">
      <w:pPr>
        <w:rPr>
          <w:rFonts w:ascii="Book Antiqua" w:hAnsi="Book Antiqua"/>
        </w:rPr>
      </w:pPr>
      <w:r w:rsidRPr="00835BC1">
        <w:rPr>
          <w:rFonts w:ascii="Book Antiqua" w:hAnsi="Book Antiqua"/>
        </w:rPr>
        <w:t>Estimada señora</w:t>
      </w:r>
      <w:r w:rsidR="009528E1" w:rsidRPr="00835BC1">
        <w:rPr>
          <w:rFonts w:ascii="Book Antiqua" w:hAnsi="Book Antiqua"/>
        </w:rPr>
        <w:t>:</w:t>
      </w:r>
    </w:p>
    <w:p w14:paraId="58CF6AA6" w14:textId="77777777" w:rsidR="009528E1" w:rsidRPr="00835BC1" w:rsidRDefault="009528E1" w:rsidP="00526783">
      <w:pPr>
        <w:rPr>
          <w:rFonts w:ascii="Book Antiqua" w:hAnsi="Book Antiqua"/>
        </w:rPr>
      </w:pPr>
    </w:p>
    <w:p w14:paraId="12AD08D1" w14:textId="55F13C4E" w:rsidR="009528E1" w:rsidRPr="00835BC1" w:rsidRDefault="009528E1" w:rsidP="00A568E8">
      <w:pPr>
        <w:jc w:val="both"/>
        <w:rPr>
          <w:rFonts w:ascii="Book Antiqua" w:hAnsi="Book Antiqua"/>
        </w:rPr>
      </w:pPr>
      <w:r w:rsidRPr="00835BC1">
        <w:rPr>
          <w:rFonts w:ascii="Book Antiqua" w:hAnsi="Book Antiqua"/>
        </w:rPr>
        <w:tab/>
        <w:t>Se remite el informe suscrito por la M</w:t>
      </w:r>
      <w:r w:rsidR="00BB7A3E" w:rsidRPr="00835BC1">
        <w:rPr>
          <w:rFonts w:ascii="Book Antiqua" w:hAnsi="Book Antiqua"/>
        </w:rPr>
        <w:t>á</w:t>
      </w:r>
      <w:r w:rsidRPr="00835BC1">
        <w:rPr>
          <w:rFonts w:ascii="Book Antiqua" w:hAnsi="Book Antiqua"/>
        </w:rPr>
        <w:t xml:space="preserve">ster </w:t>
      </w:r>
      <w:r w:rsidR="00BB7A3E" w:rsidRPr="00835BC1">
        <w:rPr>
          <w:rFonts w:ascii="Book Antiqua" w:hAnsi="Book Antiqua"/>
        </w:rPr>
        <w:t>Yesenia Salazar Guzmán</w:t>
      </w:r>
      <w:r w:rsidR="002A0D76" w:rsidRPr="00835BC1">
        <w:rPr>
          <w:rFonts w:ascii="Book Antiqua" w:hAnsi="Book Antiqua"/>
        </w:rPr>
        <w:t>, Jefa a.</w:t>
      </w:r>
      <w:r w:rsidR="00BB7A3E" w:rsidRPr="00835BC1">
        <w:rPr>
          <w:rFonts w:ascii="Book Antiqua" w:hAnsi="Book Antiqua"/>
        </w:rPr>
        <w:t>i</w:t>
      </w:r>
      <w:r w:rsidR="002A0D76" w:rsidRPr="00835BC1">
        <w:rPr>
          <w:rFonts w:ascii="Book Antiqua" w:hAnsi="Book Antiqua"/>
        </w:rPr>
        <w:t>. del Su</w:t>
      </w:r>
      <w:r w:rsidR="00B84051" w:rsidRPr="00835BC1">
        <w:rPr>
          <w:rFonts w:ascii="Book Antiqua" w:hAnsi="Book Antiqua"/>
        </w:rPr>
        <w:t>b</w:t>
      </w:r>
      <w:r w:rsidR="002A0D76" w:rsidRPr="00835BC1">
        <w:rPr>
          <w:rFonts w:ascii="Book Antiqua" w:hAnsi="Book Antiqua"/>
        </w:rPr>
        <w:t>proceso de Modernización No Penal</w:t>
      </w:r>
      <w:r w:rsidR="002173EC" w:rsidRPr="00835BC1">
        <w:rPr>
          <w:rFonts w:ascii="Book Antiqua" w:hAnsi="Book Antiqua"/>
        </w:rPr>
        <w:t xml:space="preserve">, relacionado con </w:t>
      </w:r>
      <w:r w:rsidR="00784E34" w:rsidRPr="00835BC1">
        <w:rPr>
          <w:rFonts w:ascii="Book Antiqua" w:hAnsi="Book Antiqua"/>
        </w:rPr>
        <w:t>la</w:t>
      </w:r>
      <w:r w:rsidR="00E204F8" w:rsidRPr="00835BC1">
        <w:rPr>
          <w:rFonts w:ascii="Book Antiqua" w:hAnsi="Book Antiqua"/>
        </w:rPr>
        <w:t xml:space="preserve"> propuesta de</w:t>
      </w:r>
      <w:r w:rsidR="00784E34" w:rsidRPr="00835BC1">
        <w:rPr>
          <w:rFonts w:ascii="Book Antiqua" w:hAnsi="Book Antiqua"/>
        </w:rPr>
        <w:t xml:space="preserve"> modificación de la competencia territorial del Juzgado de Trabajo de Santa Cruz.</w:t>
      </w:r>
    </w:p>
    <w:p w14:paraId="04F96955" w14:textId="77777777" w:rsidR="00E855C2" w:rsidRPr="00835BC1" w:rsidRDefault="00E855C2" w:rsidP="00526783">
      <w:pPr>
        <w:rPr>
          <w:rFonts w:ascii="Book Antiqua" w:hAnsi="Book Antiqua"/>
        </w:rPr>
      </w:pPr>
    </w:p>
    <w:p w14:paraId="14F02480" w14:textId="5ADA9D8D" w:rsidR="0085027A" w:rsidRPr="00835BC1" w:rsidRDefault="00012189" w:rsidP="00835BC1">
      <w:pPr>
        <w:jc w:val="both"/>
        <w:rPr>
          <w:rFonts w:ascii="Book Antiqua" w:hAnsi="Book Antiqua"/>
          <w:color w:val="000000"/>
          <w:lang w:val="es-MX"/>
        </w:rPr>
      </w:pPr>
      <w:r w:rsidRPr="00835BC1">
        <w:rPr>
          <w:rFonts w:ascii="Book Antiqua" w:hAnsi="Book Antiqua"/>
        </w:rPr>
        <w:tab/>
      </w:r>
      <w:r w:rsidR="00835BC1" w:rsidRPr="00835BC1">
        <w:rPr>
          <w:rFonts w:ascii="Book Antiqua" w:hAnsi="Book Antiqua"/>
        </w:rPr>
        <w:t>Con</w:t>
      </w:r>
      <w:r w:rsidR="0043683D" w:rsidRPr="00835BC1">
        <w:rPr>
          <w:rFonts w:ascii="Book Antiqua" w:hAnsi="Book Antiqua" w:cs="Book Antiqua"/>
          <w:lang w:eastAsia="es-ES"/>
        </w:rPr>
        <w:t xml:space="preserve"> el fin de que se manifestaran al respecto, mediante oficio </w:t>
      </w:r>
      <w:r w:rsidR="0043683D" w:rsidRPr="00835BC1">
        <w:rPr>
          <w:rFonts w:ascii="Book Antiqua" w:hAnsi="Book Antiqua"/>
        </w:rPr>
        <w:t>1034-PLA-MI(NPL)-2024 del 19 de agosto de 2024</w:t>
      </w:r>
      <w:r w:rsidR="0043683D" w:rsidRPr="00835BC1">
        <w:rPr>
          <w:rFonts w:ascii="Book Antiqua" w:hAnsi="Book Antiqua" w:cs="Book Antiqua"/>
          <w:lang w:eastAsia="es-ES"/>
        </w:rPr>
        <w:t>, el preliminar de este documento fue puesto en conocimiento de</w:t>
      </w:r>
      <w:r w:rsidR="0043683D" w:rsidRPr="00835BC1">
        <w:rPr>
          <w:rFonts w:ascii="Book Antiqua" w:hAnsi="Book Antiqua" w:cs="Book Antiqua"/>
        </w:rPr>
        <w:t xml:space="preserve"> la</w:t>
      </w:r>
      <w:r w:rsidR="0043683D" w:rsidRPr="00835BC1">
        <w:rPr>
          <w:rFonts w:ascii="Book Antiqua" w:hAnsi="Book Antiqua" w:cs="Book Antiqua"/>
          <w:color w:val="000000" w:themeColor="text1"/>
        </w:rPr>
        <w:t xml:space="preserve"> Comisión de la Jurisdicción Laboral, Juzgado de Trabajo de Santa Cruz,</w:t>
      </w:r>
      <w:r w:rsidR="0043683D" w:rsidRPr="00835BC1">
        <w:rPr>
          <w:rFonts w:ascii="Book Antiqua" w:hAnsi="Book Antiqua"/>
        </w:rPr>
        <w:t xml:space="preserve"> Juzgado Contravencional de Carrillo, Defensa Pública, </w:t>
      </w:r>
      <w:r w:rsidR="0043683D" w:rsidRPr="00835BC1">
        <w:rPr>
          <w:rFonts w:ascii="Book Antiqua" w:hAnsi="Book Antiqua"/>
          <w:color w:val="000000"/>
          <w:lang w:val="es-MX"/>
        </w:rPr>
        <w:t>Jueza Gestora en materia Laboral,</w:t>
      </w:r>
      <w:r w:rsidR="0085027A" w:rsidRPr="00835BC1">
        <w:rPr>
          <w:rFonts w:ascii="Book Antiqua" w:hAnsi="Book Antiqua"/>
          <w:color w:val="000000"/>
          <w:lang w:val="es-MX"/>
        </w:rPr>
        <w:t xml:space="preserve"> Administración Regional de Santa Cruz</w:t>
      </w:r>
      <w:r w:rsidR="00AB3321" w:rsidRPr="00835BC1">
        <w:rPr>
          <w:rFonts w:ascii="Book Antiqua" w:hAnsi="Book Antiqua"/>
          <w:color w:val="000000"/>
          <w:lang w:val="es-MX"/>
        </w:rPr>
        <w:t>,</w:t>
      </w:r>
      <w:r w:rsidR="0085027A" w:rsidRPr="00835BC1">
        <w:rPr>
          <w:rFonts w:ascii="Book Antiqua" w:hAnsi="Book Antiqua"/>
          <w:color w:val="000000"/>
          <w:lang w:val="es-MX"/>
        </w:rPr>
        <w:t xml:space="preserve"> Subproceso de Estadística</w:t>
      </w:r>
      <w:r w:rsidR="00AB3321" w:rsidRPr="00835BC1">
        <w:rPr>
          <w:rFonts w:ascii="Book Antiqua" w:hAnsi="Book Antiqua"/>
          <w:color w:val="000000"/>
          <w:lang w:val="es-MX"/>
        </w:rPr>
        <w:t xml:space="preserve"> y</w:t>
      </w:r>
      <w:r w:rsidR="0085027A" w:rsidRPr="00835BC1">
        <w:rPr>
          <w:rFonts w:ascii="Book Antiqua" w:hAnsi="Book Antiqua"/>
          <w:color w:val="000000"/>
          <w:lang w:val="es-MX"/>
        </w:rPr>
        <w:t xml:space="preserve"> Subproceso Organización Institucional,</w:t>
      </w:r>
      <w:r w:rsidR="00AB3321" w:rsidRPr="00835BC1">
        <w:rPr>
          <w:rFonts w:ascii="Book Antiqua" w:hAnsi="Book Antiqua"/>
          <w:color w:val="000000"/>
          <w:lang w:val="es-MX"/>
        </w:rPr>
        <w:t xml:space="preserve"> ambos de la</w:t>
      </w:r>
      <w:r w:rsidR="0085027A" w:rsidRPr="00835BC1">
        <w:rPr>
          <w:rFonts w:ascii="Book Antiqua" w:hAnsi="Book Antiqua"/>
          <w:color w:val="000000"/>
          <w:lang w:val="es-MX"/>
        </w:rPr>
        <w:t xml:space="preserve"> Dirección de Planificación, Dirección de Tecnología de Información y Comunicaciones y al Centro de Apoyo y Mejoramiento de la Función Jurisdiccional.</w:t>
      </w:r>
    </w:p>
    <w:p w14:paraId="209FB630" w14:textId="7CE826AC" w:rsidR="0043683D" w:rsidRPr="00835BC1" w:rsidRDefault="0043683D" w:rsidP="0043683D">
      <w:pPr>
        <w:pStyle w:val="Textoindependiente2"/>
        <w:ind w:left="720"/>
        <w:rPr>
          <w:rFonts w:ascii="Book Antiqua" w:hAnsi="Book Antiqua"/>
          <w:lang w:val="es-CR"/>
        </w:rPr>
      </w:pPr>
    </w:p>
    <w:p w14:paraId="06E8C59B" w14:textId="77777777" w:rsidR="00AB3321" w:rsidRPr="00AB3321" w:rsidRDefault="00AB3321" w:rsidP="00AB3321">
      <w:pPr>
        <w:widowControl w:val="0"/>
        <w:ind w:firstLine="708"/>
        <w:jc w:val="both"/>
        <w:rPr>
          <w:rFonts w:ascii="Book Antiqua" w:hAnsi="Book Antiqua" w:cs="Book Antiqua"/>
          <w:snapToGrid w:val="0"/>
          <w:lang w:eastAsia="es-ES"/>
        </w:rPr>
      </w:pPr>
      <w:r w:rsidRPr="00AB3321">
        <w:rPr>
          <w:rFonts w:ascii="Book Antiqua" w:hAnsi="Book Antiqua" w:cs="Book Antiqua"/>
          <w:snapToGrid w:val="0"/>
          <w:lang w:eastAsia="es-ES"/>
        </w:rPr>
        <w:t xml:space="preserve">Al respecto, se recibieron las siguientes respuestas: </w:t>
      </w:r>
    </w:p>
    <w:p w14:paraId="4F3A33F9" w14:textId="77777777" w:rsidR="00AB3321" w:rsidRPr="00835BC1" w:rsidRDefault="00AB3321" w:rsidP="0043683D">
      <w:pPr>
        <w:pStyle w:val="Textoindependiente2"/>
        <w:ind w:left="720"/>
        <w:rPr>
          <w:rFonts w:ascii="Book Antiqua" w:hAnsi="Book Antiqua"/>
          <w:lang w:val="es-CR"/>
        </w:rPr>
      </w:pPr>
    </w:p>
    <w:p w14:paraId="3A1DB714" w14:textId="6487EF82" w:rsidR="00AB3321" w:rsidRPr="00B72751" w:rsidRDefault="00AB3321" w:rsidP="00FF4F7B">
      <w:pPr>
        <w:numPr>
          <w:ilvl w:val="0"/>
          <w:numId w:val="21"/>
        </w:numPr>
        <w:ind w:left="851" w:right="49"/>
        <w:contextualSpacing/>
        <w:jc w:val="both"/>
        <w:rPr>
          <w:rFonts w:ascii="Book Antiqua" w:hAnsi="Book Antiqua" w:cs="Arial"/>
          <w:sz w:val="22"/>
          <w:szCs w:val="22"/>
          <w:lang w:val="es-CO"/>
        </w:rPr>
      </w:pPr>
      <w:r w:rsidRPr="00B72751">
        <w:rPr>
          <w:rFonts w:ascii="Book Antiqua" w:hAnsi="Book Antiqua" w:cs="Arial"/>
          <w:sz w:val="22"/>
          <w:szCs w:val="22"/>
          <w:lang w:val="es-CO"/>
        </w:rPr>
        <w:t xml:space="preserve">Correo electrónico del 23 de agosto de 2024, suscrito por el Lic. Guillermo Emilio Benavidez Ruiz, Juez Coordinador del Juzgado Contravencional de Carrillo (anexo 7). </w:t>
      </w:r>
    </w:p>
    <w:p w14:paraId="210546C5" w14:textId="08016E22" w:rsidR="00AB3321" w:rsidRPr="00B72751" w:rsidRDefault="00AB3321" w:rsidP="00FF4F7B">
      <w:pPr>
        <w:numPr>
          <w:ilvl w:val="0"/>
          <w:numId w:val="21"/>
        </w:numPr>
        <w:ind w:left="851" w:right="49"/>
        <w:contextualSpacing/>
        <w:jc w:val="both"/>
        <w:rPr>
          <w:rFonts w:ascii="Book Antiqua" w:hAnsi="Book Antiqua" w:cs="Arial"/>
          <w:sz w:val="22"/>
          <w:szCs w:val="22"/>
          <w:lang w:val="es-CO"/>
        </w:rPr>
      </w:pPr>
      <w:r w:rsidRPr="00B72751">
        <w:rPr>
          <w:rFonts w:ascii="Book Antiqua" w:hAnsi="Book Antiqua" w:cs="Arial"/>
          <w:sz w:val="22"/>
          <w:szCs w:val="22"/>
          <w:lang w:val="es-CO"/>
        </w:rPr>
        <w:t xml:space="preserve">Correo electrónico del 27 de agosto de 2024, suscrito por la Licda. Laura del Carmen Rodríguez Chavarría, Jueza Coordinadora del Juzgado de Trabajo de Santa Cruz (anexo 8). </w:t>
      </w:r>
    </w:p>
    <w:p w14:paraId="6278B880" w14:textId="022E1898" w:rsidR="00AB3321" w:rsidRPr="00B72751" w:rsidRDefault="00AB3321" w:rsidP="00FF4F7B">
      <w:pPr>
        <w:numPr>
          <w:ilvl w:val="0"/>
          <w:numId w:val="21"/>
        </w:numPr>
        <w:ind w:left="851" w:right="49"/>
        <w:contextualSpacing/>
        <w:jc w:val="both"/>
        <w:rPr>
          <w:rFonts w:ascii="Book Antiqua" w:hAnsi="Book Antiqua" w:cs="Arial"/>
          <w:sz w:val="22"/>
          <w:szCs w:val="22"/>
          <w:lang w:val="es-CO"/>
        </w:rPr>
      </w:pPr>
      <w:r w:rsidRPr="00B72751">
        <w:rPr>
          <w:rFonts w:ascii="Book Antiqua" w:hAnsi="Book Antiqua" w:cs="Arial"/>
          <w:sz w:val="22"/>
          <w:szCs w:val="22"/>
          <w:lang w:val="es-CO"/>
        </w:rPr>
        <w:t xml:space="preserve">Correo electrónico del 27 de agosto de 2024, suscrito por el Lic. Juan Carlos Pérez Murillo, Director de la Defensa Pública (anexo 9). </w:t>
      </w:r>
    </w:p>
    <w:p w14:paraId="4C4AE489" w14:textId="775EB0C2" w:rsidR="00AB3321" w:rsidRPr="00B72751" w:rsidRDefault="00AB3321" w:rsidP="00FF4F7B">
      <w:pPr>
        <w:numPr>
          <w:ilvl w:val="0"/>
          <w:numId w:val="21"/>
        </w:numPr>
        <w:ind w:left="851" w:right="49"/>
        <w:contextualSpacing/>
        <w:jc w:val="both"/>
        <w:rPr>
          <w:rFonts w:ascii="Book Antiqua" w:hAnsi="Book Antiqua" w:cs="Arial"/>
          <w:sz w:val="22"/>
          <w:szCs w:val="22"/>
          <w:lang w:val="es-CO"/>
        </w:rPr>
      </w:pPr>
      <w:r w:rsidRPr="00B72751">
        <w:rPr>
          <w:rFonts w:ascii="Book Antiqua" w:hAnsi="Book Antiqua" w:cs="Arial"/>
          <w:sz w:val="22"/>
          <w:szCs w:val="22"/>
          <w:lang w:val="es-CO"/>
        </w:rPr>
        <w:t>Correo electrónico del 29 de agosto de 2024, suscrito por el Magistrado Luis Porfirio Sánchez Rodríguez, Coordinador de la Comisión de la Jurisdicción Laboral (anexo 10).</w:t>
      </w:r>
    </w:p>
    <w:p w14:paraId="7455BC88" w14:textId="3DCFE3B0" w:rsidR="00AB3321" w:rsidRPr="00B72751" w:rsidRDefault="00AB3321" w:rsidP="003F2151">
      <w:pPr>
        <w:pStyle w:val="Prrafodelista"/>
        <w:numPr>
          <w:ilvl w:val="0"/>
          <w:numId w:val="21"/>
        </w:numPr>
        <w:tabs>
          <w:tab w:val="num" w:pos="851"/>
        </w:tabs>
        <w:ind w:left="851"/>
        <w:jc w:val="both"/>
        <w:rPr>
          <w:rFonts w:ascii="Book Antiqua" w:hAnsi="Book Antiqua" w:cs="Book Antiqua"/>
          <w:lang w:eastAsia="es-ES"/>
        </w:rPr>
      </w:pPr>
      <w:r w:rsidRPr="00B72751">
        <w:rPr>
          <w:rFonts w:ascii="Book Antiqua" w:hAnsi="Book Antiqua" w:cs="Arial"/>
          <w:lang w:val="es-CO"/>
        </w:rPr>
        <w:t>Correo electrónico del 2 de setiembre de 2024, suscrito por la Licda. Gineth Retana Ureña, Jefa del Subproceso de Organización Institucional de la Dirección de Planificación (anexo11).</w:t>
      </w:r>
      <w:r w:rsidRPr="00B72751">
        <w:rPr>
          <w:rFonts w:ascii="Book Antiqua" w:hAnsi="Book Antiqua" w:cs="Book Antiqua"/>
          <w:lang w:eastAsia="es-ES"/>
        </w:rPr>
        <w:t xml:space="preserve"> </w:t>
      </w:r>
    </w:p>
    <w:p w14:paraId="57DA6D8F" w14:textId="77777777" w:rsidR="00B72751" w:rsidRDefault="00B72751" w:rsidP="00835BC1">
      <w:pPr>
        <w:spacing w:line="276" w:lineRule="auto"/>
        <w:ind w:right="49" w:firstLine="708"/>
        <w:jc w:val="both"/>
        <w:rPr>
          <w:rFonts w:ascii="Book Antiqua" w:hAnsi="Book Antiqua"/>
        </w:rPr>
      </w:pPr>
    </w:p>
    <w:p w14:paraId="1EB10515" w14:textId="77777777" w:rsidR="00B72751" w:rsidRDefault="00B72751" w:rsidP="00835BC1">
      <w:pPr>
        <w:spacing w:line="276" w:lineRule="auto"/>
        <w:ind w:right="49" w:firstLine="708"/>
        <w:jc w:val="both"/>
        <w:rPr>
          <w:rFonts w:ascii="Book Antiqua" w:hAnsi="Book Antiqua"/>
        </w:rPr>
      </w:pPr>
    </w:p>
    <w:p w14:paraId="4F0CDB9A" w14:textId="77777777" w:rsidR="00B72751" w:rsidRDefault="00B72751" w:rsidP="00835BC1">
      <w:pPr>
        <w:spacing w:line="276" w:lineRule="auto"/>
        <w:ind w:right="49" w:firstLine="708"/>
        <w:jc w:val="both"/>
        <w:rPr>
          <w:rFonts w:ascii="Book Antiqua" w:hAnsi="Book Antiqua"/>
        </w:rPr>
      </w:pPr>
    </w:p>
    <w:p w14:paraId="26D862F7" w14:textId="3ED40C36" w:rsidR="00963539" w:rsidRPr="00835BC1" w:rsidRDefault="00963539" w:rsidP="00835BC1">
      <w:pPr>
        <w:spacing w:line="276" w:lineRule="auto"/>
        <w:ind w:right="49" w:firstLine="708"/>
        <w:jc w:val="both"/>
        <w:rPr>
          <w:rFonts w:ascii="Book Antiqua" w:hAnsi="Book Antiqua"/>
        </w:rPr>
      </w:pPr>
      <w:r w:rsidRPr="00835BC1">
        <w:rPr>
          <w:rFonts w:ascii="Book Antiqua" w:hAnsi="Book Antiqua"/>
        </w:rPr>
        <w:t xml:space="preserve">Las respuestas recibidas se detallan en el apartado </w:t>
      </w:r>
      <w:r w:rsidR="00B61E3C" w:rsidRPr="00835BC1">
        <w:rPr>
          <w:rFonts w:ascii="Book Antiqua" w:hAnsi="Book Antiqua"/>
        </w:rPr>
        <w:t>2. “</w:t>
      </w:r>
      <w:r w:rsidR="00B61E3C" w:rsidRPr="00835BC1">
        <w:rPr>
          <w:rFonts w:ascii="Book Antiqua" w:hAnsi="Book Antiqua"/>
          <w:i/>
          <w:iCs/>
        </w:rPr>
        <w:t>Observaciones recibidas al informe 1034-PLA-MI(NPL)-2024</w:t>
      </w:r>
      <w:r w:rsidR="00115EDC" w:rsidRPr="00835BC1">
        <w:rPr>
          <w:rFonts w:ascii="Book Antiqua" w:hAnsi="Book Antiqua"/>
          <w:i/>
          <w:iCs/>
        </w:rPr>
        <w:t>”</w:t>
      </w:r>
      <w:r w:rsidR="00115EDC" w:rsidRPr="00835BC1">
        <w:rPr>
          <w:rFonts w:ascii="Book Antiqua" w:hAnsi="Book Antiqua"/>
        </w:rPr>
        <w:t xml:space="preserve">, </w:t>
      </w:r>
      <w:r w:rsidR="000406A7" w:rsidRPr="00835BC1">
        <w:rPr>
          <w:rFonts w:ascii="Book Antiqua" w:hAnsi="Book Antiqua"/>
        </w:rPr>
        <w:t>las cuales fueron consideradas en lo pertinente en el informe que se presenta.</w:t>
      </w:r>
    </w:p>
    <w:p w14:paraId="6AED1CA6" w14:textId="03A4A290" w:rsidR="00D94188" w:rsidRPr="00835BC1" w:rsidRDefault="00D94188">
      <w:pPr>
        <w:spacing w:line="276" w:lineRule="auto"/>
        <w:ind w:right="49"/>
        <w:jc w:val="both"/>
        <w:rPr>
          <w:rFonts w:ascii="Book Antiqua" w:hAnsi="Book Antiqua"/>
        </w:rPr>
      </w:pPr>
    </w:p>
    <w:p w14:paraId="6E4285D2" w14:textId="77777777" w:rsidR="00BC5AAC" w:rsidRDefault="00BC5AAC" w:rsidP="00A568E8">
      <w:pPr>
        <w:spacing w:line="276" w:lineRule="auto"/>
        <w:ind w:right="49"/>
        <w:jc w:val="both"/>
        <w:rPr>
          <w:rFonts w:ascii="Book Antiqua" w:hAnsi="Book Antiqua"/>
        </w:rPr>
      </w:pPr>
    </w:p>
    <w:p w14:paraId="4DE6DDE3" w14:textId="3424439C" w:rsidR="00D94188" w:rsidRPr="00835BC1" w:rsidRDefault="00D94188" w:rsidP="00A568E8">
      <w:pPr>
        <w:spacing w:line="276" w:lineRule="auto"/>
        <w:ind w:right="49"/>
        <w:jc w:val="both"/>
        <w:rPr>
          <w:rFonts w:ascii="Book Antiqua" w:hAnsi="Book Antiqua"/>
        </w:rPr>
      </w:pPr>
      <w:r w:rsidRPr="00835BC1">
        <w:rPr>
          <w:rFonts w:ascii="Book Antiqua" w:hAnsi="Book Antiqua"/>
        </w:rPr>
        <w:t>Atentamente,</w:t>
      </w:r>
    </w:p>
    <w:p w14:paraId="2CDB237C" w14:textId="3F26A727" w:rsidR="00D94188" w:rsidRDefault="00D94188" w:rsidP="00BC5AAC">
      <w:pPr>
        <w:spacing w:line="276" w:lineRule="auto"/>
        <w:ind w:right="49"/>
        <w:jc w:val="both"/>
        <w:rPr>
          <w:rFonts w:ascii="Book Antiqua" w:hAnsi="Book Antiqua"/>
        </w:rPr>
      </w:pPr>
    </w:p>
    <w:p w14:paraId="48E75F8E" w14:textId="6F49A300" w:rsidR="00BC5AAC" w:rsidRDefault="00BC5AAC" w:rsidP="00BC5AAC">
      <w:pPr>
        <w:spacing w:line="276" w:lineRule="auto"/>
        <w:ind w:right="49"/>
        <w:jc w:val="both"/>
        <w:rPr>
          <w:rFonts w:ascii="Book Antiqua" w:hAnsi="Book Antiqua"/>
        </w:rPr>
      </w:pPr>
    </w:p>
    <w:p w14:paraId="76FF1DB9" w14:textId="77777777" w:rsidR="00BC5AAC" w:rsidRPr="00835BC1" w:rsidRDefault="00BC5AAC">
      <w:pPr>
        <w:spacing w:line="276" w:lineRule="auto"/>
        <w:ind w:right="49"/>
        <w:jc w:val="both"/>
        <w:rPr>
          <w:rFonts w:ascii="Book Antiqua" w:hAnsi="Book Antiqua"/>
        </w:rPr>
      </w:pPr>
    </w:p>
    <w:p w14:paraId="77D73B1A" w14:textId="75A9734C" w:rsidR="00BB7A3E" w:rsidRPr="00835BC1" w:rsidRDefault="00A72A9E">
      <w:pPr>
        <w:spacing w:line="276" w:lineRule="auto"/>
        <w:ind w:right="49"/>
        <w:jc w:val="both"/>
        <w:rPr>
          <w:rFonts w:ascii="Book Antiqua" w:hAnsi="Book Antiqua"/>
        </w:rPr>
      </w:pPr>
      <w:r w:rsidRPr="00835BC1">
        <w:rPr>
          <w:rFonts w:ascii="Book Antiqua" w:hAnsi="Book Antiqua"/>
        </w:rPr>
        <w:t>Dixon Li Morales, Subdirector</w:t>
      </w:r>
    </w:p>
    <w:p w14:paraId="00B92379" w14:textId="18C067EB" w:rsidR="00A72A9E" w:rsidRPr="00835BC1" w:rsidRDefault="00A72A9E" w:rsidP="00A568E8">
      <w:pPr>
        <w:spacing w:line="276" w:lineRule="auto"/>
        <w:ind w:right="49"/>
        <w:jc w:val="both"/>
        <w:rPr>
          <w:rFonts w:ascii="Book Antiqua" w:hAnsi="Book Antiqua"/>
        </w:rPr>
      </w:pPr>
      <w:r w:rsidRPr="00835BC1">
        <w:rPr>
          <w:rFonts w:ascii="Book Antiqua" w:hAnsi="Book Antiqua"/>
        </w:rPr>
        <w:t>Proceso Ejecución de las Operaciones</w:t>
      </w:r>
    </w:p>
    <w:p w14:paraId="1DE0E82F" w14:textId="1FF0B78B" w:rsidR="00BE6DE3" w:rsidRDefault="00BE6DE3" w:rsidP="00D94188">
      <w:pPr>
        <w:spacing w:line="276" w:lineRule="auto"/>
        <w:ind w:right="49"/>
        <w:jc w:val="both"/>
        <w:rPr>
          <w:rFonts w:ascii="Book Antiqua" w:hAnsi="Book Antiqua"/>
        </w:rPr>
      </w:pPr>
    </w:p>
    <w:p w14:paraId="70BE11F4" w14:textId="77777777" w:rsidR="00BC5AAC" w:rsidRDefault="00BC5AAC" w:rsidP="00D94188">
      <w:pPr>
        <w:spacing w:line="276" w:lineRule="auto"/>
        <w:ind w:right="49"/>
        <w:jc w:val="both"/>
        <w:rPr>
          <w:rFonts w:ascii="Book Antiqua" w:hAnsi="Book Antiqua"/>
        </w:rPr>
      </w:pPr>
    </w:p>
    <w:p w14:paraId="7BD51CAA" w14:textId="77777777" w:rsidR="00BE6DE3" w:rsidRPr="00A568E8" w:rsidRDefault="00BE6DE3" w:rsidP="00BE6DE3">
      <w:pPr>
        <w:rPr>
          <w:rFonts w:ascii="Book Antiqua" w:hAnsi="Book Antiqua"/>
          <w:color w:val="000000"/>
          <w:sz w:val="20"/>
          <w:szCs w:val="20"/>
          <w:lang w:val="es-MX"/>
        </w:rPr>
      </w:pPr>
      <w:r w:rsidRPr="00A568E8">
        <w:rPr>
          <w:rFonts w:ascii="Book Antiqua" w:hAnsi="Book Antiqua"/>
          <w:color w:val="000000"/>
          <w:sz w:val="20"/>
          <w:szCs w:val="20"/>
          <w:lang w:val="es-MX"/>
        </w:rPr>
        <w:t>Copias:</w:t>
      </w:r>
    </w:p>
    <w:p w14:paraId="7A5AFCEF" w14:textId="77777777" w:rsidR="00BC5AAC"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Magistrado, Luis Porfirio Sánchez Rodríguez, Coordinador</w:t>
      </w:r>
    </w:p>
    <w:p w14:paraId="39B9B1BA" w14:textId="6C7FCF48" w:rsidR="00BE6DE3" w:rsidRPr="00A568E8" w:rsidRDefault="00BE6DE3" w:rsidP="00BC5AAC">
      <w:pPr>
        <w:ind w:left="720"/>
        <w:jc w:val="both"/>
        <w:rPr>
          <w:rFonts w:ascii="Book Antiqua" w:hAnsi="Book Antiqua"/>
          <w:color w:val="000000"/>
          <w:sz w:val="20"/>
          <w:szCs w:val="20"/>
          <w:lang w:val="es-MX"/>
        </w:rPr>
      </w:pPr>
      <w:r w:rsidRPr="00A568E8">
        <w:rPr>
          <w:rFonts w:ascii="Book Antiqua" w:hAnsi="Book Antiqua"/>
          <w:color w:val="000000"/>
          <w:sz w:val="20"/>
          <w:szCs w:val="20"/>
          <w:lang w:val="es-MX"/>
        </w:rPr>
        <w:t>Comisión de la Jurisdiccional Laboral</w:t>
      </w:r>
    </w:p>
    <w:p w14:paraId="297D18CA" w14:textId="77777777" w:rsidR="00BC5AAC"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 xml:space="preserve">Licda. Laura del Carmen Rodríguez Chavarría, Jueza Coordinadora </w:t>
      </w:r>
    </w:p>
    <w:p w14:paraId="23E402D1" w14:textId="3F2CD413" w:rsidR="00BE6DE3" w:rsidRPr="00A568E8" w:rsidRDefault="00BE6DE3" w:rsidP="00BC5AAC">
      <w:pPr>
        <w:ind w:left="720"/>
        <w:jc w:val="both"/>
        <w:rPr>
          <w:rFonts w:ascii="Book Antiqua" w:hAnsi="Book Antiqua"/>
          <w:color w:val="000000"/>
          <w:sz w:val="20"/>
          <w:szCs w:val="20"/>
          <w:lang w:val="es-MX"/>
        </w:rPr>
      </w:pPr>
      <w:r w:rsidRPr="00A568E8">
        <w:rPr>
          <w:rFonts w:ascii="Book Antiqua" w:hAnsi="Book Antiqua"/>
          <w:color w:val="000000"/>
          <w:sz w:val="20"/>
          <w:szCs w:val="20"/>
          <w:lang w:val="es-MX"/>
        </w:rPr>
        <w:t>Juzgado de Trabajo de Santa Cruz</w:t>
      </w:r>
    </w:p>
    <w:p w14:paraId="28E416B5" w14:textId="77777777" w:rsidR="00BC5AAC"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 xml:space="preserve">Lic. Guillermo Emilio Benavidez Ruiz, Juez Coordinador </w:t>
      </w:r>
    </w:p>
    <w:p w14:paraId="7D4CC205" w14:textId="5147D653" w:rsidR="00BE6DE3" w:rsidRPr="00A568E8" w:rsidRDefault="00BE6DE3" w:rsidP="00BC5AAC">
      <w:pPr>
        <w:ind w:left="720"/>
        <w:jc w:val="both"/>
        <w:rPr>
          <w:rFonts w:ascii="Book Antiqua" w:hAnsi="Book Antiqua"/>
          <w:color w:val="000000"/>
          <w:sz w:val="20"/>
          <w:szCs w:val="20"/>
          <w:lang w:val="es-MX"/>
        </w:rPr>
      </w:pPr>
      <w:r w:rsidRPr="00A568E8">
        <w:rPr>
          <w:rFonts w:ascii="Book Antiqua" w:hAnsi="Book Antiqua"/>
          <w:color w:val="000000"/>
          <w:sz w:val="20"/>
          <w:szCs w:val="20"/>
          <w:lang w:val="es-MX"/>
        </w:rPr>
        <w:t>Juzgado Contravencional de Carrillo</w:t>
      </w:r>
    </w:p>
    <w:p w14:paraId="04BC3F91" w14:textId="2D857DD3" w:rsidR="00BE6DE3" w:rsidRPr="00A568E8"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M</w:t>
      </w:r>
      <w:r w:rsidR="00A72A9E">
        <w:rPr>
          <w:rFonts w:ascii="Book Antiqua" w:hAnsi="Book Antiqua"/>
          <w:color w:val="000000"/>
          <w:sz w:val="20"/>
          <w:szCs w:val="20"/>
          <w:lang w:val="es-MX"/>
        </w:rPr>
        <w:t>á</w:t>
      </w:r>
      <w:r w:rsidRPr="00A568E8">
        <w:rPr>
          <w:rFonts w:ascii="Book Antiqua" w:hAnsi="Book Antiqua"/>
          <w:color w:val="000000"/>
          <w:sz w:val="20"/>
          <w:szCs w:val="20"/>
          <w:lang w:val="es-MX"/>
        </w:rPr>
        <w:t>ster Juan Carlos Pérez Murillo, Director de la Defensa Pública</w:t>
      </w:r>
    </w:p>
    <w:p w14:paraId="44DF59FE" w14:textId="77777777" w:rsidR="00BE6DE3" w:rsidRPr="00A568E8"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Licda. Lourdes Montenegro Espinoza, Jueza Gestora en materia Laboral</w:t>
      </w:r>
    </w:p>
    <w:p w14:paraId="478C4794" w14:textId="77777777" w:rsidR="00BE6DE3" w:rsidRPr="00A568E8"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Administración Regional de Santa Cruz</w:t>
      </w:r>
    </w:p>
    <w:p w14:paraId="6BA2DE97" w14:textId="77777777" w:rsidR="00BE6DE3" w:rsidRPr="00A568E8"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Subproceso de Estadística, Dirección de Planificación</w:t>
      </w:r>
    </w:p>
    <w:p w14:paraId="62424149" w14:textId="77777777" w:rsidR="00BE6DE3" w:rsidRPr="00A568E8"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Subproceso Organización Institucional, Dirección de Planificación</w:t>
      </w:r>
    </w:p>
    <w:p w14:paraId="22CF863B" w14:textId="1FB14D28" w:rsidR="00BE6DE3" w:rsidRPr="00A568E8"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Dirección de Tecnología de Información y Comunicaciones</w:t>
      </w:r>
    </w:p>
    <w:p w14:paraId="0E5D50D1" w14:textId="18E40A8C" w:rsidR="00BE6DE3" w:rsidRPr="00A568E8" w:rsidRDefault="00BE6DE3" w:rsidP="00A568E8">
      <w:pPr>
        <w:numPr>
          <w:ilvl w:val="0"/>
          <w:numId w:val="19"/>
        </w:numPr>
        <w:jc w:val="both"/>
        <w:rPr>
          <w:rFonts w:ascii="Book Antiqua" w:hAnsi="Book Antiqua"/>
          <w:color w:val="000000"/>
          <w:sz w:val="20"/>
          <w:szCs w:val="20"/>
          <w:lang w:val="es-MX"/>
        </w:rPr>
      </w:pPr>
      <w:r w:rsidRPr="00A568E8">
        <w:rPr>
          <w:rFonts w:ascii="Book Antiqua" w:hAnsi="Book Antiqua"/>
          <w:color w:val="000000"/>
          <w:sz w:val="20"/>
          <w:szCs w:val="20"/>
          <w:lang w:val="es-MX"/>
        </w:rPr>
        <w:t>C</w:t>
      </w:r>
      <w:r w:rsidR="00A72A9E">
        <w:rPr>
          <w:rFonts w:ascii="Book Antiqua" w:hAnsi="Book Antiqua"/>
          <w:color w:val="000000"/>
          <w:sz w:val="20"/>
          <w:szCs w:val="20"/>
          <w:lang w:val="es-MX"/>
        </w:rPr>
        <w:t xml:space="preserve">entro de </w:t>
      </w:r>
      <w:r w:rsidRPr="00A568E8">
        <w:rPr>
          <w:rFonts w:ascii="Book Antiqua" w:hAnsi="Book Antiqua"/>
          <w:color w:val="000000"/>
          <w:sz w:val="20"/>
          <w:szCs w:val="20"/>
          <w:lang w:val="es-MX"/>
        </w:rPr>
        <w:t>A</w:t>
      </w:r>
      <w:r w:rsidR="00A72A9E">
        <w:rPr>
          <w:rFonts w:ascii="Book Antiqua" w:hAnsi="Book Antiqua"/>
          <w:color w:val="000000"/>
          <w:sz w:val="20"/>
          <w:szCs w:val="20"/>
          <w:lang w:val="es-MX"/>
        </w:rPr>
        <w:t xml:space="preserve">poyo </w:t>
      </w:r>
      <w:r w:rsidRPr="00A568E8">
        <w:rPr>
          <w:rFonts w:ascii="Book Antiqua" w:hAnsi="Book Antiqua"/>
          <w:color w:val="000000"/>
          <w:sz w:val="20"/>
          <w:szCs w:val="20"/>
          <w:lang w:val="es-MX"/>
        </w:rPr>
        <w:t>C</w:t>
      </w:r>
      <w:r w:rsidR="00A72A9E">
        <w:rPr>
          <w:rFonts w:ascii="Book Antiqua" w:hAnsi="Book Antiqua"/>
          <w:color w:val="000000"/>
          <w:sz w:val="20"/>
          <w:szCs w:val="20"/>
          <w:lang w:val="es-MX"/>
        </w:rPr>
        <w:t xml:space="preserve">oordinación y </w:t>
      </w:r>
      <w:r w:rsidRPr="00A568E8">
        <w:rPr>
          <w:rFonts w:ascii="Book Antiqua" w:hAnsi="Book Antiqua"/>
          <w:color w:val="000000"/>
          <w:sz w:val="20"/>
          <w:szCs w:val="20"/>
          <w:lang w:val="es-MX"/>
        </w:rPr>
        <w:t>M</w:t>
      </w:r>
      <w:r w:rsidR="00A72A9E">
        <w:rPr>
          <w:rFonts w:ascii="Book Antiqua" w:hAnsi="Book Antiqua"/>
          <w:color w:val="000000"/>
          <w:sz w:val="20"/>
          <w:szCs w:val="20"/>
          <w:lang w:val="es-MX"/>
        </w:rPr>
        <w:t xml:space="preserve">ejoramiento de la </w:t>
      </w:r>
      <w:r w:rsidRPr="00A568E8">
        <w:rPr>
          <w:rFonts w:ascii="Book Antiqua" w:hAnsi="Book Antiqua"/>
          <w:color w:val="000000"/>
          <w:sz w:val="20"/>
          <w:szCs w:val="20"/>
          <w:lang w:val="es-MX"/>
        </w:rPr>
        <w:t>F</w:t>
      </w:r>
      <w:r w:rsidR="00A72A9E">
        <w:rPr>
          <w:rFonts w:ascii="Book Antiqua" w:hAnsi="Book Antiqua"/>
          <w:color w:val="000000"/>
          <w:sz w:val="20"/>
          <w:szCs w:val="20"/>
          <w:lang w:val="es-MX"/>
        </w:rPr>
        <w:t xml:space="preserve">unción </w:t>
      </w:r>
      <w:r w:rsidRPr="00A568E8">
        <w:rPr>
          <w:rFonts w:ascii="Book Antiqua" w:hAnsi="Book Antiqua"/>
          <w:color w:val="000000"/>
          <w:sz w:val="20"/>
          <w:szCs w:val="20"/>
          <w:lang w:val="es-MX"/>
        </w:rPr>
        <w:t>J</w:t>
      </w:r>
      <w:r w:rsidR="00A72A9E">
        <w:rPr>
          <w:rFonts w:ascii="Book Antiqua" w:hAnsi="Book Antiqua"/>
          <w:color w:val="000000"/>
          <w:sz w:val="20"/>
          <w:szCs w:val="20"/>
          <w:lang w:val="es-MX"/>
        </w:rPr>
        <w:t>urisdiccional</w:t>
      </w:r>
    </w:p>
    <w:p w14:paraId="5677784C" w14:textId="3AC74AEB" w:rsidR="00A72A9E" w:rsidRDefault="00BE6DE3" w:rsidP="00A72A9E">
      <w:pPr>
        <w:numPr>
          <w:ilvl w:val="0"/>
          <w:numId w:val="19"/>
        </w:numPr>
        <w:jc w:val="both"/>
        <w:rPr>
          <w:rFonts w:ascii="Book Antiqua" w:hAnsi="Book Antiqua"/>
          <w:sz w:val="20"/>
          <w:szCs w:val="20"/>
        </w:rPr>
      </w:pPr>
      <w:r w:rsidRPr="00A568E8">
        <w:rPr>
          <w:rFonts w:ascii="Book Antiqua" w:hAnsi="Book Antiqua"/>
          <w:sz w:val="20"/>
          <w:szCs w:val="20"/>
        </w:rPr>
        <w:t xml:space="preserve">Archivo </w:t>
      </w:r>
    </w:p>
    <w:p w14:paraId="396983C4" w14:textId="77777777" w:rsidR="00BC5AAC" w:rsidRDefault="00BC5AAC" w:rsidP="00A568E8">
      <w:pPr>
        <w:jc w:val="both"/>
        <w:rPr>
          <w:rFonts w:ascii="Book Antiqua" w:hAnsi="Book Antiqua"/>
          <w:sz w:val="20"/>
          <w:szCs w:val="20"/>
        </w:rPr>
      </w:pPr>
    </w:p>
    <w:p w14:paraId="0A91DB9C" w14:textId="4BF60D50" w:rsidR="00A72A9E" w:rsidRPr="00A568E8" w:rsidRDefault="00A72A9E" w:rsidP="00A568E8">
      <w:pPr>
        <w:jc w:val="both"/>
        <w:rPr>
          <w:rFonts w:ascii="Book Antiqua" w:hAnsi="Book Antiqua"/>
          <w:sz w:val="20"/>
          <w:szCs w:val="20"/>
        </w:rPr>
      </w:pPr>
      <w:r>
        <w:rPr>
          <w:rFonts w:ascii="Book Antiqua" w:hAnsi="Book Antiqua"/>
          <w:sz w:val="20"/>
          <w:szCs w:val="20"/>
        </w:rPr>
        <w:t>xba</w:t>
      </w:r>
    </w:p>
    <w:p w14:paraId="48076AF0" w14:textId="0635BEF1" w:rsidR="004967BC" w:rsidRPr="004967BC" w:rsidRDefault="004967BC" w:rsidP="00A568E8">
      <w:pPr>
        <w:pStyle w:val="Prrafodelista"/>
        <w:rPr>
          <w:rFonts w:ascii="Aptos" w:hAnsi="Aptos"/>
          <w:color w:val="000000"/>
        </w:rPr>
      </w:pPr>
    </w:p>
    <w:p w14:paraId="30B87ED0" w14:textId="57172696" w:rsidR="00E86F3D" w:rsidRDefault="00E86F3D">
      <w:pPr>
        <w:spacing w:after="160" w:line="259" w:lineRule="auto"/>
        <w:rPr>
          <w:rFonts w:ascii="Book Antiqua" w:hAnsi="Book Antiqua"/>
        </w:rPr>
      </w:pPr>
      <w:r>
        <w:rPr>
          <w:rFonts w:ascii="Book Antiqua" w:hAnsi="Book Antiqua"/>
        </w:rPr>
        <w:br w:type="page"/>
      </w:r>
    </w:p>
    <w:p w14:paraId="2E30246E" w14:textId="77777777" w:rsidR="00BE6DE3" w:rsidRPr="00A568E8" w:rsidRDefault="00BE6DE3" w:rsidP="00A568E8">
      <w:pPr>
        <w:spacing w:line="276" w:lineRule="auto"/>
        <w:ind w:right="49"/>
        <w:jc w:val="both"/>
        <w:rPr>
          <w:rFonts w:ascii="Book Antiqua" w:hAnsi="Book Antiqua"/>
        </w:rPr>
      </w:pPr>
    </w:p>
    <w:p w14:paraId="541C3461" w14:textId="6DAD527A" w:rsidR="007A1880" w:rsidRPr="00526783" w:rsidRDefault="007A1880" w:rsidP="00526783">
      <w:pPr>
        <w:pStyle w:val="Textoindependiente2"/>
        <w:rPr>
          <w:rFonts w:ascii="Book Antiqua" w:hAnsi="Book Antiqua" w:cs="Book Antiqua"/>
          <w:color w:val="000000" w:themeColor="text1"/>
          <w:lang w:val="es-CR"/>
        </w:rPr>
      </w:pPr>
    </w:p>
    <w:p w14:paraId="1AD4E3A8" w14:textId="128A5473" w:rsidR="00CF1091" w:rsidRPr="00CD3F15" w:rsidRDefault="00A72A9E" w:rsidP="003A2D46">
      <w:pPr>
        <w:rPr>
          <w:rFonts w:ascii="Book Antiqua" w:hAnsi="Book Antiqua" w:cs="Book Antiqua"/>
        </w:rPr>
      </w:pPr>
      <w:r>
        <w:rPr>
          <w:rFonts w:ascii="Book Antiqua" w:hAnsi="Book Antiqua" w:cs="Arial"/>
        </w:rPr>
        <w:t>19</w:t>
      </w:r>
      <w:r w:rsidR="009C2962">
        <w:rPr>
          <w:rFonts w:ascii="Book Antiqua" w:hAnsi="Book Antiqua" w:cs="Book Antiqua"/>
        </w:rPr>
        <w:t xml:space="preserve"> de setiembre de 2024</w:t>
      </w:r>
    </w:p>
    <w:p w14:paraId="54DD3E9F" w14:textId="77777777" w:rsidR="00330A00" w:rsidRDefault="00330A00" w:rsidP="003A2D46">
      <w:pPr>
        <w:rPr>
          <w:rFonts w:ascii="Book Antiqua" w:hAnsi="Book Antiqua" w:cs="Book Antiqua"/>
        </w:rPr>
      </w:pPr>
    </w:p>
    <w:p w14:paraId="1BCC9695" w14:textId="77777777" w:rsidR="00665EDD" w:rsidRDefault="00665EDD" w:rsidP="003A2D46">
      <w:pPr>
        <w:rPr>
          <w:rFonts w:ascii="Book Antiqua" w:hAnsi="Book Antiqua" w:cs="Book Antiqua"/>
        </w:rPr>
      </w:pPr>
    </w:p>
    <w:p w14:paraId="7C787B44" w14:textId="77777777" w:rsidR="003A2D46" w:rsidRPr="00CD3F15" w:rsidRDefault="003A2D46" w:rsidP="003A2D46">
      <w:pPr>
        <w:rPr>
          <w:rFonts w:ascii="Book Antiqua" w:hAnsi="Book Antiqua" w:cs="Book Antiqua"/>
        </w:rPr>
      </w:pPr>
    </w:p>
    <w:p w14:paraId="1AD4E3AD" w14:textId="1AE828EB" w:rsidR="00CF1091" w:rsidRDefault="00A72A9E" w:rsidP="003A2D46">
      <w:pPr>
        <w:rPr>
          <w:rFonts w:ascii="Book Antiqua" w:hAnsi="Book Antiqua" w:cs="Arial"/>
          <w:snapToGrid w:val="0"/>
        </w:rPr>
      </w:pPr>
      <w:r>
        <w:rPr>
          <w:rFonts w:ascii="Book Antiqua" w:hAnsi="Book Antiqua" w:cs="Arial"/>
          <w:snapToGrid w:val="0"/>
        </w:rPr>
        <w:t>Ingeniero</w:t>
      </w:r>
    </w:p>
    <w:p w14:paraId="577690D1" w14:textId="6AB50D08" w:rsidR="00A72A9E" w:rsidRDefault="00A72A9E" w:rsidP="003A2D46">
      <w:pPr>
        <w:rPr>
          <w:rFonts w:ascii="Book Antiqua" w:hAnsi="Book Antiqua" w:cs="Arial"/>
          <w:snapToGrid w:val="0"/>
        </w:rPr>
      </w:pPr>
      <w:r>
        <w:rPr>
          <w:rFonts w:ascii="Book Antiqua" w:hAnsi="Book Antiqua" w:cs="Arial"/>
          <w:snapToGrid w:val="0"/>
        </w:rPr>
        <w:t>Dixon Li Morales, Subdirector</w:t>
      </w:r>
    </w:p>
    <w:p w14:paraId="53AE1546" w14:textId="44373225" w:rsidR="003A2D46" w:rsidRDefault="00A72A9E" w:rsidP="003A2D46">
      <w:pPr>
        <w:rPr>
          <w:rFonts w:ascii="Book Antiqua" w:hAnsi="Book Antiqua" w:cs="Arial"/>
          <w:snapToGrid w:val="0"/>
        </w:rPr>
      </w:pPr>
      <w:r>
        <w:rPr>
          <w:rFonts w:ascii="Book Antiqua" w:hAnsi="Book Antiqua" w:cs="Arial"/>
          <w:snapToGrid w:val="0"/>
        </w:rPr>
        <w:t>Proceso Ejecución de las Operaciones</w:t>
      </w:r>
    </w:p>
    <w:p w14:paraId="148B9919" w14:textId="4A7D1DE3" w:rsidR="00A72A9E" w:rsidRDefault="00A72A9E" w:rsidP="003A2D46">
      <w:pPr>
        <w:rPr>
          <w:rFonts w:ascii="Book Antiqua" w:hAnsi="Book Antiqua" w:cs="Arial"/>
          <w:snapToGrid w:val="0"/>
        </w:rPr>
      </w:pPr>
    </w:p>
    <w:p w14:paraId="3CF06415" w14:textId="77777777" w:rsidR="00A72A9E" w:rsidRPr="00CD3F15" w:rsidRDefault="00A72A9E" w:rsidP="003A2D46">
      <w:pPr>
        <w:rPr>
          <w:rFonts w:ascii="Book Antiqua" w:hAnsi="Book Antiqua" w:cs="Arial"/>
          <w:snapToGrid w:val="0"/>
        </w:rPr>
      </w:pPr>
    </w:p>
    <w:p w14:paraId="1AD4E3AE" w14:textId="63785B88" w:rsidR="00CF1091" w:rsidRPr="00CD3F15" w:rsidRDefault="00CF1091" w:rsidP="003A2D46">
      <w:pPr>
        <w:rPr>
          <w:rFonts w:ascii="Book Antiqua" w:hAnsi="Book Antiqua" w:cs="Arial"/>
          <w:snapToGrid w:val="0"/>
        </w:rPr>
      </w:pPr>
      <w:r w:rsidRPr="00CD3F15">
        <w:rPr>
          <w:rFonts w:ascii="Book Antiqua" w:hAnsi="Book Antiqua" w:cs="Arial"/>
          <w:snapToGrid w:val="0"/>
        </w:rPr>
        <w:t>Estimad</w:t>
      </w:r>
      <w:r w:rsidR="00330A00" w:rsidRPr="00CD3F15">
        <w:rPr>
          <w:rFonts w:ascii="Book Antiqua" w:hAnsi="Book Antiqua" w:cs="Arial"/>
          <w:snapToGrid w:val="0"/>
        </w:rPr>
        <w:t>o</w:t>
      </w:r>
      <w:r w:rsidRPr="00CD3F15">
        <w:rPr>
          <w:rFonts w:ascii="Book Antiqua" w:hAnsi="Book Antiqua" w:cs="Arial"/>
          <w:snapToGrid w:val="0"/>
        </w:rPr>
        <w:t xml:space="preserve"> señor:</w:t>
      </w:r>
    </w:p>
    <w:p w14:paraId="7F57E777" w14:textId="77777777" w:rsidR="00340E61" w:rsidRDefault="00340E61" w:rsidP="003A2D46">
      <w:pPr>
        <w:rPr>
          <w:rFonts w:ascii="Book Antiqua" w:hAnsi="Book Antiqua" w:cs="Arial"/>
          <w:snapToGrid w:val="0"/>
        </w:rPr>
      </w:pPr>
    </w:p>
    <w:p w14:paraId="5BDEF427" w14:textId="77777777" w:rsidR="00665EDD" w:rsidRPr="00CD3F15" w:rsidRDefault="00665EDD" w:rsidP="003A2D46">
      <w:pPr>
        <w:widowControl w:val="0"/>
        <w:jc w:val="both"/>
        <w:rPr>
          <w:rFonts w:ascii="Book Antiqua" w:hAnsi="Book Antiqua" w:cs="Book Antiqua"/>
        </w:rPr>
      </w:pPr>
      <w:r w:rsidRPr="00CD3F15">
        <w:rPr>
          <w:rFonts w:ascii="Book Antiqua" w:hAnsi="Book Antiqua" w:cs="Book Antiqua"/>
        </w:rPr>
        <w:t xml:space="preserve">En atención al oficio </w:t>
      </w:r>
      <w:r>
        <w:rPr>
          <w:rFonts w:ascii="Book Antiqua" w:hAnsi="Book Antiqua" w:cs="Book Antiqua"/>
        </w:rPr>
        <w:t>7620</w:t>
      </w:r>
      <w:r w:rsidRPr="00CD3F15">
        <w:rPr>
          <w:rFonts w:ascii="Book Antiqua" w:hAnsi="Book Antiqua" w:cs="Book Antiqua"/>
        </w:rPr>
        <w:t>-202</w:t>
      </w:r>
      <w:r>
        <w:rPr>
          <w:rFonts w:ascii="Book Antiqua" w:hAnsi="Book Antiqua" w:cs="Book Antiqua"/>
        </w:rPr>
        <w:t>3</w:t>
      </w:r>
      <w:r w:rsidRPr="00CD3F15">
        <w:rPr>
          <w:rFonts w:ascii="Book Antiqua" w:hAnsi="Book Antiqua" w:cs="Book Antiqua"/>
        </w:rPr>
        <w:t xml:space="preserve">, donde se transcribe el acuerdo tomado por el Consejo Superior en sesión </w:t>
      </w:r>
      <w:r>
        <w:rPr>
          <w:rFonts w:ascii="Book Antiqua" w:hAnsi="Book Antiqua" w:cs="Book Antiqua"/>
        </w:rPr>
        <w:t>65-2023</w:t>
      </w:r>
      <w:r w:rsidRPr="00CD3F15">
        <w:rPr>
          <w:rFonts w:ascii="Book Antiqua" w:hAnsi="Book Antiqua" w:cs="Book Antiqua"/>
        </w:rPr>
        <w:t xml:space="preserve">, celebrada el </w:t>
      </w:r>
      <w:r>
        <w:rPr>
          <w:rFonts w:ascii="Book Antiqua" w:hAnsi="Book Antiqua" w:cs="Book Antiqua"/>
        </w:rPr>
        <w:t>8 de agosto de 2023</w:t>
      </w:r>
      <w:r w:rsidRPr="00CD3F15">
        <w:rPr>
          <w:rFonts w:ascii="Book Antiqua" w:hAnsi="Book Antiqua" w:cs="Book Antiqua"/>
        </w:rPr>
        <w:t xml:space="preserve">, artículo </w:t>
      </w:r>
      <w:r>
        <w:rPr>
          <w:rFonts w:ascii="Book Antiqua" w:hAnsi="Book Antiqua" w:cs="Book Antiqua"/>
        </w:rPr>
        <w:t>XLVIII</w:t>
      </w:r>
      <w:r w:rsidRPr="00CD3F15">
        <w:rPr>
          <w:rFonts w:ascii="Book Antiqua" w:hAnsi="Book Antiqua" w:cs="Book Antiqua"/>
        </w:rPr>
        <w:t>, en que</w:t>
      </w:r>
      <w:r>
        <w:rPr>
          <w:rFonts w:ascii="Book Antiqua" w:hAnsi="Book Antiqua" w:cs="Book Antiqua"/>
        </w:rPr>
        <w:t>, entre otros asuntos,</w:t>
      </w:r>
      <w:r w:rsidRPr="00CD3F15">
        <w:rPr>
          <w:rFonts w:ascii="Book Antiqua" w:hAnsi="Book Antiqua" w:cs="Book Antiqua"/>
        </w:rPr>
        <w:t xml:space="preserve"> se acordó: </w:t>
      </w:r>
    </w:p>
    <w:p w14:paraId="134964B2" w14:textId="77777777" w:rsidR="00665EDD" w:rsidRPr="003A2D46" w:rsidRDefault="00665EDD" w:rsidP="003A2D46">
      <w:pPr>
        <w:widowControl w:val="0"/>
        <w:ind w:left="284"/>
        <w:jc w:val="both"/>
        <w:rPr>
          <w:rFonts w:ascii="Book Antiqua" w:eastAsia="Calibri" w:hAnsi="Book Antiqua" w:cs="Arial"/>
          <w:i/>
          <w:sz w:val="22"/>
          <w:szCs w:val="22"/>
        </w:rPr>
      </w:pPr>
    </w:p>
    <w:p w14:paraId="01A8C30E" w14:textId="20295BDA" w:rsidR="00665EDD" w:rsidRPr="003A2D46" w:rsidRDefault="00665EDD" w:rsidP="003A2D46">
      <w:pPr>
        <w:widowControl w:val="0"/>
        <w:ind w:left="284" w:right="333"/>
        <w:jc w:val="both"/>
        <w:rPr>
          <w:rFonts w:ascii="Book Antiqua" w:hAnsi="Book Antiqua" w:cs="Book Antiqua"/>
          <w:sz w:val="22"/>
          <w:szCs w:val="22"/>
        </w:rPr>
      </w:pPr>
      <w:r w:rsidRPr="003A2D46">
        <w:rPr>
          <w:rFonts w:ascii="Book Antiqua" w:eastAsia="Calibri" w:hAnsi="Book Antiqua" w:cs="Arial"/>
          <w:i/>
          <w:sz w:val="22"/>
          <w:szCs w:val="22"/>
        </w:rPr>
        <w:t>“</w:t>
      </w:r>
      <w:r w:rsidRPr="003A2D46">
        <w:rPr>
          <w:rFonts w:ascii="Book Antiqua" w:eastAsia="Calibri" w:hAnsi="Book Antiqua" w:cs="Arial"/>
          <w:bCs/>
          <w:i/>
          <w:sz w:val="22"/>
          <w:szCs w:val="22"/>
        </w:rPr>
        <w:t>8.) La Dirección de Planificación deberá: a) Una vez que se estabilice el Juzgado de Trabajo de Santa Cruz con el plan de acción propuesto, se deberá valorar nuevamente la propuesta de brindar la ayuda al Juzgado Contravencional de Carrillo, en cuanto a las sentencias pendientes de fallo en materia laboral. b) Analizar y dar seguimiento al plan de acción establecido para el Juzgado Contravencional de Carrillo indicado en el apartado 7.2. con el objetivo de que una vez atendido lo solicitado, se realice una propuesta de plan de trabajo para todos los contextos y solventar las necesidades expuestas en el presente informe</w:t>
      </w:r>
      <w:r w:rsidR="002C20DE">
        <w:rPr>
          <w:rFonts w:ascii="Book Antiqua" w:eastAsia="Calibri" w:hAnsi="Book Antiqua" w:cs="Arial"/>
          <w:bCs/>
          <w:i/>
          <w:sz w:val="22"/>
          <w:szCs w:val="22"/>
        </w:rPr>
        <w:t>.</w:t>
      </w:r>
      <w:r w:rsidR="003A2D46">
        <w:rPr>
          <w:rFonts w:ascii="Book Antiqua" w:eastAsia="Calibri" w:hAnsi="Book Antiqua" w:cs="Arial"/>
          <w:bCs/>
          <w:i/>
          <w:sz w:val="22"/>
          <w:szCs w:val="22"/>
        </w:rPr>
        <w:t>”</w:t>
      </w:r>
      <w:r w:rsidRPr="003A2D46">
        <w:rPr>
          <w:rFonts w:ascii="Book Antiqua" w:eastAsia="Calibri" w:hAnsi="Book Antiqua" w:cs="Arial"/>
          <w:bCs/>
          <w:i/>
          <w:sz w:val="22"/>
          <w:szCs w:val="22"/>
        </w:rPr>
        <w:t>.</w:t>
      </w:r>
    </w:p>
    <w:p w14:paraId="424FA104" w14:textId="77777777" w:rsidR="00665EDD" w:rsidRPr="003A2D46" w:rsidRDefault="00665EDD" w:rsidP="003A2D46">
      <w:pPr>
        <w:widowControl w:val="0"/>
        <w:jc w:val="both"/>
        <w:rPr>
          <w:rFonts w:ascii="Book Antiqua" w:hAnsi="Book Antiqua" w:cs="Book Antiqua"/>
          <w:sz w:val="22"/>
          <w:szCs w:val="22"/>
        </w:rPr>
      </w:pPr>
    </w:p>
    <w:p w14:paraId="03E0E163" w14:textId="77777777" w:rsidR="00665EDD" w:rsidRDefault="00665EDD" w:rsidP="003A2D46">
      <w:pPr>
        <w:widowControl w:val="0"/>
        <w:jc w:val="both"/>
        <w:rPr>
          <w:rFonts w:ascii="Book Antiqua" w:hAnsi="Book Antiqua" w:cs="Book Antiqua"/>
        </w:rPr>
      </w:pPr>
      <w:r>
        <w:rPr>
          <w:rFonts w:ascii="Book Antiqua" w:hAnsi="Book Antiqua" w:cs="Book Antiqua"/>
        </w:rPr>
        <w:t>Adicionalmente, se atiende el correo electrónico emitido por el Lic. Guillermo Benavidez Ruiz, Juez Coordinador del Juzgado Contravencional de Carrillo, en el cual manifestó lo siguiente:</w:t>
      </w:r>
    </w:p>
    <w:p w14:paraId="6533441E" w14:textId="77777777" w:rsidR="00665EDD" w:rsidRDefault="00665EDD" w:rsidP="003A2D46">
      <w:pPr>
        <w:widowControl w:val="0"/>
        <w:jc w:val="both"/>
        <w:rPr>
          <w:rFonts w:ascii="Book Antiqua" w:hAnsi="Book Antiqua" w:cs="Book Antiqua"/>
        </w:rPr>
      </w:pPr>
    </w:p>
    <w:p w14:paraId="7AC912BA" w14:textId="77777777" w:rsidR="00665EDD" w:rsidRPr="000507DB" w:rsidRDefault="00665EDD" w:rsidP="003A2D46">
      <w:pPr>
        <w:widowControl w:val="0"/>
        <w:ind w:left="284" w:right="333"/>
        <w:jc w:val="both"/>
        <w:rPr>
          <w:rFonts w:ascii="Book Antiqua" w:hAnsi="Book Antiqua" w:cs="Book Antiqua"/>
          <w:i/>
          <w:iCs/>
          <w:sz w:val="22"/>
          <w:szCs w:val="22"/>
        </w:rPr>
      </w:pPr>
      <w:r w:rsidRPr="000507DB">
        <w:rPr>
          <w:rFonts w:ascii="Book Antiqua" w:hAnsi="Book Antiqua" w:cs="Book Antiqua"/>
          <w:i/>
          <w:iCs/>
          <w:sz w:val="22"/>
          <w:szCs w:val="22"/>
        </w:rPr>
        <w:t>“Por este medio solicito a esta oficina de Planificación tener en cuenta que en el Juzgado de Carrillo nos enfrentamos con frecuencia a situaciones ajenas a nuestro control, que inciden de manera importante en nuestro trabajo, relacionadas en especial con los sistemas informáticos, algo con especial relevancia al tratarse este de un juzgado totalmente digitalizado.</w:t>
      </w:r>
    </w:p>
    <w:p w14:paraId="0EE075FD" w14:textId="77777777" w:rsidR="00665EDD" w:rsidRPr="000507DB" w:rsidRDefault="00665EDD" w:rsidP="003A2D46">
      <w:pPr>
        <w:widowControl w:val="0"/>
        <w:ind w:left="284" w:right="333"/>
        <w:jc w:val="both"/>
        <w:rPr>
          <w:rFonts w:ascii="Book Antiqua" w:hAnsi="Book Antiqua" w:cs="Book Antiqua"/>
          <w:i/>
          <w:iCs/>
          <w:sz w:val="22"/>
          <w:szCs w:val="22"/>
        </w:rPr>
      </w:pPr>
    </w:p>
    <w:p w14:paraId="541B2DAC" w14:textId="77777777" w:rsidR="00665EDD" w:rsidRPr="000507DB" w:rsidRDefault="00665EDD" w:rsidP="003A2D46">
      <w:pPr>
        <w:widowControl w:val="0"/>
        <w:ind w:left="284" w:right="333"/>
        <w:jc w:val="both"/>
        <w:rPr>
          <w:rFonts w:ascii="Book Antiqua" w:hAnsi="Book Antiqua" w:cs="Book Antiqua"/>
          <w:i/>
          <w:iCs/>
          <w:sz w:val="22"/>
          <w:szCs w:val="22"/>
        </w:rPr>
      </w:pPr>
      <w:r w:rsidRPr="000507DB">
        <w:rPr>
          <w:rFonts w:ascii="Book Antiqua" w:hAnsi="Book Antiqua" w:cs="Book Antiqua"/>
          <w:i/>
          <w:iCs/>
          <w:sz w:val="22"/>
          <w:szCs w:val="22"/>
        </w:rPr>
        <w:t>Solo en el mes de marzo recién pasado, durante varios días sufrimos de prolongados cortes eléctricos que impedían laborar (situación recogida en una cadena de correos entre los días 13/03/2024 a 19/03/2024). A partir de este jueves 2 de mayo el escritorio virtual (EV) solo ha funcionado de manera intermitente y muy lenta, pero ya hoy es casi inoperante del todo, y si bien otros sistemas si funcionan, estos están relacionados con los expedientes, que solo podemos revisar en el EV, y por eso no podemos hacer casi ninguna labor.</w:t>
      </w:r>
    </w:p>
    <w:p w14:paraId="31B3F341" w14:textId="77777777" w:rsidR="00665EDD" w:rsidRPr="000507DB" w:rsidRDefault="00665EDD" w:rsidP="003A2D46">
      <w:pPr>
        <w:widowControl w:val="0"/>
        <w:ind w:left="284" w:right="333"/>
        <w:jc w:val="both"/>
        <w:rPr>
          <w:rFonts w:ascii="Book Antiqua" w:hAnsi="Book Antiqua" w:cs="Book Antiqua"/>
          <w:i/>
          <w:iCs/>
          <w:sz w:val="22"/>
          <w:szCs w:val="22"/>
        </w:rPr>
      </w:pPr>
    </w:p>
    <w:p w14:paraId="205D3E50" w14:textId="28064BC5" w:rsidR="00DB6BCC" w:rsidRDefault="00665EDD" w:rsidP="003A2D46">
      <w:pPr>
        <w:widowControl w:val="0"/>
        <w:ind w:left="284" w:right="333"/>
        <w:jc w:val="both"/>
        <w:rPr>
          <w:rFonts w:ascii="Book Antiqua" w:hAnsi="Book Antiqua"/>
          <w:bCs/>
        </w:rPr>
      </w:pPr>
      <w:r w:rsidRPr="000507DB">
        <w:rPr>
          <w:rFonts w:ascii="Book Antiqua" w:hAnsi="Book Antiqua" w:cs="Book Antiqua"/>
          <w:i/>
          <w:iCs/>
          <w:sz w:val="22"/>
          <w:szCs w:val="22"/>
        </w:rPr>
        <w:t xml:space="preserve">Me preocupan no solo los inconvenientes que esto causa a las personas usuarias, sino el retraso en nuestras labores y la incidencia de estas situaciones en los indicadores del desempeño y por eso, respecto de esto último, </w:t>
      </w:r>
      <w:r w:rsidRPr="000507DB">
        <w:rPr>
          <w:rFonts w:ascii="Book Antiqua" w:hAnsi="Book Antiqua" w:cs="Book Antiqua"/>
          <w:b/>
          <w:bCs/>
          <w:i/>
          <w:iCs/>
          <w:sz w:val="22"/>
          <w:szCs w:val="22"/>
        </w:rPr>
        <w:t>solicito informar cómo podemos reflejar estas afectaciones de manera precisa en los indicadores</w:t>
      </w:r>
      <w:r w:rsidRPr="000507DB">
        <w:rPr>
          <w:rFonts w:ascii="Book Antiqua" w:hAnsi="Book Antiqua" w:cs="Book Antiqua"/>
          <w:i/>
          <w:iCs/>
          <w:sz w:val="22"/>
          <w:szCs w:val="22"/>
        </w:rPr>
        <w:t xml:space="preserve">, pues si estos trabajan sobre la base de unos mínimos de producción por día laborado, </w:t>
      </w:r>
      <w:r w:rsidRPr="000507DB">
        <w:rPr>
          <w:rFonts w:ascii="Book Antiqua" w:hAnsi="Book Antiqua" w:cs="Book Antiqua"/>
          <w:b/>
          <w:bCs/>
          <w:i/>
          <w:iCs/>
          <w:sz w:val="22"/>
          <w:szCs w:val="22"/>
        </w:rPr>
        <w:t>deben descontarse los días y horas en que no se puede trabajar de manera normal por situaciones como las expuestas</w:t>
      </w:r>
      <w:r w:rsidRPr="000507DB">
        <w:rPr>
          <w:rFonts w:ascii="Book Antiqua" w:hAnsi="Book Antiqua" w:cs="Book Antiqua"/>
          <w:i/>
          <w:iCs/>
          <w:sz w:val="22"/>
          <w:szCs w:val="22"/>
        </w:rPr>
        <w:t>, pues de lo contrario se nos perjudica como personas trabajadoras con mediciones inexactas del desempeño que van en perjuicio nuestro al esperarse igual producción con menor tiempo de trabajo efectivo.”</w:t>
      </w:r>
      <w:r w:rsidR="003A2D46">
        <w:rPr>
          <w:rFonts w:ascii="Book Antiqua" w:hAnsi="Book Antiqua" w:cs="Book Antiqua"/>
          <w:i/>
          <w:iCs/>
          <w:sz w:val="22"/>
          <w:szCs w:val="22"/>
        </w:rPr>
        <w:t>.</w:t>
      </w:r>
      <w:r w:rsidR="00DB6BCC">
        <w:rPr>
          <w:rFonts w:ascii="Book Antiqua" w:hAnsi="Book Antiqua"/>
          <w:bCs/>
        </w:rPr>
        <w:br w:type="page"/>
      </w:r>
    </w:p>
    <w:p w14:paraId="60D774A3" w14:textId="77777777" w:rsidR="003522A9" w:rsidRDefault="003522A9" w:rsidP="003A2D46">
      <w:pPr>
        <w:widowControl w:val="0"/>
        <w:ind w:left="284" w:right="333"/>
        <w:jc w:val="both"/>
        <w:rPr>
          <w:rFonts w:ascii="Book Antiqua" w:hAnsi="Book Antiqua" w:cs="Book Antiqua"/>
          <w:i/>
          <w:iCs/>
          <w:sz w:val="22"/>
          <w:szCs w:val="22"/>
        </w:rPr>
      </w:pPr>
    </w:p>
    <w:p w14:paraId="00CB864B" w14:textId="03B03618" w:rsidR="003522A9" w:rsidRPr="007F0E0A" w:rsidRDefault="003522A9" w:rsidP="003522A9">
      <w:pPr>
        <w:spacing w:line="276" w:lineRule="auto"/>
        <w:ind w:right="49"/>
        <w:jc w:val="both"/>
        <w:rPr>
          <w:rFonts w:ascii="Book Antiqua" w:hAnsi="Book Antiqua" w:cs="Book Antiqua"/>
          <w:snapToGrid w:val="0"/>
        </w:rPr>
      </w:pPr>
      <w:r w:rsidRPr="007F0E0A">
        <w:rPr>
          <w:rFonts w:ascii="Book Antiqua" w:hAnsi="Book Antiqua"/>
          <w:bCs/>
        </w:rPr>
        <w:t>En atención a los elementos previamente señalados, se remite el presente informe el cual fue elaborado por el Licenciado Ronald Durán Fallas, Profesional 2 de este Subproceso.</w:t>
      </w:r>
    </w:p>
    <w:p w14:paraId="35C6149F" w14:textId="77777777" w:rsidR="003522A9" w:rsidRPr="003A2D46" w:rsidRDefault="003522A9" w:rsidP="003A2D46">
      <w:pPr>
        <w:widowControl w:val="0"/>
        <w:ind w:left="284" w:right="333"/>
        <w:jc w:val="both"/>
        <w:rPr>
          <w:rFonts w:ascii="Book Antiqua" w:hAnsi="Book Antiqua" w:cs="Book Antiqua"/>
          <w:i/>
          <w:iCs/>
          <w:sz w:val="22"/>
          <w:szCs w:val="22"/>
        </w:rPr>
      </w:pPr>
    </w:p>
    <w:p w14:paraId="78E1174A" w14:textId="4CAD4A96" w:rsidR="00DB6BCC" w:rsidRPr="003A2D46" w:rsidRDefault="00DB6BCC" w:rsidP="003A2D46">
      <w:pPr>
        <w:pStyle w:val="Ttulo1"/>
        <w:spacing w:before="0" w:after="0"/>
      </w:pPr>
      <w:r w:rsidRPr="003A2D46">
        <w:t>Resumen ejecutivo</w:t>
      </w:r>
    </w:p>
    <w:p w14:paraId="2D313F3E" w14:textId="77777777" w:rsidR="003A2D46" w:rsidRDefault="003A2D46" w:rsidP="003A2D46">
      <w:pPr>
        <w:jc w:val="both"/>
        <w:rPr>
          <w:rFonts w:ascii="Book Antiqua" w:hAnsi="Book Antiqua"/>
          <w:bCs/>
        </w:rPr>
      </w:pPr>
    </w:p>
    <w:p w14:paraId="3747456A" w14:textId="1BD09D5A" w:rsidR="00C26397" w:rsidRPr="003A2D46" w:rsidRDefault="00C26397" w:rsidP="003A2D46">
      <w:pPr>
        <w:jc w:val="both"/>
        <w:rPr>
          <w:rFonts w:ascii="Book Antiqua" w:hAnsi="Book Antiqua"/>
          <w:bCs/>
        </w:rPr>
      </w:pPr>
      <w:r w:rsidRPr="003A2D46">
        <w:rPr>
          <w:rFonts w:ascii="Book Antiqua" w:hAnsi="Book Antiqua"/>
          <w:bCs/>
        </w:rPr>
        <w:t>El estudio se llevó a cabo en el Juzgado de Trabajo de Santa Cruz y el Juzgado Contravencional de Carrillo, con el objetivo de evaluar y mejorar la eficiencia en la gestión de casos laborales. La investigación se centró en analizar la infraestructura disponible, el flujo de trabajo actual y la capacidad de estos juzgados para manejar la carga de casos, con el fin de proponer un plan de trabajo que optimice el proceso judicial y garantice un acceso equitativo a la justicia para los usuarios.</w:t>
      </w:r>
    </w:p>
    <w:p w14:paraId="10CB6D91" w14:textId="77777777" w:rsidR="003A2D46" w:rsidRDefault="003A2D46" w:rsidP="003A2D46">
      <w:pPr>
        <w:jc w:val="both"/>
        <w:rPr>
          <w:rFonts w:ascii="Book Antiqua" w:hAnsi="Book Antiqua"/>
          <w:bCs/>
        </w:rPr>
      </w:pPr>
    </w:p>
    <w:p w14:paraId="37D18715" w14:textId="5553F42E" w:rsidR="00C26397" w:rsidRPr="003A2D46" w:rsidRDefault="00C26397" w:rsidP="003A2D46">
      <w:pPr>
        <w:jc w:val="both"/>
        <w:rPr>
          <w:rFonts w:ascii="Book Antiqua" w:hAnsi="Book Antiqua"/>
          <w:bCs/>
        </w:rPr>
      </w:pPr>
      <w:r w:rsidRPr="003A2D46">
        <w:rPr>
          <w:rFonts w:ascii="Book Antiqua" w:hAnsi="Book Antiqua"/>
          <w:bCs/>
        </w:rPr>
        <w:t xml:space="preserve">Para cumplir con los objetivos del estudio, se realizó una visita al </w:t>
      </w:r>
      <w:r w:rsidR="000B0490" w:rsidRPr="003A2D46">
        <w:rPr>
          <w:rFonts w:ascii="Book Antiqua" w:hAnsi="Book Antiqua"/>
          <w:bCs/>
        </w:rPr>
        <w:t xml:space="preserve">Juzgado de Trabajo de Santa Cruz y al </w:t>
      </w:r>
      <w:r w:rsidRPr="003A2D46">
        <w:rPr>
          <w:rFonts w:ascii="Book Antiqua" w:hAnsi="Book Antiqua"/>
          <w:bCs/>
        </w:rPr>
        <w:t xml:space="preserve">Juzgado Contravencional de Carrillo </w:t>
      </w:r>
      <w:r w:rsidR="000B0490" w:rsidRPr="003A2D46">
        <w:rPr>
          <w:rFonts w:ascii="Book Antiqua" w:hAnsi="Book Antiqua"/>
          <w:bCs/>
        </w:rPr>
        <w:t>del 22 al 2</w:t>
      </w:r>
      <w:r w:rsidRPr="003A2D46">
        <w:rPr>
          <w:rFonts w:ascii="Book Antiqua" w:hAnsi="Book Antiqua"/>
          <w:bCs/>
        </w:rPr>
        <w:t>4 de mayo de 2024. Durante esta visita, se revisó la infraestructura del despacho, identificando un espacio adecuado con equipo tecnológico básico que podría ser utilizado por los usuarios para interponer demandas laborales y participar en audiencias virtuales. Además, se consultó a diversas autoridades judiciales y de la Defensa Pública mediante reuniones en la plataforma Teams para obtener su conformidad y colaboración en la implementación del plan de trabajo. Se documentaron los desafíos actuales, como la insuficiencia de recursos y los problemas técnicos, y se ofrecieron soluciones específicas para mejorar la eficiencia operativa</w:t>
      </w:r>
      <w:r w:rsidRPr="003A2D46">
        <w:rPr>
          <w:bCs/>
        </w:rPr>
        <w:t>​​</w:t>
      </w:r>
      <w:r w:rsidRPr="003A2D46">
        <w:rPr>
          <w:rFonts w:ascii="Book Antiqua" w:hAnsi="Book Antiqua"/>
          <w:bCs/>
        </w:rPr>
        <w:t>.</w:t>
      </w:r>
    </w:p>
    <w:p w14:paraId="47E8D482" w14:textId="77777777" w:rsidR="003A2D46" w:rsidRDefault="003A2D46" w:rsidP="003A2D46">
      <w:pPr>
        <w:jc w:val="both"/>
        <w:rPr>
          <w:rFonts w:ascii="Book Antiqua" w:hAnsi="Book Antiqua"/>
          <w:bCs/>
        </w:rPr>
      </w:pPr>
    </w:p>
    <w:p w14:paraId="0D2D0CD0" w14:textId="0D3087F0" w:rsidR="00C26397" w:rsidRPr="003A2D46" w:rsidRDefault="00C26397" w:rsidP="003A2D46">
      <w:pPr>
        <w:jc w:val="both"/>
        <w:rPr>
          <w:rFonts w:ascii="Book Antiqua" w:hAnsi="Book Antiqua"/>
          <w:bCs/>
        </w:rPr>
      </w:pPr>
      <w:r w:rsidRPr="003A2D46">
        <w:rPr>
          <w:rFonts w:ascii="Book Antiqua" w:hAnsi="Book Antiqua"/>
          <w:bCs/>
        </w:rPr>
        <w:t xml:space="preserve">Los principales hallazgos indicaron que la cantidad de audiencias y expedientes pendientes de fallo en el Juzgado Contravencional de Carrillo superaba los límites aceptables, afectando la atención a los usuarios. A pesar de un aumento en el número de sentencias emitidas, la capacidad para manejar la carga de trabajo era insuficiente, especialmente en </w:t>
      </w:r>
      <w:r w:rsidR="007933B0" w:rsidRPr="003A2D46">
        <w:rPr>
          <w:rFonts w:ascii="Book Antiqua" w:hAnsi="Book Antiqua"/>
          <w:bCs/>
        </w:rPr>
        <w:t>la materia</w:t>
      </w:r>
      <w:r w:rsidRPr="003A2D46">
        <w:rPr>
          <w:rFonts w:ascii="Book Antiqua" w:hAnsi="Book Antiqua"/>
          <w:bCs/>
        </w:rPr>
        <w:t xml:space="preserve"> </w:t>
      </w:r>
      <w:r w:rsidR="00AD1938">
        <w:rPr>
          <w:rFonts w:ascii="Book Antiqua" w:hAnsi="Book Antiqua"/>
          <w:bCs/>
        </w:rPr>
        <w:t>L</w:t>
      </w:r>
      <w:r w:rsidRPr="003A2D46">
        <w:rPr>
          <w:rFonts w:ascii="Book Antiqua" w:hAnsi="Book Antiqua"/>
          <w:bCs/>
        </w:rPr>
        <w:t>aboral. Se destacó la necesidad de una redistribución de recursos, la adopción de tecnologías, y la capacitación del personal como medidas cruciales para mejorar la eficacia del sistema judicial</w:t>
      </w:r>
      <w:r w:rsidRPr="003A2D46">
        <w:rPr>
          <w:bCs/>
        </w:rPr>
        <w:t>​​</w:t>
      </w:r>
      <w:r w:rsidRPr="003A2D46">
        <w:rPr>
          <w:rFonts w:ascii="Book Antiqua" w:hAnsi="Book Antiqua"/>
          <w:bCs/>
        </w:rPr>
        <w:t>.</w:t>
      </w:r>
    </w:p>
    <w:p w14:paraId="49822A0E" w14:textId="77777777" w:rsidR="003A2D46" w:rsidRDefault="003A2D46" w:rsidP="003A2D46">
      <w:pPr>
        <w:jc w:val="both"/>
        <w:rPr>
          <w:rFonts w:ascii="Book Antiqua" w:hAnsi="Book Antiqua"/>
          <w:bCs/>
        </w:rPr>
      </w:pPr>
    </w:p>
    <w:p w14:paraId="210C8899" w14:textId="4A2D5E29" w:rsidR="00DB6BCC" w:rsidRPr="003A2D46" w:rsidRDefault="00C26397" w:rsidP="003A2D46">
      <w:pPr>
        <w:jc w:val="both"/>
        <w:rPr>
          <w:rFonts w:ascii="Book Antiqua" w:hAnsi="Book Antiqua"/>
          <w:bCs/>
        </w:rPr>
      </w:pPr>
      <w:r w:rsidRPr="003A2D46">
        <w:rPr>
          <w:rFonts w:ascii="Book Antiqua" w:hAnsi="Book Antiqua"/>
          <w:bCs/>
        </w:rPr>
        <w:t xml:space="preserve">Las recomendaciones del estudio incluyen la implementación de </w:t>
      </w:r>
      <w:r w:rsidR="005765F3" w:rsidRPr="003A2D46">
        <w:rPr>
          <w:rFonts w:ascii="Book Antiqua" w:hAnsi="Book Antiqua"/>
          <w:bCs/>
        </w:rPr>
        <w:t>las propuestas</w:t>
      </w:r>
      <w:r w:rsidR="008805F0" w:rsidRPr="003A2D46">
        <w:rPr>
          <w:rFonts w:ascii="Book Antiqua" w:hAnsi="Book Antiqua"/>
          <w:bCs/>
        </w:rPr>
        <w:t xml:space="preserve"> de solución, </w:t>
      </w:r>
      <w:r w:rsidR="005765F3" w:rsidRPr="003A2D46">
        <w:rPr>
          <w:rFonts w:ascii="Book Antiqua" w:hAnsi="Book Antiqua"/>
          <w:bCs/>
        </w:rPr>
        <w:t>y la solicitud de</w:t>
      </w:r>
      <w:r w:rsidRPr="003A2D46">
        <w:rPr>
          <w:rFonts w:ascii="Book Antiqua" w:hAnsi="Book Antiqua"/>
          <w:bCs/>
        </w:rPr>
        <w:t xml:space="preserve"> </w:t>
      </w:r>
      <w:r w:rsidR="000E0E48" w:rsidRPr="003A2D46">
        <w:rPr>
          <w:rFonts w:ascii="Book Antiqua" w:hAnsi="Book Antiqua"/>
          <w:bCs/>
        </w:rPr>
        <w:t>amplia</w:t>
      </w:r>
      <w:r w:rsidR="005765F3" w:rsidRPr="003A2D46">
        <w:rPr>
          <w:rFonts w:ascii="Book Antiqua" w:hAnsi="Book Antiqua"/>
          <w:bCs/>
        </w:rPr>
        <w:t>ción</w:t>
      </w:r>
      <w:r w:rsidR="000E0E48" w:rsidRPr="003A2D46">
        <w:rPr>
          <w:rFonts w:ascii="Book Antiqua" w:hAnsi="Book Antiqua"/>
          <w:bCs/>
        </w:rPr>
        <w:t xml:space="preserve"> </w:t>
      </w:r>
      <w:r w:rsidR="005765F3" w:rsidRPr="003A2D46">
        <w:rPr>
          <w:rFonts w:ascii="Book Antiqua" w:hAnsi="Book Antiqua"/>
          <w:bCs/>
        </w:rPr>
        <w:t xml:space="preserve">de </w:t>
      </w:r>
      <w:r w:rsidR="000E0E48" w:rsidRPr="003A2D46">
        <w:rPr>
          <w:rFonts w:ascii="Book Antiqua" w:hAnsi="Book Antiqua"/>
          <w:bCs/>
        </w:rPr>
        <w:t>la competencia</w:t>
      </w:r>
      <w:r w:rsidR="005765F3" w:rsidRPr="003A2D46">
        <w:rPr>
          <w:rFonts w:ascii="Book Antiqua" w:hAnsi="Book Antiqua"/>
          <w:bCs/>
        </w:rPr>
        <w:t xml:space="preserve"> territorial</w:t>
      </w:r>
      <w:r w:rsidR="000E0E48" w:rsidRPr="003A2D46">
        <w:rPr>
          <w:rFonts w:ascii="Book Antiqua" w:hAnsi="Book Antiqua"/>
          <w:bCs/>
        </w:rPr>
        <w:t xml:space="preserve"> del Juzgado de Trabajo de Santa Cruz, </w:t>
      </w:r>
      <w:r w:rsidR="005765F3" w:rsidRPr="003A2D46">
        <w:rPr>
          <w:rFonts w:ascii="Book Antiqua" w:hAnsi="Book Antiqua"/>
          <w:bCs/>
        </w:rPr>
        <w:t xml:space="preserve">para que conozca los procesos provenientes de la zona de </w:t>
      </w:r>
      <w:r w:rsidR="003B0ED2" w:rsidRPr="003A2D46">
        <w:rPr>
          <w:rFonts w:ascii="Book Antiqua" w:hAnsi="Book Antiqua"/>
          <w:bCs/>
        </w:rPr>
        <w:t>Carrillo</w:t>
      </w:r>
      <w:r w:rsidRPr="003A2D46">
        <w:rPr>
          <w:rFonts w:ascii="Book Antiqua" w:hAnsi="Book Antiqua"/>
          <w:bCs/>
        </w:rPr>
        <w:t>, asegurando la coordinación adecuada entre los defensores públicos y los juzgados para la programación de audiencias. Los beneficios esperados incluyen una mejor gestión de los casos, resolución rápida y eficiente de los expedientes laborales, y un acceso más equitativo y cómodo a la justicia para l</w:t>
      </w:r>
      <w:r w:rsidR="005765F3" w:rsidRPr="003A2D46">
        <w:rPr>
          <w:rFonts w:ascii="Book Antiqua" w:hAnsi="Book Antiqua"/>
          <w:bCs/>
        </w:rPr>
        <w:t>as persona</w:t>
      </w:r>
      <w:r w:rsidRPr="003A2D46">
        <w:rPr>
          <w:rFonts w:ascii="Book Antiqua" w:hAnsi="Book Antiqua"/>
          <w:bCs/>
        </w:rPr>
        <w:t>s usuari</w:t>
      </w:r>
      <w:r w:rsidR="005765F3" w:rsidRPr="003A2D46">
        <w:rPr>
          <w:rFonts w:ascii="Book Antiqua" w:hAnsi="Book Antiqua"/>
          <w:bCs/>
        </w:rPr>
        <w:t>a</w:t>
      </w:r>
      <w:r w:rsidRPr="003A2D46">
        <w:rPr>
          <w:rFonts w:ascii="Book Antiqua" w:hAnsi="Book Antiqua"/>
          <w:bCs/>
        </w:rPr>
        <w:t>s, reduciendo la necesidad de desplazamientos</w:t>
      </w:r>
      <w:r w:rsidRPr="003A2D46">
        <w:rPr>
          <w:bCs/>
        </w:rPr>
        <w:t>​​</w:t>
      </w:r>
      <w:r w:rsidRPr="003A2D46">
        <w:rPr>
          <w:rFonts w:ascii="Book Antiqua" w:hAnsi="Book Antiqua"/>
          <w:bCs/>
        </w:rPr>
        <w:t xml:space="preserve">. </w:t>
      </w:r>
    </w:p>
    <w:p w14:paraId="4BED8EB8" w14:textId="77777777" w:rsidR="003A2D46" w:rsidRDefault="003A2D46" w:rsidP="003A2D46">
      <w:pPr>
        <w:ind w:right="49"/>
        <w:jc w:val="both"/>
        <w:rPr>
          <w:rFonts w:ascii="Book Antiqua" w:hAnsi="Book Antiqua"/>
          <w:bCs/>
        </w:rPr>
      </w:pPr>
    </w:p>
    <w:p w14:paraId="5E591477" w14:textId="219428CA" w:rsidR="00E96058" w:rsidRDefault="00E96058" w:rsidP="003A2D46">
      <w:pPr>
        <w:ind w:right="49"/>
        <w:jc w:val="both"/>
        <w:rPr>
          <w:rFonts w:ascii="Book Antiqua" w:hAnsi="Book Antiqua"/>
          <w:bCs/>
        </w:rPr>
      </w:pPr>
      <w:r w:rsidRPr="003A2D46">
        <w:rPr>
          <w:rFonts w:ascii="Book Antiqua" w:hAnsi="Book Antiqua"/>
          <w:bCs/>
        </w:rPr>
        <w:t>En atención a los elementos previamente señalados, se remite el presente informe el cual fue elaborado por el Licenciado Ronald Durán Fallas, Profesional 2 de este Subproceso.</w:t>
      </w:r>
    </w:p>
    <w:p w14:paraId="31574E5B" w14:textId="36626D03" w:rsidR="008E514A" w:rsidRDefault="008E514A" w:rsidP="003A2D46">
      <w:pPr>
        <w:ind w:right="49"/>
        <w:jc w:val="both"/>
        <w:rPr>
          <w:rFonts w:ascii="Book Antiqua" w:hAnsi="Book Antiqua"/>
          <w:bCs/>
        </w:rPr>
      </w:pPr>
    </w:p>
    <w:p w14:paraId="78FCD511" w14:textId="77777777" w:rsidR="002C20DE" w:rsidRDefault="002C20DE" w:rsidP="003A2D46">
      <w:pPr>
        <w:ind w:right="49"/>
        <w:jc w:val="both"/>
        <w:rPr>
          <w:rFonts w:ascii="Book Antiqua" w:hAnsi="Book Antiqua"/>
          <w:bCs/>
        </w:rPr>
      </w:pPr>
    </w:p>
    <w:p w14:paraId="35EEE518" w14:textId="2D15582A" w:rsidR="008E514A" w:rsidRPr="004F0660" w:rsidRDefault="004F0660" w:rsidP="00A568E8">
      <w:pPr>
        <w:pStyle w:val="Ttulo1"/>
        <w:spacing w:before="0" w:after="0"/>
      </w:pPr>
      <w:r w:rsidRPr="004F0660">
        <w:t>Observaciones recibidas al informe 1034-PLA-MI(NPL)-2024</w:t>
      </w:r>
    </w:p>
    <w:p w14:paraId="08F69DB8" w14:textId="77777777" w:rsidR="008E514A" w:rsidRDefault="008E514A" w:rsidP="003A2D46">
      <w:pPr>
        <w:ind w:right="49"/>
        <w:jc w:val="both"/>
        <w:rPr>
          <w:rFonts w:ascii="Book Antiqua" w:hAnsi="Book Antiqua"/>
          <w:bCs/>
        </w:rPr>
      </w:pPr>
    </w:p>
    <w:p w14:paraId="70DAEDAA" w14:textId="0F6B5818" w:rsidR="008E514A" w:rsidRDefault="00320287" w:rsidP="00E522A2">
      <w:pPr>
        <w:ind w:right="49"/>
        <w:jc w:val="both"/>
        <w:rPr>
          <w:rFonts w:ascii="Book Antiqua" w:hAnsi="Book Antiqua"/>
          <w:bCs/>
        </w:rPr>
      </w:pPr>
      <w:r>
        <w:rPr>
          <w:rFonts w:ascii="Book Antiqua" w:hAnsi="Book Antiqua"/>
          <w:bCs/>
        </w:rPr>
        <w:t xml:space="preserve">Como se destacó anteriormente, mediante el oficio 1034-PLA-MI(NPL)-2024, del 19 de agosto de 2024, </w:t>
      </w:r>
      <w:r w:rsidR="006522B3">
        <w:rPr>
          <w:rFonts w:ascii="Book Antiqua" w:hAnsi="Book Antiqua"/>
          <w:bCs/>
        </w:rPr>
        <w:t xml:space="preserve">el preliminar </w:t>
      </w:r>
      <w:r w:rsidR="00E522A2">
        <w:rPr>
          <w:rFonts w:ascii="Book Antiqua" w:hAnsi="Book Antiqua"/>
          <w:bCs/>
        </w:rPr>
        <w:t xml:space="preserve">de este documento fue puesto en conocimiento al </w:t>
      </w:r>
      <w:r w:rsidR="00E522A2" w:rsidRPr="00E522A2">
        <w:rPr>
          <w:rFonts w:ascii="Book Antiqua" w:hAnsi="Book Antiqua"/>
          <w:bCs/>
        </w:rPr>
        <w:t>Magistrado Luis Porfirio Sánchez Rodríguez, Coordinador de la Comisión de la Jurisdicción Laboral</w:t>
      </w:r>
      <w:r w:rsidR="00E522A2">
        <w:rPr>
          <w:rFonts w:ascii="Book Antiqua" w:hAnsi="Book Antiqua"/>
          <w:bCs/>
        </w:rPr>
        <w:t xml:space="preserve">, </w:t>
      </w:r>
      <w:r w:rsidR="00E522A2" w:rsidRPr="00E522A2">
        <w:rPr>
          <w:rFonts w:ascii="Book Antiqua" w:hAnsi="Book Antiqua"/>
          <w:bCs/>
        </w:rPr>
        <w:t>Licenciada Laura del Carmen Rodríguez Chavarría, Jueza Coordinadora, del Juzgado de Trabajo de Santa Cruz</w:t>
      </w:r>
      <w:r w:rsidR="00E522A2">
        <w:rPr>
          <w:rFonts w:ascii="Book Antiqua" w:hAnsi="Book Antiqua"/>
          <w:bCs/>
        </w:rPr>
        <w:t xml:space="preserve">, </w:t>
      </w:r>
      <w:r w:rsidR="00E522A2" w:rsidRPr="00E522A2">
        <w:rPr>
          <w:rFonts w:ascii="Book Antiqua" w:hAnsi="Book Antiqua"/>
          <w:bCs/>
        </w:rPr>
        <w:t>Licenciado Guillermo Emilio Benavidez Ruiz, Juez Coordinador, del Juzgado Contravencional de Carrillo</w:t>
      </w:r>
      <w:r w:rsidR="00E522A2">
        <w:rPr>
          <w:rFonts w:ascii="Book Antiqua" w:hAnsi="Book Antiqua"/>
          <w:bCs/>
        </w:rPr>
        <w:t xml:space="preserve">, </w:t>
      </w:r>
      <w:r w:rsidR="00E522A2" w:rsidRPr="00E522A2">
        <w:rPr>
          <w:rFonts w:ascii="Book Antiqua" w:hAnsi="Book Antiqua"/>
          <w:bCs/>
        </w:rPr>
        <w:t>M</w:t>
      </w:r>
      <w:r w:rsidR="002C20DE">
        <w:rPr>
          <w:rFonts w:ascii="Book Antiqua" w:hAnsi="Book Antiqua"/>
          <w:bCs/>
        </w:rPr>
        <w:t>á</w:t>
      </w:r>
      <w:r w:rsidR="00E522A2" w:rsidRPr="00E522A2">
        <w:rPr>
          <w:rFonts w:ascii="Book Antiqua" w:hAnsi="Book Antiqua"/>
          <w:bCs/>
        </w:rPr>
        <w:t xml:space="preserve">ster Juan Carlos Pérez Murillo, </w:t>
      </w:r>
      <w:r w:rsidR="00B60103">
        <w:rPr>
          <w:rFonts w:ascii="Book Antiqua" w:hAnsi="Book Antiqua"/>
          <w:bCs/>
        </w:rPr>
        <w:t>Director</w:t>
      </w:r>
      <w:r w:rsidR="00E522A2" w:rsidRPr="00E522A2">
        <w:rPr>
          <w:rFonts w:ascii="Book Antiqua" w:hAnsi="Book Antiqua"/>
          <w:bCs/>
        </w:rPr>
        <w:t xml:space="preserve"> de la Defensa Pública</w:t>
      </w:r>
      <w:r w:rsidR="00F75F34">
        <w:rPr>
          <w:rFonts w:ascii="Book Antiqua" w:hAnsi="Book Antiqua"/>
          <w:bCs/>
        </w:rPr>
        <w:t xml:space="preserve">. Adicionalmente, se remitió copia a la oficina de </w:t>
      </w:r>
      <w:r w:rsidR="00F75F34" w:rsidRPr="00F75F34">
        <w:rPr>
          <w:rFonts w:ascii="Book Antiqua" w:hAnsi="Book Antiqua"/>
          <w:bCs/>
        </w:rPr>
        <w:t>la Licenciada Lourdes Montenegro Espinoza, Jueza Gestora en materia Laboral, Administración Regional de Santa Cruz, al Subproceso de Estadística, Subproceso Organización Institucional, Dirección de Tecnología de Información y Comunicaciones y al Centro de Apoyo, Mejoramiento y Función Jurisdiccional.</w:t>
      </w:r>
    </w:p>
    <w:p w14:paraId="7F643E2E" w14:textId="77777777" w:rsidR="00F75F34" w:rsidRDefault="00F75F34" w:rsidP="00E522A2">
      <w:pPr>
        <w:ind w:right="49"/>
        <w:jc w:val="both"/>
        <w:rPr>
          <w:rFonts w:ascii="Book Antiqua" w:hAnsi="Book Antiqua"/>
          <w:bCs/>
        </w:rPr>
      </w:pPr>
    </w:p>
    <w:p w14:paraId="2F23E01A" w14:textId="163CB70D" w:rsidR="00F75F34" w:rsidRDefault="00F75F34" w:rsidP="00E522A2">
      <w:pPr>
        <w:ind w:right="49"/>
        <w:jc w:val="both"/>
        <w:rPr>
          <w:rFonts w:ascii="Book Antiqua" w:hAnsi="Book Antiqua"/>
          <w:bCs/>
        </w:rPr>
      </w:pPr>
      <w:r>
        <w:rPr>
          <w:rFonts w:ascii="Book Antiqua" w:hAnsi="Book Antiqua"/>
          <w:bCs/>
        </w:rPr>
        <w:t>Como respuesta se recibieron:</w:t>
      </w:r>
    </w:p>
    <w:p w14:paraId="6DDC403F" w14:textId="77777777" w:rsidR="00F75F34" w:rsidRDefault="00F75F34" w:rsidP="00E522A2">
      <w:pPr>
        <w:ind w:right="49"/>
        <w:jc w:val="both"/>
        <w:rPr>
          <w:rFonts w:ascii="Book Antiqua" w:hAnsi="Book Antiqua"/>
          <w:bCs/>
        </w:rPr>
      </w:pPr>
    </w:p>
    <w:p w14:paraId="32673D86" w14:textId="4DFC358D" w:rsidR="009820CB" w:rsidRDefault="009820CB" w:rsidP="009820CB">
      <w:pPr>
        <w:numPr>
          <w:ilvl w:val="0"/>
          <w:numId w:val="21"/>
        </w:numPr>
        <w:ind w:right="49"/>
        <w:contextualSpacing/>
        <w:jc w:val="both"/>
        <w:rPr>
          <w:rFonts w:ascii="Book Antiqua" w:hAnsi="Book Antiqua" w:cs="Arial"/>
          <w:lang w:val="es-CO"/>
        </w:rPr>
      </w:pPr>
      <w:r w:rsidRPr="007F0E0A">
        <w:rPr>
          <w:rFonts w:ascii="Book Antiqua" w:hAnsi="Book Antiqua" w:cs="Arial"/>
          <w:lang w:val="es-CO"/>
        </w:rPr>
        <w:t xml:space="preserve">Correo electrónico del </w:t>
      </w:r>
      <w:r w:rsidR="00962566">
        <w:rPr>
          <w:rFonts w:ascii="Book Antiqua" w:hAnsi="Book Antiqua" w:cs="Arial"/>
          <w:lang w:val="es-CO"/>
        </w:rPr>
        <w:t xml:space="preserve">23 de </w:t>
      </w:r>
      <w:r w:rsidR="008F07A2">
        <w:rPr>
          <w:rFonts w:ascii="Book Antiqua" w:hAnsi="Book Antiqua" w:cs="Arial"/>
          <w:lang w:val="es-CO"/>
        </w:rPr>
        <w:t>agosto</w:t>
      </w:r>
      <w:r w:rsidR="00962566">
        <w:rPr>
          <w:rFonts w:ascii="Book Antiqua" w:hAnsi="Book Antiqua" w:cs="Arial"/>
          <w:lang w:val="es-CO"/>
        </w:rPr>
        <w:t xml:space="preserve"> </w:t>
      </w:r>
      <w:r w:rsidRPr="007F0E0A">
        <w:rPr>
          <w:rFonts w:ascii="Book Antiqua" w:hAnsi="Book Antiqua" w:cs="Arial"/>
          <w:lang w:val="es-CO"/>
        </w:rPr>
        <w:t xml:space="preserve">de 2024, con documento adjunto, suscrito por el </w:t>
      </w:r>
      <w:r w:rsidR="007B1CD1">
        <w:rPr>
          <w:rFonts w:ascii="Book Antiqua" w:hAnsi="Book Antiqua" w:cs="Arial"/>
          <w:lang w:val="es-CO"/>
        </w:rPr>
        <w:t>Licenciado</w:t>
      </w:r>
      <w:r w:rsidRPr="007F0E0A">
        <w:rPr>
          <w:rFonts w:ascii="Book Antiqua" w:hAnsi="Book Antiqua" w:cs="Arial"/>
          <w:lang w:val="es-CO"/>
        </w:rPr>
        <w:t xml:space="preserve"> </w:t>
      </w:r>
      <w:r w:rsidR="007B1CD1">
        <w:rPr>
          <w:rFonts w:ascii="Book Antiqua" w:hAnsi="Book Antiqua" w:cs="Arial"/>
          <w:lang w:val="es-CO"/>
        </w:rPr>
        <w:t>Guillermo Emilio Benavidez Ruiz</w:t>
      </w:r>
      <w:r w:rsidRPr="007F0E0A">
        <w:rPr>
          <w:rFonts w:ascii="Book Antiqua" w:hAnsi="Book Antiqua" w:cs="Arial"/>
          <w:lang w:val="es-CO"/>
        </w:rPr>
        <w:t xml:space="preserve">, Juez Coordinador del </w:t>
      </w:r>
      <w:r w:rsidR="007B1CD1">
        <w:rPr>
          <w:rFonts w:ascii="Book Antiqua" w:hAnsi="Book Antiqua" w:cs="Arial"/>
          <w:lang w:val="es-CO"/>
        </w:rPr>
        <w:t xml:space="preserve">Juzgado Contravencional de </w:t>
      </w:r>
      <w:r w:rsidR="007B1CD1" w:rsidRPr="001C0207">
        <w:rPr>
          <w:rFonts w:ascii="Book Antiqua" w:hAnsi="Book Antiqua" w:cs="Arial"/>
          <w:lang w:val="es-CO"/>
        </w:rPr>
        <w:t>Carrillo</w:t>
      </w:r>
      <w:r w:rsidR="008D43EC" w:rsidRPr="001C0207">
        <w:rPr>
          <w:rFonts w:ascii="Book Antiqua" w:hAnsi="Book Antiqua" w:cs="Arial"/>
          <w:lang w:val="es-CO"/>
        </w:rPr>
        <w:t xml:space="preserve"> (anexo </w:t>
      </w:r>
      <w:r w:rsidR="0002594D" w:rsidRPr="00A568E8">
        <w:rPr>
          <w:rFonts w:ascii="Book Antiqua" w:hAnsi="Book Antiqua" w:cs="Arial"/>
          <w:lang w:val="es-CO"/>
        </w:rPr>
        <w:t>7</w:t>
      </w:r>
      <w:r w:rsidR="008D43EC" w:rsidRPr="001C0207">
        <w:rPr>
          <w:rFonts w:ascii="Book Antiqua" w:hAnsi="Book Antiqua" w:cs="Arial"/>
          <w:lang w:val="es-CO"/>
        </w:rPr>
        <w:t>)</w:t>
      </w:r>
      <w:r w:rsidRPr="001C0207">
        <w:rPr>
          <w:rFonts w:ascii="Book Antiqua" w:hAnsi="Book Antiqua" w:cs="Arial"/>
          <w:lang w:val="es-CO"/>
        </w:rPr>
        <w:t>.</w:t>
      </w:r>
      <w:r w:rsidRPr="007F0E0A">
        <w:rPr>
          <w:rFonts w:ascii="Book Antiqua" w:hAnsi="Book Antiqua" w:cs="Arial"/>
          <w:lang w:val="es-CO"/>
        </w:rPr>
        <w:t xml:space="preserve"> </w:t>
      </w:r>
    </w:p>
    <w:p w14:paraId="1C531740" w14:textId="30851BA1" w:rsidR="0006333B" w:rsidRDefault="000E5A07" w:rsidP="009820CB">
      <w:pPr>
        <w:numPr>
          <w:ilvl w:val="0"/>
          <w:numId w:val="21"/>
        </w:numPr>
        <w:ind w:right="49"/>
        <w:contextualSpacing/>
        <w:jc w:val="both"/>
        <w:rPr>
          <w:rFonts w:ascii="Book Antiqua" w:hAnsi="Book Antiqua" w:cs="Arial"/>
          <w:lang w:val="es-CO"/>
        </w:rPr>
      </w:pPr>
      <w:r>
        <w:rPr>
          <w:rFonts w:ascii="Book Antiqua" w:hAnsi="Book Antiqua" w:cs="Arial"/>
          <w:lang w:val="es-CO"/>
        </w:rPr>
        <w:t>Correo electrónico del 27 de agosto de 2024, con docu</w:t>
      </w:r>
      <w:r w:rsidR="008F07A2">
        <w:rPr>
          <w:rFonts w:ascii="Book Antiqua" w:hAnsi="Book Antiqua" w:cs="Arial"/>
          <w:lang w:val="es-CO"/>
        </w:rPr>
        <w:t>mento adjunto, suscrito por la Licda. Laura del Carmen Rodríguez Chavarría, Jueza Coordinadora del Juzgado de Trabajo de Santa Cruz</w:t>
      </w:r>
      <w:r w:rsidR="003D31A3">
        <w:rPr>
          <w:rFonts w:ascii="Book Antiqua" w:hAnsi="Book Antiqua" w:cs="Arial"/>
          <w:lang w:val="es-CO"/>
        </w:rPr>
        <w:t xml:space="preserve"> (anexo 8)</w:t>
      </w:r>
      <w:r w:rsidR="008F07A2">
        <w:rPr>
          <w:rFonts w:ascii="Book Antiqua" w:hAnsi="Book Antiqua" w:cs="Arial"/>
          <w:lang w:val="es-CO"/>
        </w:rPr>
        <w:t xml:space="preserve">. </w:t>
      </w:r>
    </w:p>
    <w:p w14:paraId="180A2F87" w14:textId="28EB75D2" w:rsidR="008F07A2" w:rsidRDefault="00680F4B" w:rsidP="009820CB">
      <w:pPr>
        <w:numPr>
          <w:ilvl w:val="0"/>
          <w:numId w:val="21"/>
        </w:numPr>
        <w:ind w:right="49"/>
        <w:contextualSpacing/>
        <w:jc w:val="both"/>
        <w:rPr>
          <w:rFonts w:ascii="Book Antiqua" w:hAnsi="Book Antiqua" w:cs="Arial"/>
          <w:lang w:val="es-CO"/>
        </w:rPr>
      </w:pPr>
      <w:r>
        <w:rPr>
          <w:rFonts w:ascii="Book Antiqua" w:hAnsi="Book Antiqua" w:cs="Arial"/>
          <w:lang w:val="es-CO"/>
        </w:rPr>
        <w:t xml:space="preserve">Correo electrónico del 27 de agosto de 2024, con documento adjunto, suscrito por el Lic. </w:t>
      </w:r>
      <w:r w:rsidR="005114D4">
        <w:rPr>
          <w:rFonts w:ascii="Book Antiqua" w:hAnsi="Book Antiqua" w:cs="Arial"/>
          <w:lang w:val="es-CO"/>
        </w:rPr>
        <w:t xml:space="preserve">Juan Carlos Pérez Murillo, </w:t>
      </w:r>
      <w:r w:rsidR="00B60103">
        <w:rPr>
          <w:rFonts w:ascii="Book Antiqua" w:hAnsi="Book Antiqua" w:cs="Arial"/>
          <w:lang w:val="es-CO"/>
        </w:rPr>
        <w:t>Director</w:t>
      </w:r>
      <w:r w:rsidR="005114D4">
        <w:rPr>
          <w:rFonts w:ascii="Book Antiqua" w:hAnsi="Book Antiqua" w:cs="Arial"/>
          <w:lang w:val="es-CO"/>
        </w:rPr>
        <w:t xml:space="preserve"> de la Defensa Pública</w:t>
      </w:r>
      <w:r w:rsidR="003D31A3">
        <w:rPr>
          <w:rFonts w:ascii="Book Antiqua" w:hAnsi="Book Antiqua" w:cs="Arial"/>
          <w:lang w:val="es-CO"/>
        </w:rPr>
        <w:t xml:space="preserve"> (anexo 9)</w:t>
      </w:r>
      <w:r w:rsidR="005114D4">
        <w:rPr>
          <w:rFonts w:ascii="Book Antiqua" w:hAnsi="Book Antiqua" w:cs="Arial"/>
          <w:lang w:val="es-CO"/>
        </w:rPr>
        <w:t xml:space="preserve">. </w:t>
      </w:r>
    </w:p>
    <w:p w14:paraId="5CCD5D64" w14:textId="21F3766A" w:rsidR="00B60103" w:rsidRDefault="00E064F9" w:rsidP="009820CB">
      <w:pPr>
        <w:numPr>
          <w:ilvl w:val="0"/>
          <w:numId w:val="21"/>
        </w:numPr>
        <w:ind w:right="49"/>
        <w:contextualSpacing/>
        <w:jc w:val="both"/>
        <w:rPr>
          <w:rFonts w:ascii="Book Antiqua" w:hAnsi="Book Antiqua" w:cs="Arial"/>
          <w:lang w:val="es-CO"/>
        </w:rPr>
      </w:pPr>
      <w:r>
        <w:rPr>
          <w:rFonts w:ascii="Book Antiqua" w:hAnsi="Book Antiqua" w:cs="Arial"/>
          <w:lang w:val="es-CO"/>
        </w:rPr>
        <w:t xml:space="preserve">Correo electrónico </w:t>
      </w:r>
      <w:r w:rsidR="00CB3EB8">
        <w:rPr>
          <w:rFonts w:ascii="Book Antiqua" w:hAnsi="Book Antiqua" w:cs="Arial"/>
          <w:lang w:val="es-CO"/>
        </w:rPr>
        <w:t xml:space="preserve">del 29 de agosto de 2024, con documento adjunto, suscrito por </w:t>
      </w:r>
      <w:r w:rsidR="0049464F">
        <w:rPr>
          <w:rFonts w:ascii="Book Antiqua" w:hAnsi="Book Antiqua" w:cs="Arial"/>
          <w:lang w:val="es-CO"/>
        </w:rPr>
        <w:t>el Magistrado Luis Porfirio Sánchez Rodríguez, Coordinador de la Comisión de la Jurisdicción Laboral</w:t>
      </w:r>
      <w:r w:rsidR="003D31A3">
        <w:rPr>
          <w:rFonts w:ascii="Book Antiqua" w:hAnsi="Book Antiqua" w:cs="Arial"/>
          <w:lang w:val="es-CO"/>
        </w:rPr>
        <w:t xml:space="preserve"> (anexo 10)</w:t>
      </w:r>
      <w:r w:rsidR="00423BC7">
        <w:rPr>
          <w:rFonts w:ascii="Book Antiqua" w:hAnsi="Book Antiqua" w:cs="Arial"/>
          <w:lang w:val="es-CO"/>
        </w:rPr>
        <w:t>.</w:t>
      </w:r>
    </w:p>
    <w:p w14:paraId="02FF80FE" w14:textId="5DD8ABB9" w:rsidR="00D012C8" w:rsidRPr="009B67FC" w:rsidRDefault="009B67FC" w:rsidP="009820CB">
      <w:pPr>
        <w:numPr>
          <w:ilvl w:val="0"/>
          <w:numId w:val="21"/>
        </w:numPr>
        <w:ind w:right="49"/>
        <w:contextualSpacing/>
        <w:jc w:val="both"/>
        <w:rPr>
          <w:rFonts w:ascii="Book Antiqua" w:hAnsi="Book Antiqua" w:cs="Arial"/>
          <w:lang w:val="es-CO"/>
        </w:rPr>
      </w:pPr>
      <w:r w:rsidRPr="00A568E8">
        <w:rPr>
          <w:rFonts w:ascii="Book Antiqua" w:hAnsi="Book Antiqua" w:cs="Arial"/>
          <w:lang w:val="es-CO"/>
        </w:rPr>
        <w:t>Correo electrónico de</w:t>
      </w:r>
      <w:r w:rsidR="008616CC">
        <w:rPr>
          <w:rFonts w:ascii="Book Antiqua" w:hAnsi="Book Antiqua" w:cs="Arial"/>
          <w:lang w:val="es-CO"/>
        </w:rPr>
        <w:t xml:space="preserve">l 2 de setiembre de 2024, con documento adjunto, </w:t>
      </w:r>
      <w:r w:rsidR="008C3A46">
        <w:rPr>
          <w:rFonts w:ascii="Book Antiqua" w:hAnsi="Book Antiqua" w:cs="Arial"/>
          <w:lang w:val="es-CO"/>
        </w:rPr>
        <w:t xml:space="preserve">suscrito por la </w:t>
      </w:r>
      <w:r w:rsidR="001B7A4D">
        <w:rPr>
          <w:rFonts w:ascii="Book Antiqua" w:hAnsi="Book Antiqua" w:cs="Arial"/>
          <w:lang w:val="es-CO"/>
        </w:rPr>
        <w:t xml:space="preserve">Licda. Gineth Retana </w:t>
      </w:r>
      <w:r w:rsidR="00E6445B">
        <w:rPr>
          <w:rFonts w:ascii="Book Antiqua" w:hAnsi="Book Antiqua" w:cs="Arial"/>
          <w:lang w:val="es-CO"/>
        </w:rPr>
        <w:t>Ureña, Jefa del Subproceso de Organización Institucional</w:t>
      </w:r>
      <w:r w:rsidR="007025B7">
        <w:rPr>
          <w:rFonts w:ascii="Book Antiqua" w:hAnsi="Book Antiqua" w:cs="Arial"/>
          <w:lang w:val="es-CO"/>
        </w:rPr>
        <w:t xml:space="preserve"> de la Dirección de Planificación</w:t>
      </w:r>
      <w:r w:rsidR="003D31A3">
        <w:rPr>
          <w:rFonts w:ascii="Book Antiqua" w:hAnsi="Book Antiqua" w:cs="Arial"/>
          <w:lang w:val="es-CO"/>
        </w:rPr>
        <w:t xml:space="preserve"> (anexo11)</w:t>
      </w:r>
      <w:r w:rsidR="007025B7">
        <w:rPr>
          <w:rFonts w:ascii="Book Antiqua" w:hAnsi="Book Antiqua" w:cs="Arial"/>
          <w:lang w:val="es-CO"/>
        </w:rPr>
        <w:t>.</w:t>
      </w:r>
    </w:p>
    <w:p w14:paraId="60B5E04C" w14:textId="250B53FA" w:rsidR="00F75F34" w:rsidRDefault="00F75F34" w:rsidP="00E522A2">
      <w:pPr>
        <w:ind w:right="49"/>
        <w:jc w:val="both"/>
        <w:rPr>
          <w:rFonts w:ascii="Book Antiqua" w:hAnsi="Book Antiqua"/>
          <w:bCs/>
        </w:rPr>
      </w:pPr>
    </w:p>
    <w:p w14:paraId="49176327" w14:textId="3FBD5C72" w:rsidR="00444500" w:rsidRDefault="00444500" w:rsidP="00E522A2">
      <w:pPr>
        <w:ind w:right="49"/>
        <w:jc w:val="both"/>
        <w:rPr>
          <w:rFonts w:ascii="Book Antiqua" w:hAnsi="Book Antiqua"/>
          <w:bCs/>
        </w:rPr>
      </w:pPr>
      <w:r>
        <w:rPr>
          <w:rFonts w:ascii="Book Antiqua" w:hAnsi="Book Antiqua"/>
          <w:bCs/>
        </w:rPr>
        <w:t xml:space="preserve">Se adjunta </w:t>
      </w:r>
      <w:r w:rsidR="001B0167">
        <w:rPr>
          <w:rFonts w:ascii="Book Antiqua" w:hAnsi="Book Antiqua"/>
          <w:bCs/>
        </w:rPr>
        <w:t>el archivo con las observaciones realizadas:</w:t>
      </w:r>
    </w:p>
    <w:p w14:paraId="2C014972" w14:textId="77777777" w:rsidR="001B0167" w:rsidRDefault="001B0167" w:rsidP="00E522A2">
      <w:pPr>
        <w:ind w:right="49"/>
        <w:jc w:val="both"/>
        <w:rPr>
          <w:rFonts w:ascii="Book Antiqua" w:hAnsi="Book Antiqua"/>
          <w:bCs/>
        </w:rPr>
      </w:pPr>
    </w:p>
    <w:bookmarkStart w:id="0" w:name="_MON_1788241709"/>
    <w:bookmarkEnd w:id="0"/>
    <w:p w14:paraId="000A76B7" w14:textId="15336B5D" w:rsidR="001B0167" w:rsidRDefault="00C33CE9" w:rsidP="00A568E8">
      <w:pPr>
        <w:ind w:right="49"/>
        <w:jc w:val="center"/>
        <w:rPr>
          <w:rFonts w:ascii="Book Antiqua" w:hAnsi="Book Antiqua"/>
          <w:bCs/>
        </w:rPr>
      </w:pPr>
      <w:r w:rsidRPr="00C33CE9">
        <w:rPr>
          <w:rFonts w:ascii="Book Antiqua" w:hAnsi="Book Antiqua"/>
          <w:bCs/>
        </w:rPr>
        <w:object w:dxaOrig="1376" w:dyaOrig="899" w14:anchorId="45D697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45pt" o:ole="">
            <v:imagedata r:id="rId8" o:title=""/>
          </v:shape>
          <o:OLEObject Type="Embed" ProgID="Word.Document.12" ShapeID="_x0000_i1025" DrawAspect="Icon" ObjectID="_1794832850" r:id="rId9">
            <o:FieldCodes>\s</o:FieldCodes>
          </o:OLEObject>
        </w:object>
      </w:r>
    </w:p>
    <w:p w14:paraId="16FC5A48" w14:textId="1686EA3C" w:rsidR="002C20DE" w:rsidRDefault="002C20DE">
      <w:pPr>
        <w:spacing w:after="160" w:line="259" w:lineRule="auto"/>
        <w:rPr>
          <w:rFonts w:ascii="Book Antiqua" w:hAnsi="Book Antiqua" w:cs="Book Antiqua"/>
          <w:snapToGrid w:val="0"/>
        </w:rPr>
      </w:pPr>
      <w:r>
        <w:rPr>
          <w:rFonts w:ascii="Book Antiqua" w:hAnsi="Book Antiqua" w:cs="Book Antiqua"/>
          <w:snapToGrid w:val="0"/>
        </w:rPr>
        <w:br w:type="page"/>
      </w:r>
    </w:p>
    <w:p w14:paraId="50D4B96B" w14:textId="77777777" w:rsidR="008E514A" w:rsidRPr="003A2D46" w:rsidRDefault="008E514A" w:rsidP="003A2D46">
      <w:pPr>
        <w:ind w:right="49"/>
        <w:jc w:val="both"/>
        <w:rPr>
          <w:rFonts w:ascii="Book Antiqua" w:hAnsi="Book Antiqua" w:cs="Book Antiqua"/>
          <w:snapToGrid w:val="0"/>
        </w:rPr>
      </w:pPr>
    </w:p>
    <w:p w14:paraId="2380571F" w14:textId="77777777" w:rsidR="00665EDD" w:rsidRPr="003A2D46" w:rsidRDefault="00665EDD" w:rsidP="003A2D46">
      <w:pPr>
        <w:rPr>
          <w:rFonts w:ascii="Book Antiqua" w:hAnsi="Book Antiqua" w:cs="Arial"/>
          <w:snapToGrid w:val="0"/>
        </w:rPr>
      </w:pPr>
    </w:p>
    <w:p w14:paraId="1AD4E3B1" w14:textId="77777777" w:rsidR="007E5453" w:rsidRPr="003A2D46" w:rsidRDefault="007E5453" w:rsidP="003A2D46">
      <w:pPr>
        <w:pStyle w:val="Ttulo1"/>
        <w:spacing w:before="0" w:after="0"/>
      </w:pPr>
      <w:bookmarkStart w:id="1" w:name="_Toc37670444"/>
      <w:r w:rsidRPr="003A2D46">
        <w:t>Antecedentes</w:t>
      </w:r>
      <w:bookmarkEnd w:id="1"/>
    </w:p>
    <w:p w14:paraId="6C77AB61" w14:textId="77777777" w:rsidR="003A2D46" w:rsidRPr="003A2D46" w:rsidRDefault="003A2D46" w:rsidP="003A2D46">
      <w:pPr>
        <w:ind w:left="720" w:right="-142"/>
        <w:jc w:val="both"/>
        <w:rPr>
          <w:rFonts w:ascii="Book Antiqua" w:hAnsi="Book Antiqua" w:cs="Arial"/>
          <w:iCs/>
          <w:lang w:eastAsia="es-ES"/>
        </w:rPr>
      </w:pPr>
      <w:bookmarkStart w:id="2" w:name="_Hlk138680178"/>
    </w:p>
    <w:p w14:paraId="285FB78F" w14:textId="738911AA" w:rsidR="00BF7161" w:rsidRPr="00BF7161" w:rsidRDefault="00BF7161" w:rsidP="003A2D46">
      <w:pPr>
        <w:numPr>
          <w:ilvl w:val="0"/>
          <w:numId w:val="38"/>
        </w:numPr>
        <w:ind w:left="426" w:right="-142" w:hanging="284"/>
        <w:jc w:val="both"/>
        <w:rPr>
          <w:rFonts w:ascii="Book Antiqua" w:hAnsi="Book Antiqua" w:cs="Arial"/>
          <w:iCs/>
          <w:lang w:eastAsia="es-ES"/>
        </w:rPr>
      </w:pPr>
      <w:r w:rsidRPr="00BF7161">
        <w:rPr>
          <w:rFonts w:ascii="Book Antiqua" w:hAnsi="Book Antiqua"/>
          <w:iCs/>
        </w:rPr>
        <w:t xml:space="preserve">Informe 30-PLA-PI-2016, relacionado con </w:t>
      </w:r>
      <w:r w:rsidRPr="00BF7161">
        <w:rPr>
          <w:rFonts w:ascii="Book Antiqua" w:hAnsi="Book Antiqua"/>
          <w:i/>
        </w:rPr>
        <w:t>el “Impacto organizacional y presupuestario en el Poder Judicial ante la implementación de la Reforma al Código de Trabajo”</w:t>
      </w:r>
      <w:r w:rsidRPr="00BF7161">
        <w:rPr>
          <w:rFonts w:ascii="Book Antiqua" w:hAnsi="Book Antiqua"/>
          <w:iCs/>
        </w:rPr>
        <w:t>, aprobado por el Consejo Superior en sesión extraordinaria de Presupuesto 38-16, celebrada el 20 de abril de 2016, artículo IV y Corte Plena en sesión 19-16 celebrada el 8 de junio del 2016.</w:t>
      </w:r>
    </w:p>
    <w:p w14:paraId="7B11A8C9" w14:textId="77777777" w:rsidR="00BF7161" w:rsidRPr="00BF7161" w:rsidRDefault="00BF7161" w:rsidP="003A2D46">
      <w:pPr>
        <w:ind w:left="720" w:right="-142"/>
        <w:jc w:val="both"/>
        <w:rPr>
          <w:rFonts w:ascii="Book Antiqua" w:hAnsi="Book Antiqua" w:cs="Arial"/>
          <w:iCs/>
          <w:lang w:eastAsia="es-ES"/>
        </w:rPr>
      </w:pPr>
    </w:p>
    <w:p w14:paraId="6F851DEE" w14:textId="4B4D6F86" w:rsidR="00BF7161" w:rsidRDefault="00BF7161" w:rsidP="003A2D46">
      <w:pPr>
        <w:numPr>
          <w:ilvl w:val="0"/>
          <w:numId w:val="38"/>
        </w:numPr>
        <w:ind w:left="426" w:right="-142" w:hanging="284"/>
        <w:jc w:val="both"/>
        <w:rPr>
          <w:rFonts w:ascii="Book Antiqua" w:hAnsi="Book Antiqua" w:cs="Arial"/>
          <w:lang w:eastAsia="es-ES"/>
        </w:rPr>
      </w:pPr>
      <w:r w:rsidRPr="00BF7161">
        <w:rPr>
          <w:rFonts w:ascii="Book Antiqua" w:hAnsi="Book Antiqua" w:cs="Arial"/>
          <w:lang w:eastAsia="es-ES"/>
        </w:rPr>
        <w:t xml:space="preserve">En lo que respecta a las competencias otorgadas por Corte Plena a los Juzgados Contravencionales de la provincia de Guanacaste en sesión 19-2016 celebrado el 8 de junio de 2016, </w:t>
      </w:r>
      <w:r w:rsidR="00B14C7F">
        <w:rPr>
          <w:rFonts w:ascii="Book Antiqua" w:hAnsi="Book Antiqua" w:cs="Arial"/>
          <w:lang w:eastAsia="es-ES"/>
        </w:rPr>
        <w:t>donde</w:t>
      </w:r>
      <w:r w:rsidRPr="00BF7161">
        <w:rPr>
          <w:rFonts w:ascii="Book Antiqua" w:hAnsi="Book Antiqua" w:cs="Arial"/>
          <w:lang w:eastAsia="es-ES"/>
        </w:rPr>
        <w:t xml:space="preserve"> aprobó el informe 30-PLA-PI-2016</w:t>
      </w:r>
      <w:r w:rsidR="00B14C7F">
        <w:rPr>
          <w:rFonts w:ascii="Book Antiqua" w:hAnsi="Book Antiqua" w:cs="Arial"/>
          <w:lang w:eastAsia="es-ES"/>
        </w:rPr>
        <w:t xml:space="preserve"> y convirtió 24 Juzgados Contravenc</w:t>
      </w:r>
      <w:r w:rsidR="00B14C7F" w:rsidRPr="00F911BA">
        <w:rPr>
          <w:rFonts w:ascii="Book Antiqua" w:hAnsi="Book Antiqua" w:cs="Arial"/>
          <w:lang w:eastAsia="es-ES"/>
        </w:rPr>
        <w:t xml:space="preserve">iones en Juzgados </w:t>
      </w:r>
      <w:r w:rsidRPr="00F911BA">
        <w:rPr>
          <w:rFonts w:ascii="Book Antiqua" w:hAnsi="Book Antiqua" w:cs="Arial"/>
          <w:lang w:eastAsia="es-ES"/>
        </w:rPr>
        <w:t>de Trabajo por Ministerio de Ley conforme</w:t>
      </w:r>
      <w:r w:rsidR="00DC0B83" w:rsidRPr="00F911BA">
        <w:rPr>
          <w:rFonts w:ascii="Book Antiqua" w:hAnsi="Book Antiqua" w:cs="Arial"/>
          <w:lang w:eastAsia="es-ES"/>
        </w:rPr>
        <w:t xml:space="preserve"> a la reforma al artículo 116 de la Ley Orgánica del Poder Judicial por Ley 9343 “Reforma al Código de Trabajo”</w:t>
      </w:r>
      <w:r w:rsidRPr="00F911BA">
        <w:rPr>
          <w:rFonts w:ascii="Book Antiqua" w:hAnsi="Book Antiqua" w:cs="Arial"/>
          <w:lang w:eastAsia="es-ES"/>
        </w:rPr>
        <w:t>:</w:t>
      </w:r>
    </w:p>
    <w:p w14:paraId="559BABF2" w14:textId="77777777" w:rsidR="002D0657" w:rsidRDefault="002D0657" w:rsidP="003A2D46">
      <w:pPr>
        <w:pStyle w:val="Prrafodelista"/>
        <w:spacing w:after="0" w:line="240" w:lineRule="auto"/>
        <w:rPr>
          <w:rFonts w:ascii="Book Antiqua" w:hAnsi="Book Antiqua" w:cs="Arial"/>
          <w:lang w:eastAsia="es-ES"/>
        </w:rPr>
      </w:pPr>
    </w:p>
    <w:p w14:paraId="519B8073" w14:textId="44E297A2" w:rsidR="002D0657" w:rsidRPr="000507DB" w:rsidRDefault="002D0657" w:rsidP="003A2D46">
      <w:pPr>
        <w:ind w:left="1134" w:right="333"/>
        <w:jc w:val="both"/>
        <w:rPr>
          <w:rFonts w:ascii="Book Antiqua" w:hAnsi="Book Antiqua" w:cs="Arial"/>
          <w:i/>
          <w:iCs/>
          <w:sz w:val="22"/>
          <w:szCs w:val="22"/>
          <w:lang w:eastAsia="es-ES"/>
        </w:rPr>
      </w:pPr>
      <w:r w:rsidRPr="000507DB">
        <w:rPr>
          <w:rFonts w:ascii="Book Antiqua" w:hAnsi="Book Antiqua" w:cs="Arial"/>
          <w:i/>
          <w:iCs/>
          <w:sz w:val="22"/>
          <w:szCs w:val="22"/>
          <w:lang w:eastAsia="es-ES"/>
        </w:rPr>
        <w:t>“Artículo 116.- Los juzgados contravencionales y de menor cuantía conocerán en materia de trabajo, como juzgados de trabajo por ministerio de ley, de todos los asuntos, cualquiera sea su valor económico, correspondientes a su circunscripción territorial, excepto de los conflictos colectivos de carácter económico y social, siempre y cuando en su territorio no exista juzgado de trabajo.”</w:t>
      </w:r>
      <w:r w:rsidR="003A2D46">
        <w:rPr>
          <w:rFonts w:ascii="Book Antiqua" w:hAnsi="Book Antiqua" w:cs="Arial"/>
          <w:i/>
          <w:iCs/>
          <w:sz w:val="22"/>
          <w:szCs w:val="22"/>
          <w:lang w:eastAsia="es-ES"/>
        </w:rPr>
        <w:t>.</w:t>
      </w:r>
    </w:p>
    <w:p w14:paraId="60DA177D" w14:textId="77777777" w:rsidR="00BF7161" w:rsidRPr="00BF7161" w:rsidRDefault="00BF7161" w:rsidP="003A2D46">
      <w:pPr>
        <w:ind w:left="720" w:right="-142"/>
        <w:jc w:val="both"/>
        <w:rPr>
          <w:rFonts w:ascii="Book Antiqua" w:hAnsi="Book Antiqua"/>
        </w:rPr>
      </w:pPr>
    </w:p>
    <w:p w14:paraId="2D89E98D" w14:textId="77777777" w:rsidR="00BF7161" w:rsidRPr="00BF7161" w:rsidRDefault="00BF7161" w:rsidP="003A2D46">
      <w:pPr>
        <w:ind w:right="-142"/>
        <w:jc w:val="both"/>
        <w:rPr>
          <w:rFonts w:ascii="Book Antiqua" w:hAnsi="Book Antiqua" w:cs="Arial"/>
          <w:lang w:eastAsia="es-ES"/>
        </w:rPr>
      </w:pPr>
      <w:r w:rsidRPr="00BF7161">
        <w:rPr>
          <w:rFonts w:ascii="Book Antiqua" w:hAnsi="Book Antiqua" w:cs="Arial"/>
          <w:lang w:eastAsia="es-ES"/>
        </w:rPr>
        <w:t xml:space="preserve">Según lo dispuesto por Corte Plena en sesión 23-2017, celebrado el 17 de julio de 2017, artículo VIII, circular 112-2017, estas oficinas se les amplió la competencia que contaban previo a la reforma procesal en donde únicamente conocían asuntos de menor cuantía, para pasar a conocer también procesos de mayor, fueros y conflictos de carácter económico social. </w:t>
      </w:r>
    </w:p>
    <w:p w14:paraId="1ED194AD" w14:textId="77777777" w:rsidR="00BF7161" w:rsidRPr="00BF7161" w:rsidRDefault="00BF7161" w:rsidP="003A2D46">
      <w:pPr>
        <w:ind w:left="720" w:right="-142"/>
        <w:jc w:val="both"/>
        <w:rPr>
          <w:rFonts w:ascii="Book Antiqua" w:hAnsi="Book Antiqua" w:cs="Arial"/>
          <w:lang w:eastAsia="es-ES"/>
        </w:rPr>
      </w:pPr>
    </w:p>
    <w:p w14:paraId="69416B24" w14:textId="77777777" w:rsidR="00BF7161" w:rsidRPr="00BF7161" w:rsidRDefault="00BF7161" w:rsidP="003A2D46">
      <w:pPr>
        <w:ind w:right="-142"/>
        <w:jc w:val="both"/>
        <w:rPr>
          <w:rFonts w:ascii="Book Antiqua" w:hAnsi="Book Antiqua" w:cs="Arial"/>
          <w:lang w:eastAsia="es-ES"/>
        </w:rPr>
      </w:pPr>
      <w:r w:rsidRPr="00BF7161">
        <w:rPr>
          <w:rFonts w:ascii="Book Antiqua" w:hAnsi="Book Antiqua" w:cs="Arial"/>
          <w:lang w:eastAsia="es-ES"/>
        </w:rPr>
        <w:t xml:space="preserve">Esta decisión, de mantener e incluso incrementar su competencia, tienen sustento en mantener el acceso a la justicia en esas localidades, y evitar que las personas usuarias debían trasladarse hacia los juzgados especializados o al menos Civil y Trabajo, situados en Liberia, Cañas, Nicoya o Santa Cruz. </w:t>
      </w:r>
    </w:p>
    <w:p w14:paraId="0DB82A0F" w14:textId="77777777" w:rsidR="00BF7161" w:rsidRPr="00BF7161" w:rsidRDefault="00BF7161" w:rsidP="003A2D46">
      <w:pPr>
        <w:ind w:left="720" w:right="-142"/>
        <w:jc w:val="both"/>
        <w:rPr>
          <w:rFonts w:ascii="Book Antiqua" w:hAnsi="Book Antiqua" w:cs="Arial"/>
          <w:lang w:eastAsia="es-ES"/>
        </w:rPr>
      </w:pPr>
    </w:p>
    <w:tbl>
      <w:tblPr>
        <w:tblW w:w="10490" w:type="dxa"/>
        <w:tblInd w:w="-861" w:type="dxa"/>
        <w:tblCellMar>
          <w:left w:w="70" w:type="dxa"/>
          <w:right w:w="70" w:type="dxa"/>
        </w:tblCellMar>
        <w:tblLook w:val="04A0" w:firstRow="1" w:lastRow="0" w:firstColumn="1" w:lastColumn="0" w:noHBand="0" w:noVBand="1"/>
      </w:tblPr>
      <w:tblGrid>
        <w:gridCol w:w="4561"/>
        <w:gridCol w:w="2523"/>
        <w:gridCol w:w="1397"/>
        <w:gridCol w:w="2009"/>
      </w:tblGrid>
      <w:tr w:rsidR="00BF7161" w:rsidRPr="007B71A8" w14:paraId="54597233" w14:textId="77777777" w:rsidTr="00BC0982">
        <w:trPr>
          <w:trHeight w:val="290"/>
          <w:tblHeader/>
        </w:trPr>
        <w:tc>
          <w:tcPr>
            <w:tcW w:w="4561" w:type="dxa"/>
            <w:vMerge w:val="restart"/>
            <w:tcBorders>
              <w:top w:val="single" w:sz="8" w:space="0" w:color="auto"/>
              <w:left w:val="single" w:sz="8" w:space="0" w:color="auto"/>
              <w:bottom w:val="single" w:sz="8" w:space="0" w:color="000000"/>
              <w:right w:val="single" w:sz="4" w:space="0" w:color="auto"/>
            </w:tcBorders>
            <w:shd w:val="clear" w:color="000000" w:fill="8497B0"/>
            <w:vAlign w:val="center"/>
            <w:hideMark/>
          </w:tcPr>
          <w:p w14:paraId="6D323D17" w14:textId="46BC1DE2" w:rsidR="00BF7161" w:rsidRPr="00BC0982" w:rsidRDefault="00BF7161" w:rsidP="00BF7161">
            <w:pPr>
              <w:spacing w:line="276" w:lineRule="auto"/>
              <w:ind w:right="-142"/>
              <w:jc w:val="center"/>
              <w:rPr>
                <w:rFonts w:ascii="Book Antiqua" w:hAnsi="Book Antiqua" w:cs="Calibri"/>
                <w:b/>
                <w:bCs/>
                <w:color w:val="000000"/>
                <w:sz w:val="20"/>
                <w:szCs w:val="20"/>
              </w:rPr>
            </w:pPr>
            <w:r w:rsidRPr="00BC0982">
              <w:rPr>
                <w:rFonts w:ascii="Book Antiqua" w:hAnsi="Book Antiqua"/>
                <w:sz w:val="20"/>
                <w:szCs w:val="20"/>
              </w:rPr>
              <w:t xml:space="preserve">Cuadro </w:t>
            </w:r>
            <w:r w:rsidR="00255273" w:rsidRPr="00BC0982">
              <w:rPr>
                <w:rFonts w:ascii="Book Antiqua" w:hAnsi="Book Antiqua"/>
                <w:sz w:val="20"/>
                <w:szCs w:val="20"/>
              </w:rPr>
              <w:t>1</w:t>
            </w:r>
            <w:r w:rsidRPr="00BC0982">
              <w:rPr>
                <w:rFonts w:ascii="Book Antiqua" w:hAnsi="Book Antiqua"/>
                <w:sz w:val="20"/>
                <w:szCs w:val="20"/>
              </w:rPr>
              <w:t xml:space="preserve">. Distancia entre los despachos judiciales analizados, en comparación con el Juzgado Contravencional de Santa Cruz </w:t>
            </w:r>
          </w:p>
        </w:tc>
        <w:tc>
          <w:tcPr>
            <w:tcW w:w="2523" w:type="dxa"/>
            <w:vMerge w:val="restart"/>
            <w:tcBorders>
              <w:top w:val="single" w:sz="8" w:space="0" w:color="auto"/>
              <w:left w:val="single" w:sz="4" w:space="0" w:color="auto"/>
              <w:bottom w:val="single" w:sz="8" w:space="0" w:color="000000"/>
              <w:right w:val="single" w:sz="8" w:space="0" w:color="auto"/>
            </w:tcBorders>
            <w:shd w:val="clear" w:color="000000" w:fill="8497B0"/>
            <w:vAlign w:val="center"/>
            <w:hideMark/>
          </w:tcPr>
          <w:p w14:paraId="3B5E8BAC" w14:textId="77777777" w:rsidR="00BF7161" w:rsidRPr="00BC0982" w:rsidRDefault="00BF7161" w:rsidP="00BF7161">
            <w:pPr>
              <w:spacing w:line="276" w:lineRule="auto"/>
              <w:ind w:right="-142"/>
              <w:jc w:val="center"/>
              <w:rPr>
                <w:rFonts w:ascii="Book Antiqua" w:hAnsi="Book Antiqua" w:cs="Calibri"/>
                <w:b/>
                <w:bCs/>
                <w:color w:val="000000"/>
                <w:sz w:val="20"/>
                <w:szCs w:val="20"/>
              </w:rPr>
            </w:pPr>
            <w:r w:rsidRPr="00BC0982">
              <w:rPr>
                <w:rFonts w:ascii="Book Antiqua" w:hAnsi="Book Antiqua" w:cs="Calibri"/>
                <w:b/>
                <w:bCs/>
                <w:color w:val="000000"/>
                <w:sz w:val="20"/>
                <w:szCs w:val="20"/>
              </w:rPr>
              <w:t>Circuito Judicial</w:t>
            </w:r>
          </w:p>
        </w:tc>
        <w:tc>
          <w:tcPr>
            <w:tcW w:w="3406" w:type="dxa"/>
            <w:gridSpan w:val="2"/>
            <w:tcBorders>
              <w:top w:val="single" w:sz="8" w:space="0" w:color="auto"/>
              <w:left w:val="nil"/>
              <w:bottom w:val="single" w:sz="4" w:space="0" w:color="auto"/>
              <w:right w:val="single" w:sz="4" w:space="0" w:color="auto"/>
            </w:tcBorders>
            <w:shd w:val="clear" w:color="000000" w:fill="8497B0"/>
            <w:vAlign w:val="center"/>
            <w:hideMark/>
          </w:tcPr>
          <w:p w14:paraId="35212A1D" w14:textId="77777777" w:rsidR="00BF7161" w:rsidRPr="00BC0982" w:rsidRDefault="00BF7161" w:rsidP="00BF7161">
            <w:pPr>
              <w:spacing w:line="276" w:lineRule="auto"/>
              <w:ind w:right="-142"/>
              <w:jc w:val="center"/>
              <w:rPr>
                <w:rFonts w:ascii="Book Antiqua" w:hAnsi="Book Antiqua" w:cs="Calibri"/>
                <w:b/>
                <w:bCs/>
                <w:color w:val="000000"/>
                <w:sz w:val="20"/>
                <w:szCs w:val="20"/>
              </w:rPr>
            </w:pPr>
            <w:r w:rsidRPr="00BC0982">
              <w:rPr>
                <w:rFonts w:ascii="Book Antiqua" w:hAnsi="Book Antiqua" w:cs="Calibri"/>
                <w:b/>
                <w:bCs/>
                <w:color w:val="000000"/>
                <w:sz w:val="20"/>
                <w:szCs w:val="20"/>
              </w:rPr>
              <w:t>Distancias</w:t>
            </w:r>
          </w:p>
        </w:tc>
      </w:tr>
      <w:tr w:rsidR="00BF7161" w:rsidRPr="007B71A8" w14:paraId="6B4D9D97" w14:textId="77777777" w:rsidTr="00BC0982">
        <w:trPr>
          <w:trHeight w:val="530"/>
          <w:tblHeader/>
        </w:trPr>
        <w:tc>
          <w:tcPr>
            <w:tcW w:w="4561" w:type="dxa"/>
            <w:vMerge/>
            <w:tcBorders>
              <w:top w:val="single" w:sz="8" w:space="0" w:color="auto"/>
              <w:left w:val="single" w:sz="8" w:space="0" w:color="auto"/>
              <w:bottom w:val="single" w:sz="8" w:space="0" w:color="000000"/>
              <w:right w:val="single" w:sz="4" w:space="0" w:color="auto"/>
            </w:tcBorders>
            <w:vAlign w:val="center"/>
            <w:hideMark/>
          </w:tcPr>
          <w:p w14:paraId="067EFC4D" w14:textId="77777777" w:rsidR="00BF7161" w:rsidRPr="00BC0982" w:rsidRDefault="00BF7161" w:rsidP="00BF7161">
            <w:pPr>
              <w:spacing w:line="276" w:lineRule="auto"/>
              <w:ind w:right="-142"/>
              <w:rPr>
                <w:rFonts w:ascii="Book Antiqua" w:hAnsi="Book Antiqua" w:cs="Calibri"/>
                <w:b/>
                <w:bCs/>
                <w:color w:val="000000"/>
                <w:sz w:val="20"/>
                <w:szCs w:val="20"/>
              </w:rPr>
            </w:pPr>
          </w:p>
        </w:tc>
        <w:tc>
          <w:tcPr>
            <w:tcW w:w="2523" w:type="dxa"/>
            <w:vMerge/>
            <w:tcBorders>
              <w:top w:val="single" w:sz="8" w:space="0" w:color="auto"/>
              <w:left w:val="single" w:sz="4" w:space="0" w:color="auto"/>
              <w:bottom w:val="single" w:sz="8" w:space="0" w:color="000000"/>
              <w:right w:val="single" w:sz="8" w:space="0" w:color="auto"/>
            </w:tcBorders>
            <w:vAlign w:val="center"/>
            <w:hideMark/>
          </w:tcPr>
          <w:p w14:paraId="50A1CD6B" w14:textId="77777777" w:rsidR="00BF7161" w:rsidRPr="00BC0982" w:rsidRDefault="00BF7161" w:rsidP="00BF7161">
            <w:pPr>
              <w:spacing w:line="276" w:lineRule="auto"/>
              <w:ind w:right="-142"/>
              <w:rPr>
                <w:rFonts w:ascii="Book Antiqua" w:hAnsi="Book Antiqua" w:cs="Calibri"/>
                <w:b/>
                <w:bCs/>
                <w:color w:val="000000"/>
                <w:sz w:val="20"/>
                <w:szCs w:val="20"/>
              </w:rPr>
            </w:pPr>
          </w:p>
        </w:tc>
        <w:tc>
          <w:tcPr>
            <w:tcW w:w="1397" w:type="dxa"/>
            <w:tcBorders>
              <w:top w:val="nil"/>
              <w:left w:val="nil"/>
              <w:bottom w:val="single" w:sz="8" w:space="0" w:color="auto"/>
              <w:right w:val="single" w:sz="4" w:space="0" w:color="auto"/>
            </w:tcBorders>
            <w:shd w:val="clear" w:color="000000" w:fill="8497B0"/>
            <w:vAlign w:val="center"/>
            <w:hideMark/>
          </w:tcPr>
          <w:p w14:paraId="6A526B98" w14:textId="77777777" w:rsidR="00BF7161" w:rsidRPr="00BC0982" w:rsidRDefault="00BF7161" w:rsidP="00BF7161">
            <w:pPr>
              <w:spacing w:line="276" w:lineRule="auto"/>
              <w:ind w:right="-142"/>
              <w:jc w:val="center"/>
              <w:rPr>
                <w:rFonts w:ascii="Book Antiqua" w:hAnsi="Book Antiqua" w:cs="Calibri"/>
                <w:b/>
                <w:bCs/>
                <w:color w:val="000000"/>
                <w:sz w:val="20"/>
                <w:szCs w:val="20"/>
              </w:rPr>
            </w:pPr>
            <w:r w:rsidRPr="00BC0982">
              <w:rPr>
                <w:rFonts w:ascii="Book Antiqua" w:hAnsi="Book Antiqua" w:cs="Calibri"/>
                <w:b/>
                <w:bCs/>
                <w:color w:val="000000"/>
                <w:sz w:val="20"/>
                <w:szCs w:val="20"/>
              </w:rPr>
              <w:t>Kilómetros</w:t>
            </w:r>
          </w:p>
        </w:tc>
        <w:tc>
          <w:tcPr>
            <w:tcW w:w="2009" w:type="dxa"/>
            <w:tcBorders>
              <w:top w:val="nil"/>
              <w:left w:val="nil"/>
              <w:bottom w:val="single" w:sz="8" w:space="0" w:color="auto"/>
              <w:right w:val="single" w:sz="4" w:space="0" w:color="auto"/>
            </w:tcBorders>
            <w:shd w:val="clear" w:color="000000" w:fill="8497B0"/>
            <w:vAlign w:val="center"/>
            <w:hideMark/>
          </w:tcPr>
          <w:p w14:paraId="76F68B5E" w14:textId="77777777" w:rsidR="00BF7161" w:rsidRPr="00BC0982" w:rsidRDefault="00BF7161" w:rsidP="00BF7161">
            <w:pPr>
              <w:spacing w:line="276" w:lineRule="auto"/>
              <w:ind w:right="-142"/>
              <w:jc w:val="center"/>
              <w:rPr>
                <w:rFonts w:ascii="Book Antiqua" w:hAnsi="Book Antiqua" w:cs="Calibri"/>
                <w:b/>
                <w:bCs/>
                <w:color w:val="000000"/>
                <w:sz w:val="20"/>
                <w:szCs w:val="20"/>
              </w:rPr>
            </w:pPr>
            <w:r w:rsidRPr="00BC0982">
              <w:rPr>
                <w:rFonts w:ascii="Book Antiqua" w:hAnsi="Book Antiqua" w:cs="Calibri"/>
                <w:b/>
                <w:bCs/>
                <w:color w:val="000000"/>
                <w:sz w:val="20"/>
                <w:szCs w:val="20"/>
              </w:rPr>
              <w:t>Tiempo en vehículo</w:t>
            </w:r>
          </w:p>
        </w:tc>
      </w:tr>
      <w:tr w:rsidR="00BF7161" w:rsidRPr="007B71A8" w14:paraId="30E7389B" w14:textId="77777777" w:rsidTr="00BC0982">
        <w:trPr>
          <w:trHeight w:val="607"/>
        </w:trPr>
        <w:tc>
          <w:tcPr>
            <w:tcW w:w="4561" w:type="dxa"/>
            <w:tcBorders>
              <w:top w:val="single" w:sz="4" w:space="0" w:color="auto"/>
              <w:left w:val="single" w:sz="8" w:space="0" w:color="auto"/>
              <w:bottom w:val="single" w:sz="4" w:space="0" w:color="auto"/>
              <w:right w:val="single" w:sz="4" w:space="0" w:color="auto"/>
            </w:tcBorders>
            <w:shd w:val="clear" w:color="000000" w:fill="FFFFFF"/>
            <w:vAlign w:val="center"/>
            <w:hideMark/>
          </w:tcPr>
          <w:p w14:paraId="1BA3A138"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t>Juzgado Contravencional Carrillo</w:t>
            </w:r>
          </w:p>
        </w:tc>
        <w:tc>
          <w:tcPr>
            <w:tcW w:w="2523" w:type="dxa"/>
            <w:tcBorders>
              <w:top w:val="single" w:sz="4" w:space="0" w:color="auto"/>
              <w:left w:val="nil"/>
              <w:bottom w:val="single" w:sz="4" w:space="0" w:color="auto"/>
              <w:right w:val="single" w:sz="8" w:space="0" w:color="auto"/>
            </w:tcBorders>
            <w:shd w:val="clear" w:color="000000" w:fill="FFFFFF"/>
            <w:vAlign w:val="center"/>
            <w:hideMark/>
          </w:tcPr>
          <w:p w14:paraId="6F6CA274" w14:textId="77777777" w:rsidR="00BF7161" w:rsidRPr="005E5548" w:rsidRDefault="00BF7161" w:rsidP="00BC0982">
            <w:pPr>
              <w:ind w:right="-142"/>
              <w:rPr>
                <w:rFonts w:ascii="Book Antiqua" w:hAnsi="Book Antiqua" w:cs="Calibri"/>
                <w:color w:val="000000"/>
                <w:sz w:val="20"/>
                <w:szCs w:val="20"/>
                <w:lang w:val="pt-PT"/>
              </w:rPr>
            </w:pPr>
            <w:r w:rsidRPr="005E5548">
              <w:rPr>
                <w:rFonts w:ascii="Book Antiqua" w:hAnsi="Book Antiqua" w:cs="Calibri"/>
                <w:color w:val="000000"/>
                <w:sz w:val="20"/>
                <w:szCs w:val="20"/>
                <w:lang w:val="pt-PT"/>
              </w:rPr>
              <w:t>II Circuito Judicial de Guanacaste, Santa Cruz</w:t>
            </w:r>
          </w:p>
        </w:tc>
        <w:tc>
          <w:tcPr>
            <w:tcW w:w="1397" w:type="dxa"/>
            <w:tcBorders>
              <w:top w:val="single" w:sz="4" w:space="0" w:color="auto"/>
              <w:left w:val="nil"/>
              <w:bottom w:val="single" w:sz="4" w:space="0" w:color="auto"/>
              <w:right w:val="single" w:sz="4" w:space="0" w:color="auto"/>
            </w:tcBorders>
            <w:shd w:val="clear" w:color="000000" w:fill="FFFFFF"/>
            <w:vAlign w:val="center"/>
            <w:hideMark/>
          </w:tcPr>
          <w:p w14:paraId="35A1366D"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24.6 km</w:t>
            </w:r>
          </w:p>
        </w:tc>
        <w:tc>
          <w:tcPr>
            <w:tcW w:w="2009" w:type="dxa"/>
            <w:tcBorders>
              <w:top w:val="single" w:sz="4" w:space="0" w:color="auto"/>
              <w:left w:val="nil"/>
              <w:bottom w:val="single" w:sz="4" w:space="0" w:color="auto"/>
              <w:right w:val="single" w:sz="4" w:space="0" w:color="auto"/>
            </w:tcBorders>
            <w:shd w:val="clear" w:color="000000" w:fill="FFFFFF"/>
            <w:vAlign w:val="center"/>
            <w:hideMark/>
          </w:tcPr>
          <w:p w14:paraId="04B1B7DC"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26 minutos</w:t>
            </w:r>
          </w:p>
        </w:tc>
      </w:tr>
      <w:tr w:rsidR="00BF7161" w:rsidRPr="007B71A8" w14:paraId="1BF2EBDA" w14:textId="77777777" w:rsidTr="00BC0982">
        <w:trPr>
          <w:trHeight w:val="555"/>
        </w:trPr>
        <w:tc>
          <w:tcPr>
            <w:tcW w:w="4561" w:type="dxa"/>
            <w:tcBorders>
              <w:top w:val="nil"/>
              <w:left w:val="single" w:sz="8" w:space="0" w:color="auto"/>
              <w:bottom w:val="single" w:sz="4" w:space="0" w:color="auto"/>
              <w:right w:val="single" w:sz="4" w:space="0" w:color="auto"/>
            </w:tcBorders>
            <w:shd w:val="clear" w:color="000000" w:fill="FFFFFF"/>
            <w:vAlign w:val="center"/>
            <w:hideMark/>
          </w:tcPr>
          <w:p w14:paraId="3173694D"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t>Juzgado Contravencional Nandayure</w:t>
            </w:r>
          </w:p>
        </w:tc>
        <w:tc>
          <w:tcPr>
            <w:tcW w:w="2523" w:type="dxa"/>
            <w:tcBorders>
              <w:top w:val="nil"/>
              <w:left w:val="nil"/>
              <w:bottom w:val="single" w:sz="4" w:space="0" w:color="auto"/>
              <w:right w:val="single" w:sz="8" w:space="0" w:color="auto"/>
            </w:tcBorders>
            <w:shd w:val="clear" w:color="000000" w:fill="FFFFFF"/>
            <w:vAlign w:val="center"/>
            <w:hideMark/>
          </w:tcPr>
          <w:p w14:paraId="339B8464"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t>II Circuito Judicial de Guanacaste, Nicoya</w:t>
            </w:r>
          </w:p>
        </w:tc>
        <w:tc>
          <w:tcPr>
            <w:tcW w:w="1397" w:type="dxa"/>
            <w:tcBorders>
              <w:top w:val="nil"/>
              <w:left w:val="nil"/>
              <w:bottom w:val="single" w:sz="4" w:space="0" w:color="auto"/>
              <w:right w:val="single" w:sz="4" w:space="0" w:color="auto"/>
            </w:tcBorders>
            <w:shd w:val="clear" w:color="000000" w:fill="FFFFFF"/>
            <w:vAlign w:val="center"/>
            <w:hideMark/>
          </w:tcPr>
          <w:p w14:paraId="7032CCDD"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54.7 km</w:t>
            </w:r>
          </w:p>
        </w:tc>
        <w:tc>
          <w:tcPr>
            <w:tcW w:w="2009" w:type="dxa"/>
            <w:tcBorders>
              <w:top w:val="nil"/>
              <w:left w:val="nil"/>
              <w:bottom w:val="single" w:sz="4" w:space="0" w:color="auto"/>
              <w:right w:val="single" w:sz="4" w:space="0" w:color="auto"/>
            </w:tcBorders>
            <w:shd w:val="clear" w:color="000000" w:fill="FFFFFF"/>
            <w:vAlign w:val="center"/>
            <w:hideMark/>
          </w:tcPr>
          <w:p w14:paraId="67EA20A3"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55 minutos</w:t>
            </w:r>
          </w:p>
        </w:tc>
      </w:tr>
      <w:tr w:rsidR="00BF7161" w:rsidRPr="007B71A8" w14:paraId="51FEDEFA" w14:textId="77777777" w:rsidTr="00BC0982">
        <w:trPr>
          <w:trHeight w:val="780"/>
        </w:trPr>
        <w:tc>
          <w:tcPr>
            <w:tcW w:w="4561" w:type="dxa"/>
            <w:tcBorders>
              <w:top w:val="nil"/>
              <w:left w:val="single" w:sz="8" w:space="0" w:color="auto"/>
              <w:bottom w:val="single" w:sz="4" w:space="0" w:color="auto"/>
              <w:right w:val="single" w:sz="4" w:space="0" w:color="auto"/>
            </w:tcBorders>
            <w:shd w:val="clear" w:color="000000" w:fill="FFFFFF"/>
            <w:vAlign w:val="center"/>
            <w:hideMark/>
          </w:tcPr>
          <w:p w14:paraId="514ECD7B"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t>Juzgado Contravencional Jicaral</w:t>
            </w:r>
          </w:p>
        </w:tc>
        <w:tc>
          <w:tcPr>
            <w:tcW w:w="2523" w:type="dxa"/>
            <w:tcBorders>
              <w:top w:val="nil"/>
              <w:left w:val="nil"/>
              <w:bottom w:val="single" w:sz="4" w:space="0" w:color="auto"/>
              <w:right w:val="single" w:sz="8" w:space="0" w:color="auto"/>
            </w:tcBorders>
            <w:shd w:val="clear" w:color="000000" w:fill="FFFFFF"/>
            <w:vAlign w:val="center"/>
            <w:hideMark/>
          </w:tcPr>
          <w:p w14:paraId="572DC5DE"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t>II Circuito Judicial de Guanacaste, Nicoya</w:t>
            </w:r>
          </w:p>
        </w:tc>
        <w:tc>
          <w:tcPr>
            <w:tcW w:w="1397" w:type="dxa"/>
            <w:tcBorders>
              <w:top w:val="nil"/>
              <w:left w:val="nil"/>
              <w:bottom w:val="single" w:sz="4" w:space="0" w:color="auto"/>
              <w:right w:val="single" w:sz="4" w:space="0" w:color="auto"/>
            </w:tcBorders>
            <w:shd w:val="clear" w:color="000000" w:fill="FFFFFF"/>
            <w:vAlign w:val="center"/>
            <w:hideMark/>
          </w:tcPr>
          <w:p w14:paraId="120CBBDB"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71 km</w:t>
            </w:r>
          </w:p>
        </w:tc>
        <w:tc>
          <w:tcPr>
            <w:tcW w:w="2009" w:type="dxa"/>
            <w:tcBorders>
              <w:top w:val="nil"/>
              <w:left w:val="nil"/>
              <w:bottom w:val="single" w:sz="4" w:space="0" w:color="auto"/>
              <w:right w:val="single" w:sz="4" w:space="0" w:color="auto"/>
            </w:tcBorders>
            <w:shd w:val="clear" w:color="000000" w:fill="FFFFFF"/>
            <w:vAlign w:val="center"/>
            <w:hideMark/>
          </w:tcPr>
          <w:p w14:paraId="0D8F6ABF"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1h 12 min</w:t>
            </w:r>
          </w:p>
        </w:tc>
      </w:tr>
      <w:tr w:rsidR="00BF7161" w:rsidRPr="007B71A8" w14:paraId="63BC99F8" w14:textId="77777777" w:rsidTr="00BC0982">
        <w:trPr>
          <w:trHeight w:val="550"/>
        </w:trPr>
        <w:tc>
          <w:tcPr>
            <w:tcW w:w="4561" w:type="dxa"/>
            <w:tcBorders>
              <w:top w:val="nil"/>
              <w:left w:val="single" w:sz="8" w:space="0" w:color="auto"/>
              <w:bottom w:val="single" w:sz="4" w:space="0" w:color="auto"/>
              <w:right w:val="single" w:sz="4" w:space="0" w:color="auto"/>
            </w:tcBorders>
            <w:shd w:val="clear" w:color="000000" w:fill="FFFFFF"/>
            <w:vAlign w:val="center"/>
            <w:hideMark/>
          </w:tcPr>
          <w:p w14:paraId="39BD0280"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t>Juzgado Contravencional Abangares</w:t>
            </w:r>
          </w:p>
        </w:tc>
        <w:tc>
          <w:tcPr>
            <w:tcW w:w="2523" w:type="dxa"/>
            <w:tcBorders>
              <w:top w:val="nil"/>
              <w:left w:val="nil"/>
              <w:bottom w:val="single" w:sz="4" w:space="0" w:color="auto"/>
              <w:right w:val="single" w:sz="8" w:space="0" w:color="auto"/>
            </w:tcBorders>
            <w:shd w:val="clear" w:color="000000" w:fill="FFFFFF"/>
            <w:vAlign w:val="center"/>
            <w:hideMark/>
          </w:tcPr>
          <w:p w14:paraId="2315AEA3" w14:textId="77777777" w:rsidR="00BF7161" w:rsidRPr="005E5548" w:rsidRDefault="00BF7161" w:rsidP="00BC0982">
            <w:pPr>
              <w:ind w:right="-142"/>
              <w:rPr>
                <w:rFonts w:ascii="Book Antiqua" w:hAnsi="Book Antiqua" w:cs="Calibri"/>
                <w:color w:val="000000"/>
                <w:sz w:val="20"/>
                <w:szCs w:val="20"/>
                <w:lang w:val="pt-PT"/>
              </w:rPr>
            </w:pPr>
            <w:r w:rsidRPr="005E5548">
              <w:rPr>
                <w:rFonts w:ascii="Book Antiqua" w:hAnsi="Book Antiqua" w:cs="Calibri"/>
                <w:color w:val="000000"/>
                <w:sz w:val="20"/>
                <w:szCs w:val="20"/>
                <w:lang w:val="pt-PT"/>
              </w:rPr>
              <w:t>I Circuito Judicial de Guanacaste</w:t>
            </w:r>
          </w:p>
        </w:tc>
        <w:tc>
          <w:tcPr>
            <w:tcW w:w="1397" w:type="dxa"/>
            <w:tcBorders>
              <w:top w:val="nil"/>
              <w:left w:val="nil"/>
              <w:bottom w:val="single" w:sz="4" w:space="0" w:color="auto"/>
              <w:right w:val="single" w:sz="4" w:space="0" w:color="auto"/>
            </w:tcBorders>
            <w:shd w:val="clear" w:color="000000" w:fill="FFFFFF"/>
            <w:vAlign w:val="center"/>
            <w:hideMark/>
          </w:tcPr>
          <w:p w14:paraId="11D9574B"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87.5 km</w:t>
            </w:r>
          </w:p>
        </w:tc>
        <w:tc>
          <w:tcPr>
            <w:tcW w:w="2009" w:type="dxa"/>
            <w:tcBorders>
              <w:top w:val="nil"/>
              <w:left w:val="nil"/>
              <w:bottom w:val="single" w:sz="4" w:space="0" w:color="auto"/>
              <w:right w:val="single" w:sz="4" w:space="0" w:color="auto"/>
            </w:tcBorders>
            <w:shd w:val="clear" w:color="000000" w:fill="FFFFFF"/>
            <w:vAlign w:val="center"/>
            <w:hideMark/>
          </w:tcPr>
          <w:p w14:paraId="59F694F0"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1h 31 min</w:t>
            </w:r>
          </w:p>
        </w:tc>
      </w:tr>
      <w:tr w:rsidR="00BF7161" w:rsidRPr="007B71A8" w14:paraId="6C82504F" w14:textId="77777777" w:rsidTr="00BC0982">
        <w:trPr>
          <w:trHeight w:val="520"/>
        </w:trPr>
        <w:tc>
          <w:tcPr>
            <w:tcW w:w="4561" w:type="dxa"/>
            <w:tcBorders>
              <w:top w:val="nil"/>
              <w:left w:val="single" w:sz="8" w:space="0" w:color="auto"/>
              <w:bottom w:val="single" w:sz="4" w:space="0" w:color="auto"/>
              <w:right w:val="single" w:sz="4" w:space="0" w:color="auto"/>
            </w:tcBorders>
            <w:shd w:val="clear" w:color="000000" w:fill="FFFFFF"/>
            <w:vAlign w:val="center"/>
            <w:hideMark/>
          </w:tcPr>
          <w:p w14:paraId="556BB6AE"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lastRenderedPageBreak/>
              <w:t>Juzgado Contravencional Bagaces</w:t>
            </w:r>
          </w:p>
        </w:tc>
        <w:tc>
          <w:tcPr>
            <w:tcW w:w="2523" w:type="dxa"/>
            <w:tcBorders>
              <w:top w:val="nil"/>
              <w:left w:val="nil"/>
              <w:bottom w:val="single" w:sz="4" w:space="0" w:color="auto"/>
              <w:right w:val="single" w:sz="8" w:space="0" w:color="auto"/>
            </w:tcBorders>
            <w:shd w:val="clear" w:color="000000" w:fill="FFFFFF"/>
            <w:vAlign w:val="center"/>
            <w:hideMark/>
          </w:tcPr>
          <w:p w14:paraId="204C0728" w14:textId="77777777" w:rsidR="00BF7161" w:rsidRPr="005E5548" w:rsidRDefault="00BF7161" w:rsidP="00BC0982">
            <w:pPr>
              <w:ind w:right="-142"/>
              <w:rPr>
                <w:rFonts w:ascii="Book Antiqua" w:hAnsi="Book Antiqua" w:cs="Calibri"/>
                <w:color w:val="000000"/>
                <w:sz w:val="20"/>
                <w:szCs w:val="20"/>
                <w:lang w:val="pt-PT"/>
              </w:rPr>
            </w:pPr>
            <w:r w:rsidRPr="005E5548">
              <w:rPr>
                <w:rFonts w:ascii="Book Antiqua" w:hAnsi="Book Antiqua" w:cs="Calibri"/>
                <w:color w:val="000000"/>
                <w:sz w:val="20"/>
                <w:szCs w:val="20"/>
                <w:lang w:val="pt-PT"/>
              </w:rPr>
              <w:t>I Circuito Judicial de Guanacaste</w:t>
            </w:r>
          </w:p>
        </w:tc>
        <w:tc>
          <w:tcPr>
            <w:tcW w:w="1397" w:type="dxa"/>
            <w:tcBorders>
              <w:top w:val="nil"/>
              <w:left w:val="nil"/>
              <w:bottom w:val="single" w:sz="4" w:space="0" w:color="auto"/>
              <w:right w:val="single" w:sz="4" w:space="0" w:color="auto"/>
            </w:tcBorders>
            <w:shd w:val="clear" w:color="000000" w:fill="FFFFFF"/>
            <w:vAlign w:val="center"/>
            <w:hideMark/>
          </w:tcPr>
          <w:p w14:paraId="1FBB4A1F"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70.2 km</w:t>
            </w:r>
          </w:p>
        </w:tc>
        <w:tc>
          <w:tcPr>
            <w:tcW w:w="2009" w:type="dxa"/>
            <w:tcBorders>
              <w:top w:val="nil"/>
              <w:left w:val="nil"/>
              <w:bottom w:val="single" w:sz="4" w:space="0" w:color="auto"/>
              <w:right w:val="single" w:sz="4" w:space="0" w:color="auto"/>
            </w:tcBorders>
            <w:shd w:val="clear" w:color="000000" w:fill="FFFFFF"/>
            <w:vAlign w:val="center"/>
            <w:hideMark/>
          </w:tcPr>
          <w:p w14:paraId="6F1750C4"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1 h 28 min</w:t>
            </w:r>
          </w:p>
        </w:tc>
      </w:tr>
      <w:tr w:rsidR="00BF7161" w:rsidRPr="007B71A8" w14:paraId="62235250" w14:textId="77777777" w:rsidTr="00BC0982">
        <w:trPr>
          <w:trHeight w:val="520"/>
        </w:trPr>
        <w:tc>
          <w:tcPr>
            <w:tcW w:w="4561" w:type="dxa"/>
            <w:tcBorders>
              <w:top w:val="nil"/>
              <w:left w:val="single" w:sz="8" w:space="0" w:color="auto"/>
              <w:bottom w:val="single" w:sz="4" w:space="0" w:color="auto"/>
              <w:right w:val="single" w:sz="4" w:space="0" w:color="auto"/>
            </w:tcBorders>
            <w:shd w:val="clear" w:color="000000" w:fill="FFFFFF"/>
            <w:vAlign w:val="center"/>
            <w:hideMark/>
          </w:tcPr>
          <w:p w14:paraId="5E4FD01F"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t>Juzgado Contravencional Cañas</w:t>
            </w:r>
          </w:p>
        </w:tc>
        <w:tc>
          <w:tcPr>
            <w:tcW w:w="2523" w:type="dxa"/>
            <w:tcBorders>
              <w:top w:val="nil"/>
              <w:left w:val="nil"/>
              <w:bottom w:val="single" w:sz="4" w:space="0" w:color="auto"/>
              <w:right w:val="single" w:sz="8" w:space="0" w:color="auto"/>
            </w:tcBorders>
            <w:shd w:val="clear" w:color="000000" w:fill="FFFFFF"/>
            <w:vAlign w:val="center"/>
            <w:hideMark/>
          </w:tcPr>
          <w:p w14:paraId="36F024FB" w14:textId="77777777" w:rsidR="00BF7161" w:rsidRPr="005E5548" w:rsidRDefault="00BF7161" w:rsidP="00BC0982">
            <w:pPr>
              <w:ind w:right="-142"/>
              <w:rPr>
                <w:rFonts w:ascii="Book Antiqua" w:hAnsi="Book Antiqua" w:cs="Calibri"/>
                <w:color w:val="000000"/>
                <w:sz w:val="20"/>
                <w:szCs w:val="20"/>
                <w:lang w:val="pt-PT"/>
              </w:rPr>
            </w:pPr>
            <w:r w:rsidRPr="005E5548">
              <w:rPr>
                <w:rFonts w:ascii="Book Antiqua" w:hAnsi="Book Antiqua" w:cs="Calibri"/>
                <w:color w:val="000000"/>
                <w:sz w:val="20"/>
                <w:szCs w:val="20"/>
                <w:lang w:val="pt-PT"/>
              </w:rPr>
              <w:t>I Circuito Judicial de Guanacaste</w:t>
            </w:r>
          </w:p>
        </w:tc>
        <w:tc>
          <w:tcPr>
            <w:tcW w:w="1397" w:type="dxa"/>
            <w:tcBorders>
              <w:top w:val="nil"/>
              <w:left w:val="nil"/>
              <w:bottom w:val="single" w:sz="4" w:space="0" w:color="auto"/>
              <w:right w:val="single" w:sz="4" w:space="0" w:color="auto"/>
            </w:tcBorders>
            <w:shd w:val="clear" w:color="000000" w:fill="FFFFFF"/>
            <w:vAlign w:val="center"/>
            <w:hideMark/>
          </w:tcPr>
          <w:p w14:paraId="35C7845B"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90 km</w:t>
            </w:r>
          </w:p>
        </w:tc>
        <w:tc>
          <w:tcPr>
            <w:tcW w:w="2009" w:type="dxa"/>
            <w:tcBorders>
              <w:top w:val="nil"/>
              <w:left w:val="nil"/>
              <w:bottom w:val="single" w:sz="4" w:space="0" w:color="auto"/>
              <w:right w:val="single" w:sz="4" w:space="0" w:color="auto"/>
            </w:tcBorders>
            <w:shd w:val="clear" w:color="000000" w:fill="FFFFFF"/>
            <w:vAlign w:val="center"/>
            <w:hideMark/>
          </w:tcPr>
          <w:p w14:paraId="422D625D"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1 h 46 min</w:t>
            </w:r>
          </w:p>
        </w:tc>
      </w:tr>
      <w:tr w:rsidR="00BF7161" w:rsidRPr="007B71A8" w14:paraId="39D05913" w14:textId="77777777" w:rsidTr="00BC0982">
        <w:trPr>
          <w:trHeight w:val="520"/>
        </w:trPr>
        <w:tc>
          <w:tcPr>
            <w:tcW w:w="4561" w:type="dxa"/>
            <w:tcBorders>
              <w:top w:val="nil"/>
              <w:left w:val="single" w:sz="8" w:space="0" w:color="auto"/>
              <w:bottom w:val="single" w:sz="4" w:space="0" w:color="auto"/>
              <w:right w:val="single" w:sz="4" w:space="0" w:color="auto"/>
            </w:tcBorders>
            <w:shd w:val="clear" w:color="000000" w:fill="FFFFFF"/>
            <w:vAlign w:val="center"/>
            <w:hideMark/>
          </w:tcPr>
          <w:p w14:paraId="0019C0AD"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t>Juzgado Contravencional La Cruz</w:t>
            </w:r>
          </w:p>
        </w:tc>
        <w:tc>
          <w:tcPr>
            <w:tcW w:w="2523" w:type="dxa"/>
            <w:tcBorders>
              <w:top w:val="nil"/>
              <w:left w:val="nil"/>
              <w:bottom w:val="single" w:sz="4" w:space="0" w:color="auto"/>
              <w:right w:val="single" w:sz="8" w:space="0" w:color="auto"/>
            </w:tcBorders>
            <w:shd w:val="clear" w:color="000000" w:fill="FFFFFF"/>
            <w:vAlign w:val="center"/>
            <w:hideMark/>
          </w:tcPr>
          <w:p w14:paraId="770158C1" w14:textId="77777777" w:rsidR="00BF7161" w:rsidRPr="005E5548" w:rsidRDefault="00BF7161" w:rsidP="00BC0982">
            <w:pPr>
              <w:ind w:right="-142"/>
              <w:rPr>
                <w:rFonts w:ascii="Book Antiqua" w:hAnsi="Book Antiqua" w:cs="Calibri"/>
                <w:color w:val="000000"/>
                <w:sz w:val="20"/>
                <w:szCs w:val="20"/>
                <w:lang w:val="pt-PT"/>
              </w:rPr>
            </w:pPr>
            <w:r w:rsidRPr="005E5548">
              <w:rPr>
                <w:rFonts w:ascii="Book Antiqua" w:hAnsi="Book Antiqua" w:cs="Calibri"/>
                <w:color w:val="000000"/>
                <w:sz w:val="20"/>
                <w:szCs w:val="20"/>
                <w:lang w:val="pt-PT"/>
              </w:rPr>
              <w:t>I Circuito Judicial de Guanacaste</w:t>
            </w:r>
          </w:p>
        </w:tc>
        <w:tc>
          <w:tcPr>
            <w:tcW w:w="1397" w:type="dxa"/>
            <w:tcBorders>
              <w:top w:val="nil"/>
              <w:left w:val="nil"/>
              <w:bottom w:val="single" w:sz="4" w:space="0" w:color="auto"/>
              <w:right w:val="single" w:sz="4" w:space="0" w:color="auto"/>
            </w:tcBorders>
            <w:shd w:val="clear" w:color="000000" w:fill="FFFFFF"/>
            <w:vAlign w:val="center"/>
            <w:hideMark/>
          </w:tcPr>
          <w:p w14:paraId="09B6CEE4"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115 km</w:t>
            </w:r>
          </w:p>
        </w:tc>
        <w:tc>
          <w:tcPr>
            <w:tcW w:w="2009" w:type="dxa"/>
            <w:tcBorders>
              <w:top w:val="nil"/>
              <w:left w:val="nil"/>
              <w:bottom w:val="single" w:sz="4" w:space="0" w:color="auto"/>
              <w:right w:val="single" w:sz="4" w:space="0" w:color="auto"/>
            </w:tcBorders>
            <w:shd w:val="clear" w:color="000000" w:fill="FFFFFF"/>
            <w:vAlign w:val="center"/>
            <w:hideMark/>
          </w:tcPr>
          <w:p w14:paraId="452BBBCC"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1 h 50 min</w:t>
            </w:r>
          </w:p>
        </w:tc>
      </w:tr>
      <w:tr w:rsidR="00BF7161" w:rsidRPr="007B71A8" w14:paraId="5838134F" w14:textId="77777777" w:rsidTr="00BC0982">
        <w:trPr>
          <w:trHeight w:val="530"/>
        </w:trPr>
        <w:tc>
          <w:tcPr>
            <w:tcW w:w="4561" w:type="dxa"/>
            <w:tcBorders>
              <w:top w:val="nil"/>
              <w:left w:val="single" w:sz="8" w:space="0" w:color="auto"/>
              <w:bottom w:val="single" w:sz="8" w:space="0" w:color="auto"/>
              <w:right w:val="single" w:sz="4" w:space="0" w:color="auto"/>
            </w:tcBorders>
            <w:shd w:val="clear" w:color="000000" w:fill="FFFFFF"/>
            <w:vAlign w:val="center"/>
            <w:hideMark/>
          </w:tcPr>
          <w:p w14:paraId="08F61130" w14:textId="77777777" w:rsidR="00BF7161" w:rsidRPr="00AF519C" w:rsidRDefault="00BF7161" w:rsidP="00BC0982">
            <w:pPr>
              <w:ind w:right="-142"/>
              <w:rPr>
                <w:rFonts w:ascii="Book Antiqua" w:hAnsi="Book Antiqua" w:cs="Calibri"/>
                <w:color w:val="000000"/>
                <w:sz w:val="20"/>
                <w:szCs w:val="20"/>
              </w:rPr>
            </w:pPr>
            <w:r w:rsidRPr="00AF519C">
              <w:rPr>
                <w:rFonts w:ascii="Book Antiqua" w:hAnsi="Book Antiqua" w:cs="Calibri"/>
                <w:color w:val="000000"/>
                <w:sz w:val="20"/>
                <w:szCs w:val="20"/>
              </w:rPr>
              <w:t>Juzgado Contravencional Tilarán</w:t>
            </w:r>
          </w:p>
        </w:tc>
        <w:tc>
          <w:tcPr>
            <w:tcW w:w="2523" w:type="dxa"/>
            <w:tcBorders>
              <w:top w:val="nil"/>
              <w:left w:val="nil"/>
              <w:bottom w:val="single" w:sz="8" w:space="0" w:color="auto"/>
              <w:right w:val="single" w:sz="8" w:space="0" w:color="auto"/>
            </w:tcBorders>
            <w:shd w:val="clear" w:color="000000" w:fill="FFFFFF"/>
            <w:vAlign w:val="center"/>
            <w:hideMark/>
          </w:tcPr>
          <w:p w14:paraId="62FE0566" w14:textId="77777777" w:rsidR="00BF7161" w:rsidRPr="005E5548" w:rsidRDefault="00BF7161" w:rsidP="00BC0982">
            <w:pPr>
              <w:ind w:right="-142"/>
              <w:rPr>
                <w:rFonts w:ascii="Book Antiqua" w:hAnsi="Book Antiqua" w:cs="Calibri"/>
                <w:color w:val="000000"/>
                <w:sz w:val="20"/>
                <w:szCs w:val="20"/>
                <w:lang w:val="pt-PT"/>
              </w:rPr>
            </w:pPr>
            <w:r w:rsidRPr="005E5548">
              <w:rPr>
                <w:rFonts w:ascii="Book Antiqua" w:hAnsi="Book Antiqua" w:cs="Calibri"/>
                <w:color w:val="000000"/>
                <w:sz w:val="20"/>
                <w:szCs w:val="20"/>
                <w:lang w:val="pt-PT"/>
              </w:rPr>
              <w:t>I Circuito Judicial de Guanacaste</w:t>
            </w:r>
          </w:p>
        </w:tc>
        <w:tc>
          <w:tcPr>
            <w:tcW w:w="1397" w:type="dxa"/>
            <w:tcBorders>
              <w:top w:val="nil"/>
              <w:left w:val="nil"/>
              <w:bottom w:val="single" w:sz="8" w:space="0" w:color="auto"/>
              <w:right w:val="single" w:sz="4" w:space="0" w:color="auto"/>
            </w:tcBorders>
            <w:shd w:val="clear" w:color="000000" w:fill="FFFFFF"/>
            <w:vAlign w:val="center"/>
            <w:hideMark/>
          </w:tcPr>
          <w:p w14:paraId="46220547"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114 km</w:t>
            </w:r>
          </w:p>
        </w:tc>
        <w:tc>
          <w:tcPr>
            <w:tcW w:w="2009" w:type="dxa"/>
            <w:tcBorders>
              <w:top w:val="nil"/>
              <w:left w:val="nil"/>
              <w:bottom w:val="single" w:sz="8" w:space="0" w:color="auto"/>
              <w:right w:val="single" w:sz="4" w:space="0" w:color="auto"/>
            </w:tcBorders>
            <w:shd w:val="clear" w:color="000000" w:fill="FFFFFF"/>
            <w:vAlign w:val="center"/>
            <w:hideMark/>
          </w:tcPr>
          <w:p w14:paraId="22314BDD" w14:textId="77777777" w:rsidR="00BF7161" w:rsidRPr="00AF519C" w:rsidRDefault="00BF7161" w:rsidP="00BC0982">
            <w:pPr>
              <w:ind w:right="-142"/>
              <w:jc w:val="center"/>
              <w:rPr>
                <w:rFonts w:ascii="Book Antiqua" w:hAnsi="Book Antiqua" w:cs="Calibri"/>
                <w:color w:val="000000"/>
                <w:sz w:val="20"/>
                <w:szCs w:val="20"/>
              </w:rPr>
            </w:pPr>
            <w:r w:rsidRPr="00AF519C">
              <w:rPr>
                <w:rFonts w:ascii="Book Antiqua" w:hAnsi="Book Antiqua" w:cs="Calibri"/>
                <w:color w:val="000000"/>
                <w:sz w:val="20"/>
                <w:szCs w:val="20"/>
              </w:rPr>
              <w:t>2 h 19 min</w:t>
            </w:r>
          </w:p>
        </w:tc>
      </w:tr>
    </w:tbl>
    <w:p w14:paraId="7410BD42" w14:textId="304DFF57" w:rsidR="00BF7161" w:rsidRPr="00BC0982" w:rsidRDefault="00BF7161" w:rsidP="00BC0982">
      <w:pPr>
        <w:spacing w:line="276" w:lineRule="auto"/>
        <w:ind w:right="-142"/>
        <w:jc w:val="both"/>
        <w:rPr>
          <w:rFonts w:ascii="Book Antiqua" w:hAnsi="Book Antiqua" w:cs="Arial"/>
          <w:i/>
          <w:iCs/>
          <w:sz w:val="20"/>
          <w:szCs w:val="20"/>
          <w:lang w:eastAsia="es-ES"/>
        </w:rPr>
      </w:pPr>
      <w:r w:rsidRPr="00BC0982">
        <w:rPr>
          <w:rFonts w:ascii="Book Antiqua" w:hAnsi="Book Antiqua" w:cs="Arial"/>
          <w:b/>
          <w:bCs/>
          <w:i/>
          <w:iCs/>
          <w:sz w:val="20"/>
          <w:szCs w:val="20"/>
          <w:lang w:eastAsia="es-ES"/>
        </w:rPr>
        <w:t>Fuente</w:t>
      </w:r>
      <w:r w:rsidRPr="00BC0982">
        <w:rPr>
          <w:rFonts w:ascii="Book Antiqua" w:hAnsi="Book Antiqua" w:cs="Arial"/>
          <w:i/>
          <w:iCs/>
          <w:sz w:val="20"/>
          <w:szCs w:val="20"/>
          <w:lang w:eastAsia="es-ES"/>
        </w:rPr>
        <w:t xml:space="preserve">: página web </w:t>
      </w:r>
      <w:hyperlink r:id="rId10" w:history="1">
        <w:r w:rsidR="00067CB1" w:rsidRPr="00907C34">
          <w:rPr>
            <w:rStyle w:val="Hipervnculo"/>
            <w:rFonts w:ascii="Book Antiqua" w:hAnsi="Book Antiqua" w:cs="Arial"/>
            <w:i/>
            <w:iCs/>
            <w:sz w:val="20"/>
            <w:szCs w:val="20"/>
            <w:lang w:eastAsia="es-ES"/>
          </w:rPr>
          <w:t>https://www.google.co.cr/maps?hl=es-419&amp;tab=ll</w:t>
        </w:r>
      </w:hyperlink>
    </w:p>
    <w:p w14:paraId="46F7E7DE" w14:textId="77777777" w:rsidR="002C20DE" w:rsidRDefault="002C20DE" w:rsidP="00BC0982">
      <w:pPr>
        <w:spacing w:line="276" w:lineRule="auto"/>
        <w:ind w:right="-142"/>
        <w:jc w:val="both"/>
        <w:rPr>
          <w:rFonts w:ascii="Book Antiqua" w:hAnsi="Book Antiqua" w:cs="Arial"/>
          <w:lang w:eastAsia="es-ES"/>
        </w:rPr>
      </w:pPr>
    </w:p>
    <w:p w14:paraId="6D60D11A" w14:textId="77777777" w:rsidR="002C20DE" w:rsidRDefault="002C20DE" w:rsidP="00BC0982">
      <w:pPr>
        <w:spacing w:line="276" w:lineRule="auto"/>
        <w:ind w:right="-142"/>
        <w:jc w:val="both"/>
        <w:rPr>
          <w:rFonts w:ascii="Book Antiqua" w:hAnsi="Book Antiqua" w:cs="Arial"/>
          <w:lang w:eastAsia="es-ES"/>
        </w:rPr>
      </w:pPr>
    </w:p>
    <w:p w14:paraId="046EF44F" w14:textId="2F4CEAA1" w:rsidR="00067CB1" w:rsidRDefault="00067CB1" w:rsidP="00BC0982">
      <w:pPr>
        <w:spacing w:line="276" w:lineRule="auto"/>
        <w:ind w:right="-142"/>
        <w:jc w:val="both"/>
        <w:rPr>
          <w:rFonts w:ascii="Book Antiqua" w:hAnsi="Book Antiqua" w:cs="Arial"/>
          <w:lang w:eastAsia="es-ES"/>
        </w:rPr>
      </w:pPr>
      <w:r w:rsidRPr="00A568E8">
        <w:rPr>
          <w:rFonts w:ascii="Book Antiqua" w:hAnsi="Book Antiqua" w:cs="Arial"/>
          <w:lang w:eastAsia="es-ES"/>
        </w:rPr>
        <w:t>Como información complementaria la personas juzgado del Juzgado Contravencional de Carrillo inform</w:t>
      </w:r>
      <w:r>
        <w:rPr>
          <w:rFonts w:ascii="Book Antiqua" w:hAnsi="Book Antiqua" w:cs="Arial"/>
          <w:lang w:eastAsia="es-ES"/>
        </w:rPr>
        <w:t>ó</w:t>
      </w:r>
      <w:r w:rsidR="00917814">
        <w:rPr>
          <w:rFonts w:ascii="Book Antiqua" w:hAnsi="Book Antiqua" w:cs="Arial"/>
          <w:lang w:eastAsia="es-ES"/>
        </w:rPr>
        <w:t xml:space="preserve"> respecto al informe en consulta 1034-PLA-MI(NPL)-2024</w:t>
      </w:r>
      <w:r w:rsidRPr="00A568E8">
        <w:rPr>
          <w:rFonts w:ascii="Book Antiqua" w:hAnsi="Book Antiqua" w:cs="Arial"/>
          <w:lang w:eastAsia="es-ES"/>
        </w:rPr>
        <w:t>:</w:t>
      </w:r>
    </w:p>
    <w:p w14:paraId="34D1F609" w14:textId="77777777" w:rsidR="00885E70" w:rsidRDefault="00885E70" w:rsidP="00BC0982">
      <w:pPr>
        <w:spacing w:line="276" w:lineRule="auto"/>
        <w:ind w:right="-142"/>
        <w:jc w:val="both"/>
        <w:rPr>
          <w:rFonts w:ascii="Book Antiqua" w:hAnsi="Book Antiqua" w:cs="Arial"/>
          <w:i/>
          <w:iCs/>
          <w:sz w:val="20"/>
          <w:szCs w:val="20"/>
          <w:lang w:eastAsia="es-ES"/>
        </w:rPr>
      </w:pPr>
    </w:p>
    <w:p w14:paraId="77A47788" w14:textId="77777777" w:rsidR="00917814" w:rsidRPr="00A66E78" w:rsidRDefault="00917814" w:rsidP="00917814">
      <w:pPr>
        <w:tabs>
          <w:tab w:val="left" w:pos="9639"/>
        </w:tabs>
        <w:spacing w:after="160" w:line="276" w:lineRule="auto"/>
        <w:jc w:val="both"/>
        <w:rPr>
          <w:rFonts w:ascii="Book Antiqua" w:eastAsiaTheme="minorHAnsi" w:hAnsi="Book Antiqua" w:cstheme="minorBidi"/>
          <w:i/>
          <w:sz w:val="20"/>
          <w:szCs w:val="20"/>
        </w:rPr>
      </w:pPr>
      <w:r>
        <w:rPr>
          <w:rFonts w:ascii="Book Antiqua" w:hAnsi="Book Antiqua" w:cs="Arial"/>
          <w:i/>
          <w:iCs/>
          <w:sz w:val="20"/>
          <w:szCs w:val="20"/>
          <w:lang w:eastAsia="es-ES"/>
        </w:rPr>
        <w:t>“</w:t>
      </w:r>
      <w:r w:rsidRPr="00A66E78">
        <w:rPr>
          <w:rFonts w:ascii="Book Antiqua" w:eastAsiaTheme="minorHAnsi" w:hAnsi="Book Antiqua" w:cstheme="minorBidi"/>
          <w:i/>
          <w:sz w:val="20"/>
          <w:szCs w:val="20"/>
        </w:rPr>
        <w:t>de Jicaral a Nicoya, sede de un juzgado de Trabajo hay 50 km aprox.  no 71</w:t>
      </w:r>
    </w:p>
    <w:p w14:paraId="7B8AA2AD" w14:textId="77777777" w:rsidR="00917814" w:rsidRPr="00A66E78" w:rsidRDefault="00917814" w:rsidP="00917814">
      <w:pPr>
        <w:tabs>
          <w:tab w:val="left" w:pos="9639"/>
        </w:tabs>
        <w:spacing w:after="160" w:line="276" w:lineRule="auto"/>
        <w:jc w:val="both"/>
        <w:rPr>
          <w:rFonts w:ascii="Book Antiqua" w:eastAsiaTheme="minorHAnsi" w:hAnsi="Book Antiqua" w:cstheme="minorBidi"/>
          <w:i/>
          <w:sz w:val="20"/>
          <w:szCs w:val="20"/>
        </w:rPr>
      </w:pPr>
      <w:r w:rsidRPr="00A66E78">
        <w:rPr>
          <w:rFonts w:ascii="Book Antiqua" w:eastAsiaTheme="minorHAnsi" w:hAnsi="Book Antiqua" w:cstheme="minorBidi"/>
          <w:i/>
          <w:sz w:val="20"/>
          <w:szCs w:val="20"/>
        </w:rPr>
        <w:t>De Nadanyure a Nicoya 35 km</w:t>
      </w:r>
    </w:p>
    <w:p w14:paraId="108FB3DF" w14:textId="77777777" w:rsidR="00917814" w:rsidRPr="00A66E78" w:rsidRDefault="00917814" w:rsidP="00917814">
      <w:pPr>
        <w:tabs>
          <w:tab w:val="left" w:pos="9639"/>
        </w:tabs>
        <w:spacing w:after="160" w:line="276" w:lineRule="auto"/>
        <w:jc w:val="both"/>
        <w:rPr>
          <w:rFonts w:ascii="Book Antiqua" w:eastAsiaTheme="minorHAnsi" w:hAnsi="Book Antiqua" w:cstheme="minorBidi"/>
          <w:i/>
          <w:sz w:val="20"/>
          <w:szCs w:val="20"/>
        </w:rPr>
      </w:pPr>
      <w:r w:rsidRPr="00A66E78">
        <w:rPr>
          <w:rFonts w:ascii="Book Antiqua" w:eastAsiaTheme="minorHAnsi" w:hAnsi="Book Antiqua" w:cstheme="minorBidi"/>
          <w:i/>
          <w:sz w:val="20"/>
          <w:szCs w:val="20"/>
        </w:rPr>
        <w:t>Bagaces a liberia 28 Km no 70</w:t>
      </w:r>
    </w:p>
    <w:p w14:paraId="73F43093" w14:textId="77777777" w:rsidR="00917814" w:rsidRPr="00A66E78" w:rsidRDefault="00917814" w:rsidP="00917814">
      <w:pPr>
        <w:tabs>
          <w:tab w:val="left" w:pos="9639"/>
        </w:tabs>
        <w:spacing w:after="160" w:line="276" w:lineRule="auto"/>
        <w:jc w:val="both"/>
        <w:rPr>
          <w:rFonts w:ascii="Book Antiqua" w:eastAsiaTheme="minorHAnsi" w:hAnsi="Book Antiqua" w:cstheme="minorBidi"/>
          <w:i/>
          <w:sz w:val="20"/>
          <w:szCs w:val="20"/>
        </w:rPr>
      </w:pPr>
      <w:r w:rsidRPr="00A66E78">
        <w:rPr>
          <w:rFonts w:ascii="Book Antiqua" w:eastAsiaTheme="minorHAnsi" w:hAnsi="Book Antiqua" w:cstheme="minorBidi"/>
          <w:i/>
          <w:sz w:val="20"/>
          <w:szCs w:val="20"/>
        </w:rPr>
        <w:t>Cañas a Liberia (56 KM no 90) y en cañas hay Juzgado de Trabajo ahora</w:t>
      </w:r>
    </w:p>
    <w:p w14:paraId="79F86AF0" w14:textId="77777777" w:rsidR="00917814" w:rsidRPr="00A66E78" w:rsidRDefault="00917814" w:rsidP="00917814">
      <w:pPr>
        <w:tabs>
          <w:tab w:val="left" w:pos="9639"/>
        </w:tabs>
        <w:spacing w:after="160" w:line="276" w:lineRule="auto"/>
        <w:jc w:val="both"/>
        <w:rPr>
          <w:rFonts w:ascii="Book Antiqua" w:eastAsiaTheme="minorHAnsi" w:hAnsi="Book Antiqua" w:cstheme="minorBidi"/>
          <w:i/>
          <w:sz w:val="20"/>
          <w:szCs w:val="20"/>
        </w:rPr>
      </w:pPr>
      <w:r w:rsidRPr="00A66E78">
        <w:rPr>
          <w:rFonts w:ascii="Book Antiqua" w:eastAsiaTheme="minorHAnsi" w:hAnsi="Book Antiqua" w:cstheme="minorBidi"/>
          <w:i/>
          <w:sz w:val="20"/>
          <w:szCs w:val="20"/>
        </w:rPr>
        <w:t>Tilarán a  Cañas es de 24 KM y por ende a Liberia unos 80 KM y no 114</w:t>
      </w:r>
    </w:p>
    <w:p w14:paraId="4A2B7CFC" w14:textId="77777777" w:rsidR="00917814" w:rsidRPr="00A66E78" w:rsidRDefault="00917814" w:rsidP="00917814">
      <w:pPr>
        <w:tabs>
          <w:tab w:val="left" w:pos="9639"/>
        </w:tabs>
        <w:spacing w:after="160" w:line="276" w:lineRule="auto"/>
        <w:jc w:val="both"/>
        <w:rPr>
          <w:rFonts w:ascii="Book Antiqua" w:eastAsiaTheme="minorHAnsi" w:hAnsi="Book Antiqua" w:cstheme="minorBidi"/>
          <w:i/>
          <w:sz w:val="20"/>
          <w:szCs w:val="20"/>
        </w:rPr>
      </w:pPr>
      <w:r w:rsidRPr="00A66E78">
        <w:rPr>
          <w:rFonts w:ascii="Book Antiqua" w:eastAsiaTheme="minorHAnsi" w:hAnsi="Book Antiqua" w:cstheme="minorBidi"/>
          <w:i/>
          <w:sz w:val="20"/>
          <w:szCs w:val="20"/>
        </w:rPr>
        <w:t>La Cruz a Liberia 56 Km aprox. y no 115.</w:t>
      </w:r>
    </w:p>
    <w:p w14:paraId="2DFF3DD3" w14:textId="75D87F0C" w:rsidR="00067CB1" w:rsidRDefault="00917814" w:rsidP="00BC0982">
      <w:pPr>
        <w:spacing w:line="276" w:lineRule="auto"/>
        <w:ind w:right="-142"/>
        <w:jc w:val="both"/>
        <w:rPr>
          <w:rFonts w:ascii="Book Antiqua" w:hAnsi="Book Antiqua" w:cs="Arial"/>
          <w:i/>
          <w:iCs/>
          <w:sz w:val="20"/>
          <w:szCs w:val="20"/>
          <w:lang w:eastAsia="es-ES"/>
        </w:rPr>
      </w:pPr>
      <w:r w:rsidRPr="00A66E78">
        <w:rPr>
          <w:rFonts w:ascii="Book Antiqua" w:eastAsiaTheme="minorHAnsi" w:hAnsi="Book Antiqua" w:cstheme="minorBidi"/>
          <w:i/>
          <w:sz w:val="20"/>
          <w:szCs w:val="20"/>
        </w:rPr>
        <w:t>Si bien las observaciones al cuadro no afectan a Carrillo, pues la distancia con Santa Cruz en efecto es de solo 24 o 25 KM, podría tenerse en cuenta para valorar si otros juzgados menos lejanos de lo que refleja el cuadro deben mantener la competencia.</w:t>
      </w:r>
      <w:r>
        <w:rPr>
          <w:rFonts w:ascii="Book Antiqua" w:hAnsi="Book Antiqua" w:cs="Arial"/>
          <w:i/>
          <w:iCs/>
          <w:sz w:val="20"/>
          <w:szCs w:val="20"/>
          <w:lang w:eastAsia="es-ES"/>
        </w:rPr>
        <w:t>”</w:t>
      </w:r>
      <w:r w:rsidR="00885E70">
        <w:rPr>
          <w:rFonts w:ascii="Book Antiqua" w:hAnsi="Book Antiqua" w:cs="Arial"/>
          <w:i/>
          <w:iCs/>
          <w:sz w:val="20"/>
          <w:szCs w:val="20"/>
          <w:lang w:eastAsia="es-ES"/>
        </w:rPr>
        <w:t>.</w:t>
      </w:r>
    </w:p>
    <w:p w14:paraId="18A9B192" w14:textId="77777777" w:rsidR="00067CB1" w:rsidRPr="00BC0982" w:rsidRDefault="00067CB1" w:rsidP="00BC0982">
      <w:pPr>
        <w:spacing w:line="276" w:lineRule="auto"/>
        <w:ind w:right="-142"/>
        <w:jc w:val="both"/>
        <w:rPr>
          <w:rFonts w:ascii="Book Antiqua" w:hAnsi="Book Antiqua" w:cs="Arial"/>
          <w:i/>
          <w:iCs/>
          <w:sz w:val="20"/>
          <w:szCs w:val="20"/>
          <w:lang w:eastAsia="es-ES"/>
        </w:rPr>
      </w:pPr>
    </w:p>
    <w:p w14:paraId="41398E61" w14:textId="77777777" w:rsidR="00BF7161" w:rsidRPr="00BF7161" w:rsidRDefault="00BF7161" w:rsidP="003A2D46">
      <w:pPr>
        <w:numPr>
          <w:ilvl w:val="0"/>
          <w:numId w:val="38"/>
        </w:numPr>
        <w:ind w:left="426" w:right="-142" w:hanging="284"/>
        <w:jc w:val="both"/>
        <w:rPr>
          <w:rFonts w:ascii="Book Antiqua" w:hAnsi="Book Antiqua" w:cs="Arial"/>
          <w:iCs/>
          <w:lang w:eastAsia="es-ES"/>
        </w:rPr>
      </w:pPr>
      <w:r w:rsidRPr="00BF7161">
        <w:rPr>
          <w:rFonts w:ascii="Book Antiqua" w:hAnsi="Book Antiqua"/>
          <w:iCs/>
        </w:rPr>
        <w:t xml:space="preserve">Informe 26-PLA-MI-2017, relacionado con </w:t>
      </w:r>
      <w:r w:rsidRPr="00BF7161">
        <w:rPr>
          <w:rFonts w:ascii="Book Antiqua" w:hAnsi="Book Antiqua"/>
          <w:i/>
        </w:rPr>
        <w:t>el “Impacto organizacional y presupuestario en el Poder Judicial ante la implementación de la Reforma al Código de Trabajo”</w:t>
      </w:r>
      <w:r w:rsidRPr="00BF7161">
        <w:rPr>
          <w:rFonts w:ascii="Book Antiqua" w:hAnsi="Book Antiqua"/>
          <w:iCs/>
        </w:rPr>
        <w:t>, aprobado por el Consejo Superior en sesión 39-17 celebrada el 26 de abril de 2017.</w:t>
      </w:r>
    </w:p>
    <w:p w14:paraId="5817ED63" w14:textId="77777777" w:rsidR="00BF7161" w:rsidRPr="00BF7161" w:rsidRDefault="00BF7161" w:rsidP="003A2D46">
      <w:pPr>
        <w:ind w:left="426" w:right="-142" w:hanging="284"/>
        <w:jc w:val="both"/>
        <w:rPr>
          <w:rFonts w:ascii="Book Antiqua" w:hAnsi="Book Antiqua" w:cs="Arial"/>
          <w:iCs/>
          <w:lang w:eastAsia="es-ES"/>
        </w:rPr>
      </w:pPr>
    </w:p>
    <w:p w14:paraId="28FADA1D" w14:textId="77777777" w:rsidR="00BF7161" w:rsidRPr="00BF7161" w:rsidRDefault="00BF7161" w:rsidP="003A2D46">
      <w:pPr>
        <w:numPr>
          <w:ilvl w:val="0"/>
          <w:numId w:val="38"/>
        </w:numPr>
        <w:ind w:left="426" w:right="-142" w:hanging="284"/>
        <w:jc w:val="both"/>
        <w:rPr>
          <w:rFonts w:ascii="Book Antiqua" w:hAnsi="Book Antiqua" w:cs="Arial"/>
          <w:lang w:eastAsia="es-ES"/>
        </w:rPr>
      </w:pPr>
      <w:r w:rsidRPr="00BF7161">
        <w:rPr>
          <w:rFonts w:ascii="Book Antiqua" w:hAnsi="Book Antiqua" w:cs="Arial"/>
          <w:lang w:eastAsia="es-ES"/>
        </w:rPr>
        <w:t>Informe 733-PLA-2017, relacionado con e</w:t>
      </w:r>
      <w:r w:rsidRPr="00BF7161">
        <w:rPr>
          <w:rFonts w:ascii="Book Antiqua" w:hAnsi="Book Antiqua"/>
        </w:rPr>
        <w:t>l</w:t>
      </w:r>
      <w:r w:rsidRPr="00BF7161">
        <w:rPr>
          <w:rFonts w:ascii="Book Antiqua" w:hAnsi="Book Antiqua" w:cs="Arial"/>
          <w:lang w:eastAsia="es-ES"/>
        </w:rPr>
        <w:t xml:space="preserve"> plan de trabajo para las ocho plazas extraordinarias de jueza o juez 3 aprobadas en el informe 30-PLA-PI-2016, aprobado por el Consejo Superior en sesión 26-17 del 21 de marzo de 2017, artículo LXV.</w:t>
      </w:r>
    </w:p>
    <w:p w14:paraId="3A8E5AA2" w14:textId="77777777" w:rsidR="00BF7161" w:rsidRPr="00BF7161" w:rsidRDefault="00BF7161" w:rsidP="003A2D46">
      <w:pPr>
        <w:pStyle w:val="Prrafodelista"/>
        <w:spacing w:after="0" w:line="240" w:lineRule="auto"/>
        <w:ind w:left="426" w:right="-142" w:hanging="284"/>
        <w:rPr>
          <w:rFonts w:ascii="Book Antiqua" w:eastAsia="Times New Roman" w:hAnsi="Book Antiqua" w:cs="Arial"/>
          <w:sz w:val="24"/>
          <w:szCs w:val="24"/>
          <w:lang w:eastAsia="es-ES"/>
        </w:rPr>
      </w:pPr>
    </w:p>
    <w:p w14:paraId="0237D95D" w14:textId="77777777" w:rsidR="00BF7161" w:rsidRPr="00BF7161" w:rsidRDefault="00BF7161" w:rsidP="003A2D46">
      <w:pPr>
        <w:numPr>
          <w:ilvl w:val="0"/>
          <w:numId w:val="38"/>
        </w:numPr>
        <w:ind w:left="426" w:right="-142" w:hanging="284"/>
        <w:jc w:val="both"/>
        <w:rPr>
          <w:rFonts w:ascii="Book Antiqua" w:hAnsi="Book Antiqua" w:cs="Arial"/>
          <w:lang w:eastAsia="es-ES"/>
        </w:rPr>
      </w:pPr>
      <w:r w:rsidRPr="00BF7161">
        <w:rPr>
          <w:rFonts w:ascii="Book Antiqua" w:hAnsi="Book Antiqua" w:cs="Arial"/>
          <w:lang w:eastAsia="es-ES"/>
        </w:rPr>
        <w:t xml:space="preserve">Informe 1123-PLA-2018, </w:t>
      </w:r>
      <w:r w:rsidRPr="00BF7161">
        <w:rPr>
          <w:rFonts w:ascii="Book Antiqua" w:hAnsi="Book Antiqua" w:cs="Book Antiqua"/>
        </w:rPr>
        <w:t>con la actualización del Plan de Trabajo de “Juezas o Jueces Itinerantes” en materia de Trabajo en Carrillo, Santa Cruz, Matina, Bribrí, San Carlos, Guatuso, Los Chiles y Upala 2018, aprobado por el Consejo Superior en sesión 88-18, celebrado el 9 de octubre de 2018, artículo LVIII.</w:t>
      </w:r>
    </w:p>
    <w:p w14:paraId="339A7677" w14:textId="77777777" w:rsidR="00BF7161" w:rsidRPr="00BF7161" w:rsidRDefault="00BF7161" w:rsidP="003A2D46">
      <w:pPr>
        <w:pStyle w:val="Prrafodelista"/>
        <w:spacing w:after="0" w:line="240" w:lineRule="auto"/>
        <w:ind w:left="426" w:hanging="284"/>
        <w:rPr>
          <w:rFonts w:ascii="Book Antiqua" w:eastAsia="Times New Roman" w:hAnsi="Book Antiqua" w:cs="Arial"/>
          <w:sz w:val="24"/>
          <w:szCs w:val="24"/>
          <w:lang w:eastAsia="es-ES"/>
        </w:rPr>
      </w:pPr>
    </w:p>
    <w:p w14:paraId="47BF771E" w14:textId="1000DE01" w:rsidR="00BF7161" w:rsidRPr="00BF7161" w:rsidRDefault="00BF7161" w:rsidP="003A2D46">
      <w:pPr>
        <w:numPr>
          <w:ilvl w:val="0"/>
          <w:numId w:val="38"/>
        </w:numPr>
        <w:ind w:left="426" w:right="-142" w:hanging="284"/>
        <w:jc w:val="both"/>
        <w:rPr>
          <w:rFonts w:ascii="Book Antiqua" w:hAnsi="Book Antiqua" w:cs="Arial"/>
          <w:lang w:eastAsia="es-ES"/>
        </w:rPr>
      </w:pPr>
      <w:r w:rsidRPr="00BF7161">
        <w:rPr>
          <w:rFonts w:ascii="Book Antiqua" w:hAnsi="Book Antiqua" w:cs="Arial"/>
          <w:lang w:eastAsia="es-ES"/>
        </w:rPr>
        <w:lastRenderedPageBreak/>
        <w:t xml:space="preserve">La Dirección de Planificación generó el plan de descongestionamiento en materia </w:t>
      </w:r>
      <w:r w:rsidR="00885E70">
        <w:rPr>
          <w:rFonts w:ascii="Book Antiqua" w:hAnsi="Book Antiqua" w:cs="Arial"/>
          <w:lang w:eastAsia="es-ES"/>
        </w:rPr>
        <w:t>L</w:t>
      </w:r>
      <w:r w:rsidRPr="00BF7161">
        <w:rPr>
          <w:rFonts w:ascii="Book Antiqua" w:hAnsi="Book Antiqua" w:cs="Arial"/>
          <w:lang w:eastAsia="es-ES"/>
        </w:rPr>
        <w:t>aboral 2022, suscrito en el oficio 103-PLA-MI-2022, del 31 de enero de 2022, aprobado por el Consejo Superior, en sesión 17-2022, celebrado el 1 de marzo de 2022, artículo XLIV.</w:t>
      </w:r>
    </w:p>
    <w:p w14:paraId="17499A1C" w14:textId="77777777" w:rsidR="00BF7161" w:rsidRPr="00BF7161" w:rsidRDefault="00BF7161" w:rsidP="003A2D46">
      <w:pPr>
        <w:pStyle w:val="Prrafodelista"/>
        <w:spacing w:after="0" w:line="240" w:lineRule="auto"/>
        <w:ind w:left="426" w:hanging="284"/>
        <w:rPr>
          <w:rFonts w:ascii="Book Antiqua" w:eastAsia="Times New Roman" w:hAnsi="Book Antiqua" w:cs="Arial"/>
          <w:sz w:val="24"/>
          <w:szCs w:val="24"/>
          <w:lang w:eastAsia="es-ES"/>
        </w:rPr>
      </w:pPr>
    </w:p>
    <w:p w14:paraId="7DA9E056" w14:textId="117D71A2" w:rsidR="00BF7161" w:rsidRDefault="00BF7161" w:rsidP="003A2D46">
      <w:pPr>
        <w:numPr>
          <w:ilvl w:val="0"/>
          <w:numId w:val="38"/>
        </w:numPr>
        <w:ind w:left="426" w:right="-142" w:hanging="284"/>
        <w:jc w:val="both"/>
        <w:rPr>
          <w:rFonts w:ascii="Book Antiqua" w:hAnsi="Book Antiqua" w:cs="Arial"/>
          <w:lang w:eastAsia="es-ES"/>
        </w:rPr>
      </w:pPr>
      <w:r w:rsidRPr="00BF7161">
        <w:rPr>
          <w:rFonts w:ascii="Book Antiqua" w:hAnsi="Book Antiqua" w:cs="Arial"/>
          <w:lang w:eastAsia="es-ES"/>
        </w:rPr>
        <w:t>En sesión 94-2022 celebrada el 01 de noviembre del 2022, artículo LIV, se acogió el informe 837-PLA-MI(PL)-2022 del ingeniero Dixon Li Morales, Jefe interino de Proceso Ejecución de las Operaciones de la Dirección de Planificación, referente a la propuesta de planes de trabajo para ajustar las inconsistencias en los registros de las tareas y fases de los expedientes y legajos en circulante, para obtener el dato real del circulante de las oficinas y así poder esta Dirección proceder a emitir las recomendaciones relacionado con la factibilidad de que el Juzgado de Trabajo de Santa Cruz colabore con los juzgados contravencionales de la provincia (ante la falta de persona juzgadora itinerante).</w:t>
      </w:r>
    </w:p>
    <w:p w14:paraId="2AB215A5" w14:textId="77777777" w:rsidR="00A04DA8" w:rsidRDefault="00A04DA8" w:rsidP="003A2D46">
      <w:pPr>
        <w:pStyle w:val="Prrafodelista"/>
        <w:spacing w:after="0" w:line="240" w:lineRule="auto"/>
        <w:ind w:left="426" w:hanging="284"/>
        <w:rPr>
          <w:rFonts w:ascii="Book Antiqua" w:hAnsi="Book Antiqua" w:cs="Arial"/>
          <w:lang w:eastAsia="es-ES"/>
        </w:rPr>
      </w:pPr>
    </w:p>
    <w:p w14:paraId="70F2B90D" w14:textId="331B805D" w:rsidR="00A04DA8" w:rsidRPr="00BF7161" w:rsidRDefault="00A04DA8" w:rsidP="003A2D46">
      <w:pPr>
        <w:numPr>
          <w:ilvl w:val="0"/>
          <w:numId w:val="38"/>
        </w:numPr>
        <w:ind w:left="426" w:right="-142" w:hanging="284"/>
        <w:jc w:val="both"/>
        <w:rPr>
          <w:rFonts w:ascii="Book Antiqua" w:hAnsi="Book Antiqua" w:cs="Arial"/>
          <w:lang w:eastAsia="es-ES"/>
        </w:rPr>
      </w:pPr>
      <w:r>
        <w:rPr>
          <w:rFonts w:ascii="Book Antiqua" w:hAnsi="Book Antiqua" w:cs="Arial"/>
          <w:lang w:eastAsia="es-ES"/>
        </w:rPr>
        <w:t>Oficio 645-PLA-MI(NPL)-2023</w:t>
      </w:r>
      <w:r w:rsidR="00DE2A12">
        <w:rPr>
          <w:rFonts w:ascii="Book Antiqua" w:hAnsi="Book Antiqua" w:cs="Arial"/>
          <w:lang w:eastAsia="es-ES"/>
        </w:rPr>
        <w:t xml:space="preserve">, relacionado con </w:t>
      </w:r>
      <w:r w:rsidR="008D794B">
        <w:rPr>
          <w:rFonts w:ascii="Book Antiqua" w:hAnsi="Book Antiqua" w:cs="Arial"/>
          <w:lang w:eastAsia="es-ES"/>
        </w:rPr>
        <w:t>el “</w:t>
      </w:r>
      <w:r w:rsidR="002C0B9A" w:rsidRPr="002C0B9A">
        <w:rPr>
          <w:rFonts w:ascii="Book Antiqua" w:hAnsi="Book Antiqua" w:cs="Arial"/>
          <w:i/>
          <w:iCs/>
          <w:lang w:eastAsia="es-ES"/>
        </w:rPr>
        <w:t>análisis de cargas de trabajo y se propone un plan de acción de acuerdo con las necesidades de los despachos en estudio</w:t>
      </w:r>
      <w:r w:rsidR="002C0B9A">
        <w:rPr>
          <w:rFonts w:ascii="Book Antiqua" w:hAnsi="Book Antiqua" w:cs="Arial"/>
          <w:lang w:eastAsia="es-ES"/>
        </w:rPr>
        <w:t xml:space="preserve">”, el cual fue conocido por el Consejo Superior en sesión </w:t>
      </w:r>
      <w:r w:rsidR="0073233E">
        <w:rPr>
          <w:rFonts w:ascii="Book Antiqua" w:hAnsi="Book Antiqua" w:cs="Arial"/>
          <w:lang w:eastAsia="es-ES"/>
        </w:rPr>
        <w:t xml:space="preserve">65-2023, celebrada el 8 de agosto de 2024, artículo XLVIII. </w:t>
      </w:r>
      <w:r w:rsidR="002C0B9A">
        <w:rPr>
          <w:rFonts w:ascii="Book Antiqua" w:hAnsi="Book Antiqua" w:cs="Arial"/>
          <w:lang w:eastAsia="es-ES"/>
        </w:rPr>
        <w:t xml:space="preserve"> </w:t>
      </w:r>
    </w:p>
    <w:p w14:paraId="785CA06E" w14:textId="197A2FAE" w:rsidR="00623C15" w:rsidRDefault="00623C15" w:rsidP="003A2D46">
      <w:pPr>
        <w:ind w:right="-142"/>
        <w:jc w:val="both"/>
        <w:rPr>
          <w:rFonts w:ascii="Book Antiqua" w:hAnsi="Book Antiqua" w:cs="Arial"/>
          <w:lang w:eastAsia="es-ES"/>
        </w:rPr>
      </w:pPr>
    </w:p>
    <w:p w14:paraId="7F83E645" w14:textId="77777777" w:rsidR="00885E70" w:rsidRPr="00BF7161" w:rsidRDefault="00885E70" w:rsidP="003A2D46">
      <w:pPr>
        <w:ind w:right="-142"/>
        <w:jc w:val="both"/>
        <w:rPr>
          <w:rFonts w:ascii="Book Antiqua" w:hAnsi="Book Antiqua" w:cs="Arial"/>
          <w:lang w:eastAsia="es-ES"/>
        </w:rPr>
      </w:pPr>
    </w:p>
    <w:bookmarkEnd w:id="2"/>
    <w:p w14:paraId="1102C7CA" w14:textId="17DA5DED" w:rsidR="00125BC1" w:rsidRPr="00CD3F15" w:rsidRDefault="00820ADB" w:rsidP="003A2D46">
      <w:pPr>
        <w:pStyle w:val="Ttulo1"/>
        <w:spacing w:before="0" w:after="0"/>
      </w:pPr>
      <w:r>
        <w:t>Actualización del análisis estadístico</w:t>
      </w:r>
    </w:p>
    <w:p w14:paraId="5DBC91E6" w14:textId="77777777" w:rsidR="000B581E" w:rsidRPr="00CD3F15" w:rsidRDefault="000B581E" w:rsidP="00C42A3B">
      <w:pPr>
        <w:jc w:val="both"/>
        <w:rPr>
          <w:rFonts w:ascii="Book Antiqua" w:hAnsi="Book Antiqua"/>
        </w:rPr>
      </w:pPr>
    </w:p>
    <w:p w14:paraId="63255D28" w14:textId="77777777" w:rsidR="006A6FDB" w:rsidRPr="006A6FDB" w:rsidRDefault="006A6FDB" w:rsidP="006A6FDB">
      <w:pPr>
        <w:pStyle w:val="Prrafodelista"/>
        <w:keepNext/>
        <w:keepLines/>
        <w:numPr>
          <w:ilvl w:val="0"/>
          <w:numId w:val="36"/>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0E5027B2" w14:textId="77777777" w:rsidR="006A6FDB" w:rsidRPr="006A6FDB" w:rsidRDefault="006A6FDB" w:rsidP="006A6FDB">
      <w:pPr>
        <w:pStyle w:val="Prrafodelista"/>
        <w:keepNext/>
        <w:keepLines/>
        <w:numPr>
          <w:ilvl w:val="0"/>
          <w:numId w:val="36"/>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3DB0FEE" w14:textId="77777777" w:rsidR="006A6FDB" w:rsidRPr="006A6FDB" w:rsidRDefault="006A6FDB" w:rsidP="006A6FDB">
      <w:pPr>
        <w:pStyle w:val="Prrafodelista"/>
        <w:keepNext/>
        <w:keepLines/>
        <w:numPr>
          <w:ilvl w:val="0"/>
          <w:numId w:val="36"/>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3D43CFDB" w14:textId="340F8E83" w:rsidR="000B581E" w:rsidRPr="0073472A" w:rsidRDefault="000B581E" w:rsidP="001C3102">
      <w:pPr>
        <w:pStyle w:val="Ttulo2"/>
      </w:pPr>
      <w:r w:rsidRPr="0073472A">
        <w:t>Entrada global Juzgados Especializados en materia de Trabajo.</w:t>
      </w:r>
    </w:p>
    <w:p w14:paraId="4A77A7EA" w14:textId="242D3FD5" w:rsidR="004E6AAE" w:rsidRDefault="004E6AAE" w:rsidP="00C42A3B">
      <w:pPr>
        <w:jc w:val="both"/>
        <w:rPr>
          <w:rFonts w:ascii="Book Antiqua" w:hAnsi="Book Antiqua"/>
        </w:rPr>
      </w:pPr>
    </w:p>
    <w:p w14:paraId="052D42EC" w14:textId="4593D7FE" w:rsidR="00D443B3" w:rsidRDefault="00DD2ECB" w:rsidP="00C42A3B">
      <w:pPr>
        <w:jc w:val="both"/>
        <w:rPr>
          <w:rFonts w:ascii="Book Antiqua" w:hAnsi="Book Antiqua"/>
        </w:rPr>
      </w:pPr>
      <w:r w:rsidRPr="00DD2ECB">
        <w:rPr>
          <w:rFonts w:ascii="Book Antiqua" w:hAnsi="Book Antiqua"/>
        </w:rPr>
        <w:t xml:space="preserve">Se presenta la cantidad de asuntos entrados para los despachos especializados en materia de Trabajo, junto con la proporcionalidad de casos por persona </w:t>
      </w:r>
      <w:r w:rsidR="00623C15">
        <w:rPr>
          <w:rFonts w:ascii="Book Antiqua" w:hAnsi="Book Antiqua"/>
        </w:rPr>
        <w:t>j</w:t>
      </w:r>
      <w:r w:rsidRPr="00DD2ECB">
        <w:rPr>
          <w:rFonts w:ascii="Book Antiqua" w:hAnsi="Book Antiqua"/>
        </w:rPr>
        <w:t>uzgadora desde el 2020 al 202</w:t>
      </w:r>
      <w:r>
        <w:rPr>
          <w:rFonts w:ascii="Book Antiqua" w:hAnsi="Book Antiqua"/>
        </w:rPr>
        <w:t>3</w:t>
      </w:r>
      <w:r w:rsidRPr="00DD2ECB">
        <w:rPr>
          <w:rFonts w:ascii="Book Antiqua" w:hAnsi="Book Antiqua"/>
        </w:rPr>
        <w:t>, para lo cual se presenta la siguiente información:</w:t>
      </w:r>
    </w:p>
    <w:p w14:paraId="7C75FFB5" w14:textId="77777777" w:rsidR="00DD2ECB" w:rsidRDefault="00DD2ECB" w:rsidP="00C42A3B">
      <w:pPr>
        <w:rPr>
          <w:rFonts w:ascii="Book Antiqua" w:hAnsi="Book Antiqua"/>
        </w:rPr>
      </w:pPr>
    </w:p>
    <w:p w14:paraId="2B656C58" w14:textId="77777777" w:rsidR="00BC0982" w:rsidRDefault="00BC0982" w:rsidP="00C42A3B">
      <w:pPr>
        <w:rPr>
          <w:rFonts w:ascii="Book Antiqua" w:hAnsi="Book Antiqua"/>
        </w:rPr>
      </w:pPr>
    </w:p>
    <w:p w14:paraId="44007E3F" w14:textId="1ED8ACF2" w:rsidR="00C42A3B" w:rsidRPr="00C42A3B" w:rsidRDefault="00255273" w:rsidP="00C42A3B">
      <w:pPr>
        <w:pStyle w:val="Descripcin"/>
        <w:spacing w:after="0"/>
        <w:ind w:left="-284" w:right="-234"/>
        <w:jc w:val="center"/>
        <w:rPr>
          <w:rFonts w:ascii="Book Antiqua" w:hAnsi="Book Antiqua"/>
          <w:b/>
          <w:bCs/>
          <w:sz w:val="22"/>
          <w:szCs w:val="22"/>
        </w:rPr>
      </w:pPr>
      <w:r w:rsidRPr="00C42A3B">
        <w:rPr>
          <w:rFonts w:ascii="Book Antiqua" w:hAnsi="Book Antiqua"/>
          <w:b/>
          <w:bCs/>
          <w:sz w:val="22"/>
          <w:szCs w:val="22"/>
        </w:rPr>
        <w:t xml:space="preserve">Cuadro </w:t>
      </w:r>
      <w:r w:rsidRPr="00C42A3B">
        <w:rPr>
          <w:rFonts w:ascii="Book Antiqua" w:hAnsi="Book Antiqua"/>
          <w:b/>
          <w:bCs/>
          <w:sz w:val="22"/>
          <w:szCs w:val="22"/>
        </w:rPr>
        <w:fldChar w:fldCharType="begin"/>
      </w:r>
      <w:r w:rsidRPr="00C42A3B">
        <w:rPr>
          <w:rFonts w:ascii="Book Antiqua" w:hAnsi="Book Antiqua"/>
          <w:b/>
          <w:bCs/>
          <w:sz w:val="22"/>
          <w:szCs w:val="22"/>
        </w:rPr>
        <w:instrText xml:space="preserve"> SEQ Cuadro \* ARABIC </w:instrText>
      </w:r>
      <w:r w:rsidRPr="00C42A3B">
        <w:rPr>
          <w:rFonts w:ascii="Book Antiqua" w:hAnsi="Book Antiqua"/>
          <w:b/>
          <w:bCs/>
          <w:sz w:val="22"/>
          <w:szCs w:val="22"/>
        </w:rPr>
        <w:fldChar w:fldCharType="separate"/>
      </w:r>
      <w:r w:rsidR="00416357" w:rsidRPr="00C42A3B">
        <w:rPr>
          <w:rFonts w:ascii="Book Antiqua" w:hAnsi="Book Antiqua"/>
          <w:b/>
          <w:bCs/>
          <w:noProof/>
          <w:sz w:val="22"/>
          <w:szCs w:val="22"/>
        </w:rPr>
        <w:t>1</w:t>
      </w:r>
      <w:r w:rsidRPr="00C42A3B">
        <w:rPr>
          <w:rFonts w:ascii="Book Antiqua" w:hAnsi="Book Antiqua"/>
          <w:b/>
          <w:bCs/>
          <w:sz w:val="22"/>
          <w:szCs w:val="22"/>
        </w:rPr>
        <w:fldChar w:fldCharType="end"/>
      </w:r>
      <w:r w:rsidRPr="00C42A3B">
        <w:rPr>
          <w:rFonts w:ascii="Book Antiqua" w:hAnsi="Book Antiqua"/>
          <w:b/>
          <w:bCs/>
          <w:sz w:val="22"/>
          <w:szCs w:val="22"/>
        </w:rPr>
        <w:t>.</w:t>
      </w:r>
      <w:r w:rsidR="009A5149" w:rsidRPr="00C42A3B">
        <w:rPr>
          <w:rFonts w:ascii="Book Antiqua" w:hAnsi="Book Antiqua"/>
          <w:b/>
          <w:bCs/>
          <w:sz w:val="22"/>
          <w:szCs w:val="22"/>
        </w:rPr>
        <w:t xml:space="preserve"> </w:t>
      </w:r>
    </w:p>
    <w:p w14:paraId="7F5BBA47" w14:textId="3D821F88" w:rsidR="00191CB3" w:rsidRPr="00C42A3B" w:rsidRDefault="009A5149" w:rsidP="00C42A3B">
      <w:pPr>
        <w:pStyle w:val="Descripcin"/>
        <w:spacing w:after="0"/>
        <w:ind w:left="-284" w:right="-234"/>
        <w:jc w:val="center"/>
        <w:rPr>
          <w:rFonts w:ascii="Book Antiqua" w:hAnsi="Book Antiqua"/>
          <w:b/>
          <w:bCs/>
          <w:sz w:val="22"/>
          <w:szCs w:val="22"/>
        </w:rPr>
      </w:pPr>
      <w:r w:rsidRPr="00C42A3B">
        <w:rPr>
          <w:rFonts w:ascii="Book Antiqua" w:hAnsi="Book Antiqua"/>
          <w:b/>
          <w:bCs/>
          <w:sz w:val="22"/>
          <w:szCs w:val="22"/>
        </w:rPr>
        <w:t xml:space="preserve">Detalle de la entrada de expedientes de los Juzgados Especializados en materia </w:t>
      </w:r>
      <w:r w:rsidR="005765F3" w:rsidRPr="00C42A3B">
        <w:rPr>
          <w:rFonts w:ascii="Book Antiqua" w:hAnsi="Book Antiqua"/>
          <w:b/>
          <w:bCs/>
          <w:sz w:val="22"/>
          <w:szCs w:val="22"/>
        </w:rPr>
        <w:t>de Trabajo</w:t>
      </w:r>
      <w:r w:rsidR="00F56486" w:rsidRPr="00C42A3B">
        <w:rPr>
          <w:rFonts w:ascii="Book Antiqua" w:hAnsi="Book Antiqua"/>
          <w:b/>
          <w:bCs/>
          <w:sz w:val="22"/>
          <w:szCs w:val="22"/>
        </w:rPr>
        <w:t>, del 2020 al 2023</w:t>
      </w:r>
    </w:p>
    <w:tbl>
      <w:tblPr>
        <w:tblW w:w="10902" w:type="dxa"/>
        <w:tblInd w:w="-1003" w:type="dxa"/>
        <w:tblCellMar>
          <w:left w:w="70" w:type="dxa"/>
          <w:right w:w="70" w:type="dxa"/>
        </w:tblCellMar>
        <w:tblLook w:val="04A0" w:firstRow="1" w:lastRow="0" w:firstColumn="1" w:lastColumn="0" w:noHBand="0" w:noVBand="1"/>
      </w:tblPr>
      <w:tblGrid>
        <w:gridCol w:w="4287"/>
        <w:gridCol w:w="932"/>
        <w:gridCol w:w="872"/>
        <w:gridCol w:w="976"/>
        <w:gridCol w:w="872"/>
        <w:gridCol w:w="941"/>
        <w:gridCol w:w="1051"/>
        <w:gridCol w:w="971"/>
      </w:tblGrid>
      <w:tr w:rsidR="00356E66" w14:paraId="295ABAE9" w14:textId="77777777" w:rsidTr="00A568E8">
        <w:trPr>
          <w:trHeight w:val="1511"/>
          <w:tblHeader/>
        </w:trPr>
        <w:tc>
          <w:tcPr>
            <w:tcW w:w="4287" w:type="dxa"/>
            <w:tcBorders>
              <w:top w:val="single" w:sz="8" w:space="0" w:color="auto"/>
              <w:left w:val="single" w:sz="8" w:space="0" w:color="auto"/>
              <w:bottom w:val="single" w:sz="8" w:space="0" w:color="auto"/>
              <w:right w:val="single" w:sz="8" w:space="0" w:color="auto"/>
            </w:tcBorders>
            <w:shd w:val="clear" w:color="000000" w:fill="0B3040"/>
            <w:vAlign w:val="center"/>
            <w:hideMark/>
          </w:tcPr>
          <w:p w14:paraId="2FED106D" w14:textId="77777777" w:rsidR="00356E66" w:rsidRDefault="00356E66">
            <w:pPr>
              <w:jc w:val="center"/>
              <w:rPr>
                <w:rFonts w:ascii="Book Antiqua" w:hAnsi="Book Antiqua"/>
                <w:b/>
                <w:bCs/>
                <w:color w:val="FFFFFF"/>
                <w:sz w:val="18"/>
                <w:szCs w:val="18"/>
              </w:rPr>
            </w:pPr>
            <w:r>
              <w:rPr>
                <w:rFonts w:ascii="Book Antiqua" w:hAnsi="Book Antiqua"/>
                <w:b/>
                <w:bCs/>
                <w:color w:val="FFFFFF"/>
                <w:sz w:val="18"/>
                <w:szCs w:val="18"/>
              </w:rPr>
              <w:t>Oficina</w:t>
            </w:r>
          </w:p>
        </w:tc>
        <w:tc>
          <w:tcPr>
            <w:tcW w:w="932" w:type="dxa"/>
            <w:tcBorders>
              <w:top w:val="single" w:sz="8" w:space="0" w:color="auto"/>
              <w:left w:val="nil"/>
              <w:bottom w:val="single" w:sz="8" w:space="0" w:color="auto"/>
              <w:right w:val="single" w:sz="8" w:space="0" w:color="auto"/>
            </w:tcBorders>
            <w:shd w:val="clear" w:color="000000" w:fill="0B3040"/>
            <w:vAlign w:val="center"/>
            <w:hideMark/>
          </w:tcPr>
          <w:p w14:paraId="349BED61" w14:textId="77777777" w:rsidR="00356E66" w:rsidRPr="00AF519C" w:rsidRDefault="00356E66">
            <w:pPr>
              <w:jc w:val="center"/>
              <w:rPr>
                <w:rFonts w:ascii="Book Antiqua" w:hAnsi="Book Antiqua"/>
                <w:b/>
                <w:bCs/>
                <w:color w:val="FFFFFF"/>
                <w:sz w:val="14"/>
                <w:szCs w:val="14"/>
              </w:rPr>
            </w:pPr>
            <w:r w:rsidRPr="00AF519C">
              <w:rPr>
                <w:rFonts w:ascii="Book Antiqua" w:hAnsi="Book Antiqua"/>
                <w:b/>
                <w:bCs/>
                <w:color w:val="FFFFFF"/>
                <w:sz w:val="14"/>
                <w:szCs w:val="14"/>
              </w:rPr>
              <w:t>ENTRADA 2020</w:t>
            </w:r>
          </w:p>
        </w:tc>
        <w:tc>
          <w:tcPr>
            <w:tcW w:w="872" w:type="dxa"/>
            <w:tcBorders>
              <w:top w:val="single" w:sz="8" w:space="0" w:color="auto"/>
              <w:left w:val="nil"/>
              <w:bottom w:val="single" w:sz="8" w:space="0" w:color="auto"/>
              <w:right w:val="single" w:sz="8" w:space="0" w:color="auto"/>
            </w:tcBorders>
            <w:shd w:val="clear" w:color="000000" w:fill="0B3040"/>
            <w:vAlign w:val="center"/>
            <w:hideMark/>
          </w:tcPr>
          <w:p w14:paraId="5CEE7C87" w14:textId="77777777" w:rsidR="00356E66" w:rsidRPr="00AF519C" w:rsidRDefault="00356E66">
            <w:pPr>
              <w:jc w:val="center"/>
              <w:rPr>
                <w:rFonts w:ascii="Book Antiqua" w:hAnsi="Book Antiqua"/>
                <w:b/>
                <w:bCs/>
                <w:color w:val="FFFFFF"/>
                <w:sz w:val="14"/>
                <w:szCs w:val="14"/>
              </w:rPr>
            </w:pPr>
            <w:r w:rsidRPr="00AF519C">
              <w:rPr>
                <w:rFonts w:ascii="Book Antiqua" w:hAnsi="Book Antiqua"/>
                <w:b/>
                <w:bCs/>
                <w:color w:val="FFFFFF"/>
                <w:sz w:val="14"/>
                <w:szCs w:val="14"/>
              </w:rPr>
              <w:t>ENTRADA 2021</w:t>
            </w:r>
          </w:p>
        </w:tc>
        <w:tc>
          <w:tcPr>
            <w:tcW w:w="976" w:type="dxa"/>
            <w:tcBorders>
              <w:top w:val="single" w:sz="8" w:space="0" w:color="auto"/>
              <w:left w:val="nil"/>
              <w:bottom w:val="single" w:sz="8" w:space="0" w:color="auto"/>
              <w:right w:val="single" w:sz="8" w:space="0" w:color="auto"/>
            </w:tcBorders>
            <w:shd w:val="clear" w:color="000000" w:fill="0B3040"/>
            <w:vAlign w:val="center"/>
            <w:hideMark/>
          </w:tcPr>
          <w:p w14:paraId="442C1C29" w14:textId="77777777" w:rsidR="00356E66" w:rsidRPr="00AF519C" w:rsidRDefault="00356E66">
            <w:pPr>
              <w:jc w:val="center"/>
              <w:rPr>
                <w:rFonts w:ascii="Book Antiqua" w:hAnsi="Book Antiqua"/>
                <w:b/>
                <w:bCs/>
                <w:color w:val="FFFFFF"/>
                <w:sz w:val="14"/>
                <w:szCs w:val="14"/>
              </w:rPr>
            </w:pPr>
            <w:r w:rsidRPr="00AF519C">
              <w:rPr>
                <w:rFonts w:ascii="Book Antiqua" w:hAnsi="Book Antiqua"/>
                <w:b/>
                <w:bCs/>
                <w:color w:val="FFFFFF"/>
                <w:sz w:val="14"/>
                <w:szCs w:val="14"/>
              </w:rPr>
              <w:t>ENTRADA 2022</w:t>
            </w:r>
          </w:p>
        </w:tc>
        <w:tc>
          <w:tcPr>
            <w:tcW w:w="872" w:type="dxa"/>
            <w:tcBorders>
              <w:top w:val="single" w:sz="8" w:space="0" w:color="auto"/>
              <w:left w:val="nil"/>
              <w:bottom w:val="single" w:sz="8" w:space="0" w:color="auto"/>
              <w:right w:val="single" w:sz="8" w:space="0" w:color="auto"/>
            </w:tcBorders>
            <w:shd w:val="clear" w:color="000000" w:fill="0B3040"/>
            <w:vAlign w:val="center"/>
            <w:hideMark/>
          </w:tcPr>
          <w:p w14:paraId="6B4137EB" w14:textId="77777777" w:rsidR="00356E66" w:rsidRPr="00AF519C" w:rsidRDefault="00356E66">
            <w:pPr>
              <w:jc w:val="center"/>
              <w:rPr>
                <w:rFonts w:ascii="Book Antiqua" w:hAnsi="Book Antiqua"/>
                <w:b/>
                <w:bCs/>
                <w:color w:val="FFFFFF"/>
                <w:sz w:val="14"/>
                <w:szCs w:val="14"/>
              </w:rPr>
            </w:pPr>
            <w:r w:rsidRPr="00AF519C">
              <w:rPr>
                <w:rFonts w:ascii="Book Antiqua" w:hAnsi="Book Antiqua"/>
                <w:b/>
                <w:bCs/>
                <w:color w:val="FFFFFF"/>
                <w:sz w:val="14"/>
                <w:szCs w:val="14"/>
              </w:rPr>
              <w:t>ENTRADA</w:t>
            </w:r>
            <w:r w:rsidRPr="00AF519C">
              <w:rPr>
                <w:rFonts w:ascii="Book Antiqua" w:hAnsi="Book Antiqua"/>
                <w:b/>
                <w:bCs/>
                <w:color w:val="FFFFFF"/>
                <w:sz w:val="14"/>
                <w:szCs w:val="14"/>
              </w:rPr>
              <w:br/>
              <w:t>2023</w:t>
            </w:r>
          </w:p>
        </w:tc>
        <w:tc>
          <w:tcPr>
            <w:tcW w:w="941" w:type="dxa"/>
            <w:tcBorders>
              <w:top w:val="single" w:sz="8" w:space="0" w:color="auto"/>
              <w:left w:val="nil"/>
              <w:bottom w:val="single" w:sz="8" w:space="0" w:color="auto"/>
              <w:right w:val="single" w:sz="8" w:space="0" w:color="auto"/>
            </w:tcBorders>
            <w:shd w:val="clear" w:color="000000" w:fill="0B3040"/>
            <w:vAlign w:val="center"/>
            <w:hideMark/>
          </w:tcPr>
          <w:p w14:paraId="400B2935" w14:textId="01A96302" w:rsidR="00356E66" w:rsidRDefault="00356E66">
            <w:pPr>
              <w:jc w:val="center"/>
              <w:rPr>
                <w:rFonts w:ascii="Book Antiqua" w:hAnsi="Book Antiqua"/>
                <w:b/>
                <w:bCs/>
                <w:color w:val="FFFFFF"/>
                <w:sz w:val="18"/>
                <w:szCs w:val="18"/>
              </w:rPr>
            </w:pPr>
            <w:r>
              <w:rPr>
                <w:rFonts w:ascii="Book Antiqua" w:hAnsi="Book Antiqua"/>
                <w:b/>
                <w:bCs/>
                <w:color w:val="FFFFFF"/>
                <w:sz w:val="18"/>
                <w:szCs w:val="18"/>
              </w:rPr>
              <w:t xml:space="preserve">Promedio entrada </w:t>
            </w:r>
            <w:r w:rsidR="00623C15">
              <w:rPr>
                <w:rFonts w:ascii="Book Antiqua" w:hAnsi="Book Antiqua"/>
                <w:b/>
                <w:bCs/>
                <w:color w:val="FFFFFF"/>
                <w:sz w:val="18"/>
                <w:szCs w:val="18"/>
              </w:rPr>
              <w:t>anual</w:t>
            </w:r>
          </w:p>
        </w:tc>
        <w:tc>
          <w:tcPr>
            <w:tcW w:w="1051" w:type="dxa"/>
            <w:tcBorders>
              <w:top w:val="single" w:sz="8" w:space="0" w:color="auto"/>
              <w:left w:val="nil"/>
              <w:bottom w:val="single" w:sz="8" w:space="0" w:color="auto"/>
              <w:right w:val="single" w:sz="8" w:space="0" w:color="auto"/>
            </w:tcBorders>
            <w:shd w:val="clear" w:color="000000" w:fill="0B3040"/>
            <w:vAlign w:val="center"/>
            <w:hideMark/>
          </w:tcPr>
          <w:p w14:paraId="0738B365" w14:textId="2067C102" w:rsidR="00356E66" w:rsidRDefault="00356E66">
            <w:pPr>
              <w:jc w:val="center"/>
              <w:rPr>
                <w:rFonts w:ascii="Book Antiqua" w:hAnsi="Book Antiqua"/>
                <w:b/>
                <w:bCs/>
                <w:color w:val="FFFFFF"/>
                <w:sz w:val="18"/>
                <w:szCs w:val="18"/>
              </w:rPr>
            </w:pPr>
            <w:r>
              <w:rPr>
                <w:rFonts w:ascii="Book Antiqua" w:hAnsi="Book Antiqua"/>
                <w:b/>
                <w:bCs/>
                <w:color w:val="FFFFFF"/>
                <w:sz w:val="18"/>
                <w:szCs w:val="18"/>
              </w:rPr>
              <w:t>Cantidad de personas Juzgadoras</w:t>
            </w:r>
            <w:r w:rsidR="00457F9D">
              <w:rPr>
                <w:rFonts w:ascii="Book Antiqua" w:hAnsi="Book Antiqua"/>
                <w:b/>
                <w:bCs/>
                <w:color w:val="FFFFFF"/>
                <w:sz w:val="18"/>
                <w:szCs w:val="18"/>
              </w:rPr>
              <w:t xml:space="preserve"> julio 2024</w:t>
            </w:r>
          </w:p>
        </w:tc>
        <w:tc>
          <w:tcPr>
            <w:tcW w:w="971" w:type="dxa"/>
            <w:tcBorders>
              <w:top w:val="single" w:sz="8" w:space="0" w:color="auto"/>
              <w:left w:val="nil"/>
              <w:bottom w:val="single" w:sz="8" w:space="0" w:color="auto"/>
              <w:right w:val="single" w:sz="8" w:space="0" w:color="auto"/>
            </w:tcBorders>
            <w:shd w:val="clear" w:color="000000" w:fill="0B3040"/>
            <w:vAlign w:val="center"/>
            <w:hideMark/>
          </w:tcPr>
          <w:p w14:paraId="2546D4B4" w14:textId="77777777" w:rsidR="00356E66" w:rsidRDefault="00356E66">
            <w:pPr>
              <w:jc w:val="center"/>
              <w:rPr>
                <w:rFonts w:ascii="Book Antiqua" w:hAnsi="Book Antiqua"/>
                <w:b/>
                <w:bCs/>
                <w:color w:val="FFFFFF"/>
                <w:sz w:val="18"/>
                <w:szCs w:val="18"/>
              </w:rPr>
            </w:pPr>
            <w:r>
              <w:rPr>
                <w:rFonts w:ascii="Book Antiqua" w:hAnsi="Book Antiqua"/>
                <w:b/>
                <w:bCs/>
                <w:color w:val="FFFFFF"/>
                <w:sz w:val="18"/>
                <w:szCs w:val="18"/>
              </w:rPr>
              <w:t>Promedio mensual de entrados por Persona Juzgadora</w:t>
            </w:r>
          </w:p>
        </w:tc>
      </w:tr>
      <w:tr w:rsidR="00356E66" w14:paraId="2B8188C8" w14:textId="77777777" w:rsidTr="00BC0982">
        <w:trPr>
          <w:trHeight w:val="361"/>
        </w:trPr>
        <w:tc>
          <w:tcPr>
            <w:tcW w:w="4287" w:type="dxa"/>
            <w:tcBorders>
              <w:top w:val="nil"/>
              <w:left w:val="single" w:sz="8" w:space="0" w:color="auto"/>
              <w:bottom w:val="single" w:sz="8" w:space="0" w:color="auto"/>
              <w:right w:val="single" w:sz="8" w:space="0" w:color="auto"/>
            </w:tcBorders>
            <w:shd w:val="clear" w:color="000000" w:fill="E2EFD9"/>
            <w:vAlign w:val="center"/>
            <w:hideMark/>
          </w:tcPr>
          <w:p w14:paraId="18C134FE" w14:textId="77777777" w:rsidR="00356E66" w:rsidRDefault="00356E66" w:rsidP="00AF519C">
            <w:pPr>
              <w:jc w:val="both"/>
              <w:rPr>
                <w:rFonts w:ascii="Book Antiqua" w:hAnsi="Book Antiqua"/>
                <w:color w:val="000000"/>
                <w:sz w:val="20"/>
                <w:szCs w:val="20"/>
              </w:rPr>
            </w:pPr>
            <w:r>
              <w:rPr>
                <w:rFonts w:ascii="Book Antiqua" w:hAnsi="Book Antiqua"/>
                <w:color w:val="000000"/>
                <w:sz w:val="20"/>
                <w:szCs w:val="20"/>
              </w:rPr>
              <w:t>Juzgado de Trabajo de Santa Cruz</w:t>
            </w:r>
          </w:p>
        </w:tc>
        <w:tc>
          <w:tcPr>
            <w:tcW w:w="932" w:type="dxa"/>
            <w:tcBorders>
              <w:top w:val="nil"/>
              <w:left w:val="nil"/>
              <w:bottom w:val="single" w:sz="8" w:space="0" w:color="auto"/>
              <w:right w:val="single" w:sz="8" w:space="0" w:color="auto"/>
            </w:tcBorders>
            <w:shd w:val="clear" w:color="000000" w:fill="E2EFD9"/>
            <w:vAlign w:val="center"/>
            <w:hideMark/>
          </w:tcPr>
          <w:p w14:paraId="471ABE87"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523</w:t>
            </w:r>
          </w:p>
        </w:tc>
        <w:tc>
          <w:tcPr>
            <w:tcW w:w="872" w:type="dxa"/>
            <w:tcBorders>
              <w:top w:val="nil"/>
              <w:left w:val="nil"/>
              <w:bottom w:val="single" w:sz="8" w:space="0" w:color="auto"/>
              <w:right w:val="single" w:sz="8" w:space="0" w:color="auto"/>
            </w:tcBorders>
            <w:shd w:val="clear" w:color="000000" w:fill="E2EFD9"/>
            <w:vAlign w:val="center"/>
            <w:hideMark/>
          </w:tcPr>
          <w:p w14:paraId="680C1B1B"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519</w:t>
            </w:r>
          </w:p>
        </w:tc>
        <w:tc>
          <w:tcPr>
            <w:tcW w:w="976" w:type="dxa"/>
            <w:tcBorders>
              <w:top w:val="nil"/>
              <w:left w:val="nil"/>
              <w:bottom w:val="single" w:sz="8" w:space="0" w:color="auto"/>
              <w:right w:val="single" w:sz="8" w:space="0" w:color="auto"/>
            </w:tcBorders>
            <w:shd w:val="clear" w:color="000000" w:fill="E2EFD9"/>
            <w:vAlign w:val="center"/>
            <w:hideMark/>
          </w:tcPr>
          <w:p w14:paraId="3378C163"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415</w:t>
            </w:r>
          </w:p>
        </w:tc>
        <w:tc>
          <w:tcPr>
            <w:tcW w:w="872" w:type="dxa"/>
            <w:tcBorders>
              <w:top w:val="nil"/>
              <w:left w:val="nil"/>
              <w:bottom w:val="single" w:sz="8" w:space="0" w:color="auto"/>
              <w:right w:val="single" w:sz="8" w:space="0" w:color="auto"/>
            </w:tcBorders>
            <w:shd w:val="clear" w:color="000000" w:fill="E2EFD9"/>
            <w:vAlign w:val="center"/>
            <w:hideMark/>
          </w:tcPr>
          <w:p w14:paraId="3A9FBFFE"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440</w:t>
            </w:r>
          </w:p>
        </w:tc>
        <w:tc>
          <w:tcPr>
            <w:tcW w:w="941" w:type="dxa"/>
            <w:tcBorders>
              <w:top w:val="nil"/>
              <w:left w:val="nil"/>
              <w:bottom w:val="single" w:sz="8" w:space="0" w:color="auto"/>
              <w:right w:val="single" w:sz="8" w:space="0" w:color="auto"/>
            </w:tcBorders>
            <w:shd w:val="clear" w:color="000000" w:fill="E2EFD9"/>
            <w:vAlign w:val="center"/>
            <w:hideMark/>
          </w:tcPr>
          <w:p w14:paraId="1D9542A0"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474</w:t>
            </w:r>
          </w:p>
        </w:tc>
        <w:tc>
          <w:tcPr>
            <w:tcW w:w="1051" w:type="dxa"/>
            <w:tcBorders>
              <w:top w:val="nil"/>
              <w:left w:val="nil"/>
              <w:bottom w:val="single" w:sz="8" w:space="0" w:color="auto"/>
              <w:right w:val="single" w:sz="8" w:space="0" w:color="auto"/>
            </w:tcBorders>
            <w:shd w:val="clear" w:color="000000" w:fill="E2EFD9"/>
            <w:noWrap/>
            <w:vAlign w:val="center"/>
            <w:hideMark/>
          </w:tcPr>
          <w:p w14:paraId="0229B551"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2</w:t>
            </w:r>
          </w:p>
        </w:tc>
        <w:tc>
          <w:tcPr>
            <w:tcW w:w="971" w:type="dxa"/>
            <w:tcBorders>
              <w:top w:val="nil"/>
              <w:left w:val="nil"/>
              <w:bottom w:val="single" w:sz="8" w:space="0" w:color="auto"/>
              <w:right w:val="single" w:sz="8" w:space="0" w:color="auto"/>
            </w:tcBorders>
            <w:shd w:val="clear" w:color="000000" w:fill="E2EFD9"/>
            <w:noWrap/>
            <w:vAlign w:val="center"/>
            <w:hideMark/>
          </w:tcPr>
          <w:p w14:paraId="151D98F4" w14:textId="77777777" w:rsidR="00356E66" w:rsidRDefault="00356E66">
            <w:pPr>
              <w:jc w:val="center"/>
              <w:rPr>
                <w:rFonts w:ascii="Book Antiqua" w:hAnsi="Book Antiqua"/>
                <w:color w:val="000000"/>
                <w:sz w:val="22"/>
                <w:szCs w:val="22"/>
              </w:rPr>
            </w:pPr>
            <w:r>
              <w:rPr>
                <w:rFonts w:ascii="Book Antiqua" w:hAnsi="Book Antiqua"/>
                <w:color w:val="000000"/>
                <w:sz w:val="22"/>
                <w:szCs w:val="22"/>
              </w:rPr>
              <w:t>21</w:t>
            </w:r>
          </w:p>
        </w:tc>
      </w:tr>
      <w:tr w:rsidR="00356E66" w14:paraId="4388E111" w14:textId="77777777" w:rsidTr="00BC0982">
        <w:trPr>
          <w:trHeight w:val="361"/>
        </w:trPr>
        <w:tc>
          <w:tcPr>
            <w:tcW w:w="4287" w:type="dxa"/>
            <w:tcBorders>
              <w:top w:val="nil"/>
              <w:left w:val="single" w:sz="8" w:space="0" w:color="auto"/>
              <w:bottom w:val="single" w:sz="8" w:space="0" w:color="auto"/>
              <w:right w:val="single" w:sz="8" w:space="0" w:color="auto"/>
            </w:tcBorders>
            <w:shd w:val="clear" w:color="auto" w:fill="auto"/>
            <w:vAlign w:val="center"/>
            <w:hideMark/>
          </w:tcPr>
          <w:p w14:paraId="23693DB8" w14:textId="77777777" w:rsidR="00356E66" w:rsidRDefault="00356E66" w:rsidP="00AF519C">
            <w:pPr>
              <w:jc w:val="both"/>
              <w:rPr>
                <w:rFonts w:ascii="Book Antiqua" w:hAnsi="Book Antiqua"/>
                <w:color w:val="000000"/>
                <w:sz w:val="20"/>
                <w:szCs w:val="20"/>
              </w:rPr>
            </w:pPr>
            <w:r>
              <w:rPr>
                <w:rFonts w:ascii="Book Antiqua" w:hAnsi="Book Antiqua"/>
                <w:color w:val="000000"/>
                <w:sz w:val="20"/>
                <w:szCs w:val="20"/>
              </w:rPr>
              <w:t>Juzgado de Trabajo de Puntarenas</w:t>
            </w:r>
          </w:p>
        </w:tc>
        <w:tc>
          <w:tcPr>
            <w:tcW w:w="932" w:type="dxa"/>
            <w:tcBorders>
              <w:top w:val="nil"/>
              <w:left w:val="nil"/>
              <w:bottom w:val="single" w:sz="8" w:space="0" w:color="auto"/>
              <w:right w:val="single" w:sz="8" w:space="0" w:color="auto"/>
            </w:tcBorders>
            <w:shd w:val="clear" w:color="auto" w:fill="auto"/>
            <w:vAlign w:val="center"/>
            <w:hideMark/>
          </w:tcPr>
          <w:p w14:paraId="17718640"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1077</w:t>
            </w:r>
          </w:p>
        </w:tc>
        <w:tc>
          <w:tcPr>
            <w:tcW w:w="872" w:type="dxa"/>
            <w:tcBorders>
              <w:top w:val="nil"/>
              <w:left w:val="nil"/>
              <w:bottom w:val="single" w:sz="8" w:space="0" w:color="auto"/>
              <w:right w:val="single" w:sz="8" w:space="0" w:color="auto"/>
            </w:tcBorders>
            <w:shd w:val="clear" w:color="auto" w:fill="auto"/>
            <w:vAlign w:val="center"/>
            <w:hideMark/>
          </w:tcPr>
          <w:p w14:paraId="793806E2"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1340</w:t>
            </w:r>
          </w:p>
        </w:tc>
        <w:tc>
          <w:tcPr>
            <w:tcW w:w="976" w:type="dxa"/>
            <w:tcBorders>
              <w:top w:val="nil"/>
              <w:left w:val="nil"/>
              <w:bottom w:val="single" w:sz="8" w:space="0" w:color="auto"/>
              <w:right w:val="single" w:sz="8" w:space="0" w:color="auto"/>
            </w:tcBorders>
            <w:shd w:val="clear" w:color="auto" w:fill="auto"/>
            <w:vAlign w:val="center"/>
            <w:hideMark/>
          </w:tcPr>
          <w:p w14:paraId="756D10CC"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1209</w:t>
            </w:r>
          </w:p>
        </w:tc>
        <w:tc>
          <w:tcPr>
            <w:tcW w:w="872" w:type="dxa"/>
            <w:tcBorders>
              <w:top w:val="nil"/>
              <w:left w:val="nil"/>
              <w:bottom w:val="single" w:sz="8" w:space="0" w:color="auto"/>
              <w:right w:val="single" w:sz="8" w:space="0" w:color="auto"/>
            </w:tcBorders>
            <w:shd w:val="clear" w:color="auto" w:fill="auto"/>
            <w:vAlign w:val="center"/>
            <w:hideMark/>
          </w:tcPr>
          <w:p w14:paraId="742A5652"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1203</w:t>
            </w:r>
          </w:p>
        </w:tc>
        <w:tc>
          <w:tcPr>
            <w:tcW w:w="941" w:type="dxa"/>
            <w:tcBorders>
              <w:top w:val="nil"/>
              <w:left w:val="nil"/>
              <w:bottom w:val="single" w:sz="8" w:space="0" w:color="auto"/>
              <w:right w:val="single" w:sz="8" w:space="0" w:color="auto"/>
            </w:tcBorders>
            <w:shd w:val="clear" w:color="auto" w:fill="auto"/>
            <w:vAlign w:val="center"/>
            <w:hideMark/>
          </w:tcPr>
          <w:p w14:paraId="173E7D81"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1207</w:t>
            </w:r>
          </w:p>
        </w:tc>
        <w:tc>
          <w:tcPr>
            <w:tcW w:w="1051" w:type="dxa"/>
            <w:tcBorders>
              <w:top w:val="nil"/>
              <w:left w:val="nil"/>
              <w:bottom w:val="single" w:sz="8" w:space="0" w:color="auto"/>
              <w:right w:val="single" w:sz="8" w:space="0" w:color="auto"/>
            </w:tcBorders>
            <w:shd w:val="clear" w:color="auto" w:fill="auto"/>
            <w:noWrap/>
            <w:vAlign w:val="center"/>
            <w:hideMark/>
          </w:tcPr>
          <w:p w14:paraId="53617F20" w14:textId="77777777" w:rsidR="00356E66" w:rsidRDefault="00356E66">
            <w:pPr>
              <w:jc w:val="center"/>
              <w:rPr>
                <w:rFonts w:ascii="Book Antiqua" w:hAnsi="Book Antiqua"/>
                <w:color w:val="000000"/>
                <w:sz w:val="22"/>
                <w:szCs w:val="22"/>
              </w:rPr>
            </w:pPr>
            <w:r>
              <w:rPr>
                <w:rFonts w:ascii="Book Antiqua" w:hAnsi="Book Antiqua"/>
                <w:color w:val="000000"/>
                <w:sz w:val="22"/>
                <w:szCs w:val="22"/>
              </w:rPr>
              <w:t>6</w:t>
            </w:r>
          </w:p>
        </w:tc>
        <w:tc>
          <w:tcPr>
            <w:tcW w:w="971" w:type="dxa"/>
            <w:tcBorders>
              <w:top w:val="nil"/>
              <w:left w:val="nil"/>
              <w:bottom w:val="single" w:sz="8" w:space="0" w:color="auto"/>
              <w:right w:val="single" w:sz="8" w:space="0" w:color="auto"/>
            </w:tcBorders>
            <w:shd w:val="clear" w:color="auto" w:fill="auto"/>
            <w:noWrap/>
            <w:vAlign w:val="center"/>
            <w:hideMark/>
          </w:tcPr>
          <w:p w14:paraId="5E56D07B" w14:textId="77777777" w:rsidR="00356E66" w:rsidRDefault="00356E66">
            <w:pPr>
              <w:jc w:val="center"/>
              <w:rPr>
                <w:rFonts w:ascii="Book Antiqua" w:hAnsi="Book Antiqua"/>
                <w:color w:val="000000"/>
                <w:sz w:val="22"/>
                <w:szCs w:val="22"/>
              </w:rPr>
            </w:pPr>
            <w:r>
              <w:rPr>
                <w:rFonts w:ascii="Book Antiqua" w:hAnsi="Book Antiqua"/>
                <w:color w:val="000000"/>
                <w:sz w:val="22"/>
                <w:szCs w:val="22"/>
              </w:rPr>
              <w:t>18</w:t>
            </w:r>
          </w:p>
        </w:tc>
      </w:tr>
      <w:tr w:rsidR="00356E66" w14:paraId="63B76C74" w14:textId="77777777" w:rsidTr="00BC0982">
        <w:trPr>
          <w:trHeight w:val="361"/>
        </w:trPr>
        <w:tc>
          <w:tcPr>
            <w:tcW w:w="4287" w:type="dxa"/>
            <w:tcBorders>
              <w:top w:val="nil"/>
              <w:left w:val="single" w:sz="8" w:space="0" w:color="auto"/>
              <w:bottom w:val="single" w:sz="8" w:space="0" w:color="auto"/>
              <w:right w:val="single" w:sz="8" w:space="0" w:color="auto"/>
            </w:tcBorders>
            <w:shd w:val="clear" w:color="auto" w:fill="auto"/>
            <w:vAlign w:val="center"/>
            <w:hideMark/>
          </w:tcPr>
          <w:p w14:paraId="752F0F9B" w14:textId="77777777" w:rsidR="00356E66" w:rsidRDefault="00356E66" w:rsidP="00AF519C">
            <w:pPr>
              <w:jc w:val="both"/>
              <w:rPr>
                <w:rFonts w:ascii="Book Antiqua" w:hAnsi="Book Antiqua"/>
                <w:color w:val="000000"/>
                <w:sz w:val="20"/>
                <w:szCs w:val="20"/>
              </w:rPr>
            </w:pPr>
            <w:r>
              <w:rPr>
                <w:rFonts w:ascii="Book Antiqua" w:hAnsi="Book Antiqua"/>
                <w:color w:val="000000"/>
                <w:sz w:val="20"/>
                <w:szCs w:val="20"/>
              </w:rPr>
              <w:lastRenderedPageBreak/>
              <w:t>Juzgado de Trabajo de I Circuito Judicial de la Zona Atlántica</w:t>
            </w:r>
          </w:p>
        </w:tc>
        <w:tc>
          <w:tcPr>
            <w:tcW w:w="932" w:type="dxa"/>
            <w:tcBorders>
              <w:top w:val="nil"/>
              <w:left w:val="nil"/>
              <w:bottom w:val="single" w:sz="8" w:space="0" w:color="auto"/>
              <w:right w:val="single" w:sz="8" w:space="0" w:color="auto"/>
            </w:tcBorders>
            <w:shd w:val="clear" w:color="auto" w:fill="auto"/>
            <w:vAlign w:val="center"/>
            <w:hideMark/>
          </w:tcPr>
          <w:p w14:paraId="2976A39F"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1136</w:t>
            </w:r>
          </w:p>
        </w:tc>
        <w:tc>
          <w:tcPr>
            <w:tcW w:w="872" w:type="dxa"/>
            <w:tcBorders>
              <w:top w:val="nil"/>
              <w:left w:val="nil"/>
              <w:bottom w:val="single" w:sz="8" w:space="0" w:color="auto"/>
              <w:right w:val="single" w:sz="8" w:space="0" w:color="auto"/>
            </w:tcBorders>
            <w:shd w:val="clear" w:color="auto" w:fill="auto"/>
            <w:vAlign w:val="center"/>
            <w:hideMark/>
          </w:tcPr>
          <w:p w14:paraId="476FDD68"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962</w:t>
            </w:r>
          </w:p>
        </w:tc>
        <w:tc>
          <w:tcPr>
            <w:tcW w:w="976" w:type="dxa"/>
            <w:tcBorders>
              <w:top w:val="nil"/>
              <w:left w:val="nil"/>
              <w:bottom w:val="single" w:sz="8" w:space="0" w:color="auto"/>
              <w:right w:val="single" w:sz="8" w:space="0" w:color="auto"/>
            </w:tcBorders>
            <w:shd w:val="clear" w:color="auto" w:fill="auto"/>
            <w:vAlign w:val="center"/>
            <w:hideMark/>
          </w:tcPr>
          <w:p w14:paraId="298DC609"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779</w:t>
            </w:r>
          </w:p>
        </w:tc>
        <w:tc>
          <w:tcPr>
            <w:tcW w:w="872" w:type="dxa"/>
            <w:tcBorders>
              <w:top w:val="nil"/>
              <w:left w:val="nil"/>
              <w:bottom w:val="single" w:sz="8" w:space="0" w:color="auto"/>
              <w:right w:val="single" w:sz="8" w:space="0" w:color="auto"/>
            </w:tcBorders>
            <w:shd w:val="clear" w:color="auto" w:fill="auto"/>
            <w:vAlign w:val="center"/>
            <w:hideMark/>
          </w:tcPr>
          <w:p w14:paraId="3EF30649"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1009</w:t>
            </w:r>
          </w:p>
        </w:tc>
        <w:tc>
          <w:tcPr>
            <w:tcW w:w="941" w:type="dxa"/>
            <w:tcBorders>
              <w:top w:val="nil"/>
              <w:left w:val="nil"/>
              <w:bottom w:val="single" w:sz="8" w:space="0" w:color="auto"/>
              <w:right w:val="single" w:sz="8" w:space="0" w:color="auto"/>
            </w:tcBorders>
            <w:shd w:val="clear" w:color="auto" w:fill="auto"/>
            <w:vAlign w:val="center"/>
            <w:hideMark/>
          </w:tcPr>
          <w:p w14:paraId="0C44EF25"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972</w:t>
            </w:r>
          </w:p>
        </w:tc>
        <w:tc>
          <w:tcPr>
            <w:tcW w:w="1051" w:type="dxa"/>
            <w:tcBorders>
              <w:top w:val="nil"/>
              <w:left w:val="nil"/>
              <w:bottom w:val="single" w:sz="8" w:space="0" w:color="auto"/>
              <w:right w:val="single" w:sz="8" w:space="0" w:color="auto"/>
            </w:tcBorders>
            <w:shd w:val="clear" w:color="auto" w:fill="auto"/>
            <w:noWrap/>
            <w:vAlign w:val="center"/>
            <w:hideMark/>
          </w:tcPr>
          <w:p w14:paraId="4B972300" w14:textId="70BFDE36" w:rsidR="00356E66" w:rsidRDefault="00EC1DB7">
            <w:pPr>
              <w:jc w:val="center"/>
              <w:rPr>
                <w:rFonts w:ascii="Book Antiqua" w:hAnsi="Book Antiqua"/>
                <w:color w:val="000000"/>
                <w:sz w:val="22"/>
                <w:szCs w:val="22"/>
              </w:rPr>
            </w:pPr>
            <w:r>
              <w:rPr>
                <w:rFonts w:ascii="Book Antiqua" w:hAnsi="Book Antiqua"/>
                <w:color w:val="000000"/>
                <w:sz w:val="22"/>
                <w:szCs w:val="22"/>
              </w:rPr>
              <w:t>6</w:t>
            </w:r>
            <w:r>
              <w:rPr>
                <w:rStyle w:val="Refdenotaalpie"/>
                <w:rFonts w:ascii="Book Antiqua" w:hAnsi="Book Antiqua"/>
                <w:color w:val="000000"/>
                <w:sz w:val="22"/>
                <w:szCs w:val="22"/>
              </w:rPr>
              <w:footnoteReference w:id="2"/>
            </w:r>
          </w:p>
        </w:tc>
        <w:tc>
          <w:tcPr>
            <w:tcW w:w="971" w:type="dxa"/>
            <w:tcBorders>
              <w:top w:val="nil"/>
              <w:left w:val="nil"/>
              <w:bottom w:val="single" w:sz="8" w:space="0" w:color="auto"/>
              <w:right w:val="single" w:sz="8" w:space="0" w:color="auto"/>
            </w:tcBorders>
            <w:shd w:val="clear" w:color="auto" w:fill="auto"/>
            <w:noWrap/>
            <w:vAlign w:val="center"/>
            <w:hideMark/>
          </w:tcPr>
          <w:p w14:paraId="00269890" w14:textId="7DF90C61" w:rsidR="00356E66" w:rsidRDefault="00356E66">
            <w:pPr>
              <w:jc w:val="center"/>
              <w:rPr>
                <w:rFonts w:ascii="Book Antiqua" w:hAnsi="Book Antiqua"/>
                <w:color w:val="000000"/>
                <w:sz w:val="22"/>
                <w:szCs w:val="22"/>
              </w:rPr>
            </w:pPr>
            <w:r>
              <w:rPr>
                <w:rFonts w:ascii="Book Antiqua" w:hAnsi="Book Antiqua"/>
                <w:color w:val="000000"/>
                <w:sz w:val="22"/>
                <w:szCs w:val="22"/>
              </w:rPr>
              <w:t>1</w:t>
            </w:r>
            <w:r w:rsidR="00EC1DB7">
              <w:rPr>
                <w:rFonts w:ascii="Book Antiqua" w:hAnsi="Book Antiqua"/>
                <w:color w:val="000000"/>
                <w:sz w:val="22"/>
                <w:szCs w:val="22"/>
              </w:rPr>
              <w:t>4</w:t>
            </w:r>
          </w:p>
        </w:tc>
      </w:tr>
      <w:tr w:rsidR="00356E66" w14:paraId="4A0348E3" w14:textId="77777777" w:rsidTr="00BC0982">
        <w:trPr>
          <w:trHeight w:val="361"/>
        </w:trPr>
        <w:tc>
          <w:tcPr>
            <w:tcW w:w="4287" w:type="dxa"/>
            <w:tcBorders>
              <w:top w:val="nil"/>
              <w:left w:val="single" w:sz="8" w:space="0" w:color="auto"/>
              <w:bottom w:val="single" w:sz="8" w:space="0" w:color="auto"/>
              <w:right w:val="single" w:sz="8" w:space="0" w:color="auto"/>
            </w:tcBorders>
            <w:shd w:val="clear" w:color="auto" w:fill="auto"/>
            <w:vAlign w:val="center"/>
            <w:hideMark/>
          </w:tcPr>
          <w:p w14:paraId="0EC89B6D" w14:textId="77777777" w:rsidR="00356E66" w:rsidRDefault="00356E66" w:rsidP="00AF519C">
            <w:pPr>
              <w:jc w:val="both"/>
              <w:rPr>
                <w:rFonts w:ascii="Book Antiqua" w:hAnsi="Book Antiqua"/>
                <w:color w:val="000000"/>
                <w:sz w:val="20"/>
                <w:szCs w:val="20"/>
              </w:rPr>
            </w:pPr>
            <w:r>
              <w:rPr>
                <w:rFonts w:ascii="Book Antiqua" w:hAnsi="Book Antiqua"/>
                <w:color w:val="000000"/>
                <w:sz w:val="20"/>
                <w:szCs w:val="20"/>
              </w:rPr>
              <w:t>Juzgado de Trabajo del II Circuito Judicial de Alajuela</w:t>
            </w:r>
          </w:p>
        </w:tc>
        <w:tc>
          <w:tcPr>
            <w:tcW w:w="932" w:type="dxa"/>
            <w:tcBorders>
              <w:top w:val="nil"/>
              <w:left w:val="nil"/>
              <w:bottom w:val="single" w:sz="8" w:space="0" w:color="auto"/>
              <w:right w:val="single" w:sz="8" w:space="0" w:color="auto"/>
            </w:tcBorders>
            <w:shd w:val="clear" w:color="auto" w:fill="auto"/>
            <w:vAlign w:val="center"/>
            <w:hideMark/>
          </w:tcPr>
          <w:p w14:paraId="40FF5B12"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957</w:t>
            </w:r>
          </w:p>
        </w:tc>
        <w:tc>
          <w:tcPr>
            <w:tcW w:w="872" w:type="dxa"/>
            <w:tcBorders>
              <w:top w:val="nil"/>
              <w:left w:val="nil"/>
              <w:bottom w:val="single" w:sz="8" w:space="0" w:color="auto"/>
              <w:right w:val="single" w:sz="8" w:space="0" w:color="auto"/>
            </w:tcBorders>
            <w:shd w:val="clear" w:color="auto" w:fill="auto"/>
            <w:vAlign w:val="center"/>
            <w:hideMark/>
          </w:tcPr>
          <w:p w14:paraId="1F559D67"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998</w:t>
            </w:r>
          </w:p>
        </w:tc>
        <w:tc>
          <w:tcPr>
            <w:tcW w:w="976" w:type="dxa"/>
            <w:tcBorders>
              <w:top w:val="nil"/>
              <w:left w:val="nil"/>
              <w:bottom w:val="single" w:sz="8" w:space="0" w:color="auto"/>
              <w:right w:val="single" w:sz="8" w:space="0" w:color="auto"/>
            </w:tcBorders>
            <w:shd w:val="clear" w:color="auto" w:fill="auto"/>
            <w:vAlign w:val="center"/>
            <w:hideMark/>
          </w:tcPr>
          <w:p w14:paraId="3284466B"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980</w:t>
            </w:r>
          </w:p>
        </w:tc>
        <w:tc>
          <w:tcPr>
            <w:tcW w:w="872" w:type="dxa"/>
            <w:tcBorders>
              <w:top w:val="nil"/>
              <w:left w:val="nil"/>
              <w:bottom w:val="single" w:sz="8" w:space="0" w:color="auto"/>
              <w:right w:val="single" w:sz="8" w:space="0" w:color="auto"/>
            </w:tcBorders>
            <w:shd w:val="clear" w:color="auto" w:fill="auto"/>
            <w:vAlign w:val="center"/>
            <w:hideMark/>
          </w:tcPr>
          <w:p w14:paraId="178E5416"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1104</w:t>
            </w:r>
          </w:p>
        </w:tc>
        <w:tc>
          <w:tcPr>
            <w:tcW w:w="941" w:type="dxa"/>
            <w:tcBorders>
              <w:top w:val="nil"/>
              <w:left w:val="nil"/>
              <w:bottom w:val="single" w:sz="8" w:space="0" w:color="auto"/>
              <w:right w:val="single" w:sz="8" w:space="0" w:color="auto"/>
            </w:tcBorders>
            <w:shd w:val="clear" w:color="auto" w:fill="auto"/>
            <w:vAlign w:val="center"/>
            <w:hideMark/>
          </w:tcPr>
          <w:p w14:paraId="4A3C81F8"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1010</w:t>
            </w:r>
          </w:p>
        </w:tc>
        <w:tc>
          <w:tcPr>
            <w:tcW w:w="1051" w:type="dxa"/>
            <w:tcBorders>
              <w:top w:val="nil"/>
              <w:left w:val="nil"/>
              <w:bottom w:val="single" w:sz="8" w:space="0" w:color="auto"/>
              <w:right w:val="single" w:sz="8" w:space="0" w:color="auto"/>
            </w:tcBorders>
            <w:shd w:val="clear" w:color="auto" w:fill="auto"/>
            <w:noWrap/>
            <w:vAlign w:val="center"/>
            <w:hideMark/>
          </w:tcPr>
          <w:p w14:paraId="0E52E6DB" w14:textId="143E6ABF" w:rsidR="00356E66" w:rsidRDefault="00EC1DB7">
            <w:pPr>
              <w:jc w:val="center"/>
              <w:rPr>
                <w:rFonts w:ascii="Book Antiqua" w:hAnsi="Book Antiqua"/>
                <w:color w:val="000000"/>
                <w:sz w:val="22"/>
                <w:szCs w:val="22"/>
              </w:rPr>
            </w:pPr>
            <w:r>
              <w:rPr>
                <w:rFonts w:ascii="Book Antiqua" w:hAnsi="Book Antiqua"/>
                <w:color w:val="000000"/>
                <w:sz w:val="22"/>
                <w:szCs w:val="22"/>
              </w:rPr>
              <w:t>3</w:t>
            </w:r>
            <w:r>
              <w:rPr>
                <w:rStyle w:val="Refdenotaalpie"/>
                <w:rFonts w:ascii="Book Antiqua" w:hAnsi="Book Antiqua"/>
                <w:color w:val="000000"/>
                <w:sz w:val="22"/>
                <w:szCs w:val="22"/>
              </w:rPr>
              <w:footnoteReference w:id="3"/>
            </w:r>
          </w:p>
        </w:tc>
        <w:tc>
          <w:tcPr>
            <w:tcW w:w="971" w:type="dxa"/>
            <w:tcBorders>
              <w:top w:val="nil"/>
              <w:left w:val="nil"/>
              <w:bottom w:val="single" w:sz="8" w:space="0" w:color="auto"/>
              <w:right w:val="single" w:sz="8" w:space="0" w:color="auto"/>
            </w:tcBorders>
            <w:shd w:val="clear" w:color="auto" w:fill="auto"/>
            <w:noWrap/>
            <w:vAlign w:val="center"/>
            <w:hideMark/>
          </w:tcPr>
          <w:p w14:paraId="1D6F1848" w14:textId="482743B3" w:rsidR="00356E66" w:rsidRDefault="00EC1DB7">
            <w:pPr>
              <w:jc w:val="center"/>
              <w:rPr>
                <w:rFonts w:ascii="Book Antiqua" w:hAnsi="Book Antiqua"/>
                <w:color w:val="000000"/>
                <w:sz w:val="22"/>
                <w:szCs w:val="22"/>
              </w:rPr>
            </w:pPr>
            <w:r>
              <w:rPr>
                <w:rFonts w:ascii="Book Antiqua" w:hAnsi="Book Antiqua"/>
                <w:color w:val="000000"/>
                <w:sz w:val="22"/>
                <w:szCs w:val="22"/>
              </w:rPr>
              <w:t>30</w:t>
            </w:r>
          </w:p>
        </w:tc>
      </w:tr>
      <w:tr w:rsidR="00356E66" w14:paraId="48CF7B44" w14:textId="77777777" w:rsidTr="00BC0982">
        <w:trPr>
          <w:trHeight w:val="361"/>
        </w:trPr>
        <w:tc>
          <w:tcPr>
            <w:tcW w:w="4287" w:type="dxa"/>
            <w:tcBorders>
              <w:top w:val="nil"/>
              <w:left w:val="single" w:sz="8" w:space="0" w:color="auto"/>
              <w:bottom w:val="single" w:sz="8" w:space="0" w:color="auto"/>
              <w:right w:val="single" w:sz="8" w:space="0" w:color="auto"/>
            </w:tcBorders>
            <w:shd w:val="clear" w:color="auto" w:fill="auto"/>
            <w:vAlign w:val="center"/>
            <w:hideMark/>
          </w:tcPr>
          <w:p w14:paraId="7B101849" w14:textId="77777777" w:rsidR="00356E66" w:rsidRDefault="00356E66" w:rsidP="00AF519C">
            <w:pPr>
              <w:jc w:val="both"/>
              <w:rPr>
                <w:rFonts w:ascii="Book Antiqua" w:hAnsi="Book Antiqua"/>
                <w:color w:val="000000"/>
                <w:sz w:val="20"/>
                <w:szCs w:val="20"/>
              </w:rPr>
            </w:pPr>
            <w:r>
              <w:rPr>
                <w:rFonts w:ascii="Book Antiqua" w:hAnsi="Book Antiqua"/>
                <w:color w:val="000000"/>
                <w:sz w:val="20"/>
                <w:szCs w:val="20"/>
              </w:rPr>
              <w:t>Juzgado de Trabajo de II Circuito Judicial de San José</w:t>
            </w:r>
          </w:p>
        </w:tc>
        <w:tc>
          <w:tcPr>
            <w:tcW w:w="932" w:type="dxa"/>
            <w:tcBorders>
              <w:top w:val="nil"/>
              <w:left w:val="nil"/>
              <w:bottom w:val="single" w:sz="8" w:space="0" w:color="auto"/>
              <w:right w:val="single" w:sz="8" w:space="0" w:color="auto"/>
            </w:tcBorders>
            <w:shd w:val="clear" w:color="auto" w:fill="auto"/>
            <w:vAlign w:val="center"/>
            <w:hideMark/>
          </w:tcPr>
          <w:p w14:paraId="338090F8"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2380</w:t>
            </w:r>
          </w:p>
        </w:tc>
        <w:tc>
          <w:tcPr>
            <w:tcW w:w="872" w:type="dxa"/>
            <w:tcBorders>
              <w:top w:val="nil"/>
              <w:left w:val="nil"/>
              <w:bottom w:val="single" w:sz="8" w:space="0" w:color="auto"/>
              <w:right w:val="single" w:sz="8" w:space="0" w:color="auto"/>
            </w:tcBorders>
            <w:shd w:val="clear" w:color="auto" w:fill="auto"/>
            <w:vAlign w:val="center"/>
            <w:hideMark/>
          </w:tcPr>
          <w:p w14:paraId="66465C06"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2643</w:t>
            </w:r>
          </w:p>
        </w:tc>
        <w:tc>
          <w:tcPr>
            <w:tcW w:w="976" w:type="dxa"/>
            <w:tcBorders>
              <w:top w:val="nil"/>
              <w:left w:val="nil"/>
              <w:bottom w:val="single" w:sz="8" w:space="0" w:color="auto"/>
              <w:right w:val="single" w:sz="8" w:space="0" w:color="auto"/>
            </w:tcBorders>
            <w:shd w:val="clear" w:color="auto" w:fill="auto"/>
            <w:vAlign w:val="center"/>
            <w:hideMark/>
          </w:tcPr>
          <w:p w14:paraId="34453B88"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2873</w:t>
            </w:r>
          </w:p>
        </w:tc>
        <w:tc>
          <w:tcPr>
            <w:tcW w:w="872" w:type="dxa"/>
            <w:tcBorders>
              <w:top w:val="nil"/>
              <w:left w:val="nil"/>
              <w:bottom w:val="single" w:sz="8" w:space="0" w:color="auto"/>
              <w:right w:val="single" w:sz="8" w:space="0" w:color="auto"/>
            </w:tcBorders>
            <w:shd w:val="clear" w:color="auto" w:fill="auto"/>
            <w:vAlign w:val="center"/>
            <w:hideMark/>
          </w:tcPr>
          <w:p w14:paraId="5F0992B7"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3478</w:t>
            </w:r>
          </w:p>
        </w:tc>
        <w:tc>
          <w:tcPr>
            <w:tcW w:w="941" w:type="dxa"/>
            <w:tcBorders>
              <w:top w:val="nil"/>
              <w:left w:val="nil"/>
              <w:bottom w:val="single" w:sz="8" w:space="0" w:color="auto"/>
              <w:right w:val="single" w:sz="8" w:space="0" w:color="auto"/>
            </w:tcBorders>
            <w:shd w:val="clear" w:color="auto" w:fill="auto"/>
            <w:vAlign w:val="center"/>
            <w:hideMark/>
          </w:tcPr>
          <w:p w14:paraId="0D4E6D2C"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2844</w:t>
            </w:r>
          </w:p>
        </w:tc>
        <w:tc>
          <w:tcPr>
            <w:tcW w:w="1051" w:type="dxa"/>
            <w:tcBorders>
              <w:top w:val="nil"/>
              <w:left w:val="nil"/>
              <w:bottom w:val="single" w:sz="8" w:space="0" w:color="auto"/>
              <w:right w:val="single" w:sz="8" w:space="0" w:color="auto"/>
            </w:tcBorders>
            <w:shd w:val="clear" w:color="auto" w:fill="auto"/>
            <w:noWrap/>
            <w:vAlign w:val="center"/>
            <w:hideMark/>
          </w:tcPr>
          <w:p w14:paraId="14BED9AC" w14:textId="77777777" w:rsidR="00356E66" w:rsidRDefault="00356E66">
            <w:pPr>
              <w:jc w:val="center"/>
              <w:rPr>
                <w:rFonts w:ascii="Book Antiqua" w:hAnsi="Book Antiqua"/>
                <w:color w:val="000000"/>
                <w:sz w:val="22"/>
                <w:szCs w:val="22"/>
              </w:rPr>
            </w:pPr>
            <w:r>
              <w:rPr>
                <w:rFonts w:ascii="Book Antiqua" w:hAnsi="Book Antiqua"/>
                <w:color w:val="000000"/>
                <w:sz w:val="22"/>
                <w:szCs w:val="22"/>
              </w:rPr>
              <w:t>10</w:t>
            </w:r>
          </w:p>
        </w:tc>
        <w:tc>
          <w:tcPr>
            <w:tcW w:w="971" w:type="dxa"/>
            <w:tcBorders>
              <w:top w:val="nil"/>
              <w:left w:val="nil"/>
              <w:bottom w:val="single" w:sz="8" w:space="0" w:color="auto"/>
              <w:right w:val="single" w:sz="8" w:space="0" w:color="auto"/>
            </w:tcBorders>
            <w:shd w:val="clear" w:color="auto" w:fill="auto"/>
            <w:noWrap/>
            <w:vAlign w:val="center"/>
            <w:hideMark/>
          </w:tcPr>
          <w:p w14:paraId="78B16729" w14:textId="77777777" w:rsidR="00356E66" w:rsidRDefault="00356E66">
            <w:pPr>
              <w:jc w:val="center"/>
              <w:rPr>
                <w:rFonts w:ascii="Book Antiqua" w:hAnsi="Book Antiqua"/>
                <w:color w:val="000000"/>
                <w:sz w:val="22"/>
                <w:szCs w:val="22"/>
              </w:rPr>
            </w:pPr>
            <w:r>
              <w:rPr>
                <w:rFonts w:ascii="Book Antiqua" w:hAnsi="Book Antiqua"/>
                <w:color w:val="000000"/>
                <w:sz w:val="22"/>
                <w:szCs w:val="22"/>
              </w:rPr>
              <w:t>25</w:t>
            </w:r>
          </w:p>
        </w:tc>
      </w:tr>
      <w:tr w:rsidR="00356E66" w14:paraId="3DECA56C" w14:textId="77777777" w:rsidTr="00BC0982">
        <w:trPr>
          <w:trHeight w:val="361"/>
        </w:trPr>
        <w:tc>
          <w:tcPr>
            <w:tcW w:w="4287" w:type="dxa"/>
            <w:tcBorders>
              <w:top w:val="nil"/>
              <w:left w:val="single" w:sz="8" w:space="0" w:color="auto"/>
              <w:bottom w:val="single" w:sz="8" w:space="0" w:color="auto"/>
              <w:right w:val="single" w:sz="8" w:space="0" w:color="auto"/>
            </w:tcBorders>
            <w:shd w:val="clear" w:color="auto" w:fill="auto"/>
            <w:vAlign w:val="center"/>
            <w:hideMark/>
          </w:tcPr>
          <w:p w14:paraId="5AB8C4C8" w14:textId="77777777" w:rsidR="00356E66" w:rsidRDefault="00356E66" w:rsidP="00AF519C">
            <w:pPr>
              <w:jc w:val="both"/>
              <w:rPr>
                <w:rFonts w:ascii="Book Antiqua" w:hAnsi="Book Antiqua"/>
                <w:color w:val="000000"/>
                <w:sz w:val="20"/>
                <w:szCs w:val="20"/>
              </w:rPr>
            </w:pPr>
            <w:r>
              <w:rPr>
                <w:rFonts w:ascii="Book Antiqua" w:hAnsi="Book Antiqua"/>
                <w:color w:val="000000"/>
                <w:sz w:val="20"/>
                <w:szCs w:val="20"/>
              </w:rPr>
              <w:t>Juzgado de Trabajo I Circuito Judicial de San José (Sección Primera)</w:t>
            </w:r>
          </w:p>
        </w:tc>
        <w:tc>
          <w:tcPr>
            <w:tcW w:w="932" w:type="dxa"/>
            <w:tcBorders>
              <w:top w:val="nil"/>
              <w:left w:val="nil"/>
              <w:bottom w:val="single" w:sz="8" w:space="0" w:color="auto"/>
              <w:right w:val="single" w:sz="8" w:space="0" w:color="auto"/>
            </w:tcBorders>
            <w:shd w:val="clear" w:color="auto" w:fill="auto"/>
            <w:vAlign w:val="center"/>
            <w:hideMark/>
          </w:tcPr>
          <w:p w14:paraId="7D6207C4"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3877</w:t>
            </w:r>
          </w:p>
        </w:tc>
        <w:tc>
          <w:tcPr>
            <w:tcW w:w="872" w:type="dxa"/>
            <w:tcBorders>
              <w:top w:val="nil"/>
              <w:left w:val="nil"/>
              <w:bottom w:val="single" w:sz="8" w:space="0" w:color="auto"/>
              <w:right w:val="single" w:sz="8" w:space="0" w:color="auto"/>
            </w:tcBorders>
            <w:shd w:val="clear" w:color="auto" w:fill="auto"/>
            <w:vAlign w:val="center"/>
            <w:hideMark/>
          </w:tcPr>
          <w:p w14:paraId="34D0E59C"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4108</w:t>
            </w:r>
          </w:p>
        </w:tc>
        <w:tc>
          <w:tcPr>
            <w:tcW w:w="976" w:type="dxa"/>
            <w:tcBorders>
              <w:top w:val="nil"/>
              <w:left w:val="nil"/>
              <w:bottom w:val="single" w:sz="8" w:space="0" w:color="auto"/>
              <w:right w:val="single" w:sz="8" w:space="0" w:color="auto"/>
            </w:tcBorders>
            <w:shd w:val="clear" w:color="auto" w:fill="auto"/>
            <w:vAlign w:val="center"/>
            <w:hideMark/>
          </w:tcPr>
          <w:p w14:paraId="4D0571CE"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3411</w:t>
            </w:r>
          </w:p>
        </w:tc>
        <w:tc>
          <w:tcPr>
            <w:tcW w:w="872" w:type="dxa"/>
            <w:tcBorders>
              <w:top w:val="nil"/>
              <w:left w:val="nil"/>
              <w:bottom w:val="single" w:sz="8" w:space="0" w:color="auto"/>
              <w:right w:val="single" w:sz="8" w:space="0" w:color="auto"/>
            </w:tcBorders>
            <w:shd w:val="clear" w:color="auto" w:fill="auto"/>
            <w:vAlign w:val="center"/>
            <w:hideMark/>
          </w:tcPr>
          <w:p w14:paraId="64EBC765"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3482</w:t>
            </w:r>
          </w:p>
        </w:tc>
        <w:tc>
          <w:tcPr>
            <w:tcW w:w="941" w:type="dxa"/>
            <w:tcBorders>
              <w:top w:val="nil"/>
              <w:left w:val="nil"/>
              <w:bottom w:val="single" w:sz="8" w:space="0" w:color="auto"/>
              <w:right w:val="single" w:sz="8" w:space="0" w:color="auto"/>
            </w:tcBorders>
            <w:shd w:val="clear" w:color="auto" w:fill="auto"/>
            <w:vAlign w:val="center"/>
            <w:hideMark/>
          </w:tcPr>
          <w:p w14:paraId="444D6C8C"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3720</w:t>
            </w:r>
          </w:p>
        </w:tc>
        <w:tc>
          <w:tcPr>
            <w:tcW w:w="1051" w:type="dxa"/>
            <w:tcBorders>
              <w:top w:val="nil"/>
              <w:left w:val="nil"/>
              <w:bottom w:val="single" w:sz="8" w:space="0" w:color="auto"/>
              <w:right w:val="single" w:sz="8" w:space="0" w:color="auto"/>
            </w:tcBorders>
            <w:shd w:val="clear" w:color="auto" w:fill="auto"/>
            <w:noWrap/>
            <w:vAlign w:val="center"/>
            <w:hideMark/>
          </w:tcPr>
          <w:p w14:paraId="6949FE30" w14:textId="77777777" w:rsidR="00356E66" w:rsidRDefault="00356E66">
            <w:pPr>
              <w:jc w:val="center"/>
              <w:rPr>
                <w:rFonts w:ascii="Book Antiqua" w:hAnsi="Book Antiqua"/>
                <w:color w:val="000000"/>
                <w:sz w:val="22"/>
                <w:szCs w:val="22"/>
              </w:rPr>
            </w:pPr>
            <w:r>
              <w:rPr>
                <w:rFonts w:ascii="Book Antiqua" w:hAnsi="Book Antiqua"/>
                <w:color w:val="000000"/>
                <w:sz w:val="22"/>
                <w:szCs w:val="22"/>
              </w:rPr>
              <w:t>10</w:t>
            </w:r>
          </w:p>
        </w:tc>
        <w:tc>
          <w:tcPr>
            <w:tcW w:w="971" w:type="dxa"/>
            <w:tcBorders>
              <w:top w:val="nil"/>
              <w:left w:val="nil"/>
              <w:bottom w:val="single" w:sz="8" w:space="0" w:color="auto"/>
              <w:right w:val="single" w:sz="8" w:space="0" w:color="auto"/>
            </w:tcBorders>
            <w:shd w:val="clear" w:color="auto" w:fill="auto"/>
            <w:noWrap/>
            <w:vAlign w:val="center"/>
            <w:hideMark/>
          </w:tcPr>
          <w:p w14:paraId="56A974A4" w14:textId="77777777" w:rsidR="00356E66" w:rsidRDefault="00356E66">
            <w:pPr>
              <w:jc w:val="center"/>
              <w:rPr>
                <w:rFonts w:ascii="Book Antiqua" w:hAnsi="Book Antiqua"/>
                <w:color w:val="000000"/>
                <w:sz w:val="22"/>
                <w:szCs w:val="22"/>
              </w:rPr>
            </w:pPr>
            <w:r>
              <w:rPr>
                <w:rFonts w:ascii="Book Antiqua" w:hAnsi="Book Antiqua"/>
                <w:color w:val="000000"/>
                <w:sz w:val="22"/>
                <w:szCs w:val="22"/>
              </w:rPr>
              <w:t>33</w:t>
            </w:r>
          </w:p>
        </w:tc>
      </w:tr>
      <w:tr w:rsidR="00356E66" w14:paraId="6A1020DB" w14:textId="77777777" w:rsidTr="00BC0982">
        <w:trPr>
          <w:trHeight w:val="361"/>
        </w:trPr>
        <w:tc>
          <w:tcPr>
            <w:tcW w:w="4287" w:type="dxa"/>
            <w:tcBorders>
              <w:top w:val="nil"/>
              <w:left w:val="single" w:sz="8" w:space="0" w:color="auto"/>
              <w:bottom w:val="single" w:sz="8" w:space="0" w:color="auto"/>
              <w:right w:val="single" w:sz="8" w:space="0" w:color="auto"/>
            </w:tcBorders>
            <w:shd w:val="clear" w:color="auto" w:fill="auto"/>
            <w:vAlign w:val="center"/>
            <w:hideMark/>
          </w:tcPr>
          <w:p w14:paraId="3A930503" w14:textId="77777777" w:rsidR="00356E66" w:rsidRDefault="00356E66" w:rsidP="00AF519C">
            <w:pPr>
              <w:jc w:val="both"/>
              <w:rPr>
                <w:rFonts w:ascii="Book Antiqua" w:hAnsi="Book Antiqua"/>
                <w:color w:val="000000"/>
                <w:sz w:val="20"/>
                <w:szCs w:val="20"/>
              </w:rPr>
            </w:pPr>
            <w:r>
              <w:rPr>
                <w:rFonts w:ascii="Book Antiqua" w:hAnsi="Book Antiqua"/>
                <w:color w:val="000000"/>
                <w:sz w:val="20"/>
                <w:szCs w:val="20"/>
              </w:rPr>
              <w:t>Juzgado de Trabajo I Circuito Judicial de San José (Sección Segunda)</w:t>
            </w:r>
          </w:p>
        </w:tc>
        <w:tc>
          <w:tcPr>
            <w:tcW w:w="932" w:type="dxa"/>
            <w:tcBorders>
              <w:top w:val="nil"/>
              <w:left w:val="nil"/>
              <w:bottom w:val="single" w:sz="8" w:space="0" w:color="auto"/>
              <w:right w:val="single" w:sz="8" w:space="0" w:color="auto"/>
            </w:tcBorders>
            <w:shd w:val="clear" w:color="auto" w:fill="auto"/>
            <w:vAlign w:val="center"/>
            <w:hideMark/>
          </w:tcPr>
          <w:p w14:paraId="353429B2"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3975</w:t>
            </w:r>
          </w:p>
        </w:tc>
        <w:tc>
          <w:tcPr>
            <w:tcW w:w="872" w:type="dxa"/>
            <w:tcBorders>
              <w:top w:val="nil"/>
              <w:left w:val="nil"/>
              <w:bottom w:val="single" w:sz="8" w:space="0" w:color="auto"/>
              <w:right w:val="single" w:sz="8" w:space="0" w:color="auto"/>
            </w:tcBorders>
            <w:shd w:val="clear" w:color="auto" w:fill="auto"/>
            <w:vAlign w:val="center"/>
            <w:hideMark/>
          </w:tcPr>
          <w:p w14:paraId="2D3050D5"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4930</w:t>
            </w:r>
          </w:p>
        </w:tc>
        <w:tc>
          <w:tcPr>
            <w:tcW w:w="976" w:type="dxa"/>
            <w:tcBorders>
              <w:top w:val="nil"/>
              <w:left w:val="nil"/>
              <w:bottom w:val="single" w:sz="8" w:space="0" w:color="auto"/>
              <w:right w:val="single" w:sz="8" w:space="0" w:color="auto"/>
            </w:tcBorders>
            <w:shd w:val="clear" w:color="auto" w:fill="auto"/>
            <w:vAlign w:val="center"/>
            <w:hideMark/>
          </w:tcPr>
          <w:p w14:paraId="3199B394"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3674</w:t>
            </w:r>
          </w:p>
        </w:tc>
        <w:tc>
          <w:tcPr>
            <w:tcW w:w="872" w:type="dxa"/>
            <w:tcBorders>
              <w:top w:val="nil"/>
              <w:left w:val="nil"/>
              <w:bottom w:val="single" w:sz="8" w:space="0" w:color="auto"/>
              <w:right w:val="single" w:sz="8" w:space="0" w:color="auto"/>
            </w:tcBorders>
            <w:shd w:val="clear" w:color="auto" w:fill="auto"/>
            <w:vAlign w:val="center"/>
            <w:hideMark/>
          </w:tcPr>
          <w:p w14:paraId="708AF115"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3441</w:t>
            </w:r>
          </w:p>
        </w:tc>
        <w:tc>
          <w:tcPr>
            <w:tcW w:w="941" w:type="dxa"/>
            <w:tcBorders>
              <w:top w:val="nil"/>
              <w:left w:val="nil"/>
              <w:bottom w:val="single" w:sz="8" w:space="0" w:color="auto"/>
              <w:right w:val="single" w:sz="8" w:space="0" w:color="auto"/>
            </w:tcBorders>
            <w:shd w:val="clear" w:color="auto" w:fill="auto"/>
            <w:vAlign w:val="center"/>
            <w:hideMark/>
          </w:tcPr>
          <w:p w14:paraId="1D4F94F0" w14:textId="77777777" w:rsidR="00356E66" w:rsidRDefault="00356E66">
            <w:pPr>
              <w:jc w:val="center"/>
              <w:rPr>
                <w:rFonts w:ascii="Book Antiqua" w:hAnsi="Book Antiqua"/>
                <w:color w:val="000000"/>
                <w:sz w:val="20"/>
                <w:szCs w:val="20"/>
              </w:rPr>
            </w:pPr>
            <w:r>
              <w:rPr>
                <w:rFonts w:ascii="Book Antiqua" w:hAnsi="Book Antiqua"/>
                <w:color w:val="000000"/>
                <w:sz w:val="20"/>
                <w:szCs w:val="20"/>
              </w:rPr>
              <w:t>4005</w:t>
            </w:r>
          </w:p>
        </w:tc>
        <w:tc>
          <w:tcPr>
            <w:tcW w:w="1051" w:type="dxa"/>
            <w:tcBorders>
              <w:top w:val="nil"/>
              <w:left w:val="nil"/>
              <w:bottom w:val="single" w:sz="8" w:space="0" w:color="auto"/>
              <w:right w:val="single" w:sz="8" w:space="0" w:color="auto"/>
            </w:tcBorders>
            <w:shd w:val="clear" w:color="auto" w:fill="auto"/>
            <w:noWrap/>
            <w:vAlign w:val="center"/>
            <w:hideMark/>
          </w:tcPr>
          <w:p w14:paraId="11117AA8" w14:textId="77777777" w:rsidR="00356E66" w:rsidRDefault="00356E66">
            <w:pPr>
              <w:jc w:val="center"/>
              <w:rPr>
                <w:rFonts w:ascii="Book Antiqua" w:hAnsi="Book Antiqua"/>
                <w:color w:val="000000"/>
                <w:sz w:val="22"/>
                <w:szCs w:val="22"/>
              </w:rPr>
            </w:pPr>
            <w:r>
              <w:rPr>
                <w:rFonts w:ascii="Book Antiqua" w:hAnsi="Book Antiqua"/>
                <w:color w:val="000000"/>
                <w:sz w:val="22"/>
                <w:szCs w:val="22"/>
              </w:rPr>
              <w:t>10</w:t>
            </w:r>
          </w:p>
        </w:tc>
        <w:tc>
          <w:tcPr>
            <w:tcW w:w="971" w:type="dxa"/>
            <w:tcBorders>
              <w:top w:val="nil"/>
              <w:left w:val="nil"/>
              <w:bottom w:val="single" w:sz="8" w:space="0" w:color="auto"/>
              <w:right w:val="single" w:sz="8" w:space="0" w:color="auto"/>
            </w:tcBorders>
            <w:shd w:val="clear" w:color="auto" w:fill="auto"/>
            <w:noWrap/>
            <w:vAlign w:val="center"/>
            <w:hideMark/>
          </w:tcPr>
          <w:p w14:paraId="669B2CBC" w14:textId="77777777" w:rsidR="00356E66" w:rsidRDefault="00356E66">
            <w:pPr>
              <w:jc w:val="center"/>
              <w:rPr>
                <w:rFonts w:ascii="Book Antiqua" w:hAnsi="Book Antiqua"/>
                <w:color w:val="000000"/>
                <w:sz w:val="22"/>
                <w:szCs w:val="22"/>
              </w:rPr>
            </w:pPr>
            <w:r>
              <w:rPr>
                <w:rFonts w:ascii="Book Antiqua" w:hAnsi="Book Antiqua"/>
                <w:color w:val="000000"/>
                <w:sz w:val="22"/>
                <w:szCs w:val="22"/>
              </w:rPr>
              <w:t>36</w:t>
            </w:r>
          </w:p>
        </w:tc>
      </w:tr>
      <w:tr w:rsidR="00356E66" w:rsidRPr="00F911BA" w14:paraId="63FAA2AF" w14:textId="77777777" w:rsidTr="00BC0982">
        <w:trPr>
          <w:trHeight w:val="361"/>
        </w:trPr>
        <w:tc>
          <w:tcPr>
            <w:tcW w:w="4287" w:type="dxa"/>
            <w:tcBorders>
              <w:top w:val="nil"/>
              <w:left w:val="single" w:sz="8" w:space="0" w:color="auto"/>
              <w:bottom w:val="single" w:sz="8" w:space="0" w:color="auto"/>
              <w:right w:val="single" w:sz="8" w:space="0" w:color="auto"/>
            </w:tcBorders>
            <w:shd w:val="clear" w:color="auto" w:fill="auto"/>
            <w:vAlign w:val="center"/>
            <w:hideMark/>
          </w:tcPr>
          <w:p w14:paraId="07C9555E" w14:textId="77777777" w:rsidR="00356E66" w:rsidRPr="00F911BA" w:rsidRDefault="00356E66" w:rsidP="00AF519C">
            <w:pPr>
              <w:jc w:val="both"/>
              <w:rPr>
                <w:rFonts w:ascii="Book Antiqua" w:hAnsi="Book Antiqua"/>
                <w:color w:val="000000"/>
                <w:sz w:val="20"/>
                <w:szCs w:val="20"/>
              </w:rPr>
            </w:pPr>
            <w:r w:rsidRPr="00F911BA">
              <w:rPr>
                <w:rFonts w:ascii="Book Antiqua" w:hAnsi="Book Antiqua"/>
                <w:color w:val="000000"/>
                <w:sz w:val="20"/>
                <w:szCs w:val="20"/>
              </w:rPr>
              <w:t>Juzgado de Trabajo del III Circuito Judicial de San José</w:t>
            </w:r>
          </w:p>
        </w:tc>
        <w:tc>
          <w:tcPr>
            <w:tcW w:w="932" w:type="dxa"/>
            <w:tcBorders>
              <w:top w:val="nil"/>
              <w:left w:val="nil"/>
              <w:bottom w:val="single" w:sz="8" w:space="0" w:color="auto"/>
              <w:right w:val="single" w:sz="8" w:space="0" w:color="auto"/>
            </w:tcBorders>
            <w:shd w:val="clear" w:color="auto" w:fill="auto"/>
            <w:vAlign w:val="center"/>
            <w:hideMark/>
          </w:tcPr>
          <w:p w14:paraId="51DCA887"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1277</w:t>
            </w:r>
          </w:p>
        </w:tc>
        <w:tc>
          <w:tcPr>
            <w:tcW w:w="872" w:type="dxa"/>
            <w:tcBorders>
              <w:top w:val="nil"/>
              <w:left w:val="nil"/>
              <w:bottom w:val="single" w:sz="8" w:space="0" w:color="auto"/>
              <w:right w:val="single" w:sz="8" w:space="0" w:color="auto"/>
            </w:tcBorders>
            <w:shd w:val="clear" w:color="auto" w:fill="auto"/>
            <w:vAlign w:val="center"/>
            <w:hideMark/>
          </w:tcPr>
          <w:p w14:paraId="193A116C"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1307</w:t>
            </w:r>
          </w:p>
        </w:tc>
        <w:tc>
          <w:tcPr>
            <w:tcW w:w="976" w:type="dxa"/>
            <w:tcBorders>
              <w:top w:val="nil"/>
              <w:left w:val="nil"/>
              <w:bottom w:val="single" w:sz="8" w:space="0" w:color="auto"/>
              <w:right w:val="single" w:sz="8" w:space="0" w:color="auto"/>
            </w:tcBorders>
            <w:shd w:val="clear" w:color="auto" w:fill="auto"/>
            <w:vAlign w:val="center"/>
            <w:hideMark/>
          </w:tcPr>
          <w:p w14:paraId="63BB0F8F"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1233</w:t>
            </w:r>
          </w:p>
        </w:tc>
        <w:tc>
          <w:tcPr>
            <w:tcW w:w="872" w:type="dxa"/>
            <w:tcBorders>
              <w:top w:val="nil"/>
              <w:left w:val="nil"/>
              <w:bottom w:val="single" w:sz="8" w:space="0" w:color="auto"/>
              <w:right w:val="single" w:sz="8" w:space="0" w:color="auto"/>
            </w:tcBorders>
            <w:shd w:val="clear" w:color="auto" w:fill="auto"/>
            <w:vAlign w:val="center"/>
            <w:hideMark/>
          </w:tcPr>
          <w:p w14:paraId="1A50CB0D"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1189</w:t>
            </w:r>
          </w:p>
        </w:tc>
        <w:tc>
          <w:tcPr>
            <w:tcW w:w="941" w:type="dxa"/>
            <w:tcBorders>
              <w:top w:val="nil"/>
              <w:left w:val="nil"/>
              <w:bottom w:val="single" w:sz="8" w:space="0" w:color="auto"/>
              <w:right w:val="single" w:sz="8" w:space="0" w:color="auto"/>
            </w:tcBorders>
            <w:shd w:val="clear" w:color="auto" w:fill="auto"/>
            <w:vAlign w:val="center"/>
            <w:hideMark/>
          </w:tcPr>
          <w:p w14:paraId="288A6CFE"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1252</w:t>
            </w:r>
          </w:p>
        </w:tc>
        <w:tc>
          <w:tcPr>
            <w:tcW w:w="1051" w:type="dxa"/>
            <w:tcBorders>
              <w:top w:val="nil"/>
              <w:left w:val="nil"/>
              <w:bottom w:val="single" w:sz="8" w:space="0" w:color="auto"/>
              <w:right w:val="single" w:sz="8" w:space="0" w:color="auto"/>
            </w:tcBorders>
            <w:shd w:val="clear" w:color="auto" w:fill="auto"/>
            <w:noWrap/>
            <w:vAlign w:val="center"/>
            <w:hideMark/>
          </w:tcPr>
          <w:p w14:paraId="618419BF" w14:textId="3687F908" w:rsidR="00356E66" w:rsidRPr="00F911BA" w:rsidRDefault="00EC1DB7">
            <w:pPr>
              <w:jc w:val="center"/>
              <w:rPr>
                <w:rFonts w:ascii="Book Antiqua" w:hAnsi="Book Antiqua"/>
                <w:color w:val="000000"/>
                <w:sz w:val="22"/>
                <w:szCs w:val="22"/>
              </w:rPr>
            </w:pPr>
            <w:r w:rsidRPr="00AF519C">
              <w:rPr>
                <w:rFonts w:ascii="Book Antiqua" w:hAnsi="Book Antiqua"/>
                <w:color w:val="000000"/>
                <w:sz w:val="22"/>
                <w:szCs w:val="22"/>
              </w:rPr>
              <w:t>3</w:t>
            </w:r>
            <w:r w:rsidRPr="00AF519C">
              <w:rPr>
                <w:rStyle w:val="Refdenotaalpie"/>
                <w:rFonts w:ascii="Book Antiqua" w:hAnsi="Book Antiqua"/>
                <w:color w:val="000000"/>
                <w:sz w:val="22"/>
                <w:szCs w:val="22"/>
              </w:rPr>
              <w:footnoteReference w:id="4"/>
            </w:r>
          </w:p>
        </w:tc>
        <w:tc>
          <w:tcPr>
            <w:tcW w:w="971" w:type="dxa"/>
            <w:tcBorders>
              <w:top w:val="nil"/>
              <w:left w:val="nil"/>
              <w:bottom w:val="single" w:sz="8" w:space="0" w:color="auto"/>
              <w:right w:val="single" w:sz="8" w:space="0" w:color="auto"/>
            </w:tcBorders>
            <w:shd w:val="clear" w:color="auto" w:fill="auto"/>
            <w:noWrap/>
            <w:vAlign w:val="center"/>
            <w:hideMark/>
          </w:tcPr>
          <w:p w14:paraId="23DCAD8C" w14:textId="00A04D04" w:rsidR="00356E66" w:rsidRPr="00F911BA" w:rsidRDefault="00EC1DB7">
            <w:pPr>
              <w:jc w:val="center"/>
              <w:rPr>
                <w:rFonts w:ascii="Book Antiqua" w:hAnsi="Book Antiqua"/>
                <w:color w:val="000000"/>
                <w:sz w:val="22"/>
                <w:szCs w:val="22"/>
              </w:rPr>
            </w:pPr>
            <w:r w:rsidRPr="00AF519C">
              <w:rPr>
                <w:rFonts w:ascii="Book Antiqua" w:hAnsi="Book Antiqua"/>
                <w:color w:val="000000"/>
                <w:sz w:val="22"/>
                <w:szCs w:val="22"/>
              </w:rPr>
              <w:t>37</w:t>
            </w:r>
          </w:p>
        </w:tc>
      </w:tr>
      <w:tr w:rsidR="00356E66" w:rsidRPr="00F911BA" w14:paraId="33EED6FA" w14:textId="77777777" w:rsidTr="00BC0982">
        <w:trPr>
          <w:trHeight w:val="361"/>
        </w:trPr>
        <w:tc>
          <w:tcPr>
            <w:tcW w:w="4287" w:type="dxa"/>
            <w:tcBorders>
              <w:top w:val="nil"/>
              <w:left w:val="single" w:sz="8" w:space="0" w:color="auto"/>
              <w:bottom w:val="single" w:sz="8" w:space="0" w:color="auto"/>
              <w:right w:val="single" w:sz="8" w:space="0" w:color="auto"/>
            </w:tcBorders>
            <w:shd w:val="clear" w:color="auto" w:fill="auto"/>
            <w:vAlign w:val="center"/>
            <w:hideMark/>
          </w:tcPr>
          <w:p w14:paraId="213FF0B6" w14:textId="77777777" w:rsidR="00356E66" w:rsidRPr="00F911BA" w:rsidRDefault="00356E66" w:rsidP="00AF519C">
            <w:pPr>
              <w:jc w:val="both"/>
              <w:rPr>
                <w:rFonts w:ascii="Book Antiqua" w:hAnsi="Book Antiqua"/>
                <w:color w:val="000000"/>
                <w:sz w:val="20"/>
                <w:szCs w:val="20"/>
              </w:rPr>
            </w:pPr>
            <w:r w:rsidRPr="00F911BA">
              <w:rPr>
                <w:rFonts w:ascii="Book Antiqua" w:hAnsi="Book Antiqua"/>
                <w:color w:val="000000"/>
                <w:sz w:val="20"/>
                <w:szCs w:val="20"/>
              </w:rPr>
              <w:t>Juzgado de Trabajo de II Circuito Judicial de la Zona Atlántica</w:t>
            </w:r>
          </w:p>
        </w:tc>
        <w:tc>
          <w:tcPr>
            <w:tcW w:w="932" w:type="dxa"/>
            <w:tcBorders>
              <w:top w:val="nil"/>
              <w:left w:val="nil"/>
              <w:bottom w:val="single" w:sz="8" w:space="0" w:color="auto"/>
              <w:right w:val="single" w:sz="8" w:space="0" w:color="auto"/>
            </w:tcBorders>
            <w:shd w:val="clear" w:color="auto" w:fill="auto"/>
            <w:vAlign w:val="center"/>
            <w:hideMark/>
          </w:tcPr>
          <w:p w14:paraId="2D02477E"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1999</w:t>
            </w:r>
          </w:p>
        </w:tc>
        <w:tc>
          <w:tcPr>
            <w:tcW w:w="872" w:type="dxa"/>
            <w:tcBorders>
              <w:top w:val="nil"/>
              <w:left w:val="nil"/>
              <w:bottom w:val="single" w:sz="8" w:space="0" w:color="auto"/>
              <w:right w:val="single" w:sz="8" w:space="0" w:color="auto"/>
            </w:tcBorders>
            <w:shd w:val="clear" w:color="auto" w:fill="auto"/>
            <w:vAlign w:val="center"/>
            <w:hideMark/>
          </w:tcPr>
          <w:p w14:paraId="4B7D6A4A"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1736</w:t>
            </w:r>
          </w:p>
        </w:tc>
        <w:tc>
          <w:tcPr>
            <w:tcW w:w="976" w:type="dxa"/>
            <w:tcBorders>
              <w:top w:val="nil"/>
              <w:left w:val="nil"/>
              <w:bottom w:val="single" w:sz="8" w:space="0" w:color="auto"/>
              <w:right w:val="single" w:sz="8" w:space="0" w:color="auto"/>
            </w:tcBorders>
            <w:shd w:val="clear" w:color="auto" w:fill="auto"/>
            <w:vAlign w:val="center"/>
            <w:hideMark/>
          </w:tcPr>
          <w:p w14:paraId="25637798"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1457</w:t>
            </w:r>
          </w:p>
        </w:tc>
        <w:tc>
          <w:tcPr>
            <w:tcW w:w="872" w:type="dxa"/>
            <w:tcBorders>
              <w:top w:val="nil"/>
              <w:left w:val="nil"/>
              <w:bottom w:val="single" w:sz="8" w:space="0" w:color="auto"/>
              <w:right w:val="single" w:sz="8" w:space="0" w:color="auto"/>
            </w:tcBorders>
            <w:shd w:val="clear" w:color="auto" w:fill="auto"/>
            <w:vAlign w:val="center"/>
            <w:hideMark/>
          </w:tcPr>
          <w:p w14:paraId="73EFCC78"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1385</w:t>
            </w:r>
          </w:p>
        </w:tc>
        <w:tc>
          <w:tcPr>
            <w:tcW w:w="941" w:type="dxa"/>
            <w:tcBorders>
              <w:top w:val="nil"/>
              <w:left w:val="nil"/>
              <w:bottom w:val="single" w:sz="8" w:space="0" w:color="auto"/>
              <w:right w:val="single" w:sz="8" w:space="0" w:color="auto"/>
            </w:tcBorders>
            <w:shd w:val="clear" w:color="auto" w:fill="auto"/>
            <w:vAlign w:val="center"/>
            <w:hideMark/>
          </w:tcPr>
          <w:p w14:paraId="51841805"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1644</w:t>
            </w:r>
          </w:p>
        </w:tc>
        <w:tc>
          <w:tcPr>
            <w:tcW w:w="1051" w:type="dxa"/>
            <w:tcBorders>
              <w:top w:val="nil"/>
              <w:left w:val="nil"/>
              <w:bottom w:val="single" w:sz="8" w:space="0" w:color="auto"/>
              <w:right w:val="single" w:sz="8" w:space="0" w:color="auto"/>
            </w:tcBorders>
            <w:shd w:val="clear" w:color="auto" w:fill="auto"/>
            <w:noWrap/>
            <w:vAlign w:val="center"/>
            <w:hideMark/>
          </w:tcPr>
          <w:p w14:paraId="539A5E8B" w14:textId="77777777" w:rsidR="00356E66" w:rsidRPr="00F911BA" w:rsidRDefault="00356E66">
            <w:pPr>
              <w:jc w:val="center"/>
              <w:rPr>
                <w:rFonts w:ascii="Book Antiqua" w:hAnsi="Book Antiqua"/>
                <w:color w:val="000000"/>
                <w:sz w:val="22"/>
                <w:szCs w:val="22"/>
              </w:rPr>
            </w:pPr>
            <w:r w:rsidRPr="00F911BA">
              <w:rPr>
                <w:rFonts w:ascii="Book Antiqua" w:hAnsi="Book Antiqua"/>
                <w:color w:val="000000"/>
                <w:sz w:val="22"/>
                <w:szCs w:val="22"/>
              </w:rPr>
              <w:t>4</w:t>
            </w:r>
          </w:p>
        </w:tc>
        <w:tc>
          <w:tcPr>
            <w:tcW w:w="971" w:type="dxa"/>
            <w:tcBorders>
              <w:top w:val="nil"/>
              <w:left w:val="nil"/>
              <w:bottom w:val="single" w:sz="8" w:space="0" w:color="auto"/>
              <w:right w:val="single" w:sz="8" w:space="0" w:color="auto"/>
            </w:tcBorders>
            <w:shd w:val="clear" w:color="auto" w:fill="auto"/>
            <w:noWrap/>
            <w:vAlign w:val="center"/>
            <w:hideMark/>
          </w:tcPr>
          <w:p w14:paraId="6429D575" w14:textId="77777777" w:rsidR="00356E66" w:rsidRPr="00F911BA" w:rsidRDefault="00356E66">
            <w:pPr>
              <w:jc w:val="center"/>
              <w:rPr>
                <w:rFonts w:ascii="Book Antiqua" w:hAnsi="Book Antiqua"/>
                <w:color w:val="000000"/>
                <w:sz w:val="22"/>
                <w:szCs w:val="22"/>
              </w:rPr>
            </w:pPr>
            <w:r w:rsidRPr="00F911BA">
              <w:rPr>
                <w:rFonts w:ascii="Book Antiqua" w:hAnsi="Book Antiqua"/>
                <w:color w:val="000000"/>
                <w:sz w:val="22"/>
                <w:szCs w:val="22"/>
              </w:rPr>
              <w:t>37</w:t>
            </w:r>
          </w:p>
        </w:tc>
      </w:tr>
      <w:tr w:rsidR="00356E66" w:rsidRPr="00F911BA" w14:paraId="7A7FFB5A" w14:textId="77777777" w:rsidTr="00BC0982">
        <w:trPr>
          <w:trHeight w:val="361"/>
        </w:trPr>
        <w:tc>
          <w:tcPr>
            <w:tcW w:w="4287" w:type="dxa"/>
            <w:tcBorders>
              <w:top w:val="nil"/>
              <w:left w:val="single" w:sz="8" w:space="0" w:color="auto"/>
              <w:bottom w:val="single" w:sz="8" w:space="0" w:color="auto"/>
              <w:right w:val="single" w:sz="8" w:space="0" w:color="auto"/>
            </w:tcBorders>
            <w:shd w:val="clear" w:color="auto" w:fill="auto"/>
            <w:vAlign w:val="center"/>
            <w:hideMark/>
          </w:tcPr>
          <w:p w14:paraId="6CB9F6C1" w14:textId="77777777" w:rsidR="00356E66" w:rsidRPr="00F911BA" w:rsidRDefault="00356E66" w:rsidP="00AF519C">
            <w:pPr>
              <w:jc w:val="both"/>
              <w:rPr>
                <w:rFonts w:ascii="Book Antiqua" w:hAnsi="Book Antiqua"/>
                <w:color w:val="000000"/>
                <w:sz w:val="20"/>
                <w:szCs w:val="20"/>
              </w:rPr>
            </w:pPr>
            <w:r w:rsidRPr="00F911BA">
              <w:rPr>
                <w:rFonts w:ascii="Book Antiqua" w:hAnsi="Book Antiqua"/>
                <w:color w:val="000000"/>
                <w:sz w:val="20"/>
                <w:szCs w:val="20"/>
              </w:rPr>
              <w:t>Juzgado de Trabajo I Circuito Judicial de Alajuela</w:t>
            </w:r>
          </w:p>
        </w:tc>
        <w:tc>
          <w:tcPr>
            <w:tcW w:w="932" w:type="dxa"/>
            <w:tcBorders>
              <w:top w:val="nil"/>
              <w:left w:val="nil"/>
              <w:bottom w:val="single" w:sz="8" w:space="0" w:color="auto"/>
              <w:right w:val="single" w:sz="8" w:space="0" w:color="auto"/>
            </w:tcBorders>
            <w:shd w:val="clear" w:color="auto" w:fill="auto"/>
            <w:vAlign w:val="center"/>
            <w:hideMark/>
          </w:tcPr>
          <w:p w14:paraId="353C4453"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2140</w:t>
            </w:r>
          </w:p>
        </w:tc>
        <w:tc>
          <w:tcPr>
            <w:tcW w:w="872" w:type="dxa"/>
            <w:tcBorders>
              <w:top w:val="nil"/>
              <w:left w:val="nil"/>
              <w:bottom w:val="single" w:sz="8" w:space="0" w:color="auto"/>
              <w:right w:val="single" w:sz="8" w:space="0" w:color="auto"/>
            </w:tcBorders>
            <w:shd w:val="clear" w:color="auto" w:fill="auto"/>
            <w:vAlign w:val="center"/>
            <w:hideMark/>
          </w:tcPr>
          <w:p w14:paraId="6415E184"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2293</w:t>
            </w:r>
          </w:p>
        </w:tc>
        <w:tc>
          <w:tcPr>
            <w:tcW w:w="976" w:type="dxa"/>
            <w:tcBorders>
              <w:top w:val="nil"/>
              <w:left w:val="nil"/>
              <w:bottom w:val="single" w:sz="8" w:space="0" w:color="auto"/>
              <w:right w:val="single" w:sz="8" w:space="0" w:color="auto"/>
            </w:tcBorders>
            <w:shd w:val="clear" w:color="auto" w:fill="auto"/>
            <w:vAlign w:val="center"/>
            <w:hideMark/>
          </w:tcPr>
          <w:p w14:paraId="36797C17"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2140</w:t>
            </w:r>
          </w:p>
        </w:tc>
        <w:tc>
          <w:tcPr>
            <w:tcW w:w="872" w:type="dxa"/>
            <w:tcBorders>
              <w:top w:val="nil"/>
              <w:left w:val="nil"/>
              <w:bottom w:val="single" w:sz="8" w:space="0" w:color="auto"/>
              <w:right w:val="single" w:sz="8" w:space="0" w:color="auto"/>
            </w:tcBorders>
            <w:shd w:val="clear" w:color="auto" w:fill="auto"/>
            <w:vAlign w:val="center"/>
            <w:hideMark/>
          </w:tcPr>
          <w:p w14:paraId="6D9A50D9"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2631</w:t>
            </w:r>
          </w:p>
        </w:tc>
        <w:tc>
          <w:tcPr>
            <w:tcW w:w="941" w:type="dxa"/>
            <w:tcBorders>
              <w:top w:val="nil"/>
              <w:left w:val="nil"/>
              <w:bottom w:val="single" w:sz="8" w:space="0" w:color="auto"/>
              <w:right w:val="single" w:sz="8" w:space="0" w:color="auto"/>
            </w:tcBorders>
            <w:shd w:val="clear" w:color="auto" w:fill="auto"/>
            <w:vAlign w:val="center"/>
            <w:hideMark/>
          </w:tcPr>
          <w:p w14:paraId="541C9482"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2301</w:t>
            </w:r>
          </w:p>
        </w:tc>
        <w:tc>
          <w:tcPr>
            <w:tcW w:w="1051" w:type="dxa"/>
            <w:tcBorders>
              <w:top w:val="nil"/>
              <w:left w:val="nil"/>
              <w:bottom w:val="single" w:sz="8" w:space="0" w:color="auto"/>
              <w:right w:val="single" w:sz="8" w:space="0" w:color="auto"/>
            </w:tcBorders>
            <w:shd w:val="clear" w:color="auto" w:fill="auto"/>
            <w:noWrap/>
            <w:vAlign w:val="center"/>
            <w:hideMark/>
          </w:tcPr>
          <w:p w14:paraId="677A2CD8" w14:textId="77777777" w:rsidR="00356E66" w:rsidRPr="00F911BA" w:rsidRDefault="00356E66">
            <w:pPr>
              <w:jc w:val="center"/>
              <w:rPr>
                <w:rFonts w:ascii="Book Antiqua" w:hAnsi="Book Antiqua"/>
                <w:color w:val="000000"/>
                <w:sz w:val="22"/>
                <w:szCs w:val="22"/>
              </w:rPr>
            </w:pPr>
            <w:r w:rsidRPr="00F911BA">
              <w:rPr>
                <w:rFonts w:ascii="Book Antiqua" w:hAnsi="Book Antiqua"/>
                <w:color w:val="000000"/>
                <w:sz w:val="22"/>
                <w:szCs w:val="22"/>
              </w:rPr>
              <w:t>6</w:t>
            </w:r>
          </w:p>
        </w:tc>
        <w:tc>
          <w:tcPr>
            <w:tcW w:w="971" w:type="dxa"/>
            <w:tcBorders>
              <w:top w:val="nil"/>
              <w:left w:val="nil"/>
              <w:bottom w:val="single" w:sz="8" w:space="0" w:color="auto"/>
              <w:right w:val="single" w:sz="8" w:space="0" w:color="auto"/>
            </w:tcBorders>
            <w:shd w:val="clear" w:color="auto" w:fill="auto"/>
            <w:noWrap/>
            <w:vAlign w:val="center"/>
            <w:hideMark/>
          </w:tcPr>
          <w:p w14:paraId="551750B4" w14:textId="77777777" w:rsidR="00356E66" w:rsidRPr="00F911BA" w:rsidRDefault="00356E66">
            <w:pPr>
              <w:jc w:val="center"/>
              <w:rPr>
                <w:rFonts w:ascii="Book Antiqua" w:hAnsi="Book Antiqua"/>
                <w:color w:val="000000"/>
                <w:sz w:val="22"/>
                <w:szCs w:val="22"/>
              </w:rPr>
            </w:pPr>
            <w:r w:rsidRPr="00F911BA">
              <w:rPr>
                <w:rFonts w:ascii="Book Antiqua" w:hAnsi="Book Antiqua"/>
                <w:color w:val="000000"/>
                <w:sz w:val="22"/>
                <w:szCs w:val="22"/>
              </w:rPr>
              <w:t>34</w:t>
            </w:r>
          </w:p>
        </w:tc>
      </w:tr>
      <w:tr w:rsidR="00356E66" w:rsidRPr="00F911BA" w14:paraId="5AC1414E" w14:textId="77777777" w:rsidTr="00BC0982">
        <w:trPr>
          <w:trHeight w:val="361"/>
        </w:trPr>
        <w:tc>
          <w:tcPr>
            <w:tcW w:w="4287" w:type="dxa"/>
            <w:tcBorders>
              <w:top w:val="nil"/>
              <w:left w:val="single" w:sz="8" w:space="0" w:color="auto"/>
              <w:bottom w:val="single" w:sz="8" w:space="0" w:color="auto"/>
              <w:right w:val="single" w:sz="8" w:space="0" w:color="auto"/>
            </w:tcBorders>
            <w:shd w:val="clear" w:color="000000" w:fill="FFFFFF"/>
            <w:vAlign w:val="center"/>
            <w:hideMark/>
          </w:tcPr>
          <w:p w14:paraId="1ADAB677" w14:textId="77777777" w:rsidR="00356E66" w:rsidRPr="00F911BA" w:rsidRDefault="00356E66" w:rsidP="00AF519C">
            <w:pPr>
              <w:jc w:val="both"/>
              <w:rPr>
                <w:rFonts w:ascii="Book Antiqua" w:hAnsi="Book Antiqua"/>
                <w:color w:val="000000"/>
                <w:sz w:val="20"/>
                <w:szCs w:val="20"/>
              </w:rPr>
            </w:pPr>
            <w:r w:rsidRPr="00F911BA">
              <w:rPr>
                <w:rFonts w:ascii="Book Antiqua" w:hAnsi="Book Antiqua"/>
                <w:color w:val="000000"/>
                <w:sz w:val="20"/>
                <w:szCs w:val="20"/>
              </w:rPr>
              <w:t>Juzgado de Trabajo de Cartago</w:t>
            </w:r>
          </w:p>
        </w:tc>
        <w:tc>
          <w:tcPr>
            <w:tcW w:w="932" w:type="dxa"/>
            <w:tcBorders>
              <w:top w:val="nil"/>
              <w:left w:val="nil"/>
              <w:bottom w:val="single" w:sz="8" w:space="0" w:color="auto"/>
              <w:right w:val="single" w:sz="8" w:space="0" w:color="auto"/>
            </w:tcBorders>
            <w:shd w:val="clear" w:color="000000" w:fill="FFFFFF"/>
            <w:vAlign w:val="center"/>
            <w:hideMark/>
          </w:tcPr>
          <w:p w14:paraId="5396B5FE"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1929</w:t>
            </w:r>
          </w:p>
        </w:tc>
        <w:tc>
          <w:tcPr>
            <w:tcW w:w="872" w:type="dxa"/>
            <w:tcBorders>
              <w:top w:val="nil"/>
              <w:left w:val="nil"/>
              <w:bottom w:val="single" w:sz="8" w:space="0" w:color="auto"/>
              <w:right w:val="single" w:sz="8" w:space="0" w:color="auto"/>
            </w:tcBorders>
            <w:shd w:val="clear" w:color="000000" w:fill="FFFFFF"/>
            <w:vAlign w:val="center"/>
            <w:hideMark/>
          </w:tcPr>
          <w:p w14:paraId="57D0A50B"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2450</w:t>
            </w:r>
          </w:p>
        </w:tc>
        <w:tc>
          <w:tcPr>
            <w:tcW w:w="976" w:type="dxa"/>
            <w:tcBorders>
              <w:top w:val="nil"/>
              <w:left w:val="nil"/>
              <w:bottom w:val="single" w:sz="8" w:space="0" w:color="auto"/>
              <w:right w:val="single" w:sz="8" w:space="0" w:color="auto"/>
            </w:tcBorders>
            <w:shd w:val="clear" w:color="000000" w:fill="FFFFFF"/>
            <w:vAlign w:val="center"/>
            <w:hideMark/>
          </w:tcPr>
          <w:p w14:paraId="7A5873AE"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2522</w:t>
            </w:r>
          </w:p>
        </w:tc>
        <w:tc>
          <w:tcPr>
            <w:tcW w:w="872" w:type="dxa"/>
            <w:tcBorders>
              <w:top w:val="nil"/>
              <w:left w:val="nil"/>
              <w:bottom w:val="single" w:sz="8" w:space="0" w:color="auto"/>
              <w:right w:val="single" w:sz="8" w:space="0" w:color="auto"/>
            </w:tcBorders>
            <w:shd w:val="clear" w:color="000000" w:fill="FFFFFF"/>
            <w:vAlign w:val="center"/>
            <w:hideMark/>
          </w:tcPr>
          <w:p w14:paraId="2E5ACE80"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2558</w:t>
            </w:r>
          </w:p>
        </w:tc>
        <w:tc>
          <w:tcPr>
            <w:tcW w:w="941" w:type="dxa"/>
            <w:tcBorders>
              <w:top w:val="nil"/>
              <w:left w:val="nil"/>
              <w:bottom w:val="single" w:sz="8" w:space="0" w:color="auto"/>
              <w:right w:val="single" w:sz="8" w:space="0" w:color="auto"/>
            </w:tcBorders>
            <w:shd w:val="clear" w:color="auto" w:fill="auto"/>
            <w:vAlign w:val="center"/>
            <w:hideMark/>
          </w:tcPr>
          <w:p w14:paraId="6CB0DABD"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2365</w:t>
            </w:r>
          </w:p>
        </w:tc>
        <w:tc>
          <w:tcPr>
            <w:tcW w:w="1051" w:type="dxa"/>
            <w:tcBorders>
              <w:top w:val="nil"/>
              <w:left w:val="nil"/>
              <w:bottom w:val="single" w:sz="8" w:space="0" w:color="auto"/>
              <w:right w:val="single" w:sz="8" w:space="0" w:color="auto"/>
            </w:tcBorders>
            <w:shd w:val="clear" w:color="000000" w:fill="FFFFFF"/>
            <w:vAlign w:val="center"/>
            <w:hideMark/>
          </w:tcPr>
          <w:p w14:paraId="57C4877C" w14:textId="77777777" w:rsidR="00356E66" w:rsidRPr="00F911BA" w:rsidRDefault="00356E66">
            <w:pPr>
              <w:jc w:val="center"/>
              <w:rPr>
                <w:rFonts w:ascii="Book Antiqua" w:hAnsi="Book Antiqua"/>
                <w:color w:val="000000"/>
                <w:sz w:val="22"/>
                <w:szCs w:val="22"/>
              </w:rPr>
            </w:pPr>
            <w:r w:rsidRPr="00F911BA">
              <w:rPr>
                <w:rFonts w:ascii="Book Antiqua" w:hAnsi="Book Antiqua"/>
                <w:color w:val="000000"/>
                <w:sz w:val="22"/>
                <w:szCs w:val="22"/>
              </w:rPr>
              <w:t>6</w:t>
            </w:r>
          </w:p>
        </w:tc>
        <w:tc>
          <w:tcPr>
            <w:tcW w:w="971" w:type="dxa"/>
            <w:tcBorders>
              <w:top w:val="nil"/>
              <w:left w:val="nil"/>
              <w:bottom w:val="single" w:sz="8" w:space="0" w:color="auto"/>
              <w:right w:val="single" w:sz="8" w:space="0" w:color="auto"/>
            </w:tcBorders>
            <w:shd w:val="clear" w:color="auto" w:fill="auto"/>
            <w:noWrap/>
            <w:vAlign w:val="center"/>
            <w:hideMark/>
          </w:tcPr>
          <w:p w14:paraId="298E7F95" w14:textId="77777777" w:rsidR="00356E66" w:rsidRPr="00F911BA" w:rsidRDefault="00356E66">
            <w:pPr>
              <w:jc w:val="center"/>
              <w:rPr>
                <w:rFonts w:ascii="Book Antiqua" w:hAnsi="Book Antiqua"/>
                <w:color w:val="000000"/>
                <w:sz w:val="22"/>
                <w:szCs w:val="22"/>
              </w:rPr>
            </w:pPr>
            <w:r w:rsidRPr="00F911BA">
              <w:rPr>
                <w:rFonts w:ascii="Book Antiqua" w:hAnsi="Book Antiqua"/>
                <w:color w:val="000000"/>
                <w:sz w:val="22"/>
                <w:szCs w:val="22"/>
              </w:rPr>
              <w:t>35</w:t>
            </w:r>
          </w:p>
        </w:tc>
      </w:tr>
      <w:tr w:rsidR="00356E66" w:rsidRPr="00F911BA" w14:paraId="70187E9C" w14:textId="77777777" w:rsidTr="00BC0982">
        <w:trPr>
          <w:trHeight w:val="361"/>
        </w:trPr>
        <w:tc>
          <w:tcPr>
            <w:tcW w:w="4287" w:type="dxa"/>
            <w:tcBorders>
              <w:top w:val="nil"/>
              <w:left w:val="single" w:sz="8" w:space="0" w:color="auto"/>
              <w:bottom w:val="single" w:sz="8" w:space="0" w:color="auto"/>
              <w:right w:val="single" w:sz="8" w:space="0" w:color="auto"/>
            </w:tcBorders>
            <w:shd w:val="clear" w:color="000000" w:fill="FFFFFF"/>
            <w:vAlign w:val="center"/>
            <w:hideMark/>
          </w:tcPr>
          <w:p w14:paraId="42F346CB" w14:textId="77777777" w:rsidR="00356E66" w:rsidRPr="00F911BA" w:rsidRDefault="00356E66" w:rsidP="00AF519C">
            <w:pPr>
              <w:jc w:val="both"/>
              <w:rPr>
                <w:rFonts w:ascii="Book Antiqua" w:hAnsi="Book Antiqua"/>
                <w:color w:val="000000"/>
                <w:sz w:val="20"/>
                <w:szCs w:val="20"/>
              </w:rPr>
            </w:pPr>
            <w:r w:rsidRPr="00F911BA">
              <w:rPr>
                <w:rFonts w:ascii="Book Antiqua" w:hAnsi="Book Antiqua"/>
                <w:color w:val="000000"/>
                <w:sz w:val="20"/>
                <w:szCs w:val="20"/>
              </w:rPr>
              <w:t>Juzgado de Trabajo de Heredia</w:t>
            </w:r>
          </w:p>
        </w:tc>
        <w:tc>
          <w:tcPr>
            <w:tcW w:w="932" w:type="dxa"/>
            <w:tcBorders>
              <w:top w:val="nil"/>
              <w:left w:val="nil"/>
              <w:bottom w:val="single" w:sz="8" w:space="0" w:color="auto"/>
              <w:right w:val="single" w:sz="8" w:space="0" w:color="auto"/>
            </w:tcBorders>
            <w:shd w:val="clear" w:color="000000" w:fill="FFFFFF"/>
            <w:vAlign w:val="center"/>
            <w:hideMark/>
          </w:tcPr>
          <w:p w14:paraId="09EFC473"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2645</w:t>
            </w:r>
          </w:p>
        </w:tc>
        <w:tc>
          <w:tcPr>
            <w:tcW w:w="872" w:type="dxa"/>
            <w:tcBorders>
              <w:top w:val="nil"/>
              <w:left w:val="nil"/>
              <w:bottom w:val="single" w:sz="8" w:space="0" w:color="auto"/>
              <w:right w:val="single" w:sz="8" w:space="0" w:color="auto"/>
            </w:tcBorders>
            <w:shd w:val="clear" w:color="000000" w:fill="FFFFFF"/>
            <w:vAlign w:val="center"/>
            <w:hideMark/>
          </w:tcPr>
          <w:p w14:paraId="4E501611"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3090</w:t>
            </w:r>
          </w:p>
        </w:tc>
        <w:tc>
          <w:tcPr>
            <w:tcW w:w="976" w:type="dxa"/>
            <w:tcBorders>
              <w:top w:val="nil"/>
              <w:left w:val="nil"/>
              <w:bottom w:val="single" w:sz="8" w:space="0" w:color="auto"/>
              <w:right w:val="single" w:sz="8" w:space="0" w:color="auto"/>
            </w:tcBorders>
            <w:shd w:val="clear" w:color="000000" w:fill="FFFFFF"/>
            <w:vAlign w:val="center"/>
            <w:hideMark/>
          </w:tcPr>
          <w:p w14:paraId="716B5D0B"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2787</w:t>
            </w:r>
          </w:p>
        </w:tc>
        <w:tc>
          <w:tcPr>
            <w:tcW w:w="872" w:type="dxa"/>
            <w:tcBorders>
              <w:top w:val="nil"/>
              <w:left w:val="nil"/>
              <w:bottom w:val="single" w:sz="8" w:space="0" w:color="auto"/>
              <w:right w:val="single" w:sz="8" w:space="0" w:color="auto"/>
            </w:tcBorders>
            <w:shd w:val="clear" w:color="000000" w:fill="FFFFFF"/>
            <w:vAlign w:val="center"/>
            <w:hideMark/>
          </w:tcPr>
          <w:p w14:paraId="3EDD6B27"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2735</w:t>
            </w:r>
          </w:p>
        </w:tc>
        <w:tc>
          <w:tcPr>
            <w:tcW w:w="941" w:type="dxa"/>
            <w:tcBorders>
              <w:top w:val="nil"/>
              <w:left w:val="nil"/>
              <w:bottom w:val="single" w:sz="8" w:space="0" w:color="auto"/>
              <w:right w:val="single" w:sz="8" w:space="0" w:color="auto"/>
            </w:tcBorders>
            <w:shd w:val="clear" w:color="auto" w:fill="auto"/>
            <w:vAlign w:val="center"/>
            <w:hideMark/>
          </w:tcPr>
          <w:p w14:paraId="4F649042" w14:textId="77777777" w:rsidR="00356E66" w:rsidRPr="00F911BA" w:rsidRDefault="00356E66">
            <w:pPr>
              <w:jc w:val="center"/>
              <w:rPr>
                <w:rFonts w:ascii="Book Antiqua" w:hAnsi="Book Antiqua"/>
                <w:color w:val="000000"/>
                <w:sz w:val="20"/>
                <w:szCs w:val="20"/>
              </w:rPr>
            </w:pPr>
            <w:r w:rsidRPr="00F911BA">
              <w:rPr>
                <w:rFonts w:ascii="Book Antiqua" w:hAnsi="Book Antiqua"/>
                <w:color w:val="000000"/>
                <w:sz w:val="20"/>
                <w:szCs w:val="20"/>
              </w:rPr>
              <w:t>2814</w:t>
            </w:r>
          </w:p>
        </w:tc>
        <w:tc>
          <w:tcPr>
            <w:tcW w:w="1051" w:type="dxa"/>
            <w:tcBorders>
              <w:top w:val="nil"/>
              <w:left w:val="nil"/>
              <w:bottom w:val="single" w:sz="8" w:space="0" w:color="auto"/>
              <w:right w:val="single" w:sz="8" w:space="0" w:color="auto"/>
            </w:tcBorders>
            <w:shd w:val="clear" w:color="000000" w:fill="FFFFFF"/>
            <w:vAlign w:val="center"/>
            <w:hideMark/>
          </w:tcPr>
          <w:p w14:paraId="5FFF0CB1" w14:textId="77777777" w:rsidR="00356E66" w:rsidRPr="00F911BA" w:rsidRDefault="00356E66">
            <w:pPr>
              <w:jc w:val="center"/>
              <w:rPr>
                <w:rFonts w:ascii="Book Antiqua" w:hAnsi="Book Antiqua"/>
                <w:color w:val="000000"/>
                <w:sz w:val="22"/>
                <w:szCs w:val="22"/>
              </w:rPr>
            </w:pPr>
            <w:r w:rsidRPr="00F911BA">
              <w:rPr>
                <w:rFonts w:ascii="Book Antiqua" w:hAnsi="Book Antiqua"/>
                <w:color w:val="000000"/>
                <w:sz w:val="22"/>
                <w:szCs w:val="22"/>
              </w:rPr>
              <w:t>7</w:t>
            </w:r>
          </w:p>
        </w:tc>
        <w:tc>
          <w:tcPr>
            <w:tcW w:w="971" w:type="dxa"/>
            <w:tcBorders>
              <w:top w:val="nil"/>
              <w:left w:val="nil"/>
              <w:bottom w:val="single" w:sz="8" w:space="0" w:color="auto"/>
              <w:right w:val="single" w:sz="8" w:space="0" w:color="auto"/>
            </w:tcBorders>
            <w:shd w:val="clear" w:color="auto" w:fill="auto"/>
            <w:noWrap/>
            <w:vAlign w:val="center"/>
            <w:hideMark/>
          </w:tcPr>
          <w:p w14:paraId="5696BE89" w14:textId="77777777" w:rsidR="00356E66" w:rsidRPr="00F911BA" w:rsidRDefault="00356E66">
            <w:pPr>
              <w:jc w:val="center"/>
              <w:rPr>
                <w:rFonts w:ascii="Book Antiqua" w:hAnsi="Book Antiqua"/>
                <w:color w:val="000000"/>
                <w:sz w:val="22"/>
                <w:szCs w:val="22"/>
              </w:rPr>
            </w:pPr>
            <w:r w:rsidRPr="00F911BA">
              <w:rPr>
                <w:rFonts w:ascii="Book Antiqua" w:hAnsi="Book Antiqua"/>
                <w:color w:val="000000"/>
                <w:sz w:val="22"/>
                <w:szCs w:val="22"/>
              </w:rPr>
              <w:t>36</w:t>
            </w:r>
          </w:p>
        </w:tc>
      </w:tr>
    </w:tbl>
    <w:p w14:paraId="6246D939" w14:textId="29A8E67A" w:rsidR="00DD2ECB" w:rsidRPr="00C42A3B" w:rsidRDefault="00396FFB" w:rsidP="00BC0982">
      <w:pPr>
        <w:ind w:left="-993" w:right="-1085"/>
        <w:rPr>
          <w:rFonts w:ascii="Book Antiqua" w:hAnsi="Book Antiqua"/>
          <w:i/>
          <w:iCs/>
          <w:sz w:val="20"/>
          <w:szCs w:val="20"/>
        </w:rPr>
      </w:pPr>
      <w:r w:rsidRPr="00C42A3B">
        <w:rPr>
          <w:rFonts w:ascii="Book Antiqua" w:hAnsi="Book Antiqua"/>
          <w:b/>
          <w:bCs/>
          <w:i/>
          <w:iCs/>
          <w:sz w:val="20"/>
          <w:szCs w:val="20"/>
        </w:rPr>
        <w:t xml:space="preserve">Fuente: </w:t>
      </w:r>
      <w:r w:rsidRPr="00C42A3B">
        <w:rPr>
          <w:rFonts w:ascii="Book Antiqua" w:hAnsi="Book Antiqua"/>
          <w:i/>
          <w:iCs/>
          <w:sz w:val="20"/>
          <w:szCs w:val="20"/>
        </w:rPr>
        <w:t>Elaboración propia de la Dirección de Planificación.</w:t>
      </w:r>
    </w:p>
    <w:p w14:paraId="7EA44E71" w14:textId="77777777" w:rsidR="00513EE6" w:rsidRPr="00C42A3B" w:rsidRDefault="00513EE6" w:rsidP="00BC0982">
      <w:pPr>
        <w:ind w:left="-993" w:right="-1085"/>
        <w:jc w:val="both"/>
        <w:rPr>
          <w:rFonts w:ascii="Book Antiqua" w:hAnsi="Book Antiqua"/>
          <w:i/>
          <w:iCs/>
          <w:sz w:val="20"/>
          <w:szCs w:val="18"/>
        </w:rPr>
      </w:pPr>
      <w:r w:rsidRPr="00C42A3B">
        <w:rPr>
          <w:rFonts w:ascii="Book Antiqua" w:hAnsi="Book Antiqua"/>
          <w:b/>
          <w:bCs/>
          <w:i/>
          <w:iCs/>
          <w:sz w:val="20"/>
          <w:szCs w:val="18"/>
        </w:rPr>
        <w:t>Nota:</w:t>
      </w:r>
      <w:r w:rsidRPr="00C42A3B">
        <w:rPr>
          <w:rFonts w:ascii="Book Antiqua" w:hAnsi="Book Antiqua"/>
          <w:i/>
          <w:iCs/>
          <w:sz w:val="20"/>
          <w:szCs w:val="18"/>
        </w:rPr>
        <w:t xml:space="preserve"> Se toma en consideración los casos reentrados, reactivados y testimonios de pieza en los datos de entrada para todos los periodos.</w:t>
      </w:r>
    </w:p>
    <w:p w14:paraId="470DFCB4" w14:textId="125394E5" w:rsidR="00513EE6" w:rsidRDefault="00513EE6" w:rsidP="00C42A3B">
      <w:pPr>
        <w:ind w:left="-709"/>
        <w:rPr>
          <w:rFonts w:ascii="Book Antiqua" w:hAnsi="Book Antiqua"/>
          <w:i/>
          <w:iCs/>
          <w:sz w:val="20"/>
          <w:szCs w:val="20"/>
        </w:rPr>
      </w:pPr>
    </w:p>
    <w:p w14:paraId="2B83C4B3" w14:textId="77777777" w:rsidR="00E7336F" w:rsidRPr="00C42A3B" w:rsidRDefault="00E7336F" w:rsidP="00C42A3B">
      <w:pPr>
        <w:ind w:left="-709"/>
        <w:rPr>
          <w:rFonts w:ascii="Book Antiqua" w:hAnsi="Book Antiqua"/>
          <w:i/>
          <w:iCs/>
          <w:sz w:val="20"/>
          <w:szCs w:val="20"/>
        </w:rPr>
      </w:pPr>
    </w:p>
    <w:p w14:paraId="0290C81D" w14:textId="6412A1CE" w:rsidR="00DD2ECB" w:rsidRDefault="004D63F1" w:rsidP="00C42A3B">
      <w:pPr>
        <w:jc w:val="both"/>
        <w:rPr>
          <w:rFonts w:ascii="Book Antiqua" w:hAnsi="Book Antiqua"/>
        </w:rPr>
      </w:pPr>
      <w:r w:rsidRPr="00F911BA">
        <w:rPr>
          <w:rFonts w:ascii="Book Antiqua" w:hAnsi="Book Antiqua"/>
        </w:rPr>
        <w:t xml:space="preserve">De la </w:t>
      </w:r>
      <w:r w:rsidR="002D7ACD" w:rsidRPr="00F911BA">
        <w:rPr>
          <w:rFonts w:ascii="Book Antiqua" w:hAnsi="Book Antiqua"/>
        </w:rPr>
        <w:t xml:space="preserve">información anterior, se logra observar </w:t>
      </w:r>
      <w:r w:rsidR="00B66FF5" w:rsidRPr="00F911BA">
        <w:rPr>
          <w:rFonts w:ascii="Book Antiqua" w:hAnsi="Book Antiqua"/>
        </w:rPr>
        <w:t>que,</w:t>
      </w:r>
      <w:r w:rsidR="002D7ACD" w:rsidRPr="00F911BA">
        <w:rPr>
          <w:rFonts w:ascii="Book Antiqua" w:hAnsi="Book Antiqua"/>
        </w:rPr>
        <w:t xml:space="preserve"> en los Juzgados </w:t>
      </w:r>
      <w:r w:rsidR="00975EFE" w:rsidRPr="00F911BA">
        <w:rPr>
          <w:rFonts w:ascii="Book Antiqua" w:hAnsi="Book Antiqua"/>
        </w:rPr>
        <w:t xml:space="preserve">Especializados en </w:t>
      </w:r>
      <w:r w:rsidR="007B71A8" w:rsidRPr="00F911BA">
        <w:rPr>
          <w:rFonts w:ascii="Book Antiqua" w:hAnsi="Book Antiqua"/>
        </w:rPr>
        <w:t xml:space="preserve">materia de Trabajo </w:t>
      </w:r>
      <w:r w:rsidR="00EC1DB7" w:rsidRPr="00F911BA">
        <w:rPr>
          <w:rFonts w:ascii="Book Antiqua" w:hAnsi="Book Antiqua"/>
        </w:rPr>
        <w:t>del</w:t>
      </w:r>
      <w:r w:rsidR="00730517" w:rsidRPr="00F911BA">
        <w:rPr>
          <w:rFonts w:ascii="Book Antiqua" w:hAnsi="Book Antiqua"/>
        </w:rPr>
        <w:t xml:space="preserve"> Tercer Circuito Judicial de San José</w:t>
      </w:r>
      <w:r w:rsidR="00A3113B" w:rsidRPr="00F911BA">
        <w:rPr>
          <w:rFonts w:ascii="Book Antiqua" w:hAnsi="Book Antiqua"/>
        </w:rPr>
        <w:t xml:space="preserve"> y </w:t>
      </w:r>
      <w:r w:rsidR="001447FE" w:rsidRPr="00F911BA">
        <w:rPr>
          <w:rFonts w:ascii="Book Antiqua" w:hAnsi="Book Antiqua"/>
        </w:rPr>
        <w:t xml:space="preserve">el Segundo Circuito Judicial de </w:t>
      </w:r>
      <w:r w:rsidR="00EC1DB7" w:rsidRPr="00AF519C">
        <w:rPr>
          <w:rFonts w:ascii="Book Antiqua" w:hAnsi="Book Antiqua"/>
        </w:rPr>
        <w:t>la Zona Atlántica</w:t>
      </w:r>
      <w:r w:rsidR="00975EFE" w:rsidRPr="00F911BA">
        <w:rPr>
          <w:rFonts w:ascii="Book Antiqua" w:hAnsi="Book Antiqua"/>
        </w:rPr>
        <w:t>, representa</w:t>
      </w:r>
      <w:r w:rsidR="00B66FF5" w:rsidRPr="00F911BA">
        <w:rPr>
          <w:rFonts w:ascii="Book Antiqua" w:hAnsi="Book Antiqua"/>
        </w:rPr>
        <w:t xml:space="preserve">n a los despachos que presentan una mayor </w:t>
      </w:r>
      <w:r w:rsidR="00A42364" w:rsidRPr="00F911BA">
        <w:rPr>
          <w:rFonts w:ascii="Book Antiqua" w:hAnsi="Book Antiqua"/>
        </w:rPr>
        <w:t>entrada de procesos</w:t>
      </w:r>
      <w:r w:rsidR="00B40CF8" w:rsidRPr="00F911BA">
        <w:rPr>
          <w:rFonts w:ascii="Book Antiqua" w:hAnsi="Book Antiqua"/>
        </w:rPr>
        <w:t xml:space="preserve">, </w:t>
      </w:r>
      <w:r w:rsidR="00B66FF5" w:rsidRPr="00F911BA">
        <w:rPr>
          <w:rFonts w:ascii="Book Antiqua" w:hAnsi="Book Antiqua"/>
        </w:rPr>
        <w:t>para las personas Juzgadoras</w:t>
      </w:r>
      <w:r w:rsidR="00B66FF5">
        <w:rPr>
          <w:rFonts w:ascii="Book Antiqua" w:hAnsi="Book Antiqua"/>
        </w:rPr>
        <w:t>. Mientras que, para</w:t>
      </w:r>
      <w:r w:rsidR="00D9702C">
        <w:rPr>
          <w:rFonts w:ascii="Book Antiqua" w:hAnsi="Book Antiqua"/>
        </w:rPr>
        <w:t xml:space="preserve"> los Juzgados de Puntarenas</w:t>
      </w:r>
      <w:r w:rsidR="001447FE">
        <w:rPr>
          <w:rFonts w:ascii="Book Antiqua" w:hAnsi="Book Antiqua"/>
        </w:rPr>
        <w:t xml:space="preserve">, Limón </w:t>
      </w:r>
      <w:r w:rsidR="00D9702C">
        <w:rPr>
          <w:rFonts w:ascii="Book Antiqua" w:hAnsi="Book Antiqua"/>
        </w:rPr>
        <w:t xml:space="preserve">y Santa Cruz, se registra la menor carga </w:t>
      </w:r>
      <w:r w:rsidR="00A42364">
        <w:rPr>
          <w:rFonts w:ascii="Book Antiqua" w:hAnsi="Book Antiqua"/>
        </w:rPr>
        <w:t xml:space="preserve">en la entrada de casos </w:t>
      </w:r>
      <w:r w:rsidR="00D9702C">
        <w:rPr>
          <w:rFonts w:ascii="Book Antiqua" w:hAnsi="Book Antiqua"/>
        </w:rPr>
        <w:t xml:space="preserve">por persona Juzgadora, con un promedio de </w:t>
      </w:r>
      <w:r w:rsidR="00F22CCA">
        <w:rPr>
          <w:rFonts w:ascii="Book Antiqua" w:hAnsi="Book Antiqua"/>
        </w:rPr>
        <w:t xml:space="preserve">19 </w:t>
      </w:r>
      <w:r w:rsidR="00D9702C">
        <w:rPr>
          <w:rFonts w:ascii="Book Antiqua" w:hAnsi="Book Antiqua"/>
        </w:rPr>
        <w:t xml:space="preserve">expedientes </w:t>
      </w:r>
      <w:r w:rsidR="00A42364">
        <w:rPr>
          <w:rFonts w:ascii="Book Antiqua" w:hAnsi="Book Antiqua"/>
        </w:rPr>
        <w:t>por mes.</w:t>
      </w:r>
      <w:r w:rsidR="00B40CF8">
        <w:rPr>
          <w:rFonts w:ascii="Book Antiqua" w:hAnsi="Book Antiqua"/>
        </w:rPr>
        <w:t xml:space="preserve"> Es menester destacar que </w:t>
      </w:r>
      <w:r w:rsidR="00B04090">
        <w:rPr>
          <w:rFonts w:ascii="Book Antiqua" w:hAnsi="Book Antiqua"/>
        </w:rPr>
        <w:t>l</w:t>
      </w:r>
      <w:r w:rsidR="00B04090" w:rsidRPr="00B04090">
        <w:rPr>
          <w:rFonts w:ascii="Book Antiqua" w:hAnsi="Book Antiqua"/>
        </w:rPr>
        <w:t>os juzgados con la mayor cantidad de entradas anuales son el Juzgado de Trabajo I Circuito Judicial de San José (Sección Primera y Segunda), con promedios de 3720 y 4005 casos mensuales, respectivamente.</w:t>
      </w:r>
      <w:r w:rsidR="00B04090">
        <w:rPr>
          <w:rFonts w:ascii="Book Antiqua" w:hAnsi="Book Antiqua"/>
        </w:rPr>
        <w:t xml:space="preserve"> Mientras que, e</w:t>
      </w:r>
      <w:r w:rsidR="00B04090" w:rsidRPr="00B04090">
        <w:rPr>
          <w:rFonts w:ascii="Book Antiqua" w:hAnsi="Book Antiqua"/>
        </w:rPr>
        <w:t>l Juzgado de Trabajo de Santa Cruz tiene la menor entrada anual con un promedio mensual de 474 casos.</w:t>
      </w:r>
    </w:p>
    <w:p w14:paraId="45DCE06D" w14:textId="59E42D4F" w:rsidR="003B0AA9" w:rsidRDefault="003B0AA9" w:rsidP="00C42A3B">
      <w:pPr>
        <w:jc w:val="both"/>
        <w:rPr>
          <w:rFonts w:ascii="Book Antiqua" w:hAnsi="Book Antiqua"/>
        </w:rPr>
      </w:pPr>
    </w:p>
    <w:p w14:paraId="38CDADFD" w14:textId="647BCADF" w:rsidR="003B0AA9" w:rsidRDefault="003B0AA9" w:rsidP="00C42A3B">
      <w:pPr>
        <w:jc w:val="both"/>
        <w:rPr>
          <w:rFonts w:ascii="Book Antiqua" w:hAnsi="Book Antiqua"/>
        </w:rPr>
      </w:pPr>
      <w:r>
        <w:rPr>
          <w:rFonts w:ascii="Book Antiqua" w:hAnsi="Book Antiqua"/>
        </w:rPr>
        <w:t xml:space="preserve">Por otro lado, se observa que </w:t>
      </w:r>
      <w:r w:rsidRPr="003B0AA9">
        <w:rPr>
          <w:rFonts w:ascii="Book Antiqua" w:hAnsi="Book Antiqua"/>
        </w:rPr>
        <w:t xml:space="preserve">varios juzgados, como el de Santa Cruz y el de I Circuito Judicial de la Zona Atlántica, han tenido fluctuaciones en la entrada de </w:t>
      </w:r>
      <w:r w:rsidRPr="003B0AA9">
        <w:rPr>
          <w:rFonts w:ascii="Book Antiqua" w:hAnsi="Book Antiqua"/>
        </w:rPr>
        <w:lastRenderedPageBreak/>
        <w:t>casos a lo largo de los años, lo que puede indicar variabilidad en la demanda o en la eficiencia operativa.</w:t>
      </w:r>
    </w:p>
    <w:p w14:paraId="56D6548D" w14:textId="5780D700" w:rsidR="00E7336F" w:rsidRDefault="00E7336F">
      <w:pPr>
        <w:spacing w:after="160" w:line="259" w:lineRule="auto"/>
        <w:rPr>
          <w:rFonts w:ascii="Book Antiqua" w:hAnsi="Book Antiqua"/>
        </w:rPr>
      </w:pPr>
      <w:r>
        <w:rPr>
          <w:rFonts w:ascii="Book Antiqua" w:hAnsi="Book Antiqua"/>
        </w:rPr>
        <w:br w:type="page"/>
      </w:r>
    </w:p>
    <w:p w14:paraId="04C4F0B9" w14:textId="77777777" w:rsidR="00F71243" w:rsidRDefault="00F71243" w:rsidP="00C42A3B">
      <w:pPr>
        <w:jc w:val="both"/>
        <w:rPr>
          <w:rFonts w:ascii="Book Antiqua" w:hAnsi="Book Antiqua"/>
        </w:rPr>
      </w:pPr>
    </w:p>
    <w:p w14:paraId="0A240FAF" w14:textId="0E4558AC" w:rsidR="00220D3F" w:rsidRPr="0073472A" w:rsidRDefault="00220D3F" w:rsidP="001C3102">
      <w:pPr>
        <w:pStyle w:val="Ttulo2"/>
      </w:pPr>
      <w:r w:rsidRPr="0073472A">
        <w:t xml:space="preserve">Entrada global Juzgados </w:t>
      </w:r>
      <w:r>
        <w:t>Contravencional</w:t>
      </w:r>
      <w:r w:rsidR="00623C15">
        <w:t>es</w:t>
      </w:r>
      <w:r>
        <w:t xml:space="preserve"> de Guanacaste</w:t>
      </w:r>
    </w:p>
    <w:p w14:paraId="3302BB51" w14:textId="77777777" w:rsidR="00F71243" w:rsidRDefault="00F71243" w:rsidP="00C42A3B">
      <w:pPr>
        <w:rPr>
          <w:rFonts w:ascii="Book Antiqua" w:hAnsi="Book Antiqua"/>
        </w:rPr>
      </w:pPr>
    </w:p>
    <w:p w14:paraId="612D9FD2" w14:textId="3E941D69" w:rsidR="00F71243" w:rsidRDefault="00527831" w:rsidP="00C42A3B">
      <w:pPr>
        <w:jc w:val="both"/>
        <w:rPr>
          <w:rFonts w:ascii="Book Antiqua" w:hAnsi="Book Antiqua"/>
        </w:rPr>
      </w:pPr>
      <w:r w:rsidRPr="00527831">
        <w:rPr>
          <w:rFonts w:ascii="Book Antiqua" w:hAnsi="Book Antiqua"/>
        </w:rPr>
        <w:t>Por otra parte, se procede a realizar un análisis de las cargas de trabajo entre el Juzgado de Trabajo de Santa Cruz y los Juzgados Contravencionales (incluyendo todas las materias a cargo) de la provincia de Guanacaste, para lo cual se presenta la estadística relacionada con la cantidad de asuntos entrados</w:t>
      </w:r>
      <w:r w:rsidR="00D30AA7">
        <w:rPr>
          <w:rFonts w:ascii="Book Antiqua" w:hAnsi="Book Antiqua"/>
        </w:rPr>
        <w:t xml:space="preserve"> del 2020 al 2023</w:t>
      </w:r>
      <w:r w:rsidRPr="00527831">
        <w:rPr>
          <w:rFonts w:ascii="Book Antiqua" w:hAnsi="Book Antiqua"/>
        </w:rPr>
        <w:t>:</w:t>
      </w:r>
    </w:p>
    <w:p w14:paraId="2D7D82C7" w14:textId="77777777" w:rsidR="00F71243" w:rsidRDefault="00F71243" w:rsidP="00C42A3B">
      <w:pPr>
        <w:jc w:val="center"/>
        <w:rPr>
          <w:rFonts w:ascii="Book Antiqua" w:hAnsi="Book Antiqua"/>
        </w:rPr>
      </w:pPr>
    </w:p>
    <w:p w14:paraId="507AC5D3" w14:textId="215E4D2F" w:rsidR="00C42A3B" w:rsidRPr="00C42A3B" w:rsidRDefault="00464534" w:rsidP="00C42A3B">
      <w:pPr>
        <w:pStyle w:val="Descripcin"/>
        <w:spacing w:after="0"/>
        <w:jc w:val="center"/>
        <w:rPr>
          <w:rFonts w:ascii="Book Antiqua" w:hAnsi="Book Antiqua"/>
          <w:b/>
          <w:bCs/>
          <w:sz w:val="22"/>
          <w:szCs w:val="22"/>
        </w:rPr>
      </w:pPr>
      <w:r w:rsidRPr="00C42A3B">
        <w:rPr>
          <w:rFonts w:ascii="Book Antiqua" w:hAnsi="Book Antiqua"/>
          <w:b/>
          <w:bCs/>
          <w:sz w:val="22"/>
          <w:szCs w:val="22"/>
        </w:rPr>
        <w:t xml:space="preserve">Cuadro </w:t>
      </w:r>
      <w:r w:rsidRPr="00C42A3B">
        <w:rPr>
          <w:rFonts w:ascii="Book Antiqua" w:hAnsi="Book Antiqua"/>
          <w:b/>
          <w:bCs/>
          <w:sz w:val="22"/>
          <w:szCs w:val="22"/>
        </w:rPr>
        <w:fldChar w:fldCharType="begin"/>
      </w:r>
      <w:r w:rsidRPr="00C42A3B">
        <w:rPr>
          <w:rFonts w:ascii="Book Antiqua" w:hAnsi="Book Antiqua"/>
          <w:b/>
          <w:bCs/>
          <w:sz w:val="22"/>
          <w:szCs w:val="22"/>
        </w:rPr>
        <w:instrText xml:space="preserve"> SEQ Cuadro \* ARABIC </w:instrText>
      </w:r>
      <w:r w:rsidRPr="00C42A3B">
        <w:rPr>
          <w:rFonts w:ascii="Book Antiqua" w:hAnsi="Book Antiqua"/>
          <w:b/>
          <w:bCs/>
          <w:sz w:val="22"/>
          <w:szCs w:val="22"/>
        </w:rPr>
        <w:fldChar w:fldCharType="separate"/>
      </w:r>
      <w:r w:rsidR="00416357" w:rsidRPr="00C42A3B">
        <w:rPr>
          <w:rFonts w:ascii="Book Antiqua" w:hAnsi="Book Antiqua"/>
          <w:b/>
          <w:bCs/>
          <w:noProof/>
          <w:sz w:val="22"/>
          <w:szCs w:val="22"/>
        </w:rPr>
        <w:t>2</w:t>
      </w:r>
      <w:r w:rsidRPr="00C42A3B">
        <w:rPr>
          <w:rFonts w:ascii="Book Antiqua" w:hAnsi="Book Antiqua"/>
          <w:b/>
          <w:bCs/>
          <w:sz w:val="22"/>
          <w:szCs w:val="22"/>
        </w:rPr>
        <w:fldChar w:fldCharType="end"/>
      </w:r>
      <w:r w:rsidRPr="00C42A3B">
        <w:rPr>
          <w:rFonts w:ascii="Book Antiqua" w:hAnsi="Book Antiqua"/>
          <w:b/>
          <w:bCs/>
          <w:sz w:val="22"/>
          <w:szCs w:val="22"/>
        </w:rPr>
        <w:t xml:space="preserve">. </w:t>
      </w:r>
    </w:p>
    <w:p w14:paraId="527F943E" w14:textId="533918D7" w:rsidR="003A7064" w:rsidRPr="00C42A3B" w:rsidRDefault="002F6849" w:rsidP="00C42A3B">
      <w:pPr>
        <w:pStyle w:val="Descripcin"/>
        <w:spacing w:after="0"/>
        <w:jc w:val="center"/>
        <w:rPr>
          <w:rFonts w:ascii="Book Antiqua" w:hAnsi="Book Antiqua"/>
          <w:b/>
          <w:bCs/>
          <w:sz w:val="22"/>
          <w:szCs w:val="22"/>
        </w:rPr>
      </w:pPr>
      <w:r w:rsidRPr="00C42A3B">
        <w:rPr>
          <w:rFonts w:ascii="Book Antiqua" w:hAnsi="Book Antiqua"/>
          <w:b/>
          <w:bCs/>
          <w:sz w:val="22"/>
          <w:szCs w:val="22"/>
        </w:rPr>
        <w:t xml:space="preserve">Entrada de expedientes del Juzgado de Trabajo de Santa Cruz y </w:t>
      </w:r>
      <w:r w:rsidR="00464534" w:rsidRPr="00C42A3B">
        <w:rPr>
          <w:rFonts w:ascii="Book Antiqua" w:hAnsi="Book Antiqua"/>
          <w:b/>
          <w:bCs/>
          <w:sz w:val="22"/>
          <w:szCs w:val="22"/>
        </w:rPr>
        <w:t>de los Juzgados Contravencionales de Guanacaste (incluye todas las materias a cargo).</w:t>
      </w:r>
      <w:r w:rsidR="00936D54" w:rsidRPr="00C42A3B">
        <w:rPr>
          <w:rFonts w:ascii="Book Antiqua" w:hAnsi="Book Antiqua"/>
          <w:b/>
          <w:bCs/>
          <w:sz w:val="22"/>
          <w:szCs w:val="22"/>
        </w:rPr>
        <w:t xml:space="preserve"> Del 2020 al 2023</w:t>
      </w:r>
    </w:p>
    <w:tbl>
      <w:tblPr>
        <w:tblW w:w="11034" w:type="dxa"/>
        <w:jc w:val="center"/>
        <w:tblCellMar>
          <w:left w:w="70" w:type="dxa"/>
          <w:right w:w="70" w:type="dxa"/>
        </w:tblCellMar>
        <w:tblLook w:val="04A0" w:firstRow="1" w:lastRow="0" w:firstColumn="1" w:lastColumn="0" w:noHBand="0" w:noVBand="1"/>
      </w:tblPr>
      <w:tblGrid>
        <w:gridCol w:w="2454"/>
        <w:gridCol w:w="2574"/>
        <w:gridCol w:w="1228"/>
        <w:gridCol w:w="1228"/>
        <w:gridCol w:w="1228"/>
        <w:gridCol w:w="1228"/>
        <w:gridCol w:w="1094"/>
      </w:tblGrid>
      <w:tr w:rsidR="00BC1720" w:rsidRPr="00C42A3B" w14:paraId="0709790E" w14:textId="77777777" w:rsidTr="00453C0A">
        <w:trPr>
          <w:trHeight w:val="1217"/>
          <w:jc w:val="center"/>
        </w:trPr>
        <w:tc>
          <w:tcPr>
            <w:tcW w:w="2861" w:type="dxa"/>
            <w:tcBorders>
              <w:top w:val="single" w:sz="8" w:space="0" w:color="auto"/>
              <w:left w:val="single" w:sz="8" w:space="0" w:color="auto"/>
              <w:bottom w:val="single" w:sz="8" w:space="0" w:color="auto"/>
              <w:right w:val="single" w:sz="4" w:space="0" w:color="auto"/>
            </w:tcBorders>
            <w:shd w:val="clear" w:color="000000" w:fill="0B3040"/>
            <w:vAlign w:val="center"/>
            <w:hideMark/>
          </w:tcPr>
          <w:p w14:paraId="6106DA9A" w14:textId="77777777" w:rsidR="00BC1720" w:rsidRPr="00C42A3B" w:rsidRDefault="00BC1720">
            <w:pPr>
              <w:jc w:val="center"/>
              <w:rPr>
                <w:rFonts w:ascii="Book Antiqua" w:hAnsi="Book Antiqua"/>
                <w:b/>
                <w:bCs/>
                <w:i/>
                <w:iCs/>
                <w:color w:val="FFFFFF"/>
                <w:sz w:val="22"/>
                <w:szCs w:val="22"/>
              </w:rPr>
            </w:pPr>
            <w:r w:rsidRPr="00C42A3B">
              <w:rPr>
                <w:rFonts w:ascii="Book Antiqua" w:hAnsi="Book Antiqua"/>
                <w:b/>
                <w:bCs/>
                <w:i/>
                <w:iCs/>
                <w:color w:val="FFFFFF"/>
                <w:sz w:val="22"/>
                <w:szCs w:val="22"/>
              </w:rPr>
              <w:t>Oficina</w:t>
            </w:r>
          </w:p>
        </w:tc>
        <w:tc>
          <w:tcPr>
            <w:tcW w:w="3227" w:type="dxa"/>
            <w:tcBorders>
              <w:top w:val="single" w:sz="8" w:space="0" w:color="auto"/>
              <w:left w:val="nil"/>
              <w:bottom w:val="single" w:sz="8" w:space="0" w:color="auto"/>
              <w:right w:val="single" w:sz="8" w:space="0" w:color="auto"/>
            </w:tcBorders>
            <w:shd w:val="clear" w:color="000000" w:fill="0B3040"/>
            <w:vAlign w:val="center"/>
            <w:hideMark/>
          </w:tcPr>
          <w:p w14:paraId="5EFD22C8" w14:textId="77777777" w:rsidR="00BC1720" w:rsidRPr="00C42A3B" w:rsidRDefault="00BC1720">
            <w:pPr>
              <w:jc w:val="center"/>
              <w:rPr>
                <w:rFonts w:ascii="Book Antiqua" w:hAnsi="Book Antiqua"/>
                <w:b/>
                <w:bCs/>
                <w:i/>
                <w:iCs/>
                <w:color w:val="FFFFFF"/>
                <w:sz w:val="22"/>
                <w:szCs w:val="22"/>
              </w:rPr>
            </w:pPr>
            <w:r w:rsidRPr="00C42A3B">
              <w:rPr>
                <w:rFonts w:ascii="Book Antiqua" w:hAnsi="Book Antiqua"/>
                <w:b/>
                <w:bCs/>
                <w:i/>
                <w:iCs/>
                <w:color w:val="FFFFFF"/>
                <w:sz w:val="22"/>
                <w:szCs w:val="22"/>
              </w:rPr>
              <w:t>Circuito Judicial</w:t>
            </w:r>
          </w:p>
        </w:tc>
        <w:tc>
          <w:tcPr>
            <w:tcW w:w="976" w:type="dxa"/>
            <w:tcBorders>
              <w:top w:val="single" w:sz="8" w:space="0" w:color="auto"/>
              <w:left w:val="nil"/>
              <w:bottom w:val="single" w:sz="8" w:space="0" w:color="auto"/>
              <w:right w:val="single" w:sz="4" w:space="0" w:color="auto"/>
            </w:tcBorders>
            <w:shd w:val="clear" w:color="000000" w:fill="0B3040"/>
            <w:vAlign w:val="center"/>
            <w:hideMark/>
          </w:tcPr>
          <w:p w14:paraId="302C2E85" w14:textId="77777777" w:rsidR="00BC1720" w:rsidRPr="00C42A3B" w:rsidRDefault="00BC1720">
            <w:pPr>
              <w:jc w:val="center"/>
              <w:rPr>
                <w:rFonts w:ascii="Book Antiqua" w:hAnsi="Book Antiqua"/>
                <w:b/>
                <w:bCs/>
                <w:i/>
                <w:iCs/>
                <w:color w:val="FFFFFF"/>
                <w:sz w:val="22"/>
                <w:szCs w:val="22"/>
              </w:rPr>
            </w:pPr>
            <w:r w:rsidRPr="00C42A3B">
              <w:rPr>
                <w:rFonts w:ascii="Book Antiqua" w:hAnsi="Book Antiqua"/>
                <w:b/>
                <w:bCs/>
                <w:i/>
                <w:iCs/>
                <w:color w:val="FFFFFF"/>
                <w:sz w:val="22"/>
                <w:szCs w:val="22"/>
              </w:rPr>
              <w:t>ENTRADA 2020</w:t>
            </w:r>
          </w:p>
        </w:tc>
        <w:tc>
          <w:tcPr>
            <w:tcW w:w="976" w:type="dxa"/>
            <w:tcBorders>
              <w:top w:val="single" w:sz="8" w:space="0" w:color="auto"/>
              <w:left w:val="nil"/>
              <w:bottom w:val="single" w:sz="8" w:space="0" w:color="auto"/>
              <w:right w:val="single" w:sz="4" w:space="0" w:color="auto"/>
            </w:tcBorders>
            <w:shd w:val="clear" w:color="000000" w:fill="0B3040"/>
            <w:vAlign w:val="center"/>
            <w:hideMark/>
          </w:tcPr>
          <w:p w14:paraId="2A017252" w14:textId="77777777" w:rsidR="00BC1720" w:rsidRPr="00C42A3B" w:rsidRDefault="00BC1720">
            <w:pPr>
              <w:jc w:val="center"/>
              <w:rPr>
                <w:rFonts w:ascii="Book Antiqua" w:hAnsi="Book Antiqua"/>
                <w:b/>
                <w:bCs/>
                <w:i/>
                <w:iCs/>
                <w:color w:val="FFFFFF"/>
                <w:sz w:val="22"/>
                <w:szCs w:val="22"/>
              </w:rPr>
            </w:pPr>
            <w:r w:rsidRPr="00C42A3B">
              <w:rPr>
                <w:rFonts w:ascii="Book Antiqua" w:hAnsi="Book Antiqua"/>
                <w:b/>
                <w:bCs/>
                <w:i/>
                <w:iCs/>
                <w:color w:val="FFFFFF"/>
                <w:sz w:val="22"/>
                <w:szCs w:val="22"/>
              </w:rPr>
              <w:t>ENTRADA 2021</w:t>
            </w:r>
          </w:p>
        </w:tc>
        <w:tc>
          <w:tcPr>
            <w:tcW w:w="976" w:type="dxa"/>
            <w:tcBorders>
              <w:top w:val="single" w:sz="8" w:space="0" w:color="auto"/>
              <w:left w:val="nil"/>
              <w:bottom w:val="single" w:sz="8" w:space="0" w:color="auto"/>
              <w:right w:val="single" w:sz="4" w:space="0" w:color="auto"/>
            </w:tcBorders>
            <w:shd w:val="clear" w:color="000000" w:fill="0B3040"/>
            <w:vAlign w:val="center"/>
            <w:hideMark/>
          </w:tcPr>
          <w:p w14:paraId="148B6AA4" w14:textId="77777777" w:rsidR="00BC1720" w:rsidRPr="00C42A3B" w:rsidRDefault="00BC1720">
            <w:pPr>
              <w:jc w:val="center"/>
              <w:rPr>
                <w:rFonts w:ascii="Book Antiqua" w:hAnsi="Book Antiqua"/>
                <w:b/>
                <w:bCs/>
                <w:i/>
                <w:iCs/>
                <w:color w:val="FFFFFF"/>
                <w:sz w:val="22"/>
                <w:szCs w:val="22"/>
              </w:rPr>
            </w:pPr>
            <w:r w:rsidRPr="00C42A3B">
              <w:rPr>
                <w:rFonts w:ascii="Book Antiqua" w:hAnsi="Book Antiqua"/>
                <w:b/>
                <w:bCs/>
                <w:i/>
                <w:iCs/>
                <w:color w:val="FFFFFF"/>
                <w:sz w:val="22"/>
                <w:szCs w:val="22"/>
              </w:rPr>
              <w:t>ENTRADA 2022</w:t>
            </w:r>
          </w:p>
        </w:tc>
        <w:tc>
          <w:tcPr>
            <w:tcW w:w="976" w:type="dxa"/>
            <w:tcBorders>
              <w:top w:val="single" w:sz="8" w:space="0" w:color="auto"/>
              <w:left w:val="nil"/>
              <w:bottom w:val="single" w:sz="8" w:space="0" w:color="auto"/>
              <w:right w:val="single" w:sz="8" w:space="0" w:color="auto"/>
            </w:tcBorders>
            <w:shd w:val="clear" w:color="000000" w:fill="0B3040"/>
            <w:vAlign w:val="center"/>
            <w:hideMark/>
          </w:tcPr>
          <w:p w14:paraId="4386C78E" w14:textId="77777777" w:rsidR="00BC1720" w:rsidRPr="00C42A3B" w:rsidRDefault="00BC1720">
            <w:pPr>
              <w:jc w:val="center"/>
              <w:rPr>
                <w:rFonts w:ascii="Book Antiqua" w:hAnsi="Book Antiqua"/>
                <w:b/>
                <w:bCs/>
                <w:i/>
                <w:iCs/>
                <w:color w:val="FFFFFF"/>
                <w:sz w:val="22"/>
                <w:szCs w:val="22"/>
              </w:rPr>
            </w:pPr>
            <w:r w:rsidRPr="00C42A3B">
              <w:rPr>
                <w:rFonts w:ascii="Book Antiqua" w:hAnsi="Book Antiqua"/>
                <w:b/>
                <w:bCs/>
                <w:i/>
                <w:iCs/>
                <w:color w:val="FFFFFF"/>
                <w:sz w:val="22"/>
                <w:szCs w:val="22"/>
              </w:rPr>
              <w:t>ENTRADA 2023</w:t>
            </w:r>
          </w:p>
        </w:tc>
        <w:tc>
          <w:tcPr>
            <w:tcW w:w="1042" w:type="dxa"/>
            <w:tcBorders>
              <w:top w:val="single" w:sz="8" w:space="0" w:color="auto"/>
              <w:left w:val="nil"/>
              <w:bottom w:val="single" w:sz="8" w:space="0" w:color="auto"/>
              <w:right w:val="single" w:sz="8" w:space="0" w:color="auto"/>
            </w:tcBorders>
            <w:shd w:val="clear" w:color="000000" w:fill="0B3040"/>
            <w:vAlign w:val="center"/>
            <w:hideMark/>
          </w:tcPr>
          <w:p w14:paraId="24A27259" w14:textId="77777777" w:rsidR="00BC1720" w:rsidRPr="00C42A3B" w:rsidRDefault="00BC1720">
            <w:pPr>
              <w:jc w:val="center"/>
              <w:rPr>
                <w:rFonts w:ascii="Book Antiqua" w:hAnsi="Book Antiqua"/>
                <w:b/>
                <w:bCs/>
                <w:i/>
                <w:iCs/>
                <w:color w:val="FFFFFF"/>
                <w:sz w:val="22"/>
                <w:szCs w:val="22"/>
              </w:rPr>
            </w:pPr>
            <w:r w:rsidRPr="00C42A3B">
              <w:rPr>
                <w:rFonts w:ascii="Book Antiqua" w:hAnsi="Book Antiqua"/>
                <w:b/>
                <w:bCs/>
                <w:i/>
                <w:iCs/>
                <w:color w:val="FFFFFF"/>
                <w:sz w:val="22"/>
                <w:szCs w:val="22"/>
              </w:rPr>
              <w:t>Promedio entrada mensual</w:t>
            </w:r>
          </w:p>
        </w:tc>
      </w:tr>
      <w:tr w:rsidR="00BC1720" w14:paraId="5F52C631" w14:textId="77777777" w:rsidTr="00453C0A">
        <w:trPr>
          <w:trHeight w:val="301"/>
          <w:jc w:val="center"/>
        </w:trPr>
        <w:tc>
          <w:tcPr>
            <w:tcW w:w="2861" w:type="dxa"/>
            <w:tcBorders>
              <w:top w:val="nil"/>
              <w:left w:val="single" w:sz="8" w:space="0" w:color="auto"/>
              <w:bottom w:val="single" w:sz="4" w:space="0" w:color="auto"/>
              <w:right w:val="single" w:sz="4" w:space="0" w:color="auto"/>
            </w:tcBorders>
            <w:shd w:val="clear" w:color="000000" w:fill="E2EFDA"/>
            <w:vAlign w:val="center"/>
            <w:hideMark/>
          </w:tcPr>
          <w:p w14:paraId="1175D4D2" w14:textId="77777777" w:rsidR="00BC1720" w:rsidRDefault="00BC1720">
            <w:pPr>
              <w:rPr>
                <w:rFonts w:ascii="Book Antiqua" w:hAnsi="Book Antiqua"/>
                <w:color w:val="000000"/>
                <w:sz w:val="20"/>
                <w:szCs w:val="20"/>
              </w:rPr>
            </w:pPr>
            <w:r>
              <w:rPr>
                <w:rFonts w:ascii="Book Antiqua" w:hAnsi="Book Antiqua" w:cs="Calibri"/>
                <w:color w:val="000000"/>
                <w:sz w:val="20"/>
                <w:szCs w:val="20"/>
              </w:rPr>
              <w:t>Juzgado de Trabajo de Santa Cruz</w:t>
            </w:r>
          </w:p>
        </w:tc>
        <w:tc>
          <w:tcPr>
            <w:tcW w:w="3227" w:type="dxa"/>
            <w:tcBorders>
              <w:top w:val="nil"/>
              <w:left w:val="nil"/>
              <w:bottom w:val="single" w:sz="4" w:space="0" w:color="auto"/>
              <w:right w:val="single" w:sz="8" w:space="0" w:color="auto"/>
            </w:tcBorders>
            <w:shd w:val="clear" w:color="000000" w:fill="E2EFDA"/>
            <w:vAlign w:val="center"/>
            <w:hideMark/>
          </w:tcPr>
          <w:p w14:paraId="707241BF" w14:textId="77777777" w:rsidR="00BC1720" w:rsidRPr="005E5548" w:rsidRDefault="00BC1720">
            <w:pPr>
              <w:rPr>
                <w:rFonts w:ascii="Book Antiqua" w:hAnsi="Book Antiqua"/>
                <w:color w:val="000000"/>
                <w:sz w:val="20"/>
                <w:szCs w:val="20"/>
                <w:lang w:val="pt-PT"/>
              </w:rPr>
            </w:pPr>
            <w:r w:rsidRPr="005E5548">
              <w:rPr>
                <w:rFonts w:ascii="Book Antiqua" w:hAnsi="Book Antiqua" w:cs="Calibri"/>
                <w:color w:val="000000"/>
                <w:sz w:val="20"/>
                <w:szCs w:val="20"/>
                <w:lang w:val="pt-PT"/>
              </w:rPr>
              <w:t>II Circuito Judicial de Guanacaste, Santa Cruz</w:t>
            </w:r>
          </w:p>
        </w:tc>
        <w:tc>
          <w:tcPr>
            <w:tcW w:w="976" w:type="dxa"/>
            <w:tcBorders>
              <w:top w:val="nil"/>
              <w:left w:val="nil"/>
              <w:bottom w:val="single" w:sz="4" w:space="0" w:color="auto"/>
              <w:right w:val="single" w:sz="4" w:space="0" w:color="auto"/>
            </w:tcBorders>
            <w:shd w:val="clear" w:color="000000" w:fill="E2EFDA"/>
            <w:vAlign w:val="center"/>
            <w:hideMark/>
          </w:tcPr>
          <w:p w14:paraId="6A5124D6" w14:textId="77777777" w:rsidR="00BC1720" w:rsidRDefault="00BC1720">
            <w:pPr>
              <w:jc w:val="center"/>
              <w:rPr>
                <w:rFonts w:ascii="Book Antiqua" w:hAnsi="Book Antiqua"/>
                <w:color w:val="000000"/>
                <w:sz w:val="20"/>
                <w:szCs w:val="20"/>
              </w:rPr>
            </w:pPr>
            <w:r>
              <w:rPr>
                <w:rFonts w:ascii="Book Antiqua" w:hAnsi="Book Antiqua" w:cs="Calibri"/>
                <w:color w:val="000000"/>
                <w:sz w:val="20"/>
                <w:szCs w:val="20"/>
              </w:rPr>
              <w:t>523</w:t>
            </w:r>
          </w:p>
        </w:tc>
        <w:tc>
          <w:tcPr>
            <w:tcW w:w="976" w:type="dxa"/>
            <w:tcBorders>
              <w:top w:val="nil"/>
              <w:left w:val="nil"/>
              <w:bottom w:val="single" w:sz="4" w:space="0" w:color="auto"/>
              <w:right w:val="single" w:sz="4" w:space="0" w:color="auto"/>
            </w:tcBorders>
            <w:shd w:val="clear" w:color="000000" w:fill="E2EFDA"/>
            <w:vAlign w:val="center"/>
            <w:hideMark/>
          </w:tcPr>
          <w:p w14:paraId="45FF07AC" w14:textId="77777777" w:rsidR="00BC1720" w:rsidRDefault="00BC1720">
            <w:pPr>
              <w:jc w:val="center"/>
              <w:rPr>
                <w:rFonts w:ascii="Book Antiqua" w:hAnsi="Book Antiqua"/>
                <w:color w:val="000000"/>
                <w:sz w:val="20"/>
                <w:szCs w:val="20"/>
              </w:rPr>
            </w:pPr>
            <w:r>
              <w:rPr>
                <w:rFonts w:ascii="Book Antiqua" w:hAnsi="Book Antiqua" w:cs="Calibri"/>
                <w:color w:val="000000"/>
                <w:sz w:val="20"/>
                <w:szCs w:val="20"/>
              </w:rPr>
              <w:t>519</w:t>
            </w:r>
          </w:p>
        </w:tc>
        <w:tc>
          <w:tcPr>
            <w:tcW w:w="976" w:type="dxa"/>
            <w:tcBorders>
              <w:top w:val="nil"/>
              <w:left w:val="nil"/>
              <w:bottom w:val="single" w:sz="4" w:space="0" w:color="auto"/>
              <w:right w:val="single" w:sz="4" w:space="0" w:color="auto"/>
            </w:tcBorders>
            <w:shd w:val="clear" w:color="000000" w:fill="E2EFDA"/>
            <w:vAlign w:val="center"/>
            <w:hideMark/>
          </w:tcPr>
          <w:p w14:paraId="63D63AD5" w14:textId="77777777" w:rsidR="00BC1720" w:rsidRDefault="00BC1720">
            <w:pPr>
              <w:jc w:val="center"/>
              <w:rPr>
                <w:rFonts w:ascii="Book Antiqua" w:hAnsi="Book Antiqua"/>
                <w:color w:val="000000"/>
                <w:sz w:val="20"/>
                <w:szCs w:val="20"/>
              </w:rPr>
            </w:pPr>
            <w:r>
              <w:rPr>
                <w:rFonts w:ascii="Book Antiqua" w:hAnsi="Book Antiqua" w:cs="Calibri"/>
                <w:color w:val="000000"/>
                <w:sz w:val="20"/>
                <w:szCs w:val="20"/>
              </w:rPr>
              <w:t>415</w:t>
            </w:r>
          </w:p>
        </w:tc>
        <w:tc>
          <w:tcPr>
            <w:tcW w:w="976" w:type="dxa"/>
            <w:tcBorders>
              <w:top w:val="nil"/>
              <w:left w:val="nil"/>
              <w:bottom w:val="single" w:sz="4" w:space="0" w:color="auto"/>
              <w:right w:val="nil"/>
            </w:tcBorders>
            <w:shd w:val="clear" w:color="000000" w:fill="E2EFDA"/>
            <w:vAlign w:val="center"/>
            <w:hideMark/>
          </w:tcPr>
          <w:p w14:paraId="2C9BE60E" w14:textId="77777777" w:rsidR="00BC1720" w:rsidRDefault="00BC1720">
            <w:pPr>
              <w:jc w:val="center"/>
              <w:rPr>
                <w:rFonts w:ascii="Book Antiqua" w:hAnsi="Book Antiqua"/>
                <w:color w:val="000000"/>
                <w:sz w:val="20"/>
                <w:szCs w:val="20"/>
              </w:rPr>
            </w:pPr>
            <w:r>
              <w:rPr>
                <w:rFonts w:ascii="Book Antiqua" w:hAnsi="Book Antiqua"/>
                <w:color w:val="000000"/>
                <w:sz w:val="20"/>
                <w:szCs w:val="20"/>
              </w:rPr>
              <w:t>440</w:t>
            </w:r>
          </w:p>
        </w:tc>
        <w:tc>
          <w:tcPr>
            <w:tcW w:w="1042" w:type="dxa"/>
            <w:tcBorders>
              <w:top w:val="nil"/>
              <w:left w:val="single" w:sz="8" w:space="0" w:color="auto"/>
              <w:bottom w:val="single" w:sz="4" w:space="0" w:color="auto"/>
              <w:right w:val="single" w:sz="8" w:space="0" w:color="auto"/>
            </w:tcBorders>
            <w:shd w:val="clear" w:color="000000" w:fill="E2EFDA"/>
            <w:vAlign w:val="center"/>
            <w:hideMark/>
          </w:tcPr>
          <w:p w14:paraId="73D57768" w14:textId="77777777" w:rsidR="00BC1720" w:rsidRDefault="00BC1720">
            <w:pPr>
              <w:jc w:val="center"/>
              <w:rPr>
                <w:rFonts w:ascii="Book Antiqua" w:hAnsi="Book Antiqua"/>
                <w:b/>
                <w:bCs/>
                <w:color w:val="000000"/>
                <w:sz w:val="20"/>
                <w:szCs w:val="20"/>
              </w:rPr>
            </w:pPr>
            <w:r>
              <w:rPr>
                <w:rFonts w:ascii="Book Antiqua" w:hAnsi="Book Antiqua" w:cs="Calibri"/>
                <w:b/>
                <w:bCs/>
                <w:color w:val="000000"/>
                <w:sz w:val="20"/>
                <w:szCs w:val="20"/>
              </w:rPr>
              <w:t>40</w:t>
            </w:r>
          </w:p>
        </w:tc>
      </w:tr>
      <w:tr w:rsidR="00BC1720" w14:paraId="03DF3CF3" w14:textId="77777777" w:rsidTr="00453C0A">
        <w:trPr>
          <w:trHeight w:val="301"/>
          <w:jc w:val="center"/>
        </w:trPr>
        <w:tc>
          <w:tcPr>
            <w:tcW w:w="2861" w:type="dxa"/>
            <w:tcBorders>
              <w:top w:val="nil"/>
              <w:left w:val="single" w:sz="8" w:space="0" w:color="auto"/>
              <w:bottom w:val="single" w:sz="8" w:space="0" w:color="auto"/>
              <w:right w:val="single" w:sz="4" w:space="0" w:color="auto"/>
            </w:tcBorders>
            <w:shd w:val="clear" w:color="000000" w:fill="E2EFDA"/>
            <w:vAlign w:val="center"/>
            <w:hideMark/>
          </w:tcPr>
          <w:p w14:paraId="058A37EC" w14:textId="77777777" w:rsidR="00BC1720" w:rsidRDefault="00BC1720">
            <w:pPr>
              <w:rPr>
                <w:rFonts w:ascii="Book Antiqua" w:hAnsi="Book Antiqua"/>
                <w:color w:val="000000"/>
                <w:sz w:val="20"/>
                <w:szCs w:val="20"/>
              </w:rPr>
            </w:pPr>
            <w:r>
              <w:rPr>
                <w:rFonts w:ascii="Book Antiqua" w:hAnsi="Book Antiqua" w:cs="Calibri"/>
                <w:color w:val="000000"/>
                <w:sz w:val="20"/>
                <w:szCs w:val="20"/>
              </w:rPr>
              <w:t>Juzgado Contravencional Carrillo</w:t>
            </w:r>
          </w:p>
        </w:tc>
        <w:tc>
          <w:tcPr>
            <w:tcW w:w="3227" w:type="dxa"/>
            <w:tcBorders>
              <w:top w:val="nil"/>
              <w:left w:val="nil"/>
              <w:bottom w:val="single" w:sz="8" w:space="0" w:color="auto"/>
              <w:right w:val="single" w:sz="8" w:space="0" w:color="auto"/>
            </w:tcBorders>
            <w:shd w:val="clear" w:color="000000" w:fill="E2EFDA"/>
            <w:vAlign w:val="center"/>
            <w:hideMark/>
          </w:tcPr>
          <w:p w14:paraId="228FFE5A" w14:textId="77777777" w:rsidR="00BC1720" w:rsidRPr="005E5548" w:rsidRDefault="00BC1720">
            <w:pPr>
              <w:rPr>
                <w:rFonts w:ascii="Book Antiqua" w:hAnsi="Book Antiqua"/>
                <w:color w:val="000000"/>
                <w:sz w:val="20"/>
                <w:szCs w:val="20"/>
                <w:lang w:val="pt-PT"/>
              </w:rPr>
            </w:pPr>
            <w:r w:rsidRPr="005E5548">
              <w:rPr>
                <w:rFonts w:ascii="Book Antiqua" w:hAnsi="Book Antiqua" w:cs="Calibri"/>
                <w:color w:val="000000"/>
                <w:sz w:val="20"/>
                <w:szCs w:val="20"/>
                <w:lang w:val="pt-PT"/>
              </w:rPr>
              <w:t>II Circuito Judicial de Guanacaste, Santa Cruz</w:t>
            </w:r>
          </w:p>
        </w:tc>
        <w:tc>
          <w:tcPr>
            <w:tcW w:w="976" w:type="dxa"/>
            <w:tcBorders>
              <w:top w:val="nil"/>
              <w:left w:val="nil"/>
              <w:bottom w:val="single" w:sz="8" w:space="0" w:color="auto"/>
              <w:right w:val="single" w:sz="4" w:space="0" w:color="auto"/>
            </w:tcBorders>
            <w:shd w:val="clear" w:color="000000" w:fill="E2EFDA"/>
            <w:vAlign w:val="center"/>
            <w:hideMark/>
          </w:tcPr>
          <w:p w14:paraId="091D7D38" w14:textId="77777777" w:rsidR="00BC1720" w:rsidRDefault="00BC1720">
            <w:pPr>
              <w:jc w:val="center"/>
              <w:rPr>
                <w:rFonts w:ascii="Book Antiqua" w:hAnsi="Book Antiqua"/>
                <w:color w:val="000000"/>
                <w:sz w:val="20"/>
                <w:szCs w:val="20"/>
              </w:rPr>
            </w:pPr>
            <w:r>
              <w:rPr>
                <w:rFonts w:ascii="Book Antiqua" w:hAnsi="Book Antiqua" w:cs="Calibri"/>
                <w:color w:val="000000"/>
                <w:sz w:val="20"/>
                <w:szCs w:val="20"/>
              </w:rPr>
              <w:t>1669</w:t>
            </w:r>
          </w:p>
        </w:tc>
        <w:tc>
          <w:tcPr>
            <w:tcW w:w="976" w:type="dxa"/>
            <w:tcBorders>
              <w:top w:val="nil"/>
              <w:left w:val="nil"/>
              <w:bottom w:val="single" w:sz="8" w:space="0" w:color="auto"/>
              <w:right w:val="single" w:sz="4" w:space="0" w:color="auto"/>
            </w:tcBorders>
            <w:shd w:val="clear" w:color="000000" w:fill="E2EFDA"/>
            <w:vAlign w:val="center"/>
            <w:hideMark/>
          </w:tcPr>
          <w:p w14:paraId="4B597B80" w14:textId="77777777" w:rsidR="00BC1720" w:rsidRDefault="00BC1720">
            <w:pPr>
              <w:jc w:val="center"/>
              <w:rPr>
                <w:rFonts w:ascii="Book Antiqua" w:hAnsi="Book Antiqua"/>
                <w:color w:val="000000"/>
                <w:sz w:val="20"/>
                <w:szCs w:val="20"/>
              </w:rPr>
            </w:pPr>
            <w:r>
              <w:rPr>
                <w:rFonts w:ascii="Book Antiqua" w:hAnsi="Book Antiqua" w:cs="Calibri"/>
                <w:color w:val="000000"/>
                <w:sz w:val="20"/>
                <w:szCs w:val="20"/>
              </w:rPr>
              <w:t>1962</w:t>
            </w:r>
          </w:p>
        </w:tc>
        <w:tc>
          <w:tcPr>
            <w:tcW w:w="976" w:type="dxa"/>
            <w:tcBorders>
              <w:top w:val="nil"/>
              <w:left w:val="nil"/>
              <w:bottom w:val="single" w:sz="8" w:space="0" w:color="auto"/>
              <w:right w:val="single" w:sz="4" w:space="0" w:color="auto"/>
            </w:tcBorders>
            <w:shd w:val="clear" w:color="000000" w:fill="E2EFDA"/>
            <w:vAlign w:val="center"/>
            <w:hideMark/>
          </w:tcPr>
          <w:p w14:paraId="42E3B325" w14:textId="77777777" w:rsidR="00BC1720" w:rsidRDefault="00BC1720">
            <w:pPr>
              <w:jc w:val="center"/>
              <w:rPr>
                <w:rFonts w:ascii="Book Antiqua" w:hAnsi="Book Antiqua"/>
                <w:color w:val="000000"/>
                <w:sz w:val="20"/>
                <w:szCs w:val="20"/>
              </w:rPr>
            </w:pPr>
            <w:r>
              <w:rPr>
                <w:rFonts w:ascii="Book Antiqua" w:hAnsi="Book Antiqua" w:cs="Calibri"/>
                <w:color w:val="000000"/>
                <w:sz w:val="20"/>
                <w:szCs w:val="20"/>
              </w:rPr>
              <w:t>2083</w:t>
            </w:r>
          </w:p>
        </w:tc>
        <w:tc>
          <w:tcPr>
            <w:tcW w:w="976" w:type="dxa"/>
            <w:tcBorders>
              <w:top w:val="nil"/>
              <w:left w:val="nil"/>
              <w:bottom w:val="single" w:sz="8" w:space="0" w:color="auto"/>
              <w:right w:val="nil"/>
            </w:tcBorders>
            <w:shd w:val="clear" w:color="000000" w:fill="E2EFDA"/>
            <w:vAlign w:val="center"/>
            <w:hideMark/>
          </w:tcPr>
          <w:p w14:paraId="345C5D85" w14:textId="77777777" w:rsidR="00BC1720" w:rsidRDefault="00BC1720">
            <w:pPr>
              <w:jc w:val="center"/>
              <w:rPr>
                <w:rFonts w:ascii="Book Antiqua" w:hAnsi="Book Antiqua"/>
                <w:color w:val="000000"/>
                <w:sz w:val="20"/>
                <w:szCs w:val="20"/>
              </w:rPr>
            </w:pPr>
            <w:r>
              <w:rPr>
                <w:rFonts w:ascii="Book Antiqua" w:hAnsi="Book Antiqua"/>
                <w:color w:val="000000"/>
                <w:sz w:val="20"/>
                <w:szCs w:val="20"/>
              </w:rPr>
              <w:t>2048</w:t>
            </w:r>
          </w:p>
        </w:tc>
        <w:tc>
          <w:tcPr>
            <w:tcW w:w="1042" w:type="dxa"/>
            <w:tcBorders>
              <w:top w:val="nil"/>
              <w:left w:val="single" w:sz="8" w:space="0" w:color="auto"/>
              <w:bottom w:val="single" w:sz="8" w:space="0" w:color="auto"/>
              <w:right w:val="single" w:sz="8" w:space="0" w:color="auto"/>
            </w:tcBorders>
            <w:shd w:val="clear" w:color="000000" w:fill="E2EFDA"/>
            <w:vAlign w:val="center"/>
            <w:hideMark/>
          </w:tcPr>
          <w:p w14:paraId="567C914E" w14:textId="77777777" w:rsidR="00BC1720" w:rsidRDefault="00BC1720">
            <w:pPr>
              <w:jc w:val="center"/>
              <w:rPr>
                <w:rFonts w:ascii="Book Antiqua" w:hAnsi="Book Antiqua"/>
                <w:b/>
                <w:bCs/>
                <w:color w:val="000000"/>
                <w:sz w:val="20"/>
                <w:szCs w:val="20"/>
              </w:rPr>
            </w:pPr>
            <w:r>
              <w:rPr>
                <w:rFonts w:ascii="Book Antiqua" w:hAnsi="Book Antiqua" w:cs="Calibri"/>
                <w:b/>
                <w:bCs/>
                <w:color w:val="000000"/>
                <w:sz w:val="20"/>
                <w:szCs w:val="20"/>
              </w:rPr>
              <w:t>162</w:t>
            </w:r>
          </w:p>
        </w:tc>
      </w:tr>
      <w:tr w:rsidR="00623C15" w14:paraId="18F50BD4" w14:textId="77777777" w:rsidTr="00453C0A">
        <w:trPr>
          <w:trHeight w:val="301"/>
          <w:jc w:val="center"/>
        </w:trPr>
        <w:tc>
          <w:tcPr>
            <w:tcW w:w="2861" w:type="dxa"/>
            <w:tcBorders>
              <w:top w:val="nil"/>
              <w:left w:val="single" w:sz="8" w:space="0" w:color="auto"/>
              <w:bottom w:val="single" w:sz="4" w:space="0" w:color="auto"/>
              <w:right w:val="single" w:sz="4" w:space="0" w:color="auto"/>
            </w:tcBorders>
            <w:shd w:val="clear" w:color="auto" w:fill="auto"/>
            <w:vAlign w:val="center"/>
          </w:tcPr>
          <w:p w14:paraId="58313D93" w14:textId="017925AD" w:rsidR="00623C15" w:rsidRDefault="00623C15" w:rsidP="00623C15">
            <w:pPr>
              <w:rPr>
                <w:rFonts w:ascii="Book Antiqua" w:hAnsi="Book Antiqua" w:cs="Calibri"/>
                <w:color w:val="000000"/>
                <w:sz w:val="20"/>
                <w:szCs w:val="20"/>
              </w:rPr>
            </w:pPr>
            <w:r>
              <w:rPr>
                <w:rFonts w:ascii="Book Antiqua" w:hAnsi="Book Antiqua" w:cs="Calibri"/>
                <w:color w:val="000000"/>
                <w:sz w:val="20"/>
                <w:szCs w:val="20"/>
              </w:rPr>
              <w:t>Juzgado Contravencional Bagaces</w:t>
            </w:r>
          </w:p>
        </w:tc>
        <w:tc>
          <w:tcPr>
            <w:tcW w:w="3227" w:type="dxa"/>
            <w:tcBorders>
              <w:top w:val="nil"/>
              <w:left w:val="nil"/>
              <w:bottom w:val="single" w:sz="4" w:space="0" w:color="auto"/>
              <w:right w:val="single" w:sz="8" w:space="0" w:color="auto"/>
            </w:tcBorders>
            <w:shd w:val="clear" w:color="auto" w:fill="auto"/>
            <w:vAlign w:val="center"/>
          </w:tcPr>
          <w:p w14:paraId="74141B79" w14:textId="1FA6FC92" w:rsidR="00623C15" w:rsidRPr="005E5548" w:rsidRDefault="00623C15" w:rsidP="00623C15">
            <w:pPr>
              <w:rPr>
                <w:rFonts w:ascii="Book Antiqua" w:hAnsi="Book Antiqua" w:cs="Calibri"/>
                <w:color w:val="000000"/>
                <w:sz w:val="20"/>
                <w:szCs w:val="20"/>
                <w:lang w:val="pt-PT"/>
              </w:rPr>
            </w:pPr>
            <w:r w:rsidRPr="005E5548">
              <w:rPr>
                <w:rFonts w:ascii="Book Antiqua" w:hAnsi="Book Antiqua" w:cs="Calibri"/>
                <w:color w:val="000000"/>
                <w:sz w:val="20"/>
                <w:szCs w:val="20"/>
                <w:lang w:val="pt-PT"/>
              </w:rPr>
              <w:t>I Circuito Judicial de Guanacaste</w:t>
            </w:r>
          </w:p>
        </w:tc>
        <w:tc>
          <w:tcPr>
            <w:tcW w:w="976" w:type="dxa"/>
            <w:tcBorders>
              <w:top w:val="nil"/>
              <w:left w:val="nil"/>
              <w:bottom w:val="single" w:sz="4" w:space="0" w:color="auto"/>
              <w:right w:val="single" w:sz="4" w:space="0" w:color="auto"/>
            </w:tcBorders>
            <w:shd w:val="clear" w:color="auto" w:fill="auto"/>
            <w:vAlign w:val="center"/>
          </w:tcPr>
          <w:p w14:paraId="426EE073" w14:textId="643432A6" w:rsidR="00623C15" w:rsidRDefault="00623C15" w:rsidP="00623C15">
            <w:pPr>
              <w:jc w:val="center"/>
              <w:rPr>
                <w:rFonts w:ascii="Book Antiqua" w:hAnsi="Book Antiqua" w:cs="Calibri"/>
                <w:color w:val="000000"/>
                <w:sz w:val="20"/>
                <w:szCs w:val="20"/>
              </w:rPr>
            </w:pPr>
            <w:r>
              <w:rPr>
                <w:rFonts w:ascii="Book Antiqua" w:hAnsi="Book Antiqua" w:cs="Calibri"/>
                <w:color w:val="000000"/>
                <w:sz w:val="20"/>
                <w:szCs w:val="20"/>
              </w:rPr>
              <w:t>897</w:t>
            </w:r>
          </w:p>
        </w:tc>
        <w:tc>
          <w:tcPr>
            <w:tcW w:w="976" w:type="dxa"/>
            <w:tcBorders>
              <w:top w:val="nil"/>
              <w:left w:val="nil"/>
              <w:bottom w:val="single" w:sz="4" w:space="0" w:color="auto"/>
              <w:right w:val="single" w:sz="4" w:space="0" w:color="auto"/>
            </w:tcBorders>
            <w:shd w:val="clear" w:color="auto" w:fill="auto"/>
            <w:vAlign w:val="center"/>
          </w:tcPr>
          <w:p w14:paraId="32A58068" w14:textId="4187E5D4" w:rsidR="00623C15" w:rsidRDefault="00623C15" w:rsidP="00623C15">
            <w:pPr>
              <w:jc w:val="center"/>
              <w:rPr>
                <w:rFonts w:ascii="Book Antiqua" w:hAnsi="Book Antiqua" w:cs="Calibri"/>
                <w:color w:val="000000"/>
                <w:sz w:val="20"/>
                <w:szCs w:val="20"/>
              </w:rPr>
            </w:pPr>
            <w:r>
              <w:rPr>
                <w:rFonts w:ascii="Book Antiqua" w:hAnsi="Book Antiqua" w:cs="Calibri"/>
                <w:color w:val="000000"/>
                <w:sz w:val="20"/>
                <w:szCs w:val="20"/>
              </w:rPr>
              <w:t>1100</w:t>
            </w:r>
          </w:p>
        </w:tc>
        <w:tc>
          <w:tcPr>
            <w:tcW w:w="976" w:type="dxa"/>
            <w:tcBorders>
              <w:top w:val="nil"/>
              <w:left w:val="nil"/>
              <w:bottom w:val="single" w:sz="4" w:space="0" w:color="auto"/>
              <w:right w:val="single" w:sz="4" w:space="0" w:color="auto"/>
            </w:tcBorders>
            <w:shd w:val="clear" w:color="auto" w:fill="auto"/>
            <w:vAlign w:val="center"/>
          </w:tcPr>
          <w:p w14:paraId="123BED73" w14:textId="1588DE2B" w:rsidR="00623C15" w:rsidRDefault="00623C15" w:rsidP="00623C15">
            <w:pPr>
              <w:jc w:val="center"/>
              <w:rPr>
                <w:rFonts w:ascii="Book Antiqua" w:hAnsi="Book Antiqua" w:cs="Calibri"/>
                <w:color w:val="000000"/>
                <w:sz w:val="20"/>
                <w:szCs w:val="20"/>
              </w:rPr>
            </w:pPr>
            <w:r>
              <w:rPr>
                <w:rFonts w:ascii="Book Antiqua" w:hAnsi="Book Antiqua" w:cs="Calibri"/>
                <w:color w:val="000000"/>
                <w:sz w:val="20"/>
                <w:szCs w:val="20"/>
              </w:rPr>
              <w:t>1220</w:t>
            </w:r>
          </w:p>
        </w:tc>
        <w:tc>
          <w:tcPr>
            <w:tcW w:w="976" w:type="dxa"/>
            <w:tcBorders>
              <w:top w:val="nil"/>
              <w:left w:val="nil"/>
              <w:bottom w:val="single" w:sz="4" w:space="0" w:color="auto"/>
              <w:right w:val="nil"/>
            </w:tcBorders>
            <w:shd w:val="clear" w:color="auto" w:fill="auto"/>
            <w:vAlign w:val="center"/>
          </w:tcPr>
          <w:p w14:paraId="20111C30" w14:textId="3EBFDD88" w:rsidR="00623C15" w:rsidRDefault="00623C15" w:rsidP="00623C15">
            <w:pPr>
              <w:jc w:val="center"/>
              <w:rPr>
                <w:rFonts w:ascii="Book Antiqua" w:hAnsi="Book Antiqua"/>
                <w:color w:val="000000"/>
                <w:sz w:val="20"/>
                <w:szCs w:val="20"/>
              </w:rPr>
            </w:pPr>
            <w:r>
              <w:rPr>
                <w:rFonts w:ascii="Book Antiqua" w:hAnsi="Book Antiqua"/>
                <w:color w:val="000000"/>
                <w:sz w:val="20"/>
                <w:szCs w:val="20"/>
              </w:rPr>
              <w:t>1562</w:t>
            </w:r>
          </w:p>
        </w:tc>
        <w:tc>
          <w:tcPr>
            <w:tcW w:w="1042" w:type="dxa"/>
            <w:tcBorders>
              <w:top w:val="nil"/>
              <w:left w:val="single" w:sz="8" w:space="0" w:color="auto"/>
              <w:bottom w:val="single" w:sz="4" w:space="0" w:color="auto"/>
              <w:right w:val="single" w:sz="8" w:space="0" w:color="auto"/>
            </w:tcBorders>
            <w:shd w:val="clear" w:color="auto" w:fill="auto"/>
            <w:vAlign w:val="center"/>
          </w:tcPr>
          <w:p w14:paraId="4B7314E2" w14:textId="61A26FF0" w:rsidR="00623C15" w:rsidRDefault="00623C15" w:rsidP="00623C15">
            <w:pPr>
              <w:jc w:val="center"/>
              <w:rPr>
                <w:rFonts w:ascii="Book Antiqua" w:hAnsi="Book Antiqua" w:cs="Calibri"/>
                <w:b/>
                <w:bCs/>
                <w:color w:val="000000"/>
                <w:sz w:val="20"/>
                <w:szCs w:val="20"/>
              </w:rPr>
            </w:pPr>
            <w:r>
              <w:rPr>
                <w:rFonts w:ascii="Book Antiqua" w:hAnsi="Book Antiqua" w:cs="Calibri"/>
                <w:b/>
                <w:bCs/>
                <w:color w:val="000000"/>
                <w:sz w:val="20"/>
                <w:szCs w:val="20"/>
              </w:rPr>
              <w:t>100</w:t>
            </w:r>
          </w:p>
        </w:tc>
      </w:tr>
      <w:tr w:rsidR="00623C15" w14:paraId="330FFDC5" w14:textId="77777777" w:rsidTr="00453C0A">
        <w:trPr>
          <w:trHeight w:val="301"/>
          <w:jc w:val="center"/>
        </w:trPr>
        <w:tc>
          <w:tcPr>
            <w:tcW w:w="2861" w:type="dxa"/>
            <w:tcBorders>
              <w:top w:val="nil"/>
              <w:left w:val="single" w:sz="8" w:space="0" w:color="auto"/>
              <w:bottom w:val="single" w:sz="4" w:space="0" w:color="auto"/>
              <w:right w:val="single" w:sz="4" w:space="0" w:color="auto"/>
            </w:tcBorders>
            <w:shd w:val="clear" w:color="auto" w:fill="auto"/>
            <w:vAlign w:val="center"/>
            <w:hideMark/>
          </w:tcPr>
          <w:p w14:paraId="29AD5E34" w14:textId="77777777" w:rsidR="00623C15" w:rsidRDefault="00623C15" w:rsidP="00623C15">
            <w:pPr>
              <w:rPr>
                <w:rFonts w:ascii="Book Antiqua" w:hAnsi="Book Antiqua"/>
                <w:color w:val="000000"/>
                <w:sz w:val="20"/>
                <w:szCs w:val="20"/>
              </w:rPr>
            </w:pPr>
            <w:r>
              <w:rPr>
                <w:rFonts w:ascii="Book Antiqua" w:hAnsi="Book Antiqua" w:cs="Calibri"/>
                <w:color w:val="000000"/>
                <w:sz w:val="20"/>
                <w:szCs w:val="20"/>
              </w:rPr>
              <w:t>Juzgado Contravencional Abangares</w:t>
            </w:r>
          </w:p>
        </w:tc>
        <w:tc>
          <w:tcPr>
            <w:tcW w:w="3227" w:type="dxa"/>
            <w:tcBorders>
              <w:top w:val="nil"/>
              <w:left w:val="nil"/>
              <w:bottom w:val="single" w:sz="4" w:space="0" w:color="auto"/>
              <w:right w:val="single" w:sz="8" w:space="0" w:color="auto"/>
            </w:tcBorders>
            <w:shd w:val="clear" w:color="auto" w:fill="auto"/>
            <w:vAlign w:val="center"/>
            <w:hideMark/>
          </w:tcPr>
          <w:p w14:paraId="7B03B286" w14:textId="77777777" w:rsidR="00623C15" w:rsidRPr="005E5548" w:rsidRDefault="00623C15" w:rsidP="00623C15">
            <w:pPr>
              <w:rPr>
                <w:rFonts w:ascii="Book Antiqua" w:hAnsi="Book Antiqua"/>
                <w:color w:val="000000"/>
                <w:sz w:val="20"/>
                <w:szCs w:val="20"/>
                <w:lang w:val="pt-PT"/>
              </w:rPr>
            </w:pPr>
            <w:r w:rsidRPr="005E5548">
              <w:rPr>
                <w:rFonts w:ascii="Book Antiqua" w:hAnsi="Book Antiqua" w:cs="Calibri"/>
                <w:color w:val="000000"/>
                <w:sz w:val="20"/>
                <w:szCs w:val="20"/>
                <w:lang w:val="pt-PT"/>
              </w:rPr>
              <w:t>I Circuito Judicial de Guanacaste</w:t>
            </w:r>
          </w:p>
        </w:tc>
        <w:tc>
          <w:tcPr>
            <w:tcW w:w="976" w:type="dxa"/>
            <w:tcBorders>
              <w:top w:val="nil"/>
              <w:left w:val="nil"/>
              <w:bottom w:val="single" w:sz="4" w:space="0" w:color="auto"/>
              <w:right w:val="single" w:sz="4" w:space="0" w:color="auto"/>
            </w:tcBorders>
            <w:shd w:val="clear" w:color="auto" w:fill="auto"/>
            <w:vAlign w:val="center"/>
            <w:hideMark/>
          </w:tcPr>
          <w:p w14:paraId="57E4C360"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806</w:t>
            </w:r>
          </w:p>
        </w:tc>
        <w:tc>
          <w:tcPr>
            <w:tcW w:w="976" w:type="dxa"/>
            <w:tcBorders>
              <w:top w:val="nil"/>
              <w:left w:val="nil"/>
              <w:bottom w:val="single" w:sz="4" w:space="0" w:color="auto"/>
              <w:right w:val="single" w:sz="4" w:space="0" w:color="auto"/>
            </w:tcBorders>
            <w:shd w:val="clear" w:color="auto" w:fill="auto"/>
            <w:vAlign w:val="center"/>
            <w:hideMark/>
          </w:tcPr>
          <w:p w14:paraId="7E282E16"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1698</w:t>
            </w:r>
          </w:p>
        </w:tc>
        <w:tc>
          <w:tcPr>
            <w:tcW w:w="976" w:type="dxa"/>
            <w:tcBorders>
              <w:top w:val="nil"/>
              <w:left w:val="nil"/>
              <w:bottom w:val="single" w:sz="4" w:space="0" w:color="auto"/>
              <w:right w:val="single" w:sz="4" w:space="0" w:color="auto"/>
            </w:tcBorders>
            <w:shd w:val="clear" w:color="auto" w:fill="auto"/>
            <w:vAlign w:val="center"/>
            <w:hideMark/>
          </w:tcPr>
          <w:p w14:paraId="667CF7A1"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1030</w:t>
            </w:r>
          </w:p>
        </w:tc>
        <w:tc>
          <w:tcPr>
            <w:tcW w:w="976" w:type="dxa"/>
            <w:tcBorders>
              <w:top w:val="nil"/>
              <w:left w:val="nil"/>
              <w:bottom w:val="single" w:sz="4" w:space="0" w:color="auto"/>
              <w:right w:val="nil"/>
            </w:tcBorders>
            <w:shd w:val="clear" w:color="auto" w:fill="auto"/>
            <w:vAlign w:val="center"/>
            <w:hideMark/>
          </w:tcPr>
          <w:p w14:paraId="6334BC38" w14:textId="77777777" w:rsidR="00623C15" w:rsidRDefault="00623C15" w:rsidP="00623C15">
            <w:pPr>
              <w:jc w:val="center"/>
              <w:rPr>
                <w:rFonts w:ascii="Book Antiqua" w:hAnsi="Book Antiqua"/>
                <w:color w:val="000000"/>
                <w:sz w:val="20"/>
                <w:szCs w:val="20"/>
              </w:rPr>
            </w:pPr>
            <w:r>
              <w:rPr>
                <w:rFonts w:ascii="Book Antiqua" w:hAnsi="Book Antiqua"/>
                <w:color w:val="000000"/>
                <w:sz w:val="20"/>
                <w:szCs w:val="20"/>
              </w:rPr>
              <w:t>1089</w:t>
            </w:r>
          </w:p>
        </w:tc>
        <w:tc>
          <w:tcPr>
            <w:tcW w:w="1042" w:type="dxa"/>
            <w:tcBorders>
              <w:top w:val="nil"/>
              <w:left w:val="single" w:sz="8" w:space="0" w:color="auto"/>
              <w:bottom w:val="single" w:sz="4" w:space="0" w:color="auto"/>
              <w:right w:val="single" w:sz="8" w:space="0" w:color="auto"/>
            </w:tcBorders>
            <w:shd w:val="clear" w:color="auto" w:fill="auto"/>
            <w:vAlign w:val="center"/>
            <w:hideMark/>
          </w:tcPr>
          <w:p w14:paraId="79259D49" w14:textId="77777777" w:rsidR="00623C15" w:rsidRDefault="00623C15" w:rsidP="00623C15">
            <w:pPr>
              <w:jc w:val="center"/>
              <w:rPr>
                <w:rFonts w:ascii="Book Antiqua" w:hAnsi="Book Antiqua"/>
                <w:b/>
                <w:bCs/>
                <w:color w:val="000000"/>
                <w:sz w:val="20"/>
                <w:szCs w:val="20"/>
              </w:rPr>
            </w:pPr>
            <w:r>
              <w:rPr>
                <w:rFonts w:ascii="Book Antiqua" w:hAnsi="Book Antiqua" w:cs="Calibri"/>
                <w:b/>
                <w:bCs/>
                <w:color w:val="000000"/>
                <w:sz w:val="20"/>
                <w:szCs w:val="20"/>
              </w:rPr>
              <w:t>96</w:t>
            </w:r>
          </w:p>
        </w:tc>
      </w:tr>
      <w:tr w:rsidR="00623C15" w14:paraId="4F6D60BD" w14:textId="77777777" w:rsidTr="00453C0A">
        <w:trPr>
          <w:trHeight w:val="301"/>
          <w:jc w:val="center"/>
        </w:trPr>
        <w:tc>
          <w:tcPr>
            <w:tcW w:w="2861" w:type="dxa"/>
            <w:tcBorders>
              <w:top w:val="nil"/>
              <w:left w:val="single" w:sz="8" w:space="0" w:color="auto"/>
              <w:bottom w:val="single" w:sz="4" w:space="0" w:color="auto"/>
              <w:right w:val="single" w:sz="4" w:space="0" w:color="auto"/>
            </w:tcBorders>
            <w:shd w:val="clear" w:color="auto" w:fill="auto"/>
            <w:vAlign w:val="center"/>
            <w:hideMark/>
          </w:tcPr>
          <w:p w14:paraId="05DFD238" w14:textId="77777777" w:rsidR="00623C15" w:rsidRDefault="00623C15" w:rsidP="00623C15">
            <w:pPr>
              <w:rPr>
                <w:rFonts w:ascii="Book Antiqua" w:hAnsi="Book Antiqua"/>
                <w:color w:val="000000"/>
                <w:sz w:val="20"/>
                <w:szCs w:val="20"/>
              </w:rPr>
            </w:pPr>
            <w:r>
              <w:rPr>
                <w:rFonts w:ascii="Book Antiqua" w:hAnsi="Book Antiqua" w:cs="Calibri"/>
                <w:color w:val="000000"/>
                <w:sz w:val="20"/>
                <w:szCs w:val="20"/>
              </w:rPr>
              <w:t>Juzgado Contravencional La Cruz</w:t>
            </w:r>
          </w:p>
        </w:tc>
        <w:tc>
          <w:tcPr>
            <w:tcW w:w="3227" w:type="dxa"/>
            <w:tcBorders>
              <w:top w:val="nil"/>
              <w:left w:val="nil"/>
              <w:bottom w:val="single" w:sz="4" w:space="0" w:color="auto"/>
              <w:right w:val="single" w:sz="8" w:space="0" w:color="auto"/>
            </w:tcBorders>
            <w:shd w:val="clear" w:color="auto" w:fill="auto"/>
            <w:vAlign w:val="center"/>
            <w:hideMark/>
          </w:tcPr>
          <w:p w14:paraId="76906B55" w14:textId="77777777" w:rsidR="00623C15" w:rsidRPr="005E5548" w:rsidRDefault="00623C15" w:rsidP="00623C15">
            <w:pPr>
              <w:rPr>
                <w:rFonts w:ascii="Book Antiqua" w:hAnsi="Book Antiqua"/>
                <w:color w:val="000000"/>
                <w:sz w:val="20"/>
                <w:szCs w:val="20"/>
                <w:lang w:val="pt-PT"/>
              </w:rPr>
            </w:pPr>
            <w:r w:rsidRPr="005E5548">
              <w:rPr>
                <w:rFonts w:ascii="Book Antiqua" w:hAnsi="Book Antiqua" w:cs="Calibri"/>
                <w:color w:val="000000"/>
                <w:sz w:val="20"/>
                <w:szCs w:val="20"/>
                <w:lang w:val="pt-PT"/>
              </w:rPr>
              <w:t>I Circuito Judicial de Guanacaste</w:t>
            </w:r>
          </w:p>
        </w:tc>
        <w:tc>
          <w:tcPr>
            <w:tcW w:w="976" w:type="dxa"/>
            <w:tcBorders>
              <w:top w:val="nil"/>
              <w:left w:val="nil"/>
              <w:bottom w:val="single" w:sz="4" w:space="0" w:color="auto"/>
              <w:right w:val="single" w:sz="4" w:space="0" w:color="auto"/>
            </w:tcBorders>
            <w:shd w:val="clear" w:color="auto" w:fill="auto"/>
            <w:vAlign w:val="center"/>
            <w:hideMark/>
          </w:tcPr>
          <w:p w14:paraId="1D72968A"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983</w:t>
            </w:r>
          </w:p>
        </w:tc>
        <w:tc>
          <w:tcPr>
            <w:tcW w:w="976" w:type="dxa"/>
            <w:tcBorders>
              <w:top w:val="nil"/>
              <w:left w:val="nil"/>
              <w:bottom w:val="single" w:sz="4" w:space="0" w:color="auto"/>
              <w:right w:val="single" w:sz="4" w:space="0" w:color="auto"/>
            </w:tcBorders>
            <w:shd w:val="clear" w:color="auto" w:fill="auto"/>
            <w:vAlign w:val="center"/>
            <w:hideMark/>
          </w:tcPr>
          <w:p w14:paraId="5005ECF2"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1032</w:t>
            </w:r>
          </w:p>
        </w:tc>
        <w:tc>
          <w:tcPr>
            <w:tcW w:w="976" w:type="dxa"/>
            <w:tcBorders>
              <w:top w:val="nil"/>
              <w:left w:val="nil"/>
              <w:bottom w:val="single" w:sz="4" w:space="0" w:color="auto"/>
              <w:right w:val="single" w:sz="4" w:space="0" w:color="auto"/>
            </w:tcBorders>
            <w:shd w:val="clear" w:color="auto" w:fill="auto"/>
            <w:vAlign w:val="center"/>
            <w:hideMark/>
          </w:tcPr>
          <w:p w14:paraId="0E5FDE54"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961</w:t>
            </w:r>
          </w:p>
        </w:tc>
        <w:tc>
          <w:tcPr>
            <w:tcW w:w="976" w:type="dxa"/>
            <w:tcBorders>
              <w:top w:val="nil"/>
              <w:left w:val="nil"/>
              <w:bottom w:val="single" w:sz="4" w:space="0" w:color="auto"/>
              <w:right w:val="nil"/>
            </w:tcBorders>
            <w:shd w:val="clear" w:color="auto" w:fill="auto"/>
            <w:vAlign w:val="center"/>
            <w:hideMark/>
          </w:tcPr>
          <w:p w14:paraId="0EE0EAE6" w14:textId="77777777" w:rsidR="00623C15" w:rsidRDefault="00623C15" w:rsidP="00623C15">
            <w:pPr>
              <w:jc w:val="center"/>
              <w:rPr>
                <w:rFonts w:ascii="Book Antiqua" w:hAnsi="Book Antiqua"/>
                <w:color w:val="000000"/>
                <w:sz w:val="20"/>
                <w:szCs w:val="20"/>
              </w:rPr>
            </w:pPr>
            <w:r>
              <w:rPr>
                <w:rFonts w:ascii="Book Antiqua" w:hAnsi="Book Antiqua"/>
                <w:color w:val="000000"/>
                <w:sz w:val="20"/>
                <w:szCs w:val="20"/>
              </w:rPr>
              <w:t>894</w:t>
            </w:r>
          </w:p>
        </w:tc>
        <w:tc>
          <w:tcPr>
            <w:tcW w:w="1042" w:type="dxa"/>
            <w:tcBorders>
              <w:top w:val="nil"/>
              <w:left w:val="single" w:sz="8" w:space="0" w:color="auto"/>
              <w:bottom w:val="single" w:sz="4" w:space="0" w:color="auto"/>
              <w:right w:val="single" w:sz="8" w:space="0" w:color="auto"/>
            </w:tcBorders>
            <w:shd w:val="clear" w:color="auto" w:fill="auto"/>
            <w:vAlign w:val="center"/>
            <w:hideMark/>
          </w:tcPr>
          <w:p w14:paraId="65A03DBD" w14:textId="77777777" w:rsidR="00623C15" w:rsidRDefault="00623C15" w:rsidP="00623C15">
            <w:pPr>
              <w:jc w:val="center"/>
              <w:rPr>
                <w:rFonts w:ascii="Book Antiqua" w:hAnsi="Book Antiqua"/>
                <w:b/>
                <w:bCs/>
                <w:color w:val="000000"/>
                <w:sz w:val="20"/>
                <w:szCs w:val="20"/>
              </w:rPr>
            </w:pPr>
            <w:r>
              <w:rPr>
                <w:rFonts w:ascii="Book Antiqua" w:hAnsi="Book Antiqua" w:cs="Calibri"/>
                <w:b/>
                <w:bCs/>
                <w:color w:val="000000"/>
                <w:sz w:val="20"/>
                <w:szCs w:val="20"/>
              </w:rPr>
              <w:t>81</w:t>
            </w:r>
          </w:p>
        </w:tc>
      </w:tr>
      <w:tr w:rsidR="00623C15" w14:paraId="21E02F9A" w14:textId="77777777" w:rsidTr="00453C0A">
        <w:trPr>
          <w:trHeight w:val="301"/>
          <w:jc w:val="center"/>
        </w:trPr>
        <w:tc>
          <w:tcPr>
            <w:tcW w:w="2861" w:type="dxa"/>
            <w:tcBorders>
              <w:top w:val="nil"/>
              <w:left w:val="single" w:sz="8" w:space="0" w:color="auto"/>
              <w:bottom w:val="single" w:sz="4" w:space="0" w:color="auto"/>
              <w:right w:val="single" w:sz="4" w:space="0" w:color="auto"/>
            </w:tcBorders>
            <w:shd w:val="clear" w:color="auto" w:fill="auto"/>
            <w:vAlign w:val="center"/>
            <w:hideMark/>
          </w:tcPr>
          <w:p w14:paraId="32250DC6" w14:textId="77777777" w:rsidR="00623C15" w:rsidRDefault="00623C15" w:rsidP="00623C15">
            <w:pPr>
              <w:rPr>
                <w:rFonts w:ascii="Book Antiqua" w:hAnsi="Book Antiqua"/>
                <w:color w:val="000000"/>
                <w:sz w:val="20"/>
                <w:szCs w:val="20"/>
              </w:rPr>
            </w:pPr>
            <w:r>
              <w:rPr>
                <w:rFonts w:ascii="Book Antiqua" w:hAnsi="Book Antiqua" w:cs="Calibri"/>
                <w:color w:val="000000"/>
                <w:sz w:val="20"/>
                <w:szCs w:val="20"/>
              </w:rPr>
              <w:t>Juzgado Contravencional Tilarán</w:t>
            </w:r>
          </w:p>
        </w:tc>
        <w:tc>
          <w:tcPr>
            <w:tcW w:w="3227" w:type="dxa"/>
            <w:tcBorders>
              <w:top w:val="nil"/>
              <w:left w:val="nil"/>
              <w:bottom w:val="single" w:sz="4" w:space="0" w:color="auto"/>
              <w:right w:val="single" w:sz="8" w:space="0" w:color="auto"/>
            </w:tcBorders>
            <w:shd w:val="clear" w:color="auto" w:fill="auto"/>
            <w:vAlign w:val="center"/>
            <w:hideMark/>
          </w:tcPr>
          <w:p w14:paraId="528E39F9" w14:textId="77777777" w:rsidR="00623C15" w:rsidRPr="005E5548" w:rsidRDefault="00623C15" w:rsidP="00623C15">
            <w:pPr>
              <w:rPr>
                <w:rFonts w:ascii="Book Antiqua" w:hAnsi="Book Antiqua"/>
                <w:color w:val="000000"/>
                <w:sz w:val="20"/>
                <w:szCs w:val="20"/>
                <w:lang w:val="pt-PT"/>
              </w:rPr>
            </w:pPr>
            <w:r w:rsidRPr="005E5548">
              <w:rPr>
                <w:rFonts w:ascii="Book Antiqua" w:hAnsi="Book Antiqua" w:cs="Calibri"/>
                <w:color w:val="000000"/>
                <w:sz w:val="20"/>
                <w:szCs w:val="20"/>
                <w:lang w:val="pt-PT"/>
              </w:rPr>
              <w:t>I Circuito Judicial de Guanacaste</w:t>
            </w:r>
          </w:p>
        </w:tc>
        <w:tc>
          <w:tcPr>
            <w:tcW w:w="976" w:type="dxa"/>
            <w:tcBorders>
              <w:top w:val="nil"/>
              <w:left w:val="nil"/>
              <w:bottom w:val="single" w:sz="4" w:space="0" w:color="auto"/>
              <w:right w:val="single" w:sz="4" w:space="0" w:color="auto"/>
            </w:tcBorders>
            <w:shd w:val="clear" w:color="auto" w:fill="auto"/>
            <w:vAlign w:val="center"/>
            <w:hideMark/>
          </w:tcPr>
          <w:p w14:paraId="3552E584"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718</w:t>
            </w:r>
          </w:p>
        </w:tc>
        <w:tc>
          <w:tcPr>
            <w:tcW w:w="976" w:type="dxa"/>
            <w:tcBorders>
              <w:top w:val="nil"/>
              <w:left w:val="nil"/>
              <w:bottom w:val="single" w:sz="4" w:space="0" w:color="auto"/>
              <w:right w:val="single" w:sz="4" w:space="0" w:color="auto"/>
            </w:tcBorders>
            <w:shd w:val="clear" w:color="auto" w:fill="auto"/>
            <w:vAlign w:val="center"/>
            <w:hideMark/>
          </w:tcPr>
          <w:p w14:paraId="483BCD8C"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812</w:t>
            </w:r>
          </w:p>
        </w:tc>
        <w:tc>
          <w:tcPr>
            <w:tcW w:w="976" w:type="dxa"/>
            <w:tcBorders>
              <w:top w:val="nil"/>
              <w:left w:val="nil"/>
              <w:bottom w:val="single" w:sz="4" w:space="0" w:color="auto"/>
              <w:right w:val="single" w:sz="4" w:space="0" w:color="auto"/>
            </w:tcBorders>
            <w:shd w:val="clear" w:color="auto" w:fill="auto"/>
            <w:vAlign w:val="center"/>
            <w:hideMark/>
          </w:tcPr>
          <w:p w14:paraId="39495079"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712</w:t>
            </w:r>
          </w:p>
        </w:tc>
        <w:tc>
          <w:tcPr>
            <w:tcW w:w="976" w:type="dxa"/>
            <w:tcBorders>
              <w:top w:val="nil"/>
              <w:left w:val="nil"/>
              <w:bottom w:val="single" w:sz="4" w:space="0" w:color="auto"/>
              <w:right w:val="nil"/>
            </w:tcBorders>
            <w:shd w:val="clear" w:color="auto" w:fill="auto"/>
            <w:vAlign w:val="center"/>
            <w:hideMark/>
          </w:tcPr>
          <w:p w14:paraId="4CA0F8EA" w14:textId="77777777" w:rsidR="00623C15" w:rsidRDefault="00623C15" w:rsidP="00623C15">
            <w:pPr>
              <w:jc w:val="center"/>
              <w:rPr>
                <w:rFonts w:ascii="Book Antiqua" w:hAnsi="Book Antiqua"/>
                <w:color w:val="000000"/>
                <w:sz w:val="20"/>
                <w:szCs w:val="20"/>
              </w:rPr>
            </w:pPr>
            <w:r>
              <w:rPr>
                <w:rFonts w:ascii="Book Antiqua" w:hAnsi="Book Antiqua"/>
                <w:color w:val="000000"/>
                <w:sz w:val="20"/>
                <w:szCs w:val="20"/>
              </w:rPr>
              <w:t>761</w:t>
            </w:r>
          </w:p>
        </w:tc>
        <w:tc>
          <w:tcPr>
            <w:tcW w:w="1042" w:type="dxa"/>
            <w:tcBorders>
              <w:top w:val="nil"/>
              <w:left w:val="single" w:sz="8" w:space="0" w:color="auto"/>
              <w:bottom w:val="single" w:sz="4" w:space="0" w:color="auto"/>
              <w:right w:val="single" w:sz="8" w:space="0" w:color="auto"/>
            </w:tcBorders>
            <w:shd w:val="clear" w:color="auto" w:fill="auto"/>
            <w:vAlign w:val="center"/>
            <w:hideMark/>
          </w:tcPr>
          <w:p w14:paraId="567A035F" w14:textId="77777777" w:rsidR="00623C15" w:rsidRDefault="00623C15" w:rsidP="00623C15">
            <w:pPr>
              <w:jc w:val="center"/>
              <w:rPr>
                <w:rFonts w:ascii="Book Antiqua" w:hAnsi="Book Antiqua"/>
                <w:b/>
                <w:bCs/>
                <w:color w:val="000000"/>
                <w:sz w:val="20"/>
                <w:szCs w:val="20"/>
              </w:rPr>
            </w:pPr>
            <w:r>
              <w:rPr>
                <w:rFonts w:ascii="Book Antiqua" w:hAnsi="Book Antiqua" w:cs="Calibri"/>
                <w:b/>
                <w:bCs/>
                <w:color w:val="000000"/>
                <w:sz w:val="20"/>
                <w:szCs w:val="20"/>
              </w:rPr>
              <w:t>63</w:t>
            </w:r>
          </w:p>
        </w:tc>
      </w:tr>
      <w:tr w:rsidR="00623C15" w14:paraId="74B9D6B2" w14:textId="77777777" w:rsidTr="00453C0A">
        <w:trPr>
          <w:trHeight w:val="301"/>
          <w:jc w:val="center"/>
        </w:trPr>
        <w:tc>
          <w:tcPr>
            <w:tcW w:w="2861" w:type="dxa"/>
            <w:tcBorders>
              <w:top w:val="nil"/>
              <w:left w:val="single" w:sz="8" w:space="0" w:color="auto"/>
              <w:bottom w:val="single" w:sz="4" w:space="0" w:color="auto"/>
              <w:right w:val="single" w:sz="4" w:space="0" w:color="auto"/>
            </w:tcBorders>
            <w:shd w:val="clear" w:color="auto" w:fill="auto"/>
            <w:vAlign w:val="center"/>
            <w:hideMark/>
          </w:tcPr>
          <w:p w14:paraId="308EE37D" w14:textId="77777777" w:rsidR="00623C15" w:rsidRDefault="00623C15" w:rsidP="00623C15">
            <w:pPr>
              <w:rPr>
                <w:rFonts w:ascii="Book Antiqua" w:hAnsi="Book Antiqua"/>
                <w:color w:val="000000"/>
                <w:sz w:val="20"/>
                <w:szCs w:val="20"/>
              </w:rPr>
            </w:pPr>
            <w:r>
              <w:rPr>
                <w:rFonts w:ascii="Book Antiqua" w:hAnsi="Book Antiqua" w:cs="Calibri"/>
                <w:color w:val="000000"/>
                <w:sz w:val="20"/>
                <w:szCs w:val="20"/>
              </w:rPr>
              <w:t>Juzgado Contravencional Jicaral</w:t>
            </w:r>
          </w:p>
        </w:tc>
        <w:tc>
          <w:tcPr>
            <w:tcW w:w="3227" w:type="dxa"/>
            <w:tcBorders>
              <w:top w:val="nil"/>
              <w:left w:val="nil"/>
              <w:bottom w:val="single" w:sz="4" w:space="0" w:color="auto"/>
              <w:right w:val="single" w:sz="8" w:space="0" w:color="auto"/>
            </w:tcBorders>
            <w:shd w:val="clear" w:color="auto" w:fill="auto"/>
            <w:vAlign w:val="center"/>
            <w:hideMark/>
          </w:tcPr>
          <w:p w14:paraId="74BA0341" w14:textId="77777777" w:rsidR="00623C15" w:rsidRDefault="00623C15" w:rsidP="00623C15">
            <w:pPr>
              <w:rPr>
                <w:rFonts w:ascii="Book Antiqua" w:hAnsi="Book Antiqua"/>
                <w:color w:val="000000"/>
                <w:sz w:val="20"/>
                <w:szCs w:val="20"/>
              </w:rPr>
            </w:pPr>
            <w:r>
              <w:rPr>
                <w:rFonts w:ascii="Book Antiqua" w:hAnsi="Book Antiqua" w:cs="Calibri"/>
                <w:color w:val="000000"/>
                <w:sz w:val="20"/>
                <w:szCs w:val="20"/>
              </w:rPr>
              <w:t>II Circuito Judicial de Guanacaste, Nicoya</w:t>
            </w:r>
          </w:p>
        </w:tc>
        <w:tc>
          <w:tcPr>
            <w:tcW w:w="976" w:type="dxa"/>
            <w:tcBorders>
              <w:top w:val="nil"/>
              <w:left w:val="nil"/>
              <w:bottom w:val="single" w:sz="4" w:space="0" w:color="auto"/>
              <w:right w:val="single" w:sz="4" w:space="0" w:color="auto"/>
            </w:tcBorders>
            <w:shd w:val="clear" w:color="auto" w:fill="auto"/>
            <w:vAlign w:val="center"/>
            <w:hideMark/>
          </w:tcPr>
          <w:p w14:paraId="1F1BD471"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533</w:t>
            </w:r>
          </w:p>
        </w:tc>
        <w:tc>
          <w:tcPr>
            <w:tcW w:w="976" w:type="dxa"/>
            <w:tcBorders>
              <w:top w:val="nil"/>
              <w:left w:val="nil"/>
              <w:bottom w:val="single" w:sz="4" w:space="0" w:color="auto"/>
              <w:right w:val="single" w:sz="4" w:space="0" w:color="auto"/>
            </w:tcBorders>
            <w:shd w:val="clear" w:color="auto" w:fill="auto"/>
            <w:vAlign w:val="center"/>
            <w:hideMark/>
          </w:tcPr>
          <w:p w14:paraId="09B1C866"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707</w:t>
            </w:r>
          </w:p>
        </w:tc>
        <w:tc>
          <w:tcPr>
            <w:tcW w:w="976" w:type="dxa"/>
            <w:tcBorders>
              <w:top w:val="nil"/>
              <w:left w:val="nil"/>
              <w:bottom w:val="single" w:sz="4" w:space="0" w:color="auto"/>
              <w:right w:val="single" w:sz="4" w:space="0" w:color="auto"/>
            </w:tcBorders>
            <w:shd w:val="clear" w:color="auto" w:fill="auto"/>
            <w:vAlign w:val="center"/>
            <w:hideMark/>
          </w:tcPr>
          <w:p w14:paraId="0461A043"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570</w:t>
            </w:r>
          </w:p>
        </w:tc>
        <w:tc>
          <w:tcPr>
            <w:tcW w:w="976" w:type="dxa"/>
            <w:tcBorders>
              <w:top w:val="nil"/>
              <w:left w:val="nil"/>
              <w:bottom w:val="single" w:sz="4" w:space="0" w:color="auto"/>
              <w:right w:val="nil"/>
            </w:tcBorders>
            <w:shd w:val="clear" w:color="auto" w:fill="auto"/>
            <w:vAlign w:val="center"/>
            <w:hideMark/>
          </w:tcPr>
          <w:p w14:paraId="304DEE73" w14:textId="77777777" w:rsidR="00623C15" w:rsidRDefault="00623C15" w:rsidP="00623C15">
            <w:pPr>
              <w:jc w:val="center"/>
              <w:rPr>
                <w:rFonts w:ascii="Book Antiqua" w:hAnsi="Book Antiqua"/>
                <w:color w:val="000000"/>
                <w:sz w:val="20"/>
                <w:szCs w:val="20"/>
              </w:rPr>
            </w:pPr>
            <w:r>
              <w:rPr>
                <w:rFonts w:ascii="Book Antiqua" w:hAnsi="Book Antiqua"/>
                <w:color w:val="000000"/>
                <w:sz w:val="20"/>
                <w:szCs w:val="20"/>
              </w:rPr>
              <w:t>515</w:t>
            </w:r>
          </w:p>
        </w:tc>
        <w:tc>
          <w:tcPr>
            <w:tcW w:w="1042" w:type="dxa"/>
            <w:tcBorders>
              <w:top w:val="nil"/>
              <w:left w:val="single" w:sz="8" w:space="0" w:color="auto"/>
              <w:bottom w:val="single" w:sz="4" w:space="0" w:color="auto"/>
              <w:right w:val="single" w:sz="8" w:space="0" w:color="auto"/>
            </w:tcBorders>
            <w:shd w:val="clear" w:color="auto" w:fill="auto"/>
            <w:vAlign w:val="center"/>
            <w:hideMark/>
          </w:tcPr>
          <w:p w14:paraId="38C18FE3" w14:textId="77777777" w:rsidR="00623C15" w:rsidRDefault="00623C15" w:rsidP="00623C15">
            <w:pPr>
              <w:jc w:val="center"/>
              <w:rPr>
                <w:rFonts w:ascii="Book Antiqua" w:hAnsi="Book Antiqua"/>
                <w:b/>
                <w:bCs/>
                <w:color w:val="000000"/>
                <w:sz w:val="20"/>
                <w:szCs w:val="20"/>
              </w:rPr>
            </w:pPr>
            <w:r>
              <w:rPr>
                <w:rFonts w:ascii="Book Antiqua" w:hAnsi="Book Antiqua" w:cs="Calibri"/>
                <w:b/>
                <w:bCs/>
                <w:color w:val="000000"/>
                <w:sz w:val="20"/>
                <w:szCs w:val="20"/>
              </w:rPr>
              <w:t>48</w:t>
            </w:r>
          </w:p>
        </w:tc>
      </w:tr>
      <w:tr w:rsidR="00623C15" w14:paraId="25E9583C" w14:textId="77777777" w:rsidTr="00453C0A">
        <w:trPr>
          <w:trHeight w:val="301"/>
          <w:jc w:val="center"/>
        </w:trPr>
        <w:tc>
          <w:tcPr>
            <w:tcW w:w="2861" w:type="dxa"/>
            <w:tcBorders>
              <w:top w:val="nil"/>
              <w:left w:val="single" w:sz="8" w:space="0" w:color="auto"/>
              <w:bottom w:val="single" w:sz="8" w:space="0" w:color="auto"/>
              <w:right w:val="single" w:sz="4" w:space="0" w:color="auto"/>
            </w:tcBorders>
            <w:shd w:val="clear" w:color="auto" w:fill="auto"/>
            <w:vAlign w:val="center"/>
            <w:hideMark/>
          </w:tcPr>
          <w:p w14:paraId="186E65B3" w14:textId="77777777" w:rsidR="00623C15" w:rsidRDefault="00623C15" w:rsidP="00623C15">
            <w:pPr>
              <w:rPr>
                <w:rFonts w:ascii="Book Antiqua" w:hAnsi="Book Antiqua"/>
                <w:color w:val="000000"/>
                <w:sz w:val="20"/>
                <w:szCs w:val="20"/>
              </w:rPr>
            </w:pPr>
            <w:r>
              <w:rPr>
                <w:rFonts w:ascii="Book Antiqua" w:hAnsi="Book Antiqua" w:cs="Calibri"/>
                <w:color w:val="000000"/>
                <w:sz w:val="20"/>
                <w:szCs w:val="20"/>
              </w:rPr>
              <w:t>Juzgado Contravencional Nandayure</w:t>
            </w:r>
          </w:p>
        </w:tc>
        <w:tc>
          <w:tcPr>
            <w:tcW w:w="3227" w:type="dxa"/>
            <w:tcBorders>
              <w:top w:val="nil"/>
              <w:left w:val="nil"/>
              <w:bottom w:val="single" w:sz="8" w:space="0" w:color="auto"/>
              <w:right w:val="single" w:sz="8" w:space="0" w:color="auto"/>
            </w:tcBorders>
            <w:shd w:val="clear" w:color="auto" w:fill="auto"/>
            <w:vAlign w:val="center"/>
            <w:hideMark/>
          </w:tcPr>
          <w:p w14:paraId="5E404164" w14:textId="77777777" w:rsidR="00623C15" w:rsidRDefault="00623C15" w:rsidP="00623C15">
            <w:pPr>
              <w:rPr>
                <w:rFonts w:ascii="Book Antiqua" w:hAnsi="Book Antiqua"/>
                <w:color w:val="000000"/>
                <w:sz w:val="20"/>
                <w:szCs w:val="20"/>
              </w:rPr>
            </w:pPr>
            <w:r>
              <w:rPr>
                <w:rFonts w:ascii="Book Antiqua" w:hAnsi="Book Antiqua" w:cs="Calibri"/>
                <w:color w:val="000000"/>
                <w:sz w:val="20"/>
                <w:szCs w:val="20"/>
              </w:rPr>
              <w:t>II Circuito Judicial de Guanacaste, Nicoya</w:t>
            </w:r>
          </w:p>
        </w:tc>
        <w:tc>
          <w:tcPr>
            <w:tcW w:w="976" w:type="dxa"/>
            <w:tcBorders>
              <w:top w:val="nil"/>
              <w:left w:val="nil"/>
              <w:bottom w:val="single" w:sz="8" w:space="0" w:color="auto"/>
              <w:right w:val="single" w:sz="4" w:space="0" w:color="auto"/>
            </w:tcBorders>
            <w:shd w:val="clear" w:color="auto" w:fill="auto"/>
            <w:vAlign w:val="center"/>
            <w:hideMark/>
          </w:tcPr>
          <w:p w14:paraId="62199076"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444</w:t>
            </w:r>
          </w:p>
        </w:tc>
        <w:tc>
          <w:tcPr>
            <w:tcW w:w="976" w:type="dxa"/>
            <w:tcBorders>
              <w:top w:val="nil"/>
              <w:left w:val="nil"/>
              <w:bottom w:val="single" w:sz="8" w:space="0" w:color="auto"/>
              <w:right w:val="single" w:sz="4" w:space="0" w:color="auto"/>
            </w:tcBorders>
            <w:shd w:val="clear" w:color="auto" w:fill="auto"/>
            <w:vAlign w:val="center"/>
            <w:hideMark/>
          </w:tcPr>
          <w:p w14:paraId="09C7F7BB"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446</w:t>
            </w:r>
          </w:p>
        </w:tc>
        <w:tc>
          <w:tcPr>
            <w:tcW w:w="976" w:type="dxa"/>
            <w:tcBorders>
              <w:top w:val="nil"/>
              <w:left w:val="nil"/>
              <w:bottom w:val="single" w:sz="8" w:space="0" w:color="auto"/>
              <w:right w:val="single" w:sz="4" w:space="0" w:color="auto"/>
            </w:tcBorders>
            <w:shd w:val="clear" w:color="auto" w:fill="auto"/>
            <w:vAlign w:val="center"/>
            <w:hideMark/>
          </w:tcPr>
          <w:p w14:paraId="577773E2" w14:textId="77777777" w:rsidR="00623C15" w:rsidRDefault="00623C15" w:rsidP="00623C15">
            <w:pPr>
              <w:jc w:val="center"/>
              <w:rPr>
                <w:rFonts w:ascii="Book Antiqua" w:hAnsi="Book Antiqua"/>
                <w:color w:val="000000"/>
                <w:sz w:val="20"/>
                <w:szCs w:val="20"/>
              </w:rPr>
            </w:pPr>
            <w:r>
              <w:rPr>
                <w:rFonts w:ascii="Book Antiqua" w:hAnsi="Book Antiqua" w:cs="Calibri"/>
                <w:color w:val="000000"/>
                <w:sz w:val="20"/>
                <w:szCs w:val="20"/>
              </w:rPr>
              <w:t>475</w:t>
            </w:r>
          </w:p>
        </w:tc>
        <w:tc>
          <w:tcPr>
            <w:tcW w:w="976" w:type="dxa"/>
            <w:tcBorders>
              <w:top w:val="nil"/>
              <w:left w:val="nil"/>
              <w:bottom w:val="single" w:sz="8" w:space="0" w:color="auto"/>
              <w:right w:val="nil"/>
            </w:tcBorders>
            <w:shd w:val="clear" w:color="auto" w:fill="auto"/>
            <w:vAlign w:val="center"/>
            <w:hideMark/>
          </w:tcPr>
          <w:p w14:paraId="1CA592B9" w14:textId="77777777" w:rsidR="00623C15" w:rsidRDefault="00623C15" w:rsidP="00623C15">
            <w:pPr>
              <w:jc w:val="center"/>
              <w:rPr>
                <w:rFonts w:ascii="Book Antiqua" w:hAnsi="Book Antiqua"/>
                <w:color w:val="000000"/>
                <w:sz w:val="20"/>
                <w:szCs w:val="20"/>
              </w:rPr>
            </w:pPr>
            <w:r>
              <w:rPr>
                <w:rFonts w:ascii="Book Antiqua" w:hAnsi="Book Antiqua"/>
                <w:color w:val="000000"/>
                <w:sz w:val="20"/>
                <w:szCs w:val="20"/>
              </w:rPr>
              <w:t>508</w:t>
            </w:r>
          </w:p>
        </w:tc>
        <w:tc>
          <w:tcPr>
            <w:tcW w:w="1042" w:type="dxa"/>
            <w:tcBorders>
              <w:top w:val="nil"/>
              <w:left w:val="single" w:sz="8" w:space="0" w:color="auto"/>
              <w:bottom w:val="single" w:sz="8" w:space="0" w:color="auto"/>
              <w:right w:val="single" w:sz="8" w:space="0" w:color="auto"/>
            </w:tcBorders>
            <w:shd w:val="clear" w:color="auto" w:fill="auto"/>
            <w:vAlign w:val="center"/>
            <w:hideMark/>
          </w:tcPr>
          <w:p w14:paraId="16FA9315" w14:textId="77777777" w:rsidR="00623C15" w:rsidRDefault="00623C15" w:rsidP="00623C15">
            <w:pPr>
              <w:jc w:val="center"/>
              <w:rPr>
                <w:rFonts w:ascii="Book Antiqua" w:hAnsi="Book Antiqua"/>
                <w:b/>
                <w:bCs/>
                <w:color w:val="000000"/>
                <w:sz w:val="20"/>
                <w:szCs w:val="20"/>
              </w:rPr>
            </w:pPr>
            <w:r>
              <w:rPr>
                <w:rFonts w:ascii="Book Antiqua" w:hAnsi="Book Antiqua" w:cs="Calibri"/>
                <w:b/>
                <w:bCs/>
                <w:color w:val="000000"/>
                <w:sz w:val="20"/>
                <w:szCs w:val="20"/>
              </w:rPr>
              <w:t>39</w:t>
            </w:r>
          </w:p>
        </w:tc>
      </w:tr>
    </w:tbl>
    <w:p w14:paraId="2E95D296" w14:textId="77777777" w:rsidR="00453C0A" w:rsidRDefault="00453C0A" w:rsidP="00453C0A">
      <w:pPr>
        <w:spacing w:line="276" w:lineRule="auto"/>
        <w:ind w:left="-1134"/>
        <w:rPr>
          <w:rFonts w:ascii="Book Antiqua" w:hAnsi="Book Antiqua"/>
          <w:i/>
          <w:iCs/>
          <w:sz w:val="20"/>
          <w:szCs w:val="20"/>
        </w:rPr>
      </w:pPr>
      <w:r w:rsidRPr="00396FFB">
        <w:rPr>
          <w:rFonts w:ascii="Book Antiqua" w:hAnsi="Book Antiqua"/>
          <w:b/>
          <w:bCs/>
          <w:i/>
          <w:iCs/>
          <w:sz w:val="20"/>
          <w:szCs w:val="20"/>
        </w:rPr>
        <w:t xml:space="preserve">Fuente: </w:t>
      </w:r>
      <w:r w:rsidRPr="00396FFB">
        <w:rPr>
          <w:rFonts w:ascii="Book Antiqua" w:hAnsi="Book Antiqua"/>
          <w:i/>
          <w:iCs/>
          <w:sz w:val="20"/>
          <w:szCs w:val="20"/>
        </w:rPr>
        <w:t>Elaboración propia de la Dirección de Planificación.</w:t>
      </w:r>
    </w:p>
    <w:p w14:paraId="10B73B7D" w14:textId="77777777" w:rsidR="00BC0982" w:rsidRDefault="00BC0982" w:rsidP="00C42A3B">
      <w:pPr>
        <w:jc w:val="both"/>
        <w:rPr>
          <w:rFonts w:ascii="Book Antiqua" w:hAnsi="Book Antiqua"/>
        </w:rPr>
      </w:pPr>
    </w:p>
    <w:p w14:paraId="17A7BDFB" w14:textId="316562FC" w:rsidR="00F71243" w:rsidRDefault="005E28B7" w:rsidP="00C42A3B">
      <w:pPr>
        <w:jc w:val="both"/>
        <w:rPr>
          <w:rFonts w:ascii="Book Antiqua" w:hAnsi="Book Antiqua"/>
        </w:rPr>
      </w:pPr>
      <w:r>
        <w:rPr>
          <w:rFonts w:ascii="Book Antiqua" w:hAnsi="Book Antiqua"/>
        </w:rPr>
        <w:t xml:space="preserve">De la información anterior, se observa que el Juzgado Contravencional de Carrillo, </w:t>
      </w:r>
      <w:r w:rsidRPr="005E28B7">
        <w:rPr>
          <w:rFonts w:ascii="Book Antiqua" w:hAnsi="Book Antiqua"/>
        </w:rPr>
        <w:t>muestra una tendencia creciente en la entrada de casos desde 2020 hasta 2023, alcanzando su punto máximo en 2022 con 2083 casos y manteniéndose alto en 2023 con 2048 casos.</w:t>
      </w:r>
      <w:r w:rsidR="00E7336F">
        <w:rPr>
          <w:rFonts w:ascii="Book Antiqua" w:hAnsi="Book Antiqua"/>
        </w:rPr>
        <w:t xml:space="preserve"> </w:t>
      </w:r>
      <w:r w:rsidRPr="005E28B7">
        <w:rPr>
          <w:rFonts w:ascii="Book Antiqua" w:hAnsi="Book Antiqua"/>
        </w:rPr>
        <w:t xml:space="preserve"> Este alto volumen de casos sugiere una fuerte demanda en el área de Carrillo, posiblemente debido a un aumento en la población, actividades económicas, o problemas sociales que requieren intervención judicial.</w:t>
      </w:r>
      <w:r w:rsidR="00F57BD7">
        <w:rPr>
          <w:rFonts w:ascii="Book Antiqua" w:hAnsi="Book Antiqua"/>
        </w:rPr>
        <w:t xml:space="preserve"> Mientras que el Juzgado Contravencional de Nandayure </w:t>
      </w:r>
      <w:r w:rsidR="00F57BD7" w:rsidRPr="00F57BD7">
        <w:rPr>
          <w:rFonts w:ascii="Book Antiqua" w:hAnsi="Book Antiqua"/>
        </w:rPr>
        <w:t xml:space="preserve">tiene la </w:t>
      </w:r>
      <w:r w:rsidR="00F57BD7">
        <w:rPr>
          <w:rFonts w:ascii="Book Antiqua" w:hAnsi="Book Antiqua"/>
        </w:rPr>
        <w:t>entrada de expe</w:t>
      </w:r>
      <w:r w:rsidR="00F3041F">
        <w:rPr>
          <w:rFonts w:ascii="Book Antiqua" w:hAnsi="Book Antiqua"/>
        </w:rPr>
        <w:t xml:space="preserve">dientes </w:t>
      </w:r>
      <w:r w:rsidR="00F57BD7" w:rsidRPr="00F57BD7">
        <w:rPr>
          <w:rFonts w:ascii="Book Antiqua" w:hAnsi="Book Antiqua"/>
        </w:rPr>
        <w:t>más baja, con un promedio mensual de solo 39 casos. La entrada de casos se ha mantenido relativamente constante en los últimos cuatro años, lo que sugiere una estabilidad en la demanda judicial en esta región.</w:t>
      </w:r>
      <w:r w:rsidR="00334E43">
        <w:rPr>
          <w:rFonts w:ascii="Book Antiqua" w:hAnsi="Book Antiqua"/>
        </w:rPr>
        <w:t xml:space="preserve"> Cabe destacar que entre ambos despachos se registra una diferencia de </w:t>
      </w:r>
      <w:r w:rsidR="00585B95">
        <w:rPr>
          <w:rFonts w:ascii="Book Antiqua" w:hAnsi="Book Antiqua"/>
        </w:rPr>
        <w:t xml:space="preserve">123 expedientes promedio mensual, en la entrada </w:t>
      </w:r>
      <w:r w:rsidR="008756B3">
        <w:rPr>
          <w:rFonts w:ascii="Book Antiqua" w:hAnsi="Book Antiqua"/>
        </w:rPr>
        <w:t xml:space="preserve">de expedientes. </w:t>
      </w:r>
    </w:p>
    <w:p w14:paraId="5FE8A14F" w14:textId="19932FAC" w:rsidR="00E7336F" w:rsidRDefault="00E7336F">
      <w:pPr>
        <w:spacing w:after="160" w:line="259" w:lineRule="auto"/>
        <w:rPr>
          <w:rFonts w:ascii="Book Antiqua" w:hAnsi="Book Antiqua"/>
        </w:rPr>
      </w:pPr>
      <w:r>
        <w:rPr>
          <w:rFonts w:ascii="Book Antiqua" w:hAnsi="Book Antiqua"/>
        </w:rPr>
        <w:br w:type="page"/>
      </w:r>
    </w:p>
    <w:p w14:paraId="3E988FF5" w14:textId="77777777" w:rsidR="00F71243" w:rsidRDefault="00F71243" w:rsidP="00C42A3B">
      <w:pPr>
        <w:jc w:val="both"/>
        <w:rPr>
          <w:rFonts w:ascii="Book Antiqua" w:hAnsi="Book Antiqua"/>
        </w:rPr>
      </w:pPr>
    </w:p>
    <w:p w14:paraId="15018E7D" w14:textId="06BA3BF0" w:rsidR="002F3480" w:rsidRPr="002F3480" w:rsidRDefault="002F3480" w:rsidP="00C42A3B">
      <w:pPr>
        <w:jc w:val="both"/>
        <w:rPr>
          <w:rFonts w:ascii="Book Antiqua" w:hAnsi="Book Antiqua"/>
        </w:rPr>
      </w:pPr>
      <w:r w:rsidRPr="002F3480">
        <w:rPr>
          <w:rFonts w:ascii="Book Antiqua" w:hAnsi="Book Antiqua"/>
        </w:rPr>
        <w:t xml:space="preserve">Juzgados con alta carga de trabajo, como el de Carrillo, pueden estar experimentando una presión significativa sobre su personal, </w:t>
      </w:r>
      <w:r w:rsidR="00EB3CEC">
        <w:rPr>
          <w:rFonts w:ascii="Book Antiqua" w:hAnsi="Book Antiqua"/>
        </w:rPr>
        <w:t>asimismo, se registra un incremento constante en la entrada de expedientes</w:t>
      </w:r>
      <w:r w:rsidR="00371B1E">
        <w:rPr>
          <w:rFonts w:ascii="Book Antiqua" w:hAnsi="Book Antiqua"/>
        </w:rPr>
        <w:t xml:space="preserve">, </w:t>
      </w:r>
      <w:r w:rsidRPr="002F3480">
        <w:rPr>
          <w:rFonts w:ascii="Book Antiqua" w:hAnsi="Book Antiqua"/>
        </w:rPr>
        <w:t xml:space="preserve">lo que podría llevar a la necesidad de evaluar </w:t>
      </w:r>
      <w:r w:rsidR="00B7387D">
        <w:rPr>
          <w:rFonts w:ascii="Book Antiqua" w:hAnsi="Book Antiqua"/>
        </w:rPr>
        <w:t xml:space="preserve">a fondo dicha situación a fin de tomar decisiones </w:t>
      </w:r>
      <w:r w:rsidR="00EE748F">
        <w:rPr>
          <w:rFonts w:ascii="Book Antiqua" w:hAnsi="Book Antiqua"/>
        </w:rPr>
        <w:t>que permitan aliviar la carga de trabajo registrado</w:t>
      </w:r>
      <w:r w:rsidRPr="002F3480">
        <w:rPr>
          <w:rFonts w:ascii="Book Antiqua" w:hAnsi="Book Antiqua"/>
        </w:rPr>
        <w:t>.</w:t>
      </w:r>
      <w:r w:rsidR="00EE748F" w:rsidRPr="00EE748F">
        <w:t xml:space="preserve"> </w:t>
      </w:r>
      <w:r w:rsidR="00EE748F">
        <w:rPr>
          <w:rFonts w:ascii="Book Antiqua" w:hAnsi="Book Antiqua"/>
        </w:rPr>
        <w:t>Además, despachos</w:t>
      </w:r>
      <w:r w:rsidR="00EE748F" w:rsidRPr="00EE748F">
        <w:rPr>
          <w:rFonts w:ascii="Book Antiqua" w:hAnsi="Book Antiqua"/>
        </w:rPr>
        <w:t xml:space="preserve"> como </w:t>
      </w:r>
      <w:r w:rsidR="00623C15">
        <w:rPr>
          <w:rFonts w:ascii="Book Antiqua" w:hAnsi="Book Antiqua"/>
        </w:rPr>
        <w:t>el</w:t>
      </w:r>
      <w:r w:rsidR="00623C15" w:rsidRPr="00EE748F">
        <w:rPr>
          <w:rFonts w:ascii="Book Antiqua" w:hAnsi="Book Antiqua"/>
        </w:rPr>
        <w:t xml:space="preserve"> </w:t>
      </w:r>
      <w:r w:rsidR="00EE748F" w:rsidRPr="00EE748F">
        <w:rPr>
          <w:rFonts w:ascii="Book Antiqua" w:hAnsi="Book Antiqua"/>
        </w:rPr>
        <w:t xml:space="preserve">de Santa Cruz </w:t>
      </w:r>
      <w:r w:rsidR="00623C15">
        <w:rPr>
          <w:rFonts w:ascii="Book Antiqua" w:hAnsi="Book Antiqua"/>
        </w:rPr>
        <w:t>tiene</w:t>
      </w:r>
      <w:r w:rsidR="00EE748F" w:rsidRPr="00EE748F">
        <w:rPr>
          <w:rFonts w:ascii="Book Antiqua" w:hAnsi="Book Antiqua"/>
        </w:rPr>
        <w:t xml:space="preserve"> una carga de trabajo manejable, lo que indica una adecuada asignación de recursos y personal.</w:t>
      </w:r>
    </w:p>
    <w:p w14:paraId="2D9D8FB4" w14:textId="77777777" w:rsidR="00F71243" w:rsidRDefault="00F71243" w:rsidP="00C42A3B">
      <w:pPr>
        <w:jc w:val="both"/>
        <w:rPr>
          <w:rFonts w:ascii="Book Antiqua" w:hAnsi="Book Antiqua"/>
        </w:rPr>
      </w:pPr>
    </w:p>
    <w:p w14:paraId="3A23181A" w14:textId="67D44035" w:rsidR="001E2867" w:rsidRPr="001E2867" w:rsidRDefault="001E2867" w:rsidP="00C42A3B">
      <w:pPr>
        <w:jc w:val="both"/>
        <w:rPr>
          <w:rFonts w:ascii="Book Antiqua" w:hAnsi="Book Antiqua"/>
        </w:rPr>
      </w:pPr>
      <w:r w:rsidRPr="001E2867">
        <w:rPr>
          <w:rFonts w:ascii="Book Antiqua" w:hAnsi="Book Antiqua"/>
        </w:rPr>
        <w:t xml:space="preserve">El análisis de las entradas de casos en los juzgados contravencionales </w:t>
      </w:r>
      <w:r w:rsidR="007314BD">
        <w:rPr>
          <w:rFonts w:ascii="Book Antiqua" w:hAnsi="Book Antiqua"/>
        </w:rPr>
        <w:t xml:space="preserve">que tramitan la materia </w:t>
      </w:r>
      <w:r w:rsidR="00E7336F">
        <w:rPr>
          <w:rFonts w:ascii="Book Antiqua" w:hAnsi="Book Antiqua"/>
        </w:rPr>
        <w:t>L</w:t>
      </w:r>
      <w:r w:rsidR="007314BD">
        <w:rPr>
          <w:rFonts w:ascii="Book Antiqua" w:hAnsi="Book Antiqua"/>
        </w:rPr>
        <w:t xml:space="preserve">aboral en el Primer y Segundo </w:t>
      </w:r>
      <w:r>
        <w:rPr>
          <w:rFonts w:ascii="Book Antiqua" w:hAnsi="Book Antiqua"/>
        </w:rPr>
        <w:t xml:space="preserve">Circuito </w:t>
      </w:r>
      <w:r w:rsidR="007314BD">
        <w:rPr>
          <w:rFonts w:ascii="Book Antiqua" w:hAnsi="Book Antiqua"/>
        </w:rPr>
        <w:t xml:space="preserve">Judicial </w:t>
      </w:r>
      <w:r w:rsidR="00FC0BA3">
        <w:rPr>
          <w:rFonts w:ascii="Book Antiqua" w:hAnsi="Book Antiqua"/>
        </w:rPr>
        <w:t xml:space="preserve">de </w:t>
      </w:r>
      <w:r w:rsidR="00FC0BA3" w:rsidRPr="001E2867">
        <w:rPr>
          <w:rFonts w:ascii="Book Antiqua" w:hAnsi="Book Antiqua"/>
        </w:rPr>
        <w:t>Guanacaste</w:t>
      </w:r>
      <w:r w:rsidRPr="001E2867">
        <w:rPr>
          <w:rFonts w:ascii="Book Antiqua" w:hAnsi="Book Antiqua"/>
        </w:rPr>
        <w:t xml:space="preserve"> revela una variabilidad significativa en la carga de trabajo. Los juzgados de Carrillo</w:t>
      </w:r>
      <w:r w:rsidR="00B73C4C">
        <w:rPr>
          <w:rFonts w:ascii="Book Antiqua" w:hAnsi="Book Antiqua"/>
        </w:rPr>
        <w:t xml:space="preserve"> </w:t>
      </w:r>
      <w:r w:rsidRPr="001E2867">
        <w:rPr>
          <w:rFonts w:ascii="Book Antiqua" w:hAnsi="Book Antiqua"/>
        </w:rPr>
        <w:t xml:space="preserve">y Bagaces muestran una alta carga de trabajo promedio mensual, lo que sugiere una alta demanda judicial y posiblemente una necesidad de mayores recursos. En contraste, juzgados como los de Nandayure y Jicaral tienen una </w:t>
      </w:r>
      <w:r w:rsidR="00FC0BA3">
        <w:rPr>
          <w:rFonts w:ascii="Book Antiqua" w:hAnsi="Book Antiqua"/>
        </w:rPr>
        <w:t>entrada de expedientes</w:t>
      </w:r>
      <w:r w:rsidRPr="001E2867">
        <w:rPr>
          <w:rFonts w:ascii="Book Antiqua" w:hAnsi="Book Antiqua"/>
        </w:rPr>
        <w:t xml:space="preserve"> significativamente menor, lo que indica estabilidad en esas áreas, pero también un posible exceso de capacidad que podría ser redistribuido para optimizar el sistema judicial.</w:t>
      </w:r>
    </w:p>
    <w:p w14:paraId="6F607DE0" w14:textId="77777777" w:rsidR="001E2867" w:rsidRPr="001E2867" w:rsidRDefault="001E2867" w:rsidP="00C42A3B">
      <w:pPr>
        <w:jc w:val="both"/>
        <w:rPr>
          <w:rFonts w:ascii="Book Antiqua" w:hAnsi="Book Antiqua"/>
        </w:rPr>
      </w:pPr>
    </w:p>
    <w:p w14:paraId="63C9F1CF" w14:textId="619C495A" w:rsidR="001E2867" w:rsidRDefault="00FC0BA3" w:rsidP="00C42A3B">
      <w:pPr>
        <w:jc w:val="both"/>
        <w:rPr>
          <w:rFonts w:ascii="Book Antiqua" w:hAnsi="Book Antiqua"/>
        </w:rPr>
      </w:pPr>
      <w:r>
        <w:rPr>
          <w:rFonts w:ascii="Book Antiqua" w:hAnsi="Book Antiqua"/>
        </w:rPr>
        <w:t>Adicionalmente</w:t>
      </w:r>
      <w:r w:rsidR="004F770B">
        <w:rPr>
          <w:rFonts w:ascii="Book Antiqua" w:hAnsi="Book Antiqua"/>
        </w:rPr>
        <w:t xml:space="preserve">, se debe considerar que </w:t>
      </w:r>
      <w:r w:rsidR="001E2867" w:rsidRPr="001E2867">
        <w:rPr>
          <w:rFonts w:ascii="Book Antiqua" w:hAnsi="Book Antiqua"/>
        </w:rPr>
        <w:t>abordar las disparidades y mejorar la eficiencia operativa, se recomienda:</w:t>
      </w:r>
    </w:p>
    <w:p w14:paraId="43B6E43A" w14:textId="77777777" w:rsidR="00E7336F" w:rsidRPr="001E2867" w:rsidRDefault="00E7336F" w:rsidP="00C42A3B">
      <w:pPr>
        <w:jc w:val="both"/>
        <w:rPr>
          <w:rFonts w:ascii="Book Antiqua" w:hAnsi="Book Antiqua"/>
        </w:rPr>
      </w:pPr>
    </w:p>
    <w:p w14:paraId="3FACE99C" w14:textId="77777777" w:rsidR="001E2867" w:rsidRPr="004F770B" w:rsidRDefault="001E2867" w:rsidP="00C42A3B">
      <w:pPr>
        <w:pStyle w:val="Prrafodelista"/>
        <w:numPr>
          <w:ilvl w:val="0"/>
          <w:numId w:val="41"/>
        </w:numPr>
        <w:spacing w:after="0" w:line="240" w:lineRule="auto"/>
        <w:jc w:val="both"/>
        <w:rPr>
          <w:rFonts w:ascii="Book Antiqua" w:hAnsi="Book Antiqua"/>
          <w:sz w:val="24"/>
          <w:szCs w:val="24"/>
        </w:rPr>
      </w:pPr>
      <w:r w:rsidRPr="004F770B">
        <w:rPr>
          <w:rFonts w:ascii="Book Antiqua" w:hAnsi="Book Antiqua"/>
          <w:sz w:val="24"/>
          <w:szCs w:val="24"/>
        </w:rPr>
        <w:t>Realizar un análisis detallado de la carga de trabajo y procedimientos en los juzgados con alta demanda para identificar áreas de mejora.</w:t>
      </w:r>
    </w:p>
    <w:p w14:paraId="678AEC8C" w14:textId="77777777" w:rsidR="001E2867" w:rsidRPr="004F770B" w:rsidRDefault="001E2867" w:rsidP="00C42A3B">
      <w:pPr>
        <w:pStyle w:val="Prrafodelista"/>
        <w:numPr>
          <w:ilvl w:val="0"/>
          <w:numId w:val="41"/>
        </w:numPr>
        <w:spacing w:after="0" w:line="240" w:lineRule="auto"/>
        <w:jc w:val="both"/>
        <w:rPr>
          <w:rFonts w:ascii="Book Antiqua" w:hAnsi="Book Antiqua"/>
          <w:sz w:val="24"/>
          <w:szCs w:val="24"/>
        </w:rPr>
      </w:pPr>
      <w:r w:rsidRPr="004F770B">
        <w:rPr>
          <w:rFonts w:ascii="Book Antiqua" w:hAnsi="Book Antiqua"/>
          <w:sz w:val="24"/>
          <w:szCs w:val="24"/>
        </w:rPr>
        <w:t>Considerar la redistribución de personal de juzgados con menor carga de trabajo a aquellos con mayor demanda.</w:t>
      </w:r>
    </w:p>
    <w:p w14:paraId="0EC3F7D3" w14:textId="77777777" w:rsidR="00BC0982" w:rsidRDefault="00BC0982" w:rsidP="00C42A3B">
      <w:pPr>
        <w:jc w:val="both"/>
        <w:rPr>
          <w:rFonts w:ascii="Book Antiqua" w:hAnsi="Book Antiqua"/>
        </w:rPr>
      </w:pPr>
    </w:p>
    <w:p w14:paraId="2210414C" w14:textId="6071F4AA" w:rsidR="001E2867" w:rsidRDefault="001E2867" w:rsidP="00C42A3B">
      <w:pPr>
        <w:jc w:val="both"/>
        <w:rPr>
          <w:rFonts w:ascii="Book Antiqua" w:hAnsi="Book Antiqua"/>
        </w:rPr>
      </w:pPr>
      <w:r w:rsidRPr="001E2867">
        <w:rPr>
          <w:rFonts w:ascii="Book Antiqua" w:hAnsi="Book Antiqua"/>
        </w:rPr>
        <w:t>Este enfoque ayudará a asegurar que los juzgados contravencionales</w:t>
      </w:r>
      <w:r w:rsidR="004F770B">
        <w:rPr>
          <w:rFonts w:ascii="Book Antiqua" w:hAnsi="Book Antiqua"/>
        </w:rPr>
        <w:t xml:space="preserve">, </w:t>
      </w:r>
      <w:r w:rsidRPr="001E2867">
        <w:rPr>
          <w:rFonts w:ascii="Book Antiqua" w:hAnsi="Book Antiqua"/>
        </w:rPr>
        <w:t>puedan manejar sus cargas de manera eficiente y efectiva, brindando un servicio judicial equitativo y de alta calidad a la comunidad de Guanacaste.</w:t>
      </w:r>
    </w:p>
    <w:p w14:paraId="190AD55E" w14:textId="77F6B496" w:rsidR="00DD2ECB" w:rsidRDefault="00DD2ECB" w:rsidP="00C42A3B">
      <w:pPr>
        <w:jc w:val="both"/>
        <w:rPr>
          <w:rFonts w:ascii="Book Antiqua" w:hAnsi="Book Antiqua"/>
        </w:rPr>
      </w:pPr>
    </w:p>
    <w:p w14:paraId="4E7AE42A" w14:textId="77777777" w:rsidR="00E7336F" w:rsidRDefault="00E7336F" w:rsidP="00C42A3B">
      <w:pPr>
        <w:jc w:val="both"/>
        <w:rPr>
          <w:rFonts w:ascii="Book Antiqua" w:hAnsi="Book Antiqua"/>
        </w:rPr>
      </w:pPr>
    </w:p>
    <w:p w14:paraId="704A145F" w14:textId="270EAC21" w:rsidR="008979FE" w:rsidRPr="0073472A" w:rsidRDefault="008979FE" w:rsidP="001C3102">
      <w:pPr>
        <w:pStyle w:val="Ttulo2"/>
      </w:pPr>
      <w:r w:rsidRPr="0073472A">
        <w:t xml:space="preserve">Entrada </w:t>
      </w:r>
      <w:r w:rsidR="00A90E5E">
        <w:t xml:space="preserve">de asuntos en materia </w:t>
      </w:r>
      <w:r w:rsidR="00F07229">
        <w:t>L</w:t>
      </w:r>
      <w:r w:rsidR="00A90E5E">
        <w:t>aboral</w:t>
      </w:r>
    </w:p>
    <w:p w14:paraId="41CE07DE" w14:textId="77777777" w:rsidR="00CE1A4F" w:rsidRDefault="00CE1A4F" w:rsidP="00C42A3B">
      <w:pPr>
        <w:jc w:val="both"/>
        <w:rPr>
          <w:rFonts w:ascii="Book Antiqua" w:hAnsi="Book Antiqua"/>
        </w:rPr>
      </w:pPr>
    </w:p>
    <w:p w14:paraId="5075ADCE" w14:textId="640A8D24" w:rsidR="00CE1A4F" w:rsidRDefault="002B01DB" w:rsidP="00C42A3B">
      <w:pPr>
        <w:jc w:val="both"/>
        <w:rPr>
          <w:rFonts w:ascii="Book Antiqua" w:hAnsi="Book Antiqua"/>
        </w:rPr>
      </w:pPr>
      <w:r w:rsidRPr="002B01DB">
        <w:rPr>
          <w:rFonts w:ascii="Book Antiqua" w:hAnsi="Book Antiqua"/>
        </w:rPr>
        <w:t>Se procede a realizar una comparación de las cargas de trabajo entre el Juzgado de Trabajo de Santa Cruz y los Juzgados Contravencionales de la provincia de Guanacaste, competentes exclusivamente en materia de Trabajo, para lo cual se presenta el detalle de la entrada de asuntos del 2020 al 202</w:t>
      </w:r>
      <w:r w:rsidR="00D30AA7">
        <w:rPr>
          <w:rFonts w:ascii="Book Antiqua" w:hAnsi="Book Antiqua"/>
        </w:rPr>
        <w:t>3</w:t>
      </w:r>
      <w:r w:rsidRPr="002B01DB">
        <w:rPr>
          <w:rFonts w:ascii="Book Antiqua" w:hAnsi="Book Antiqua"/>
        </w:rPr>
        <w:t>.</w:t>
      </w:r>
    </w:p>
    <w:p w14:paraId="38BEC7DD" w14:textId="77777777" w:rsidR="00A90E5E" w:rsidRDefault="00A90E5E" w:rsidP="00C42A3B">
      <w:pPr>
        <w:jc w:val="both"/>
        <w:rPr>
          <w:rFonts w:ascii="Book Antiqua" w:hAnsi="Book Antiqua"/>
        </w:rPr>
      </w:pPr>
    </w:p>
    <w:p w14:paraId="1FBBFB1F" w14:textId="77777777" w:rsidR="00A16479" w:rsidRDefault="00A16479" w:rsidP="00C42A3B">
      <w:pPr>
        <w:pStyle w:val="Descripcin"/>
        <w:keepNext/>
        <w:spacing w:after="0"/>
        <w:jc w:val="center"/>
        <w:rPr>
          <w:rFonts w:ascii="Book Antiqua" w:hAnsi="Book Antiqua"/>
          <w:b/>
          <w:bCs/>
          <w:sz w:val="22"/>
          <w:szCs w:val="22"/>
        </w:rPr>
      </w:pPr>
    </w:p>
    <w:p w14:paraId="5EBAF479" w14:textId="483B2309" w:rsidR="00C42A3B" w:rsidRPr="00C42A3B" w:rsidRDefault="00D30AA7" w:rsidP="00C42A3B">
      <w:pPr>
        <w:pStyle w:val="Descripcin"/>
        <w:keepNext/>
        <w:spacing w:after="0"/>
        <w:jc w:val="center"/>
        <w:rPr>
          <w:rFonts w:ascii="Book Antiqua" w:hAnsi="Book Antiqua"/>
          <w:b/>
          <w:bCs/>
          <w:sz w:val="22"/>
          <w:szCs w:val="22"/>
        </w:rPr>
      </w:pPr>
      <w:r w:rsidRPr="00C42A3B">
        <w:rPr>
          <w:rFonts w:ascii="Book Antiqua" w:hAnsi="Book Antiqua"/>
          <w:b/>
          <w:bCs/>
          <w:sz w:val="22"/>
          <w:szCs w:val="22"/>
        </w:rPr>
        <w:t xml:space="preserve">Cuadro </w:t>
      </w:r>
      <w:r w:rsidRPr="00C42A3B">
        <w:rPr>
          <w:rFonts w:ascii="Book Antiqua" w:hAnsi="Book Antiqua"/>
          <w:b/>
          <w:bCs/>
          <w:sz w:val="22"/>
          <w:szCs w:val="22"/>
        </w:rPr>
        <w:fldChar w:fldCharType="begin"/>
      </w:r>
      <w:r w:rsidRPr="00C42A3B">
        <w:rPr>
          <w:rFonts w:ascii="Book Antiqua" w:hAnsi="Book Antiqua"/>
          <w:b/>
          <w:bCs/>
          <w:sz w:val="22"/>
          <w:szCs w:val="22"/>
        </w:rPr>
        <w:instrText xml:space="preserve"> SEQ Cuadro \* ARABIC </w:instrText>
      </w:r>
      <w:r w:rsidRPr="00C42A3B">
        <w:rPr>
          <w:rFonts w:ascii="Book Antiqua" w:hAnsi="Book Antiqua"/>
          <w:b/>
          <w:bCs/>
          <w:sz w:val="22"/>
          <w:szCs w:val="22"/>
        </w:rPr>
        <w:fldChar w:fldCharType="separate"/>
      </w:r>
      <w:r w:rsidR="00416357" w:rsidRPr="00C42A3B">
        <w:rPr>
          <w:rFonts w:ascii="Book Antiqua" w:hAnsi="Book Antiqua"/>
          <w:b/>
          <w:bCs/>
          <w:noProof/>
          <w:sz w:val="22"/>
          <w:szCs w:val="22"/>
        </w:rPr>
        <w:t>3</w:t>
      </w:r>
      <w:r w:rsidRPr="00C42A3B">
        <w:rPr>
          <w:rFonts w:ascii="Book Antiqua" w:hAnsi="Book Antiqua"/>
          <w:b/>
          <w:bCs/>
          <w:sz w:val="22"/>
          <w:szCs w:val="22"/>
        </w:rPr>
        <w:fldChar w:fldCharType="end"/>
      </w:r>
      <w:r w:rsidRPr="00C42A3B">
        <w:rPr>
          <w:rFonts w:ascii="Book Antiqua" w:hAnsi="Book Antiqua"/>
          <w:b/>
          <w:bCs/>
          <w:sz w:val="22"/>
          <w:szCs w:val="22"/>
        </w:rPr>
        <w:t xml:space="preserve">. </w:t>
      </w:r>
    </w:p>
    <w:p w14:paraId="74FD8E85" w14:textId="322C0B51" w:rsidR="006A53D0" w:rsidRPr="00C42A3B" w:rsidRDefault="002F6849" w:rsidP="00C42A3B">
      <w:pPr>
        <w:pStyle w:val="Descripcin"/>
        <w:keepNext/>
        <w:spacing w:after="0"/>
        <w:jc w:val="center"/>
        <w:rPr>
          <w:rFonts w:ascii="Book Antiqua" w:hAnsi="Book Antiqua"/>
          <w:b/>
          <w:bCs/>
          <w:sz w:val="22"/>
          <w:szCs w:val="22"/>
        </w:rPr>
      </w:pPr>
      <w:r w:rsidRPr="00C42A3B">
        <w:rPr>
          <w:rFonts w:ascii="Book Antiqua" w:hAnsi="Book Antiqua"/>
          <w:b/>
          <w:bCs/>
          <w:sz w:val="22"/>
          <w:szCs w:val="22"/>
        </w:rPr>
        <w:t xml:space="preserve">Entrada de expedientes </w:t>
      </w:r>
      <w:r w:rsidR="006A53D0" w:rsidRPr="00C42A3B">
        <w:rPr>
          <w:rFonts w:ascii="Book Antiqua" w:hAnsi="Book Antiqua"/>
          <w:b/>
          <w:bCs/>
          <w:sz w:val="22"/>
          <w:szCs w:val="22"/>
        </w:rPr>
        <w:t xml:space="preserve">del Juzgado de </w:t>
      </w:r>
      <w:r w:rsidRPr="00C42A3B">
        <w:rPr>
          <w:rFonts w:ascii="Book Antiqua" w:hAnsi="Book Antiqua"/>
          <w:b/>
          <w:bCs/>
          <w:sz w:val="22"/>
          <w:szCs w:val="22"/>
        </w:rPr>
        <w:t xml:space="preserve">Trabajo de Santa Cruz y </w:t>
      </w:r>
      <w:r w:rsidR="006A53D0" w:rsidRPr="00C42A3B">
        <w:rPr>
          <w:rFonts w:ascii="Book Antiqua" w:hAnsi="Book Antiqua"/>
          <w:b/>
          <w:bCs/>
          <w:sz w:val="22"/>
          <w:szCs w:val="22"/>
        </w:rPr>
        <w:t>los Juzgados Contravencionales de Guanacaste (exclusivamente en materia de Trabajo).</w:t>
      </w:r>
    </w:p>
    <w:tbl>
      <w:tblPr>
        <w:tblW w:w="10790" w:type="dxa"/>
        <w:jc w:val="center"/>
        <w:tblCellMar>
          <w:left w:w="70" w:type="dxa"/>
          <w:right w:w="70" w:type="dxa"/>
        </w:tblCellMar>
        <w:tblLook w:val="04A0" w:firstRow="1" w:lastRow="0" w:firstColumn="1" w:lastColumn="0" w:noHBand="0" w:noVBand="1"/>
      </w:tblPr>
      <w:tblGrid>
        <w:gridCol w:w="3403"/>
        <w:gridCol w:w="2126"/>
        <w:gridCol w:w="1080"/>
        <w:gridCol w:w="1080"/>
        <w:gridCol w:w="1080"/>
        <w:gridCol w:w="1080"/>
        <w:gridCol w:w="941"/>
      </w:tblGrid>
      <w:tr w:rsidR="00250597" w14:paraId="43A7A1F1" w14:textId="77777777" w:rsidTr="00BC0982">
        <w:trPr>
          <w:trHeight w:val="2071"/>
          <w:jc w:val="center"/>
        </w:trPr>
        <w:tc>
          <w:tcPr>
            <w:tcW w:w="3403" w:type="dxa"/>
            <w:tcBorders>
              <w:top w:val="single" w:sz="4" w:space="0" w:color="auto"/>
              <w:left w:val="single" w:sz="4" w:space="0" w:color="auto"/>
              <w:bottom w:val="single" w:sz="4" w:space="0" w:color="auto"/>
              <w:right w:val="single" w:sz="4" w:space="0" w:color="auto"/>
            </w:tcBorders>
            <w:shd w:val="clear" w:color="000000" w:fill="0B3040"/>
            <w:vAlign w:val="center"/>
            <w:hideMark/>
          </w:tcPr>
          <w:p w14:paraId="47229B16" w14:textId="77777777" w:rsidR="00250597" w:rsidRPr="00250597" w:rsidRDefault="00250597">
            <w:pPr>
              <w:jc w:val="center"/>
              <w:rPr>
                <w:rFonts w:ascii="Book Antiqua" w:hAnsi="Book Antiqua"/>
                <w:b/>
                <w:bCs/>
                <w:color w:val="FFFFFF"/>
                <w:sz w:val="28"/>
                <w:szCs w:val="28"/>
              </w:rPr>
            </w:pPr>
            <w:r w:rsidRPr="00250597">
              <w:rPr>
                <w:rFonts w:ascii="Book Antiqua" w:hAnsi="Book Antiqua"/>
                <w:b/>
                <w:bCs/>
                <w:color w:val="FFFFFF"/>
                <w:sz w:val="28"/>
                <w:szCs w:val="28"/>
              </w:rPr>
              <w:t>Oficina</w:t>
            </w:r>
          </w:p>
        </w:tc>
        <w:tc>
          <w:tcPr>
            <w:tcW w:w="2126" w:type="dxa"/>
            <w:tcBorders>
              <w:top w:val="single" w:sz="4" w:space="0" w:color="auto"/>
              <w:left w:val="nil"/>
              <w:bottom w:val="single" w:sz="4" w:space="0" w:color="auto"/>
              <w:right w:val="single" w:sz="4" w:space="0" w:color="auto"/>
            </w:tcBorders>
            <w:shd w:val="clear" w:color="000000" w:fill="0B3040"/>
            <w:vAlign w:val="center"/>
            <w:hideMark/>
          </w:tcPr>
          <w:p w14:paraId="15A484B8" w14:textId="77777777" w:rsidR="00250597" w:rsidRPr="00250597" w:rsidRDefault="00250597">
            <w:pPr>
              <w:jc w:val="center"/>
              <w:rPr>
                <w:rFonts w:ascii="Book Antiqua" w:hAnsi="Book Antiqua"/>
                <w:b/>
                <w:bCs/>
                <w:color w:val="FFFFFF"/>
                <w:sz w:val="28"/>
                <w:szCs w:val="28"/>
              </w:rPr>
            </w:pPr>
            <w:r w:rsidRPr="00250597">
              <w:rPr>
                <w:rFonts w:ascii="Book Antiqua" w:hAnsi="Book Antiqua"/>
                <w:b/>
                <w:bCs/>
                <w:color w:val="FFFFFF"/>
                <w:sz w:val="28"/>
                <w:szCs w:val="28"/>
              </w:rPr>
              <w:t>Circuito Judicial</w:t>
            </w:r>
          </w:p>
        </w:tc>
        <w:tc>
          <w:tcPr>
            <w:tcW w:w="1080" w:type="dxa"/>
            <w:tcBorders>
              <w:top w:val="single" w:sz="4" w:space="0" w:color="auto"/>
              <w:left w:val="nil"/>
              <w:bottom w:val="single" w:sz="4" w:space="0" w:color="auto"/>
              <w:right w:val="single" w:sz="4" w:space="0" w:color="auto"/>
            </w:tcBorders>
            <w:shd w:val="clear" w:color="000000" w:fill="0B3040"/>
            <w:vAlign w:val="center"/>
            <w:hideMark/>
          </w:tcPr>
          <w:p w14:paraId="638445A2" w14:textId="77777777" w:rsidR="00250597" w:rsidRDefault="00250597">
            <w:pPr>
              <w:jc w:val="center"/>
              <w:rPr>
                <w:rFonts w:ascii="Book Antiqua" w:hAnsi="Book Antiqua"/>
                <w:b/>
                <w:bCs/>
                <w:color w:val="FFFFFF"/>
                <w:sz w:val="18"/>
                <w:szCs w:val="18"/>
              </w:rPr>
            </w:pPr>
            <w:r>
              <w:rPr>
                <w:rFonts w:ascii="Book Antiqua" w:hAnsi="Book Antiqua"/>
                <w:b/>
                <w:bCs/>
                <w:color w:val="FFFFFF"/>
                <w:sz w:val="18"/>
                <w:szCs w:val="18"/>
              </w:rPr>
              <w:t>ENTRADA 2020</w:t>
            </w:r>
          </w:p>
        </w:tc>
        <w:tc>
          <w:tcPr>
            <w:tcW w:w="1080" w:type="dxa"/>
            <w:tcBorders>
              <w:top w:val="single" w:sz="4" w:space="0" w:color="auto"/>
              <w:left w:val="nil"/>
              <w:bottom w:val="single" w:sz="4" w:space="0" w:color="auto"/>
              <w:right w:val="single" w:sz="4" w:space="0" w:color="auto"/>
            </w:tcBorders>
            <w:shd w:val="clear" w:color="000000" w:fill="0B3040"/>
            <w:vAlign w:val="center"/>
            <w:hideMark/>
          </w:tcPr>
          <w:p w14:paraId="647039EE" w14:textId="77777777" w:rsidR="00250597" w:rsidRDefault="00250597">
            <w:pPr>
              <w:jc w:val="center"/>
              <w:rPr>
                <w:rFonts w:ascii="Book Antiqua" w:hAnsi="Book Antiqua"/>
                <w:b/>
                <w:bCs/>
                <w:color w:val="FFFFFF"/>
                <w:sz w:val="18"/>
                <w:szCs w:val="18"/>
              </w:rPr>
            </w:pPr>
            <w:r>
              <w:rPr>
                <w:rFonts w:ascii="Book Antiqua" w:hAnsi="Book Antiqua"/>
                <w:b/>
                <w:bCs/>
                <w:color w:val="FFFFFF"/>
                <w:sz w:val="18"/>
                <w:szCs w:val="18"/>
              </w:rPr>
              <w:t>ENTRADA 2021</w:t>
            </w:r>
          </w:p>
        </w:tc>
        <w:tc>
          <w:tcPr>
            <w:tcW w:w="1080" w:type="dxa"/>
            <w:tcBorders>
              <w:top w:val="single" w:sz="4" w:space="0" w:color="auto"/>
              <w:left w:val="nil"/>
              <w:bottom w:val="single" w:sz="4" w:space="0" w:color="auto"/>
              <w:right w:val="single" w:sz="4" w:space="0" w:color="auto"/>
            </w:tcBorders>
            <w:shd w:val="clear" w:color="000000" w:fill="0B3040"/>
            <w:vAlign w:val="center"/>
            <w:hideMark/>
          </w:tcPr>
          <w:p w14:paraId="406B56BF" w14:textId="77777777" w:rsidR="00250597" w:rsidRDefault="00250597">
            <w:pPr>
              <w:jc w:val="center"/>
              <w:rPr>
                <w:rFonts w:ascii="Book Antiqua" w:hAnsi="Book Antiqua"/>
                <w:b/>
                <w:bCs/>
                <w:color w:val="FFFFFF"/>
                <w:sz w:val="18"/>
                <w:szCs w:val="18"/>
              </w:rPr>
            </w:pPr>
            <w:r>
              <w:rPr>
                <w:rFonts w:ascii="Book Antiqua" w:hAnsi="Book Antiqua"/>
                <w:b/>
                <w:bCs/>
                <w:color w:val="FFFFFF"/>
                <w:sz w:val="18"/>
                <w:szCs w:val="18"/>
              </w:rPr>
              <w:t>ENTRADA 2022</w:t>
            </w:r>
          </w:p>
        </w:tc>
        <w:tc>
          <w:tcPr>
            <w:tcW w:w="1080" w:type="dxa"/>
            <w:tcBorders>
              <w:top w:val="single" w:sz="4" w:space="0" w:color="auto"/>
              <w:left w:val="nil"/>
              <w:bottom w:val="single" w:sz="4" w:space="0" w:color="auto"/>
              <w:right w:val="single" w:sz="4" w:space="0" w:color="auto"/>
            </w:tcBorders>
            <w:shd w:val="clear" w:color="000000" w:fill="0B3040"/>
            <w:vAlign w:val="center"/>
            <w:hideMark/>
          </w:tcPr>
          <w:p w14:paraId="70EBBDD1" w14:textId="77777777" w:rsidR="00250597" w:rsidRDefault="00250597">
            <w:pPr>
              <w:jc w:val="center"/>
              <w:rPr>
                <w:rFonts w:ascii="Book Antiqua" w:hAnsi="Book Antiqua"/>
                <w:b/>
                <w:bCs/>
                <w:color w:val="FFFFFF"/>
                <w:sz w:val="18"/>
                <w:szCs w:val="18"/>
              </w:rPr>
            </w:pPr>
            <w:r>
              <w:rPr>
                <w:rFonts w:ascii="Book Antiqua" w:hAnsi="Book Antiqua"/>
                <w:b/>
                <w:bCs/>
                <w:color w:val="FFFFFF"/>
                <w:sz w:val="18"/>
                <w:szCs w:val="18"/>
              </w:rPr>
              <w:t>ENTRADA 2023</w:t>
            </w:r>
          </w:p>
        </w:tc>
        <w:tc>
          <w:tcPr>
            <w:tcW w:w="941" w:type="dxa"/>
            <w:tcBorders>
              <w:top w:val="single" w:sz="4" w:space="0" w:color="auto"/>
              <w:left w:val="nil"/>
              <w:bottom w:val="single" w:sz="4" w:space="0" w:color="auto"/>
              <w:right w:val="single" w:sz="4" w:space="0" w:color="auto"/>
            </w:tcBorders>
            <w:shd w:val="clear" w:color="000000" w:fill="0B3040"/>
            <w:vAlign w:val="center"/>
            <w:hideMark/>
          </w:tcPr>
          <w:p w14:paraId="1EDDF25D" w14:textId="77777777" w:rsidR="00250597" w:rsidRDefault="00250597">
            <w:pPr>
              <w:jc w:val="center"/>
              <w:rPr>
                <w:rFonts w:ascii="Book Antiqua" w:hAnsi="Book Antiqua"/>
                <w:b/>
                <w:bCs/>
                <w:color w:val="FFFFFF"/>
                <w:sz w:val="18"/>
                <w:szCs w:val="18"/>
              </w:rPr>
            </w:pPr>
            <w:r>
              <w:rPr>
                <w:rFonts w:ascii="Book Antiqua" w:hAnsi="Book Antiqua"/>
                <w:b/>
                <w:bCs/>
                <w:color w:val="FFFFFF"/>
                <w:sz w:val="18"/>
                <w:szCs w:val="18"/>
              </w:rPr>
              <w:t>Promedio entrada mensual</w:t>
            </w:r>
          </w:p>
        </w:tc>
      </w:tr>
      <w:tr w:rsidR="00250597" w14:paraId="339AB78B" w14:textId="77777777" w:rsidTr="00BC0982">
        <w:trPr>
          <w:trHeight w:val="513"/>
          <w:jc w:val="center"/>
        </w:trPr>
        <w:tc>
          <w:tcPr>
            <w:tcW w:w="3403" w:type="dxa"/>
            <w:tcBorders>
              <w:top w:val="nil"/>
              <w:left w:val="single" w:sz="4" w:space="0" w:color="auto"/>
              <w:bottom w:val="single" w:sz="4" w:space="0" w:color="auto"/>
              <w:right w:val="single" w:sz="4" w:space="0" w:color="auto"/>
            </w:tcBorders>
            <w:shd w:val="clear" w:color="000000" w:fill="E2EFDA"/>
            <w:vAlign w:val="center"/>
            <w:hideMark/>
          </w:tcPr>
          <w:p w14:paraId="10FC7152" w14:textId="77777777" w:rsidR="00250597" w:rsidRDefault="00250597">
            <w:pPr>
              <w:rPr>
                <w:rFonts w:ascii="Book Antiqua" w:hAnsi="Book Antiqua"/>
                <w:color w:val="000000"/>
                <w:sz w:val="20"/>
                <w:szCs w:val="20"/>
              </w:rPr>
            </w:pPr>
            <w:r>
              <w:rPr>
                <w:rFonts w:ascii="Book Antiqua" w:hAnsi="Book Antiqua"/>
                <w:sz w:val="20"/>
                <w:szCs w:val="20"/>
              </w:rPr>
              <w:t>Juzgado de Trabajo de Santa Cruz</w:t>
            </w:r>
          </w:p>
        </w:tc>
        <w:tc>
          <w:tcPr>
            <w:tcW w:w="2126" w:type="dxa"/>
            <w:tcBorders>
              <w:top w:val="nil"/>
              <w:left w:val="nil"/>
              <w:bottom w:val="single" w:sz="4" w:space="0" w:color="auto"/>
              <w:right w:val="single" w:sz="4" w:space="0" w:color="auto"/>
            </w:tcBorders>
            <w:shd w:val="clear" w:color="000000" w:fill="E2EFDA"/>
            <w:vAlign w:val="center"/>
            <w:hideMark/>
          </w:tcPr>
          <w:p w14:paraId="3F94174D" w14:textId="77777777" w:rsidR="00250597" w:rsidRPr="005E5548" w:rsidRDefault="00250597">
            <w:pPr>
              <w:rPr>
                <w:rFonts w:ascii="Book Antiqua" w:hAnsi="Book Antiqua"/>
                <w:color w:val="000000"/>
                <w:sz w:val="20"/>
                <w:szCs w:val="20"/>
                <w:lang w:val="pt-PT"/>
              </w:rPr>
            </w:pPr>
            <w:r w:rsidRPr="005E5548">
              <w:rPr>
                <w:rFonts w:ascii="Book Antiqua" w:hAnsi="Book Antiqua"/>
                <w:sz w:val="20"/>
                <w:szCs w:val="20"/>
                <w:lang w:val="pt-PT"/>
              </w:rPr>
              <w:t>II Circuito Judicial de Guanacaste, Santa Cruz</w:t>
            </w:r>
          </w:p>
        </w:tc>
        <w:tc>
          <w:tcPr>
            <w:tcW w:w="1080" w:type="dxa"/>
            <w:tcBorders>
              <w:top w:val="nil"/>
              <w:left w:val="nil"/>
              <w:bottom w:val="single" w:sz="4" w:space="0" w:color="auto"/>
              <w:right w:val="single" w:sz="4" w:space="0" w:color="auto"/>
            </w:tcBorders>
            <w:shd w:val="clear" w:color="000000" w:fill="E2EFDA"/>
            <w:vAlign w:val="center"/>
            <w:hideMark/>
          </w:tcPr>
          <w:p w14:paraId="2F4ECDE0" w14:textId="77777777" w:rsidR="00250597" w:rsidRDefault="00250597">
            <w:pPr>
              <w:jc w:val="center"/>
              <w:rPr>
                <w:rFonts w:ascii="Book Antiqua" w:hAnsi="Book Antiqua"/>
                <w:color w:val="000000"/>
                <w:sz w:val="20"/>
                <w:szCs w:val="20"/>
              </w:rPr>
            </w:pPr>
            <w:r>
              <w:rPr>
                <w:rFonts w:ascii="Book Antiqua" w:hAnsi="Book Antiqua"/>
                <w:sz w:val="20"/>
                <w:szCs w:val="20"/>
              </w:rPr>
              <w:t>523</w:t>
            </w:r>
          </w:p>
        </w:tc>
        <w:tc>
          <w:tcPr>
            <w:tcW w:w="1080" w:type="dxa"/>
            <w:tcBorders>
              <w:top w:val="nil"/>
              <w:left w:val="nil"/>
              <w:bottom w:val="single" w:sz="4" w:space="0" w:color="auto"/>
              <w:right w:val="single" w:sz="4" w:space="0" w:color="auto"/>
            </w:tcBorders>
            <w:shd w:val="clear" w:color="000000" w:fill="E2EFDA"/>
            <w:vAlign w:val="center"/>
            <w:hideMark/>
          </w:tcPr>
          <w:p w14:paraId="7D3CC93D" w14:textId="77777777" w:rsidR="00250597" w:rsidRDefault="00250597">
            <w:pPr>
              <w:jc w:val="center"/>
              <w:rPr>
                <w:rFonts w:ascii="Book Antiqua" w:hAnsi="Book Antiqua"/>
                <w:color w:val="000000"/>
                <w:sz w:val="20"/>
                <w:szCs w:val="20"/>
              </w:rPr>
            </w:pPr>
            <w:r>
              <w:rPr>
                <w:rFonts w:ascii="Book Antiqua" w:hAnsi="Book Antiqua"/>
                <w:sz w:val="20"/>
                <w:szCs w:val="20"/>
              </w:rPr>
              <w:t>519</w:t>
            </w:r>
          </w:p>
        </w:tc>
        <w:tc>
          <w:tcPr>
            <w:tcW w:w="1080" w:type="dxa"/>
            <w:tcBorders>
              <w:top w:val="nil"/>
              <w:left w:val="nil"/>
              <w:bottom w:val="single" w:sz="4" w:space="0" w:color="auto"/>
              <w:right w:val="single" w:sz="4" w:space="0" w:color="auto"/>
            </w:tcBorders>
            <w:shd w:val="clear" w:color="000000" w:fill="E2EFDA"/>
            <w:vAlign w:val="center"/>
            <w:hideMark/>
          </w:tcPr>
          <w:p w14:paraId="20011236" w14:textId="77777777" w:rsidR="00250597" w:rsidRDefault="00250597">
            <w:pPr>
              <w:jc w:val="center"/>
              <w:rPr>
                <w:rFonts w:ascii="Book Antiqua" w:hAnsi="Book Antiqua"/>
                <w:color w:val="000000"/>
                <w:sz w:val="20"/>
                <w:szCs w:val="20"/>
              </w:rPr>
            </w:pPr>
            <w:r>
              <w:rPr>
                <w:rFonts w:ascii="Book Antiqua" w:hAnsi="Book Antiqua"/>
                <w:sz w:val="20"/>
                <w:szCs w:val="20"/>
              </w:rPr>
              <w:t>415</w:t>
            </w:r>
          </w:p>
        </w:tc>
        <w:tc>
          <w:tcPr>
            <w:tcW w:w="1080" w:type="dxa"/>
            <w:tcBorders>
              <w:top w:val="nil"/>
              <w:left w:val="nil"/>
              <w:bottom w:val="single" w:sz="4" w:space="0" w:color="auto"/>
              <w:right w:val="single" w:sz="4" w:space="0" w:color="auto"/>
            </w:tcBorders>
            <w:shd w:val="clear" w:color="000000" w:fill="E2EFDA"/>
            <w:vAlign w:val="center"/>
            <w:hideMark/>
          </w:tcPr>
          <w:p w14:paraId="64246E91" w14:textId="77777777" w:rsidR="00250597" w:rsidRDefault="00250597">
            <w:pPr>
              <w:jc w:val="center"/>
              <w:rPr>
                <w:rFonts w:ascii="Book Antiqua" w:hAnsi="Book Antiqua"/>
                <w:color w:val="000000"/>
                <w:sz w:val="20"/>
                <w:szCs w:val="20"/>
              </w:rPr>
            </w:pPr>
            <w:r>
              <w:rPr>
                <w:rFonts w:ascii="Book Antiqua" w:hAnsi="Book Antiqua"/>
                <w:color w:val="000000"/>
                <w:sz w:val="20"/>
                <w:szCs w:val="20"/>
              </w:rPr>
              <w:t>440</w:t>
            </w:r>
          </w:p>
        </w:tc>
        <w:tc>
          <w:tcPr>
            <w:tcW w:w="941" w:type="dxa"/>
            <w:tcBorders>
              <w:top w:val="nil"/>
              <w:left w:val="nil"/>
              <w:bottom w:val="single" w:sz="4" w:space="0" w:color="auto"/>
              <w:right w:val="single" w:sz="4" w:space="0" w:color="auto"/>
            </w:tcBorders>
            <w:shd w:val="clear" w:color="000000" w:fill="E2EFDA"/>
            <w:vAlign w:val="center"/>
            <w:hideMark/>
          </w:tcPr>
          <w:p w14:paraId="64B29F6B" w14:textId="77777777" w:rsidR="00250597" w:rsidRPr="00250597" w:rsidRDefault="00250597">
            <w:pPr>
              <w:jc w:val="center"/>
              <w:rPr>
                <w:rFonts w:ascii="Book Antiqua" w:hAnsi="Book Antiqua"/>
                <w:b/>
                <w:bCs/>
                <w:color w:val="000000"/>
                <w:sz w:val="20"/>
                <w:szCs w:val="20"/>
              </w:rPr>
            </w:pPr>
            <w:r w:rsidRPr="00250597">
              <w:rPr>
                <w:rFonts w:ascii="Book Antiqua" w:hAnsi="Book Antiqua"/>
                <w:b/>
                <w:bCs/>
                <w:sz w:val="20"/>
                <w:szCs w:val="20"/>
              </w:rPr>
              <w:t>40</w:t>
            </w:r>
          </w:p>
        </w:tc>
      </w:tr>
      <w:tr w:rsidR="00250597" w14:paraId="2AC22FC5" w14:textId="77777777" w:rsidTr="00BC0982">
        <w:trPr>
          <w:trHeight w:val="513"/>
          <w:jc w:val="center"/>
        </w:trPr>
        <w:tc>
          <w:tcPr>
            <w:tcW w:w="3403" w:type="dxa"/>
            <w:tcBorders>
              <w:top w:val="nil"/>
              <w:left w:val="single" w:sz="4" w:space="0" w:color="auto"/>
              <w:bottom w:val="single" w:sz="4" w:space="0" w:color="auto"/>
              <w:right w:val="single" w:sz="4" w:space="0" w:color="auto"/>
            </w:tcBorders>
            <w:shd w:val="clear" w:color="000000" w:fill="E2EFDA"/>
            <w:vAlign w:val="center"/>
            <w:hideMark/>
          </w:tcPr>
          <w:p w14:paraId="51802A02" w14:textId="77777777" w:rsidR="00250597" w:rsidRDefault="00250597">
            <w:pPr>
              <w:rPr>
                <w:rFonts w:ascii="Book Antiqua" w:hAnsi="Book Antiqua"/>
                <w:color w:val="000000"/>
                <w:sz w:val="20"/>
                <w:szCs w:val="20"/>
              </w:rPr>
            </w:pPr>
            <w:r>
              <w:rPr>
                <w:rFonts w:ascii="Book Antiqua" w:hAnsi="Book Antiqua"/>
                <w:sz w:val="20"/>
                <w:szCs w:val="20"/>
              </w:rPr>
              <w:t>Juzgado Contravencional Carrillo</w:t>
            </w:r>
          </w:p>
        </w:tc>
        <w:tc>
          <w:tcPr>
            <w:tcW w:w="2126" w:type="dxa"/>
            <w:tcBorders>
              <w:top w:val="nil"/>
              <w:left w:val="nil"/>
              <w:bottom w:val="single" w:sz="4" w:space="0" w:color="auto"/>
              <w:right w:val="single" w:sz="4" w:space="0" w:color="auto"/>
            </w:tcBorders>
            <w:shd w:val="clear" w:color="000000" w:fill="E2EFDA"/>
            <w:vAlign w:val="center"/>
            <w:hideMark/>
          </w:tcPr>
          <w:p w14:paraId="3CD878C0" w14:textId="77777777" w:rsidR="00250597" w:rsidRPr="005E5548" w:rsidRDefault="00250597">
            <w:pPr>
              <w:rPr>
                <w:rFonts w:ascii="Book Antiqua" w:hAnsi="Book Antiqua"/>
                <w:color w:val="000000"/>
                <w:sz w:val="20"/>
                <w:szCs w:val="20"/>
                <w:lang w:val="pt-PT"/>
              </w:rPr>
            </w:pPr>
            <w:r w:rsidRPr="005E5548">
              <w:rPr>
                <w:rFonts w:ascii="Book Antiqua" w:hAnsi="Book Antiqua"/>
                <w:sz w:val="20"/>
                <w:szCs w:val="20"/>
                <w:lang w:val="pt-PT"/>
              </w:rPr>
              <w:t>II Circuito Judicial de Guanacaste, Santa Cruz</w:t>
            </w:r>
          </w:p>
        </w:tc>
        <w:tc>
          <w:tcPr>
            <w:tcW w:w="1080" w:type="dxa"/>
            <w:tcBorders>
              <w:top w:val="nil"/>
              <w:left w:val="nil"/>
              <w:bottom w:val="single" w:sz="4" w:space="0" w:color="auto"/>
              <w:right w:val="single" w:sz="4" w:space="0" w:color="auto"/>
            </w:tcBorders>
            <w:shd w:val="clear" w:color="000000" w:fill="E2EFDA"/>
            <w:vAlign w:val="center"/>
            <w:hideMark/>
          </w:tcPr>
          <w:p w14:paraId="579D386A" w14:textId="77777777" w:rsidR="00250597" w:rsidRDefault="00250597">
            <w:pPr>
              <w:jc w:val="center"/>
              <w:rPr>
                <w:rFonts w:ascii="Book Antiqua" w:hAnsi="Book Antiqua"/>
                <w:color w:val="000000"/>
                <w:sz w:val="20"/>
                <w:szCs w:val="20"/>
              </w:rPr>
            </w:pPr>
            <w:r>
              <w:rPr>
                <w:rFonts w:ascii="Book Antiqua" w:hAnsi="Book Antiqua"/>
                <w:sz w:val="20"/>
                <w:szCs w:val="20"/>
              </w:rPr>
              <w:t>139</w:t>
            </w:r>
          </w:p>
        </w:tc>
        <w:tc>
          <w:tcPr>
            <w:tcW w:w="1080" w:type="dxa"/>
            <w:tcBorders>
              <w:top w:val="nil"/>
              <w:left w:val="nil"/>
              <w:bottom w:val="single" w:sz="4" w:space="0" w:color="auto"/>
              <w:right w:val="single" w:sz="4" w:space="0" w:color="auto"/>
            </w:tcBorders>
            <w:shd w:val="clear" w:color="000000" w:fill="E2EFDA"/>
            <w:vAlign w:val="center"/>
            <w:hideMark/>
          </w:tcPr>
          <w:p w14:paraId="458A0C1B" w14:textId="77777777" w:rsidR="00250597" w:rsidRDefault="00250597">
            <w:pPr>
              <w:jc w:val="center"/>
              <w:rPr>
                <w:rFonts w:ascii="Book Antiqua" w:hAnsi="Book Antiqua"/>
                <w:color w:val="000000"/>
                <w:sz w:val="20"/>
                <w:szCs w:val="20"/>
              </w:rPr>
            </w:pPr>
            <w:r>
              <w:rPr>
                <w:rFonts w:ascii="Book Antiqua" w:hAnsi="Book Antiqua"/>
                <w:sz w:val="20"/>
                <w:szCs w:val="20"/>
              </w:rPr>
              <w:t>166</w:t>
            </w:r>
          </w:p>
        </w:tc>
        <w:tc>
          <w:tcPr>
            <w:tcW w:w="1080" w:type="dxa"/>
            <w:tcBorders>
              <w:top w:val="nil"/>
              <w:left w:val="nil"/>
              <w:bottom w:val="single" w:sz="4" w:space="0" w:color="auto"/>
              <w:right w:val="single" w:sz="4" w:space="0" w:color="auto"/>
            </w:tcBorders>
            <w:shd w:val="clear" w:color="000000" w:fill="E2EFDA"/>
            <w:vAlign w:val="center"/>
            <w:hideMark/>
          </w:tcPr>
          <w:p w14:paraId="5BFF3A3A" w14:textId="77777777" w:rsidR="00250597" w:rsidRDefault="00250597">
            <w:pPr>
              <w:jc w:val="center"/>
              <w:rPr>
                <w:rFonts w:ascii="Book Antiqua" w:hAnsi="Book Antiqua"/>
                <w:color w:val="000000"/>
                <w:sz w:val="20"/>
                <w:szCs w:val="20"/>
              </w:rPr>
            </w:pPr>
            <w:r>
              <w:rPr>
                <w:rFonts w:ascii="Book Antiqua" w:hAnsi="Book Antiqua"/>
                <w:sz w:val="20"/>
                <w:szCs w:val="20"/>
              </w:rPr>
              <w:t>130</w:t>
            </w:r>
          </w:p>
        </w:tc>
        <w:tc>
          <w:tcPr>
            <w:tcW w:w="1080" w:type="dxa"/>
            <w:tcBorders>
              <w:top w:val="nil"/>
              <w:left w:val="nil"/>
              <w:bottom w:val="single" w:sz="4" w:space="0" w:color="auto"/>
              <w:right w:val="single" w:sz="4" w:space="0" w:color="auto"/>
            </w:tcBorders>
            <w:shd w:val="clear" w:color="000000" w:fill="E2EFDA"/>
            <w:vAlign w:val="center"/>
            <w:hideMark/>
          </w:tcPr>
          <w:p w14:paraId="6969BBC7" w14:textId="77777777" w:rsidR="00250597" w:rsidRDefault="00250597">
            <w:pPr>
              <w:jc w:val="center"/>
              <w:rPr>
                <w:rFonts w:ascii="Book Antiqua" w:hAnsi="Book Antiqua"/>
                <w:color w:val="000000"/>
                <w:sz w:val="20"/>
                <w:szCs w:val="20"/>
              </w:rPr>
            </w:pPr>
            <w:r>
              <w:rPr>
                <w:rFonts w:ascii="Book Antiqua" w:hAnsi="Book Antiqua"/>
                <w:color w:val="000000"/>
                <w:sz w:val="20"/>
                <w:szCs w:val="20"/>
              </w:rPr>
              <w:t>111</w:t>
            </w:r>
          </w:p>
        </w:tc>
        <w:tc>
          <w:tcPr>
            <w:tcW w:w="941" w:type="dxa"/>
            <w:tcBorders>
              <w:top w:val="nil"/>
              <w:left w:val="nil"/>
              <w:bottom w:val="single" w:sz="4" w:space="0" w:color="auto"/>
              <w:right w:val="single" w:sz="4" w:space="0" w:color="auto"/>
            </w:tcBorders>
            <w:shd w:val="clear" w:color="000000" w:fill="E2EFDA"/>
            <w:vAlign w:val="center"/>
            <w:hideMark/>
          </w:tcPr>
          <w:p w14:paraId="1855B309" w14:textId="77777777" w:rsidR="00250597" w:rsidRPr="00250597" w:rsidRDefault="00250597">
            <w:pPr>
              <w:jc w:val="center"/>
              <w:rPr>
                <w:rFonts w:ascii="Book Antiqua" w:hAnsi="Book Antiqua"/>
                <w:b/>
                <w:bCs/>
                <w:color w:val="000000"/>
                <w:sz w:val="20"/>
                <w:szCs w:val="20"/>
              </w:rPr>
            </w:pPr>
            <w:r w:rsidRPr="00250597">
              <w:rPr>
                <w:rFonts w:ascii="Book Antiqua" w:hAnsi="Book Antiqua"/>
                <w:b/>
                <w:bCs/>
                <w:sz w:val="20"/>
                <w:szCs w:val="20"/>
              </w:rPr>
              <w:t>11</w:t>
            </w:r>
          </w:p>
        </w:tc>
      </w:tr>
      <w:tr w:rsidR="00250597" w14:paraId="714752D6" w14:textId="77777777" w:rsidTr="00BC0982">
        <w:trPr>
          <w:trHeight w:val="513"/>
          <w:jc w:val="center"/>
        </w:trPr>
        <w:tc>
          <w:tcPr>
            <w:tcW w:w="3403" w:type="dxa"/>
            <w:tcBorders>
              <w:top w:val="nil"/>
              <w:left w:val="single" w:sz="4" w:space="0" w:color="auto"/>
              <w:bottom w:val="single" w:sz="4" w:space="0" w:color="auto"/>
              <w:right w:val="single" w:sz="4" w:space="0" w:color="auto"/>
            </w:tcBorders>
            <w:shd w:val="clear" w:color="000000" w:fill="F2F2F2"/>
            <w:vAlign w:val="center"/>
            <w:hideMark/>
          </w:tcPr>
          <w:p w14:paraId="76AF67B0" w14:textId="77777777" w:rsidR="00250597" w:rsidRDefault="00250597">
            <w:pPr>
              <w:rPr>
                <w:rFonts w:ascii="Book Antiqua" w:hAnsi="Book Antiqua"/>
                <w:color w:val="000000"/>
                <w:sz w:val="20"/>
                <w:szCs w:val="20"/>
              </w:rPr>
            </w:pPr>
            <w:r>
              <w:rPr>
                <w:rFonts w:ascii="Book Antiqua" w:hAnsi="Book Antiqua"/>
                <w:sz w:val="20"/>
                <w:szCs w:val="20"/>
              </w:rPr>
              <w:t>Juzgado Contravencional Tilarán</w:t>
            </w:r>
          </w:p>
        </w:tc>
        <w:tc>
          <w:tcPr>
            <w:tcW w:w="2126" w:type="dxa"/>
            <w:tcBorders>
              <w:top w:val="nil"/>
              <w:left w:val="nil"/>
              <w:bottom w:val="single" w:sz="4" w:space="0" w:color="auto"/>
              <w:right w:val="single" w:sz="4" w:space="0" w:color="auto"/>
            </w:tcBorders>
            <w:shd w:val="clear" w:color="000000" w:fill="F2F2F2"/>
            <w:vAlign w:val="center"/>
            <w:hideMark/>
          </w:tcPr>
          <w:p w14:paraId="4229C3F2" w14:textId="77777777" w:rsidR="00250597" w:rsidRPr="005E5548" w:rsidRDefault="00250597">
            <w:pPr>
              <w:rPr>
                <w:rFonts w:ascii="Book Antiqua" w:hAnsi="Book Antiqua"/>
                <w:color w:val="000000"/>
                <w:sz w:val="20"/>
                <w:szCs w:val="20"/>
                <w:lang w:val="pt-PT"/>
              </w:rPr>
            </w:pPr>
            <w:r w:rsidRPr="005E5548">
              <w:rPr>
                <w:rFonts w:ascii="Book Antiqua" w:hAnsi="Book Antiqua"/>
                <w:sz w:val="20"/>
                <w:szCs w:val="20"/>
                <w:lang w:val="pt-PT"/>
              </w:rPr>
              <w:t>I Circuito Judicial de Guanacaste</w:t>
            </w:r>
          </w:p>
        </w:tc>
        <w:tc>
          <w:tcPr>
            <w:tcW w:w="1080" w:type="dxa"/>
            <w:tcBorders>
              <w:top w:val="nil"/>
              <w:left w:val="nil"/>
              <w:bottom w:val="single" w:sz="4" w:space="0" w:color="auto"/>
              <w:right w:val="single" w:sz="4" w:space="0" w:color="auto"/>
            </w:tcBorders>
            <w:shd w:val="clear" w:color="000000" w:fill="F2F2F2"/>
            <w:vAlign w:val="center"/>
            <w:hideMark/>
          </w:tcPr>
          <w:p w14:paraId="574F023D" w14:textId="77777777" w:rsidR="00250597" w:rsidRDefault="00250597">
            <w:pPr>
              <w:jc w:val="center"/>
              <w:rPr>
                <w:rFonts w:ascii="Book Antiqua" w:hAnsi="Book Antiqua"/>
                <w:color w:val="000000"/>
                <w:sz w:val="20"/>
                <w:szCs w:val="20"/>
              </w:rPr>
            </w:pPr>
            <w:r>
              <w:rPr>
                <w:rFonts w:ascii="Book Antiqua" w:hAnsi="Book Antiqua"/>
                <w:sz w:val="20"/>
                <w:szCs w:val="20"/>
              </w:rPr>
              <w:t>79</w:t>
            </w:r>
          </w:p>
        </w:tc>
        <w:tc>
          <w:tcPr>
            <w:tcW w:w="1080" w:type="dxa"/>
            <w:tcBorders>
              <w:top w:val="nil"/>
              <w:left w:val="nil"/>
              <w:bottom w:val="single" w:sz="4" w:space="0" w:color="auto"/>
              <w:right w:val="single" w:sz="4" w:space="0" w:color="auto"/>
            </w:tcBorders>
            <w:shd w:val="clear" w:color="000000" w:fill="F2F2F2"/>
            <w:vAlign w:val="center"/>
            <w:hideMark/>
          </w:tcPr>
          <w:p w14:paraId="0D15CA83" w14:textId="77777777" w:rsidR="00250597" w:rsidRDefault="00250597">
            <w:pPr>
              <w:jc w:val="center"/>
              <w:rPr>
                <w:rFonts w:ascii="Book Antiqua" w:hAnsi="Book Antiqua"/>
                <w:color w:val="000000"/>
                <w:sz w:val="20"/>
                <w:szCs w:val="20"/>
              </w:rPr>
            </w:pPr>
            <w:r>
              <w:rPr>
                <w:rFonts w:ascii="Book Antiqua" w:hAnsi="Book Antiqua"/>
                <w:sz w:val="20"/>
                <w:szCs w:val="20"/>
              </w:rPr>
              <w:t>95</w:t>
            </w:r>
          </w:p>
        </w:tc>
        <w:tc>
          <w:tcPr>
            <w:tcW w:w="1080" w:type="dxa"/>
            <w:tcBorders>
              <w:top w:val="nil"/>
              <w:left w:val="nil"/>
              <w:bottom w:val="single" w:sz="4" w:space="0" w:color="auto"/>
              <w:right w:val="single" w:sz="4" w:space="0" w:color="auto"/>
            </w:tcBorders>
            <w:shd w:val="clear" w:color="000000" w:fill="F2F2F2"/>
            <w:vAlign w:val="center"/>
            <w:hideMark/>
          </w:tcPr>
          <w:p w14:paraId="1806A9BB" w14:textId="77777777" w:rsidR="00250597" w:rsidRDefault="00250597">
            <w:pPr>
              <w:jc w:val="center"/>
              <w:rPr>
                <w:rFonts w:ascii="Book Antiqua" w:hAnsi="Book Antiqua"/>
                <w:color w:val="000000"/>
                <w:sz w:val="20"/>
                <w:szCs w:val="20"/>
              </w:rPr>
            </w:pPr>
            <w:r>
              <w:rPr>
                <w:rFonts w:ascii="Book Antiqua" w:hAnsi="Book Antiqua"/>
                <w:sz w:val="20"/>
                <w:szCs w:val="20"/>
              </w:rPr>
              <w:t>65</w:t>
            </w:r>
          </w:p>
        </w:tc>
        <w:tc>
          <w:tcPr>
            <w:tcW w:w="1080" w:type="dxa"/>
            <w:tcBorders>
              <w:top w:val="nil"/>
              <w:left w:val="nil"/>
              <w:bottom w:val="single" w:sz="4" w:space="0" w:color="auto"/>
              <w:right w:val="single" w:sz="4" w:space="0" w:color="auto"/>
            </w:tcBorders>
            <w:shd w:val="clear" w:color="000000" w:fill="F2F2F2"/>
            <w:vAlign w:val="center"/>
            <w:hideMark/>
          </w:tcPr>
          <w:p w14:paraId="52AA2FDE" w14:textId="77777777" w:rsidR="00250597" w:rsidRDefault="00250597">
            <w:pPr>
              <w:jc w:val="center"/>
              <w:rPr>
                <w:rFonts w:ascii="Book Antiqua" w:hAnsi="Book Antiqua"/>
                <w:color w:val="000000"/>
                <w:sz w:val="20"/>
                <w:szCs w:val="20"/>
              </w:rPr>
            </w:pPr>
            <w:r>
              <w:rPr>
                <w:rFonts w:ascii="Book Antiqua" w:hAnsi="Book Antiqua"/>
                <w:color w:val="000000"/>
                <w:sz w:val="20"/>
                <w:szCs w:val="20"/>
              </w:rPr>
              <w:t>72</w:t>
            </w:r>
          </w:p>
        </w:tc>
        <w:tc>
          <w:tcPr>
            <w:tcW w:w="941" w:type="dxa"/>
            <w:tcBorders>
              <w:top w:val="nil"/>
              <w:left w:val="nil"/>
              <w:bottom w:val="single" w:sz="4" w:space="0" w:color="auto"/>
              <w:right w:val="single" w:sz="4" w:space="0" w:color="auto"/>
            </w:tcBorders>
            <w:shd w:val="clear" w:color="auto" w:fill="auto"/>
            <w:vAlign w:val="center"/>
            <w:hideMark/>
          </w:tcPr>
          <w:p w14:paraId="65FB35AE" w14:textId="77777777" w:rsidR="00250597" w:rsidRPr="00250597" w:rsidRDefault="00250597">
            <w:pPr>
              <w:jc w:val="center"/>
              <w:rPr>
                <w:rFonts w:ascii="Book Antiqua" w:hAnsi="Book Antiqua"/>
                <w:b/>
                <w:bCs/>
                <w:color w:val="000000"/>
                <w:sz w:val="20"/>
                <w:szCs w:val="20"/>
              </w:rPr>
            </w:pPr>
            <w:r w:rsidRPr="00250597">
              <w:rPr>
                <w:rFonts w:ascii="Book Antiqua" w:hAnsi="Book Antiqua"/>
                <w:b/>
                <w:bCs/>
                <w:sz w:val="20"/>
                <w:szCs w:val="20"/>
              </w:rPr>
              <w:t>6</w:t>
            </w:r>
          </w:p>
        </w:tc>
      </w:tr>
      <w:tr w:rsidR="00250597" w14:paraId="05731170" w14:textId="77777777" w:rsidTr="00BC0982">
        <w:trPr>
          <w:trHeight w:val="513"/>
          <w:jc w:val="center"/>
        </w:trPr>
        <w:tc>
          <w:tcPr>
            <w:tcW w:w="3403" w:type="dxa"/>
            <w:tcBorders>
              <w:top w:val="nil"/>
              <w:left w:val="single" w:sz="4" w:space="0" w:color="auto"/>
              <w:bottom w:val="single" w:sz="4" w:space="0" w:color="auto"/>
              <w:right w:val="single" w:sz="4" w:space="0" w:color="auto"/>
            </w:tcBorders>
            <w:shd w:val="clear" w:color="000000" w:fill="F2F2F2"/>
            <w:vAlign w:val="center"/>
            <w:hideMark/>
          </w:tcPr>
          <w:p w14:paraId="5841DAE5" w14:textId="77777777" w:rsidR="00250597" w:rsidRDefault="00250597">
            <w:pPr>
              <w:rPr>
                <w:rFonts w:ascii="Book Antiqua" w:hAnsi="Book Antiqua"/>
                <w:color w:val="000000"/>
                <w:sz w:val="20"/>
                <w:szCs w:val="20"/>
              </w:rPr>
            </w:pPr>
            <w:r>
              <w:rPr>
                <w:rFonts w:ascii="Book Antiqua" w:hAnsi="Book Antiqua"/>
                <w:sz w:val="20"/>
                <w:szCs w:val="20"/>
              </w:rPr>
              <w:t>Juzgado Contravencional Bagaces</w:t>
            </w:r>
          </w:p>
        </w:tc>
        <w:tc>
          <w:tcPr>
            <w:tcW w:w="2126" w:type="dxa"/>
            <w:tcBorders>
              <w:top w:val="nil"/>
              <w:left w:val="nil"/>
              <w:bottom w:val="single" w:sz="4" w:space="0" w:color="auto"/>
              <w:right w:val="single" w:sz="4" w:space="0" w:color="auto"/>
            </w:tcBorders>
            <w:shd w:val="clear" w:color="000000" w:fill="F2F2F2"/>
            <w:vAlign w:val="center"/>
            <w:hideMark/>
          </w:tcPr>
          <w:p w14:paraId="71776678" w14:textId="77777777" w:rsidR="00250597" w:rsidRPr="005E5548" w:rsidRDefault="00250597">
            <w:pPr>
              <w:rPr>
                <w:rFonts w:ascii="Book Antiqua" w:hAnsi="Book Antiqua"/>
                <w:color w:val="000000"/>
                <w:sz w:val="20"/>
                <w:szCs w:val="20"/>
                <w:lang w:val="pt-PT"/>
              </w:rPr>
            </w:pPr>
            <w:r w:rsidRPr="005E5548">
              <w:rPr>
                <w:rFonts w:ascii="Book Antiqua" w:hAnsi="Book Antiqua"/>
                <w:sz w:val="20"/>
                <w:szCs w:val="20"/>
                <w:lang w:val="pt-PT"/>
              </w:rPr>
              <w:t>I Circuito Judicial de Guanacaste</w:t>
            </w:r>
          </w:p>
        </w:tc>
        <w:tc>
          <w:tcPr>
            <w:tcW w:w="1080" w:type="dxa"/>
            <w:tcBorders>
              <w:top w:val="nil"/>
              <w:left w:val="nil"/>
              <w:bottom w:val="single" w:sz="4" w:space="0" w:color="auto"/>
              <w:right w:val="single" w:sz="4" w:space="0" w:color="auto"/>
            </w:tcBorders>
            <w:shd w:val="clear" w:color="000000" w:fill="F2F2F2"/>
            <w:vAlign w:val="center"/>
            <w:hideMark/>
          </w:tcPr>
          <w:p w14:paraId="0CA2FD49" w14:textId="77777777" w:rsidR="00250597" w:rsidRDefault="00250597">
            <w:pPr>
              <w:jc w:val="center"/>
              <w:rPr>
                <w:rFonts w:ascii="Book Antiqua" w:hAnsi="Book Antiqua"/>
                <w:color w:val="000000"/>
                <w:sz w:val="20"/>
                <w:szCs w:val="20"/>
              </w:rPr>
            </w:pPr>
            <w:r>
              <w:rPr>
                <w:rFonts w:ascii="Book Antiqua" w:hAnsi="Book Antiqua"/>
                <w:sz w:val="20"/>
                <w:szCs w:val="20"/>
              </w:rPr>
              <w:t>85</w:t>
            </w:r>
          </w:p>
        </w:tc>
        <w:tc>
          <w:tcPr>
            <w:tcW w:w="1080" w:type="dxa"/>
            <w:tcBorders>
              <w:top w:val="nil"/>
              <w:left w:val="nil"/>
              <w:bottom w:val="single" w:sz="4" w:space="0" w:color="auto"/>
              <w:right w:val="single" w:sz="4" w:space="0" w:color="auto"/>
            </w:tcBorders>
            <w:shd w:val="clear" w:color="000000" w:fill="F2F2F2"/>
            <w:vAlign w:val="center"/>
            <w:hideMark/>
          </w:tcPr>
          <w:p w14:paraId="63DB9E60" w14:textId="77777777" w:rsidR="00250597" w:rsidRDefault="00250597">
            <w:pPr>
              <w:jc w:val="center"/>
              <w:rPr>
                <w:rFonts w:ascii="Book Antiqua" w:hAnsi="Book Antiqua"/>
                <w:color w:val="000000"/>
                <w:sz w:val="20"/>
                <w:szCs w:val="20"/>
              </w:rPr>
            </w:pPr>
            <w:r>
              <w:rPr>
                <w:rFonts w:ascii="Book Antiqua" w:hAnsi="Book Antiqua"/>
                <w:sz w:val="20"/>
                <w:szCs w:val="20"/>
              </w:rPr>
              <w:t>69</w:t>
            </w:r>
          </w:p>
        </w:tc>
        <w:tc>
          <w:tcPr>
            <w:tcW w:w="1080" w:type="dxa"/>
            <w:tcBorders>
              <w:top w:val="nil"/>
              <w:left w:val="nil"/>
              <w:bottom w:val="single" w:sz="4" w:space="0" w:color="auto"/>
              <w:right w:val="single" w:sz="4" w:space="0" w:color="auto"/>
            </w:tcBorders>
            <w:shd w:val="clear" w:color="000000" w:fill="F2F2F2"/>
            <w:vAlign w:val="center"/>
            <w:hideMark/>
          </w:tcPr>
          <w:p w14:paraId="7B57C64D" w14:textId="77777777" w:rsidR="00250597" w:rsidRDefault="00250597">
            <w:pPr>
              <w:jc w:val="center"/>
              <w:rPr>
                <w:rFonts w:ascii="Book Antiqua" w:hAnsi="Book Antiqua"/>
                <w:color w:val="000000"/>
                <w:sz w:val="20"/>
                <w:szCs w:val="20"/>
              </w:rPr>
            </w:pPr>
            <w:r>
              <w:rPr>
                <w:rFonts w:ascii="Book Antiqua" w:hAnsi="Book Antiqua"/>
                <w:sz w:val="20"/>
                <w:szCs w:val="20"/>
              </w:rPr>
              <w:t>51</w:t>
            </w:r>
          </w:p>
        </w:tc>
        <w:tc>
          <w:tcPr>
            <w:tcW w:w="1080" w:type="dxa"/>
            <w:tcBorders>
              <w:top w:val="nil"/>
              <w:left w:val="nil"/>
              <w:bottom w:val="single" w:sz="4" w:space="0" w:color="auto"/>
              <w:right w:val="single" w:sz="4" w:space="0" w:color="auto"/>
            </w:tcBorders>
            <w:shd w:val="clear" w:color="000000" w:fill="F2F2F2"/>
            <w:vAlign w:val="center"/>
            <w:hideMark/>
          </w:tcPr>
          <w:p w14:paraId="715F7AB8" w14:textId="77777777" w:rsidR="00250597" w:rsidRDefault="00250597">
            <w:pPr>
              <w:jc w:val="center"/>
              <w:rPr>
                <w:rFonts w:ascii="Book Antiqua" w:hAnsi="Book Antiqua"/>
                <w:color w:val="000000"/>
                <w:sz w:val="20"/>
                <w:szCs w:val="20"/>
              </w:rPr>
            </w:pPr>
            <w:r>
              <w:rPr>
                <w:rFonts w:ascii="Book Antiqua" w:hAnsi="Book Antiqua"/>
                <w:color w:val="000000"/>
                <w:sz w:val="20"/>
                <w:szCs w:val="20"/>
              </w:rPr>
              <w:t>106</w:t>
            </w:r>
          </w:p>
        </w:tc>
        <w:tc>
          <w:tcPr>
            <w:tcW w:w="941" w:type="dxa"/>
            <w:tcBorders>
              <w:top w:val="nil"/>
              <w:left w:val="nil"/>
              <w:bottom w:val="single" w:sz="4" w:space="0" w:color="auto"/>
              <w:right w:val="single" w:sz="4" w:space="0" w:color="auto"/>
            </w:tcBorders>
            <w:shd w:val="clear" w:color="auto" w:fill="auto"/>
            <w:vAlign w:val="center"/>
            <w:hideMark/>
          </w:tcPr>
          <w:p w14:paraId="76F3E3B2" w14:textId="77777777" w:rsidR="00250597" w:rsidRPr="00250597" w:rsidRDefault="00250597">
            <w:pPr>
              <w:jc w:val="center"/>
              <w:rPr>
                <w:rFonts w:ascii="Book Antiqua" w:hAnsi="Book Antiqua"/>
                <w:b/>
                <w:bCs/>
                <w:color w:val="000000"/>
                <w:sz w:val="20"/>
                <w:szCs w:val="20"/>
              </w:rPr>
            </w:pPr>
            <w:r w:rsidRPr="00250597">
              <w:rPr>
                <w:rFonts w:ascii="Book Antiqua" w:hAnsi="Book Antiqua"/>
                <w:b/>
                <w:bCs/>
                <w:sz w:val="20"/>
                <w:szCs w:val="20"/>
              </w:rPr>
              <w:t>6</w:t>
            </w:r>
          </w:p>
        </w:tc>
      </w:tr>
      <w:tr w:rsidR="00250597" w14:paraId="3DB07DB3" w14:textId="77777777" w:rsidTr="00BC0982">
        <w:trPr>
          <w:trHeight w:val="513"/>
          <w:jc w:val="center"/>
        </w:trPr>
        <w:tc>
          <w:tcPr>
            <w:tcW w:w="3403" w:type="dxa"/>
            <w:tcBorders>
              <w:top w:val="nil"/>
              <w:left w:val="single" w:sz="4" w:space="0" w:color="auto"/>
              <w:bottom w:val="single" w:sz="4" w:space="0" w:color="auto"/>
              <w:right w:val="single" w:sz="4" w:space="0" w:color="auto"/>
            </w:tcBorders>
            <w:shd w:val="clear" w:color="000000" w:fill="F2F2F2"/>
            <w:vAlign w:val="center"/>
            <w:hideMark/>
          </w:tcPr>
          <w:p w14:paraId="2A70AD36" w14:textId="77777777" w:rsidR="00250597" w:rsidRDefault="00250597">
            <w:pPr>
              <w:rPr>
                <w:rFonts w:ascii="Book Antiqua" w:hAnsi="Book Antiqua"/>
                <w:color w:val="000000"/>
                <w:sz w:val="20"/>
                <w:szCs w:val="20"/>
              </w:rPr>
            </w:pPr>
            <w:r>
              <w:rPr>
                <w:rFonts w:ascii="Book Antiqua" w:hAnsi="Book Antiqua"/>
                <w:sz w:val="20"/>
                <w:szCs w:val="20"/>
              </w:rPr>
              <w:t>Juzgado Contravencional Abangares</w:t>
            </w:r>
          </w:p>
        </w:tc>
        <w:tc>
          <w:tcPr>
            <w:tcW w:w="2126" w:type="dxa"/>
            <w:tcBorders>
              <w:top w:val="nil"/>
              <w:left w:val="nil"/>
              <w:bottom w:val="single" w:sz="4" w:space="0" w:color="auto"/>
              <w:right w:val="single" w:sz="4" w:space="0" w:color="auto"/>
            </w:tcBorders>
            <w:shd w:val="clear" w:color="000000" w:fill="F2F2F2"/>
            <w:vAlign w:val="center"/>
            <w:hideMark/>
          </w:tcPr>
          <w:p w14:paraId="3FB1BAF2" w14:textId="77777777" w:rsidR="00250597" w:rsidRPr="005E5548" w:rsidRDefault="00250597">
            <w:pPr>
              <w:rPr>
                <w:rFonts w:ascii="Book Antiqua" w:hAnsi="Book Antiqua"/>
                <w:color w:val="000000"/>
                <w:sz w:val="20"/>
                <w:szCs w:val="20"/>
                <w:lang w:val="pt-PT"/>
              </w:rPr>
            </w:pPr>
            <w:r w:rsidRPr="005E5548">
              <w:rPr>
                <w:rFonts w:ascii="Book Antiqua" w:hAnsi="Book Antiqua"/>
                <w:sz w:val="20"/>
                <w:szCs w:val="20"/>
                <w:lang w:val="pt-PT"/>
              </w:rPr>
              <w:t>I Circuito Judicial de Guanacaste</w:t>
            </w:r>
          </w:p>
        </w:tc>
        <w:tc>
          <w:tcPr>
            <w:tcW w:w="1080" w:type="dxa"/>
            <w:tcBorders>
              <w:top w:val="nil"/>
              <w:left w:val="nil"/>
              <w:bottom w:val="single" w:sz="4" w:space="0" w:color="auto"/>
              <w:right w:val="single" w:sz="4" w:space="0" w:color="auto"/>
            </w:tcBorders>
            <w:shd w:val="clear" w:color="000000" w:fill="F2F2F2"/>
            <w:vAlign w:val="center"/>
            <w:hideMark/>
          </w:tcPr>
          <w:p w14:paraId="205DB6F3" w14:textId="77777777" w:rsidR="00250597" w:rsidRDefault="00250597">
            <w:pPr>
              <w:jc w:val="center"/>
              <w:rPr>
                <w:rFonts w:ascii="Book Antiqua" w:hAnsi="Book Antiqua"/>
                <w:color w:val="000000"/>
                <w:sz w:val="20"/>
                <w:szCs w:val="20"/>
              </w:rPr>
            </w:pPr>
            <w:r>
              <w:rPr>
                <w:rFonts w:ascii="Book Antiqua" w:hAnsi="Book Antiqua"/>
                <w:sz w:val="20"/>
                <w:szCs w:val="20"/>
              </w:rPr>
              <w:t>55</w:t>
            </w:r>
          </w:p>
        </w:tc>
        <w:tc>
          <w:tcPr>
            <w:tcW w:w="1080" w:type="dxa"/>
            <w:tcBorders>
              <w:top w:val="nil"/>
              <w:left w:val="nil"/>
              <w:bottom w:val="single" w:sz="4" w:space="0" w:color="auto"/>
              <w:right w:val="single" w:sz="4" w:space="0" w:color="auto"/>
            </w:tcBorders>
            <w:shd w:val="clear" w:color="000000" w:fill="F2F2F2"/>
            <w:vAlign w:val="center"/>
            <w:hideMark/>
          </w:tcPr>
          <w:p w14:paraId="4640445F" w14:textId="77777777" w:rsidR="00250597" w:rsidRDefault="00250597">
            <w:pPr>
              <w:jc w:val="center"/>
              <w:rPr>
                <w:rFonts w:ascii="Book Antiqua" w:hAnsi="Book Antiqua"/>
                <w:color w:val="000000"/>
                <w:sz w:val="20"/>
                <w:szCs w:val="20"/>
              </w:rPr>
            </w:pPr>
            <w:r>
              <w:rPr>
                <w:rFonts w:ascii="Book Antiqua" w:hAnsi="Book Antiqua"/>
                <w:sz w:val="20"/>
                <w:szCs w:val="20"/>
              </w:rPr>
              <w:t>86</w:t>
            </w:r>
          </w:p>
        </w:tc>
        <w:tc>
          <w:tcPr>
            <w:tcW w:w="1080" w:type="dxa"/>
            <w:tcBorders>
              <w:top w:val="nil"/>
              <w:left w:val="nil"/>
              <w:bottom w:val="single" w:sz="4" w:space="0" w:color="auto"/>
              <w:right w:val="single" w:sz="4" w:space="0" w:color="auto"/>
            </w:tcBorders>
            <w:shd w:val="clear" w:color="000000" w:fill="F2F2F2"/>
            <w:vAlign w:val="center"/>
            <w:hideMark/>
          </w:tcPr>
          <w:p w14:paraId="2A8BBDEA" w14:textId="77777777" w:rsidR="00250597" w:rsidRDefault="00250597">
            <w:pPr>
              <w:jc w:val="center"/>
              <w:rPr>
                <w:rFonts w:ascii="Book Antiqua" w:hAnsi="Book Antiqua"/>
                <w:color w:val="000000"/>
                <w:sz w:val="20"/>
                <w:szCs w:val="20"/>
              </w:rPr>
            </w:pPr>
            <w:r>
              <w:rPr>
                <w:rFonts w:ascii="Book Antiqua" w:hAnsi="Book Antiqua"/>
                <w:sz w:val="20"/>
                <w:szCs w:val="20"/>
              </w:rPr>
              <w:t>52</w:t>
            </w:r>
          </w:p>
        </w:tc>
        <w:tc>
          <w:tcPr>
            <w:tcW w:w="1080" w:type="dxa"/>
            <w:tcBorders>
              <w:top w:val="nil"/>
              <w:left w:val="nil"/>
              <w:bottom w:val="single" w:sz="4" w:space="0" w:color="auto"/>
              <w:right w:val="single" w:sz="4" w:space="0" w:color="auto"/>
            </w:tcBorders>
            <w:shd w:val="clear" w:color="000000" w:fill="F2F2F2"/>
            <w:vAlign w:val="center"/>
            <w:hideMark/>
          </w:tcPr>
          <w:p w14:paraId="4E0185D6" w14:textId="77777777" w:rsidR="00250597" w:rsidRDefault="00250597">
            <w:pPr>
              <w:jc w:val="center"/>
              <w:rPr>
                <w:rFonts w:ascii="Book Antiqua" w:hAnsi="Book Antiqua"/>
                <w:color w:val="000000"/>
                <w:sz w:val="20"/>
                <w:szCs w:val="20"/>
              </w:rPr>
            </w:pPr>
            <w:r>
              <w:rPr>
                <w:rFonts w:ascii="Book Antiqua" w:hAnsi="Book Antiqua"/>
                <w:color w:val="000000"/>
                <w:sz w:val="20"/>
                <w:szCs w:val="20"/>
              </w:rPr>
              <w:t>78</w:t>
            </w:r>
          </w:p>
        </w:tc>
        <w:tc>
          <w:tcPr>
            <w:tcW w:w="941" w:type="dxa"/>
            <w:tcBorders>
              <w:top w:val="nil"/>
              <w:left w:val="nil"/>
              <w:bottom w:val="single" w:sz="4" w:space="0" w:color="auto"/>
              <w:right w:val="single" w:sz="4" w:space="0" w:color="auto"/>
            </w:tcBorders>
            <w:shd w:val="clear" w:color="auto" w:fill="auto"/>
            <w:vAlign w:val="center"/>
            <w:hideMark/>
          </w:tcPr>
          <w:p w14:paraId="2B7835B0" w14:textId="77777777" w:rsidR="00250597" w:rsidRPr="00250597" w:rsidRDefault="00250597">
            <w:pPr>
              <w:jc w:val="center"/>
              <w:rPr>
                <w:rFonts w:ascii="Book Antiqua" w:hAnsi="Book Antiqua"/>
                <w:b/>
                <w:bCs/>
                <w:color w:val="000000"/>
                <w:sz w:val="20"/>
                <w:szCs w:val="20"/>
              </w:rPr>
            </w:pPr>
            <w:r w:rsidRPr="00250597">
              <w:rPr>
                <w:rFonts w:ascii="Book Antiqua" w:hAnsi="Book Antiqua"/>
                <w:b/>
                <w:bCs/>
                <w:sz w:val="20"/>
                <w:szCs w:val="20"/>
              </w:rPr>
              <w:t>6</w:t>
            </w:r>
          </w:p>
        </w:tc>
      </w:tr>
      <w:tr w:rsidR="00250597" w14:paraId="268E8619" w14:textId="77777777" w:rsidTr="00BC0982">
        <w:trPr>
          <w:trHeight w:val="513"/>
          <w:jc w:val="center"/>
        </w:trPr>
        <w:tc>
          <w:tcPr>
            <w:tcW w:w="3403" w:type="dxa"/>
            <w:tcBorders>
              <w:top w:val="nil"/>
              <w:left w:val="single" w:sz="4" w:space="0" w:color="auto"/>
              <w:bottom w:val="single" w:sz="4" w:space="0" w:color="auto"/>
              <w:right w:val="single" w:sz="4" w:space="0" w:color="auto"/>
            </w:tcBorders>
            <w:shd w:val="clear" w:color="000000" w:fill="F2F2F2"/>
            <w:vAlign w:val="center"/>
            <w:hideMark/>
          </w:tcPr>
          <w:p w14:paraId="36D310EC" w14:textId="77777777" w:rsidR="00250597" w:rsidRDefault="00250597">
            <w:pPr>
              <w:rPr>
                <w:rFonts w:ascii="Book Antiqua" w:hAnsi="Book Antiqua"/>
                <w:color w:val="000000"/>
                <w:sz w:val="20"/>
                <w:szCs w:val="20"/>
              </w:rPr>
            </w:pPr>
            <w:r>
              <w:rPr>
                <w:rFonts w:ascii="Book Antiqua" w:hAnsi="Book Antiqua"/>
                <w:sz w:val="20"/>
                <w:szCs w:val="20"/>
              </w:rPr>
              <w:t>Juzgado Contravencional Jicaral</w:t>
            </w:r>
          </w:p>
        </w:tc>
        <w:tc>
          <w:tcPr>
            <w:tcW w:w="2126" w:type="dxa"/>
            <w:tcBorders>
              <w:top w:val="nil"/>
              <w:left w:val="nil"/>
              <w:bottom w:val="single" w:sz="4" w:space="0" w:color="auto"/>
              <w:right w:val="single" w:sz="4" w:space="0" w:color="auto"/>
            </w:tcBorders>
            <w:shd w:val="clear" w:color="000000" w:fill="F2F2F2"/>
            <w:vAlign w:val="center"/>
            <w:hideMark/>
          </w:tcPr>
          <w:p w14:paraId="5A3CFFDB" w14:textId="77777777" w:rsidR="00250597" w:rsidRDefault="00250597">
            <w:pPr>
              <w:rPr>
                <w:rFonts w:ascii="Book Antiqua" w:hAnsi="Book Antiqua"/>
                <w:color w:val="000000"/>
                <w:sz w:val="20"/>
                <w:szCs w:val="20"/>
              </w:rPr>
            </w:pPr>
            <w:r>
              <w:rPr>
                <w:rFonts w:ascii="Book Antiqua" w:hAnsi="Book Antiqua"/>
                <w:sz w:val="20"/>
                <w:szCs w:val="20"/>
              </w:rPr>
              <w:t>II Circuito Judicial de Guanacaste, Nicoya</w:t>
            </w:r>
          </w:p>
        </w:tc>
        <w:tc>
          <w:tcPr>
            <w:tcW w:w="1080" w:type="dxa"/>
            <w:tcBorders>
              <w:top w:val="nil"/>
              <w:left w:val="nil"/>
              <w:bottom w:val="single" w:sz="4" w:space="0" w:color="auto"/>
              <w:right w:val="single" w:sz="4" w:space="0" w:color="auto"/>
            </w:tcBorders>
            <w:shd w:val="clear" w:color="000000" w:fill="F2F2F2"/>
            <w:vAlign w:val="center"/>
            <w:hideMark/>
          </w:tcPr>
          <w:p w14:paraId="71305164" w14:textId="77777777" w:rsidR="00250597" w:rsidRDefault="00250597">
            <w:pPr>
              <w:jc w:val="center"/>
              <w:rPr>
                <w:rFonts w:ascii="Book Antiqua" w:hAnsi="Book Antiqua"/>
                <w:color w:val="000000"/>
                <w:sz w:val="20"/>
                <w:szCs w:val="20"/>
              </w:rPr>
            </w:pPr>
            <w:r>
              <w:rPr>
                <w:rFonts w:ascii="Book Antiqua" w:hAnsi="Book Antiqua"/>
                <w:sz w:val="20"/>
                <w:szCs w:val="20"/>
              </w:rPr>
              <w:t>53</w:t>
            </w:r>
          </w:p>
        </w:tc>
        <w:tc>
          <w:tcPr>
            <w:tcW w:w="1080" w:type="dxa"/>
            <w:tcBorders>
              <w:top w:val="nil"/>
              <w:left w:val="nil"/>
              <w:bottom w:val="single" w:sz="4" w:space="0" w:color="auto"/>
              <w:right w:val="single" w:sz="4" w:space="0" w:color="auto"/>
            </w:tcBorders>
            <w:shd w:val="clear" w:color="000000" w:fill="F2F2F2"/>
            <w:vAlign w:val="center"/>
            <w:hideMark/>
          </w:tcPr>
          <w:p w14:paraId="65AF6B8D" w14:textId="77777777" w:rsidR="00250597" w:rsidRDefault="00250597">
            <w:pPr>
              <w:jc w:val="center"/>
              <w:rPr>
                <w:rFonts w:ascii="Book Antiqua" w:hAnsi="Book Antiqua"/>
                <w:color w:val="000000"/>
                <w:sz w:val="20"/>
                <w:szCs w:val="20"/>
              </w:rPr>
            </w:pPr>
            <w:r>
              <w:rPr>
                <w:rFonts w:ascii="Book Antiqua" w:hAnsi="Book Antiqua"/>
                <w:sz w:val="20"/>
                <w:szCs w:val="20"/>
              </w:rPr>
              <w:t>51</w:t>
            </w:r>
          </w:p>
        </w:tc>
        <w:tc>
          <w:tcPr>
            <w:tcW w:w="1080" w:type="dxa"/>
            <w:tcBorders>
              <w:top w:val="nil"/>
              <w:left w:val="nil"/>
              <w:bottom w:val="single" w:sz="4" w:space="0" w:color="auto"/>
              <w:right w:val="single" w:sz="4" w:space="0" w:color="auto"/>
            </w:tcBorders>
            <w:shd w:val="clear" w:color="000000" w:fill="F2F2F2"/>
            <w:vAlign w:val="center"/>
            <w:hideMark/>
          </w:tcPr>
          <w:p w14:paraId="15BDF4BD" w14:textId="77777777" w:rsidR="00250597" w:rsidRDefault="00250597">
            <w:pPr>
              <w:jc w:val="center"/>
              <w:rPr>
                <w:rFonts w:ascii="Book Antiqua" w:hAnsi="Book Antiqua"/>
                <w:color w:val="000000"/>
                <w:sz w:val="20"/>
                <w:szCs w:val="20"/>
              </w:rPr>
            </w:pPr>
            <w:r>
              <w:rPr>
                <w:rFonts w:ascii="Book Antiqua" w:hAnsi="Book Antiqua"/>
                <w:sz w:val="20"/>
                <w:szCs w:val="20"/>
              </w:rPr>
              <w:t>57</w:t>
            </w:r>
          </w:p>
        </w:tc>
        <w:tc>
          <w:tcPr>
            <w:tcW w:w="1080" w:type="dxa"/>
            <w:tcBorders>
              <w:top w:val="nil"/>
              <w:left w:val="nil"/>
              <w:bottom w:val="single" w:sz="4" w:space="0" w:color="auto"/>
              <w:right w:val="single" w:sz="4" w:space="0" w:color="auto"/>
            </w:tcBorders>
            <w:shd w:val="clear" w:color="000000" w:fill="F2F2F2"/>
            <w:vAlign w:val="center"/>
            <w:hideMark/>
          </w:tcPr>
          <w:p w14:paraId="3362BB72" w14:textId="77777777" w:rsidR="00250597" w:rsidRDefault="00250597">
            <w:pPr>
              <w:jc w:val="center"/>
              <w:rPr>
                <w:rFonts w:ascii="Book Antiqua" w:hAnsi="Book Antiqua"/>
                <w:color w:val="000000"/>
                <w:sz w:val="20"/>
                <w:szCs w:val="20"/>
              </w:rPr>
            </w:pPr>
            <w:r>
              <w:rPr>
                <w:rFonts w:ascii="Book Antiqua" w:hAnsi="Book Antiqua"/>
                <w:color w:val="000000"/>
                <w:sz w:val="20"/>
                <w:szCs w:val="20"/>
              </w:rPr>
              <w:t>54</w:t>
            </w:r>
          </w:p>
        </w:tc>
        <w:tc>
          <w:tcPr>
            <w:tcW w:w="941" w:type="dxa"/>
            <w:tcBorders>
              <w:top w:val="nil"/>
              <w:left w:val="nil"/>
              <w:bottom w:val="single" w:sz="4" w:space="0" w:color="auto"/>
              <w:right w:val="single" w:sz="4" w:space="0" w:color="auto"/>
            </w:tcBorders>
            <w:shd w:val="clear" w:color="auto" w:fill="auto"/>
            <w:vAlign w:val="center"/>
            <w:hideMark/>
          </w:tcPr>
          <w:p w14:paraId="6DBDD483" w14:textId="77777777" w:rsidR="00250597" w:rsidRPr="00250597" w:rsidRDefault="00250597">
            <w:pPr>
              <w:jc w:val="center"/>
              <w:rPr>
                <w:rFonts w:ascii="Book Antiqua" w:hAnsi="Book Antiqua"/>
                <w:b/>
                <w:bCs/>
                <w:color w:val="000000"/>
                <w:sz w:val="20"/>
                <w:szCs w:val="20"/>
              </w:rPr>
            </w:pPr>
            <w:r w:rsidRPr="00250597">
              <w:rPr>
                <w:rFonts w:ascii="Book Antiqua" w:hAnsi="Book Antiqua"/>
                <w:b/>
                <w:bCs/>
                <w:sz w:val="20"/>
                <w:szCs w:val="20"/>
              </w:rPr>
              <w:t>4</w:t>
            </w:r>
          </w:p>
        </w:tc>
      </w:tr>
      <w:tr w:rsidR="00250597" w14:paraId="00BD5C5B" w14:textId="77777777" w:rsidTr="00BC0982">
        <w:trPr>
          <w:trHeight w:val="513"/>
          <w:jc w:val="center"/>
        </w:trPr>
        <w:tc>
          <w:tcPr>
            <w:tcW w:w="3403" w:type="dxa"/>
            <w:tcBorders>
              <w:top w:val="nil"/>
              <w:left w:val="single" w:sz="4" w:space="0" w:color="auto"/>
              <w:bottom w:val="single" w:sz="4" w:space="0" w:color="auto"/>
              <w:right w:val="single" w:sz="4" w:space="0" w:color="auto"/>
            </w:tcBorders>
            <w:shd w:val="clear" w:color="000000" w:fill="F2F2F2"/>
            <w:vAlign w:val="center"/>
            <w:hideMark/>
          </w:tcPr>
          <w:p w14:paraId="44BB451F" w14:textId="77777777" w:rsidR="00250597" w:rsidRDefault="00250597">
            <w:pPr>
              <w:rPr>
                <w:rFonts w:ascii="Book Antiqua" w:hAnsi="Book Antiqua"/>
                <w:color w:val="000000"/>
                <w:sz w:val="20"/>
                <w:szCs w:val="20"/>
              </w:rPr>
            </w:pPr>
            <w:r>
              <w:rPr>
                <w:rFonts w:ascii="Book Antiqua" w:hAnsi="Book Antiqua"/>
                <w:sz w:val="20"/>
                <w:szCs w:val="20"/>
              </w:rPr>
              <w:t>Juzgado Contravencional La Cruz</w:t>
            </w:r>
          </w:p>
        </w:tc>
        <w:tc>
          <w:tcPr>
            <w:tcW w:w="2126" w:type="dxa"/>
            <w:tcBorders>
              <w:top w:val="nil"/>
              <w:left w:val="nil"/>
              <w:bottom w:val="single" w:sz="4" w:space="0" w:color="auto"/>
              <w:right w:val="single" w:sz="4" w:space="0" w:color="auto"/>
            </w:tcBorders>
            <w:shd w:val="clear" w:color="000000" w:fill="F2F2F2"/>
            <w:vAlign w:val="center"/>
            <w:hideMark/>
          </w:tcPr>
          <w:p w14:paraId="5F57A082" w14:textId="77777777" w:rsidR="00250597" w:rsidRPr="005E5548" w:rsidRDefault="00250597">
            <w:pPr>
              <w:rPr>
                <w:rFonts w:ascii="Book Antiqua" w:hAnsi="Book Antiqua"/>
                <w:color w:val="000000"/>
                <w:sz w:val="20"/>
                <w:szCs w:val="20"/>
                <w:lang w:val="pt-PT"/>
              </w:rPr>
            </w:pPr>
            <w:r w:rsidRPr="005E5548">
              <w:rPr>
                <w:rFonts w:ascii="Book Antiqua" w:hAnsi="Book Antiqua"/>
                <w:sz w:val="20"/>
                <w:szCs w:val="20"/>
                <w:lang w:val="pt-PT"/>
              </w:rPr>
              <w:t>I Circuito Judicial de Guanacaste</w:t>
            </w:r>
          </w:p>
        </w:tc>
        <w:tc>
          <w:tcPr>
            <w:tcW w:w="1080" w:type="dxa"/>
            <w:tcBorders>
              <w:top w:val="nil"/>
              <w:left w:val="nil"/>
              <w:bottom w:val="single" w:sz="4" w:space="0" w:color="auto"/>
              <w:right w:val="single" w:sz="4" w:space="0" w:color="auto"/>
            </w:tcBorders>
            <w:shd w:val="clear" w:color="000000" w:fill="F2F2F2"/>
            <w:vAlign w:val="center"/>
            <w:hideMark/>
          </w:tcPr>
          <w:p w14:paraId="3FB58ACC" w14:textId="77777777" w:rsidR="00250597" w:rsidRDefault="00250597">
            <w:pPr>
              <w:jc w:val="center"/>
              <w:rPr>
                <w:rFonts w:ascii="Book Antiqua" w:hAnsi="Book Antiqua"/>
                <w:color w:val="000000"/>
                <w:sz w:val="20"/>
                <w:szCs w:val="20"/>
              </w:rPr>
            </w:pPr>
            <w:r>
              <w:rPr>
                <w:rFonts w:ascii="Book Antiqua" w:hAnsi="Book Antiqua"/>
                <w:sz w:val="20"/>
                <w:szCs w:val="20"/>
              </w:rPr>
              <w:t>36</w:t>
            </w:r>
          </w:p>
        </w:tc>
        <w:tc>
          <w:tcPr>
            <w:tcW w:w="1080" w:type="dxa"/>
            <w:tcBorders>
              <w:top w:val="nil"/>
              <w:left w:val="nil"/>
              <w:bottom w:val="single" w:sz="4" w:space="0" w:color="auto"/>
              <w:right w:val="single" w:sz="4" w:space="0" w:color="auto"/>
            </w:tcBorders>
            <w:shd w:val="clear" w:color="000000" w:fill="F2F2F2"/>
            <w:vAlign w:val="center"/>
            <w:hideMark/>
          </w:tcPr>
          <w:p w14:paraId="329A7958" w14:textId="77777777" w:rsidR="00250597" w:rsidRDefault="00250597">
            <w:pPr>
              <w:jc w:val="center"/>
              <w:rPr>
                <w:rFonts w:ascii="Book Antiqua" w:hAnsi="Book Antiqua"/>
                <w:color w:val="000000"/>
                <w:sz w:val="20"/>
                <w:szCs w:val="20"/>
              </w:rPr>
            </w:pPr>
            <w:r>
              <w:rPr>
                <w:rFonts w:ascii="Book Antiqua" w:hAnsi="Book Antiqua"/>
                <w:sz w:val="20"/>
                <w:szCs w:val="20"/>
              </w:rPr>
              <w:t>56</w:t>
            </w:r>
          </w:p>
        </w:tc>
        <w:tc>
          <w:tcPr>
            <w:tcW w:w="1080" w:type="dxa"/>
            <w:tcBorders>
              <w:top w:val="nil"/>
              <w:left w:val="nil"/>
              <w:bottom w:val="single" w:sz="4" w:space="0" w:color="auto"/>
              <w:right w:val="single" w:sz="4" w:space="0" w:color="auto"/>
            </w:tcBorders>
            <w:shd w:val="clear" w:color="000000" w:fill="F2F2F2"/>
            <w:vAlign w:val="center"/>
            <w:hideMark/>
          </w:tcPr>
          <w:p w14:paraId="6B2DF883" w14:textId="77777777" w:rsidR="00250597" w:rsidRDefault="00250597">
            <w:pPr>
              <w:jc w:val="center"/>
              <w:rPr>
                <w:rFonts w:ascii="Book Antiqua" w:hAnsi="Book Antiqua"/>
                <w:color w:val="000000"/>
                <w:sz w:val="20"/>
                <w:szCs w:val="20"/>
              </w:rPr>
            </w:pPr>
            <w:r>
              <w:rPr>
                <w:rFonts w:ascii="Book Antiqua" w:hAnsi="Book Antiqua"/>
                <w:sz w:val="20"/>
                <w:szCs w:val="20"/>
              </w:rPr>
              <w:t>49</w:t>
            </w:r>
          </w:p>
        </w:tc>
        <w:tc>
          <w:tcPr>
            <w:tcW w:w="1080" w:type="dxa"/>
            <w:tcBorders>
              <w:top w:val="nil"/>
              <w:left w:val="nil"/>
              <w:bottom w:val="single" w:sz="4" w:space="0" w:color="auto"/>
              <w:right w:val="single" w:sz="4" w:space="0" w:color="auto"/>
            </w:tcBorders>
            <w:shd w:val="clear" w:color="000000" w:fill="F2F2F2"/>
            <w:vAlign w:val="center"/>
            <w:hideMark/>
          </w:tcPr>
          <w:p w14:paraId="5DA3A7BC" w14:textId="77777777" w:rsidR="00250597" w:rsidRDefault="00250597">
            <w:pPr>
              <w:jc w:val="center"/>
              <w:rPr>
                <w:rFonts w:ascii="Book Antiqua" w:hAnsi="Book Antiqua"/>
                <w:color w:val="000000"/>
                <w:sz w:val="20"/>
                <w:szCs w:val="20"/>
              </w:rPr>
            </w:pPr>
            <w:r>
              <w:rPr>
                <w:rFonts w:ascii="Book Antiqua" w:hAnsi="Book Antiqua"/>
                <w:color w:val="000000"/>
                <w:sz w:val="20"/>
                <w:szCs w:val="20"/>
              </w:rPr>
              <w:t>57</w:t>
            </w:r>
          </w:p>
        </w:tc>
        <w:tc>
          <w:tcPr>
            <w:tcW w:w="941" w:type="dxa"/>
            <w:tcBorders>
              <w:top w:val="nil"/>
              <w:left w:val="nil"/>
              <w:bottom w:val="single" w:sz="4" w:space="0" w:color="auto"/>
              <w:right w:val="single" w:sz="4" w:space="0" w:color="auto"/>
            </w:tcBorders>
            <w:shd w:val="clear" w:color="auto" w:fill="auto"/>
            <w:vAlign w:val="center"/>
            <w:hideMark/>
          </w:tcPr>
          <w:p w14:paraId="6A66B1BC" w14:textId="77777777" w:rsidR="00250597" w:rsidRPr="00250597" w:rsidRDefault="00250597">
            <w:pPr>
              <w:jc w:val="center"/>
              <w:rPr>
                <w:rFonts w:ascii="Book Antiqua" w:hAnsi="Book Antiqua"/>
                <w:b/>
                <w:bCs/>
                <w:color w:val="000000"/>
                <w:sz w:val="20"/>
                <w:szCs w:val="20"/>
              </w:rPr>
            </w:pPr>
            <w:r w:rsidRPr="00250597">
              <w:rPr>
                <w:rFonts w:ascii="Book Antiqua" w:hAnsi="Book Antiqua"/>
                <w:b/>
                <w:bCs/>
                <w:sz w:val="20"/>
                <w:szCs w:val="20"/>
              </w:rPr>
              <w:t>4</w:t>
            </w:r>
          </w:p>
        </w:tc>
      </w:tr>
      <w:tr w:rsidR="00250597" w14:paraId="48043A98" w14:textId="77777777" w:rsidTr="00BC0982">
        <w:trPr>
          <w:trHeight w:val="513"/>
          <w:jc w:val="center"/>
        </w:trPr>
        <w:tc>
          <w:tcPr>
            <w:tcW w:w="3403" w:type="dxa"/>
            <w:tcBorders>
              <w:top w:val="nil"/>
              <w:left w:val="single" w:sz="4" w:space="0" w:color="auto"/>
              <w:bottom w:val="single" w:sz="4" w:space="0" w:color="auto"/>
              <w:right w:val="single" w:sz="4" w:space="0" w:color="auto"/>
            </w:tcBorders>
            <w:shd w:val="clear" w:color="000000" w:fill="F2F2F2"/>
            <w:vAlign w:val="center"/>
            <w:hideMark/>
          </w:tcPr>
          <w:p w14:paraId="7B8CC77A" w14:textId="77777777" w:rsidR="00250597" w:rsidRDefault="00250597">
            <w:pPr>
              <w:rPr>
                <w:rFonts w:ascii="Book Antiqua" w:hAnsi="Book Antiqua"/>
                <w:color w:val="000000"/>
                <w:sz w:val="20"/>
                <w:szCs w:val="20"/>
              </w:rPr>
            </w:pPr>
            <w:r>
              <w:rPr>
                <w:rFonts w:ascii="Book Antiqua" w:hAnsi="Book Antiqua"/>
                <w:sz w:val="20"/>
                <w:szCs w:val="20"/>
              </w:rPr>
              <w:t>Juzgado Contravencional Nandayure</w:t>
            </w:r>
          </w:p>
        </w:tc>
        <w:tc>
          <w:tcPr>
            <w:tcW w:w="2126" w:type="dxa"/>
            <w:tcBorders>
              <w:top w:val="nil"/>
              <w:left w:val="nil"/>
              <w:bottom w:val="single" w:sz="4" w:space="0" w:color="auto"/>
              <w:right w:val="single" w:sz="4" w:space="0" w:color="auto"/>
            </w:tcBorders>
            <w:shd w:val="clear" w:color="000000" w:fill="F2F2F2"/>
            <w:vAlign w:val="center"/>
            <w:hideMark/>
          </w:tcPr>
          <w:p w14:paraId="62CD8AE8" w14:textId="77777777" w:rsidR="00250597" w:rsidRDefault="00250597">
            <w:pPr>
              <w:rPr>
                <w:rFonts w:ascii="Book Antiqua" w:hAnsi="Book Antiqua"/>
                <w:color w:val="000000"/>
                <w:sz w:val="20"/>
                <w:szCs w:val="20"/>
              </w:rPr>
            </w:pPr>
            <w:r>
              <w:rPr>
                <w:rFonts w:ascii="Book Antiqua" w:hAnsi="Book Antiqua"/>
                <w:sz w:val="20"/>
                <w:szCs w:val="20"/>
              </w:rPr>
              <w:t>II Circuito Judicial de Guanacaste, Nicoya</w:t>
            </w:r>
          </w:p>
        </w:tc>
        <w:tc>
          <w:tcPr>
            <w:tcW w:w="1080" w:type="dxa"/>
            <w:tcBorders>
              <w:top w:val="nil"/>
              <w:left w:val="nil"/>
              <w:bottom w:val="single" w:sz="4" w:space="0" w:color="auto"/>
              <w:right w:val="single" w:sz="4" w:space="0" w:color="auto"/>
            </w:tcBorders>
            <w:shd w:val="clear" w:color="000000" w:fill="F2F2F2"/>
            <w:vAlign w:val="center"/>
            <w:hideMark/>
          </w:tcPr>
          <w:p w14:paraId="0256C7C4" w14:textId="77777777" w:rsidR="00250597" w:rsidRDefault="00250597">
            <w:pPr>
              <w:jc w:val="center"/>
              <w:rPr>
                <w:rFonts w:ascii="Book Antiqua" w:hAnsi="Book Antiqua"/>
                <w:color w:val="000000"/>
                <w:sz w:val="20"/>
                <w:szCs w:val="20"/>
              </w:rPr>
            </w:pPr>
            <w:r>
              <w:rPr>
                <w:rFonts w:ascii="Book Antiqua" w:hAnsi="Book Antiqua"/>
                <w:sz w:val="20"/>
                <w:szCs w:val="20"/>
              </w:rPr>
              <w:t>24</w:t>
            </w:r>
          </w:p>
        </w:tc>
        <w:tc>
          <w:tcPr>
            <w:tcW w:w="1080" w:type="dxa"/>
            <w:tcBorders>
              <w:top w:val="nil"/>
              <w:left w:val="nil"/>
              <w:bottom w:val="single" w:sz="4" w:space="0" w:color="auto"/>
              <w:right w:val="single" w:sz="4" w:space="0" w:color="auto"/>
            </w:tcBorders>
            <w:shd w:val="clear" w:color="000000" w:fill="F2F2F2"/>
            <w:vAlign w:val="center"/>
            <w:hideMark/>
          </w:tcPr>
          <w:p w14:paraId="563A69BE" w14:textId="77777777" w:rsidR="00250597" w:rsidRDefault="00250597">
            <w:pPr>
              <w:jc w:val="center"/>
              <w:rPr>
                <w:rFonts w:ascii="Book Antiqua" w:hAnsi="Book Antiqua"/>
                <w:color w:val="000000"/>
                <w:sz w:val="20"/>
                <w:szCs w:val="20"/>
              </w:rPr>
            </w:pPr>
            <w:r>
              <w:rPr>
                <w:rFonts w:ascii="Book Antiqua" w:hAnsi="Book Antiqua"/>
                <w:sz w:val="20"/>
                <w:szCs w:val="20"/>
              </w:rPr>
              <w:t>40</w:t>
            </w:r>
          </w:p>
        </w:tc>
        <w:tc>
          <w:tcPr>
            <w:tcW w:w="1080" w:type="dxa"/>
            <w:tcBorders>
              <w:top w:val="nil"/>
              <w:left w:val="nil"/>
              <w:bottom w:val="single" w:sz="4" w:space="0" w:color="auto"/>
              <w:right w:val="single" w:sz="4" w:space="0" w:color="auto"/>
            </w:tcBorders>
            <w:shd w:val="clear" w:color="000000" w:fill="F2F2F2"/>
            <w:vAlign w:val="center"/>
            <w:hideMark/>
          </w:tcPr>
          <w:p w14:paraId="19F77911" w14:textId="77777777" w:rsidR="00250597" w:rsidRDefault="00250597">
            <w:pPr>
              <w:jc w:val="center"/>
              <w:rPr>
                <w:rFonts w:ascii="Book Antiqua" w:hAnsi="Book Antiqua"/>
                <w:color w:val="000000"/>
                <w:sz w:val="20"/>
                <w:szCs w:val="20"/>
              </w:rPr>
            </w:pPr>
            <w:r>
              <w:rPr>
                <w:rFonts w:ascii="Book Antiqua" w:hAnsi="Book Antiqua"/>
                <w:sz w:val="20"/>
                <w:szCs w:val="20"/>
              </w:rPr>
              <w:t>24</w:t>
            </w:r>
          </w:p>
        </w:tc>
        <w:tc>
          <w:tcPr>
            <w:tcW w:w="1080" w:type="dxa"/>
            <w:tcBorders>
              <w:top w:val="nil"/>
              <w:left w:val="nil"/>
              <w:bottom w:val="single" w:sz="4" w:space="0" w:color="auto"/>
              <w:right w:val="single" w:sz="4" w:space="0" w:color="auto"/>
            </w:tcBorders>
            <w:shd w:val="clear" w:color="000000" w:fill="F2F2F2"/>
            <w:vAlign w:val="center"/>
            <w:hideMark/>
          </w:tcPr>
          <w:p w14:paraId="45EC3FE4" w14:textId="77777777" w:rsidR="00250597" w:rsidRDefault="00250597">
            <w:pPr>
              <w:jc w:val="center"/>
              <w:rPr>
                <w:rFonts w:ascii="Book Antiqua" w:hAnsi="Book Antiqua"/>
                <w:color w:val="000000"/>
                <w:sz w:val="20"/>
                <w:szCs w:val="20"/>
              </w:rPr>
            </w:pPr>
            <w:r>
              <w:rPr>
                <w:rFonts w:ascii="Book Antiqua" w:hAnsi="Book Antiqua"/>
                <w:color w:val="000000"/>
                <w:sz w:val="20"/>
                <w:szCs w:val="20"/>
              </w:rPr>
              <w:t>39</w:t>
            </w:r>
          </w:p>
        </w:tc>
        <w:tc>
          <w:tcPr>
            <w:tcW w:w="941" w:type="dxa"/>
            <w:tcBorders>
              <w:top w:val="nil"/>
              <w:left w:val="nil"/>
              <w:bottom w:val="single" w:sz="4" w:space="0" w:color="auto"/>
              <w:right w:val="single" w:sz="4" w:space="0" w:color="auto"/>
            </w:tcBorders>
            <w:shd w:val="clear" w:color="auto" w:fill="auto"/>
            <w:vAlign w:val="center"/>
            <w:hideMark/>
          </w:tcPr>
          <w:p w14:paraId="135BE8F2" w14:textId="77777777" w:rsidR="00250597" w:rsidRPr="00250597" w:rsidRDefault="00250597">
            <w:pPr>
              <w:jc w:val="center"/>
              <w:rPr>
                <w:rFonts w:ascii="Book Antiqua" w:hAnsi="Book Antiqua"/>
                <w:b/>
                <w:bCs/>
                <w:color w:val="000000"/>
                <w:sz w:val="20"/>
                <w:szCs w:val="20"/>
              </w:rPr>
            </w:pPr>
            <w:r w:rsidRPr="00250597">
              <w:rPr>
                <w:rFonts w:ascii="Book Antiqua" w:hAnsi="Book Antiqua"/>
                <w:b/>
                <w:bCs/>
                <w:sz w:val="20"/>
                <w:szCs w:val="20"/>
              </w:rPr>
              <w:t>3</w:t>
            </w:r>
          </w:p>
        </w:tc>
      </w:tr>
    </w:tbl>
    <w:p w14:paraId="15F542E4" w14:textId="77777777" w:rsidR="00422463" w:rsidRDefault="00422463" w:rsidP="00422463">
      <w:pPr>
        <w:spacing w:line="276" w:lineRule="auto"/>
        <w:ind w:left="-709"/>
        <w:rPr>
          <w:rFonts w:ascii="Book Antiqua" w:hAnsi="Book Antiqua"/>
          <w:i/>
          <w:iCs/>
          <w:sz w:val="20"/>
          <w:szCs w:val="20"/>
        </w:rPr>
      </w:pPr>
      <w:r w:rsidRPr="00396FFB">
        <w:rPr>
          <w:rFonts w:ascii="Book Antiqua" w:hAnsi="Book Antiqua"/>
          <w:b/>
          <w:bCs/>
          <w:i/>
          <w:iCs/>
          <w:sz w:val="20"/>
          <w:szCs w:val="20"/>
        </w:rPr>
        <w:t xml:space="preserve">Fuente: </w:t>
      </w:r>
      <w:r w:rsidRPr="00396FFB">
        <w:rPr>
          <w:rFonts w:ascii="Book Antiqua" w:hAnsi="Book Antiqua"/>
          <w:i/>
          <w:iCs/>
          <w:sz w:val="20"/>
          <w:szCs w:val="20"/>
        </w:rPr>
        <w:t>Elaboración propia de la Dirección de Planificación.</w:t>
      </w:r>
    </w:p>
    <w:p w14:paraId="2DF38CAB" w14:textId="5A5E5970" w:rsidR="00A90E5E" w:rsidRDefault="00A90E5E" w:rsidP="00C42A3B">
      <w:pPr>
        <w:pStyle w:val="Descripcin"/>
        <w:spacing w:after="0"/>
        <w:rPr>
          <w:rFonts w:ascii="Book Antiqua" w:hAnsi="Book Antiqua"/>
          <w:b/>
          <w:bCs/>
          <w:i w:val="0"/>
          <w:iCs w:val="0"/>
          <w:sz w:val="24"/>
          <w:szCs w:val="24"/>
        </w:rPr>
      </w:pPr>
    </w:p>
    <w:p w14:paraId="709A0BC1" w14:textId="77777777" w:rsidR="00E7336F" w:rsidRPr="00A568E8" w:rsidRDefault="00E7336F" w:rsidP="00A568E8">
      <w:pPr>
        <w:rPr>
          <w:lang w:eastAsia="en-US"/>
        </w:rPr>
      </w:pPr>
    </w:p>
    <w:p w14:paraId="353046E4" w14:textId="52BC1ACE" w:rsidR="00FA4866" w:rsidRPr="005C2F66" w:rsidRDefault="00FA4866" w:rsidP="00C42A3B">
      <w:pPr>
        <w:jc w:val="both"/>
        <w:rPr>
          <w:rFonts w:ascii="Book Antiqua" w:hAnsi="Book Antiqua"/>
          <w:lang w:eastAsia="en-US"/>
        </w:rPr>
      </w:pPr>
      <w:r w:rsidRPr="005C2F66">
        <w:rPr>
          <w:rFonts w:ascii="Book Antiqua" w:hAnsi="Book Antiqua"/>
          <w:lang w:eastAsia="en-US"/>
        </w:rPr>
        <w:t xml:space="preserve">De la información anterior, se destaca que, en el caso del Juzgado Contravencional de Carrillo, la entrada de asuntos en materia Laboral representa un </w:t>
      </w:r>
      <w:r w:rsidR="002C433A" w:rsidRPr="005C2F66">
        <w:rPr>
          <w:rFonts w:ascii="Book Antiqua" w:hAnsi="Book Antiqua"/>
          <w:lang w:eastAsia="en-US"/>
        </w:rPr>
        <w:t>27.5</w:t>
      </w:r>
      <w:r w:rsidRPr="005C2F66">
        <w:rPr>
          <w:rFonts w:ascii="Book Antiqua" w:hAnsi="Book Antiqua"/>
          <w:lang w:eastAsia="en-US"/>
        </w:rPr>
        <w:t xml:space="preserve">% de la entrada que se registra en el Juzgado de Trabajo de Santa Cruz. Además, es el despacho Contravencional que recibe más procesos laborales en la provincia de Guanacaste. </w:t>
      </w:r>
      <w:r w:rsidR="00F77048" w:rsidRPr="005C2F66">
        <w:rPr>
          <w:rFonts w:ascii="Book Antiqua" w:hAnsi="Book Antiqua"/>
          <w:lang w:eastAsia="en-US"/>
        </w:rPr>
        <w:t xml:space="preserve">Es menester destacar que el resto de los Juzgados </w:t>
      </w:r>
      <w:r w:rsidR="00B6540D" w:rsidRPr="005C2F66">
        <w:rPr>
          <w:rFonts w:ascii="Book Antiqua" w:hAnsi="Book Antiqua"/>
          <w:lang w:eastAsia="en-US"/>
        </w:rPr>
        <w:t>Contravencionales</w:t>
      </w:r>
      <w:r w:rsidR="00F77048" w:rsidRPr="005C2F66">
        <w:rPr>
          <w:rFonts w:ascii="Book Antiqua" w:hAnsi="Book Antiqua"/>
          <w:lang w:eastAsia="en-US"/>
        </w:rPr>
        <w:t xml:space="preserve"> registra un promedio mensual de 5 expedientes entrados, lo que </w:t>
      </w:r>
      <w:r w:rsidR="007B69C9" w:rsidRPr="005C2F66">
        <w:rPr>
          <w:rFonts w:ascii="Book Antiqua" w:hAnsi="Book Antiqua"/>
          <w:lang w:eastAsia="en-US"/>
        </w:rPr>
        <w:t xml:space="preserve">implica que el despacho de Carrillo recibe más del doble de procesos laborales. </w:t>
      </w:r>
    </w:p>
    <w:p w14:paraId="183F3423" w14:textId="60C1E4CC" w:rsidR="00255273" w:rsidRDefault="00255273" w:rsidP="00C42A3B">
      <w:pPr>
        <w:rPr>
          <w:rFonts w:ascii="Book Antiqua" w:hAnsi="Book Antiqua"/>
        </w:rPr>
      </w:pPr>
    </w:p>
    <w:p w14:paraId="09733F5A" w14:textId="77777777" w:rsidR="00E7336F" w:rsidRDefault="00E7336F" w:rsidP="00C42A3B">
      <w:pPr>
        <w:rPr>
          <w:rFonts w:ascii="Book Antiqua" w:hAnsi="Book Antiqua"/>
        </w:rPr>
      </w:pPr>
    </w:p>
    <w:p w14:paraId="24632462" w14:textId="120FFBD9" w:rsidR="004E6AAE" w:rsidRPr="00CD3F15" w:rsidRDefault="00340B36" w:rsidP="00C42A3B">
      <w:pPr>
        <w:pStyle w:val="Ttulo1"/>
        <w:spacing w:before="0" w:after="0"/>
        <w:rPr>
          <w:szCs w:val="24"/>
          <w:lang w:eastAsia="es-CR"/>
        </w:rPr>
      </w:pPr>
      <w:r>
        <w:rPr>
          <w:szCs w:val="24"/>
          <w:lang w:eastAsia="es-CR"/>
        </w:rPr>
        <w:t xml:space="preserve">Seguimiento al plan de trabajo </w:t>
      </w:r>
      <w:r w:rsidR="00220AFD">
        <w:rPr>
          <w:szCs w:val="24"/>
          <w:lang w:eastAsia="es-CR"/>
        </w:rPr>
        <w:t xml:space="preserve">oficio </w:t>
      </w:r>
      <w:r w:rsidR="005E4F39">
        <w:rPr>
          <w:szCs w:val="24"/>
          <w:lang w:eastAsia="es-CR"/>
        </w:rPr>
        <w:t>645-PLA-MI(NPL)-2024</w:t>
      </w:r>
    </w:p>
    <w:p w14:paraId="6E44CB1B" w14:textId="77777777" w:rsidR="004E6AAE" w:rsidRPr="00CD3F15" w:rsidRDefault="004E6AAE" w:rsidP="00C42A3B">
      <w:pPr>
        <w:ind w:left="567" w:right="616"/>
        <w:jc w:val="both"/>
        <w:rPr>
          <w:rFonts w:ascii="Book Antiqua" w:hAnsi="Book Antiqua"/>
          <w:i/>
          <w:iCs/>
          <w:sz w:val="20"/>
          <w:szCs w:val="20"/>
        </w:rPr>
      </w:pPr>
    </w:p>
    <w:p w14:paraId="1EF64CF5" w14:textId="39D645B6" w:rsidR="00BF4493" w:rsidRDefault="007D0BFC" w:rsidP="00C42A3B">
      <w:pPr>
        <w:jc w:val="both"/>
        <w:rPr>
          <w:rFonts w:ascii="Book Antiqua" w:hAnsi="Book Antiqua"/>
        </w:rPr>
      </w:pPr>
      <w:r>
        <w:rPr>
          <w:rFonts w:ascii="Book Antiqua" w:hAnsi="Book Antiqua"/>
        </w:rPr>
        <w:t>Como parte de las recomendaciones expuesta en el oficio 645</w:t>
      </w:r>
      <w:r w:rsidR="007B71A8">
        <w:rPr>
          <w:rFonts w:ascii="Book Antiqua" w:hAnsi="Book Antiqua"/>
        </w:rPr>
        <w:t>-</w:t>
      </w:r>
      <w:r>
        <w:rPr>
          <w:rFonts w:ascii="Book Antiqua" w:hAnsi="Book Antiqua"/>
        </w:rPr>
        <w:t xml:space="preserve">PLA-MI(NPL)-2024, </w:t>
      </w:r>
      <w:r w:rsidR="002E1242">
        <w:rPr>
          <w:rFonts w:ascii="Book Antiqua" w:hAnsi="Book Antiqua" w:cs="Arial"/>
          <w:lang w:eastAsia="es-ES"/>
        </w:rPr>
        <w:t xml:space="preserve">relacionado </w:t>
      </w:r>
      <w:r w:rsidR="002E1242" w:rsidRPr="00F911BA">
        <w:rPr>
          <w:rFonts w:ascii="Book Antiqua" w:hAnsi="Book Antiqua" w:cs="Arial"/>
          <w:lang w:eastAsia="es-ES"/>
        </w:rPr>
        <w:t>con el “</w:t>
      </w:r>
      <w:r w:rsidR="002E1242" w:rsidRPr="00F911BA">
        <w:rPr>
          <w:rFonts w:ascii="Book Antiqua" w:hAnsi="Book Antiqua" w:cs="Arial"/>
          <w:i/>
          <w:iCs/>
          <w:lang w:eastAsia="es-ES"/>
        </w:rPr>
        <w:t>análisis de cargas de trabajo y se propone un plan de acción de acuerdo con las necesidades de los despachos en estudio</w:t>
      </w:r>
      <w:r w:rsidR="002E1242" w:rsidRPr="00F911BA">
        <w:rPr>
          <w:rFonts w:ascii="Book Antiqua" w:hAnsi="Book Antiqua" w:cs="Arial"/>
          <w:lang w:eastAsia="es-ES"/>
        </w:rPr>
        <w:t xml:space="preserve">”, </w:t>
      </w:r>
      <w:r w:rsidRPr="00F911BA">
        <w:rPr>
          <w:rFonts w:ascii="Book Antiqua" w:hAnsi="Book Antiqua"/>
        </w:rPr>
        <w:t xml:space="preserve">que fue aprobado por el Consejo Superior en sesión </w:t>
      </w:r>
      <w:r w:rsidR="002E1242" w:rsidRPr="00F911BA">
        <w:rPr>
          <w:rFonts w:ascii="Book Antiqua" w:hAnsi="Book Antiqua"/>
        </w:rPr>
        <w:t xml:space="preserve">65-2023, celebrado el 8 de agosto de 2024, artículo XLVIII, </w:t>
      </w:r>
      <w:r w:rsidR="0054030C" w:rsidRPr="00F911BA">
        <w:rPr>
          <w:rFonts w:ascii="Book Antiqua" w:hAnsi="Book Antiqua"/>
        </w:rPr>
        <w:t xml:space="preserve">en el que se </w:t>
      </w:r>
      <w:r w:rsidR="00352013" w:rsidRPr="00F911BA">
        <w:rPr>
          <w:rFonts w:ascii="Book Antiqua" w:hAnsi="Book Antiqua"/>
        </w:rPr>
        <w:t xml:space="preserve">acordó </w:t>
      </w:r>
      <w:r w:rsidR="0054030C" w:rsidRPr="00F911BA">
        <w:rPr>
          <w:rFonts w:ascii="Book Antiqua" w:hAnsi="Book Antiqua"/>
        </w:rPr>
        <w:t>lo siguiente</w:t>
      </w:r>
      <w:r w:rsidR="00352013" w:rsidRPr="00F911BA">
        <w:rPr>
          <w:rFonts w:ascii="Book Antiqua" w:hAnsi="Book Antiqua"/>
        </w:rPr>
        <w:t>:</w:t>
      </w:r>
    </w:p>
    <w:p w14:paraId="7FC2E8BE" w14:textId="77777777" w:rsidR="00352013" w:rsidRDefault="00352013" w:rsidP="00C42A3B">
      <w:pPr>
        <w:jc w:val="both"/>
        <w:rPr>
          <w:rFonts w:ascii="Book Antiqua" w:hAnsi="Book Antiqua"/>
        </w:rPr>
      </w:pPr>
    </w:p>
    <w:p w14:paraId="7BF22F0F" w14:textId="77777777" w:rsidR="00BC0982" w:rsidRDefault="00BC0982" w:rsidP="00C42A3B">
      <w:pPr>
        <w:jc w:val="both"/>
        <w:rPr>
          <w:rFonts w:ascii="Book Antiqua" w:hAnsi="Book Antiqua"/>
        </w:rPr>
      </w:pPr>
    </w:p>
    <w:p w14:paraId="34094916" w14:textId="77777777" w:rsidR="00BC0982" w:rsidRDefault="00BC0982" w:rsidP="00C42A3B">
      <w:pPr>
        <w:jc w:val="both"/>
        <w:rPr>
          <w:rFonts w:ascii="Book Antiqua" w:hAnsi="Book Antiqua"/>
        </w:rPr>
      </w:pPr>
    </w:p>
    <w:p w14:paraId="15863687" w14:textId="77777777" w:rsidR="00C42A3B" w:rsidRPr="00C42A3B" w:rsidRDefault="00B36C8A" w:rsidP="00C42A3B">
      <w:pPr>
        <w:pStyle w:val="Descripcin"/>
        <w:spacing w:after="0"/>
        <w:jc w:val="center"/>
        <w:rPr>
          <w:rFonts w:ascii="Book Antiqua" w:hAnsi="Book Antiqua"/>
          <w:b/>
          <w:bCs/>
          <w:sz w:val="22"/>
          <w:szCs w:val="22"/>
        </w:rPr>
      </w:pPr>
      <w:r w:rsidRPr="00C42A3B">
        <w:rPr>
          <w:rFonts w:ascii="Book Antiqua" w:hAnsi="Book Antiqua"/>
          <w:b/>
          <w:bCs/>
          <w:sz w:val="22"/>
          <w:szCs w:val="22"/>
        </w:rPr>
        <w:t xml:space="preserve">Ilustración </w:t>
      </w:r>
      <w:r w:rsidRPr="00C42A3B">
        <w:rPr>
          <w:rFonts w:ascii="Book Antiqua" w:hAnsi="Book Antiqua"/>
          <w:b/>
          <w:bCs/>
          <w:sz w:val="22"/>
          <w:szCs w:val="22"/>
        </w:rPr>
        <w:fldChar w:fldCharType="begin"/>
      </w:r>
      <w:r w:rsidRPr="00C42A3B">
        <w:rPr>
          <w:rFonts w:ascii="Book Antiqua" w:hAnsi="Book Antiqua"/>
          <w:b/>
          <w:bCs/>
          <w:sz w:val="22"/>
          <w:szCs w:val="22"/>
        </w:rPr>
        <w:instrText xml:space="preserve"> SEQ Ilustración \* ARABIC </w:instrText>
      </w:r>
      <w:r w:rsidRPr="00C42A3B">
        <w:rPr>
          <w:rFonts w:ascii="Book Antiqua" w:hAnsi="Book Antiqua"/>
          <w:b/>
          <w:bCs/>
          <w:sz w:val="22"/>
          <w:szCs w:val="22"/>
        </w:rPr>
        <w:fldChar w:fldCharType="separate"/>
      </w:r>
      <w:r w:rsidR="00416357" w:rsidRPr="00C42A3B">
        <w:rPr>
          <w:rFonts w:ascii="Book Antiqua" w:hAnsi="Book Antiqua"/>
          <w:b/>
          <w:bCs/>
          <w:noProof/>
          <w:sz w:val="22"/>
          <w:szCs w:val="22"/>
        </w:rPr>
        <w:t>1</w:t>
      </w:r>
      <w:r w:rsidRPr="00C42A3B">
        <w:rPr>
          <w:rFonts w:ascii="Book Antiqua" w:hAnsi="Book Antiqua"/>
          <w:b/>
          <w:bCs/>
          <w:sz w:val="22"/>
          <w:szCs w:val="22"/>
        </w:rPr>
        <w:fldChar w:fldCharType="end"/>
      </w:r>
      <w:r w:rsidR="009368D8" w:rsidRPr="00C42A3B">
        <w:rPr>
          <w:rFonts w:ascii="Book Antiqua" w:hAnsi="Book Antiqua"/>
          <w:b/>
          <w:bCs/>
          <w:sz w:val="22"/>
          <w:szCs w:val="22"/>
        </w:rPr>
        <w:t xml:space="preserve">. </w:t>
      </w:r>
    </w:p>
    <w:p w14:paraId="59340F5D" w14:textId="52655BF9" w:rsidR="00B36C8A" w:rsidRDefault="009368D8" w:rsidP="00C42A3B">
      <w:pPr>
        <w:pStyle w:val="Descripcin"/>
        <w:spacing w:after="0"/>
        <w:jc w:val="center"/>
        <w:rPr>
          <w:rFonts w:ascii="Book Antiqua" w:hAnsi="Book Antiqua"/>
          <w:b/>
          <w:bCs/>
          <w:sz w:val="22"/>
          <w:szCs w:val="22"/>
        </w:rPr>
      </w:pPr>
      <w:r w:rsidRPr="00C42A3B">
        <w:rPr>
          <w:rFonts w:ascii="Book Antiqua" w:hAnsi="Book Antiqua"/>
          <w:b/>
          <w:bCs/>
          <w:sz w:val="22"/>
          <w:szCs w:val="22"/>
        </w:rPr>
        <w:t>Situación actual sobre el cumplimiento de las recomendaciones del oficio 645-PLA-MI(NPL)-2024</w:t>
      </w:r>
    </w:p>
    <w:p w14:paraId="11E1F607" w14:textId="0F263A0A" w:rsidR="003366A0" w:rsidRPr="00A568E8" w:rsidRDefault="003655A3" w:rsidP="00A568E8">
      <w:r w:rsidRPr="003655A3">
        <w:rPr>
          <w:noProof/>
          <w:lang w:eastAsia="en-US"/>
        </w:rPr>
        <w:drawing>
          <wp:inline distT="0" distB="0" distL="0" distR="0" wp14:anchorId="488D44E2" wp14:editId="701B3830">
            <wp:extent cx="5612130" cy="3241675"/>
            <wp:effectExtent l="0" t="0" r="7620" b="0"/>
            <wp:docPr id="20562318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231883" name=""/>
                    <pic:cNvPicPr/>
                  </pic:nvPicPr>
                  <pic:blipFill>
                    <a:blip r:embed="rId11"/>
                    <a:stretch>
                      <a:fillRect/>
                    </a:stretch>
                  </pic:blipFill>
                  <pic:spPr>
                    <a:xfrm>
                      <a:off x="0" y="0"/>
                      <a:ext cx="5612130" cy="3241675"/>
                    </a:xfrm>
                    <a:prstGeom prst="rect">
                      <a:avLst/>
                    </a:prstGeom>
                  </pic:spPr>
                </pic:pic>
              </a:graphicData>
            </a:graphic>
          </wp:inline>
        </w:drawing>
      </w:r>
    </w:p>
    <w:p w14:paraId="2D928DC8" w14:textId="69DD58DA" w:rsidR="00457F9D" w:rsidRPr="00C42A3B" w:rsidRDefault="009368D8" w:rsidP="00A568E8">
      <w:pPr>
        <w:autoSpaceDE w:val="0"/>
        <w:autoSpaceDN w:val="0"/>
        <w:spacing w:line="276" w:lineRule="auto"/>
        <w:ind w:left="-1276" w:right="333" w:firstLine="1276"/>
        <w:rPr>
          <w:rFonts w:ascii="Book Antiqua" w:hAnsi="Book Antiqua"/>
          <w:i/>
          <w:iCs/>
          <w:sz w:val="20"/>
          <w:szCs w:val="20"/>
        </w:rPr>
      </w:pPr>
      <w:r>
        <w:rPr>
          <w:rFonts w:ascii="Book Antiqua" w:hAnsi="Book Antiqua"/>
          <w:b/>
          <w:bCs/>
          <w:i/>
          <w:iCs/>
          <w:sz w:val="20"/>
          <w:szCs w:val="20"/>
        </w:rPr>
        <w:t>Fuente</w:t>
      </w:r>
      <w:r w:rsidR="008805F0">
        <w:rPr>
          <w:rFonts w:ascii="Book Antiqua" w:hAnsi="Book Antiqua"/>
          <w:b/>
          <w:bCs/>
          <w:i/>
          <w:iCs/>
          <w:sz w:val="20"/>
          <w:szCs w:val="20"/>
        </w:rPr>
        <w:t>:</w:t>
      </w:r>
      <w:r w:rsidR="008805F0" w:rsidRPr="00AF519C">
        <w:rPr>
          <w:rFonts w:ascii="Book Antiqua" w:hAnsi="Book Antiqua"/>
          <w:i/>
          <w:iCs/>
          <w:sz w:val="20"/>
          <w:szCs w:val="20"/>
        </w:rPr>
        <w:t xml:space="preserve"> Elaboración propia de la Dirección de Planificación.</w:t>
      </w:r>
    </w:p>
    <w:p w14:paraId="0082B5A5" w14:textId="77777777" w:rsidR="00457F9D" w:rsidRDefault="00457F9D" w:rsidP="00C42A3B">
      <w:pPr>
        <w:autoSpaceDE w:val="0"/>
        <w:autoSpaceDN w:val="0"/>
        <w:ind w:left="-1276" w:right="333" w:firstLine="709"/>
        <w:rPr>
          <w:rFonts w:ascii="Book Antiqua" w:hAnsi="Book Antiqua"/>
          <w:b/>
          <w:bCs/>
          <w:i/>
          <w:iCs/>
          <w:sz w:val="20"/>
          <w:szCs w:val="20"/>
        </w:rPr>
      </w:pPr>
    </w:p>
    <w:p w14:paraId="60B321DF" w14:textId="72B3C38D" w:rsidR="007B71A8" w:rsidRDefault="007B71A8" w:rsidP="00C42A3B">
      <w:pPr>
        <w:ind w:right="49"/>
        <w:jc w:val="both"/>
        <w:rPr>
          <w:rFonts w:ascii="Book Antiqua" w:hAnsi="Book Antiqua"/>
          <w:i/>
          <w:iCs/>
        </w:rPr>
      </w:pPr>
    </w:p>
    <w:p w14:paraId="36372663" w14:textId="77777777" w:rsidR="000614CD" w:rsidRPr="000614CD" w:rsidRDefault="000614CD" w:rsidP="00C42A3B">
      <w:pPr>
        <w:rPr>
          <w:rFonts w:eastAsiaTheme="majorEastAsia" w:cstheme="majorBidi"/>
          <w:bCs/>
          <w:vanish/>
          <w:color w:val="1F3864" w:themeColor="accent1" w:themeShade="80"/>
          <w:lang w:val="es-ES"/>
        </w:rPr>
      </w:pPr>
    </w:p>
    <w:p w14:paraId="31B48F46" w14:textId="77777777" w:rsidR="0095699F" w:rsidRPr="0095699F" w:rsidRDefault="0095699F" w:rsidP="00C42A3B">
      <w:pPr>
        <w:pStyle w:val="Prrafodelista"/>
        <w:keepNext/>
        <w:keepLines/>
        <w:numPr>
          <w:ilvl w:val="0"/>
          <w:numId w:val="36"/>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4718AAB" w14:textId="0E3566C7" w:rsidR="00A2281F" w:rsidRPr="0073472A" w:rsidRDefault="00A2281F" w:rsidP="001C3102">
      <w:pPr>
        <w:pStyle w:val="Ttulo2"/>
      </w:pPr>
      <w:r>
        <w:t>Visita al Juzgado de Trabajo de Santa Cruz</w:t>
      </w:r>
    </w:p>
    <w:p w14:paraId="1CC8A955" w14:textId="77777777" w:rsidR="005E4F39" w:rsidRPr="005E4F39" w:rsidRDefault="005E4F39" w:rsidP="00C42A3B">
      <w:pPr>
        <w:jc w:val="both"/>
        <w:rPr>
          <w:rFonts w:ascii="Book Antiqua" w:hAnsi="Book Antiqua"/>
        </w:rPr>
      </w:pPr>
    </w:p>
    <w:p w14:paraId="4AA409FB" w14:textId="24F6075B" w:rsidR="00E96BAB" w:rsidRDefault="00D04FE4" w:rsidP="00C42A3B">
      <w:pPr>
        <w:jc w:val="both"/>
        <w:rPr>
          <w:rFonts w:ascii="Book Antiqua" w:hAnsi="Book Antiqua"/>
        </w:rPr>
      </w:pPr>
      <w:r>
        <w:rPr>
          <w:rFonts w:ascii="Book Antiqua" w:hAnsi="Book Antiqua"/>
        </w:rPr>
        <w:t xml:space="preserve">El 22 y 23 de mayo de 2024, el Lic. Ronald Durán Fallas, Profesional de la Dirección de Planificación, realizó una visita al Juzgado de Trabajo de Santa Cruz, </w:t>
      </w:r>
      <w:r w:rsidR="00E96BAB">
        <w:rPr>
          <w:rFonts w:ascii="Book Antiqua" w:hAnsi="Book Antiqua"/>
        </w:rPr>
        <w:t xml:space="preserve">en la cual </w:t>
      </w:r>
      <w:r w:rsidR="00E96BAB" w:rsidRPr="00E96BAB">
        <w:rPr>
          <w:rFonts w:ascii="Book Antiqua" w:hAnsi="Book Antiqua"/>
        </w:rPr>
        <w:t>se llevó a cabo una reunión amplia con la Licda. Laura del Carmen Rodr</w:t>
      </w:r>
      <w:r w:rsidR="00E7336F">
        <w:rPr>
          <w:rFonts w:ascii="Book Antiqua" w:hAnsi="Book Antiqua"/>
        </w:rPr>
        <w:t>í</w:t>
      </w:r>
      <w:r w:rsidR="00E96BAB" w:rsidRPr="00E96BAB">
        <w:rPr>
          <w:rFonts w:ascii="Book Antiqua" w:hAnsi="Book Antiqua"/>
        </w:rPr>
        <w:t>guez Chavarría, Jueza Coordinadora del Juzgado</w:t>
      </w:r>
      <w:r w:rsidR="00E96BAB">
        <w:rPr>
          <w:rFonts w:ascii="Book Antiqua" w:hAnsi="Book Antiqua"/>
        </w:rPr>
        <w:t xml:space="preserve">, el Lic. </w:t>
      </w:r>
      <w:r w:rsidR="003A5055">
        <w:rPr>
          <w:rFonts w:ascii="Book Antiqua" w:hAnsi="Book Antiqua"/>
        </w:rPr>
        <w:t xml:space="preserve">Patrick Ramos Chavarría, Juez y la servidora </w:t>
      </w:r>
      <w:r w:rsidR="009959B5">
        <w:rPr>
          <w:rFonts w:ascii="Book Antiqua" w:hAnsi="Book Antiqua"/>
        </w:rPr>
        <w:t xml:space="preserve">Ana Patricia Leiva Juárez, Coordinadora Judicial. El </w:t>
      </w:r>
      <w:r w:rsidR="00E96BAB" w:rsidRPr="00E96BAB">
        <w:rPr>
          <w:rFonts w:ascii="Book Antiqua" w:hAnsi="Book Antiqua"/>
        </w:rPr>
        <w:t>objetivo de la reunión</w:t>
      </w:r>
      <w:r w:rsidR="009959B5">
        <w:rPr>
          <w:rFonts w:ascii="Book Antiqua" w:hAnsi="Book Antiqua"/>
        </w:rPr>
        <w:t xml:space="preserve">, que se realizó principalmente, con la Licda. Rodríguez </w:t>
      </w:r>
      <w:r w:rsidR="006664BE">
        <w:rPr>
          <w:rFonts w:ascii="Book Antiqua" w:hAnsi="Book Antiqua"/>
        </w:rPr>
        <w:t xml:space="preserve">Chavarría, </w:t>
      </w:r>
      <w:r w:rsidR="00E96BAB" w:rsidRPr="00E96BAB">
        <w:rPr>
          <w:rFonts w:ascii="Book Antiqua" w:hAnsi="Book Antiqua"/>
        </w:rPr>
        <w:t>fue evaluar el motivo por el cual no se había cumplido con el plan de trabajo establecido y proponer acciones correctivas.</w:t>
      </w:r>
    </w:p>
    <w:p w14:paraId="40FF8E22" w14:textId="77777777" w:rsidR="00E7336F" w:rsidRPr="00E96BAB" w:rsidRDefault="00E7336F" w:rsidP="00C42A3B">
      <w:pPr>
        <w:jc w:val="both"/>
        <w:rPr>
          <w:rFonts w:ascii="Book Antiqua" w:hAnsi="Book Antiqua"/>
        </w:rPr>
      </w:pPr>
    </w:p>
    <w:p w14:paraId="365C2DDA" w14:textId="0D850175" w:rsidR="00CA7682" w:rsidRDefault="00E96BAB" w:rsidP="00C42A3B">
      <w:pPr>
        <w:jc w:val="both"/>
        <w:rPr>
          <w:rFonts w:ascii="Book Antiqua" w:hAnsi="Book Antiqua"/>
        </w:rPr>
      </w:pPr>
      <w:r w:rsidRPr="00E96BAB">
        <w:rPr>
          <w:rFonts w:ascii="Book Antiqua" w:hAnsi="Book Antiqua"/>
        </w:rPr>
        <w:t>La Licda. Rodríguez indicó que el equipo ha dedicado más tiempo a la firma de documentos y realización de audiencias, lo cual ha impactado negativamente en la atención de los asuntos más antig</w:t>
      </w:r>
      <w:r w:rsidR="00E7336F">
        <w:rPr>
          <w:rFonts w:ascii="Book Antiqua" w:hAnsi="Book Antiqua"/>
        </w:rPr>
        <w:t>u</w:t>
      </w:r>
      <w:r w:rsidRPr="00E96BAB">
        <w:rPr>
          <w:rFonts w:ascii="Book Antiqua" w:hAnsi="Book Antiqua"/>
        </w:rPr>
        <w:t>os. En particular, señaló que el despacho no había prestado atención suficiente a la disposición del Consejo Superior sobre la reducción de los tiempos de espera.</w:t>
      </w:r>
    </w:p>
    <w:p w14:paraId="2D14D767" w14:textId="77777777" w:rsidR="006664BE" w:rsidRDefault="006664BE" w:rsidP="00C42A3B">
      <w:pPr>
        <w:jc w:val="both"/>
        <w:rPr>
          <w:rFonts w:ascii="Book Antiqua" w:hAnsi="Book Antiqua"/>
        </w:rPr>
      </w:pPr>
    </w:p>
    <w:p w14:paraId="56CCBAD9" w14:textId="7CF1F1B5" w:rsidR="006664BE" w:rsidRDefault="006664BE" w:rsidP="00C42A3B">
      <w:pPr>
        <w:jc w:val="both"/>
        <w:rPr>
          <w:rFonts w:ascii="Book Antiqua" w:hAnsi="Book Antiqua"/>
        </w:rPr>
      </w:pPr>
      <w:r>
        <w:rPr>
          <w:rFonts w:ascii="Book Antiqua" w:hAnsi="Book Antiqua"/>
        </w:rPr>
        <w:t>Adicionalmente, se realizó un análisis de los asuntos pendientes de fallo</w:t>
      </w:r>
      <w:r w:rsidR="0085518E">
        <w:rPr>
          <w:rFonts w:ascii="Book Antiqua" w:hAnsi="Book Antiqua"/>
        </w:rPr>
        <w:t>. D</w:t>
      </w:r>
      <w:r w:rsidR="0085518E" w:rsidRPr="0085518E">
        <w:rPr>
          <w:rFonts w:ascii="Book Antiqua" w:hAnsi="Book Antiqua"/>
        </w:rPr>
        <w:t xml:space="preserve">urante la revisión de los expedientes más antiguos, se detectaron un total de 13 expedientes </w:t>
      </w:r>
      <w:r w:rsidR="0085518E" w:rsidRPr="0085518E">
        <w:rPr>
          <w:rFonts w:ascii="Book Antiqua" w:hAnsi="Book Antiqua"/>
        </w:rPr>
        <w:lastRenderedPageBreak/>
        <w:t>pendientes de fallo desde el año 2023. Estos casos fueron identificados como prioritarios y se discutió la necesidad de desarrollar un nuevo plan de trabajo para su resolución.</w:t>
      </w:r>
      <w:r w:rsidR="004E582E">
        <w:rPr>
          <w:rFonts w:ascii="Book Antiqua" w:hAnsi="Book Antiqua"/>
        </w:rPr>
        <w:t xml:space="preserve"> </w:t>
      </w:r>
      <w:r w:rsidR="004E582E" w:rsidRPr="004E582E">
        <w:rPr>
          <w:rFonts w:ascii="Book Antiqua" w:hAnsi="Book Antiqua"/>
        </w:rPr>
        <w:t>Para formalizar el nuevo plan de trabajo, se entregó el documento 1926-PLA-MI(NPL)-TR-2024. En este contexto, se estableció que el Juzgado de Trabajo de Santa Cruz deberá comunicar cada avance en la resolución de los expedientes pendientes, permitiendo llevar un control detallado del progreso.</w:t>
      </w:r>
    </w:p>
    <w:p w14:paraId="02A93D26" w14:textId="77777777" w:rsidR="00851C96" w:rsidRDefault="00851C96" w:rsidP="00C42A3B">
      <w:pPr>
        <w:jc w:val="both"/>
        <w:rPr>
          <w:rFonts w:ascii="Book Antiqua" w:hAnsi="Book Antiqua"/>
        </w:rPr>
      </w:pPr>
    </w:p>
    <w:p w14:paraId="75904DFA" w14:textId="5F9F4E91" w:rsidR="007C11A9" w:rsidRPr="00A568E8" w:rsidRDefault="007C11A9" w:rsidP="007C11A9">
      <w:pPr>
        <w:spacing w:line="276" w:lineRule="auto"/>
        <w:jc w:val="both"/>
        <w:rPr>
          <w:rFonts w:ascii="Book Antiqua" w:hAnsi="Book Antiqua"/>
          <w:u w:val="single"/>
        </w:rPr>
      </w:pPr>
      <w:r w:rsidRPr="00A568E8">
        <w:rPr>
          <w:rFonts w:ascii="Book Antiqua" w:hAnsi="Book Antiqua"/>
          <w:u w:val="single"/>
        </w:rPr>
        <w:t xml:space="preserve">Se resalta el esfuerzo de las personas juzgadoras, que para el 30 de agosto de 2024, registraron un plazo de espera de 185 días para el dictado de sentencias de procesos de la ley actual. Lo que muestra mejoría respecto al dato </w:t>
      </w:r>
      <w:r w:rsidR="008957F2" w:rsidRPr="00A568E8">
        <w:rPr>
          <w:rFonts w:ascii="Book Antiqua" w:hAnsi="Book Antiqua"/>
          <w:u w:val="single"/>
        </w:rPr>
        <w:t xml:space="preserve">de </w:t>
      </w:r>
      <w:r w:rsidRPr="00A568E8">
        <w:rPr>
          <w:rFonts w:ascii="Book Antiqua" w:hAnsi="Book Antiqua"/>
          <w:u w:val="single"/>
        </w:rPr>
        <w:t xml:space="preserve">abril 2024 que fue de 280 días de espera.   </w:t>
      </w:r>
    </w:p>
    <w:p w14:paraId="076459AF" w14:textId="3E650109" w:rsidR="00CA7682" w:rsidRDefault="00CA7682" w:rsidP="00C42A3B">
      <w:pPr>
        <w:jc w:val="both"/>
        <w:rPr>
          <w:rFonts w:ascii="Book Antiqua" w:hAnsi="Book Antiqua"/>
        </w:rPr>
      </w:pPr>
    </w:p>
    <w:p w14:paraId="7683AA2B" w14:textId="44A32407" w:rsidR="0095699F" w:rsidRPr="0073472A" w:rsidRDefault="0095699F" w:rsidP="00C42A3B">
      <w:pPr>
        <w:pStyle w:val="Ttulo3"/>
        <w:numPr>
          <w:ilvl w:val="2"/>
          <w:numId w:val="36"/>
        </w:numPr>
        <w:spacing w:line="240" w:lineRule="auto"/>
        <w:rPr>
          <w:b/>
          <w:bCs w:val="0"/>
        </w:rPr>
      </w:pPr>
      <w:r>
        <w:rPr>
          <w:b/>
          <w:bCs w:val="0"/>
        </w:rPr>
        <w:t>Competencia actual del Juzgado de Trabajo de Santa Cruz</w:t>
      </w:r>
    </w:p>
    <w:p w14:paraId="5E9B84D6" w14:textId="70924DED" w:rsidR="009B5047" w:rsidRPr="00AF519C" w:rsidRDefault="009B5047" w:rsidP="00C42A3B">
      <w:pPr>
        <w:jc w:val="both"/>
        <w:rPr>
          <w:b/>
          <w:highlight w:val="yellow"/>
        </w:rPr>
      </w:pPr>
    </w:p>
    <w:p w14:paraId="7D5F839B" w14:textId="3E7FAD27" w:rsidR="006714F5" w:rsidRDefault="006714F5" w:rsidP="00C42A3B">
      <w:pPr>
        <w:jc w:val="both"/>
        <w:rPr>
          <w:rFonts w:ascii="Book Antiqua" w:hAnsi="Book Antiqua"/>
          <w:bCs/>
        </w:rPr>
      </w:pPr>
      <w:r w:rsidRPr="00AF519C">
        <w:rPr>
          <w:rFonts w:ascii="Book Antiqua" w:hAnsi="Book Antiqua"/>
          <w:bCs/>
        </w:rPr>
        <w:t>El Juzgado de Trabajo de Santa Cruz desempeña un rol crucial en la administración de justicia laboral en la región de Guanacaste. Su competencia territorial abarca no solo el cantón de Santa Cruz, sino también el cantón de Carrillo</w:t>
      </w:r>
      <w:r>
        <w:rPr>
          <w:rFonts w:ascii="Book Antiqua" w:hAnsi="Book Antiqua"/>
          <w:bCs/>
        </w:rPr>
        <w:t xml:space="preserve"> en los casos de conflictos de carácter jurídico</w:t>
      </w:r>
      <w:r w:rsidRPr="00AF519C">
        <w:rPr>
          <w:rFonts w:ascii="Book Antiqua" w:hAnsi="Book Antiqua"/>
          <w:bCs/>
        </w:rPr>
        <w:t xml:space="preserve">, permitiendo así una cobertura amplia en la resolución de conflictos laborales y económicos. </w:t>
      </w:r>
      <w:r>
        <w:rPr>
          <w:rFonts w:ascii="Book Antiqua" w:hAnsi="Book Antiqua"/>
          <w:bCs/>
        </w:rPr>
        <w:t>En razón de lo anterior, se presenta el detalle de la competencia territorial de este juzgado:</w:t>
      </w:r>
    </w:p>
    <w:p w14:paraId="1A94BE5A" w14:textId="77777777" w:rsidR="00C42A3B" w:rsidRDefault="00C42A3B" w:rsidP="00C42A3B">
      <w:pPr>
        <w:jc w:val="both"/>
        <w:rPr>
          <w:rFonts w:ascii="Book Antiqua" w:hAnsi="Book Antiqua"/>
          <w:bCs/>
        </w:rPr>
      </w:pPr>
    </w:p>
    <w:p w14:paraId="2B8DBFE7" w14:textId="77777777" w:rsidR="00BC0982" w:rsidRPr="00BC0982" w:rsidRDefault="006714F5" w:rsidP="00C42A3B">
      <w:pPr>
        <w:pStyle w:val="Descripcin"/>
        <w:spacing w:after="0"/>
        <w:jc w:val="center"/>
        <w:rPr>
          <w:rFonts w:ascii="Book Antiqua" w:hAnsi="Book Antiqua"/>
          <w:b/>
          <w:bCs/>
          <w:sz w:val="22"/>
          <w:szCs w:val="22"/>
        </w:rPr>
      </w:pPr>
      <w:r w:rsidRPr="00BC0982">
        <w:rPr>
          <w:rFonts w:ascii="Book Antiqua" w:hAnsi="Book Antiqua"/>
          <w:b/>
          <w:bCs/>
          <w:sz w:val="22"/>
          <w:szCs w:val="22"/>
        </w:rPr>
        <w:t xml:space="preserve">Tabla </w:t>
      </w:r>
      <w:r w:rsidRPr="00BC0982">
        <w:rPr>
          <w:rFonts w:ascii="Book Antiqua" w:hAnsi="Book Antiqua"/>
          <w:b/>
          <w:bCs/>
          <w:sz w:val="22"/>
          <w:szCs w:val="22"/>
        </w:rPr>
        <w:fldChar w:fldCharType="begin"/>
      </w:r>
      <w:r w:rsidRPr="00BC0982">
        <w:rPr>
          <w:rFonts w:ascii="Book Antiqua" w:hAnsi="Book Antiqua"/>
          <w:b/>
          <w:bCs/>
          <w:sz w:val="22"/>
          <w:szCs w:val="22"/>
        </w:rPr>
        <w:instrText xml:space="preserve"> SEQ Tabla \* ARABIC </w:instrText>
      </w:r>
      <w:r w:rsidRPr="00BC0982">
        <w:rPr>
          <w:rFonts w:ascii="Book Antiqua" w:hAnsi="Book Antiqua"/>
          <w:b/>
          <w:bCs/>
          <w:sz w:val="22"/>
          <w:szCs w:val="22"/>
        </w:rPr>
        <w:fldChar w:fldCharType="separate"/>
      </w:r>
      <w:r w:rsidR="00416357" w:rsidRPr="00BC0982">
        <w:rPr>
          <w:rFonts w:ascii="Book Antiqua" w:hAnsi="Book Antiqua"/>
          <w:b/>
          <w:bCs/>
          <w:noProof/>
          <w:sz w:val="22"/>
          <w:szCs w:val="22"/>
        </w:rPr>
        <w:t>1</w:t>
      </w:r>
      <w:r w:rsidRPr="00BC0982">
        <w:rPr>
          <w:rFonts w:ascii="Book Antiqua" w:hAnsi="Book Antiqua"/>
          <w:b/>
          <w:bCs/>
          <w:sz w:val="22"/>
          <w:szCs w:val="22"/>
        </w:rPr>
        <w:fldChar w:fldCharType="end"/>
      </w:r>
      <w:r w:rsidRPr="00BC0982">
        <w:rPr>
          <w:rFonts w:ascii="Book Antiqua" w:hAnsi="Book Antiqua"/>
          <w:b/>
          <w:bCs/>
          <w:sz w:val="22"/>
          <w:szCs w:val="22"/>
        </w:rPr>
        <w:t xml:space="preserve">. </w:t>
      </w:r>
    </w:p>
    <w:p w14:paraId="45155CEB" w14:textId="7351FE17" w:rsidR="006714F5" w:rsidRPr="00BC0982" w:rsidRDefault="006714F5" w:rsidP="00C42A3B">
      <w:pPr>
        <w:pStyle w:val="Descripcin"/>
        <w:spacing w:after="0"/>
        <w:jc w:val="center"/>
        <w:rPr>
          <w:rFonts w:ascii="Book Antiqua" w:hAnsi="Book Antiqua"/>
          <w:b/>
          <w:bCs/>
          <w:sz w:val="22"/>
          <w:szCs w:val="22"/>
        </w:rPr>
      </w:pPr>
      <w:r w:rsidRPr="00BC0982">
        <w:rPr>
          <w:rFonts w:ascii="Book Antiqua" w:hAnsi="Book Antiqua"/>
          <w:b/>
          <w:bCs/>
          <w:sz w:val="22"/>
          <w:szCs w:val="22"/>
        </w:rPr>
        <w:t xml:space="preserve">Competencia </w:t>
      </w:r>
      <w:r w:rsidR="00B35438" w:rsidRPr="00BC0982">
        <w:rPr>
          <w:rFonts w:ascii="Book Antiqua" w:hAnsi="Book Antiqua"/>
          <w:b/>
          <w:bCs/>
          <w:sz w:val="22"/>
          <w:szCs w:val="22"/>
        </w:rPr>
        <w:t>actual d</w:t>
      </w:r>
      <w:r w:rsidRPr="00BC0982">
        <w:rPr>
          <w:rFonts w:ascii="Book Antiqua" w:hAnsi="Book Antiqua"/>
          <w:b/>
          <w:bCs/>
          <w:sz w:val="22"/>
          <w:szCs w:val="22"/>
        </w:rPr>
        <w:t>el Juzgado de Trabajo de Santa Cruz</w:t>
      </w:r>
      <w:r w:rsidR="00B35438" w:rsidRPr="00BC0982">
        <w:rPr>
          <w:rFonts w:ascii="Book Antiqua" w:hAnsi="Book Antiqua"/>
          <w:b/>
          <w:bCs/>
          <w:sz w:val="22"/>
          <w:szCs w:val="22"/>
        </w:rPr>
        <w:t xml:space="preserve"> y Juzgado Contravencional de Carrillo</w:t>
      </w:r>
    </w:p>
    <w:tbl>
      <w:tblPr>
        <w:tblStyle w:val="Tablaconcuadrcula"/>
        <w:tblW w:w="8751" w:type="dxa"/>
        <w:jc w:val="center"/>
        <w:tblLook w:val="04A0" w:firstRow="1" w:lastRow="0" w:firstColumn="1" w:lastColumn="0" w:noHBand="0" w:noVBand="1"/>
      </w:tblPr>
      <w:tblGrid>
        <w:gridCol w:w="3089"/>
        <w:gridCol w:w="3069"/>
        <w:gridCol w:w="2593"/>
      </w:tblGrid>
      <w:tr w:rsidR="00D54448" w:rsidRPr="00B35438" w14:paraId="562618D6" w14:textId="77777777" w:rsidTr="00BC0982">
        <w:trPr>
          <w:trHeight w:val="20"/>
          <w:jc w:val="center"/>
        </w:trPr>
        <w:tc>
          <w:tcPr>
            <w:tcW w:w="3089" w:type="dxa"/>
            <w:vMerge w:val="restart"/>
            <w:shd w:val="clear" w:color="auto" w:fill="0070C0"/>
            <w:vAlign w:val="center"/>
          </w:tcPr>
          <w:p w14:paraId="69662F76" w14:textId="77777777" w:rsidR="00D54448" w:rsidRPr="00AF519C" w:rsidRDefault="00D54448" w:rsidP="00AF519C">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Oficina</w:t>
            </w:r>
          </w:p>
        </w:tc>
        <w:tc>
          <w:tcPr>
            <w:tcW w:w="5662" w:type="dxa"/>
            <w:gridSpan w:val="2"/>
            <w:shd w:val="clear" w:color="auto" w:fill="0070C0"/>
            <w:vAlign w:val="center"/>
          </w:tcPr>
          <w:p w14:paraId="1037A826" w14:textId="77777777" w:rsidR="00D54448" w:rsidRPr="00AF519C" w:rsidRDefault="00D54448" w:rsidP="00AF519C">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Competencia actual</w:t>
            </w:r>
          </w:p>
        </w:tc>
      </w:tr>
      <w:tr w:rsidR="00D54448" w:rsidRPr="00B35438" w14:paraId="65914B91" w14:textId="77777777" w:rsidTr="00BC0982">
        <w:trPr>
          <w:trHeight w:val="20"/>
          <w:jc w:val="center"/>
        </w:trPr>
        <w:tc>
          <w:tcPr>
            <w:tcW w:w="3089" w:type="dxa"/>
            <w:vMerge/>
            <w:shd w:val="clear" w:color="auto" w:fill="0070C0"/>
            <w:vAlign w:val="center"/>
          </w:tcPr>
          <w:p w14:paraId="0E93AFCC" w14:textId="77777777" w:rsidR="00D54448" w:rsidRPr="00AF519C" w:rsidRDefault="00D54448" w:rsidP="00AF519C">
            <w:pPr>
              <w:jc w:val="center"/>
              <w:rPr>
                <w:rFonts w:ascii="Book Antiqua" w:hAnsi="Book Antiqua"/>
                <w:b/>
                <w:bCs/>
                <w:color w:val="FFFFFF" w:themeColor="background1"/>
                <w:sz w:val="20"/>
                <w:szCs w:val="20"/>
              </w:rPr>
            </w:pPr>
          </w:p>
        </w:tc>
        <w:tc>
          <w:tcPr>
            <w:tcW w:w="3069" w:type="dxa"/>
            <w:shd w:val="clear" w:color="auto" w:fill="0070C0"/>
            <w:vAlign w:val="center"/>
          </w:tcPr>
          <w:p w14:paraId="52CBE7B8" w14:textId="77777777" w:rsidR="00D54448" w:rsidRPr="00AF519C" w:rsidRDefault="00D54448" w:rsidP="00AF519C">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Competencia material</w:t>
            </w:r>
          </w:p>
        </w:tc>
        <w:tc>
          <w:tcPr>
            <w:tcW w:w="2593" w:type="dxa"/>
            <w:shd w:val="clear" w:color="auto" w:fill="0070C0"/>
            <w:vAlign w:val="center"/>
          </w:tcPr>
          <w:p w14:paraId="73856A0A" w14:textId="77777777" w:rsidR="00D54448" w:rsidRPr="00AF519C" w:rsidRDefault="00D54448" w:rsidP="00AF519C">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Competencia territorial</w:t>
            </w:r>
          </w:p>
        </w:tc>
      </w:tr>
      <w:tr w:rsidR="00B35438" w:rsidRPr="00B35438" w14:paraId="5D796A99" w14:textId="77777777" w:rsidTr="00BC0982">
        <w:trPr>
          <w:trHeight w:val="20"/>
          <w:jc w:val="center"/>
        </w:trPr>
        <w:tc>
          <w:tcPr>
            <w:tcW w:w="3089" w:type="dxa"/>
            <w:vMerge w:val="restart"/>
            <w:vAlign w:val="center"/>
          </w:tcPr>
          <w:p w14:paraId="120CD4DE" w14:textId="77777777" w:rsidR="00B35438" w:rsidRPr="00AF519C" w:rsidRDefault="00B35438" w:rsidP="00AF519C">
            <w:pPr>
              <w:rPr>
                <w:rFonts w:ascii="Book Antiqua" w:hAnsi="Book Antiqua"/>
                <w:sz w:val="20"/>
                <w:szCs w:val="20"/>
              </w:rPr>
            </w:pPr>
            <w:r w:rsidRPr="00AF519C">
              <w:rPr>
                <w:rFonts w:ascii="Book Antiqua" w:hAnsi="Book Antiqua"/>
                <w:b/>
                <w:bCs/>
                <w:sz w:val="20"/>
                <w:szCs w:val="20"/>
              </w:rPr>
              <w:t>Juzgado de Trabajo de Santa Cruz</w:t>
            </w:r>
          </w:p>
        </w:tc>
        <w:tc>
          <w:tcPr>
            <w:tcW w:w="3069" w:type="dxa"/>
            <w:vAlign w:val="center"/>
          </w:tcPr>
          <w:p w14:paraId="114EFE4D" w14:textId="77777777" w:rsidR="00B35438" w:rsidRPr="00AF519C" w:rsidRDefault="00B35438" w:rsidP="00AF519C">
            <w:pPr>
              <w:jc w:val="both"/>
              <w:rPr>
                <w:rFonts w:ascii="Book Antiqua" w:hAnsi="Book Antiqua"/>
                <w:sz w:val="20"/>
                <w:szCs w:val="20"/>
                <w:lang w:eastAsia="es-ES"/>
              </w:rPr>
            </w:pPr>
            <w:r w:rsidRPr="00AF519C">
              <w:rPr>
                <w:rFonts w:ascii="Book Antiqua" w:hAnsi="Book Antiqua"/>
                <w:sz w:val="20"/>
                <w:szCs w:val="20"/>
                <w:lang w:eastAsia="es-ES"/>
              </w:rPr>
              <w:t>Asuntos laborales independientemente de la cuantía, conflictos colectivos de carácter jurídico).</w:t>
            </w:r>
          </w:p>
        </w:tc>
        <w:tc>
          <w:tcPr>
            <w:tcW w:w="2593" w:type="dxa"/>
            <w:vAlign w:val="center"/>
          </w:tcPr>
          <w:p w14:paraId="1E7E858C" w14:textId="16496676" w:rsidR="00B35438" w:rsidRPr="00AF519C" w:rsidRDefault="00B35438" w:rsidP="00AF519C">
            <w:pPr>
              <w:jc w:val="both"/>
              <w:rPr>
                <w:rFonts w:ascii="Book Antiqua" w:hAnsi="Book Antiqua"/>
                <w:sz w:val="20"/>
                <w:szCs w:val="20"/>
                <w:lang w:eastAsia="es-ES"/>
              </w:rPr>
            </w:pPr>
            <w:r w:rsidRPr="00AF519C">
              <w:rPr>
                <w:rFonts w:ascii="Book Antiqua" w:hAnsi="Book Antiqua"/>
                <w:sz w:val="20"/>
                <w:szCs w:val="20"/>
                <w:lang w:eastAsia="es-ES"/>
              </w:rPr>
              <w:t>Abarca el cantón de Santa Cruz y Carrillo (conflictos colectivos de carácter jurídico)</w:t>
            </w:r>
            <w:r w:rsidR="00E7336F">
              <w:rPr>
                <w:rFonts w:ascii="Book Antiqua" w:hAnsi="Book Antiqua"/>
                <w:sz w:val="20"/>
                <w:szCs w:val="20"/>
                <w:lang w:eastAsia="es-ES"/>
              </w:rPr>
              <w:t>.</w:t>
            </w:r>
          </w:p>
        </w:tc>
      </w:tr>
      <w:tr w:rsidR="00B35438" w:rsidRPr="00B35438" w14:paraId="6064C123" w14:textId="77777777" w:rsidTr="00BC0982">
        <w:trPr>
          <w:trHeight w:val="20"/>
          <w:jc w:val="center"/>
        </w:trPr>
        <w:tc>
          <w:tcPr>
            <w:tcW w:w="3089" w:type="dxa"/>
            <w:vMerge/>
            <w:vAlign w:val="center"/>
          </w:tcPr>
          <w:p w14:paraId="684C1675" w14:textId="77777777" w:rsidR="00B35438" w:rsidRPr="00AF519C" w:rsidRDefault="00B35438" w:rsidP="00AF519C">
            <w:pPr>
              <w:rPr>
                <w:rFonts w:ascii="Book Antiqua" w:hAnsi="Book Antiqua"/>
                <w:b/>
                <w:bCs/>
                <w:sz w:val="20"/>
                <w:szCs w:val="20"/>
              </w:rPr>
            </w:pPr>
            <w:bookmarkStart w:id="3" w:name="_Hlk172296869"/>
          </w:p>
        </w:tc>
        <w:tc>
          <w:tcPr>
            <w:tcW w:w="3069" w:type="dxa"/>
            <w:vAlign w:val="center"/>
          </w:tcPr>
          <w:p w14:paraId="5ECF99E4" w14:textId="77777777" w:rsidR="00B35438" w:rsidRPr="00AF519C" w:rsidRDefault="00B35438" w:rsidP="00AF519C">
            <w:pPr>
              <w:jc w:val="both"/>
              <w:rPr>
                <w:rFonts w:ascii="Book Antiqua" w:hAnsi="Book Antiqua"/>
                <w:sz w:val="20"/>
                <w:szCs w:val="20"/>
                <w:lang w:eastAsia="es-ES"/>
              </w:rPr>
            </w:pPr>
            <w:r w:rsidRPr="00AF519C">
              <w:rPr>
                <w:rFonts w:ascii="Book Antiqua" w:hAnsi="Book Antiqua"/>
                <w:sz w:val="20"/>
                <w:szCs w:val="20"/>
                <w:lang w:eastAsia="es-ES"/>
              </w:rPr>
              <w:t>Conflictos colectivos de carácter</w:t>
            </w:r>
          </w:p>
          <w:p w14:paraId="4A067F10" w14:textId="5D4F9612" w:rsidR="00B35438" w:rsidRPr="00AF519C" w:rsidRDefault="00B35438" w:rsidP="00AF519C">
            <w:pPr>
              <w:jc w:val="both"/>
              <w:rPr>
                <w:rFonts w:ascii="Book Antiqua" w:hAnsi="Book Antiqua"/>
                <w:sz w:val="20"/>
                <w:szCs w:val="20"/>
                <w:lang w:eastAsia="es-ES"/>
              </w:rPr>
            </w:pPr>
            <w:r w:rsidRPr="00AF519C">
              <w:rPr>
                <w:rFonts w:ascii="Book Antiqua" w:hAnsi="Book Antiqua"/>
                <w:sz w:val="20"/>
                <w:szCs w:val="20"/>
                <w:lang w:eastAsia="es-ES"/>
              </w:rPr>
              <w:t>económico social.</w:t>
            </w:r>
          </w:p>
        </w:tc>
        <w:tc>
          <w:tcPr>
            <w:tcW w:w="2593" w:type="dxa"/>
            <w:vAlign w:val="center"/>
          </w:tcPr>
          <w:p w14:paraId="76456C9D" w14:textId="42959F59" w:rsidR="00B35438" w:rsidRPr="00AF519C" w:rsidRDefault="00B35438" w:rsidP="00AF519C">
            <w:pPr>
              <w:jc w:val="both"/>
              <w:rPr>
                <w:rFonts w:ascii="Book Antiqua" w:hAnsi="Book Antiqua"/>
                <w:sz w:val="20"/>
                <w:szCs w:val="20"/>
                <w:lang w:eastAsia="es-ES"/>
              </w:rPr>
            </w:pPr>
            <w:r w:rsidRPr="00AF519C">
              <w:rPr>
                <w:rFonts w:ascii="Book Antiqua" w:eastAsiaTheme="minorHAnsi" w:hAnsi="Book Antiqua" w:cs="ArialNormal"/>
                <w:sz w:val="20"/>
                <w:szCs w:val="20"/>
                <w:lang w:eastAsia="en-US"/>
              </w:rPr>
              <w:t xml:space="preserve">Abarca los cantones de Santa Cruz y </w:t>
            </w:r>
            <w:r w:rsidRPr="00AF519C">
              <w:rPr>
                <w:rFonts w:ascii="Book Antiqua" w:eastAsiaTheme="minorHAnsi" w:hAnsi="Book Antiqua" w:cs="ArialNormal"/>
                <w:b/>
                <w:bCs/>
                <w:sz w:val="20"/>
                <w:szCs w:val="20"/>
                <w:lang w:eastAsia="en-US"/>
              </w:rPr>
              <w:t>Carrillo</w:t>
            </w:r>
            <w:r w:rsidR="00E7336F">
              <w:rPr>
                <w:rFonts w:ascii="Book Antiqua" w:eastAsiaTheme="minorHAnsi" w:hAnsi="Book Antiqua" w:cs="ArialNormal"/>
                <w:sz w:val="20"/>
                <w:szCs w:val="20"/>
                <w:lang w:eastAsia="en-US"/>
              </w:rPr>
              <w:t>.</w:t>
            </w:r>
          </w:p>
        </w:tc>
      </w:tr>
      <w:bookmarkEnd w:id="3"/>
      <w:tr w:rsidR="00D54448" w:rsidRPr="00B35438" w14:paraId="4B42C72D" w14:textId="77777777" w:rsidTr="00BC0982">
        <w:trPr>
          <w:trHeight w:val="20"/>
          <w:jc w:val="center"/>
        </w:trPr>
        <w:tc>
          <w:tcPr>
            <w:tcW w:w="3089" w:type="dxa"/>
            <w:vAlign w:val="center"/>
          </w:tcPr>
          <w:p w14:paraId="15FB52CA" w14:textId="77777777" w:rsidR="00D54448" w:rsidRPr="00AF519C" w:rsidRDefault="00D54448" w:rsidP="00AF519C">
            <w:pPr>
              <w:rPr>
                <w:rFonts w:ascii="Book Antiqua" w:hAnsi="Book Antiqua"/>
                <w:b/>
                <w:bCs/>
                <w:sz w:val="20"/>
                <w:szCs w:val="20"/>
              </w:rPr>
            </w:pPr>
            <w:r w:rsidRPr="00AF519C">
              <w:rPr>
                <w:rFonts w:ascii="Book Antiqua" w:hAnsi="Book Antiqua"/>
                <w:b/>
                <w:bCs/>
                <w:sz w:val="20"/>
                <w:szCs w:val="20"/>
              </w:rPr>
              <w:t>Juzgado Contravencional de Carrillo</w:t>
            </w:r>
          </w:p>
        </w:tc>
        <w:tc>
          <w:tcPr>
            <w:tcW w:w="3069" w:type="dxa"/>
            <w:vAlign w:val="center"/>
          </w:tcPr>
          <w:p w14:paraId="65A3D5BD" w14:textId="77777777" w:rsidR="00D54448" w:rsidRPr="00AF519C" w:rsidRDefault="00D54448" w:rsidP="00AF519C">
            <w:pPr>
              <w:jc w:val="both"/>
              <w:rPr>
                <w:rFonts w:ascii="Book Antiqua" w:hAnsi="Book Antiqua"/>
                <w:sz w:val="20"/>
                <w:szCs w:val="20"/>
                <w:lang w:eastAsia="es-ES"/>
              </w:rPr>
            </w:pPr>
            <w:r w:rsidRPr="00AF519C">
              <w:rPr>
                <w:rFonts w:ascii="Book Antiqua" w:hAnsi="Book Antiqua"/>
                <w:sz w:val="20"/>
                <w:szCs w:val="20"/>
                <w:lang w:eastAsia="es-ES"/>
              </w:rPr>
              <w:t>Asuntos laborales independientemente de la cuantía, conflictos colectivos de carácter jurídico.</w:t>
            </w:r>
          </w:p>
          <w:p w14:paraId="594BA301" w14:textId="77777777" w:rsidR="00D54448" w:rsidRPr="00AF519C" w:rsidRDefault="00D54448" w:rsidP="00AF519C">
            <w:pPr>
              <w:jc w:val="both"/>
              <w:rPr>
                <w:rFonts w:ascii="Book Antiqua" w:hAnsi="Book Antiqua"/>
                <w:sz w:val="20"/>
                <w:szCs w:val="20"/>
                <w:lang w:eastAsia="es-ES"/>
              </w:rPr>
            </w:pPr>
            <w:r w:rsidRPr="00AF519C">
              <w:rPr>
                <w:rFonts w:ascii="Book Antiqua" w:hAnsi="Book Antiqua"/>
                <w:sz w:val="20"/>
                <w:szCs w:val="20"/>
                <w:lang w:eastAsia="es-ES"/>
              </w:rPr>
              <w:tab/>
            </w:r>
          </w:p>
        </w:tc>
        <w:tc>
          <w:tcPr>
            <w:tcW w:w="2593" w:type="dxa"/>
            <w:vAlign w:val="center"/>
          </w:tcPr>
          <w:p w14:paraId="45B9340E" w14:textId="429BA643" w:rsidR="00D54448" w:rsidRPr="00AF519C" w:rsidRDefault="00D54448" w:rsidP="00AF519C">
            <w:pPr>
              <w:jc w:val="both"/>
              <w:rPr>
                <w:rFonts w:ascii="Book Antiqua" w:hAnsi="Book Antiqua"/>
                <w:sz w:val="20"/>
                <w:szCs w:val="20"/>
                <w:lang w:eastAsia="es-ES"/>
              </w:rPr>
            </w:pPr>
            <w:r w:rsidRPr="00AF519C">
              <w:rPr>
                <w:rFonts w:ascii="Book Antiqua" w:hAnsi="Book Antiqua"/>
                <w:sz w:val="20"/>
                <w:szCs w:val="20"/>
                <w:lang w:eastAsia="es-ES"/>
              </w:rPr>
              <w:t>Abarca el cantón de Carrillo</w:t>
            </w:r>
            <w:r w:rsidR="00E7336F">
              <w:rPr>
                <w:rFonts w:ascii="Book Antiqua" w:hAnsi="Book Antiqua"/>
                <w:sz w:val="20"/>
                <w:szCs w:val="20"/>
                <w:lang w:eastAsia="es-ES"/>
              </w:rPr>
              <w:t>.</w:t>
            </w:r>
          </w:p>
        </w:tc>
      </w:tr>
    </w:tbl>
    <w:p w14:paraId="75B7BF4A" w14:textId="63D7D82A" w:rsidR="006714F5" w:rsidRPr="00BC0982" w:rsidRDefault="006714F5" w:rsidP="00BC0982">
      <w:pPr>
        <w:spacing w:line="276" w:lineRule="auto"/>
        <w:ind w:left="426" w:right="474"/>
        <w:rPr>
          <w:rFonts w:ascii="Book Antiqua" w:hAnsi="Book Antiqua"/>
          <w:bCs/>
          <w:i/>
          <w:iCs/>
          <w:sz w:val="18"/>
          <w:szCs w:val="18"/>
        </w:rPr>
      </w:pPr>
      <w:r w:rsidRPr="00BC0982">
        <w:rPr>
          <w:rFonts w:ascii="Book Antiqua" w:hAnsi="Book Antiqua"/>
          <w:b/>
          <w:i/>
          <w:iCs/>
          <w:sz w:val="18"/>
          <w:szCs w:val="18"/>
        </w:rPr>
        <w:t>Fuente</w:t>
      </w:r>
      <w:r w:rsidRPr="00BC0982">
        <w:rPr>
          <w:rFonts w:ascii="Book Antiqua" w:hAnsi="Book Antiqua"/>
          <w:bCs/>
          <w:i/>
          <w:iCs/>
          <w:sz w:val="18"/>
          <w:szCs w:val="18"/>
        </w:rPr>
        <w:t xml:space="preserve">: </w:t>
      </w:r>
      <w:r w:rsidR="005B1D33" w:rsidRPr="00BC0982">
        <w:rPr>
          <w:rFonts w:ascii="Book Antiqua" w:hAnsi="Book Antiqua"/>
          <w:i/>
          <w:iCs/>
          <w:sz w:val="18"/>
          <w:szCs w:val="18"/>
        </w:rPr>
        <w:t>https://observatoriojudicial.poder-judicial.go.cr/pages/mapas/mapajuzglabref</w:t>
      </w:r>
      <w:r w:rsidR="005B1D33" w:rsidRPr="00BC0982">
        <w:rPr>
          <w:rFonts w:ascii="Book Antiqua" w:hAnsi="Book Antiqua"/>
          <w:sz w:val="18"/>
          <w:szCs w:val="18"/>
        </w:rPr>
        <w:t xml:space="preserve"> y circular 112-17</w:t>
      </w:r>
      <w:r w:rsidR="00B35438" w:rsidRPr="00BC0982">
        <w:rPr>
          <w:rFonts w:ascii="Book Antiqua" w:hAnsi="Book Antiqua"/>
          <w:bCs/>
          <w:i/>
          <w:iCs/>
          <w:sz w:val="18"/>
          <w:szCs w:val="18"/>
        </w:rPr>
        <w:t xml:space="preserve">. </w:t>
      </w:r>
    </w:p>
    <w:p w14:paraId="3A1B4098" w14:textId="77777777" w:rsidR="00BC0982" w:rsidRDefault="00BC0982" w:rsidP="00BC0982">
      <w:pPr>
        <w:jc w:val="both"/>
        <w:rPr>
          <w:rFonts w:ascii="Book Antiqua" w:hAnsi="Book Antiqua"/>
          <w:bCs/>
        </w:rPr>
      </w:pPr>
    </w:p>
    <w:p w14:paraId="0D982203" w14:textId="033F9A9E" w:rsidR="006714F5" w:rsidRPr="00AF519C" w:rsidRDefault="006714F5" w:rsidP="00BC0982">
      <w:pPr>
        <w:jc w:val="both"/>
        <w:rPr>
          <w:rFonts w:ascii="Book Antiqua" w:hAnsi="Book Antiqua"/>
          <w:bCs/>
          <w:highlight w:val="yellow"/>
          <w:u w:val="single"/>
        </w:rPr>
      </w:pPr>
      <w:r w:rsidRPr="00AF519C">
        <w:rPr>
          <w:rFonts w:ascii="Book Antiqua" w:hAnsi="Book Antiqua"/>
          <w:bCs/>
        </w:rPr>
        <w:t>El Juzgado de Trabajo de Santa Cruz tiene una competencia territorial específica que abarca el cantón de Santa Cruz para la resolución de asuntos laborales</w:t>
      </w:r>
      <w:r w:rsidR="007A7104">
        <w:rPr>
          <w:rFonts w:ascii="Book Antiqua" w:hAnsi="Book Antiqua"/>
          <w:bCs/>
        </w:rPr>
        <w:t xml:space="preserve"> independientemente de</w:t>
      </w:r>
      <w:r w:rsidRPr="00AF519C">
        <w:rPr>
          <w:rFonts w:ascii="Book Antiqua" w:hAnsi="Book Antiqua"/>
          <w:bCs/>
        </w:rPr>
        <w:t xml:space="preserve"> la cuantía involucrada</w:t>
      </w:r>
      <w:r w:rsidR="007A7104">
        <w:rPr>
          <w:rFonts w:ascii="Book Antiqua" w:hAnsi="Book Antiqua"/>
          <w:bCs/>
        </w:rPr>
        <w:t>, e</w:t>
      </w:r>
      <w:r w:rsidRPr="00AF519C">
        <w:rPr>
          <w:rFonts w:ascii="Book Antiqua" w:hAnsi="Book Antiqua"/>
          <w:bCs/>
        </w:rPr>
        <w:t xml:space="preserve">sto incluye conflictos colectivos que tengan una naturaleza jurídica. </w:t>
      </w:r>
      <w:r>
        <w:rPr>
          <w:rFonts w:ascii="Book Antiqua" w:hAnsi="Book Antiqua"/>
          <w:bCs/>
        </w:rPr>
        <w:t>Además</w:t>
      </w:r>
      <w:r w:rsidRPr="00AF519C">
        <w:rPr>
          <w:rFonts w:ascii="Book Antiqua" w:hAnsi="Book Antiqua"/>
          <w:bCs/>
        </w:rPr>
        <w:t xml:space="preserve">, la competencia del Juzgado de Trabajo de Santa Cruz se extiende al </w:t>
      </w:r>
      <w:r>
        <w:rPr>
          <w:rFonts w:ascii="Book Antiqua" w:hAnsi="Book Antiqua"/>
          <w:bCs/>
        </w:rPr>
        <w:t xml:space="preserve">cantón </w:t>
      </w:r>
      <w:r w:rsidRPr="00AF519C">
        <w:rPr>
          <w:rFonts w:ascii="Book Antiqua" w:hAnsi="Book Antiqua"/>
          <w:bCs/>
        </w:rPr>
        <w:t xml:space="preserve">de Carrillo en lo que respecta a </w:t>
      </w:r>
      <w:r w:rsidRPr="00AF519C">
        <w:rPr>
          <w:rFonts w:ascii="Book Antiqua" w:hAnsi="Book Antiqua"/>
          <w:bCs/>
          <w:u w:val="single"/>
        </w:rPr>
        <w:t xml:space="preserve">conflictos de carácter económico social. </w:t>
      </w:r>
    </w:p>
    <w:p w14:paraId="2EAD2F37" w14:textId="68462058" w:rsidR="001B4BC0" w:rsidRDefault="001B4BC0" w:rsidP="00BC0982">
      <w:pPr>
        <w:jc w:val="both"/>
        <w:rPr>
          <w:rFonts w:ascii="Book Antiqua" w:hAnsi="Book Antiqua"/>
          <w:b/>
          <w:highlight w:val="yellow"/>
        </w:rPr>
      </w:pPr>
    </w:p>
    <w:p w14:paraId="6553BF29" w14:textId="58D97703" w:rsidR="00E7336F" w:rsidRDefault="00E7336F" w:rsidP="00BC0982">
      <w:pPr>
        <w:jc w:val="both"/>
        <w:rPr>
          <w:rFonts w:ascii="Book Antiqua" w:hAnsi="Book Antiqua"/>
          <w:b/>
          <w:highlight w:val="yellow"/>
        </w:rPr>
      </w:pPr>
    </w:p>
    <w:p w14:paraId="29B7963E" w14:textId="300EA9FB" w:rsidR="00E7336F" w:rsidRDefault="00E7336F" w:rsidP="00BC0982">
      <w:pPr>
        <w:jc w:val="both"/>
        <w:rPr>
          <w:rFonts w:ascii="Book Antiqua" w:hAnsi="Book Antiqua"/>
          <w:b/>
          <w:highlight w:val="yellow"/>
        </w:rPr>
      </w:pPr>
    </w:p>
    <w:p w14:paraId="3D9BD07C" w14:textId="77777777" w:rsidR="00E7336F" w:rsidRDefault="00E7336F" w:rsidP="00BC0982">
      <w:pPr>
        <w:jc w:val="both"/>
        <w:rPr>
          <w:rFonts w:ascii="Book Antiqua" w:hAnsi="Book Antiqua"/>
          <w:b/>
          <w:highlight w:val="yellow"/>
        </w:rPr>
      </w:pPr>
    </w:p>
    <w:p w14:paraId="6D63FDDB" w14:textId="77777777" w:rsidR="00E7336F" w:rsidRPr="00AF519C" w:rsidRDefault="00E7336F" w:rsidP="00BC0982">
      <w:pPr>
        <w:jc w:val="both"/>
        <w:rPr>
          <w:rFonts w:ascii="Book Antiqua" w:hAnsi="Book Antiqua"/>
          <w:b/>
          <w:highlight w:val="yellow"/>
        </w:rPr>
      </w:pPr>
    </w:p>
    <w:p w14:paraId="7B89EE09" w14:textId="77777777" w:rsidR="00A16479" w:rsidRDefault="00A16479" w:rsidP="00A16479">
      <w:pPr>
        <w:pStyle w:val="Ttulo3"/>
        <w:numPr>
          <w:ilvl w:val="0"/>
          <w:numId w:val="0"/>
        </w:numPr>
        <w:spacing w:line="240" w:lineRule="auto"/>
        <w:ind w:left="720"/>
        <w:rPr>
          <w:b/>
          <w:bCs w:val="0"/>
        </w:rPr>
      </w:pPr>
    </w:p>
    <w:p w14:paraId="55731C04" w14:textId="099D887E" w:rsidR="00045BFE" w:rsidRPr="0073472A" w:rsidRDefault="00045BFE" w:rsidP="00BC0982">
      <w:pPr>
        <w:pStyle w:val="Ttulo3"/>
        <w:numPr>
          <w:ilvl w:val="2"/>
          <w:numId w:val="36"/>
        </w:numPr>
        <w:spacing w:line="240" w:lineRule="auto"/>
        <w:rPr>
          <w:b/>
          <w:bCs w:val="0"/>
        </w:rPr>
      </w:pPr>
      <w:r>
        <w:rPr>
          <w:b/>
          <w:bCs w:val="0"/>
        </w:rPr>
        <w:t>Análisis de indicadores de gestión Juzgado de Trabajo de Santa Cruz</w:t>
      </w:r>
    </w:p>
    <w:p w14:paraId="24EB4B7F" w14:textId="77777777" w:rsidR="009715CB" w:rsidRDefault="009715CB" w:rsidP="00BC0982">
      <w:pPr>
        <w:jc w:val="both"/>
        <w:rPr>
          <w:rFonts w:ascii="Book Antiqua" w:hAnsi="Book Antiqua"/>
          <w:highlight w:val="yellow"/>
        </w:rPr>
      </w:pPr>
    </w:p>
    <w:p w14:paraId="2CE0D9F0" w14:textId="51555716" w:rsidR="00421346" w:rsidRDefault="00421346" w:rsidP="00BC0982">
      <w:pPr>
        <w:jc w:val="both"/>
        <w:rPr>
          <w:rFonts w:ascii="Book Antiqua" w:hAnsi="Book Antiqua"/>
        </w:rPr>
      </w:pPr>
      <w:r w:rsidRPr="008F0459">
        <w:rPr>
          <w:rFonts w:ascii="Book Antiqua" w:hAnsi="Book Antiqua"/>
        </w:rPr>
        <w:t xml:space="preserve">Parte los temas abordados en la visita, </w:t>
      </w:r>
      <w:r w:rsidR="004E582E" w:rsidRPr="008F0459">
        <w:rPr>
          <w:rFonts w:ascii="Book Antiqua" w:hAnsi="Book Antiqua"/>
        </w:rPr>
        <w:t>se le comunicó a la Licda. Rodr</w:t>
      </w:r>
      <w:r w:rsidR="001B4BC0">
        <w:rPr>
          <w:rFonts w:ascii="Book Antiqua" w:hAnsi="Book Antiqua"/>
        </w:rPr>
        <w:t>í</w:t>
      </w:r>
      <w:r w:rsidR="004E582E" w:rsidRPr="008F0459">
        <w:rPr>
          <w:rFonts w:ascii="Book Antiqua" w:hAnsi="Book Antiqua"/>
        </w:rPr>
        <w:t xml:space="preserve">guez </w:t>
      </w:r>
      <w:r w:rsidR="00CF5B13" w:rsidRPr="008F0459">
        <w:rPr>
          <w:rFonts w:ascii="Book Antiqua" w:hAnsi="Book Antiqua"/>
        </w:rPr>
        <w:t xml:space="preserve">Chavarría que, </w:t>
      </w:r>
      <w:r w:rsidR="00C032F6" w:rsidRPr="008F0459">
        <w:rPr>
          <w:rFonts w:ascii="Book Antiqua" w:hAnsi="Book Antiqua"/>
        </w:rPr>
        <w:t>a</w:t>
      </w:r>
      <w:r w:rsidR="00CF5B13" w:rsidRPr="008F0459">
        <w:rPr>
          <w:rFonts w:ascii="Book Antiqua" w:hAnsi="Book Antiqua"/>
        </w:rPr>
        <w:t>l revisar los indicadores de gestión, se observó que el despacho no tenía una carga de trabajo suficiente para los Técnicos Judiciales y los Jueces</w:t>
      </w:r>
      <w:r w:rsidR="008F0459" w:rsidRPr="008F0459">
        <w:rPr>
          <w:rFonts w:ascii="Book Antiqua" w:hAnsi="Book Antiqua"/>
        </w:rPr>
        <w:t>, p</w:t>
      </w:r>
      <w:r w:rsidR="008F0459">
        <w:rPr>
          <w:rFonts w:ascii="Book Antiqua" w:hAnsi="Book Antiqua"/>
        </w:rPr>
        <w:t>ara lo cual se presenta la siguiente información:</w:t>
      </w:r>
    </w:p>
    <w:p w14:paraId="0ED58AF9" w14:textId="77777777" w:rsidR="001B4BC0" w:rsidRDefault="001B4BC0" w:rsidP="00BC0982">
      <w:pPr>
        <w:jc w:val="both"/>
        <w:rPr>
          <w:rFonts w:ascii="Book Antiqua" w:hAnsi="Book Antiqua"/>
        </w:rPr>
      </w:pPr>
    </w:p>
    <w:p w14:paraId="46A19D6E" w14:textId="1BB7A2B7" w:rsidR="00BC0982" w:rsidRPr="00BC0982" w:rsidRDefault="005713A8" w:rsidP="00BC0982">
      <w:pPr>
        <w:pStyle w:val="Descripcin"/>
        <w:spacing w:after="0"/>
        <w:ind w:right="-660"/>
        <w:jc w:val="center"/>
        <w:rPr>
          <w:rFonts w:ascii="Book Antiqua" w:hAnsi="Book Antiqua"/>
          <w:b/>
          <w:bCs/>
          <w:sz w:val="22"/>
          <w:szCs w:val="22"/>
        </w:rPr>
      </w:pPr>
      <w:r w:rsidRPr="00BC0982">
        <w:rPr>
          <w:rFonts w:ascii="Book Antiqua" w:hAnsi="Book Antiqua"/>
          <w:b/>
          <w:bCs/>
          <w:sz w:val="22"/>
          <w:szCs w:val="22"/>
        </w:rPr>
        <w:t xml:space="preserve">Cuadro </w:t>
      </w:r>
      <w:r w:rsidRPr="00BC0982">
        <w:rPr>
          <w:rFonts w:ascii="Book Antiqua" w:hAnsi="Book Antiqua"/>
          <w:b/>
          <w:bCs/>
          <w:sz w:val="22"/>
          <w:szCs w:val="22"/>
        </w:rPr>
        <w:fldChar w:fldCharType="begin"/>
      </w:r>
      <w:r w:rsidRPr="00BC0982">
        <w:rPr>
          <w:rFonts w:ascii="Book Antiqua" w:hAnsi="Book Antiqua"/>
          <w:b/>
          <w:bCs/>
          <w:sz w:val="22"/>
          <w:szCs w:val="22"/>
        </w:rPr>
        <w:instrText xml:space="preserve"> SEQ Cuadro \* ARABIC </w:instrText>
      </w:r>
      <w:r w:rsidRPr="00BC0982">
        <w:rPr>
          <w:rFonts w:ascii="Book Antiqua" w:hAnsi="Book Antiqua"/>
          <w:b/>
          <w:bCs/>
          <w:sz w:val="22"/>
          <w:szCs w:val="22"/>
        </w:rPr>
        <w:fldChar w:fldCharType="separate"/>
      </w:r>
      <w:r w:rsidR="00416357" w:rsidRPr="00BC0982">
        <w:rPr>
          <w:rFonts w:ascii="Book Antiqua" w:hAnsi="Book Antiqua"/>
          <w:b/>
          <w:bCs/>
          <w:noProof/>
          <w:sz w:val="22"/>
          <w:szCs w:val="22"/>
        </w:rPr>
        <w:t>4</w:t>
      </w:r>
      <w:r w:rsidRPr="00BC0982">
        <w:rPr>
          <w:rFonts w:ascii="Book Antiqua" w:hAnsi="Book Antiqua"/>
          <w:b/>
          <w:bCs/>
          <w:sz w:val="22"/>
          <w:szCs w:val="22"/>
        </w:rPr>
        <w:fldChar w:fldCharType="end"/>
      </w:r>
      <w:r w:rsidRPr="00BC0982">
        <w:rPr>
          <w:rFonts w:ascii="Book Antiqua" w:hAnsi="Book Antiqua"/>
          <w:b/>
          <w:bCs/>
          <w:sz w:val="22"/>
          <w:szCs w:val="22"/>
        </w:rPr>
        <w:t xml:space="preserve">. </w:t>
      </w:r>
    </w:p>
    <w:p w14:paraId="327EDEAB" w14:textId="34734EC5" w:rsidR="008F0459" w:rsidRPr="00BC0982" w:rsidRDefault="005713A8" w:rsidP="00BC0982">
      <w:pPr>
        <w:pStyle w:val="Descripcin"/>
        <w:spacing w:after="0"/>
        <w:ind w:right="-660"/>
        <w:jc w:val="center"/>
        <w:rPr>
          <w:rFonts w:ascii="Book Antiqua" w:hAnsi="Book Antiqua"/>
          <w:b/>
          <w:bCs/>
          <w:sz w:val="22"/>
          <w:szCs w:val="22"/>
        </w:rPr>
      </w:pPr>
      <w:r w:rsidRPr="00BC0982">
        <w:rPr>
          <w:rFonts w:ascii="Book Antiqua" w:hAnsi="Book Antiqua"/>
          <w:b/>
          <w:bCs/>
          <w:sz w:val="22"/>
          <w:szCs w:val="22"/>
        </w:rPr>
        <w:t>Indicadores de gestión relacionadas con las personas Técnicas Judiciales</w:t>
      </w:r>
    </w:p>
    <w:tbl>
      <w:tblPr>
        <w:tblW w:w="11057" w:type="dxa"/>
        <w:tblInd w:w="-1139" w:type="dxa"/>
        <w:tblCellMar>
          <w:left w:w="70" w:type="dxa"/>
          <w:right w:w="70" w:type="dxa"/>
        </w:tblCellMar>
        <w:tblLook w:val="04A0" w:firstRow="1" w:lastRow="0" w:firstColumn="1" w:lastColumn="0" w:noHBand="0" w:noVBand="1"/>
      </w:tblPr>
      <w:tblGrid>
        <w:gridCol w:w="2825"/>
        <w:gridCol w:w="997"/>
        <w:gridCol w:w="1574"/>
        <w:gridCol w:w="995"/>
        <w:gridCol w:w="1103"/>
        <w:gridCol w:w="1290"/>
        <w:gridCol w:w="2273"/>
      </w:tblGrid>
      <w:tr w:rsidR="005713A8" w:rsidRPr="001B4BC0" w14:paraId="14B78867" w14:textId="77777777" w:rsidTr="00BC0982">
        <w:trPr>
          <w:trHeight w:val="304"/>
        </w:trPr>
        <w:tc>
          <w:tcPr>
            <w:tcW w:w="2825" w:type="dxa"/>
            <w:vMerge w:val="restart"/>
            <w:tcBorders>
              <w:top w:val="single" w:sz="4" w:space="0" w:color="auto"/>
              <w:left w:val="single" w:sz="4" w:space="0" w:color="auto"/>
              <w:bottom w:val="single" w:sz="4" w:space="0" w:color="auto"/>
              <w:right w:val="single" w:sz="4" w:space="0" w:color="auto"/>
            </w:tcBorders>
            <w:shd w:val="clear" w:color="000000" w:fill="0B3040"/>
            <w:noWrap/>
            <w:vAlign w:val="center"/>
            <w:hideMark/>
          </w:tcPr>
          <w:p w14:paraId="23D3D53A" w14:textId="77777777" w:rsidR="005713A8" w:rsidRPr="000507DB" w:rsidRDefault="005713A8" w:rsidP="00BC0982">
            <w:pPr>
              <w:ind w:left="81"/>
              <w:jc w:val="center"/>
              <w:rPr>
                <w:rFonts w:ascii="Book Antiqua" w:hAnsi="Book Antiqua"/>
                <w:color w:val="FFFFFF"/>
                <w:sz w:val="20"/>
                <w:szCs w:val="20"/>
              </w:rPr>
            </w:pPr>
            <w:r w:rsidRPr="000507DB">
              <w:rPr>
                <w:rFonts w:ascii="Book Antiqua" w:hAnsi="Book Antiqua"/>
                <w:color w:val="FFFFFF"/>
                <w:sz w:val="20"/>
                <w:szCs w:val="20"/>
              </w:rPr>
              <w:t>Indicadores</w:t>
            </w:r>
          </w:p>
        </w:tc>
        <w:tc>
          <w:tcPr>
            <w:tcW w:w="3566" w:type="dxa"/>
            <w:gridSpan w:val="3"/>
            <w:tcBorders>
              <w:top w:val="single" w:sz="4" w:space="0" w:color="auto"/>
              <w:left w:val="nil"/>
              <w:bottom w:val="single" w:sz="4" w:space="0" w:color="auto"/>
              <w:right w:val="single" w:sz="4" w:space="0" w:color="auto"/>
            </w:tcBorders>
            <w:shd w:val="clear" w:color="000000" w:fill="0B3040"/>
            <w:noWrap/>
            <w:vAlign w:val="bottom"/>
            <w:hideMark/>
          </w:tcPr>
          <w:p w14:paraId="10A7D595" w14:textId="77777777" w:rsidR="005713A8" w:rsidRPr="000507DB" w:rsidRDefault="005713A8" w:rsidP="00BC0982">
            <w:pPr>
              <w:ind w:left="81"/>
              <w:jc w:val="center"/>
              <w:rPr>
                <w:rFonts w:ascii="Book Antiqua" w:hAnsi="Book Antiqua"/>
                <w:color w:val="FFFFFF"/>
                <w:sz w:val="20"/>
                <w:szCs w:val="20"/>
              </w:rPr>
            </w:pPr>
            <w:r w:rsidRPr="000507DB">
              <w:rPr>
                <w:rFonts w:ascii="Book Antiqua" w:hAnsi="Book Antiqua"/>
                <w:color w:val="FFFFFF"/>
                <w:sz w:val="20"/>
                <w:szCs w:val="20"/>
              </w:rPr>
              <w:t>Rangos</w:t>
            </w:r>
          </w:p>
        </w:tc>
        <w:tc>
          <w:tcPr>
            <w:tcW w:w="4666" w:type="dxa"/>
            <w:gridSpan w:val="3"/>
            <w:tcBorders>
              <w:top w:val="single" w:sz="4" w:space="0" w:color="auto"/>
              <w:left w:val="nil"/>
              <w:bottom w:val="single" w:sz="4" w:space="0" w:color="auto"/>
              <w:right w:val="single" w:sz="4" w:space="0" w:color="auto"/>
            </w:tcBorders>
            <w:shd w:val="clear" w:color="000000" w:fill="0B3040"/>
            <w:noWrap/>
            <w:vAlign w:val="bottom"/>
            <w:hideMark/>
          </w:tcPr>
          <w:p w14:paraId="11B981DC" w14:textId="77777777" w:rsidR="005713A8" w:rsidRPr="000507DB" w:rsidRDefault="005713A8" w:rsidP="00BC0982">
            <w:pPr>
              <w:ind w:left="81"/>
              <w:jc w:val="center"/>
              <w:rPr>
                <w:rFonts w:ascii="Book Antiqua" w:hAnsi="Book Antiqua"/>
                <w:color w:val="FFFFFF"/>
                <w:sz w:val="20"/>
                <w:szCs w:val="20"/>
              </w:rPr>
            </w:pPr>
            <w:r w:rsidRPr="000507DB">
              <w:rPr>
                <w:rFonts w:ascii="Book Antiqua" w:hAnsi="Book Antiqua"/>
                <w:color w:val="FFFFFF"/>
                <w:sz w:val="20"/>
                <w:szCs w:val="20"/>
              </w:rPr>
              <w:t>Promedios anuales</w:t>
            </w:r>
          </w:p>
        </w:tc>
      </w:tr>
      <w:tr w:rsidR="001E6917" w:rsidRPr="001B4BC0" w14:paraId="16067C85" w14:textId="77777777" w:rsidTr="00BC0982">
        <w:trPr>
          <w:trHeight w:val="304"/>
        </w:trPr>
        <w:tc>
          <w:tcPr>
            <w:tcW w:w="2825" w:type="dxa"/>
            <w:vMerge/>
            <w:tcBorders>
              <w:top w:val="single" w:sz="4" w:space="0" w:color="auto"/>
              <w:left w:val="single" w:sz="4" w:space="0" w:color="auto"/>
              <w:bottom w:val="single" w:sz="4" w:space="0" w:color="auto"/>
              <w:right w:val="single" w:sz="4" w:space="0" w:color="auto"/>
            </w:tcBorders>
            <w:vAlign w:val="center"/>
            <w:hideMark/>
          </w:tcPr>
          <w:p w14:paraId="5FF882BA" w14:textId="77777777" w:rsidR="005713A8" w:rsidRPr="000507DB" w:rsidRDefault="005713A8" w:rsidP="00BC0982">
            <w:pPr>
              <w:ind w:left="81"/>
              <w:rPr>
                <w:rFonts w:ascii="Book Antiqua" w:hAnsi="Book Antiqua"/>
                <w:color w:val="FFFFFF"/>
                <w:sz w:val="20"/>
                <w:szCs w:val="20"/>
              </w:rPr>
            </w:pPr>
          </w:p>
        </w:tc>
        <w:tc>
          <w:tcPr>
            <w:tcW w:w="997" w:type="dxa"/>
            <w:tcBorders>
              <w:top w:val="nil"/>
              <w:left w:val="nil"/>
              <w:bottom w:val="single" w:sz="4" w:space="0" w:color="auto"/>
              <w:right w:val="single" w:sz="4" w:space="0" w:color="auto"/>
            </w:tcBorders>
            <w:shd w:val="clear" w:color="000000" w:fill="0B3040"/>
            <w:noWrap/>
            <w:vAlign w:val="center"/>
            <w:hideMark/>
          </w:tcPr>
          <w:p w14:paraId="5BBBF2F5" w14:textId="28E73F8E" w:rsidR="005713A8" w:rsidRPr="000507DB" w:rsidRDefault="005713A8" w:rsidP="00BC0982">
            <w:pPr>
              <w:ind w:left="81"/>
              <w:jc w:val="center"/>
              <w:rPr>
                <w:rFonts w:ascii="Book Antiqua" w:hAnsi="Book Antiqua"/>
                <w:color w:val="FFFFFF"/>
                <w:sz w:val="20"/>
                <w:szCs w:val="20"/>
              </w:rPr>
            </w:pPr>
            <w:r w:rsidRPr="000507DB">
              <w:rPr>
                <w:rFonts w:ascii="Book Antiqua" w:hAnsi="Book Antiqua"/>
                <w:color w:val="FFFFFF"/>
                <w:sz w:val="20"/>
                <w:szCs w:val="20"/>
              </w:rPr>
              <w:t>A mejor</w:t>
            </w:r>
            <w:r w:rsidR="00653F19" w:rsidRPr="000507DB">
              <w:rPr>
                <w:rFonts w:ascii="Book Antiqua" w:hAnsi="Book Antiqua"/>
                <w:color w:val="FFFFFF"/>
                <w:sz w:val="20"/>
                <w:szCs w:val="20"/>
              </w:rPr>
              <w:t>ar</w:t>
            </w:r>
          </w:p>
        </w:tc>
        <w:tc>
          <w:tcPr>
            <w:tcW w:w="1574" w:type="dxa"/>
            <w:tcBorders>
              <w:top w:val="nil"/>
              <w:left w:val="nil"/>
              <w:bottom w:val="single" w:sz="4" w:space="0" w:color="auto"/>
              <w:right w:val="single" w:sz="4" w:space="0" w:color="auto"/>
            </w:tcBorders>
            <w:shd w:val="clear" w:color="000000" w:fill="0B3040"/>
            <w:noWrap/>
            <w:vAlign w:val="center"/>
            <w:hideMark/>
          </w:tcPr>
          <w:p w14:paraId="54649597" w14:textId="423D5235" w:rsidR="005713A8" w:rsidRPr="000507DB" w:rsidRDefault="005713A8" w:rsidP="00BC0982">
            <w:pPr>
              <w:ind w:left="81"/>
              <w:jc w:val="center"/>
              <w:rPr>
                <w:rFonts w:ascii="Book Antiqua" w:hAnsi="Book Antiqua"/>
                <w:color w:val="FFFFFF"/>
                <w:sz w:val="20"/>
                <w:szCs w:val="20"/>
              </w:rPr>
            </w:pPr>
            <w:r w:rsidRPr="000507DB">
              <w:rPr>
                <w:rFonts w:ascii="Book Antiqua" w:hAnsi="Book Antiqua"/>
                <w:color w:val="FFFFFF"/>
                <w:sz w:val="20"/>
                <w:szCs w:val="20"/>
              </w:rPr>
              <w:t>Estándar</w:t>
            </w:r>
          </w:p>
        </w:tc>
        <w:tc>
          <w:tcPr>
            <w:tcW w:w="995" w:type="dxa"/>
            <w:tcBorders>
              <w:top w:val="nil"/>
              <w:left w:val="nil"/>
              <w:bottom w:val="single" w:sz="4" w:space="0" w:color="auto"/>
              <w:right w:val="single" w:sz="4" w:space="0" w:color="auto"/>
            </w:tcBorders>
            <w:shd w:val="clear" w:color="000000" w:fill="0B3040"/>
            <w:noWrap/>
            <w:vAlign w:val="center"/>
            <w:hideMark/>
          </w:tcPr>
          <w:p w14:paraId="31CBB3F9" w14:textId="77777777" w:rsidR="005713A8" w:rsidRPr="000507DB" w:rsidRDefault="005713A8" w:rsidP="00BC0982">
            <w:pPr>
              <w:ind w:left="81"/>
              <w:jc w:val="center"/>
              <w:rPr>
                <w:rFonts w:ascii="Book Antiqua" w:hAnsi="Book Antiqua"/>
                <w:color w:val="FFFFFF"/>
                <w:sz w:val="20"/>
                <w:szCs w:val="20"/>
              </w:rPr>
            </w:pPr>
            <w:r w:rsidRPr="000507DB">
              <w:rPr>
                <w:rFonts w:ascii="Book Antiqua" w:hAnsi="Book Antiqua"/>
                <w:color w:val="FFFFFF"/>
                <w:sz w:val="20"/>
                <w:szCs w:val="20"/>
              </w:rPr>
              <w:t>Muy bueno</w:t>
            </w:r>
          </w:p>
        </w:tc>
        <w:tc>
          <w:tcPr>
            <w:tcW w:w="1103" w:type="dxa"/>
            <w:tcBorders>
              <w:top w:val="nil"/>
              <w:left w:val="nil"/>
              <w:bottom w:val="single" w:sz="4" w:space="0" w:color="auto"/>
              <w:right w:val="single" w:sz="4" w:space="0" w:color="auto"/>
            </w:tcBorders>
            <w:shd w:val="clear" w:color="000000" w:fill="0B3040"/>
            <w:noWrap/>
            <w:vAlign w:val="bottom"/>
            <w:hideMark/>
          </w:tcPr>
          <w:p w14:paraId="6EC4236F" w14:textId="2B93E881" w:rsidR="005713A8" w:rsidRPr="000507DB" w:rsidRDefault="005713A8" w:rsidP="00BC0982">
            <w:pPr>
              <w:ind w:left="81"/>
              <w:jc w:val="center"/>
              <w:rPr>
                <w:rFonts w:ascii="Book Antiqua" w:hAnsi="Book Antiqua"/>
                <w:color w:val="FFFFFF"/>
                <w:sz w:val="20"/>
                <w:szCs w:val="20"/>
              </w:rPr>
            </w:pPr>
            <w:r w:rsidRPr="000507DB">
              <w:rPr>
                <w:rFonts w:ascii="Book Antiqua" w:hAnsi="Book Antiqua"/>
                <w:color w:val="FFFFFF"/>
                <w:sz w:val="20"/>
                <w:szCs w:val="20"/>
              </w:rPr>
              <w:t>Promedio</w:t>
            </w:r>
            <w:r w:rsidR="00C574D7" w:rsidRPr="000507DB">
              <w:rPr>
                <w:rFonts w:ascii="Book Antiqua" w:hAnsi="Book Antiqua"/>
                <w:color w:val="FFFFFF"/>
                <w:sz w:val="20"/>
                <w:szCs w:val="20"/>
              </w:rPr>
              <w:t xml:space="preserve"> mensual</w:t>
            </w:r>
            <w:r w:rsidRPr="000507DB">
              <w:rPr>
                <w:rFonts w:ascii="Book Antiqua" w:hAnsi="Book Antiqua"/>
                <w:color w:val="FFFFFF"/>
                <w:sz w:val="20"/>
                <w:szCs w:val="20"/>
              </w:rPr>
              <w:t xml:space="preserve"> 2022</w:t>
            </w:r>
          </w:p>
        </w:tc>
        <w:tc>
          <w:tcPr>
            <w:tcW w:w="1290" w:type="dxa"/>
            <w:tcBorders>
              <w:top w:val="nil"/>
              <w:left w:val="nil"/>
              <w:bottom w:val="single" w:sz="4" w:space="0" w:color="auto"/>
              <w:right w:val="single" w:sz="4" w:space="0" w:color="auto"/>
            </w:tcBorders>
            <w:shd w:val="clear" w:color="000000" w:fill="0B3040"/>
            <w:noWrap/>
            <w:vAlign w:val="bottom"/>
            <w:hideMark/>
          </w:tcPr>
          <w:p w14:paraId="75903A34" w14:textId="0B3C4974" w:rsidR="005713A8" w:rsidRPr="000507DB" w:rsidRDefault="005713A8" w:rsidP="00BC0982">
            <w:pPr>
              <w:ind w:left="81"/>
              <w:jc w:val="center"/>
              <w:rPr>
                <w:rFonts w:ascii="Book Antiqua" w:hAnsi="Book Antiqua"/>
                <w:color w:val="FFFFFF"/>
                <w:sz w:val="20"/>
                <w:szCs w:val="20"/>
              </w:rPr>
            </w:pPr>
            <w:r w:rsidRPr="000507DB">
              <w:rPr>
                <w:rFonts w:ascii="Book Antiqua" w:hAnsi="Book Antiqua"/>
                <w:color w:val="FFFFFF"/>
                <w:sz w:val="20"/>
                <w:szCs w:val="20"/>
              </w:rPr>
              <w:t xml:space="preserve">Promedio </w:t>
            </w:r>
            <w:r w:rsidR="00C574D7" w:rsidRPr="000507DB">
              <w:rPr>
                <w:rFonts w:ascii="Book Antiqua" w:hAnsi="Book Antiqua"/>
                <w:color w:val="FFFFFF"/>
                <w:sz w:val="20"/>
                <w:szCs w:val="20"/>
              </w:rPr>
              <w:t>mensual</w:t>
            </w:r>
            <w:r w:rsidRPr="000507DB">
              <w:rPr>
                <w:rFonts w:ascii="Book Antiqua" w:hAnsi="Book Antiqua"/>
                <w:color w:val="FFFFFF"/>
                <w:sz w:val="20"/>
                <w:szCs w:val="20"/>
              </w:rPr>
              <w:t xml:space="preserve"> 2023</w:t>
            </w:r>
          </w:p>
        </w:tc>
        <w:tc>
          <w:tcPr>
            <w:tcW w:w="2273" w:type="dxa"/>
            <w:tcBorders>
              <w:top w:val="nil"/>
              <w:left w:val="nil"/>
              <w:bottom w:val="single" w:sz="4" w:space="0" w:color="auto"/>
              <w:right w:val="single" w:sz="4" w:space="0" w:color="auto"/>
            </w:tcBorders>
            <w:shd w:val="clear" w:color="000000" w:fill="0B3040"/>
            <w:noWrap/>
            <w:vAlign w:val="bottom"/>
            <w:hideMark/>
          </w:tcPr>
          <w:p w14:paraId="3915D7D9" w14:textId="4A329046" w:rsidR="005713A8" w:rsidRPr="000507DB" w:rsidRDefault="005713A8" w:rsidP="00BC0982">
            <w:pPr>
              <w:ind w:left="81"/>
              <w:jc w:val="center"/>
              <w:rPr>
                <w:rFonts w:ascii="Book Antiqua" w:hAnsi="Book Antiqua"/>
                <w:color w:val="FFFFFF"/>
                <w:sz w:val="20"/>
                <w:szCs w:val="20"/>
              </w:rPr>
            </w:pPr>
            <w:r w:rsidRPr="000507DB">
              <w:rPr>
                <w:rFonts w:ascii="Book Antiqua" w:hAnsi="Book Antiqua"/>
                <w:color w:val="FFFFFF"/>
                <w:sz w:val="20"/>
                <w:szCs w:val="20"/>
              </w:rPr>
              <w:t>Promedio</w:t>
            </w:r>
            <w:r w:rsidR="00C574D7" w:rsidRPr="000507DB">
              <w:rPr>
                <w:rFonts w:ascii="Book Antiqua" w:hAnsi="Book Antiqua"/>
                <w:color w:val="FFFFFF"/>
                <w:sz w:val="20"/>
                <w:szCs w:val="20"/>
              </w:rPr>
              <w:t xml:space="preserve"> mensual </w:t>
            </w:r>
            <w:r w:rsidRPr="000507DB">
              <w:rPr>
                <w:rFonts w:ascii="Book Antiqua" w:hAnsi="Book Antiqua"/>
                <w:color w:val="FFFFFF"/>
                <w:sz w:val="20"/>
                <w:szCs w:val="20"/>
              </w:rPr>
              <w:t>2024</w:t>
            </w:r>
          </w:p>
        </w:tc>
      </w:tr>
      <w:tr w:rsidR="00D556AB" w:rsidRPr="001B4BC0" w14:paraId="7D5C85E9" w14:textId="77777777" w:rsidTr="00BC0982">
        <w:trPr>
          <w:trHeight w:val="304"/>
        </w:trPr>
        <w:tc>
          <w:tcPr>
            <w:tcW w:w="2825" w:type="dxa"/>
            <w:tcBorders>
              <w:top w:val="nil"/>
              <w:left w:val="single" w:sz="4" w:space="0" w:color="auto"/>
              <w:bottom w:val="single" w:sz="4" w:space="0" w:color="auto"/>
              <w:right w:val="single" w:sz="4" w:space="0" w:color="auto"/>
            </w:tcBorders>
            <w:shd w:val="clear" w:color="auto" w:fill="auto"/>
            <w:noWrap/>
            <w:vAlign w:val="bottom"/>
            <w:hideMark/>
          </w:tcPr>
          <w:p w14:paraId="11E3C83F" w14:textId="77777777" w:rsidR="005713A8" w:rsidRPr="000507DB" w:rsidRDefault="005713A8" w:rsidP="00BC0982">
            <w:pPr>
              <w:ind w:left="81"/>
              <w:jc w:val="both"/>
              <w:rPr>
                <w:rFonts w:ascii="Book Antiqua" w:hAnsi="Book Antiqua"/>
                <w:color w:val="000000"/>
                <w:sz w:val="20"/>
                <w:szCs w:val="20"/>
              </w:rPr>
            </w:pPr>
            <w:r w:rsidRPr="000507DB">
              <w:rPr>
                <w:rFonts w:ascii="Book Antiqua" w:hAnsi="Book Antiqua"/>
                <w:color w:val="000000"/>
                <w:sz w:val="20"/>
                <w:szCs w:val="20"/>
              </w:rPr>
              <w:t>Cantidad de escritos pendientes de resolver</w:t>
            </w:r>
          </w:p>
        </w:tc>
        <w:tc>
          <w:tcPr>
            <w:tcW w:w="997" w:type="dxa"/>
            <w:tcBorders>
              <w:top w:val="nil"/>
              <w:left w:val="nil"/>
              <w:bottom w:val="single" w:sz="4" w:space="0" w:color="auto"/>
              <w:right w:val="single" w:sz="4" w:space="0" w:color="auto"/>
            </w:tcBorders>
            <w:shd w:val="clear" w:color="000000" w:fill="FF0000"/>
            <w:noWrap/>
            <w:vAlign w:val="center"/>
            <w:hideMark/>
          </w:tcPr>
          <w:p w14:paraId="6A85C8C3" w14:textId="77777777" w:rsidR="005713A8" w:rsidRPr="000507DB" w:rsidRDefault="005713A8" w:rsidP="00BC0982">
            <w:pPr>
              <w:ind w:left="81"/>
              <w:jc w:val="center"/>
              <w:rPr>
                <w:rFonts w:ascii="Book Antiqua" w:hAnsi="Book Antiqua"/>
                <w:b/>
                <w:bCs/>
                <w:sz w:val="20"/>
                <w:szCs w:val="20"/>
              </w:rPr>
            </w:pPr>
            <w:r w:rsidRPr="000507DB">
              <w:rPr>
                <w:rFonts w:ascii="Book Antiqua" w:hAnsi="Book Antiqua"/>
                <w:b/>
                <w:bCs/>
                <w:sz w:val="20"/>
                <w:szCs w:val="20"/>
              </w:rPr>
              <w:t>&gt;500</w:t>
            </w:r>
          </w:p>
        </w:tc>
        <w:tc>
          <w:tcPr>
            <w:tcW w:w="1574" w:type="dxa"/>
            <w:tcBorders>
              <w:top w:val="nil"/>
              <w:left w:val="nil"/>
              <w:bottom w:val="single" w:sz="4" w:space="0" w:color="auto"/>
              <w:right w:val="single" w:sz="4" w:space="0" w:color="auto"/>
            </w:tcBorders>
            <w:shd w:val="clear" w:color="000000" w:fill="FFFF00"/>
            <w:noWrap/>
            <w:vAlign w:val="center"/>
            <w:hideMark/>
          </w:tcPr>
          <w:p w14:paraId="2973E3AB" w14:textId="77777777" w:rsidR="005713A8" w:rsidRPr="000507DB" w:rsidRDefault="005713A8" w:rsidP="00BC0982">
            <w:pPr>
              <w:ind w:left="81"/>
              <w:jc w:val="center"/>
              <w:rPr>
                <w:rFonts w:ascii="Book Antiqua" w:hAnsi="Book Antiqua"/>
                <w:b/>
                <w:bCs/>
                <w:sz w:val="20"/>
                <w:szCs w:val="20"/>
              </w:rPr>
            </w:pPr>
            <w:r w:rsidRPr="000507DB">
              <w:rPr>
                <w:rFonts w:ascii="Book Antiqua" w:hAnsi="Book Antiqua"/>
                <w:b/>
                <w:bCs/>
                <w:sz w:val="20"/>
                <w:szCs w:val="20"/>
              </w:rPr>
              <w:t>452 y 500</w:t>
            </w:r>
          </w:p>
        </w:tc>
        <w:tc>
          <w:tcPr>
            <w:tcW w:w="995" w:type="dxa"/>
            <w:tcBorders>
              <w:top w:val="nil"/>
              <w:left w:val="nil"/>
              <w:bottom w:val="single" w:sz="4" w:space="0" w:color="auto"/>
              <w:right w:val="single" w:sz="4" w:space="0" w:color="auto"/>
            </w:tcBorders>
            <w:shd w:val="clear" w:color="000000" w:fill="00B050"/>
            <w:noWrap/>
            <w:vAlign w:val="center"/>
            <w:hideMark/>
          </w:tcPr>
          <w:p w14:paraId="5DF1D024" w14:textId="77777777" w:rsidR="005713A8" w:rsidRPr="000507DB" w:rsidRDefault="005713A8" w:rsidP="00BC0982">
            <w:pPr>
              <w:ind w:left="81"/>
              <w:jc w:val="center"/>
              <w:rPr>
                <w:rFonts w:ascii="Book Antiqua" w:hAnsi="Book Antiqua"/>
                <w:b/>
                <w:bCs/>
                <w:sz w:val="20"/>
                <w:szCs w:val="20"/>
              </w:rPr>
            </w:pPr>
            <w:r w:rsidRPr="000507DB">
              <w:rPr>
                <w:rFonts w:ascii="Book Antiqua" w:hAnsi="Book Antiqua"/>
                <w:b/>
                <w:bCs/>
                <w:sz w:val="20"/>
                <w:szCs w:val="20"/>
              </w:rPr>
              <w:t>&lt;452</w:t>
            </w:r>
          </w:p>
        </w:tc>
        <w:tc>
          <w:tcPr>
            <w:tcW w:w="1103" w:type="dxa"/>
            <w:tcBorders>
              <w:top w:val="nil"/>
              <w:left w:val="nil"/>
              <w:bottom w:val="single" w:sz="4" w:space="0" w:color="auto"/>
              <w:right w:val="single" w:sz="4" w:space="0" w:color="auto"/>
            </w:tcBorders>
            <w:shd w:val="clear" w:color="auto" w:fill="auto"/>
            <w:noWrap/>
            <w:vAlign w:val="center"/>
            <w:hideMark/>
          </w:tcPr>
          <w:p w14:paraId="20CAD7B0" w14:textId="77777777" w:rsidR="005713A8" w:rsidRPr="000507DB" w:rsidRDefault="005713A8" w:rsidP="00BC0982">
            <w:pPr>
              <w:ind w:left="81"/>
              <w:jc w:val="center"/>
              <w:rPr>
                <w:rFonts w:ascii="Book Antiqua" w:hAnsi="Book Antiqua"/>
                <w:color w:val="00B050"/>
                <w:sz w:val="20"/>
                <w:szCs w:val="20"/>
              </w:rPr>
            </w:pPr>
            <w:r w:rsidRPr="000507DB">
              <w:rPr>
                <w:rFonts w:ascii="Book Antiqua" w:hAnsi="Book Antiqua"/>
                <w:color w:val="00B050"/>
                <w:sz w:val="20"/>
                <w:szCs w:val="20"/>
              </w:rPr>
              <w:t>63</w:t>
            </w:r>
          </w:p>
        </w:tc>
        <w:tc>
          <w:tcPr>
            <w:tcW w:w="1290" w:type="dxa"/>
            <w:tcBorders>
              <w:top w:val="nil"/>
              <w:left w:val="nil"/>
              <w:bottom w:val="single" w:sz="4" w:space="0" w:color="auto"/>
              <w:right w:val="single" w:sz="4" w:space="0" w:color="auto"/>
            </w:tcBorders>
            <w:shd w:val="clear" w:color="auto" w:fill="auto"/>
            <w:noWrap/>
            <w:vAlign w:val="center"/>
            <w:hideMark/>
          </w:tcPr>
          <w:p w14:paraId="20C12FEA" w14:textId="77777777" w:rsidR="005713A8" w:rsidRPr="000507DB" w:rsidRDefault="005713A8" w:rsidP="00BC0982">
            <w:pPr>
              <w:ind w:left="81"/>
              <w:jc w:val="center"/>
              <w:rPr>
                <w:rFonts w:ascii="Book Antiqua" w:hAnsi="Book Antiqua"/>
                <w:color w:val="00B050"/>
                <w:sz w:val="20"/>
                <w:szCs w:val="20"/>
              </w:rPr>
            </w:pPr>
            <w:r w:rsidRPr="000507DB">
              <w:rPr>
                <w:rFonts w:ascii="Book Antiqua" w:hAnsi="Book Antiqua"/>
                <w:color w:val="00B050"/>
                <w:sz w:val="20"/>
                <w:szCs w:val="20"/>
              </w:rPr>
              <w:t>73</w:t>
            </w:r>
          </w:p>
        </w:tc>
        <w:tc>
          <w:tcPr>
            <w:tcW w:w="2273" w:type="dxa"/>
            <w:tcBorders>
              <w:top w:val="nil"/>
              <w:left w:val="nil"/>
              <w:bottom w:val="single" w:sz="4" w:space="0" w:color="auto"/>
              <w:right w:val="single" w:sz="4" w:space="0" w:color="auto"/>
            </w:tcBorders>
            <w:shd w:val="clear" w:color="auto" w:fill="auto"/>
            <w:noWrap/>
            <w:vAlign w:val="center"/>
            <w:hideMark/>
          </w:tcPr>
          <w:p w14:paraId="2E57E798" w14:textId="77777777" w:rsidR="005713A8" w:rsidRPr="000507DB" w:rsidRDefault="005713A8" w:rsidP="00BC0982">
            <w:pPr>
              <w:ind w:left="81"/>
              <w:jc w:val="center"/>
              <w:rPr>
                <w:rFonts w:ascii="Book Antiqua" w:hAnsi="Book Antiqua"/>
                <w:color w:val="00B050"/>
                <w:sz w:val="20"/>
                <w:szCs w:val="20"/>
              </w:rPr>
            </w:pPr>
            <w:r w:rsidRPr="000507DB">
              <w:rPr>
                <w:rFonts w:ascii="Book Antiqua" w:hAnsi="Book Antiqua"/>
                <w:color w:val="00B050"/>
                <w:sz w:val="20"/>
                <w:szCs w:val="20"/>
              </w:rPr>
              <w:t>19</w:t>
            </w:r>
          </w:p>
        </w:tc>
      </w:tr>
      <w:tr w:rsidR="00D556AB" w:rsidRPr="001B4BC0" w14:paraId="0FE0E670" w14:textId="77777777" w:rsidTr="00BC0982">
        <w:trPr>
          <w:trHeight w:val="304"/>
        </w:trPr>
        <w:tc>
          <w:tcPr>
            <w:tcW w:w="2825" w:type="dxa"/>
            <w:tcBorders>
              <w:top w:val="nil"/>
              <w:left w:val="single" w:sz="4" w:space="0" w:color="auto"/>
              <w:bottom w:val="single" w:sz="4" w:space="0" w:color="auto"/>
              <w:right w:val="single" w:sz="4" w:space="0" w:color="auto"/>
            </w:tcBorders>
            <w:shd w:val="clear" w:color="auto" w:fill="auto"/>
            <w:noWrap/>
            <w:vAlign w:val="bottom"/>
            <w:hideMark/>
          </w:tcPr>
          <w:p w14:paraId="618A37B9" w14:textId="77777777" w:rsidR="005713A8" w:rsidRPr="000507DB" w:rsidRDefault="005713A8" w:rsidP="00BC0982">
            <w:pPr>
              <w:ind w:left="81"/>
              <w:jc w:val="both"/>
              <w:rPr>
                <w:rFonts w:ascii="Book Antiqua" w:hAnsi="Book Antiqua"/>
                <w:color w:val="000000"/>
                <w:sz w:val="20"/>
                <w:szCs w:val="20"/>
              </w:rPr>
            </w:pPr>
            <w:r w:rsidRPr="000507DB">
              <w:rPr>
                <w:rFonts w:ascii="Book Antiqua" w:hAnsi="Book Antiqua"/>
                <w:color w:val="000000"/>
                <w:sz w:val="20"/>
                <w:szCs w:val="20"/>
              </w:rPr>
              <w:t>Cantidad de demandas nuevas pendientes de tramitar</w:t>
            </w:r>
          </w:p>
        </w:tc>
        <w:tc>
          <w:tcPr>
            <w:tcW w:w="997" w:type="dxa"/>
            <w:tcBorders>
              <w:top w:val="nil"/>
              <w:left w:val="nil"/>
              <w:bottom w:val="single" w:sz="4" w:space="0" w:color="auto"/>
              <w:right w:val="single" w:sz="4" w:space="0" w:color="auto"/>
            </w:tcBorders>
            <w:shd w:val="clear" w:color="000000" w:fill="FF0000"/>
            <w:noWrap/>
            <w:vAlign w:val="center"/>
            <w:hideMark/>
          </w:tcPr>
          <w:p w14:paraId="0E88AC9F" w14:textId="28925403" w:rsidR="005713A8" w:rsidRPr="000507DB" w:rsidRDefault="001E141A" w:rsidP="00BC0982">
            <w:pPr>
              <w:ind w:left="81"/>
              <w:jc w:val="center"/>
              <w:rPr>
                <w:rFonts w:ascii="Book Antiqua" w:hAnsi="Book Antiqua"/>
                <w:b/>
                <w:bCs/>
                <w:sz w:val="20"/>
                <w:szCs w:val="20"/>
              </w:rPr>
            </w:pPr>
            <w:r w:rsidRPr="000507DB">
              <w:rPr>
                <w:rFonts w:ascii="Book Antiqua" w:hAnsi="Book Antiqua"/>
                <w:b/>
                <w:bCs/>
                <w:sz w:val="20"/>
                <w:szCs w:val="20"/>
              </w:rPr>
              <w:t>&lt;</w:t>
            </w:r>
            <w:r w:rsidR="005713A8" w:rsidRPr="000507DB">
              <w:rPr>
                <w:rFonts w:ascii="Book Antiqua" w:hAnsi="Book Antiqua"/>
                <w:b/>
                <w:bCs/>
                <w:sz w:val="20"/>
                <w:szCs w:val="20"/>
              </w:rPr>
              <w:t>12</w:t>
            </w:r>
          </w:p>
        </w:tc>
        <w:tc>
          <w:tcPr>
            <w:tcW w:w="1574" w:type="dxa"/>
            <w:tcBorders>
              <w:top w:val="nil"/>
              <w:left w:val="nil"/>
              <w:bottom w:val="single" w:sz="4" w:space="0" w:color="auto"/>
              <w:right w:val="single" w:sz="4" w:space="0" w:color="auto"/>
            </w:tcBorders>
            <w:shd w:val="clear" w:color="000000" w:fill="FFFF00"/>
            <w:noWrap/>
            <w:vAlign w:val="center"/>
            <w:hideMark/>
          </w:tcPr>
          <w:p w14:paraId="2C52FF45" w14:textId="77777777" w:rsidR="005713A8" w:rsidRPr="000507DB" w:rsidRDefault="005713A8" w:rsidP="00BC0982">
            <w:pPr>
              <w:ind w:left="81"/>
              <w:jc w:val="center"/>
              <w:rPr>
                <w:rFonts w:ascii="Book Antiqua" w:hAnsi="Book Antiqua"/>
                <w:b/>
                <w:bCs/>
                <w:sz w:val="20"/>
                <w:szCs w:val="20"/>
              </w:rPr>
            </w:pPr>
            <w:r w:rsidRPr="000507DB">
              <w:rPr>
                <w:rFonts w:ascii="Book Antiqua" w:hAnsi="Book Antiqua"/>
                <w:b/>
                <w:bCs/>
                <w:sz w:val="20"/>
                <w:szCs w:val="20"/>
              </w:rPr>
              <w:t>32 y 47</w:t>
            </w:r>
          </w:p>
        </w:tc>
        <w:tc>
          <w:tcPr>
            <w:tcW w:w="995" w:type="dxa"/>
            <w:tcBorders>
              <w:top w:val="nil"/>
              <w:left w:val="nil"/>
              <w:bottom w:val="single" w:sz="4" w:space="0" w:color="auto"/>
              <w:right w:val="single" w:sz="4" w:space="0" w:color="auto"/>
            </w:tcBorders>
            <w:shd w:val="clear" w:color="000000" w:fill="00B050"/>
            <w:noWrap/>
            <w:vAlign w:val="center"/>
            <w:hideMark/>
          </w:tcPr>
          <w:p w14:paraId="0717B3B1" w14:textId="72EDDD67" w:rsidR="005713A8" w:rsidRPr="000507DB" w:rsidRDefault="001E141A" w:rsidP="00BC0982">
            <w:pPr>
              <w:ind w:left="81"/>
              <w:jc w:val="center"/>
              <w:rPr>
                <w:rFonts w:ascii="Book Antiqua" w:hAnsi="Book Antiqua"/>
                <w:b/>
                <w:bCs/>
                <w:sz w:val="20"/>
                <w:szCs w:val="20"/>
              </w:rPr>
            </w:pPr>
            <w:r w:rsidRPr="000507DB">
              <w:rPr>
                <w:rFonts w:ascii="Book Antiqua" w:hAnsi="Book Antiqua"/>
                <w:b/>
                <w:bCs/>
                <w:sz w:val="20"/>
                <w:szCs w:val="20"/>
              </w:rPr>
              <w:t>&gt;</w:t>
            </w:r>
            <w:r w:rsidR="005713A8" w:rsidRPr="000507DB">
              <w:rPr>
                <w:rFonts w:ascii="Book Antiqua" w:hAnsi="Book Antiqua"/>
                <w:b/>
                <w:bCs/>
                <w:sz w:val="20"/>
                <w:szCs w:val="20"/>
              </w:rPr>
              <w:t>32</w:t>
            </w:r>
          </w:p>
        </w:tc>
        <w:tc>
          <w:tcPr>
            <w:tcW w:w="1103" w:type="dxa"/>
            <w:tcBorders>
              <w:top w:val="nil"/>
              <w:left w:val="nil"/>
              <w:bottom w:val="single" w:sz="4" w:space="0" w:color="auto"/>
              <w:right w:val="single" w:sz="4" w:space="0" w:color="auto"/>
            </w:tcBorders>
            <w:shd w:val="clear" w:color="auto" w:fill="auto"/>
            <w:noWrap/>
            <w:vAlign w:val="center"/>
            <w:hideMark/>
          </w:tcPr>
          <w:p w14:paraId="33553490" w14:textId="77777777" w:rsidR="005713A8" w:rsidRPr="000507DB" w:rsidRDefault="005713A8" w:rsidP="00BC0982">
            <w:pPr>
              <w:ind w:left="81"/>
              <w:jc w:val="center"/>
              <w:rPr>
                <w:rFonts w:ascii="Book Antiqua" w:hAnsi="Book Antiqua"/>
                <w:color w:val="00B050"/>
                <w:sz w:val="20"/>
                <w:szCs w:val="20"/>
              </w:rPr>
            </w:pPr>
            <w:r w:rsidRPr="000507DB">
              <w:rPr>
                <w:rFonts w:ascii="Book Antiqua" w:hAnsi="Book Antiqua"/>
                <w:color w:val="00B050"/>
                <w:sz w:val="20"/>
                <w:szCs w:val="20"/>
              </w:rPr>
              <w:t>2</w:t>
            </w:r>
          </w:p>
        </w:tc>
        <w:tc>
          <w:tcPr>
            <w:tcW w:w="1290" w:type="dxa"/>
            <w:tcBorders>
              <w:top w:val="nil"/>
              <w:left w:val="nil"/>
              <w:bottom w:val="single" w:sz="4" w:space="0" w:color="auto"/>
              <w:right w:val="single" w:sz="4" w:space="0" w:color="auto"/>
            </w:tcBorders>
            <w:shd w:val="clear" w:color="auto" w:fill="auto"/>
            <w:noWrap/>
            <w:vAlign w:val="center"/>
            <w:hideMark/>
          </w:tcPr>
          <w:p w14:paraId="66CE590B" w14:textId="77777777" w:rsidR="005713A8" w:rsidRPr="000507DB" w:rsidRDefault="005713A8" w:rsidP="00BC0982">
            <w:pPr>
              <w:ind w:left="81"/>
              <w:jc w:val="center"/>
              <w:rPr>
                <w:rFonts w:ascii="Book Antiqua" w:hAnsi="Book Antiqua"/>
                <w:color w:val="00B050"/>
                <w:sz w:val="20"/>
                <w:szCs w:val="20"/>
              </w:rPr>
            </w:pPr>
            <w:r w:rsidRPr="000507DB">
              <w:rPr>
                <w:rFonts w:ascii="Book Antiqua" w:hAnsi="Book Antiqua"/>
                <w:color w:val="00B050"/>
                <w:sz w:val="20"/>
                <w:szCs w:val="20"/>
              </w:rPr>
              <w:t>1</w:t>
            </w:r>
          </w:p>
        </w:tc>
        <w:tc>
          <w:tcPr>
            <w:tcW w:w="2273" w:type="dxa"/>
            <w:tcBorders>
              <w:top w:val="nil"/>
              <w:left w:val="nil"/>
              <w:bottom w:val="single" w:sz="4" w:space="0" w:color="auto"/>
              <w:right w:val="single" w:sz="4" w:space="0" w:color="auto"/>
            </w:tcBorders>
            <w:shd w:val="clear" w:color="auto" w:fill="auto"/>
            <w:noWrap/>
            <w:vAlign w:val="center"/>
            <w:hideMark/>
          </w:tcPr>
          <w:p w14:paraId="153AE7F2" w14:textId="77777777" w:rsidR="005713A8" w:rsidRPr="000507DB" w:rsidRDefault="005713A8" w:rsidP="00BC0982">
            <w:pPr>
              <w:ind w:left="81"/>
              <w:jc w:val="center"/>
              <w:rPr>
                <w:rFonts w:ascii="Book Antiqua" w:hAnsi="Book Antiqua"/>
                <w:color w:val="00B050"/>
                <w:sz w:val="20"/>
                <w:szCs w:val="20"/>
              </w:rPr>
            </w:pPr>
            <w:r w:rsidRPr="000507DB">
              <w:rPr>
                <w:rFonts w:ascii="Book Antiqua" w:hAnsi="Book Antiqua"/>
                <w:color w:val="00B050"/>
                <w:sz w:val="20"/>
                <w:szCs w:val="20"/>
              </w:rPr>
              <w:t>0</w:t>
            </w:r>
          </w:p>
        </w:tc>
      </w:tr>
      <w:tr w:rsidR="00D556AB" w:rsidRPr="001B4BC0" w14:paraId="2B1BAD23" w14:textId="77777777" w:rsidTr="00BC0982">
        <w:trPr>
          <w:trHeight w:val="304"/>
        </w:trPr>
        <w:tc>
          <w:tcPr>
            <w:tcW w:w="2825" w:type="dxa"/>
            <w:tcBorders>
              <w:top w:val="nil"/>
              <w:left w:val="single" w:sz="4" w:space="0" w:color="auto"/>
              <w:bottom w:val="single" w:sz="4" w:space="0" w:color="auto"/>
              <w:right w:val="single" w:sz="4" w:space="0" w:color="auto"/>
            </w:tcBorders>
            <w:shd w:val="clear" w:color="auto" w:fill="auto"/>
            <w:noWrap/>
            <w:vAlign w:val="bottom"/>
            <w:hideMark/>
          </w:tcPr>
          <w:p w14:paraId="41F52104" w14:textId="77777777" w:rsidR="005713A8" w:rsidRPr="000507DB" w:rsidRDefault="005713A8" w:rsidP="00BC0982">
            <w:pPr>
              <w:ind w:left="81"/>
              <w:jc w:val="both"/>
              <w:rPr>
                <w:rFonts w:ascii="Book Antiqua" w:hAnsi="Book Antiqua"/>
                <w:color w:val="000000"/>
                <w:sz w:val="20"/>
                <w:szCs w:val="20"/>
              </w:rPr>
            </w:pPr>
            <w:r w:rsidRPr="000507DB">
              <w:rPr>
                <w:rFonts w:ascii="Book Antiqua" w:hAnsi="Book Antiqua"/>
                <w:color w:val="000000"/>
                <w:sz w:val="20"/>
                <w:szCs w:val="20"/>
              </w:rPr>
              <w:t>Porcentaje de rendimiento de las personas Técnicas Judiciales</w:t>
            </w:r>
          </w:p>
        </w:tc>
        <w:tc>
          <w:tcPr>
            <w:tcW w:w="997" w:type="dxa"/>
            <w:tcBorders>
              <w:top w:val="nil"/>
              <w:left w:val="nil"/>
              <w:bottom w:val="single" w:sz="4" w:space="0" w:color="auto"/>
              <w:right w:val="single" w:sz="4" w:space="0" w:color="auto"/>
            </w:tcBorders>
            <w:shd w:val="clear" w:color="000000" w:fill="FF0000"/>
            <w:noWrap/>
            <w:vAlign w:val="center"/>
            <w:hideMark/>
          </w:tcPr>
          <w:p w14:paraId="7400777B" w14:textId="77777777" w:rsidR="005713A8" w:rsidRPr="000507DB" w:rsidRDefault="005713A8" w:rsidP="00BC0982">
            <w:pPr>
              <w:ind w:left="81"/>
              <w:jc w:val="center"/>
              <w:rPr>
                <w:rFonts w:ascii="Book Antiqua" w:hAnsi="Book Antiqua"/>
                <w:b/>
                <w:bCs/>
                <w:sz w:val="20"/>
                <w:szCs w:val="20"/>
              </w:rPr>
            </w:pPr>
            <w:r w:rsidRPr="000507DB">
              <w:rPr>
                <w:rFonts w:ascii="Book Antiqua" w:hAnsi="Book Antiqua"/>
                <w:b/>
                <w:bCs/>
                <w:sz w:val="20"/>
                <w:szCs w:val="20"/>
              </w:rPr>
              <w:t>&lt;95%</w:t>
            </w:r>
          </w:p>
        </w:tc>
        <w:tc>
          <w:tcPr>
            <w:tcW w:w="1574" w:type="dxa"/>
            <w:tcBorders>
              <w:top w:val="nil"/>
              <w:left w:val="nil"/>
              <w:bottom w:val="single" w:sz="4" w:space="0" w:color="auto"/>
              <w:right w:val="single" w:sz="4" w:space="0" w:color="auto"/>
            </w:tcBorders>
            <w:shd w:val="clear" w:color="000000" w:fill="FFFF00"/>
            <w:noWrap/>
            <w:vAlign w:val="center"/>
            <w:hideMark/>
          </w:tcPr>
          <w:p w14:paraId="50F4B281" w14:textId="77777777" w:rsidR="005713A8" w:rsidRPr="000507DB" w:rsidRDefault="005713A8" w:rsidP="00BC0982">
            <w:pPr>
              <w:ind w:left="81"/>
              <w:jc w:val="center"/>
              <w:rPr>
                <w:rFonts w:ascii="Book Antiqua" w:hAnsi="Book Antiqua"/>
                <w:b/>
                <w:bCs/>
                <w:sz w:val="20"/>
                <w:szCs w:val="20"/>
              </w:rPr>
            </w:pPr>
            <w:r w:rsidRPr="000507DB">
              <w:rPr>
                <w:rFonts w:ascii="Book Antiqua" w:hAnsi="Book Antiqua"/>
                <w:b/>
                <w:bCs/>
                <w:sz w:val="20"/>
                <w:szCs w:val="20"/>
              </w:rPr>
              <w:t>95% y 100%</w:t>
            </w:r>
          </w:p>
        </w:tc>
        <w:tc>
          <w:tcPr>
            <w:tcW w:w="995" w:type="dxa"/>
            <w:tcBorders>
              <w:top w:val="nil"/>
              <w:left w:val="nil"/>
              <w:bottom w:val="single" w:sz="4" w:space="0" w:color="auto"/>
              <w:right w:val="single" w:sz="4" w:space="0" w:color="auto"/>
            </w:tcBorders>
            <w:shd w:val="clear" w:color="000000" w:fill="00B050"/>
            <w:noWrap/>
            <w:vAlign w:val="center"/>
            <w:hideMark/>
          </w:tcPr>
          <w:p w14:paraId="5670CC6A" w14:textId="77777777" w:rsidR="005713A8" w:rsidRPr="000507DB" w:rsidRDefault="005713A8" w:rsidP="00BC0982">
            <w:pPr>
              <w:ind w:left="81"/>
              <w:jc w:val="center"/>
              <w:rPr>
                <w:rFonts w:ascii="Book Antiqua" w:hAnsi="Book Antiqua"/>
                <w:b/>
                <w:bCs/>
                <w:sz w:val="20"/>
                <w:szCs w:val="20"/>
              </w:rPr>
            </w:pPr>
            <w:r w:rsidRPr="000507DB">
              <w:rPr>
                <w:rFonts w:ascii="Book Antiqua" w:hAnsi="Book Antiqua"/>
                <w:b/>
                <w:bCs/>
                <w:sz w:val="20"/>
                <w:szCs w:val="20"/>
              </w:rPr>
              <w:t>&gt;100%</w:t>
            </w:r>
          </w:p>
        </w:tc>
        <w:tc>
          <w:tcPr>
            <w:tcW w:w="1103" w:type="dxa"/>
            <w:tcBorders>
              <w:top w:val="nil"/>
              <w:left w:val="nil"/>
              <w:bottom w:val="single" w:sz="4" w:space="0" w:color="auto"/>
              <w:right w:val="single" w:sz="4" w:space="0" w:color="auto"/>
            </w:tcBorders>
            <w:shd w:val="clear" w:color="auto" w:fill="auto"/>
            <w:noWrap/>
            <w:vAlign w:val="center"/>
            <w:hideMark/>
          </w:tcPr>
          <w:p w14:paraId="405ED846" w14:textId="77777777" w:rsidR="005713A8" w:rsidRPr="000507DB" w:rsidRDefault="005713A8" w:rsidP="00BC0982">
            <w:pPr>
              <w:ind w:left="81"/>
              <w:jc w:val="center"/>
              <w:rPr>
                <w:rFonts w:ascii="Book Antiqua" w:hAnsi="Book Antiqua"/>
                <w:color w:val="FF0000"/>
                <w:sz w:val="20"/>
                <w:szCs w:val="20"/>
              </w:rPr>
            </w:pPr>
            <w:r w:rsidRPr="000507DB">
              <w:rPr>
                <w:rFonts w:ascii="Book Antiqua" w:hAnsi="Book Antiqua"/>
                <w:color w:val="FF0000"/>
                <w:sz w:val="20"/>
                <w:szCs w:val="20"/>
              </w:rPr>
              <w:t>74%</w:t>
            </w:r>
          </w:p>
        </w:tc>
        <w:tc>
          <w:tcPr>
            <w:tcW w:w="1290" w:type="dxa"/>
            <w:tcBorders>
              <w:top w:val="nil"/>
              <w:left w:val="nil"/>
              <w:bottom w:val="single" w:sz="4" w:space="0" w:color="auto"/>
              <w:right w:val="single" w:sz="4" w:space="0" w:color="auto"/>
            </w:tcBorders>
            <w:shd w:val="clear" w:color="auto" w:fill="auto"/>
            <w:noWrap/>
            <w:vAlign w:val="center"/>
            <w:hideMark/>
          </w:tcPr>
          <w:p w14:paraId="119BC023" w14:textId="77777777" w:rsidR="005713A8" w:rsidRPr="000507DB" w:rsidRDefault="005713A8" w:rsidP="00BC0982">
            <w:pPr>
              <w:ind w:left="81"/>
              <w:jc w:val="center"/>
              <w:rPr>
                <w:rFonts w:ascii="Book Antiqua" w:hAnsi="Book Antiqua"/>
                <w:color w:val="FF0000"/>
                <w:sz w:val="20"/>
                <w:szCs w:val="20"/>
              </w:rPr>
            </w:pPr>
            <w:r w:rsidRPr="000507DB">
              <w:rPr>
                <w:rFonts w:ascii="Book Antiqua" w:hAnsi="Book Antiqua"/>
                <w:color w:val="FF0000"/>
                <w:sz w:val="20"/>
                <w:szCs w:val="20"/>
              </w:rPr>
              <w:t>64%</w:t>
            </w:r>
          </w:p>
        </w:tc>
        <w:tc>
          <w:tcPr>
            <w:tcW w:w="2273" w:type="dxa"/>
            <w:tcBorders>
              <w:top w:val="nil"/>
              <w:left w:val="nil"/>
              <w:bottom w:val="single" w:sz="4" w:space="0" w:color="auto"/>
              <w:right w:val="single" w:sz="4" w:space="0" w:color="auto"/>
            </w:tcBorders>
            <w:shd w:val="clear" w:color="auto" w:fill="auto"/>
            <w:noWrap/>
            <w:vAlign w:val="center"/>
            <w:hideMark/>
          </w:tcPr>
          <w:p w14:paraId="1F26B5DD" w14:textId="77777777" w:rsidR="005713A8" w:rsidRPr="000507DB" w:rsidRDefault="005713A8" w:rsidP="00BC0982">
            <w:pPr>
              <w:ind w:left="81"/>
              <w:jc w:val="center"/>
              <w:rPr>
                <w:rFonts w:ascii="Book Antiqua" w:hAnsi="Book Antiqua"/>
                <w:color w:val="FF0000"/>
                <w:sz w:val="20"/>
                <w:szCs w:val="20"/>
              </w:rPr>
            </w:pPr>
            <w:r w:rsidRPr="000507DB">
              <w:rPr>
                <w:rFonts w:ascii="Book Antiqua" w:hAnsi="Book Antiqua"/>
                <w:color w:val="FF0000"/>
                <w:sz w:val="20"/>
                <w:szCs w:val="20"/>
              </w:rPr>
              <w:t>69%</w:t>
            </w:r>
          </w:p>
        </w:tc>
      </w:tr>
    </w:tbl>
    <w:p w14:paraId="1ECB0A0C" w14:textId="3B8BAE23" w:rsidR="005713A8" w:rsidRPr="00BC51EE" w:rsidRDefault="00BC51EE" w:rsidP="00BC0982">
      <w:pPr>
        <w:ind w:left="-1134"/>
        <w:rPr>
          <w:rFonts w:ascii="Book Antiqua" w:hAnsi="Book Antiqua"/>
          <w:i/>
          <w:iCs/>
          <w:sz w:val="20"/>
          <w:szCs w:val="20"/>
          <w:lang w:eastAsia="en-US"/>
        </w:rPr>
      </w:pPr>
      <w:r w:rsidRPr="00BC51EE">
        <w:rPr>
          <w:rFonts w:ascii="Book Antiqua" w:hAnsi="Book Antiqua"/>
          <w:b/>
          <w:bCs/>
          <w:i/>
          <w:iCs/>
          <w:sz w:val="20"/>
          <w:szCs w:val="20"/>
          <w:lang w:eastAsia="en-US"/>
        </w:rPr>
        <w:t>Fuente</w:t>
      </w:r>
      <w:r w:rsidRPr="00BC51EE">
        <w:rPr>
          <w:rFonts w:ascii="Book Antiqua" w:hAnsi="Book Antiqua"/>
          <w:i/>
          <w:iCs/>
          <w:sz w:val="20"/>
          <w:szCs w:val="20"/>
          <w:lang w:eastAsia="en-US"/>
        </w:rPr>
        <w:t>: Indicadores de gestión del Juzgado de Trabajo de Santa Cruz.</w:t>
      </w:r>
    </w:p>
    <w:p w14:paraId="5C36673E" w14:textId="77777777" w:rsidR="00421346" w:rsidRDefault="00421346" w:rsidP="00BC0982">
      <w:pPr>
        <w:jc w:val="both"/>
        <w:rPr>
          <w:rFonts w:ascii="Book Antiqua" w:hAnsi="Book Antiqua"/>
          <w:highlight w:val="yellow"/>
        </w:rPr>
      </w:pPr>
    </w:p>
    <w:p w14:paraId="5A15966A" w14:textId="427A3D9D" w:rsidR="00BC51EE" w:rsidRDefault="00BC51EE" w:rsidP="00BC0982">
      <w:pPr>
        <w:jc w:val="both"/>
        <w:rPr>
          <w:rFonts w:ascii="Book Antiqua" w:hAnsi="Book Antiqua"/>
        </w:rPr>
      </w:pPr>
      <w:r w:rsidRPr="00BC51EE">
        <w:rPr>
          <w:rFonts w:ascii="Book Antiqua" w:hAnsi="Book Antiqua"/>
        </w:rPr>
        <w:t xml:space="preserve">De la información anterior, se logra destacar que </w:t>
      </w:r>
      <w:r w:rsidR="007B6A91">
        <w:rPr>
          <w:rFonts w:ascii="Book Antiqua" w:hAnsi="Book Antiqua"/>
        </w:rPr>
        <w:t>las personas Técnicas Judiciales, no cuentan con suficiente escritos y demandas nuevas</w:t>
      </w:r>
      <w:r w:rsidR="003471EC">
        <w:rPr>
          <w:rFonts w:ascii="Book Antiqua" w:hAnsi="Book Antiqua"/>
        </w:rPr>
        <w:t xml:space="preserve"> para cumplir con sus cuotas de trabajo, por lo que se considera que </w:t>
      </w:r>
      <w:r w:rsidR="0011364E">
        <w:rPr>
          <w:rFonts w:ascii="Book Antiqua" w:hAnsi="Book Antiqua"/>
        </w:rPr>
        <w:t xml:space="preserve">dicho personal </w:t>
      </w:r>
      <w:r w:rsidR="003471EC">
        <w:rPr>
          <w:rFonts w:ascii="Book Antiqua" w:hAnsi="Book Antiqua"/>
        </w:rPr>
        <w:t xml:space="preserve">cuenta con capacidad operativa para </w:t>
      </w:r>
      <w:r w:rsidR="0011364E">
        <w:rPr>
          <w:rFonts w:ascii="Book Antiqua" w:hAnsi="Book Antiqua"/>
        </w:rPr>
        <w:t xml:space="preserve">asumir los expedientes </w:t>
      </w:r>
      <w:r w:rsidR="006516AD">
        <w:rPr>
          <w:rFonts w:ascii="Book Antiqua" w:hAnsi="Book Antiqua"/>
        </w:rPr>
        <w:t xml:space="preserve">que se tramitan en el Juzgado Contravencional de Carrillo. </w:t>
      </w:r>
    </w:p>
    <w:p w14:paraId="4EC2896A" w14:textId="77777777" w:rsidR="006516AD" w:rsidRDefault="006516AD" w:rsidP="00BC0982">
      <w:pPr>
        <w:jc w:val="both"/>
        <w:rPr>
          <w:rFonts w:ascii="Book Antiqua" w:hAnsi="Book Antiqua"/>
        </w:rPr>
      </w:pPr>
    </w:p>
    <w:p w14:paraId="63A018A9" w14:textId="53531C0F" w:rsidR="006516AD" w:rsidRDefault="006516AD" w:rsidP="00BC0982">
      <w:pPr>
        <w:jc w:val="both"/>
        <w:rPr>
          <w:rFonts w:ascii="Book Antiqua" w:hAnsi="Book Antiqua"/>
        </w:rPr>
      </w:pPr>
      <w:r>
        <w:rPr>
          <w:rFonts w:ascii="Book Antiqua" w:hAnsi="Book Antiqua"/>
        </w:rPr>
        <w:t>Por otra parte, se presenta la información relacionada con las personas Juzgadoras:</w:t>
      </w:r>
    </w:p>
    <w:p w14:paraId="14621D9B" w14:textId="77777777" w:rsidR="00A94399" w:rsidRDefault="00A94399" w:rsidP="00BC0982">
      <w:pPr>
        <w:jc w:val="both"/>
        <w:rPr>
          <w:rFonts w:ascii="Book Antiqua" w:hAnsi="Book Antiqua"/>
        </w:rPr>
      </w:pPr>
    </w:p>
    <w:p w14:paraId="2883F4A3" w14:textId="03C948E4" w:rsidR="00BC0982" w:rsidRPr="00BC0982" w:rsidRDefault="00A94399" w:rsidP="00BC0982">
      <w:pPr>
        <w:pStyle w:val="Descripcin"/>
        <w:spacing w:after="0"/>
        <w:jc w:val="center"/>
        <w:rPr>
          <w:rFonts w:ascii="Book Antiqua" w:hAnsi="Book Antiqua"/>
          <w:b/>
          <w:bCs/>
          <w:sz w:val="22"/>
          <w:szCs w:val="22"/>
        </w:rPr>
      </w:pPr>
      <w:r w:rsidRPr="00BC0982">
        <w:rPr>
          <w:rFonts w:ascii="Book Antiqua" w:hAnsi="Book Antiqua"/>
          <w:b/>
          <w:bCs/>
          <w:sz w:val="22"/>
          <w:szCs w:val="22"/>
        </w:rPr>
        <w:t xml:space="preserve">Cuadro </w:t>
      </w:r>
      <w:r w:rsidRPr="00BC0982">
        <w:rPr>
          <w:rFonts w:ascii="Book Antiqua" w:hAnsi="Book Antiqua"/>
          <w:b/>
          <w:bCs/>
          <w:sz w:val="22"/>
          <w:szCs w:val="22"/>
        </w:rPr>
        <w:fldChar w:fldCharType="begin"/>
      </w:r>
      <w:r w:rsidRPr="00BC0982">
        <w:rPr>
          <w:rFonts w:ascii="Book Antiqua" w:hAnsi="Book Antiqua"/>
          <w:b/>
          <w:bCs/>
          <w:sz w:val="22"/>
          <w:szCs w:val="22"/>
        </w:rPr>
        <w:instrText xml:space="preserve"> SEQ Cuadro \* ARABIC </w:instrText>
      </w:r>
      <w:r w:rsidRPr="00BC0982">
        <w:rPr>
          <w:rFonts w:ascii="Book Antiqua" w:hAnsi="Book Antiqua"/>
          <w:b/>
          <w:bCs/>
          <w:sz w:val="22"/>
          <w:szCs w:val="22"/>
        </w:rPr>
        <w:fldChar w:fldCharType="separate"/>
      </w:r>
      <w:r w:rsidR="00416357" w:rsidRPr="00BC0982">
        <w:rPr>
          <w:rFonts w:ascii="Book Antiqua" w:hAnsi="Book Antiqua"/>
          <w:b/>
          <w:bCs/>
          <w:noProof/>
          <w:sz w:val="22"/>
          <w:szCs w:val="22"/>
        </w:rPr>
        <w:t>5</w:t>
      </w:r>
      <w:r w:rsidRPr="00BC0982">
        <w:rPr>
          <w:rFonts w:ascii="Book Antiqua" w:hAnsi="Book Antiqua"/>
          <w:b/>
          <w:bCs/>
          <w:sz w:val="22"/>
          <w:szCs w:val="22"/>
        </w:rPr>
        <w:fldChar w:fldCharType="end"/>
      </w:r>
      <w:r w:rsidRPr="00BC0982">
        <w:rPr>
          <w:rFonts w:ascii="Book Antiqua" w:hAnsi="Book Antiqua"/>
          <w:b/>
          <w:bCs/>
          <w:sz w:val="22"/>
          <w:szCs w:val="22"/>
        </w:rPr>
        <w:t xml:space="preserve">. </w:t>
      </w:r>
    </w:p>
    <w:p w14:paraId="5BDD5B08" w14:textId="1288E348" w:rsidR="006516AD" w:rsidRPr="00BC0982" w:rsidRDefault="00A94399" w:rsidP="00BC0982">
      <w:pPr>
        <w:pStyle w:val="Descripcin"/>
        <w:spacing w:after="0"/>
        <w:jc w:val="center"/>
        <w:rPr>
          <w:rFonts w:ascii="Book Antiqua" w:hAnsi="Book Antiqua"/>
          <w:sz w:val="22"/>
          <w:szCs w:val="22"/>
        </w:rPr>
      </w:pPr>
      <w:r w:rsidRPr="00BC0982">
        <w:rPr>
          <w:rFonts w:ascii="Book Antiqua" w:hAnsi="Book Antiqua"/>
          <w:b/>
          <w:bCs/>
          <w:sz w:val="22"/>
          <w:szCs w:val="22"/>
        </w:rPr>
        <w:t>Indicadores de gestión relacionadas con las personas Juzgadoras</w:t>
      </w:r>
    </w:p>
    <w:tbl>
      <w:tblPr>
        <w:tblW w:w="11024" w:type="dxa"/>
        <w:jc w:val="center"/>
        <w:tblCellMar>
          <w:left w:w="70" w:type="dxa"/>
          <w:right w:w="70" w:type="dxa"/>
        </w:tblCellMar>
        <w:tblLook w:val="04A0" w:firstRow="1" w:lastRow="0" w:firstColumn="1" w:lastColumn="0" w:noHBand="0" w:noVBand="1"/>
      </w:tblPr>
      <w:tblGrid>
        <w:gridCol w:w="3974"/>
        <w:gridCol w:w="851"/>
        <w:gridCol w:w="1559"/>
        <w:gridCol w:w="859"/>
        <w:gridCol w:w="28"/>
        <w:gridCol w:w="1070"/>
        <w:gridCol w:w="1425"/>
        <w:gridCol w:w="1258"/>
      </w:tblGrid>
      <w:tr w:rsidR="00A94399" w:rsidRPr="001B4BC0" w14:paraId="03AF6CD9" w14:textId="77777777" w:rsidTr="00BC0982">
        <w:trPr>
          <w:trHeight w:val="299"/>
          <w:jc w:val="center"/>
        </w:trPr>
        <w:tc>
          <w:tcPr>
            <w:tcW w:w="3974" w:type="dxa"/>
            <w:vMerge w:val="restart"/>
            <w:tcBorders>
              <w:top w:val="single" w:sz="4" w:space="0" w:color="auto"/>
              <w:left w:val="single" w:sz="4" w:space="0" w:color="auto"/>
              <w:bottom w:val="single" w:sz="4" w:space="0" w:color="auto"/>
              <w:right w:val="single" w:sz="4" w:space="0" w:color="auto"/>
            </w:tcBorders>
            <w:shd w:val="clear" w:color="000000" w:fill="0B3040"/>
            <w:noWrap/>
            <w:vAlign w:val="center"/>
            <w:hideMark/>
          </w:tcPr>
          <w:p w14:paraId="0F201DF4" w14:textId="77777777" w:rsidR="00A94399" w:rsidRPr="000507DB" w:rsidRDefault="00A94399">
            <w:pPr>
              <w:jc w:val="center"/>
              <w:rPr>
                <w:rFonts w:ascii="Book Antiqua" w:hAnsi="Book Antiqua"/>
                <w:color w:val="FFFFFF"/>
                <w:sz w:val="20"/>
                <w:szCs w:val="20"/>
              </w:rPr>
            </w:pPr>
            <w:r w:rsidRPr="000507DB">
              <w:rPr>
                <w:rFonts w:ascii="Book Antiqua" w:hAnsi="Book Antiqua"/>
                <w:color w:val="FFFFFF"/>
                <w:sz w:val="20"/>
                <w:szCs w:val="20"/>
              </w:rPr>
              <w:t>Indicadores</w:t>
            </w:r>
          </w:p>
        </w:tc>
        <w:tc>
          <w:tcPr>
            <w:tcW w:w="3297" w:type="dxa"/>
            <w:gridSpan w:val="4"/>
            <w:tcBorders>
              <w:top w:val="single" w:sz="4" w:space="0" w:color="auto"/>
              <w:left w:val="nil"/>
              <w:bottom w:val="single" w:sz="4" w:space="0" w:color="auto"/>
              <w:right w:val="single" w:sz="4" w:space="0" w:color="auto"/>
            </w:tcBorders>
            <w:shd w:val="clear" w:color="000000" w:fill="0B3040"/>
            <w:noWrap/>
            <w:vAlign w:val="bottom"/>
            <w:hideMark/>
          </w:tcPr>
          <w:p w14:paraId="5E29C28D" w14:textId="77777777" w:rsidR="00A94399" w:rsidRPr="000507DB" w:rsidRDefault="00A94399">
            <w:pPr>
              <w:jc w:val="center"/>
              <w:rPr>
                <w:rFonts w:ascii="Book Antiqua" w:hAnsi="Book Antiqua"/>
                <w:color w:val="FFFFFF"/>
                <w:sz w:val="20"/>
                <w:szCs w:val="20"/>
              </w:rPr>
            </w:pPr>
            <w:r w:rsidRPr="000507DB">
              <w:rPr>
                <w:rFonts w:ascii="Book Antiqua" w:hAnsi="Book Antiqua"/>
                <w:color w:val="FFFFFF"/>
                <w:sz w:val="20"/>
                <w:szCs w:val="20"/>
              </w:rPr>
              <w:t>Rangos</w:t>
            </w:r>
          </w:p>
        </w:tc>
        <w:tc>
          <w:tcPr>
            <w:tcW w:w="3753" w:type="dxa"/>
            <w:gridSpan w:val="3"/>
            <w:tcBorders>
              <w:top w:val="single" w:sz="4" w:space="0" w:color="auto"/>
              <w:left w:val="nil"/>
              <w:bottom w:val="single" w:sz="4" w:space="0" w:color="auto"/>
              <w:right w:val="single" w:sz="4" w:space="0" w:color="auto"/>
            </w:tcBorders>
            <w:shd w:val="clear" w:color="000000" w:fill="0B3040"/>
            <w:noWrap/>
            <w:vAlign w:val="bottom"/>
            <w:hideMark/>
          </w:tcPr>
          <w:p w14:paraId="03197BCF" w14:textId="77777777" w:rsidR="00A94399" w:rsidRPr="000507DB" w:rsidRDefault="00A94399">
            <w:pPr>
              <w:jc w:val="center"/>
              <w:rPr>
                <w:rFonts w:ascii="Book Antiqua" w:hAnsi="Book Antiqua"/>
                <w:color w:val="FFFFFF"/>
                <w:sz w:val="20"/>
                <w:szCs w:val="20"/>
              </w:rPr>
            </w:pPr>
            <w:r w:rsidRPr="000507DB">
              <w:rPr>
                <w:rFonts w:ascii="Book Antiqua" w:hAnsi="Book Antiqua"/>
                <w:color w:val="FFFFFF"/>
                <w:sz w:val="20"/>
                <w:szCs w:val="20"/>
              </w:rPr>
              <w:t>Promedios anuales</w:t>
            </w:r>
          </w:p>
        </w:tc>
      </w:tr>
      <w:tr w:rsidR="00A94399" w:rsidRPr="001B4BC0" w14:paraId="65C3A17D" w14:textId="77777777" w:rsidTr="00BC0982">
        <w:trPr>
          <w:trHeight w:val="299"/>
          <w:jc w:val="center"/>
        </w:trPr>
        <w:tc>
          <w:tcPr>
            <w:tcW w:w="3974" w:type="dxa"/>
            <w:vMerge/>
            <w:tcBorders>
              <w:top w:val="single" w:sz="4" w:space="0" w:color="auto"/>
              <w:left w:val="single" w:sz="4" w:space="0" w:color="auto"/>
              <w:bottom w:val="single" w:sz="4" w:space="0" w:color="auto"/>
              <w:right w:val="single" w:sz="4" w:space="0" w:color="auto"/>
            </w:tcBorders>
            <w:vAlign w:val="center"/>
            <w:hideMark/>
          </w:tcPr>
          <w:p w14:paraId="7BEF8098" w14:textId="77777777" w:rsidR="00A94399" w:rsidRPr="000507DB" w:rsidRDefault="00A94399" w:rsidP="00A94399">
            <w:pPr>
              <w:jc w:val="center"/>
              <w:rPr>
                <w:rFonts w:ascii="Book Antiqua" w:hAnsi="Book Antiqua"/>
                <w:color w:val="FFFFFF"/>
                <w:sz w:val="20"/>
                <w:szCs w:val="20"/>
              </w:rPr>
            </w:pPr>
          </w:p>
        </w:tc>
        <w:tc>
          <w:tcPr>
            <w:tcW w:w="851" w:type="dxa"/>
            <w:tcBorders>
              <w:top w:val="nil"/>
              <w:left w:val="nil"/>
              <w:bottom w:val="single" w:sz="4" w:space="0" w:color="auto"/>
              <w:right w:val="single" w:sz="4" w:space="0" w:color="auto"/>
            </w:tcBorders>
            <w:shd w:val="clear" w:color="000000" w:fill="0B3040"/>
            <w:noWrap/>
            <w:vAlign w:val="bottom"/>
            <w:hideMark/>
          </w:tcPr>
          <w:p w14:paraId="2E254E28" w14:textId="5F237F47" w:rsidR="00A94399" w:rsidRPr="000507DB" w:rsidRDefault="00A94399" w:rsidP="00A94399">
            <w:pPr>
              <w:jc w:val="center"/>
              <w:rPr>
                <w:rFonts w:ascii="Book Antiqua" w:hAnsi="Book Antiqua"/>
                <w:color w:val="FFFFFF"/>
                <w:sz w:val="20"/>
                <w:szCs w:val="20"/>
              </w:rPr>
            </w:pPr>
            <w:r w:rsidRPr="000507DB">
              <w:rPr>
                <w:rFonts w:ascii="Book Antiqua" w:hAnsi="Book Antiqua"/>
                <w:color w:val="FFFFFF"/>
                <w:sz w:val="20"/>
                <w:szCs w:val="20"/>
              </w:rPr>
              <w:t>A mejor</w:t>
            </w:r>
            <w:r w:rsidR="00653F19" w:rsidRPr="000507DB">
              <w:rPr>
                <w:rFonts w:ascii="Book Antiqua" w:hAnsi="Book Antiqua"/>
                <w:color w:val="FFFFFF"/>
                <w:sz w:val="20"/>
                <w:szCs w:val="20"/>
              </w:rPr>
              <w:t>ar</w:t>
            </w:r>
          </w:p>
        </w:tc>
        <w:tc>
          <w:tcPr>
            <w:tcW w:w="1559" w:type="dxa"/>
            <w:tcBorders>
              <w:top w:val="nil"/>
              <w:left w:val="nil"/>
              <w:bottom w:val="single" w:sz="4" w:space="0" w:color="auto"/>
              <w:right w:val="single" w:sz="4" w:space="0" w:color="auto"/>
            </w:tcBorders>
            <w:shd w:val="clear" w:color="000000" w:fill="0B3040"/>
            <w:noWrap/>
            <w:vAlign w:val="bottom"/>
            <w:hideMark/>
          </w:tcPr>
          <w:p w14:paraId="68342454" w14:textId="77777777" w:rsidR="00A94399" w:rsidRPr="000507DB" w:rsidRDefault="00A94399" w:rsidP="00A94399">
            <w:pPr>
              <w:jc w:val="center"/>
              <w:rPr>
                <w:rFonts w:ascii="Book Antiqua" w:hAnsi="Book Antiqua"/>
                <w:color w:val="FFFFFF"/>
                <w:sz w:val="20"/>
                <w:szCs w:val="20"/>
              </w:rPr>
            </w:pPr>
            <w:r w:rsidRPr="000507DB">
              <w:rPr>
                <w:rFonts w:ascii="Book Antiqua" w:hAnsi="Book Antiqua"/>
                <w:color w:val="FFFFFF"/>
                <w:sz w:val="20"/>
                <w:szCs w:val="20"/>
              </w:rPr>
              <w:t xml:space="preserve">Estándar </w:t>
            </w:r>
          </w:p>
        </w:tc>
        <w:tc>
          <w:tcPr>
            <w:tcW w:w="859" w:type="dxa"/>
            <w:tcBorders>
              <w:top w:val="nil"/>
              <w:left w:val="nil"/>
              <w:bottom w:val="single" w:sz="4" w:space="0" w:color="auto"/>
              <w:right w:val="single" w:sz="4" w:space="0" w:color="auto"/>
            </w:tcBorders>
            <w:shd w:val="clear" w:color="000000" w:fill="0B3040"/>
            <w:noWrap/>
            <w:vAlign w:val="bottom"/>
            <w:hideMark/>
          </w:tcPr>
          <w:p w14:paraId="33629584" w14:textId="77777777" w:rsidR="00A94399" w:rsidRPr="000507DB" w:rsidRDefault="00A94399" w:rsidP="00A94399">
            <w:pPr>
              <w:jc w:val="center"/>
              <w:rPr>
                <w:rFonts w:ascii="Book Antiqua" w:hAnsi="Book Antiqua"/>
                <w:color w:val="FFFFFF"/>
                <w:sz w:val="20"/>
                <w:szCs w:val="20"/>
              </w:rPr>
            </w:pPr>
            <w:r w:rsidRPr="000507DB">
              <w:rPr>
                <w:rFonts w:ascii="Book Antiqua" w:hAnsi="Book Antiqua"/>
                <w:color w:val="FFFFFF"/>
                <w:sz w:val="20"/>
                <w:szCs w:val="20"/>
              </w:rPr>
              <w:t>Muy bueno</w:t>
            </w:r>
          </w:p>
        </w:tc>
        <w:tc>
          <w:tcPr>
            <w:tcW w:w="1098" w:type="dxa"/>
            <w:gridSpan w:val="2"/>
            <w:tcBorders>
              <w:top w:val="nil"/>
              <w:left w:val="nil"/>
              <w:bottom w:val="single" w:sz="4" w:space="0" w:color="auto"/>
              <w:right w:val="single" w:sz="4" w:space="0" w:color="auto"/>
            </w:tcBorders>
            <w:shd w:val="clear" w:color="000000" w:fill="0B3040"/>
            <w:noWrap/>
            <w:vAlign w:val="bottom"/>
            <w:hideMark/>
          </w:tcPr>
          <w:p w14:paraId="680EAB1D" w14:textId="77777777" w:rsidR="00A94399" w:rsidRPr="000507DB" w:rsidRDefault="00A94399" w:rsidP="00A94399">
            <w:pPr>
              <w:jc w:val="center"/>
              <w:rPr>
                <w:rFonts w:ascii="Book Antiqua" w:hAnsi="Book Antiqua"/>
                <w:color w:val="FFFFFF"/>
                <w:sz w:val="20"/>
                <w:szCs w:val="20"/>
              </w:rPr>
            </w:pPr>
            <w:r w:rsidRPr="000507DB">
              <w:rPr>
                <w:rFonts w:ascii="Book Antiqua" w:hAnsi="Book Antiqua"/>
                <w:color w:val="FFFFFF"/>
                <w:sz w:val="20"/>
                <w:szCs w:val="20"/>
              </w:rPr>
              <w:t>Promedio 2022</w:t>
            </w:r>
          </w:p>
        </w:tc>
        <w:tc>
          <w:tcPr>
            <w:tcW w:w="1425" w:type="dxa"/>
            <w:tcBorders>
              <w:top w:val="nil"/>
              <w:left w:val="nil"/>
              <w:bottom w:val="single" w:sz="4" w:space="0" w:color="auto"/>
              <w:right w:val="single" w:sz="4" w:space="0" w:color="auto"/>
            </w:tcBorders>
            <w:shd w:val="clear" w:color="000000" w:fill="0B3040"/>
            <w:noWrap/>
            <w:vAlign w:val="bottom"/>
            <w:hideMark/>
          </w:tcPr>
          <w:p w14:paraId="15C7604A" w14:textId="77777777" w:rsidR="00A94399" w:rsidRPr="000507DB" w:rsidRDefault="00A94399" w:rsidP="00A94399">
            <w:pPr>
              <w:jc w:val="center"/>
              <w:rPr>
                <w:rFonts w:ascii="Book Antiqua" w:hAnsi="Book Antiqua"/>
                <w:color w:val="FFFFFF"/>
                <w:sz w:val="20"/>
                <w:szCs w:val="20"/>
              </w:rPr>
            </w:pPr>
            <w:r w:rsidRPr="000507DB">
              <w:rPr>
                <w:rFonts w:ascii="Book Antiqua" w:hAnsi="Book Antiqua"/>
                <w:color w:val="FFFFFF"/>
                <w:sz w:val="20"/>
                <w:szCs w:val="20"/>
              </w:rPr>
              <w:t>Promedio anual 2023</w:t>
            </w:r>
          </w:p>
        </w:tc>
        <w:tc>
          <w:tcPr>
            <w:tcW w:w="1258" w:type="dxa"/>
            <w:tcBorders>
              <w:top w:val="nil"/>
              <w:left w:val="nil"/>
              <w:bottom w:val="single" w:sz="4" w:space="0" w:color="auto"/>
              <w:right w:val="single" w:sz="4" w:space="0" w:color="auto"/>
            </w:tcBorders>
            <w:shd w:val="clear" w:color="000000" w:fill="0B3040"/>
            <w:noWrap/>
            <w:vAlign w:val="bottom"/>
            <w:hideMark/>
          </w:tcPr>
          <w:p w14:paraId="1CC5A7D0" w14:textId="77777777" w:rsidR="00A94399" w:rsidRPr="000507DB" w:rsidRDefault="00A94399" w:rsidP="00A94399">
            <w:pPr>
              <w:jc w:val="center"/>
              <w:rPr>
                <w:rFonts w:ascii="Book Antiqua" w:hAnsi="Book Antiqua"/>
                <w:color w:val="FFFFFF"/>
                <w:sz w:val="20"/>
                <w:szCs w:val="20"/>
              </w:rPr>
            </w:pPr>
            <w:r w:rsidRPr="000507DB">
              <w:rPr>
                <w:rFonts w:ascii="Book Antiqua" w:hAnsi="Book Antiqua"/>
                <w:color w:val="FFFFFF"/>
                <w:sz w:val="20"/>
                <w:szCs w:val="20"/>
              </w:rPr>
              <w:t>Promedio 2024</w:t>
            </w:r>
          </w:p>
        </w:tc>
      </w:tr>
      <w:tr w:rsidR="00A94399" w:rsidRPr="001B4BC0" w14:paraId="678BFB6E" w14:textId="77777777" w:rsidTr="00BC0982">
        <w:trPr>
          <w:trHeight w:val="299"/>
          <w:jc w:val="center"/>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14:paraId="1D172AD4" w14:textId="77777777" w:rsidR="00A94399" w:rsidRPr="000507DB" w:rsidRDefault="00A94399" w:rsidP="000507DB">
            <w:pPr>
              <w:jc w:val="both"/>
              <w:rPr>
                <w:rFonts w:ascii="Book Antiqua" w:hAnsi="Book Antiqua"/>
                <w:color w:val="000000"/>
                <w:sz w:val="20"/>
                <w:szCs w:val="20"/>
              </w:rPr>
            </w:pPr>
            <w:r w:rsidRPr="000507DB">
              <w:rPr>
                <w:rFonts w:ascii="Book Antiqua" w:hAnsi="Book Antiqua"/>
                <w:color w:val="000000"/>
                <w:sz w:val="20"/>
                <w:szCs w:val="20"/>
              </w:rPr>
              <w:t>Cantidad de audiencias pendientes de realizar</w:t>
            </w:r>
          </w:p>
        </w:tc>
        <w:tc>
          <w:tcPr>
            <w:tcW w:w="851" w:type="dxa"/>
            <w:tcBorders>
              <w:top w:val="nil"/>
              <w:left w:val="nil"/>
              <w:bottom w:val="single" w:sz="4" w:space="0" w:color="auto"/>
              <w:right w:val="single" w:sz="4" w:space="0" w:color="auto"/>
            </w:tcBorders>
            <w:shd w:val="clear" w:color="000000" w:fill="FF0000"/>
            <w:noWrap/>
            <w:vAlign w:val="center"/>
            <w:hideMark/>
          </w:tcPr>
          <w:p w14:paraId="1CD2C881"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&gt;96</w:t>
            </w:r>
          </w:p>
        </w:tc>
        <w:tc>
          <w:tcPr>
            <w:tcW w:w="1559" w:type="dxa"/>
            <w:tcBorders>
              <w:top w:val="nil"/>
              <w:left w:val="nil"/>
              <w:bottom w:val="single" w:sz="4" w:space="0" w:color="auto"/>
              <w:right w:val="single" w:sz="4" w:space="0" w:color="auto"/>
            </w:tcBorders>
            <w:shd w:val="clear" w:color="000000" w:fill="FFFF00"/>
            <w:noWrap/>
            <w:vAlign w:val="center"/>
            <w:hideMark/>
          </w:tcPr>
          <w:p w14:paraId="5D62CD43"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96 y 64</w:t>
            </w:r>
          </w:p>
        </w:tc>
        <w:tc>
          <w:tcPr>
            <w:tcW w:w="859" w:type="dxa"/>
            <w:tcBorders>
              <w:top w:val="nil"/>
              <w:left w:val="nil"/>
              <w:bottom w:val="single" w:sz="4" w:space="0" w:color="auto"/>
              <w:right w:val="single" w:sz="4" w:space="0" w:color="auto"/>
            </w:tcBorders>
            <w:shd w:val="clear" w:color="000000" w:fill="00B050"/>
            <w:noWrap/>
            <w:vAlign w:val="center"/>
            <w:hideMark/>
          </w:tcPr>
          <w:p w14:paraId="3269595C"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&lt;64</w:t>
            </w:r>
          </w:p>
        </w:tc>
        <w:tc>
          <w:tcPr>
            <w:tcW w:w="1098" w:type="dxa"/>
            <w:gridSpan w:val="2"/>
            <w:tcBorders>
              <w:top w:val="nil"/>
              <w:left w:val="nil"/>
              <w:bottom w:val="single" w:sz="4" w:space="0" w:color="auto"/>
              <w:right w:val="single" w:sz="4" w:space="0" w:color="auto"/>
            </w:tcBorders>
            <w:shd w:val="clear" w:color="auto" w:fill="auto"/>
            <w:noWrap/>
            <w:vAlign w:val="center"/>
            <w:hideMark/>
          </w:tcPr>
          <w:p w14:paraId="0E95E5FB" w14:textId="77777777" w:rsidR="00A94399" w:rsidRPr="000507DB" w:rsidRDefault="00A94399" w:rsidP="00A94399">
            <w:pPr>
              <w:jc w:val="center"/>
              <w:rPr>
                <w:rFonts w:ascii="Book Antiqua" w:hAnsi="Book Antiqua"/>
                <w:color w:val="FF0000"/>
                <w:sz w:val="20"/>
                <w:szCs w:val="20"/>
              </w:rPr>
            </w:pPr>
            <w:r w:rsidRPr="000507DB">
              <w:rPr>
                <w:rFonts w:ascii="Book Antiqua" w:hAnsi="Book Antiqua"/>
                <w:color w:val="FF0000"/>
                <w:sz w:val="20"/>
                <w:szCs w:val="20"/>
              </w:rPr>
              <w:t>108</w:t>
            </w:r>
          </w:p>
        </w:tc>
        <w:tc>
          <w:tcPr>
            <w:tcW w:w="1425" w:type="dxa"/>
            <w:tcBorders>
              <w:top w:val="nil"/>
              <w:left w:val="nil"/>
              <w:bottom w:val="single" w:sz="4" w:space="0" w:color="auto"/>
              <w:right w:val="single" w:sz="4" w:space="0" w:color="auto"/>
            </w:tcBorders>
            <w:shd w:val="clear" w:color="auto" w:fill="auto"/>
            <w:noWrap/>
            <w:vAlign w:val="center"/>
            <w:hideMark/>
          </w:tcPr>
          <w:p w14:paraId="27A49392" w14:textId="77777777" w:rsidR="00A94399" w:rsidRPr="000507DB" w:rsidRDefault="00A94399" w:rsidP="00A94399">
            <w:pPr>
              <w:jc w:val="center"/>
              <w:rPr>
                <w:rFonts w:ascii="Book Antiqua" w:hAnsi="Book Antiqua"/>
                <w:color w:val="FF0000"/>
                <w:sz w:val="20"/>
                <w:szCs w:val="20"/>
              </w:rPr>
            </w:pPr>
            <w:r w:rsidRPr="000507DB">
              <w:rPr>
                <w:rFonts w:ascii="Book Antiqua" w:hAnsi="Book Antiqua"/>
                <w:color w:val="FF0000"/>
                <w:sz w:val="20"/>
                <w:szCs w:val="20"/>
              </w:rPr>
              <w:t>97</w:t>
            </w:r>
          </w:p>
        </w:tc>
        <w:tc>
          <w:tcPr>
            <w:tcW w:w="1258" w:type="dxa"/>
            <w:tcBorders>
              <w:top w:val="nil"/>
              <w:left w:val="nil"/>
              <w:bottom w:val="single" w:sz="4" w:space="0" w:color="auto"/>
              <w:right w:val="single" w:sz="4" w:space="0" w:color="auto"/>
            </w:tcBorders>
            <w:shd w:val="clear" w:color="auto" w:fill="auto"/>
            <w:noWrap/>
            <w:vAlign w:val="center"/>
            <w:hideMark/>
          </w:tcPr>
          <w:p w14:paraId="6FBE0328" w14:textId="77777777" w:rsidR="00A94399" w:rsidRPr="000507DB" w:rsidRDefault="00A94399" w:rsidP="00A94399">
            <w:pPr>
              <w:jc w:val="center"/>
              <w:rPr>
                <w:rFonts w:ascii="Book Antiqua" w:hAnsi="Book Antiqua"/>
                <w:color w:val="FF0000"/>
                <w:sz w:val="20"/>
                <w:szCs w:val="20"/>
              </w:rPr>
            </w:pPr>
            <w:r w:rsidRPr="000507DB">
              <w:rPr>
                <w:rFonts w:ascii="Book Antiqua" w:hAnsi="Book Antiqua"/>
                <w:color w:val="FF0000"/>
                <w:sz w:val="20"/>
                <w:szCs w:val="20"/>
              </w:rPr>
              <w:t>99</w:t>
            </w:r>
          </w:p>
        </w:tc>
      </w:tr>
      <w:tr w:rsidR="00A94399" w:rsidRPr="001B4BC0" w14:paraId="425091C0" w14:textId="77777777" w:rsidTr="00BC0982">
        <w:trPr>
          <w:trHeight w:val="299"/>
          <w:jc w:val="center"/>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14:paraId="0039AC5E" w14:textId="77777777" w:rsidR="00A94399" w:rsidRPr="000507DB" w:rsidRDefault="00A94399" w:rsidP="000507DB">
            <w:pPr>
              <w:jc w:val="both"/>
              <w:rPr>
                <w:rFonts w:ascii="Book Antiqua" w:hAnsi="Book Antiqua"/>
                <w:color w:val="000000"/>
                <w:sz w:val="20"/>
                <w:szCs w:val="20"/>
              </w:rPr>
            </w:pPr>
            <w:r w:rsidRPr="000507DB">
              <w:rPr>
                <w:rFonts w:ascii="Book Antiqua" w:hAnsi="Book Antiqua"/>
                <w:color w:val="000000"/>
                <w:sz w:val="20"/>
                <w:szCs w:val="20"/>
              </w:rPr>
              <w:t>Cantidad de expedientes pendientes de fallo</w:t>
            </w:r>
          </w:p>
        </w:tc>
        <w:tc>
          <w:tcPr>
            <w:tcW w:w="851" w:type="dxa"/>
            <w:tcBorders>
              <w:top w:val="nil"/>
              <w:left w:val="nil"/>
              <w:bottom w:val="single" w:sz="4" w:space="0" w:color="auto"/>
              <w:right w:val="single" w:sz="4" w:space="0" w:color="auto"/>
            </w:tcBorders>
            <w:shd w:val="clear" w:color="000000" w:fill="FF0000"/>
            <w:noWrap/>
            <w:vAlign w:val="center"/>
            <w:hideMark/>
          </w:tcPr>
          <w:p w14:paraId="3F9639DC"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&gt;47</w:t>
            </w:r>
          </w:p>
        </w:tc>
        <w:tc>
          <w:tcPr>
            <w:tcW w:w="1559" w:type="dxa"/>
            <w:tcBorders>
              <w:top w:val="nil"/>
              <w:left w:val="nil"/>
              <w:bottom w:val="single" w:sz="4" w:space="0" w:color="auto"/>
              <w:right w:val="single" w:sz="4" w:space="0" w:color="auto"/>
            </w:tcBorders>
            <w:shd w:val="clear" w:color="000000" w:fill="FFFF00"/>
            <w:noWrap/>
            <w:vAlign w:val="center"/>
            <w:hideMark/>
          </w:tcPr>
          <w:p w14:paraId="0136911B"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47 y 32</w:t>
            </w:r>
          </w:p>
        </w:tc>
        <w:tc>
          <w:tcPr>
            <w:tcW w:w="859" w:type="dxa"/>
            <w:tcBorders>
              <w:top w:val="nil"/>
              <w:left w:val="nil"/>
              <w:bottom w:val="single" w:sz="4" w:space="0" w:color="auto"/>
              <w:right w:val="single" w:sz="4" w:space="0" w:color="auto"/>
            </w:tcBorders>
            <w:shd w:val="clear" w:color="000000" w:fill="00B050"/>
            <w:noWrap/>
            <w:vAlign w:val="center"/>
            <w:hideMark/>
          </w:tcPr>
          <w:p w14:paraId="2569750E"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&lt;32</w:t>
            </w:r>
          </w:p>
        </w:tc>
        <w:tc>
          <w:tcPr>
            <w:tcW w:w="1098" w:type="dxa"/>
            <w:gridSpan w:val="2"/>
            <w:tcBorders>
              <w:top w:val="nil"/>
              <w:left w:val="nil"/>
              <w:bottom w:val="single" w:sz="4" w:space="0" w:color="auto"/>
              <w:right w:val="single" w:sz="4" w:space="0" w:color="auto"/>
            </w:tcBorders>
            <w:shd w:val="clear" w:color="auto" w:fill="auto"/>
            <w:noWrap/>
            <w:vAlign w:val="center"/>
            <w:hideMark/>
          </w:tcPr>
          <w:p w14:paraId="59BC4F0F" w14:textId="77777777" w:rsidR="00A94399" w:rsidRPr="000507DB" w:rsidRDefault="00A94399" w:rsidP="00A94399">
            <w:pPr>
              <w:jc w:val="center"/>
              <w:rPr>
                <w:rFonts w:ascii="Book Antiqua" w:hAnsi="Book Antiqua"/>
                <w:color w:val="FFC000"/>
                <w:sz w:val="20"/>
                <w:szCs w:val="20"/>
              </w:rPr>
            </w:pPr>
            <w:r w:rsidRPr="000507DB">
              <w:rPr>
                <w:rFonts w:ascii="Book Antiqua" w:hAnsi="Book Antiqua"/>
                <w:color w:val="FFC000"/>
                <w:sz w:val="20"/>
                <w:szCs w:val="20"/>
              </w:rPr>
              <w:t>33</w:t>
            </w:r>
          </w:p>
        </w:tc>
        <w:tc>
          <w:tcPr>
            <w:tcW w:w="1425" w:type="dxa"/>
            <w:tcBorders>
              <w:top w:val="nil"/>
              <w:left w:val="nil"/>
              <w:bottom w:val="single" w:sz="4" w:space="0" w:color="auto"/>
              <w:right w:val="single" w:sz="4" w:space="0" w:color="auto"/>
            </w:tcBorders>
            <w:shd w:val="clear" w:color="auto" w:fill="auto"/>
            <w:noWrap/>
            <w:vAlign w:val="center"/>
            <w:hideMark/>
          </w:tcPr>
          <w:p w14:paraId="2831E7E7" w14:textId="77777777" w:rsidR="00A94399" w:rsidRPr="000507DB" w:rsidRDefault="00A94399" w:rsidP="00A94399">
            <w:pPr>
              <w:jc w:val="center"/>
              <w:rPr>
                <w:rFonts w:ascii="Book Antiqua" w:hAnsi="Book Antiqua"/>
                <w:color w:val="FF0000"/>
                <w:sz w:val="20"/>
                <w:szCs w:val="20"/>
              </w:rPr>
            </w:pPr>
            <w:r w:rsidRPr="000507DB">
              <w:rPr>
                <w:rFonts w:ascii="Book Antiqua" w:hAnsi="Book Antiqua"/>
                <w:color w:val="FF0000"/>
                <w:sz w:val="20"/>
                <w:szCs w:val="20"/>
              </w:rPr>
              <w:t>79</w:t>
            </w:r>
          </w:p>
        </w:tc>
        <w:tc>
          <w:tcPr>
            <w:tcW w:w="1258" w:type="dxa"/>
            <w:tcBorders>
              <w:top w:val="nil"/>
              <w:left w:val="nil"/>
              <w:bottom w:val="single" w:sz="4" w:space="0" w:color="auto"/>
              <w:right w:val="single" w:sz="4" w:space="0" w:color="auto"/>
            </w:tcBorders>
            <w:shd w:val="clear" w:color="auto" w:fill="auto"/>
            <w:noWrap/>
            <w:vAlign w:val="center"/>
            <w:hideMark/>
          </w:tcPr>
          <w:p w14:paraId="1D9A44DD" w14:textId="77777777" w:rsidR="00A94399" w:rsidRPr="000507DB" w:rsidRDefault="00A94399" w:rsidP="00A94399">
            <w:pPr>
              <w:jc w:val="center"/>
              <w:rPr>
                <w:rFonts w:ascii="Book Antiqua" w:hAnsi="Book Antiqua"/>
                <w:color w:val="FFC000"/>
                <w:sz w:val="20"/>
                <w:szCs w:val="20"/>
              </w:rPr>
            </w:pPr>
            <w:r w:rsidRPr="000507DB">
              <w:rPr>
                <w:rFonts w:ascii="Book Antiqua" w:hAnsi="Book Antiqua"/>
                <w:color w:val="FFC000"/>
                <w:sz w:val="20"/>
                <w:szCs w:val="20"/>
              </w:rPr>
              <w:t>46</w:t>
            </w:r>
          </w:p>
        </w:tc>
      </w:tr>
      <w:tr w:rsidR="00A94399" w:rsidRPr="001B4BC0" w14:paraId="6EB25BEA" w14:textId="77777777" w:rsidTr="00BC0982">
        <w:trPr>
          <w:trHeight w:val="299"/>
          <w:jc w:val="center"/>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14:paraId="27F446D2" w14:textId="77777777" w:rsidR="00A94399" w:rsidRPr="000507DB" w:rsidRDefault="00A94399" w:rsidP="000507DB">
            <w:pPr>
              <w:jc w:val="both"/>
              <w:rPr>
                <w:rFonts w:ascii="Book Antiqua" w:hAnsi="Book Antiqua"/>
                <w:color w:val="000000"/>
                <w:sz w:val="20"/>
                <w:szCs w:val="20"/>
              </w:rPr>
            </w:pPr>
            <w:r w:rsidRPr="000507DB">
              <w:rPr>
                <w:rFonts w:ascii="Book Antiqua" w:hAnsi="Book Antiqua"/>
                <w:color w:val="000000"/>
                <w:sz w:val="20"/>
                <w:szCs w:val="20"/>
              </w:rPr>
              <w:t>Cantidad de expedientes pendientes de firma</w:t>
            </w:r>
          </w:p>
        </w:tc>
        <w:tc>
          <w:tcPr>
            <w:tcW w:w="851" w:type="dxa"/>
            <w:tcBorders>
              <w:top w:val="nil"/>
              <w:left w:val="nil"/>
              <w:bottom w:val="single" w:sz="4" w:space="0" w:color="auto"/>
              <w:right w:val="single" w:sz="4" w:space="0" w:color="auto"/>
            </w:tcBorders>
            <w:shd w:val="clear" w:color="000000" w:fill="FF0000"/>
            <w:noWrap/>
            <w:vAlign w:val="center"/>
            <w:hideMark/>
          </w:tcPr>
          <w:p w14:paraId="614DB87C"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&gt;142</w:t>
            </w:r>
          </w:p>
        </w:tc>
        <w:tc>
          <w:tcPr>
            <w:tcW w:w="1559" w:type="dxa"/>
            <w:tcBorders>
              <w:top w:val="nil"/>
              <w:left w:val="nil"/>
              <w:bottom w:val="single" w:sz="4" w:space="0" w:color="auto"/>
              <w:right w:val="single" w:sz="4" w:space="0" w:color="auto"/>
            </w:tcBorders>
            <w:shd w:val="clear" w:color="000000" w:fill="FFFF00"/>
            <w:noWrap/>
            <w:vAlign w:val="center"/>
            <w:hideMark/>
          </w:tcPr>
          <w:p w14:paraId="7DAB50D9"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142 y 128</w:t>
            </w:r>
          </w:p>
        </w:tc>
        <w:tc>
          <w:tcPr>
            <w:tcW w:w="859" w:type="dxa"/>
            <w:tcBorders>
              <w:top w:val="nil"/>
              <w:left w:val="nil"/>
              <w:bottom w:val="single" w:sz="4" w:space="0" w:color="auto"/>
              <w:right w:val="single" w:sz="4" w:space="0" w:color="auto"/>
            </w:tcBorders>
            <w:shd w:val="clear" w:color="000000" w:fill="00B050"/>
            <w:noWrap/>
            <w:vAlign w:val="center"/>
            <w:hideMark/>
          </w:tcPr>
          <w:p w14:paraId="304992F0"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&lt;128</w:t>
            </w:r>
          </w:p>
        </w:tc>
        <w:tc>
          <w:tcPr>
            <w:tcW w:w="1098" w:type="dxa"/>
            <w:gridSpan w:val="2"/>
            <w:tcBorders>
              <w:top w:val="nil"/>
              <w:left w:val="nil"/>
              <w:bottom w:val="single" w:sz="4" w:space="0" w:color="auto"/>
              <w:right w:val="single" w:sz="4" w:space="0" w:color="auto"/>
            </w:tcBorders>
            <w:shd w:val="clear" w:color="auto" w:fill="auto"/>
            <w:noWrap/>
            <w:vAlign w:val="center"/>
            <w:hideMark/>
          </w:tcPr>
          <w:p w14:paraId="1196CFA4" w14:textId="77777777" w:rsidR="00A94399" w:rsidRPr="000507DB" w:rsidRDefault="00A94399" w:rsidP="00A94399">
            <w:pPr>
              <w:jc w:val="center"/>
              <w:rPr>
                <w:rFonts w:ascii="Book Antiqua" w:hAnsi="Book Antiqua"/>
                <w:color w:val="4EA72E"/>
                <w:sz w:val="20"/>
                <w:szCs w:val="20"/>
              </w:rPr>
            </w:pPr>
            <w:r w:rsidRPr="000507DB">
              <w:rPr>
                <w:rFonts w:ascii="Book Antiqua" w:hAnsi="Book Antiqua"/>
                <w:color w:val="4EA72E"/>
                <w:sz w:val="20"/>
                <w:szCs w:val="20"/>
              </w:rPr>
              <w:t>44</w:t>
            </w:r>
          </w:p>
        </w:tc>
        <w:tc>
          <w:tcPr>
            <w:tcW w:w="1425" w:type="dxa"/>
            <w:tcBorders>
              <w:top w:val="nil"/>
              <w:left w:val="nil"/>
              <w:bottom w:val="single" w:sz="4" w:space="0" w:color="auto"/>
              <w:right w:val="single" w:sz="4" w:space="0" w:color="auto"/>
            </w:tcBorders>
            <w:shd w:val="clear" w:color="auto" w:fill="auto"/>
            <w:noWrap/>
            <w:vAlign w:val="center"/>
            <w:hideMark/>
          </w:tcPr>
          <w:p w14:paraId="61A880DF" w14:textId="77777777" w:rsidR="00A94399" w:rsidRPr="000507DB" w:rsidRDefault="00A94399" w:rsidP="00A94399">
            <w:pPr>
              <w:jc w:val="center"/>
              <w:rPr>
                <w:rFonts w:ascii="Book Antiqua" w:hAnsi="Book Antiqua"/>
                <w:color w:val="4EA72E"/>
                <w:sz w:val="20"/>
                <w:szCs w:val="20"/>
              </w:rPr>
            </w:pPr>
            <w:r w:rsidRPr="000507DB">
              <w:rPr>
                <w:rFonts w:ascii="Book Antiqua" w:hAnsi="Book Antiqua"/>
                <w:color w:val="4EA72E"/>
                <w:sz w:val="20"/>
                <w:szCs w:val="20"/>
              </w:rPr>
              <w:t>66</w:t>
            </w:r>
          </w:p>
        </w:tc>
        <w:tc>
          <w:tcPr>
            <w:tcW w:w="1258" w:type="dxa"/>
            <w:tcBorders>
              <w:top w:val="nil"/>
              <w:left w:val="nil"/>
              <w:bottom w:val="single" w:sz="4" w:space="0" w:color="auto"/>
              <w:right w:val="single" w:sz="4" w:space="0" w:color="auto"/>
            </w:tcBorders>
            <w:shd w:val="clear" w:color="auto" w:fill="auto"/>
            <w:noWrap/>
            <w:vAlign w:val="center"/>
            <w:hideMark/>
          </w:tcPr>
          <w:p w14:paraId="1864D0FE" w14:textId="77777777" w:rsidR="00A94399" w:rsidRPr="000507DB" w:rsidRDefault="00A94399" w:rsidP="00A94399">
            <w:pPr>
              <w:jc w:val="center"/>
              <w:rPr>
                <w:rFonts w:ascii="Book Antiqua" w:hAnsi="Book Antiqua"/>
                <w:color w:val="4EA72E"/>
                <w:sz w:val="20"/>
                <w:szCs w:val="20"/>
              </w:rPr>
            </w:pPr>
            <w:r w:rsidRPr="000507DB">
              <w:rPr>
                <w:rFonts w:ascii="Book Antiqua" w:hAnsi="Book Antiqua"/>
                <w:color w:val="4EA72E"/>
                <w:sz w:val="20"/>
                <w:szCs w:val="20"/>
              </w:rPr>
              <w:t>46</w:t>
            </w:r>
          </w:p>
        </w:tc>
      </w:tr>
      <w:tr w:rsidR="00A94399" w:rsidRPr="001B4BC0" w14:paraId="3B3E084B" w14:textId="77777777" w:rsidTr="00BC0982">
        <w:trPr>
          <w:trHeight w:val="299"/>
          <w:jc w:val="center"/>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14:paraId="4B7D1053" w14:textId="77777777" w:rsidR="00A94399" w:rsidRPr="000507DB" w:rsidRDefault="00A94399" w:rsidP="000507DB">
            <w:pPr>
              <w:jc w:val="both"/>
              <w:rPr>
                <w:rFonts w:ascii="Book Antiqua" w:hAnsi="Book Antiqua"/>
                <w:color w:val="000000"/>
                <w:sz w:val="20"/>
                <w:szCs w:val="20"/>
              </w:rPr>
            </w:pPr>
            <w:r w:rsidRPr="000507DB">
              <w:rPr>
                <w:rFonts w:ascii="Book Antiqua" w:hAnsi="Book Antiqua"/>
                <w:color w:val="000000"/>
                <w:sz w:val="20"/>
                <w:szCs w:val="20"/>
              </w:rPr>
              <w:t>Cantidad de sentencias dictadas por persona Juzgadora</w:t>
            </w:r>
          </w:p>
        </w:tc>
        <w:tc>
          <w:tcPr>
            <w:tcW w:w="851" w:type="dxa"/>
            <w:tcBorders>
              <w:top w:val="nil"/>
              <w:left w:val="nil"/>
              <w:bottom w:val="single" w:sz="4" w:space="0" w:color="auto"/>
              <w:right w:val="single" w:sz="4" w:space="0" w:color="auto"/>
            </w:tcBorders>
            <w:shd w:val="clear" w:color="000000" w:fill="FF0000"/>
            <w:noWrap/>
            <w:vAlign w:val="center"/>
            <w:hideMark/>
          </w:tcPr>
          <w:p w14:paraId="17E824C9"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&gt;38</w:t>
            </w:r>
          </w:p>
        </w:tc>
        <w:tc>
          <w:tcPr>
            <w:tcW w:w="1559" w:type="dxa"/>
            <w:tcBorders>
              <w:top w:val="nil"/>
              <w:left w:val="nil"/>
              <w:bottom w:val="single" w:sz="4" w:space="0" w:color="auto"/>
              <w:right w:val="single" w:sz="4" w:space="0" w:color="auto"/>
            </w:tcBorders>
            <w:shd w:val="clear" w:color="000000" w:fill="FFFF00"/>
            <w:noWrap/>
            <w:vAlign w:val="center"/>
            <w:hideMark/>
          </w:tcPr>
          <w:p w14:paraId="3FD7E453"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38</w:t>
            </w:r>
          </w:p>
        </w:tc>
        <w:tc>
          <w:tcPr>
            <w:tcW w:w="859" w:type="dxa"/>
            <w:tcBorders>
              <w:top w:val="nil"/>
              <w:left w:val="nil"/>
              <w:bottom w:val="single" w:sz="4" w:space="0" w:color="auto"/>
              <w:right w:val="single" w:sz="4" w:space="0" w:color="auto"/>
            </w:tcBorders>
            <w:shd w:val="clear" w:color="000000" w:fill="00B050"/>
            <w:noWrap/>
            <w:vAlign w:val="center"/>
            <w:hideMark/>
          </w:tcPr>
          <w:p w14:paraId="585F0B8F"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&lt;38</w:t>
            </w:r>
          </w:p>
        </w:tc>
        <w:tc>
          <w:tcPr>
            <w:tcW w:w="1098" w:type="dxa"/>
            <w:gridSpan w:val="2"/>
            <w:tcBorders>
              <w:top w:val="nil"/>
              <w:left w:val="nil"/>
              <w:bottom w:val="single" w:sz="4" w:space="0" w:color="auto"/>
              <w:right w:val="single" w:sz="4" w:space="0" w:color="auto"/>
            </w:tcBorders>
            <w:shd w:val="clear" w:color="auto" w:fill="auto"/>
            <w:noWrap/>
            <w:vAlign w:val="center"/>
            <w:hideMark/>
          </w:tcPr>
          <w:p w14:paraId="514B4AC2" w14:textId="77777777" w:rsidR="00A94399" w:rsidRPr="000507DB" w:rsidRDefault="00A94399" w:rsidP="00A94399">
            <w:pPr>
              <w:jc w:val="center"/>
              <w:rPr>
                <w:rFonts w:ascii="Book Antiqua" w:hAnsi="Book Antiqua"/>
                <w:color w:val="FFC000"/>
                <w:sz w:val="20"/>
                <w:szCs w:val="20"/>
              </w:rPr>
            </w:pPr>
            <w:r w:rsidRPr="000507DB">
              <w:rPr>
                <w:rFonts w:ascii="Book Antiqua" w:hAnsi="Book Antiqua"/>
                <w:color w:val="FFC000"/>
                <w:sz w:val="20"/>
                <w:szCs w:val="20"/>
              </w:rPr>
              <w:t>32</w:t>
            </w:r>
          </w:p>
        </w:tc>
        <w:tc>
          <w:tcPr>
            <w:tcW w:w="1425" w:type="dxa"/>
            <w:tcBorders>
              <w:top w:val="nil"/>
              <w:left w:val="nil"/>
              <w:bottom w:val="single" w:sz="4" w:space="0" w:color="auto"/>
              <w:right w:val="single" w:sz="4" w:space="0" w:color="auto"/>
            </w:tcBorders>
            <w:shd w:val="clear" w:color="auto" w:fill="auto"/>
            <w:noWrap/>
            <w:vAlign w:val="center"/>
            <w:hideMark/>
          </w:tcPr>
          <w:p w14:paraId="507FDE33" w14:textId="77777777" w:rsidR="00A94399" w:rsidRPr="000507DB" w:rsidRDefault="00A94399" w:rsidP="00A94399">
            <w:pPr>
              <w:jc w:val="center"/>
              <w:rPr>
                <w:rFonts w:ascii="Book Antiqua" w:hAnsi="Book Antiqua"/>
                <w:color w:val="FF0000"/>
                <w:sz w:val="20"/>
                <w:szCs w:val="20"/>
              </w:rPr>
            </w:pPr>
            <w:r w:rsidRPr="000507DB">
              <w:rPr>
                <w:rFonts w:ascii="Book Antiqua" w:hAnsi="Book Antiqua"/>
                <w:color w:val="FF0000"/>
                <w:sz w:val="20"/>
                <w:szCs w:val="20"/>
              </w:rPr>
              <w:t>30</w:t>
            </w:r>
          </w:p>
        </w:tc>
        <w:tc>
          <w:tcPr>
            <w:tcW w:w="1258" w:type="dxa"/>
            <w:tcBorders>
              <w:top w:val="nil"/>
              <w:left w:val="nil"/>
              <w:bottom w:val="single" w:sz="4" w:space="0" w:color="auto"/>
              <w:right w:val="single" w:sz="4" w:space="0" w:color="auto"/>
            </w:tcBorders>
            <w:shd w:val="clear" w:color="auto" w:fill="auto"/>
            <w:noWrap/>
            <w:vAlign w:val="center"/>
            <w:hideMark/>
          </w:tcPr>
          <w:p w14:paraId="547C2FAE" w14:textId="77777777" w:rsidR="00A94399" w:rsidRPr="000507DB" w:rsidRDefault="00A94399" w:rsidP="00A94399">
            <w:pPr>
              <w:jc w:val="center"/>
              <w:rPr>
                <w:rFonts w:ascii="Book Antiqua" w:hAnsi="Book Antiqua"/>
                <w:color w:val="FF0000"/>
                <w:sz w:val="20"/>
                <w:szCs w:val="20"/>
              </w:rPr>
            </w:pPr>
            <w:r w:rsidRPr="000507DB">
              <w:rPr>
                <w:rFonts w:ascii="Book Antiqua" w:hAnsi="Book Antiqua"/>
                <w:color w:val="FF0000"/>
                <w:sz w:val="20"/>
                <w:szCs w:val="20"/>
              </w:rPr>
              <w:t>24</w:t>
            </w:r>
          </w:p>
        </w:tc>
      </w:tr>
      <w:tr w:rsidR="00A94399" w:rsidRPr="001B4BC0" w14:paraId="12CFD291" w14:textId="77777777" w:rsidTr="00BC0982">
        <w:trPr>
          <w:trHeight w:val="299"/>
          <w:jc w:val="center"/>
        </w:trPr>
        <w:tc>
          <w:tcPr>
            <w:tcW w:w="3974" w:type="dxa"/>
            <w:tcBorders>
              <w:top w:val="nil"/>
              <w:left w:val="single" w:sz="4" w:space="0" w:color="auto"/>
              <w:bottom w:val="single" w:sz="4" w:space="0" w:color="auto"/>
              <w:right w:val="single" w:sz="4" w:space="0" w:color="auto"/>
            </w:tcBorders>
            <w:shd w:val="clear" w:color="auto" w:fill="auto"/>
            <w:noWrap/>
            <w:vAlign w:val="bottom"/>
            <w:hideMark/>
          </w:tcPr>
          <w:p w14:paraId="55D0F62B" w14:textId="77777777" w:rsidR="00A94399" w:rsidRPr="000507DB" w:rsidRDefault="00A94399" w:rsidP="000507DB">
            <w:pPr>
              <w:jc w:val="both"/>
              <w:rPr>
                <w:rFonts w:ascii="Book Antiqua" w:hAnsi="Book Antiqua"/>
                <w:color w:val="000000"/>
                <w:sz w:val="20"/>
                <w:szCs w:val="20"/>
              </w:rPr>
            </w:pPr>
            <w:r w:rsidRPr="000507DB">
              <w:rPr>
                <w:rFonts w:ascii="Book Antiqua" w:hAnsi="Book Antiqua"/>
                <w:color w:val="000000"/>
                <w:sz w:val="20"/>
                <w:szCs w:val="20"/>
              </w:rPr>
              <w:t>Cantidad de sentencias dictadas por persona Juzgadora</w:t>
            </w:r>
          </w:p>
        </w:tc>
        <w:tc>
          <w:tcPr>
            <w:tcW w:w="851" w:type="dxa"/>
            <w:tcBorders>
              <w:top w:val="nil"/>
              <w:left w:val="nil"/>
              <w:bottom w:val="single" w:sz="4" w:space="0" w:color="auto"/>
              <w:right w:val="single" w:sz="4" w:space="0" w:color="auto"/>
            </w:tcBorders>
            <w:shd w:val="clear" w:color="000000" w:fill="FF0000"/>
            <w:noWrap/>
            <w:vAlign w:val="center"/>
            <w:hideMark/>
          </w:tcPr>
          <w:p w14:paraId="4C80B00E"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&lt;95%</w:t>
            </w:r>
          </w:p>
        </w:tc>
        <w:tc>
          <w:tcPr>
            <w:tcW w:w="1559" w:type="dxa"/>
            <w:tcBorders>
              <w:top w:val="nil"/>
              <w:left w:val="nil"/>
              <w:bottom w:val="single" w:sz="4" w:space="0" w:color="auto"/>
              <w:right w:val="single" w:sz="4" w:space="0" w:color="auto"/>
            </w:tcBorders>
            <w:shd w:val="clear" w:color="000000" w:fill="FFFF00"/>
            <w:noWrap/>
            <w:vAlign w:val="center"/>
            <w:hideMark/>
          </w:tcPr>
          <w:p w14:paraId="7FEEDA28"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95% y 100%</w:t>
            </w:r>
          </w:p>
        </w:tc>
        <w:tc>
          <w:tcPr>
            <w:tcW w:w="859" w:type="dxa"/>
            <w:tcBorders>
              <w:top w:val="nil"/>
              <w:left w:val="nil"/>
              <w:bottom w:val="single" w:sz="4" w:space="0" w:color="auto"/>
              <w:right w:val="single" w:sz="4" w:space="0" w:color="auto"/>
            </w:tcBorders>
            <w:shd w:val="clear" w:color="000000" w:fill="00B050"/>
            <w:noWrap/>
            <w:vAlign w:val="center"/>
            <w:hideMark/>
          </w:tcPr>
          <w:p w14:paraId="09341EE8" w14:textId="77777777" w:rsidR="00A94399" w:rsidRPr="000507DB" w:rsidRDefault="00A94399" w:rsidP="00A94399">
            <w:pPr>
              <w:jc w:val="center"/>
              <w:rPr>
                <w:rFonts w:ascii="Book Antiqua" w:hAnsi="Book Antiqua"/>
                <w:b/>
                <w:bCs/>
                <w:color w:val="000000"/>
                <w:sz w:val="20"/>
                <w:szCs w:val="20"/>
              </w:rPr>
            </w:pPr>
            <w:r w:rsidRPr="000507DB">
              <w:rPr>
                <w:rFonts w:ascii="Book Antiqua" w:hAnsi="Book Antiqua"/>
                <w:b/>
                <w:bCs/>
                <w:color w:val="000000"/>
                <w:sz w:val="20"/>
                <w:szCs w:val="20"/>
              </w:rPr>
              <w:t>&gt;100%</w:t>
            </w:r>
          </w:p>
        </w:tc>
        <w:tc>
          <w:tcPr>
            <w:tcW w:w="1098" w:type="dxa"/>
            <w:gridSpan w:val="2"/>
            <w:tcBorders>
              <w:top w:val="nil"/>
              <w:left w:val="nil"/>
              <w:bottom w:val="single" w:sz="4" w:space="0" w:color="auto"/>
              <w:right w:val="single" w:sz="4" w:space="0" w:color="auto"/>
            </w:tcBorders>
            <w:shd w:val="clear" w:color="auto" w:fill="auto"/>
            <w:noWrap/>
            <w:vAlign w:val="center"/>
            <w:hideMark/>
          </w:tcPr>
          <w:p w14:paraId="2F924CD3" w14:textId="77777777" w:rsidR="00A94399" w:rsidRPr="000507DB" w:rsidRDefault="00A94399" w:rsidP="00A94399">
            <w:pPr>
              <w:jc w:val="center"/>
              <w:rPr>
                <w:rFonts w:ascii="Book Antiqua" w:hAnsi="Book Antiqua"/>
                <w:color w:val="FF0000"/>
                <w:sz w:val="20"/>
                <w:szCs w:val="20"/>
              </w:rPr>
            </w:pPr>
            <w:r w:rsidRPr="000507DB">
              <w:rPr>
                <w:rFonts w:ascii="Book Antiqua" w:hAnsi="Book Antiqua"/>
                <w:color w:val="FF0000"/>
                <w:sz w:val="20"/>
                <w:szCs w:val="20"/>
              </w:rPr>
              <w:t>93%</w:t>
            </w:r>
          </w:p>
        </w:tc>
        <w:tc>
          <w:tcPr>
            <w:tcW w:w="1425" w:type="dxa"/>
            <w:tcBorders>
              <w:top w:val="nil"/>
              <w:left w:val="nil"/>
              <w:bottom w:val="single" w:sz="4" w:space="0" w:color="auto"/>
              <w:right w:val="single" w:sz="4" w:space="0" w:color="auto"/>
            </w:tcBorders>
            <w:shd w:val="clear" w:color="auto" w:fill="auto"/>
            <w:noWrap/>
            <w:vAlign w:val="center"/>
            <w:hideMark/>
          </w:tcPr>
          <w:p w14:paraId="1A9A0A61" w14:textId="77777777" w:rsidR="00A94399" w:rsidRPr="000507DB" w:rsidRDefault="00A94399" w:rsidP="00A94399">
            <w:pPr>
              <w:jc w:val="center"/>
              <w:rPr>
                <w:rFonts w:ascii="Book Antiqua" w:hAnsi="Book Antiqua"/>
                <w:color w:val="FF0000"/>
                <w:sz w:val="20"/>
                <w:szCs w:val="20"/>
              </w:rPr>
            </w:pPr>
            <w:r w:rsidRPr="000507DB">
              <w:rPr>
                <w:rFonts w:ascii="Book Antiqua" w:hAnsi="Book Antiqua"/>
                <w:color w:val="FF0000"/>
                <w:sz w:val="20"/>
                <w:szCs w:val="20"/>
              </w:rPr>
              <w:t>90%</w:t>
            </w:r>
          </w:p>
        </w:tc>
        <w:tc>
          <w:tcPr>
            <w:tcW w:w="1258" w:type="dxa"/>
            <w:tcBorders>
              <w:top w:val="nil"/>
              <w:left w:val="nil"/>
              <w:bottom w:val="single" w:sz="4" w:space="0" w:color="auto"/>
              <w:right w:val="single" w:sz="4" w:space="0" w:color="auto"/>
            </w:tcBorders>
            <w:shd w:val="clear" w:color="auto" w:fill="auto"/>
            <w:noWrap/>
            <w:vAlign w:val="center"/>
            <w:hideMark/>
          </w:tcPr>
          <w:p w14:paraId="228CE8E8" w14:textId="77777777" w:rsidR="00A94399" w:rsidRPr="000507DB" w:rsidRDefault="00A94399" w:rsidP="00A94399">
            <w:pPr>
              <w:jc w:val="center"/>
              <w:rPr>
                <w:rFonts w:ascii="Book Antiqua" w:hAnsi="Book Antiqua"/>
                <w:color w:val="FF0000"/>
                <w:sz w:val="20"/>
                <w:szCs w:val="20"/>
              </w:rPr>
            </w:pPr>
            <w:r w:rsidRPr="000507DB">
              <w:rPr>
                <w:rFonts w:ascii="Book Antiqua" w:hAnsi="Book Antiqua"/>
                <w:color w:val="FF0000"/>
                <w:sz w:val="20"/>
                <w:szCs w:val="20"/>
              </w:rPr>
              <w:t>82%</w:t>
            </w:r>
          </w:p>
        </w:tc>
      </w:tr>
    </w:tbl>
    <w:p w14:paraId="1D4BABB1" w14:textId="77777777" w:rsidR="009214A2" w:rsidRPr="00BC51EE" w:rsidRDefault="009214A2" w:rsidP="00BC0982">
      <w:pPr>
        <w:ind w:left="-1134"/>
        <w:rPr>
          <w:rFonts w:ascii="Book Antiqua" w:hAnsi="Book Antiqua"/>
          <w:i/>
          <w:iCs/>
          <w:sz w:val="20"/>
          <w:szCs w:val="20"/>
          <w:lang w:eastAsia="en-US"/>
        </w:rPr>
      </w:pPr>
      <w:r w:rsidRPr="00BC51EE">
        <w:rPr>
          <w:rFonts w:ascii="Book Antiqua" w:hAnsi="Book Antiqua"/>
          <w:b/>
          <w:bCs/>
          <w:i/>
          <w:iCs/>
          <w:sz w:val="20"/>
          <w:szCs w:val="20"/>
          <w:lang w:eastAsia="en-US"/>
        </w:rPr>
        <w:t>Fuente</w:t>
      </w:r>
      <w:r w:rsidRPr="00BC51EE">
        <w:rPr>
          <w:rFonts w:ascii="Book Antiqua" w:hAnsi="Book Antiqua"/>
          <w:i/>
          <w:iCs/>
          <w:sz w:val="20"/>
          <w:szCs w:val="20"/>
          <w:lang w:eastAsia="en-US"/>
        </w:rPr>
        <w:t>: Indicadores de gestión del Juzgado de Trabajo de Santa Cruz.</w:t>
      </w:r>
    </w:p>
    <w:p w14:paraId="7AB055E5" w14:textId="6FABD204" w:rsidR="006516AD" w:rsidRDefault="006516AD" w:rsidP="00CF5B13">
      <w:pPr>
        <w:spacing w:line="276" w:lineRule="auto"/>
        <w:jc w:val="both"/>
        <w:rPr>
          <w:rFonts w:ascii="Book Antiqua" w:hAnsi="Book Antiqua"/>
        </w:rPr>
      </w:pPr>
    </w:p>
    <w:p w14:paraId="2DA4E72E" w14:textId="2A458FC7" w:rsidR="0078305F" w:rsidRDefault="0078305F" w:rsidP="00CF5B13">
      <w:pPr>
        <w:spacing w:line="276" w:lineRule="auto"/>
        <w:jc w:val="both"/>
        <w:rPr>
          <w:rFonts w:ascii="Book Antiqua" w:hAnsi="Book Antiqua"/>
        </w:rPr>
      </w:pPr>
    </w:p>
    <w:p w14:paraId="49A98462" w14:textId="77777777" w:rsidR="0078305F" w:rsidRPr="00BC51EE" w:rsidRDefault="0078305F" w:rsidP="00CF5B13">
      <w:pPr>
        <w:spacing w:line="276" w:lineRule="auto"/>
        <w:jc w:val="both"/>
        <w:rPr>
          <w:rFonts w:ascii="Book Antiqua" w:hAnsi="Book Antiqua"/>
        </w:rPr>
      </w:pPr>
    </w:p>
    <w:p w14:paraId="70992E09" w14:textId="0BD29AFB" w:rsidR="00421346" w:rsidRPr="008E1EDC" w:rsidRDefault="00594EA9" w:rsidP="00BC0982">
      <w:pPr>
        <w:jc w:val="both"/>
        <w:rPr>
          <w:rFonts w:ascii="Book Antiqua" w:hAnsi="Book Antiqua"/>
          <w:i/>
          <w:iCs/>
          <w:sz w:val="20"/>
          <w:szCs w:val="20"/>
        </w:rPr>
      </w:pPr>
      <w:r w:rsidRPr="00594EA9">
        <w:rPr>
          <w:rFonts w:ascii="Book Antiqua" w:hAnsi="Book Antiqua"/>
        </w:rPr>
        <w:t>D</w:t>
      </w:r>
      <w:r>
        <w:rPr>
          <w:rFonts w:ascii="Book Antiqua" w:hAnsi="Book Antiqua"/>
        </w:rPr>
        <w:t xml:space="preserve">e la información anterior, se destaca que </w:t>
      </w:r>
      <w:r w:rsidR="00A56186">
        <w:rPr>
          <w:rFonts w:ascii="Book Antiqua" w:hAnsi="Book Antiqua"/>
        </w:rPr>
        <w:t xml:space="preserve">el presenta una cantidad ligeramente superior </w:t>
      </w:r>
      <w:r w:rsidR="0067796D">
        <w:rPr>
          <w:rFonts w:ascii="Book Antiqua" w:hAnsi="Book Antiqua"/>
        </w:rPr>
        <w:t>al rango definido para las audiencias pendientes de realización</w:t>
      </w:r>
      <w:r w:rsidR="0027041B">
        <w:rPr>
          <w:rFonts w:ascii="Book Antiqua" w:hAnsi="Book Antiqua"/>
        </w:rPr>
        <w:t>. En el caso de l</w:t>
      </w:r>
      <w:r w:rsidR="00182A46">
        <w:rPr>
          <w:rFonts w:ascii="Book Antiqua" w:hAnsi="Book Antiqua"/>
        </w:rPr>
        <w:t xml:space="preserve">os expedientes pendientes de fallo, </w:t>
      </w:r>
      <w:r w:rsidR="000C4156">
        <w:rPr>
          <w:rFonts w:ascii="Book Antiqua" w:hAnsi="Book Antiqua"/>
        </w:rPr>
        <w:t>se observa que el promedio mensual es de 46 expedientes</w:t>
      </w:r>
      <w:r w:rsidR="00BD75FF">
        <w:rPr>
          <w:rFonts w:ascii="Book Antiqua" w:hAnsi="Book Antiqua"/>
        </w:rPr>
        <w:t xml:space="preserve"> para el 2024</w:t>
      </w:r>
      <w:r w:rsidR="00FF7610">
        <w:rPr>
          <w:rFonts w:ascii="Book Antiqua" w:hAnsi="Book Antiqua"/>
        </w:rPr>
        <w:t>.</w:t>
      </w:r>
    </w:p>
    <w:p w14:paraId="7249B13C" w14:textId="77777777" w:rsidR="006B63C9" w:rsidRPr="008E1EDC" w:rsidRDefault="006B63C9" w:rsidP="00BC0982">
      <w:pPr>
        <w:jc w:val="both"/>
        <w:rPr>
          <w:rFonts w:ascii="Book Antiqua" w:hAnsi="Book Antiqua"/>
        </w:rPr>
      </w:pPr>
    </w:p>
    <w:p w14:paraId="6433B6B1" w14:textId="320D07F3" w:rsidR="006B63C9" w:rsidRDefault="00586879" w:rsidP="00BC0982">
      <w:pPr>
        <w:jc w:val="both"/>
        <w:rPr>
          <w:rFonts w:ascii="Book Antiqua" w:hAnsi="Book Antiqua"/>
        </w:rPr>
      </w:pPr>
      <w:r>
        <w:rPr>
          <w:rFonts w:ascii="Book Antiqua" w:hAnsi="Book Antiqua"/>
        </w:rPr>
        <w:t xml:space="preserve">Además, se determina que </w:t>
      </w:r>
      <w:r w:rsidR="00327E4F">
        <w:rPr>
          <w:rFonts w:ascii="Book Antiqua" w:hAnsi="Book Antiqua"/>
        </w:rPr>
        <w:t>se requiere que el despacho aument</w:t>
      </w:r>
      <w:r w:rsidR="00FB41B1">
        <w:rPr>
          <w:rFonts w:ascii="Book Antiqua" w:hAnsi="Book Antiqua"/>
        </w:rPr>
        <w:t>e</w:t>
      </w:r>
      <w:r w:rsidR="00327E4F">
        <w:rPr>
          <w:rFonts w:ascii="Book Antiqua" w:hAnsi="Book Antiqua"/>
        </w:rPr>
        <w:t xml:space="preserve"> la cantidad de asuntos que se tramitan mensualmente</w:t>
      </w:r>
      <w:r w:rsidR="00101353">
        <w:rPr>
          <w:rFonts w:ascii="Book Antiqua" w:hAnsi="Book Antiqua"/>
        </w:rPr>
        <w:t xml:space="preserve"> (siempre que no estén en la atención de asuntos complejos)</w:t>
      </w:r>
      <w:r w:rsidR="00327E4F">
        <w:rPr>
          <w:rFonts w:ascii="Book Antiqua" w:hAnsi="Book Antiqua"/>
        </w:rPr>
        <w:t>, ya que el porcentaje de rendimiento</w:t>
      </w:r>
      <w:r w:rsidR="001225AB">
        <w:rPr>
          <w:rFonts w:ascii="Book Antiqua" w:hAnsi="Book Antiqua"/>
        </w:rPr>
        <w:t xml:space="preserve"> para los años analizados no llega al rango aceptable.</w:t>
      </w:r>
      <w:r w:rsidR="001913D2">
        <w:rPr>
          <w:rFonts w:ascii="Book Antiqua" w:hAnsi="Book Antiqua"/>
        </w:rPr>
        <w:t xml:space="preserve"> </w:t>
      </w:r>
    </w:p>
    <w:p w14:paraId="1825B7D0" w14:textId="77777777" w:rsidR="008E1EDC" w:rsidRPr="008E1EDC" w:rsidRDefault="008E1EDC" w:rsidP="00BC0982">
      <w:pPr>
        <w:jc w:val="both"/>
        <w:rPr>
          <w:rFonts w:ascii="Book Antiqua" w:hAnsi="Book Antiqua"/>
        </w:rPr>
      </w:pPr>
    </w:p>
    <w:p w14:paraId="70E472E5" w14:textId="30742D64" w:rsidR="001913D2" w:rsidRPr="0073472A" w:rsidRDefault="001913D2" w:rsidP="00BC0982">
      <w:pPr>
        <w:pStyle w:val="Ttulo3"/>
        <w:numPr>
          <w:ilvl w:val="2"/>
          <w:numId w:val="36"/>
        </w:numPr>
        <w:spacing w:line="240" w:lineRule="auto"/>
        <w:rPr>
          <w:b/>
          <w:bCs w:val="0"/>
        </w:rPr>
      </w:pPr>
      <w:r>
        <w:rPr>
          <w:b/>
          <w:bCs w:val="0"/>
        </w:rPr>
        <w:t xml:space="preserve">Propuesta de traslado de expedientes de Carrillo como plan para aumentar </w:t>
      </w:r>
      <w:r w:rsidR="00DE5EDF">
        <w:rPr>
          <w:b/>
          <w:bCs w:val="0"/>
        </w:rPr>
        <w:t>carga de trabajo</w:t>
      </w:r>
    </w:p>
    <w:p w14:paraId="462B8EC8" w14:textId="77777777" w:rsidR="001913D2" w:rsidRDefault="001913D2" w:rsidP="00BC0982">
      <w:pPr>
        <w:jc w:val="both"/>
        <w:rPr>
          <w:rFonts w:ascii="Book Antiqua" w:hAnsi="Book Antiqua"/>
        </w:rPr>
      </w:pPr>
    </w:p>
    <w:p w14:paraId="7F6A9DFE" w14:textId="2DB95791" w:rsidR="00CF5B13" w:rsidRPr="00CF5B13" w:rsidRDefault="00F63485" w:rsidP="00BC0982">
      <w:pPr>
        <w:jc w:val="both"/>
        <w:rPr>
          <w:rFonts w:ascii="Book Antiqua" w:hAnsi="Book Antiqua"/>
        </w:rPr>
      </w:pPr>
      <w:r>
        <w:rPr>
          <w:rFonts w:ascii="Book Antiqua" w:hAnsi="Book Antiqua"/>
        </w:rPr>
        <w:t xml:space="preserve">En virtud de lo anterior, </w:t>
      </w:r>
      <w:r w:rsidR="00CF5B13" w:rsidRPr="008E1EDC">
        <w:rPr>
          <w:rFonts w:ascii="Book Antiqua" w:hAnsi="Book Antiqua"/>
        </w:rPr>
        <w:t>se prop</w:t>
      </w:r>
      <w:r w:rsidR="004303A0">
        <w:rPr>
          <w:rFonts w:ascii="Book Antiqua" w:hAnsi="Book Antiqua"/>
        </w:rPr>
        <w:t>one</w:t>
      </w:r>
      <w:r w:rsidR="00CF5B13" w:rsidRPr="008E1EDC">
        <w:rPr>
          <w:rFonts w:ascii="Book Antiqua" w:hAnsi="Book Antiqua"/>
        </w:rPr>
        <w:t xml:space="preserve"> el traslado de expedientes en materia </w:t>
      </w:r>
      <w:r w:rsidR="005D7A48">
        <w:rPr>
          <w:rFonts w:ascii="Book Antiqua" w:hAnsi="Book Antiqua"/>
        </w:rPr>
        <w:t xml:space="preserve">de </w:t>
      </w:r>
      <w:r w:rsidR="00EE6A4E">
        <w:rPr>
          <w:rFonts w:ascii="Book Antiqua" w:hAnsi="Book Antiqua"/>
        </w:rPr>
        <w:t>T</w:t>
      </w:r>
      <w:r w:rsidR="005D7A48">
        <w:rPr>
          <w:rFonts w:ascii="Book Antiqua" w:hAnsi="Book Antiqua"/>
        </w:rPr>
        <w:t>rabajo</w:t>
      </w:r>
      <w:r w:rsidR="005D7A48" w:rsidRPr="008E1EDC">
        <w:rPr>
          <w:rFonts w:ascii="Book Antiqua" w:hAnsi="Book Antiqua"/>
        </w:rPr>
        <w:t xml:space="preserve"> </w:t>
      </w:r>
      <w:r w:rsidR="00CF5B13" w:rsidRPr="008E1EDC">
        <w:rPr>
          <w:rFonts w:ascii="Book Antiqua" w:hAnsi="Book Antiqua"/>
        </w:rPr>
        <w:t>desde el Juzgado Contravencional de Carrillo al Juzgado de Trabajo de Santa Cruz.</w:t>
      </w:r>
    </w:p>
    <w:p w14:paraId="7575BEB3" w14:textId="1C378644" w:rsidR="004E582E" w:rsidRDefault="00CF5B13" w:rsidP="00BC0982">
      <w:pPr>
        <w:jc w:val="both"/>
        <w:rPr>
          <w:rFonts w:ascii="Book Antiqua" w:hAnsi="Book Antiqua"/>
        </w:rPr>
      </w:pPr>
      <w:r w:rsidRPr="00CF5B13">
        <w:rPr>
          <w:rFonts w:ascii="Book Antiqua" w:hAnsi="Book Antiqua"/>
        </w:rPr>
        <w:t xml:space="preserve">Esta </w:t>
      </w:r>
      <w:r w:rsidR="005D7A48">
        <w:rPr>
          <w:rFonts w:ascii="Book Antiqua" w:hAnsi="Book Antiqua"/>
        </w:rPr>
        <w:t xml:space="preserve">ampliación de competencia por </w:t>
      </w:r>
      <w:r w:rsidR="004303A0">
        <w:rPr>
          <w:rFonts w:ascii="Book Antiqua" w:hAnsi="Book Antiqua"/>
        </w:rPr>
        <w:t>territorio</w:t>
      </w:r>
      <w:r w:rsidR="005D7A48" w:rsidRPr="00CF5B13">
        <w:rPr>
          <w:rFonts w:ascii="Book Antiqua" w:hAnsi="Book Antiqua"/>
        </w:rPr>
        <w:t xml:space="preserve"> </w:t>
      </w:r>
      <w:r w:rsidRPr="00CF5B13">
        <w:rPr>
          <w:rFonts w:ascii="Book Antiqua" w:hAnsi="Book Antiqua"/>
        </w:rPr>
        <w:t xml:space="preserve">permitiría </w:t>
      </w:r>
      <w:r w:rsidR="008466C7">
        <w:rPr>
          <w:rFonts w:ascii="Book Antiqua" w:hAnsi="Book Antiqua"/>
        </w:rPr>
        <w:t>dar carga de trabajo al personal del despacho</w:t>
      </w:r>
      <w:r w:rsidRPr="00CF5B13">
        <w:rPr>
          <w:rFonts w:ascii="Book Antiqua" w:hAnsi="Book Antiqua"/>
        </w:rPr>
        <w:t xml:space="preserve"> y convertir al Juzgado de Trabajo de Santa Cruz en un despacho clave para la atención de </w:t>
      </w:r>
      <w:r w:rsidR="005D7A48">
        <w:rPr>
          <w:rFonts w:ascii="Book Antiqua" w:hAnsi="Book Antiqua"/>
        </w:rPr>
        <w:t>los</w:t>
      </w:r>
      <w:r w:rsidRPr="00CF5B13">
        <w:rPr>
          <w:rFonts w:ascii="Book Antiqua" w:hAnsi="Book Antiqua"/>
        </w:rPr>
        <w:t xml:space="preserve"> procesos laborales en la zona de Guanacaste</w:t>
      </w:r>
      <w:r w:rsidR="005D7A48">
        <w:rPr>
          <w:rFonts w:ascii="Book Antiqua" w:hAnsi="Book Antiqua"/>
        </w:rPr>
        <w:t xml:space="preserve"> y</w:t>
      </w:r>
      <w:r w:rsidR="00793D02" w:rsidRPr="00793D02">
        <w:rPr>
          <w:rFonts w:ascii="Book Antiqua" w:hAnsi="Book Antiqua"/>
        </w:rPr>
        <w:t xml:space="preserve"> se logre una significativa mejora en los tiempos de respuesta</w:t>
      </w:r>
      <w:r w:rsidR="005D7A48">
        <w:rPr>
          <w:rFonts w:ascii="Book Antiqua" w:hAnsi="Book Antiqua"/>
        </w:rPr>
        <w:t>.</w:t>
      </w:r>
    </w:p>
    <w:p w14:paraId="36039213" w14:textId="77777777" w:rsidR="001219CE" w:rsidRDefault="001219CE" w:rsidP="00BC0982">
      <w:pPr>
        <w:jc w:val="both"/>
        <w:rPr>
          <w:rFonts w:ascii="Book Antiqua" w:hAnsi="Book Antiqua"/>
        </w:rPr>
      </w:pPr>
    </w:p>
    <w:p w14:paraId="0AECF2FE" w14:textId="1926A7E9" w:rsidR="004303A0" w:rsidRDefault="00CE0298" w:rsidP="00BC0982">
      <w:pPr>
        <w:jc w:val="both"/>
        <w:rPr>
          <w:rFonts w:ascii="Book Antiqua" w:hAnsi="Book Antiqua"/>
        </w:rPr>
      </w:pPr>
      <w:r w:rsidRPr="00CE0298">
        <w:rPr>
          <w:rFonts w:ascii="Book Antiqua" w:hAnsi="Book Antiqua"/>
        </w:rPr>
        <w:t>La propuesta</w:t>
      </w:r>
      <w:r w:rsidR="005D7A48">
        <w:rPr>
          <w:rFonts w:ascii="Book Antiqua" w:hAnsi="Book Antiqua"/>
        </w:rPr>
        <w:t xml:space="preserve"> consiste en ampliar la competencia territorial actual del Juzg</w:t>
      </w:r>
      <w:r w:rsidR="004303A0">
        <w:rPr>
          <w:rFonts w:ascii="Book Antiqua" w:hAnsi="Book Antiqua"/>
        </w:rPr>
        <w:t>a</w:t>
      </w:r>
      <w:r w:rsidR="005D7A48">
        <w:rPr>
          <w:rFonts w:ascii="Book Antiqua" w:hAnsi="Book Antiqua"/>
        </w:rPr>
        <w:t xml:space="preserve">do de Trabajo de Santa Cruz, de manera que conozca también los procesos laborales y no solo los </w:t>
      </w:r>
      <w:r w:rsidR="005D7A48" w:rsidRPr="005D7A48">
        <w:rPr>
          <w:rFonts w:ascii="Book Antiqua" w:hAnsi="Book Antiqua"/>
        </w:rPr>
        <w:t>conflictos de carácter económico social</w:t>
      </w:r>
      <w:r w:rsidR="004303A0">
        <w:rPr>
          <w:rFonts w:ascii="Book Antiqua" w:hAnsi="Book Antiqua"/>
        </w:rPr>
        <w:t>,</w:t>
      </w:r>
      <w:r w:rsidR="005D7A48">
        <w:rPr>
          <w:rFonts w:ascii="Book Antiqua" w:hAnsi="Book Antiqua"/>
        </w:rPr>
        <w:t xml:space="preserve"> del cantón de Carrillo. </w:t>
      </w:r>
    </w:p>
    <w:p w14:paraId="595BEC33" w14:textId="77777777" w:rsidR="006A22C4" w:rsidRDefault="006A22C4" w:rsidP="00BC0982">
      <w:pPr>
        <w:jc w:val="both"/>
        <w:rPr>
          <w:rFonts w:ascii="Book Antiqua" w:hAnsi="Book Antiqua"/>
        </w:rPr>
      </w:pPr>
    </w:p>
    <w:p w14:paraId="29F0AD8C" w14:textId="04124FC6" w:rsidR="00CE0298" w:rsidRDefault="005D7A48" w:rsidP="00BC0982">
      <w:pPr>
        <w:jc w:val="both"/>
        <w:rPr>
          <w:rFonts w:ascii="Book Antiqua" w:hAnsi="Book Antiqua"/>
        </w:rPr>
      </w:pPr>
      <w:r>
        <w:rPr>
          <w:rFonts w:ascii="Book Antiqua" w:hAnsi="Book Antiqua"/>
        </w:rPr>
        <w:t xml:space="preserve">Esta propuesta se presentó ante </w:t>
      </w:r>
      <w:r w:rsidR="00CE0298" w:rsidRPr="00CE0298">
        <w:rPr>
          <w:rFonts w:ascii="Book Antiqua" w:hAnsi="Book Antiqua"/>
        </w:rPr>
        <w:t>la Licda. Laura del Carmen Rodríguez Chavarría</w:t>
      </w:r>
      <w:r w:rsidR="00CE0298">
        <w:rPr>
          <w:rFonts w:ascii="Book Antiqua" w:hAnsi="Book Antiqua"/>
        </w:rPr>
        <w:t xml:space="preserve">, quien </w:t>
      </w:r>
      <w:r w:rsidR="00CE0298" w:rsidRPr="00CE0298">
        <w:rPr>
          <w:rFonts w:ascii="Book Antiqua" w:hAnsi="Book Antiqua"/>
        </w:rPr>
        <w:t>manifestó su conformidad con el proceso, bajo la condición de que no se trasladen aquellos procesos a los cuales ya se les ha asignado audiencia o se les ha realizado audiencia</w:t>
      </w:r>
      <w:r w:rsidR="00FE3E8D">
        <w:rPr>
          <w:rFonts w:ascii="Book Antiqua" w:hAnsi="Book Antiqua"/>
        </w:rPr>
        <w:t xml:space="preserve"> ni se encuentran en ejecución</w:t>
      </w:r>
      <w:r w:rsidR="00CE0298" w:rsidRPr="00CE0298">
        <w:rPr>
          <w:rFonts w:ascii="Book Antiqua" w:hAnsi="Book Antiqua"/>
        </w:rPr>
        <w:t>. Esta medida se toma para respetar tanto la agenda del Juzgado de Trabajo de Santa Cruz como la normativa vigente, que establece que la persona juzgadora que lleva a cabo la audiencia debe ser la misma que emita la sentencia correspondiente al expediente.</w:t>
      </w:r>
      <w:r w:rsidR="00810967">
        <w:rPr>
          <w:rFonts w:ascii="Book Antiqua" w:hAnsi="Book Antiqua"/>
        </w:rPr>
        <w:t xml:space="preserve"> Además, se ajusta a lo que estableció también la Ley 9343 “</w:t>
      </w:r>
      <w:r w:rsidR="00810967" w:rsidRPr="00AF519C">
        <w:rPr>
          <w:rFonts w:ascii="Book Antiqua" w:hAnsi="Book Antiqua"/>
          <w:i/>
          <w:iCs/>
        </w:rPr>
        <w:t>Reforma al Código de Trabajo</w:t>
      </w:r>
      <w:r w:rsidR="00810967">
        <w:rPr>
          <w:rFonts w:ascii="Book Antiqua" w:hAnsi="Book Antiqua"/>
        </w:rPr>
        <w:t xml:space="preserve">”, transitorio VII. </w:t>
      </w:r>
    </w:p>
    <w:p w14:paraId="680013F4" w14:textId="77777777" w:rsidR="00810967" w:rsidRPr="00CE0298" w:rsidRDefault="00810967" w:rsidP="00BC0982">
      <w:pPr>
        <w:jc w:val="both"/>
        <w:rPr>
          <w:rFonts w:ascii="Book Antiqua" w:hAnsi="Book Antiqua"/>
        </w:rPr>
      </w:pPr>
    </w:p>
    <w:p w14:paraId="1F5F6C93" w14:textId="73A7B3AD" w:rsidR="00EB5427" w:rsidRPr="0073472A" w:rsidRDefault="00EB5427" w:rsidP="001C3102">
      <w:pPr>
        <w:pStyle w:val="Ttulo2"/>
      </w:pPr>
      <w:r>
        <w:t>Visita al Juzgado Contravencional de Carrillo</w:t>
      </w:r>
    </w:p>
    <w:p w14:paraId="5D99969D" w14:textId="77777777" w:rsidR="00CE0298" w:rsidRPr="00CE0298" w:rsidRDefault="00CE0298" w:rsidP="00BC0982">
      <w:pPr>
        <w:jc w:val="both"/>
        <w:rPr>
          <w:rFonts w:ascii="Book Antiqua" w:hAnsi="Book Antiqua"/>
        </w:rPr>
      </w:pPr>
    </w:p>
    <w:p w14:paraId="0D672FE0" w14:textId="3A4C6B1E" w:rsidR="00A612FD" w:rsidRPr="00A612FD" w:rsidRDefault="00A612FD" w:rsidP="00BC0982">
      <w:pPr>
        <w:jc w:val="both"/>
        <w:rPr>
          <w:rFonts w:ascii="Book Antiqua" w:hAnsi="Book Antiqua"/>
        </w:rPr>
      </w:pPr>
      <w:r w:rsidRPr="00A612FD">
        <w:rPr>
          <w:rFonts w:ascii="Book Antiqua" w:hAnsi="Book Antiqua"/>
        </w:rPr>
        <w:t xml:space="preserve">El 23 y 24 de mayo de 2024, el Lic. Ronald Durán Fallas, Profesional de </w:t>
      </w:r>
      <w:r w:rsidR="00856862">
        <w:rPr>
          <w:rFonts w:ascii="Book Antiqua" w:hAnsi="Book Antiqua"/>
        </w:rPr>
        <w:t xml:space="preserve">la Dirección de </w:t>
      </w:r>
      <w:r w:rsidRPr="00A612FD">
        <w:rPr>
          <w:rFonts w:ascii="Book Antiqua" w:hAnsi="Book Antiqua"/>
        </w:rPr>
        <w:t>Planificación, llevó a cabo una visita al Juzgado Contravencional de Carrillo. Durante su estancia, mantuvo una reunión con el Lic. Guillermo Benavides Ruiz, Juez Coordinador, la Licda. Amadita Barrantes Delgado, Jueza, y la servidora Oriana Sánchez Espinoza, Coordinadora Judicial. En dicha reunión, se abordaron diversos temas relacionados con la actualidad del despacho, incluyendo la situación de la carga de trabajo y los plazos de espera</w:t>
      </w:r>
      <w:r>
        <w:rPr>
          <w:rFonts w:ascii="Book Antiqua" w:hAnsi="Book Antiqua"/>
        </w:rPr>
        <w:t xml:space="preserve"> </w:t>
      </w:r>
      <w:r w:rsidR="007449FB">
        <w:rPr>
          <w:rFonts w:ascii="Book Antiqua" w:hAnsi="Book Antiqua"/>
        </w:rPr>
        <w:t>en el fallo de expedientes</w:t>
      </w:r>
      <w:r w:rsidRPr="00A612FD">
        <w:rPr>
          <w:rFonts w:ascii="Book Antiqua" w:hAnsi="Book Antiqua"/>
        </w:rPr>
        <w:t>.</w:t>
      </w:r>
    </w:p>
    <w:p w14:paraId="4AA46783" w14:textId="77777777" w:rsidR="00A612FD" w:rsidRPr="00A612FD" w:rsidRDefault="00A612FD" w:rsidP="00BC0982">
      <w:pPr>
        <w:jc w:val="both"/>
        <w:rPr>
          <w:rFonts w:ascii="Book Antiqua" w:hAnsi="Book Antiqua"/>
        </w:rPr>
      </w:pPr>
    </w:p>
    <w:p w14:paraId="4F12916F" w14:textId="77777777" w:rsidR="00C152DD" w:rsidRDefault="00C152DD" w:rsidP="00BC0982">
      <w:pPr>
        <w:jc w:val="both"/>
        <w:rPr>
          <w:rFonts w:ascii="Book Antiqua" w:hAnsi="Book Antiqua"/>
        </w:rPr>
      </w:pPr>
    </w:p>
    <w:p w14:paraId="4FE035C6" w14:textId="77777777" w:rsidR="00C152DD" w:rsidRDefault="00C152DD" w:rsidP="00BC0982">
      <w:pPr>
        <w:jc w:val="both"/>
        <w:rPr>
          <w:rFonts w:ascii="Book Antiqua" w:hAnsi="Book Antiqua"/>
        </w:rPr>
      </w:pPr>
    </w:p>
    <w:p w14:paraId="2023DCD7" w14:textId="4D8B055E" w:rsidR="00A612FD" w:rsidRPr="00A612FD" w:rsidRDefault="00A612FD" w:rsidP="00BC0982">
      <w:pPr>
        <w:jc w:val="both"/>
        <w:rPr>
          <w:rFonts w:ascii="Book Antiqua" w:hAnsi="Book Antiqua"/>
        </w:rPr>
      </w:pPr>
      <w:r w:rsidRPr="00A612FD">
        <w:rPr>
          <w:rFonts w:ascii="Book Antiqua" w:hAnsi="Book Antiqua"/>
        </w:rPr>
        <w:t xml:space="preserve">El Lic. Benavides expresó una notable preocupación con respecto a la materia </w:t>
      </w:r>
      <w:r w:rsidR="00C152DD">
        <w:rPr>
          <w:rFonts w:ascii="Book Antiqua" w:hAnsi="Book Antiqua"/>
        </w:rPr>
        <w:t>L</w:t>
      </w:r>
      <w:r w:rsidRPr="00A612FD">
        <w:rPr>
          <w:rFonts w:ascii="Book Antiqua" w:hAnsi="Book Antiqua"/>
        </w:rPr>
        <w:t>aboral</w:t>
      </w:r>
      <w:r w:rsidR="007449FB">
        <w:rPr>
          <w:rFonts w:ascii="Book Antiqua" w:hAnsi="Book Antiqua"/>
        </w:rPr>
        <w:t xml:space="preserve">, </w:t>
      </w:r>
      <w:r w:rsidRPr="00A612FD">
        <w:rPr>
          <w:rFonts w:ascii="Book Antiqua" w:hAnsi="Book Antiqua"/>
        </w:rPr>
        <w:t xml:space="preserve">debido a su naturaleza y complejidad, </w:t>
      </w:r>
      <w:r w:rsidR="00856862">
        <w:rPr>
          <w:rFonts w:ascii="Book Antiqua" w:hAnsi="Book Antiqua"/>
        </w:rPr>
        <w:t xml:space="preserve">los procesos </w:t>
      </w:r>
      <w:r w:rsidRPr="00A612FD">
        <w:rPr>
          <w:rFonts w:ascii="Book Antiqua" w:hAnsi="Book Antiqua"/>
        </w:rPr>
        <w:t>requieren un análisis más técnico y detallado, lo que se traduce en una mayor inversión de tiempo para la emisión de resoluciones. Sin embargo, la dinámica del juzgado impone una atención prioritaria a procesos de carácter más inmediato y urgente, como pensiones alimentarias, violencia doméstica, tránsito y contravenciones</w:t>
      </w:r>
      <w:r w:rsidR="00B92828">
        <w:rPr>
          <w:rFonts w:ascii="Book Antiqua" w:hAnsi="Book Antiqua"/>
        </w:rPr>
        <w:t>, además, e</w:t>
      </w:r>
      <w:r w:rsidRPr="00A612FD">
        <w:rPr>
          <w:rFonts w:ascii="Book Antiqua" w:hAnsi="Book Antiqua"/>
        </w:rPr>
        <w:t>stos casos demandan la realización de audiencias, lo que restringe significativamente la disponibilidad de tiempo y recursos para abordar adecuadamente los expedientes laborales.</w:t>
      </w:r>
    </w:p>
    <w:p w14:paraId="1ADBEC30" w14:textId="77777777" w:rsidR="00A612FD" w:rsidRPr="00A612FD" w:rsidRDefault="00A612FD" w:rsidP="00BC0982">
      <w:pPr>
        <w:jc w:val="both"/>
        <w:rPr>
          <w:rFonts w:ascii="Book Antiqua" w:hAnsi="Book Antiqua"/>
        </w:rPr>
      </w:pPr>
    </w:p>
    <w:p w14:paraId="0200BD3E" w14:textId="0F15EE61" w:rsidR="00A612FD" w:rsidRPr="00A612FD" w:rsidRDefault="00A612FD" w:rsidP="00BC0982">
      <w:pPr>
        <w:jc w:val="both"/>
        <w:rPr>
          <w:rFonts w:ascii="Book Antiqua" w:hAnsi="Book Antiqua"/>
        </w:rPr>
      </w:pPr>
      <w:r w:rsidRPr="00A612FD">
        <w:rPr>
          <w:rFonts w:ascii="Book Antiqua" w:hAnsi="Book Antiqua"/>
        </w:rPr>
        <w:t xml:space="preserve">Además, el Lic. Benavides destacó que esta situación también afecta a las personas Técnicas Judiciales, quienes se ven obligadas a priorizar la recepción de denuncias en casos de violencia doméstica y contravenciones. Según los indicadores de gestión, cada Técnico Judicial debe recibir un promedio de una denuncia y media por día, lo que </w:t>
      </w:r>
      <w:r w:rsidR="00A54A81">
        <w:rPr>
          <w:rFonts w:ascii="Book Antiqua" w:hAnsi="Book Antiqua"/>
        </w:rPr>
        <w:t>requiere</w:t>
      </w:r>
      <w:r w:rsidRPr="00A612FD">
        <w:rPr>
          <w:rFonts w:ascii="Book Antiqua" w:hAnsi="Book Antiqua"/>
        </w:rPr>
        <w:t xml:space="preserve"> aproximadamente una hora y media de dedicación diaria a esta tarea. Asimismo, deben atender de manera inmediata las solicitudes de órdenes de apremio y los escritos correspondientes a pensiones alimentarias, violencia doméstica, tránsito y contravenciones. En el caso de los escritos en materia </w:t>
      </w:r>
      <w:r w:rsidR="00D436BA">
        <w:rPr>
          <w:rFonts w:ascii="Book Antiqua" w:hAnsi="Book Antiqua"/>
        </w:rPr>
        <w:t>L</w:t>
      </w:r>
      <w:r w:rsidRPr="00A612FD">
        <w:rPr>
          <w:rFonts w:ascii="Book Antiqua" w:hAnsi="Book Antiqua"/>
        </w:rPr>
        <w:t>aboral, se necesita un análisis más profundo, lo cual resulta complicado de gestionar dentro del horario regular debido a la carga de trabajo existente.</w:t>
      </w:r>
    </w:p>
    <w:p w14:paraId="5BD3BE15" w14:textId="77777777" w:rsidR="00BC0982" w:rsidRDefault="00BC0982" w:rsidP="00BC0982">
      <w:pPr>
        <w:jc w:val="both"/>
        <w:rPr>
          <w:rFonts w:ascii="Book Antiqua" w:hAnsi="Book Antiqua"/>
        </w:rPr>
      </w:pPr>
    </w:p>
    <w:p w14:paraId="25FB58D6" w14:textId="250F6CF5" w:rsidR="004303A0" w:rsidRDefault="00A612FD" w:rsidP="00BC0982">
      <w:pPr>
        <w:jc w:val="both"/>
        <w:rPr>
          <w:rFonts w:ascii="Book Antiqua" w:hAnsi="Book Antiqua"/>
        </w:rPr>
      </w:pPr>
      <w:r w:rsidRPr="00A612FD">
        <w:rPr>
          <w:rFonts w:ascii="Book Antiqua" w:hAnsi="Book Antiqua"/>
        </w:rPr>
        <w:t>Otro factor que agrava la situación es la demanda de los usuarios para la obtención de hojas de delincuencia.</w:t>
      </w:r>
    </w:p>
    <w:p w14:paraId="7E545E01" w14:textId="77777777" w:rsidR="00BC0982" w:rsidRDefault="00BC0982" w:rsidP="00BC0982">
      <w:pPr>
        <w:jc w:val="both"/>
        <w:rPr>
          <w:rFonts w:ascii="Book Antiqua" w:hAnsi="Book Antiqua"/>
        </w:rPr>
      </w:pPr>
    </w:p>
    <w:p w14:paraId="53AE0146" w14:textId="6959C7F4" w:rsidR="00A612FD" w:rsidRPr="00A612FD" w:rsidRDefault="000C6AF4" w:rsidP="00BC0982">
      <w:pPr>
        <w:jc w:val="both"/>
        <w:rPr>
          <w:rFonts w:ascii="Book Antiqua" w:hAnsi="Book Antiqua"/>
        </w:rPr>
      </w:pPr>
      <w:r>
        <w:rPr>
          <w:rFonts w:ascii="Book Antiqua" w:hAnsi="Book Antiqua"/>
        </w:rPr>
        <w:t>Adicionalmente, e</w:t>
      </w:r>
      <w:r w:rsidR="00A612FD" w:rsidRPr="00A612FD">
        <w:rPr>
          <w:rFonts w:ascii="Book Antiqua" w:hAnsi="Book Antiqua"/>
        </w:rPr>
        <w:t>n 2023 se registró un promedio de 73 personas atendidas diariamente en el despacho, lo que equivale a atender aproximadamente a 9 personas por hora. Este volumen de atención al público también contribuye a la limitación de tiempo disponible para resolver los expedientes laborales</w:t>
      </w:r>
      <w:r w:rsidR="007E37EF">
        <w:rPr>
          <w:rFonts w:ascii="Book Antiqua" w:hAnsi="Book Antiqua"/>
        </w:rPr>
        <w:t xml:space="preserve">, ya que se requiere que las personas Técnicas de trámite de </w:t>
      </w:r>
      <w:r w:rsidR="00C25317">
        <w:rPr>
          <w:rFonts w:ascii="Book Antiqua" w:hAnsi="Book Antiqua"/>
        </w:rPr>
        <w:t>expedientes</w:t>
      </w:r>
      <w:r w:rsidR="007E37EF">
        <w:rPr>
          <w:rFonts w:ascii="Book Antiqua" w:hAnsi="Book Antiqua"/>
        </w:rPr>
        <w:t xml:space="preserve"> brinden apoyo en la manifestación del despacho. </w:t>
      </w:r>
    </w:p>
    <w:p w14:paraId="5573B3D1" w14:textId="77777777" w:rsidR="00A612FD" w:rsidRPr="00A612FD" w:rsidRDefault="00A612FD" w:rsidP="00BC0982">
      <w:pPr>
        <w:jc w:val="both"/>
        <w:rPr>
          <w:rFonts w:ascii="Book Antiqua" w:hAnsi="Book Antiqua"/>
        </w:rPr>
      </w:pPr>
    </w:p>
    <w:p w14:paraId="52C64D83" w14:textId="07A16AC9" w:rsidR="00A612FD" w:rsidRPr="00A612FD" w:rsidRDefault="00A612FD" w:rsidP="00BC0982">
      <w:pPr>
        <w:jc w:val="both"/>
        <w:rPr>
          <w:rFonts w:ascii="Book Antiqua" w:hAnsi="Book Antiqua"/>
        </w:rPr>
      </w:pPr>
      <w:r w:rsidRPr="00A612FD">
        <w:rPr>
          <w:rFonts w:ascii="Book Antiqua" w:hAnsi="Book Antiqua"/>
        </w:rPr>
        <w:t xml:space="preserve">Finalmente, el Lic. Benavides informó que estos factores combinados impiden brindar una atención adecuada a los asuntos en materia </w:t>
      </w:r>
      <w:r w:rsidR="00887967">
        <w:rPr>
          <w:rFonts w:ascii="Book Antiqua" w:hAnsi="Book Antiqua"/>
        </w:rPr>
        <w:t>L</w:t>
      </w:r>
      <w:r w:rsidRPr="00A612FD">
        <w:rPr>
          <w:rFonts w:ascii="Book Antiqua" w:hAnsi="Book Antiqua"/>
        </w:rPr>
        <w:t>aboral, especialmente aquellos de mayor complejidad. Esto ha provocado una acumulación significativa de expedientes pendientes de fallo y ha extendido los plazos de espera para la resolución de estos casos.</w:t>
      </w:r>
    </w:p>
    <w:p w14:paraId="1C988CB5" w14:textId="77777777" w:rsidR="00A612FD" w:rsidRPr="00A612FD" w:rsidRDefault="00A612FD" w:rsidP="00BC0982">
      <w:pPr>
        <w:jc w:val="both"/>
        <w:rPr>
          <w:rFonts w:ascii="Book Antiqua" w:hAnsi="Book Antiqua"/>
        </w:rPr>
      </w:pPr>
    </w:p>
    <w:p w14:paraId="235AC7BC" w14:textId="567EE160" w:rsidR="00A612FD" w:rsidRPr="00A612FD" w:rsidRDefault="004303A0" w:rsidP="00BC0982">
      <w:pPr>
        <w:jc w:val="both"/>
        <w:rPr>
          <w:rFonts w:ascii="Book Antiqua" w:hAnsi="Book Antiqua"/>
        </w:rPr>
      </w:pPr>
      <w:r>
        <w:rPr>
          <w:rFonts w:ascii="Book Antiqua" w:hAnsi="Book Antiqua"/>
        </w:rPr>
        <w:t>El</w:t>
      </w:r>
      <w:r w:rsidR="003129A8">
        <w:rPr>
          <w:rFonts w:ascii="Book Antiqua" w:hAnsi="Book Antiqua"/>
        </w:rPr>
        <w:t xml:space="preserve"> Lic. Benavides </w:t>
      </w:r>
      <w:r>
        <w:rPr>
          <w:rFonts w:ascii="Book Antiqua" w:hAnsi="Book Antiqua"/>
        </w:rPr>
        <w:t>informó</w:t>
      </w:r>
      <w:r w:rsidR="003129A8">
        <w:rPr>
          <w:rFonts w:ascii="Book Antiqua" w:hAnsi="Book Antiqua"/>
        </w:rPr>
        <w:t xml:space="preserve"> a</w:t>
      </w:r>
      <w:r w:rsidR="00A612FD" w:rsidRPr="00A612FD">
        <w:rPr>
          <w:rFonts w:ascii="Book Antiqua" w:hAnsi="Book Antiqua"/>
        </w:rPr>
        <w:t xml:space="preserve">nte esta situación, </w:t>
      </w:r>
      <w:r>
        <w:rPr>
          <w:rFonts w:ascii="Book Antiqua" w:hAnsi="Book Antiqua"/>
        </w:rPr>
        <w:t xml:space="preserve">que </w:t>
      </w:r>
      <w:r w:rsidR="00A612FD" w:rsidRPr="00A612FD">
        <w:rPr>
          <w:rFonts w:ascii="Book Antiqua" w:hAnsi="Book Antiqua"/>
        </w:rPr>
        <w:t xml:space="preserve">es crucial considerar un rediseño de los procesos internos del Juzgado Contravencional de Carrillo, con el fin de optimizar la gestión del tiempo y los recursos disponibles. </w:t>
      </w:r>
      <w:r w:rsidR="003129A8">
        <w:rPr>
          <w:rFonts w:ascii="Book Antiqua" w:hAnsi="Book Antiqua"/>
        </w:rPr>
        <w:t>S</w:t>
      </w:r>
      <w:r w:rsidR="00A612FD" w:rsidRPr="00A612FD">
        <w:rPr>
          <w:rFonts w:ascii="Book Antiqua" w:hAnsi="Book Antiqua"/>
        </w:rPr>
        <w:t xml:space="preserve">ugiere la implementación de un sistema de priorización que permita una distribución más equitativa de la carga de trabajo, así como la asignación de recursos adicionales específicamente destinados a la resolución de expedientes laborales. Asimismo, </w:t>
      </w:r>
      <w:r w:rsidR="00A612FD" w:rsidRPr="00A612FD">
        <w:rPr>
          <w:rFonts w:ascii="Book Antiqua" w:hAnsi="Book Antiqua"/>
        </w:rPr>
        <w:lastRenderedPageBreak/>
        <w:t>sería beneficioso explorar la posibilidad de utilizar tecnologías de la información para agilizar ciertos procedimientos administrativos, reduciendo así la carga de trabajo manual del personal técnico y judicial.</w:t>
      </w:r>
    </w:p>
    <w:p w14:paraId="4EC73ACA" w14:textId="77777777" w:rsidR="00FE3E8D" w:rsidRDefault="00FE3E8D" w:rsidP="00BC0982">
      <w:pPr>
        <w:jc w:val="both"/>
        <w:rPr>
          <w:rFonts w:ascii="Book Antiqua" w:hAnsi="Book Antiqua"/>
        </w:rPr>
      </w:pPr>
    </w:p>
    <w:p w14:paraId="4997D7E3" w14:textId="0549EB8D" w:rsidR="00995343" w:rsidRDefault="00FE3E8D" w:rsidP="00BC0982">
      <w:pPr>
        <w:jc w:val="both"/>
        <w:rPr>
          <w:rFonts w:ascii="Book Antiqua" w:hAnsi="Book Antiqua"/>
        </w:rPr>
      </w:pPr>
      <w:r w:rsidRPr="00B74D3C">
        <w:rPr>
          <w:rFonts w:ascii="Book Antiqua" w:hAnsi="Book Antiqua"/>
        </w:rPr>
        <w:t>Como pr</w:t>
      </w:r>
      <w:r w:rsidR="006604B1" w:rsidRPr="00B74D3C">
        <w:rPr>
          <w:rFonts w:ascii="Book Antiqua" w:hAnsi="Book Antiqua"/>
        </w:rPr>
        <w:t xml:space="preserve">oyección, para determinar el número de asuntos </w:t>
      </w:r>
      <w:r w:rsidR="00B75BD4">
        <w:rPr>
          <w:rFonts w:ascii="Book Antiqua" w:hAnsi="Book Antiqua"/>
        </w:rPr>
        <w:t xml:space="preserve">aproximado </w:t>
      </w:r>
      <w:r w:rsidR="006604B1" w:rsidRPr="00B74D3C">
        <w:rPr>
          <w:rFonts w:ascii="Book Antiqua" w:hAnsi="Book Antiqua"/>
        </w:rPr>
        <w:t>que se trasladarían de Carrillo hacia Santa Cruz</w:t>
      </w:r>
      <w:r w:rsidR="005D098D" w:rsidRPr="00B74D3C">
        <w:rPr>
          <w:rFonts w:ascii="Book Antiqua" w:hAnsi="Book Antiqua"/>
        </w:rPr>
        <w:t xml:space="preserve">; </w:t>
      </w:r>
      <w:r w:rsidR="00995343">
        <w:rPr>
          <w:rFonts w:ascii="Book Antiqua" w:hAnsi="Book Antiqua"/>
        </w:rPr>
        <w:t>se dispone de</w:t>
      </w:r>
      <w:r w:rsidR="00A70D00">
        <w:rPr>
          <w:rFonts w:ascii="Book Antiqua" w:hAnsi="Book Antiqua"/>
        </w:rPr>
        <w:t xml:space="preserve"> </w:t>
      </w:r>
      <w:r w:rsidR="00995343">
        <w:rPr>
          <w:rFonts w:ascii="Book Antiqua" w:hAnsi="Book Antiqua"/>
        </w:rPr>
        <w:t>la siguiente información:</w:t>
      </w:r>
    </w:p>
    <w:p w14:paraId="5143B02F" w14:textId="77777777" w:rsidR="00232292" w:rsidRDefault="00232292" w:rsidP="00BC0982">
      <w:pPr>
        <w:jc w:val="both"/>
        <w:rPr>
          <w:rFonts w:ascii="Book Antiqua" w:hAnsi="Book Antiqua"/>
        </w:rPr>
      </w:pPr>
    </w:p>
    <w:p w14:paraId="3B7A2F3C" w14:textId="7D96038A" w:rsidR="00D14CE2" w:rsidRPr="00A568E8" w:rsidRDefault="00D14CE2" w:rsidP="00232292">
      <w:pPr>
        <w:pStyle w:val="Prrafodelista"/>
        <w:numPr>
          <w:ilvl w:val="0"/>
          <w:numId w:val="63"/>
        </w:numPr>
        <w:jc w:val="both"/>
        <w:rPr>
          <w:rFonts w:ascii="Book Antiqua" w:hAnsi="Book Antiqua"/>
          <w:sz w:val="24"/>
          <w:szCs w:val="24"/>
        </w:rPr>
      </w:pPr>
      <w:r w:rsidRPr="00A568E8">
        <w:rPr>
          <w:rFonts w:ascii="Book Antiqua" w:hAnsi="Book Antiqua"/>
          <w:sz w:val="24"/>
          <w:szCs w:val="24"/>
        </w:rPr>
        <w:t>El</w:t>
      </w:r>
      <w:r w:rsidR="005D098D" w:rsidRPr="00A568E8">
        <w:rPr>
          <w:rFonts w:ascii="Book Antiqua" w:hAnsi="Book Antiqua"/>
          <w:sz w:val="24"/>
          <w:szCs w:val="24"/>
        </w:rPr>
        <w:t xml:space="preserve"> circulante </w:t>
      </w:r>
      <w:r w:rsidR="009C0889" w:rsidRPr="00A568E8">
        <w:rPr>
          <w:rFonts w:ascii="Book Antiqua" w:hAnsi="Book Antiqua"/>
          <w:sz w:val="24"/>
          <w:szCs w:val="24"/>
        </w:rPr>
        <w:t xml:space="preserve">final </w:t>
      </w:r>
      <w:r w:rsidRPr="00A568E8">
        <w:rPr>
          <w:rFonts w:ascii="Book Antiqua" w:hAnsi="Book Antiqua"/>
          <w:sz w:val="24"/>
          <w:szCs w:val="24"/>
        </w:rPr>
        <w:t>del Juzgado Contravencional de Carrillo, en trámite a</w:t>
      </w:r>
      <w:r w:rsidR="009C0889" w:rsidRPr="00A568E8">
        <w:rPr>
          <w:rFonts w:ascii="Book Antiqua" w:hAnsi="Book Antiqua"/>
          <w:sz w:val="24"/>
          <w:szCs w:val="24"/>
        </w:rPr>
        <w:t xml:space="preserve"> agosto de 2024 fue de </w:t>
      </w:r>
      <w:r w:rsidR="00855BA3">
        <w:rPr>
          <w:rFonts w:ascii="Book Antiqua" w:hAnsi="Book Antiqua"/>
          <w:sz w:val="24"/>
          <w:szCs w:val="24"/>
        </w:rPr>
        <w:t>326</w:t>
      </w:r>
      <w:r w:rsidR="009C0889" w:rsidRPr="00A568E8">
        <w:rPr>
          <w:rFonts w:ascii="Book Antiqua" w:hAnsi="Book Antiqua"/>
          <w:sz w:val="24"/>
          <w:szCs w:val="24"/>
        </w:rPr>
        <w:t xml:space="preserve"> expedientes</w:t>
      </w:r>
      <w:r w:rsidR="00F246F7">
        <w:rPr>
          <w:rFonts w:ascii="Book Antiqua" w:hAnsi="Book Antiqua"/>
          <w:sz w:val="24"/>
          <w:szCs w:val="24"/>
        </w:rPr>
        <w:t xml:space="preserve"> principales</w:t>
      </w:r>
      <w:r w:rsidR="005D098D" w:rsidRPr="00A568E8">
        <w:rPr>
          <w:rFonts w:ascii="Book Antiqua" w:hAnsi="Book Antiqua"/>
          <w:sz w:val="24"/>
          <w:szCs w:val="24"/>
        </w:rPr>
        <w:t xml:space="preserve">, </w:t>
      </w:r>
      <w:r w:rsidR="00995343" w:rsidRPr="00A568E8">
        <w:rPr>
          <w:rFonts w:ascii="Book Antiqua" w:hAnsi="Book Antiqua"/>
          <w:sz w:val="24"/>
          <w:szCs w:val="24"/>
        </w:rPr>
        <w:t xml:space="preserve">en materia de </w:t>
      </w:r>
      <w:r w:rsidR="00A70D00" w:rsidRPr="00A568E8">
        <w:rPr>
          <w:rFonts w:ascii="Book Antiqua" w:hAnsi="Book Antiqua"/>
          <w:sz w:val="24"/>
          <w:szCs w:val="24"/>
        </w:rPr>
        <w:t>Trabajo</w:t>
      </w:r>
      <w:r w:rsidRPr="00A568E8">
        <w:rPr>
          <w:rFonts w:ascii="Book Antiqua" w:hAnsi="Book Antiqua"/>
          <w:sz w:val="24"/>
          <w:szCs w:val="24"/>
        </w:rPr>
        <w:t>.</w:t>
      </w:r>
    </w:p>
    <w:p w14:paraId="38F7CC9C" w14:textId="7DCEE590" w:rsidR="00FE3E8D" w:rsidRPr="00A568E8" w:rsidRDefault="00995343" w:rsidP="00232292">
      <w:pPr>
        <w:pStyle w:val="Prrafodelista"/>
        <w:numPr>
          <w:ilvl w:val="0"/>
          <w:numId w:val="63"/>
        </w:numPr>
        <w:jc w:val="both"/>
        <w:rPr>
          <w:rFonts w:ascii="Book Antiqua" w:hAnsi="Book Antiqua"/>
          <w:sz w:val="24"/>
          <w:szCs w:val="24"/>
        </w:rPr>
      </w:pPr>
      <w:r w:rsidRPr="00A568E8">
        <w:rPr>
          <w:rFonts w:ascii="Book Antiqua" w:hAnsi="Book Antiqua"/>
          <w:sz w:val="24"/>
          <w:szCs w:val="24"/>
        </w:rPr>
        <w:t xml:space="preserve"> </w:t>
      </w:r>
      <w:r w:rsidR="009D0236" w:rsidRPr="00A568E8">
        <w:rPr>
          <w:rFonts w:ascii="Book Antiqua" w:hAnsi="Book Antiqua"/>
          <w:sz w:val="24"/>
          <w:szCs w:val="24"/>
        </w:rPr>
        <w:t xml:space="preserve">Al 2 de setiembre 2024, </w:t>
      </w:r>
      <w:r w:rsidR="005D098D" w:rsidRPr="00A568E8">
        <w:rPr>
          <w:rFonts w:ascii="Book Antiqua" w:hAnsi="Book Antiqua"/>
          <w:sz w:val="24"/>
          <w:szCs w:val="24"/>
        </w:rPr>
        <w:t xml:space="preserve">solamente </w:t>
      </w:r>
      <w:r w:rsidR="009D0236" w:rsidRPr="00A568E8">
        <w:rPr>
          <w:rFonts w:ascii="Book Antiqua" w:hAnsi="Book Antiqua"/>
          <w:sz w:val="24"/>
          <w:szCs w:val="24"/>
        </w:rPr>
        <w:t xml:space="preserve">disponían de </w:t>
      </w:r>
      <w:r w:rsidR="006604B1" w:rsidRPr="00A568E8">
        <w:rPr>
          <w:rFonts w:ascii="Book Antiqua" w:hAnsi="Book Antiqua"/>
          <w:sz w:val="24"/>
          <w:szCs w:val="24"/>
        </w:rPr>
        <w:t>12</w:t>
      </w:r>
      <w:r w:rsidR="004512A1" w:rsidRPr="00A568E8">
        <w:rPr>
          <w:rFonts w:ascii="Book Antiqua" w:hAnsi="Book Antiqua"/>
          <w:sz w:val="24"/>
          <w:szCs w:val="24"/>
        </w:rPr>
        <w:t xml:space="preserve"> </w:t>
      </w:r>
      <w:r w:rsidR="009D0236" w:rsidRPr="00A568E8">
        <w:rPr>
          <w:rFonts w:ascii="Book Antiqua" w:hAnsi="Book Antiqua"/>
          <w:sz w:val="24"/>
          <w:szCs w:val="24"/>
        </w:rPr>
        <w:t>expedientes</w:t>
      </w:r>
      <w:r w:rsidR="004512A1" w:rsidRPr="00A568E8">
        <w:rPr>
          <w:rFonts w:ascii="Book Antiqua" w:hAnsi="Book Antiqua"/>
          <w:sz w:val="24"/>
          <w:szCs w:val="24"/>
        </w:rPr>
        <w:t xml:space="preserve"> listos para </w:t>
      </w:r>
      <w:r w:rsidR="009D0236" w:rsidRPr="00A568E8">
        <w:rPr>
          <w:rFonts w:ascii="Book Antiqua" w:hAnsi="Book Antiqua"/>
          <w:sz w:val="24"/>
          <w:szCs w:val="24"/>
        </w:rPr>
        <w:t>fallar,</w:t>
      </w:r>
      <w:r w:rsidR="004512A1" w:rsidRPr="00A568E8">
        <w:rPr>
          <w:rFonts w:ascii="Book Antiqua" w:hAnsi="Book Antiqua"/>
          <w:sz w:val="24"/>
          <w:szCs w:val="24"/>
        </w:rPr>
        <w:t xml:space="preserve"> </w:t>
      </w:r>
      <w:r w:rsidR="006604B1" w:rsidRPr="00A568E8">
        <w:rPr>
          <w:rFonts w:ascii="Book Antiqua" w:hAnsi="Book Antiqua"/>
          <w:sz w:val="24"/>
          <w:szCs w:val="24"/>
        </w:rPr>
        <w:t xml:space="preserve">el más antiguo se pasó a fallo </w:t>
      </w:r>
      <w:r w:rsidR="004512A1" w:rsidRPr="00A568E8">
        <w:rPr>
          <w:rFonts w:ascii="Book Antiqua" w:hAnsi="Book Antiqua"/>
          <w:sz w:val="24"/>
          <w:szCs w:val="24"/>
        </w:rPr>
        <w:t>del</w:t>
      </w:r>
      <w:r w:rsidR="006604B1" w:rsidRPr="00A568E8">
        <w:rPr>
          <w:rFonts w:ascii="Book Antiqua" w:hAnsi="Book Antiqua"/>
          <w:sz w:val="24"/>
          <w:szCs w:val="24"/>
        </w:rPr>
        <w:t xml:space="preserve"> 9 de febrero de 2024</w:t>
      </w:r>
      <w:r w:rsidR="00A052B8" w:rsidRPr="00A568E8">
        <w:rPr>
          <w:rFonts w:ascii="Book Antiqua" w:hAnsi="Book Antiqua"/>
          <w:sz w:val="24"/>
          <w:szCs w:val="24"/>
        </w:rPr>
        <w:t>.</w:t>
      </w:r>
    </w:p>
    <w:tbl>
      <w:tblPr>
        <w:tblW w:w="5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0"/>
        <w:gridCol w:w="1960"/>
      </w:tblGrid>
      <w:tr w:rsidR="00176CC1" w:rsidRPr="00176CC1" w14:paraId="1DF75D9D" w14:textId="77777777" w:rsidTr="00A568E8">
        <w:trPr>
          <w:trHeight w:val="557"/>
          <w:jc w:val="center"/>
        </w:trPr>
        <w:tc>
          <w:tcPr>
            <w:tcW w:w="3740" w:type="dxa"/>
            <w:shd w:val="clear" w:color="000000" w:fill="007D7B"/>
            <w:vAlign w:val="center"/>
            <w:hideMark/>
          </w:tcPr>
          <w:p w14:paraId="425CEAD6" w14:textId="69CDF16D" w:rsidR="00176CC1" w:rsidRPr="00A568E8" w:rsidRDefault="00176CC1" w:rsidP="00637522">
            <w:pPr>
              <w:jc w:val="center"/>
              <w:rPr>
                <w:rFonts w:ascii="Book Antiqua" w:hAnsi="Book Antiqua"/>
                <w:b/>
                <w:bCs/>
                <w:color w:val="FFFFFF"/>
                <w:sz w:val="20"/>
                <w:szCs w:val="20"/>
              </w:rPr>
            </w:pPr>
            <w:r w:rsidRPr="00BF1C42">
              <w:rPr>
                <w:rFonts w:ascii="Book Antiqua" w:hAnsi="Book Antiqua"/>
                <w:b/>
                <w:bCs/>
                <w:color w:val="FFFFFF"/>
                <w:sz w:val="20"/>
                <w:szCs w:val="20"/>
              </w:rPr>
              <w:t>Juzgado Contravencional de Carrillo</w:t>
            </w:r>
            <w:r w:rsidRPr="00176CC1">
              <w:rPr>
                <w:rFonts w:ascii="Book Antiqua" w:hAnsi="Book Antiqua"/>
                <w:b/>
                <w:bCs/>
                <w:color w:val="FFFFFF"/>
                <w:sz w:val="20"/>
                <w:szCs w:val="20"/>
              </w:rPr>
              <w:t xml:space="preserve"> </w:t>
            </w:r>
            <w:r w:rsidRPr="00A568E8">
              <w:rPr>
                <w:rFonts w:ascii="Book Antiqua" w:hAnsi="Book Antiqua"/>
                <w:b/>
                <w:bCs/>
                <w:color w:val="FFFFFF"/>
                <w:sz w:val="20"/>
                <w:szCs w:val="20"/>
              </w:rPr>
              <w:t>Fase</w:t>
            </w:r>
          </w:p>
        </w:tc>
        <w:tc>
          <w:tcPr>
            <w:tcW w:w="1960" w:type="dxa"/>
            <w:shd w:val="clear" w:color="000000" w:fill="007D7B"/>
            <w:vAlign w:val="center"/>
            <w:hideMark/>
          </w:tcPr>
          <w:p w14:paraId="7084CDDB" w14:textId="3CE35CB5" w:rsidR="00176CC1" w:rsidRPr="00A568E8" w:rsidRDefault="00176CC1" w:rsidP="00637522">
            <w:pPr>
              <w:jc w:val="center"/>
              <w:rPr>
                <w:rFonts w:ascii="Book Antiqua" w:hAnsi="Book Antiqua"/>
                <w:b/>
                <w:bCs/>
                <w:color w:val="FFFFFF"/>
                <w:sz w:val="20"/>
                <w:szCs w:val="20"/>
              </w:rPr>
            </w:pPr>
            <w:r w:rsidRPr="00A568E8">
              <w:rPr>
                <w:rFonts w:ascii="Book Antiqua" w:hAnsi="Book Antiqua"/>
                <w:b/>
                <w:bCs/>
                <w:color w:val="FFFFFF"/>
                <w:sz w:val="20"/>
                <w:szCs w:val="20"/>
              </w:rPr>
              <w:t>Principales</w:t>
            </w:r>
          </w:p>
        </w:tc>
      </w:tr>
      <w:tr w:rsidR="00176CC1" w:rsidRPr="00176CC1" w14:paraId="2A9B0959" w14:textId="77777777" w:rsidTr="00A568E8">
        <w:trPr>
          <w:trHeight w:val="310"/>
          <w:jc w:val="center"/>
        </w:trPr>
        <w:tc>
          <w:tcPr>
            <w:tcW w:w="3740" w:type="dxa"/>
            <w:shd w:val="clear" w:color="000000" w:fill="FFFFFF"/>
            <w:vAlign w:val="center"/>
            <w:hideMark/>
          </w:tcPr>
          <w:p w14:paraId="5944087E" w14:textId="77777777" w:rsidR="00176CC1" w:rsidRPr="00A568E8" w:rsidRDefault="00176CC1" w:rsidP="00637522">
            <w:pPr>
              <w:rPr>
                <w:rFonts w:ascii="Book Antiqua" w:hAnsi="Book Antiqua"/>
                <w:color w:val="000000"/>
                <w:sz w:val="20"/>
                <w:szCs w:val="20"/>
              </w:rPr>
            </w:pPr>
            <w:r w:rsidRPr="00A568E8">
              <w:rPr>
                <w:rFonts w:ascii="Book Antiqua" w:hAnsi="Book Antiqua"/>
                <w:color w:val="000000"/>
                <w:sz w:val="20"/>
                <w:szCs w:val="20"/>
              </w:rPr>
              <w:t>Inicial</w:t>
            </w:r>
          </w:p>
        </w:tc>
        <w:tc>
          <w:tcPr>
            <w:tcW w:w="1960" w:type="dxa"/>
            <w:shd w:val="clear" w:color="000000" w:fill="FFFFFF"/>
            <w:vAlign w:val="center"/>
            <w:hideMark/>
          </w:tcPr>
          <w:p w14:paraId="77B09950" w14:textId="77777777" w:rsidR="00176CC1" w:rsidRPr="00A568E8" w:rsidRDefault="00176CC1" w:rsidP="00637522">
            <w:pPr>
              <w:jc w:val="center"/>
              <w:rPr>
                <w:rFonts w:ascii="Book Antiqua" w:hAnsi="Book Antiqua"/>
                <w:color w:val="000000"/>
                <w:sz w:val="20"/>
                <w:szCs w:val="20"/>
              </w:rPr>
            </w:pPr>
            <w:r w:rsidRPr="00A568E8">
              <w:rPr>
                <w:rFonts w:ascii="Book Antiqua" w:hAnsi="Book Antiqua"/>
                <w:color w:val="000000"/>
                <w:sz w:val="20"/>
                <w:szCs w:val="20"/>
              </w:rPr>
              <w:t>231</w:t>
            </w:r>
          </w:p>
        </w:tc>
      </w:tr>
      <w:tr w:rsidR="00176CC1" w:rsidRPr="00176CC1" w14:paraId="066AD781" w14:textId="77777777" w:rsidTr="00A568E8">
        <w:trPr>
          <w:trHeight w:val="310"/>
          <w:jc w:val="center"/>
        </w:trPr>
        <w:tc>
          <w:tcPr>
            <w:tcW w:w="3740" w:type="dxa"/>
            <w:shd w:val="clear" w:color="000000" w:fill="FFFFFF"/>
            <w:vAlign w:val="center"/>
            <w:hideMark/>
          </w:tcPr>
          <w:p w14:paraId="18C26584" w14:textId="77777777" w:rsidR="00176CC1" w:rsidRPr="00A568E8" w:rsidRDefault="00176CC1" w:rsidP="00637522">
            <w:pPr>
              <w:rPr>
                <w:rFonts w:ascii="Book Antiqua" w:hAnsi="Book Antiqua"/>
                <w:color w:val="000000"/>
                <w:sz w:val="20"/>
                <w:szCs w:val="20"/>
              </w:rPr>
            </w:pPr>
            <w:r w:rsidRPr="00A568E8">
              <w:rPr>
                <w:rFonts w:ascii="Book Antiqua" w:hAnsi="Book Antiqua"/>
                <w:color w:val="000000"/>
                <w:sz w:val="20"/>
                <w:szCs w:val="20"/>
              </w:rPr>
              <w:t>Demostrativa</w:t>
            </w:r>
          </w:p>
        </w:tc>
        <w:tc>
          <w:tcPr>
            <w:tcW w:w="1960" w:type="dxa"/>
            <w:shd w:val="clear" w:color="000000" w:fill="FFFFFF"/>
            <w:vAlign w:val="center"/>
            <w:hideMark/>
          </w:tcPr>
          <w:p w14:paraId="175B9546" w14:textId="77777777" w:rsidR="00176CC1" w:rsidRPr="00A568E8" w:rsidRDefault="00176CC1" w:rsidP="00637522">
            <w:pPr>
              <w:jc w:val="center"/>
              <w:rPr>
                <w:rFonts w:ascii="Book Antiqua" w:hAnsi="Book Antiqua"/>
                <w:color w:val="000000"/>
                <w:sz w:val="20"/>
                <w:szCs w:val="20"/>
              </w:rPr>
            </w:pPr>
            <w:r w:rsidRPr="00A568E8">
              <w:rPr>
                <w:rFonts w:ascii="Book Antiqua" w:hAnsi="Book Antiqua"/>
                <w:color w:val="000000"/>
                <w:sz w:val="20"/>
                <w:szCs w:val="20"/>
              </w:rPr>
              <w:t>68</w:t>
            </w:r>
          </w:p>
        </w:tc>
      </w:tr>
      <w:tr w:rsidR="00176CC1" w:rsidRPr="00176CC1" w14:paraId="113D1C7D" w14:textId="77777777" w:rsidTr="00A568E8">
        <w:trPr>
          <w:trHeight w:val="310"/>
          <w:jc w:val="center"/>
        </w:trPr>
        <w:tc>
          <w:tcPr>
            <w:tcW w:w="3740" w:type="dxa"/>
            <w:shd w:val="clear" w:color="000000" w:fill="FFFFFF"/>
            <w:vAlign w:val="center"/>
            <w:hideMark/>
          </w:tcPr>
          <w:p w14:paraId="1ED2739A" w14:textId="77777777" w:rsidR="00176CC1" w:rsidRPr="00A568E8" w:rsidRDefault="00176CC1" w:rsidP="00637522">
            <w:pPr>
              <w:rPr>
                <w:rFonts w:ascii="Book Antiqua" w:hAnsi="Book Antiqua"/>
                <w:color w:val="000000"/>
                <w:sz w:val="20"/>
                <w:szCs w:val="20"/>
              </w:rPr>
            </w:pPr>
            <w:r w:rsidRPr="00A568E8">
              <w:rPr>
                <w:rFonts w:ascii="Book Antiqua" w:hAnsi="Book Antiqua"/>
                <w:color w:val="000000"/>
                <w:sz w:val="20"/>
                <w:szCs w:val="20"/>
              </w:rPr>
              <w:t>Conclusiva</w:t>
            </w:r>
          </w:p>
        </w:tc>
        <w:tc>
          <w:tcPr>
            <w:tcW w:w="1960" w:type="dxa"/>
            <w:shd w:val="clear" w:color="000000" w:fill="FFFFFF"/>
            <w:vAlign w:val="center"/>
            <w:hideMark/>
          </w:tcPr>
          <w:p w14:paraId="28EE72B2" w14:textId="77777777" w:rsidR="00176CC1" w:rsidRPr="00A568E8" w:rsidRDefault="00176CC1" w:rsidP="00637522">
            <w:pPr>
              <w:jc w:val="center"/>
              <w:rPr>
                <w:rFonts w:ascii="Book Antiqua" w:hAnsi="Book Antiqua"/>
                <w:color w:val="000000"/>
                <w:sz w:val="20"/>
                <w:szCs w:val="20"/>
              </w:rPr>
            </w:pPr>
            <w:r w:rsidRPr="00A568E8">
              <w:rPr>
                <w:rFonts w:ascii="Book Antiqua" w:hAnsi="Book Antiqua"/>
                <w:color w:val="000000"/>
                <w:sz w:val="20"/>
                <w:szCs w:val="20"/>
              </w:rPr>
              <w:t>27</w:t>
            </w:r>
          </w:p>
        </w:tc>
      </w:tr>
      <w:tr w:rsidR="00176CC1" w:rsidRPr="00176CC1" w14:paraId="5354CB5E" w14:textId="77777777" w:rsidTr="00A568E8">
        <w:trPr>
          <w:trHeight w:val="310"/>
          <w:jc w:val="center"/>
        </w:trPr>
        <w:tc>
          <w:tcPr>
            <w:tcW w:w="3740" w:type="dxa"/>
            <w:shd w:val="clear" w:color="000000" w:fill="C6C3C6"/>
            <w:vAlign w:val="center"/>
            <w:hideMark/>
          </w:tcPr>
          <w:p w14:paraId="7BC2F8B7" w14:textId="77777777" w:rsidR="00176CC1" w:rsidRPr="00A568E8" w:rsidRDefault="00176CC1" w:rsidP="00637522">
            <w:pPr>
              <w:jc w:val="center"/>
              <w:rPr>
                <w:rFonts w:ascii="Book Antiqua" w:hAnsi="Book Antiqua"/>
                <w:b/>
                <w:bCs/>
                <w:color w:val="000000"/>
                <w:sz w:val="20"/>
                <w:szCs w:val="20"/>
              </w:rPr>
            </w:pPr>
            <w:r w:rsidRPr="00A568E8">
              <w:rPr>
                <w:rFonts w:ascii="Book Antiqua" w:hAnsi="Book Antiqua"/>
                <w:b/>
                <w:bCs/>
                <w:color w:val="000000"/>
                <w:sz w:val="20"/>
                <w:szCs w:val="20"/>
              </w:rPr>
              <w:t>Total:</w:t>
            </w:r>
          </w:p>
        </w:tc>
        <w:tc>
          <w:tcPr>
            <w:tcW w:w="1960" w:type="dxa"/>
            <w:shd w:val="clear" w:color="000000" w:fill="C6C3C6"/>
            <w:vAlign w:val="center"/>
            <w:hideMark/>
          </w:tcPr>
          <w:p w14:paraId="1F724F15" w14:textId="77777777" w:rsidR="00176CC1" w:rsidRPr="00A568E8" w:rsidRDefault="00176CC1" w:rsidP="00637522">
            <w:pPr>
              <w:jc w:val="center"/>
              <w:rPr>
                <w:rFonts w:ascii="Book Antiqua" w:hAnsi="Book Antiqua"/>
                <w:b/>
                <w:bCs/>
                <w:color w:val="000000"/>
                <w:sz w:val="20"/>
                <w:szCs w:val="20"/>
              </w:rPr>
            </w:pPr>
            <w:r w:rsidRPr="00A568E8">
              <w:rPr>
                <w:rFonts w:ascii="Book Antiqua" w:hAnsi="Book Antiqua"/>
                <w:b/>
                <w:bCs/>
                <w:color w:val="000000"/>
                <w:sz w:val="20"/>
                <w:szCs w:val="20"/>
              </w:rPr>
              <w:t>326</w:t>
            </w:r>
          </w:p>
        </w:tc>
      </w:tr>
    </w:tbl>
    <w:p w14:paraId="7C414D5B" w14:textId="77777777" w:rsidR="00A70D00" w:rsidRPr="00A568E8" w:rsidRDefault="00A70D00" w:rsidP="00A568E8">
      <w:pPr>
        <w:pStyle w:val="Prrafodelista"/>
        <w:ind w:left="778"/>
        <w:jc w:val="both"/>
        <w:rPr>
          <w:rFonts w:ascii="Book Antiqua" w:hAnsi="Book Antiqua"/>
        </w:rPr>
      </w:pPr>
    </w:p>
    <w:p w14:paraId="6CAD31D0" w14:textId="77777777" w:rsidR="00A612FD" w:rsidRPr="00A612FD" w:rsidRDefault="00A612FD" w:rsidP="00BC0982">
      <w:pPr>
        <w:jc w:val="both"/>
        <w:rPr>
          <w:rFonts w:ascii="Book Antiqua" w:hAnsi="Book Antiqua"/>
        </w:rPr>
      </w:pPr>
    </w:p>
    <w:p w14:paraId="3C003222" w14:textId="77DB2186" w:rsidR="00C25317" w:rsidRPr="0073472A" w:rsidRDefault="00C25317" w:rsidP="00BC0982">
      <w:pPr>
        <w:pStyle w:val="Ttulo3"/>
        <w:numPr>
          <w:ilvl w:val="2"/>
          <w:numId w:val="36"/>
        </w:numPr>
        <w:spacing w:line="240" w:lineRule="auto"/>
        <w:rPr>
          <w:b/>
          <w:bCs w:val="0"/>
        </w:rPr>
      </w:pPr>
      <w:r>
        <w:rPr>
          <w:b/>
          <w:bCs w:val="0"/>
        </w:rPr>
        <w:t>Análisis de indicadores de gestión Juzgado Contravencional de Carrillo</w:t>
      </w:r>
    </w:p>
    <w:p w14:paraId="5AE88EC8" w14:textId="77777777" w:rsidR="004C536F" w:rsidRDefault="004C536F" w:rsidP="00BC0982">
      <w:pPr>
        <w:jc w:val="both"/>
        <w:rPr>
          <w:rFonts w:ascii="Book Antiqua" w:hAnsi="Book Antiqua"/>
        </w:rPr>
      </w:pPr>
    </w:p>
    <w:p w14:paraId="203A3685" w14:textId="449D89B5" w:rsidR="00BE1189" w:rsidRDefault="006F53A3" w:rsidP="00BC0982">
      <w:pPr>
        <w:jc w:val="both"/>
        <w:rPr>
          <w:rFonts w:ascii="Book Antiqua" w:hAnsi="Book Antiqua"/>
        </w:rPr>
      </w:pPr>
      <w:r>
        <w:rPr>
          <w:rFonts w:ascii="Book Antiqua" w:hAnsi="Book Antiqua"/>
        </w:rPr>
        <w:t>Como parte del proceso de análisis, se procede a mostrar los indicadores de gestión que revelan las cargas de trabajo, tanto para el personal Técnica Judicial y Juzgadoras</w:t>
      </w:r>
      <w:r w:rsidR="00BE1189">
        <w:rPr>
          <w:rFonts w:ascii="Book Antiqua" w:hAnsi="Book Antiqua"/>
        </w:rPr>
        <w:t xml:space="preserve">, para lo cual se muestra la siguiente información: </w:t>
      </w:r>
    </w:p>
    <w:p w14:paraId="294BBBDE" w14:textId="77777777" w:rsidR="00C152DD" w:rsidRDefault="00C152DD" w:rsidP="00BC0982">
      <w:pPr>
        <w:pStyle w:val="Descripcin"/>
        <w:spacing w:after="0"/>
        <w:jc w:val="center"/>
        <w:rPr>
          <w:rFonts w:ascii="Book Antiqua" w:hAnsi="Book Antiqua"/>
          <w:b/>
          <w:bCs/>
          <w:sz w:val="22"/>
          <w:szCs w:val="22"/>
        </w:rPr>
      </w:pPr>
    </w:p>
    <w:p w14:paraId="4DF5CD8F" w14:textId="668F7A17" w:rsidR="00BC0982" w:rsidRPr="00184071" w:rsidRDefault="00BE1189" w:rsidP="00BC0982">
      <w:pPr>
        <w:pStyle w:val="Descripcin"/>
        <w:spacing w:after="0"/>
        <w:jc w:val="center"/>
        <w:rPr>
          <w:rFonts w:ascii="Book Antiqua" w:hAnsi="Book Antiqua"/>
          <w:b/>
          <w:bCs/>
          <w:sz w:val="22"/>
          <w:szCs w:val="22"/>
        </w:rPr>
      </w:pPr>
      <w:r w:rsidRPr="00184071">
        <w:rPr>
          <w:rFonts w:ascii="Book Antiqua" w:hAnsi="Book Antiqua"/>
          <w:b/>
          <w:bCs/>
          <w:sz w:val="22"/>
          <w:szCs w:val="22"/>
        </w:rPr>
        <w:t xml:space="preserve">Cuadro </w:t>
      </w:r>
      <w:r w:rsidRPr="00184071">
        <w:rPr>
          <w:rFonts w:ascii="Book Antiqua" w:hAnsi="Book Antiqua"/>
          <w:b/>
          <w:bCs/>
          <w:sz w:val="22"/>
          <w:szCs w:val="22"/>
        </w:rPr>
        <w:fldChar w:fldCharType="begin"/>
      </w:r>
      <w:r w:rsidRPr="00184071">
        <w:rPr>
          <w:rFonts w:ascii="Book Antiqua" w:hAnsi="Book Antiqua"/>
          <w:b/>
          <w:bCs/>
          <w:sz w:val="22"/>
          <w:szCs w:val="22"/>
        </w:rPr>
        <w:instrText xml:space="preserve"> SEQ Cuadro \* ARABIC </w:instrText>
      </w:r>
      <w:r w:rsidRPr="00184071">
        <w:rPr>
          <w:rFonts w:ascii="Book Antiqua" w:hAnsi="Book Antiqua"/>
          <w:b/>
          <w:bCs/>
          <w:sz w:val="22"/>
          <w:szCs w:val="22"/>
        </w:rPr>
        <w:fldChar w:fldCharType="separate"/>
      </w:r>
      <w:r w:rsidR="00416357" w:rsidRPr="00184071">
        <w:rPr>
          <w:rFonts w:ascii="Book Antiqua" w:hAnsi="Book Antiqua"/>
          <w:b/>
          <w:bCs/>
          <w:noProof/>
          <w:sz w:val="22"/>
          <w:szCs w:val="22"/>
        </w:rPr>
        <w:t>6</w:t>
      </w:r>
      <w:r w:rsidRPr="00184071">
        <w:rPr>
          <w:rFonts w:ascii="Book Antiqua" w:hAnsi="Book Antiqua"/>
          <w:b/>
          <w:bCs/>
          <w:sz w:val="22"/>
          <w:szCs w:val="22"/>
        </w:rPr>
        <w:fldChar w:fldCharType="end"/>
      </w:r>
      <w:r w:rsidRPr="00184071">
        <w:rPr>
          <w:rFonts w:ascii="Book Antiqua" w:hAnsi="Book Antiqua"/>
          <w:b/>
          <w:bCs/>
          <w:sz w:val="22"/>
          <w:szCs w:val="22"/>
        </w:rPr>
        <w:t xml:space="preserve">. </w:t>
      </w:r>
    </w:p>
    <w:p w14:paraId="603BD7E1" w14:textId="6AB8C8A2" w:rsidR="00BE1189" w:rsidRPr="00184071" w:rsidRDefault="00BE1189" w:rsidP="00BC0982">
      <w:pPr>
        <w:pStyle w:val="Descripcin"/>
        <w:spacing w:after="0"/>
        <w:jc w:val="center"/>
        <w:rPr>
          <w:rFonts w:ascii="Book Antiqua" w:hAnsi="Book Antiqua"/>
          <w:b/>
          <w:bCs/>
          <w:sz w:val="22"/>
          <w:szCs w:val="22"/>
        </w:rPr>
      </w:pPr>
      <w:r w:rsidRPr="00184071">
        <w:rPr>
          <w:rFonts w:ascii="Book Antiqua" w:hAnsi="Book Antiqua"/>
          <w:b/>
          <w:bCs/>
          <w:sz w:val="22"/>
          <w:szCs w:val="22"/>
        </w:rPr>
        <w:t>Indicadores de gestión relacionadas con las personas Técnicas Judiciales</w:t>
      </w:r>
    </w:p>
    <w:tbl>
      <w:tblPr>
        <w:tblW w:w="10978" w:type="dxa"/>
        <w:jc w:val="center"/>
        <w:tblCellMar>
          <w:left w:w="70" w:type="dxa"/>
          <w:right w:w="70" w:type="dxa"/>
        </w:tblCellMar>
        <w:tblLook w:val="04A0" w:firstRow="1" w:lastRow="0" w:firstColumn="1" w:lastColumn="0" w:noHBand="0" w:noVBand="1"/>
      </w:tblPr>
      <w:tblGrid>
        <w:gridCol w:w="4253"/>
        <w:gridCol w:w="851"/>
        <w:gridCol w:w="1529"/>
        <w:gridCol w:w="866"/>
        <w:gridCol w:w="1098"/>
        <w:gridCol w:w="1283"/>
        <w:gridCol w:w="1098"/>
      </w:tblGrid>
      <w:tr w:rsidR="003F247A" w:rsidRPr="004303A0" w14:paraId="74C2BF05" w14:textId="77777777" w:rsidTr="00184071">
        <w:trPr>
          <w:trHeight w:val="285"/>
          <w:tblHeader/>
          <w:jc w:val="center"/>
        </w:trPr>
        <w:tc>
          <w:tcPr>
            <w:tcW w:w="4253" w:type="dxa"/>
            <w:vMerge w:val="restart"/>
            <w:tcBorders>
              <w:top w:val="single" w:sz="4" w:space="0" w:color="auto"/>
              <w:left w:val="single" w:sz="4" w:space="0" w:color="auto"/>
              <w:bottom w:val="single" w:sz="4" w:space="0" w:color="auto"/>
              <w:right w:val="single" w:sz="4" w:space="0" w:color="auto"/>
            </w:tcBorders>
            <w:shd w:val="clear" w:color="000000" w:fill="0B3040"/>
            <w:noWrap/>
            <w:vAlign w:val="center"/>
            <w:hideMark/>
          </w:tcPr>
          <w:p w14:paraId="191B6D3C" w14:textId="77777777" w:rsidR="003F247A" w:rsidRPr="000507DB" w:rsidRDefault="003F247A">
            <w:pPr>
              <w:jc w:val="center"/>
              <w:rPr>
                <w:rFonts w:ascii="Book Antiqua" w:hAnsi="Book Antiqua"/>
                <w:color w:val="FFFFFF"/>
                <w:sz w:val="20"/>
                <w:szCs w:val="20"/>
              </w:rPr>
            </w:pPr>
            <w:r w:rsidRPr="000507DB">
              <w:rPr>
                <w:rFonts w:ascii="Book Antiqua" w:hAnsi="Book Antiqua"/>
                <w:color w:val="FFFFFF"/>
                <w:sz w:val="20"/>
                <w:szCs w:val="20"/>
              </w:rPr>
              <w:t>Indicadores</w:t>
            </w:r>
          </w:p>
        </w:tc>
        <w:tc>
          <w:tcPr>
            <w:tcW w:w="3246" w:type="dxa"/>
            <w:gridSpan w:val="3"/>
            <w:tcBorders>
              <w:top w:val="single" w:sz="4" w:space="0" w:color="auto"/>
              <w:left w:val="nil"/>
              <w:bottom w:val="single" w:sz="4" w:space="0" w:color="auto"/>
              <w:right w:val="single" w:sz="4" w:space="0" w:color="auto"/>
            </w:tcBorders>
            <w:shd w:val="clear" w:color="000000" w:fill="0B3040"/>
            <w:noWrap/>
            <w:vAlign w:val="center"/>
            <w:hideMark/>
          </w:tcPr>
          <w:p w14:paraId="4C3A4D92" w14:textId="77777777" w:rsidR="003F247A" w:rsidRPr="000507DB" w:rsidRDefault="003F247A" w:rsidP="003F247A">
            <w:pPr>
              <w:jc w:val="center"/>
              <w:rPr>
                <w:rFonts w:ascii="Book Antiqua" w:hAnsi="Book Antiqua"/>
                <w:color w:val="FFFFFF"/>
                <w:sz w:val="20"/>
                <w:szCs w:val="20"/>
              </w:rPr>
            </w:pPr>
            <w:r w:rsidRPr="000507DB">
              <w:rPr>
                <w:rFonts w:ascii="Book Antiqua" w:hAnsi="Book Antiqua"/>
                <w:color w:val="FFFFFF"/>
                <w:sz w:val="20"/>
                <w:szCs w:val="20"/>
              </w:rPr>
              <w:t>Rangos</w:t>
            </w:r>
          </w:p>
        </w:tc>
        <w:tc>
          <w:tcPr>
            <w:tcW w:w="3479" w:type="dxa"/>
            <w:gridSpan w:val="3"/>
            <w:tcBorders>
              <w:top w:val="single" w:sz="4" w:space="0" w:color="auto"/>
              <w:left w:val="nil"/>
              <w:bottom w:val="single" w:sz="4" w:space="0" w:color="auto"/>
              <w:right w:val="single" w:sz="4" w:space="0" w:color="auto"/>
            </w:tcBorders>
            <w:shd w:val="clear" w:color="000000" w:fill="0B3040"/>
            <w:noWrap/>
            <w:vAlign w:val="center"/>
            <w:hideMark/>
          </w:tcPr>
          <w:p w14:paraId="73BEAB69" w14:textId="77777777" w:rsidR="003F247A" w:rsidRPr="000507DB" w:rsidRDefault="003F247A" w:rsidP="003F247A">
            <w:pPr>
              <w:jc w:val="center"/>
              <w:rPr>
                <w:rFonts w:ascii="Book Antiqua" w:hAnsi="Book Antiqua"/>
                <w:color w:val="FFFFFF"/>
                <w:sz w:val="20"/>
                <w:szCs w:val="20"/>
              </w:rPr>
            </w:pPr>
            <w:r w:rsidRPr="000507DB">
              <w:rPr>
                <w:rFonts w:ascii="Book Antiqua" w:hAnsi="Book Antiqua"/>
                <w:color w:val="FFFFFF"/>
                <w:sz w:val="20"/>
                <w:szCs w:val="20"/>
              </w:rPr>
              <w:t>Promedios anuales</w:t>
            </w:r>
          </w:p>
        </w:tc>
      </w:tr>
      <w:tr w:rsidR="003F247A" w:rsidRPr="004303A0" w14:paraId="6A9B072B" w14:textId="77777777" w:rsidTr="00184071">
        <w:trPr>
          <w:trHeight w:val="285"/>
          <w:tblHeader/>
          <w:jc w:val="center"/>
        </w:trPr>
        <w:tc>
          <w:tcPr>
            <w:tcW w:w="4253" w:type="dxa"/>
            <w:vMerge/>
            <w:tcBorders>
              <w:top w:val="single" w:sz="4" w:space="0" w:color="auto"/>
              <w:left w:val="single" w:sz="4" w:space="0" w:color="auto"/>
              <w:bottom w:val="single" w:sz="4" w:space="0" w:color="auto"/>
              <w:right w:val="single" w:sz="4" w:space="0" w:color="auto"/>
            </w:tcBorders>
            <w:vAlign w:val="center"/>
            <w:hideMark/>
          </w:tcPr>
          <w:p w14:paraId="6E2727F6" w14:textId="77777777" w:rsidR="003F247A" w:rsidRPr="000507DB" w:rsidRDefault="003F247A">
            <w:pPr>
              <w:rPr>
                <w:rFonts w:ascii="Book Antiqua" w:hAnsi="Book Antiqua"/>
                <w:color w:val="FFFFFF"/>
                <w:sz w:val="20"/>
                <w:szCs w:val="20"/>
              </w:rPr>
            </w:pPr>
          </w:p>
        </w:tc>
        <w:tc>
          <w:tcPr>
            <w:tcW w:w="851" w:type="dxa"/>
            <w:tcBorders>
              <w:top w:val="nil"/>
              <w:left w:val="nil"/>
              <w:bottom w:val="single" w:sz="4" w:space="0" w:color="auto"/>
              <w:right w:val="single" w:sz="4" w:space="0" w:color="auto"/>
            </w:tcBorders>
            <w:shd w:val="clear" w:color="000000" w:fill="0B3040"/>
            <w:noWrap/>
            <w:vAlign w:val="center"/>
            <w:hideMark/>
          </w:tcPr>
          <w:p w14:paraId="6F350006" w14:textId="38736183" w:rsidR="003F247A" w:rsidRPr="000507DB" w:rsidRDefault="003F247A" w:rsidP="003F247A">
            <w:pPr>
              <w:jc w:val="center"/>
              <w:rPr>
                <w:rFonts w:ascii="Book Antiqua" w:hAnsi="Book Antiqua"/>
                <w:color w:val="FFFFFF"/>
                <w:sz w:val="20"/>
                <w:szCs w:val="20"/>
              </w:rPr>
            </w:pPr>
            <w:r w:rsidRPr="000507DB">
              <w:rPr>
                <w:rFonts w:ascii="Book Antiqua" w:hAnsi="Book Antiqua"/>
                <w:color w:val="FFFFFF"/>
                <w:sz w:val="20"/>
                <w:szCs w:val="20"/>
              </w:rPr>
              <w:t>A mejor</w:t>
            </w:r>
            <w:r w:rsidR="00653F19" w:rsidRPr="000507DB">
              <w:rPr>
                <w:rFonts w:ascii="Book Antiqua" w:hAnsi="Book Antiqua"/>
                <w:color w:val="FFFFFF"/>
                <w:sz w:val="20"/>
                <w:szCs w:val="20"/>
              </w:rPr>
              <w:t>ar</w:t>
            </w:r>
          </w:p>
        </w:tc>
        <w:tc>
          <w:tcPr>
            <w:tcW w:w="1529" w:type="dxa"/>
            <w:tcBorders>
              <w:top w:val="nil"/>
              <w:left w:val="nil"/>
              <w:bottom w:val="single" w:sz="4" w:space="0" w:color="auto"/>
              <w:right w:val="single" w:sz="4" w:space="0" w:color="auto"/>
            </w:tcBorders>
            <w:shd w:val="clear" w:color="000000" w:fill="0B3040"/>
            <w:noWrap/>
            <w:vAlign w:val="center"/>
            <w:hideMark/>
          </w:tcPr>
          <w:p w14:paraId="5F4EE987" w14:textId="01F2D08C" w:rsidR="003F247A" w:rsidRPr="000507DB" w:rsidRDefault="003F247A" w:rsidP="003F247A">
            <w:pPr>
              <w:jc w:val="center"/>
              <w:rPr>
                <w:rFonts w:ascii="Book Antiqua" w:hAnsi="Book Antiqua"/>
                <w:color w:val="FFFFFF"/>
                <w:sz w:val="20"/>
                <w:szCs w:val="20"/>
              </w:rPr>
            </w:pPr>
            <w:r w:rsidRPr="000507DB">
              <w:rPr>
                <w:rFonts w:ascii="Book Antiqua" w:hAnsi="Book Antiqua"/>
                <w:color w:val="FFFFFF"/>
                <w:sz w:val="20"/>
                <w:szCs w:val="20"/>
              </w:rPr>
              <w:t>Estándar</w:t>
            </w:r>
          </w:p>
        </w:tc>
        <w:tc>
          <w:tcPr>
            <w:tcW w:w="866" w:type="dxa"/>
            <w:tcBorders>
              <w:top w:val="nil"/>
              <w:left w:val="nil"/>
              <w:bottom w:val="single" w:sz="4" w:space="0" w:color="auto"/>
              <w:right w:val="single" w:sz="4" w:space="0" w:color="auto"/>
            </w:tcBorders>
            <w:shd w:val="clear" w:color="000000" w:fill="0B3040"/>
            <w:noWrap/>
            <w:vAlign w:val="center"/>
            <w:hideMark/>
          </w:tcPr>
          <w:p w14:paraId="7161C9EA" w14:textId="77777777" w:rsidR="003F247A" w:rsidRPr="000507DB" w:rsidRDefault="003F247A" w:rsidP="003F247A">
            <w:pPr>
              <w:jc w:val="center"/>
              <w:rPr>
                <w:rFonts w:ascii="Book Antiqua" w:hAnsi="Book Antiqua"/>
                <w:color w:val="FFFFFF"/>
                <w:sz w:val="20"/>
                <w:szCs w:val="20"/>
              </w:rPr>
            </w:pPr>
            <w:r w:rsidRPr="000507DB">
              <w:rPr>
                <w:rFonts w:ascii="Book Antiqua" w:hAnsi="Book Antiqua"/>
                <w:color w:val="FFFFFF"/>
                <w:sz w:val="20"/>
                <w:szCs w:val="20"/>
              </w:rPr>
              <w:t>Muy bueno</w:t>
            </w:r>
          </w:p>
        </w:tc>
        <w:tc>
          <w:tcPr>
            <w:tcW w:w="1098" w:type="dxa"/>
            <w:tcBorders>
              <w:top w:val="nil"/>
              <w:left w:val="nil"/>
              <w:bottom w:val="single" w:sz="4" w:space="0" w:color="auto"/>
              <w:right w:val="single" w:sz="4" w:space="0" w:color="auto"/>
            </w:tcBorders>
            <w:shd w:val="clear" w:color="000000" w:fill="0B3040"/>
            <w:noWrap/>
            <w:vAlign w:val="center"/>
            <w:hideMark/>
          </w:tcPr>
          <w:p w14:paraId="4F8C0919" w14:textId="77777777" w:rsidR="003F247A" w:rsidRPr="000507DB" w:rsidRDefault="003F247A" w:rsidP="003F247A">
            <w:pPr>
              <w:jc w:val="center"/>
              <w:rPr>
                <w:rFonts w:ascii="Book Antiqua" w:hAnsi="Book Antiqua"/>
                <w:color w:val="FFFFFF"/>
                <w:sz w:val="20"/>
                <w:szCs w:val="20"/>
              </w:rPr>
            </w:pPr>
            <w:r w:rsidRPr="000507DB">
              <w:rPr>
                <w:rFonts w:ascii="Book Antiqua" w:hAnsi="Book Antiqua"/>
                <w:color w:val="FFFFFF"/>
                <w:sz w:val="20"/>
                <w:szCs w:val="20"/>
              </w:rPr>
              <w:t>Promedio 2022</w:t>
            </w:r>
          </w:p>
        </w:tc>
        <w:tc>
          <w:tcPr>
            <w:tcW w:w="1283" w:type="dxa"/>
            <w:tcBorders>
              <w:top w:val="nil"/>
              <w:left w:val="nil"/>
              <w:bottom w:val="single" w:sz="4" w:space="0" w:color="auto"/>
              <w:right w:val="single" w:sz="4" w:space="0" w:color="auto"/>
            </w:tcBorders>
            <w:shd w:val="clear" w:color="000000" w:fill="0B3040"/>
            <w:noWrap/>
            <w:vAlign w:val="center"/>
            <w:hideMark/>
          </w:tcPr>
          <w:p w14:paraId="4A45DDEC" w14:textId="77777777" w:rsidR="003F247A" w:rsidRPr="000507DB" w:rsidRDefault="003F247A" w:rsidP="003F247A">
            <w:pPr>
              <w:jc w:val="center"/>
              <w:rPr>
                <w:rFonts w:ascii="Book Antiqua" w:hAnsi="Book Antiqua"/>
                <w:color w:val="FFFFFF"/>
                <w:sz w:val="20"/>
                <w:szCs w:val="20"/>
              </w:rPr>
            </w:pPr>
            <w:r w:rsidRPr="000507DB">
              <w:rPr>
                <w:rFonts w:ascii="Book Antiqua" w:hAnsi="Book Antiqua"/>
                <w:color w:val="FFFFFF"/>
                <w:sz w:val="20"/>
                <w:szCs w:val="20"/>
              </w:rPr>
              <w:t>Promedio anual 2023</w:t>
            </w:r>
          </w:p>
        </w:tc>
        <w:tc>
          <w:tcPr>
            <w:tcW w:w="1098" w:type="dxa"/>
            <w:tcBorders>
              <w:top w:val="nil"/>
              <w:left w:val="nil"/>
              <w:bottom w:val="single" w:sz="4" w:space="0" w:color="auto"/>
              <w:right w:val="single" w:sz="4" w:space="0" w:color="auto"/>
            </w:tcBorders>
            <w:shd w:val="clear" w:color="000000" w:fill="0B3040"/>
            <w:noWrap/>
            <w:vAlign w:val="center"/>
            <w:hideMark/>
          </w:tcPr>
          <w:p w14:paraId="755F7867" w14:textId="77777777" w:rsidR="003F247A" w:rsidRPr="000507DB" w:rsidRDefault="003F247A" w:rsidP="003F247A">
            <w:pPr>
              <w:jc w:val="center"/>
              <w:rPr>
                <w:rFonts w:ascii="Book Antiqua" w:hAnsi="Book Antiqua"/>
                <w:color w:val="FFFFFF"/>
                <w:sz w:val="20"/>
                <w:szCs w:val="20"/>
              </w:rPr>
            </w:pPr>
            <w:r w:rsidRPr="000507DB">
              <w:rPr>
                <w:rFonts w:ascii="Book Antiqua" w:hAnsi="Book Antiqua"/>
                <w:color w:val="FFFFFF"/>
                <w:sz w:val="20"/>
                <w:szCs w:val="20"/>
              </w:rPr>
              <w:t>Promedio 2024</w:t>
            </w:r>
          </w:p>
        </w:tc>
      </w:tr>
      <w:tr w:rsidR="003F247A" w:rsidRPr="004303A0" w14:paraId="6822018E" w14:textId="77777777" w:rsidTr="00184071">
        <w:trPr>
          <w:trHeight w:val="285"/>
          <w:tblHeader/>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586EF149" w14:textId="77777777" w:rsidR="003F247A" w:rsidRPr="000507DB" w:rsidRDefault="003F247A" w:rsidP="00416F4A">
            <w:pPr>
              <w:jc w:val="both"/>
              <w:rPr>
                <w:rFonts w:ascii="Book Antiqua" w:hAnsi="Book Antiqua"/>
                <w:color w:val="000000"/>
                <w:sz w:val="20"/>
                <w:szCs w:val="20"/>
              </w:rPr>
            </w:pPr>
            <w:r w:rsidRPr="000507DB">
              <w:rPr>
                <w:rFonts w:ascii="Book Antiqua" w:hAnsi="Book Antiqua"/>
                <w:color w:val="000000"/>
                <w:sz w:val="20"/>
                <w:szCs w:val="20"/>
              </w:rPr>
              <w:t xml:space="preserve">Cantidad de escritos pendientes de resolver general </w:t>
            </w:r>
          </w:p>
        </w:tc>
        <w:tc>
          <w:tcPr>
            <w:tcW w:w="851" w:type="dxa"/>
            <w:tcBorders>
              <w:top w:val="nil"/>
              <w:left w:val="nil"/>
              <w:bottom w:val="single" w:sz="4" w:space="0" w:color="auto"/>
              <w:right w:val="single" w:sz="4" w:space="0" w:color="auto"/>
            </w:tcBorders>
            <w:shd w:val="clear" w:color="000000" w:fill="FF0000"/>
            <w:noWrap/>
            <w:vAlign w:val="center"/>
            <w:hideMark/>
          </w:tcPr>
          <w:p w14:paraId="332B503E" w14:textId="77777777" w:rsidR="003F247A" w:rsidRPr="000507DB" w:rsidRDefault="003F247A" w:rsidP="003F247A">
            <w:pPr>
              <w:jc w:val="center"/>
              <w:rPr>
                <w:rFonts w:ascii="Book Antiqua" w:hAnsi="Book Antiqua"/>
                <w:b/>
                <w:bCs/>
                <w:color w:val="000000"/>
                <w:sz w:val="20"/>
                <w:szCs w:val="20"/>
              </w:rPr>
            </w:pPr>
            <w:r w:rsidRPr="000507DB">
              <w:rPr>
                <w:rFonts w:ascii="Book Antiqua" w:hAnsi="Book Antiqua"/>
                <w:b/>
                <w:bCs/>
                <w:color w:val="000000"/>
                <w:sz w:val="20"/>
                <w:szCs w:val="20"/>
              </w:rPr>
              <w:t>&gt;327</w:t>
            </w:r>
          </w:p>
        </w:tc>
        <w:tc>
          <w:tcPr>
            <w:tcW w:w="1529" w:type="dxa"/>
            <w:tcBorders>
              <w:top w:val="nil"/>
              <w:left w:val="nil"/>
              <w:bottom w:val="single" w:sz="4" w:space="0" w:color="auto"/>
              <w:right w:val="single" w:sz="4" w:space="0" w:color="auto"/>
            </w:tcBorders>
            <w:shd w:val="clear" w:color="000000" w:fill="FFFF00"/>
            <w:noWrap/>
            <w:vAlign w:val="center"/>
            <w:hideMark/>
          </w:tcPr>
          <w:p w14:paraId="1FB22262" w14:textId="77777777" w:rsidR="003F247A" w:rsidRPr="000507DB" w:rsidRDefault="003F247A" w:rsidP="003F247A">
            <w:pPr>
              <w:jc w:val="center"/>
              <w:rPr>
                <w:rFonts w:ascii="Book Antiqua" w:hAnsi="Book Antiqua"/>
                <w:b/>
                <w:bCs/>
                <w:color w:val="000000"/>
                <w:sz w:val="20"/>
                <w:szCs w:val="20"/>
              </w:rPr>
            </w:pPr>
            <w:r w:rsidRPr="000507DB">
              <w:rPr>
                <w:rFonts w:ascii="Book Antiqua" w:hAnsi="Book Antiqua"/>
                <w:b/>
                <w:bCs/>
                <w:color w:val="000000"/>
                <w:sz w:val="20"/>
                <w:szCs w:val="20"/>
              </w:rPr>
              <w:t>327 y 110</w:t>
            </w:r>
          </w:p>
        </w:tc>
        <w:tc>
          <w:tcPr>
            <w:tcW w:w="866" w:type="dxa"/>
            <w:tcBorders>
              <w:top w:val="nil"/>
              <w:left w:val="nil"/>
              <w:bottom w:val="single" w:sz="4" w:space="0" w:color="auto"/>
              <w:right w:val="single" w:sz="4" w:space="0" w:color="auto"/>
            </w:tcBorders>
            <w:shd w:val="clear" w:color="000000" w:fill="00B050"/>
            <w:noWrap/>
            <w:vAlign w:val="center"/>
            <w:hideMark/>
          </w:tcPr>
          <w:p w14:paraId="0FDDC480" w14:textId="77777777" w:rsidR="003F247A" w:rsidRPr="000507DB" w:rsidRDefault="003F247A" w:rsidP="003F247A">
            <w:pPr>
              <w:jc w:val="center"/>
              <w:rPr>
                <w:rFonts w:ascii="Book Antiqua" w:hAnsi="Book Antiqua"/>
                <w:b/>
                <w:bCs/>
                <w:color w:val="000000"/>
                <w:sz w:val="20"/>
                <w:szCs w:val="20"/>
              </w:rPr>
            </w:pPr>
            <w:r w:rsidRPr="000507DB">
              <w:rPr>
                <w:rFonts w:ascii="Book Antiqua" w:hAnsi="Book Antiqua"/>
                <w:b/>
                <w:bCs/>
                <w:color w:val="000000"/>
                <w:sz w:val="20"/>
                <w:szCs w:val="20"/>
              </w:rPr>
              <w:t>&lt;110</w:t>
            </w:r>
          </w:p>
        </w:tc>
        <w:tc>
          <w:tcPr>
            <w:tcW w:w="1098" w:type="dxa"/>
            <w:tcBorders>
              <w:top w:val="nil"/>
              <w:left w:val="nil"/>
              <w:bottom w:val="single" w:sz="4" w:space="0" w:color="auto"/>
              <w:right w:val="single" w:sz="4" w:space="0" w:color="auto"/>
            </w:tcBorders>
            <w:shd w:val="clear" w:color="auto" w:fill="auto"/>
            <w:noWrap/>
            <w:vAlign w:val="center"/>
            <w:hideMark/>
          </w:tcPr>
          <w:p w14:paraId="49C80D22" w14:textId="77777777" w:rsidR="003F247A" w:rsidRPr="000507DB" w:rsidRDefault="003F247A" w:rsidP="003F247A">
            <w:pPr>
              <w:jc w:val="center"/>
              <w:rPr>
                <w:rFonts w:ascii="Book Antiqua" w:hAnsi="Book Antiqua"/>
                <w:color w:val="FFC000"/>
                <w:sz w:val="20"/>
                <w:szCs w:val="20"/>
              </w:rPr>
            </w:pPr>
            <w:r w:rsidRPr="000507DB">
              <w:rPr>
                <w:rFonts w:ascii="Book Antiqua" w:hAnsi="Book Antiqua"/>
                <w:color w:val="FFC000"/>
                <w:sz w:val="20"/>
                <w:szCs w:val="20"/>
              </w:rPr>
              <w:t>225</w:t>
            </w:r>
          </w:p>
        </w:tc>
        <w:tc>
          <w:tcPr>
            <w:tcW w:w="1283" w:type="dxa"/>
            <w:tcBorders>
              <w:top w:val="nil"/>
              <w:left w:val="nil"/>
              <w:bottom w:val="single" w:sz="4" w:space="0" w:color="auto"/>
              <w:right w:val="single" w:sz="4" w:space="0" w:color="auto"/>
            </w:tcBorders>
            <w:shd w:val="clear" w:color="auto" w:fill="auto"/>
            <w:noWrap/>
            <w:vAlign w:val="center"/>
            <w:hideMark/>
          </w:tcPr>
          <w:p w14:paraId="1AACB8C1"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445</w:t>
            </w:r>
          </w:p>
        </w:tc>
        <w:tc>
          <w:tcPr>
            <w:tcW w:w="1098" w:type="dxa"/>
            <w:tcBorders>
              <w:top w:val="nil"/>
              <w:left w:val="nil"/>
              <w:bottom w:val="single" w:sz="4" w:space="0" w:color="auto"/>
              <w:right w:val="single" w:sz="4" w:space="0" w:color="auto"/>
            </w:tcBorders>
            <w:shd w:val="clear" w:color="auto" w:fill="auto"/>
            <w:noWrap/>
            <w:vAlign w:val="center"/>
            <w:hideMark/>
          </w:tcPr>
          <w:p w14:paraId="6F389110"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403</w:t>
            </w:r>
          </w:p>
        </w:tc>
      </w:tr>
      <w:tr w:rsidR="003F247A" w:rsidRPr="004303A0" w14:paraId="3E46D2B5" w14:textId="77777777" w:rsidTr="00184071">
        <w:trPr>
          <w:trHeight w:val="285"/>
          <w:tblHeader/>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7BA29068" w14:textId="77777777" w:rsidR="003F247A" w:rsidRPr="000507DB" w:rsidRDefault="003F247A" w:rsidP="00416F4A">
            <w:pPr>
              <w:jc w:val="both"/>
              <w:rPr>
                <w:rFonts w:ascii="Book Antiqua" w:hAnsi="Book Antiqua"/>
                <w:color w:val="000000"/>
                <w:sz w:val="20"/>
                <w:szCs w:val="20"/>
              </w:rPr>
            </w:pPr>
            <w:r w:rsidRPr="000507DB">
              <w:rPr>
                <w:rFonts w:ascii="Book Antiqua" w:hAnsi="Book Antiqua"/>
                <w:color w:val="000000"/>
                <w:sz w:val="20"/>
                <w:szCs w:val="20"/>
              </w:rPr>
              <w:t xml:space="preserve">Cantidad de escritos pendientes de resolver </w:t>
            </w:r>
            <w:r w:rsidRPr="000507DB">
              <w:rPr>
                <w:rFonts w:ascii="Book Antiqua" w:hAnsi="Book Antiqua"/>
                <w:b/>
                <w:bCs/>
                <w:color w:val="000000"/>
                <w:sz w:val="20"/>
                <w:szCs w:val="20"/>
              </w:rPr>
              <w:t>Laboral</w:t>
            </w:r>
          </w:p>
        </w:tc>
        <w:tc>
          <w:tcPr>
            <w:tcW w:w="851" w:type="dxa"/>
            <w:tcBorders>
              <w:top w:val="nil"/>
              <w:left w:val="nil"/>
              <w:bottom w:val="single" w:sz="4" w:space="0" w:color="auto"/>
              <w:right w:val="single" w:sz="4" w:space="0" w:color="auto"/>
            </w:tcBorders>
            <w:shd w:val="clear" w:color="auto" w:fill="auto"/>
            <w:noWrap/>
            <w:vAlign w:val="center"/>
            <w:hideMark/>
          </w:tcPr>
          <w:p w14:paraId="268ACE3C" w14:textId="77777777" w:rsidR="003F247A" w:rsidRPr="000507DB" w:rsidRDefault="003F247A" w:rsidP="003F247A">
            <w:pPr>
              <w:jc w:val="center"/>
              <w:rPr>
                <w:rFonts w:ascii="Book Antiqua" w:hAnsi="Book Antiqua"/>
                <w:b/>
                <w:bCs/>
                <w:color w:val="FF0000"/>
                <w:sz w:val="20"/>
                <w:szCs w:val="20"/>
              </w:rPr>
            </w:pPr>
            <w:r w:rsidRPr="000507DB">
              <w:rPr>
                <w:rFonts w:ascii="Book Antiqua" w:hAnsi="Book Antiqua"/>
                <w:b/>
                <w:bCs/>
                <w:color w:val="FF0000"/>
                <w:sz w:val="20"/>
                <w:szCs w:val="20"/>
              </w:rPr>
              <w:t>&gt;278</w:t>
            </w:r>
          </w:p>
        </w:tc>
        <w:tc>
          <w:tcPr>
            <w:tcW w:w="1529" w:type="dxa"/>
            <w:tcBorders>
              <w:top w:val="nil"/>
              <w:left w:val="nil"/>
              <w:bottom w:val="single" w:sz="4" w:space="0" w:color="auto"/>
              <w:right w:val="single" w:sz="4" w:space="0" w:color="auto"/>
            </w:tcBorders>
            <w:shd w:val="clear" w:color="auto" w:fill="auto"/>
            <w:noWrap/>
            <w:vAlign w:val="center"/>
            <w:hideMark/>
          </w:tcPr>
          <w:p w14:paraId="36168F5E" w14:textId="77777777" w:rsidR="003F247A" w:rsidRPr="000507DB" w:rsidRDefault="003F247A" w:rsidP="003F247A">
            <w:pPr>
              <w:jc w:val="center"/>
              <w:rPr>
                <w:rFonts w:ascii="Book Antiqua" w:hAnsi="Book Antiqua"/>
                <w:b/>
                <w:bCs/>
                <w:color w:val="FFC000"/>
                <w:sz w:val="20"/>
                <w:szCs w:val="20"/>
              </w:rPr>
            </w:pPr>
            <w:r w:rsidRPr="000507DB">
              <w:rPr>
                <w:rFonts w:ascii="Book Antiqua" w:hAnsi="Book Antiqua"/>
                <w:b/>
                <w:bCs/>
                <w:color w:val="FFC000"/>
                <w:sz w:val="20"/>
                <w:szCs w:val="20"/>
              </w:rPr>
              <w:t>278 y 73</w:t>
            </w:r>
          </w:p>
        </w:tc>
        <w:tc>
          <w:tcPr>
            <w:tcW w:w="866" w:type="dxa"/>
            <w:tcBorders>
              <w:top w:val="nil"/>
              <w:left w:val="nil"/>
              <w:bottom w:val="single" w:sz="4" w:space="0" w:color="auto"/>
              <w:right w:val="single" w:sz="4" w:space="0" w:color="auto"/>
            </w:tcBorders>
            <w:shd w:val="clear" w:color="auto" w:fill="auto"/>
            <w:noWrap/>
            <w:vAlign w:val="center"/>
            <w:hideMark/>
          </w:tcPr>
          <w:p w14:paraId="1A86CC23" w14:textId="77777777" w:rsidR="003F247A" w:rsidRPr="000507DB" w:rsidRDefault="003F247A" w:rsidP="003F247A">
            <w:pPr>
              <w:jc w:val="center"/>
              <w:rPr>
                <w:rFonts w:ascii="Book Antiqua" w:hAnsi="Book Antiqua"/>
                <w:b/>
                <w:bCs/>
                <w:color w:val="00B050"/>
                <w:sz w:val="20"/>
                <w:szCs w:val="20"/>
              </w:rPr>
            </w:pPr>
            <w:r w:rsidRPr="000507DB">
              <w:rPr>
                <w:rFonts w:ascii="Book Antiqua" w:hAnsi="Book Antiqua"/>
                <w:b/>
                <w:bCs/>
                <w:color w:val="00B050"/>
                <w:sz w:val="20"/>
                <w:szCs w:val="20"/>
              </w:rPr>
              <w:t>&lt;73</w:t>
            </w:r>
          </w:p>
        </w:tc>
        <w:tc>
          <w:tcPr>
            <w:tcW w:w="1098" w:type="dxa"/>
            <w:tcBorders>
              <w:top w:val="nil"/>
              <w:left w:val="nil"/>
              <w:bottom w:val="single" w:sz="4" w:space="0" w:color="auto"/>
              <w:right w:val="single" w:sz="4" w:space="0" w:color="auto"/>
            </w:tcBorders>
            <w:shd w:val="clear" w:color="auto" w:fill="auto"/>
            <w:noWrap/>
            <w:vAlign w:val="center"/>
            <w:hideMark/>
          </w:tcPr>
          <w:p w14:paraId="40521D07" w14:textId="77777777" w:rsidR="003F247A" w:rsidRPr="000507DB" w:rsidRDefault="003F247A" w:rsidP="003F247A">
            <w:pPr>
              <w:jc w:val="center"/>
              <w:rPr>
                <w:rFonts w:ascii="Book Antiqua" w:hAnsi="Book Antiqua"/>
                <w:color w:val="FFC000"/>
                <w:sz w:val="20"/>
                <w:szCs w:val="20"/>
              </w:rPr>
            </w:pPr>
            <w:r w:rsidRPr="000507DB">
              <w:rPr>
                <w:rFonts w:ascii="Book Antiqua" w:hAnsi="Book Antiqua"/>
                <w:color w:val="FFC000"/>
                <w:sz w:val="20"/>
                <w:szCs w:val="20"/>
              </w:rPr>
              <w:t>105</w:t>
            </w:r>
          </w:p>
        </w:tc>
        <w:tc>
          <w:tcPr>
            <w:tcW w:w="1283" w:type="dxa"/>
            <w:tcBorders>
              <w:top w:val="nil"/>
              <w:left w:val="nil"/>
              <w:bottom w:val="single" w:sz="4" w:space="0" w:color="auto"/>
              <w:right w:val="single" w:sz="4" w:space="0" w:color="auto"/>
            </w:tcBorders>
            <w:shd w:val="clear" w:color="auto" w:fill="auto"/>
            <w:noWrap/>
            <w:vAlign w:val="center"/>
            <w:hideMark/>
          </w:tcPr>
          <w:p w14:paraId="293065DE" w14:textId="77777777" w:rsidR="003F247A" w:rsidRPr="000507DB" w:rsidRDefault="003F247A" w:rsidP="003F247A">
            <w:pPr>
              <w:jc w:val="center"/>
              <w:rPr>
                <w:rFonts w:ascii="Book Antiqua" w:hAnsi="Book Antiqua"/>
                <w:color w:val="FFC000"/>
                <w:sz w:val="20"/>
                <w:szCs w:val="20"/>
              </w:rPr>
            </w:pPr>
            <w:r w:rsidRPr="000507DB">
              <w:rPr>
                <w:rFonts w:ascii="Book Antiqua" w:hAnsi="Book Antiqua"/>
                <w:color w:val="FFC000"/>
                <w:sz w:val="20"/>
                <w:szCs w:val="20"/>
              </w:rPr>
              <w:t>203</w:t>
            </w:r>
          </w:p>
        </w:tc>
        <w:tc>
          <w:tcPr>
            <w:tcW w:w="1098" w:type="dxa"/>
            <w:tcBorders>
              <w:top w:val="nil"/>
              <w:left w:val="nil"/>
              <w:bottom w:val="single" w:sz="4" w:space="0" w:color="auto"/>
              <w:right w:val="single" w:sz="4" w:space="0" w:color="auto"/>
            </w:tcBorders>
            <w:shd w:val="clear" w:color="auto" w:fill="auto"/>
            <w:noWrap/>
            <w:vAlign w:val="center"/>
            <w:hideMark/>
          </w:tcPr>
          <w:p w14:paraId="40C0C4B3" w14:textId="77777777" w:rsidR="003F247A" w:rsidRPr="000507DB" w:rsidRDefault="003F247A" w:rsidP="003F247A">
            <w:pPr>
              <w:jc w:val="center"/>
              <w:rPr>
                <w:rFonts w:ascii="Book Antiqua" w:hAnsi="Book Antiqua"/>
                <w:color w:val="FFC000"/>
                <w:sz w:val="20"/>
                <w:szCs w:val="20"/>
              </w:rPr>
            </w:pPr>
            <w:r w:rsidRPr="000507DB">
              <w:rPr>
                <w:rFonts w:ascii="Book Antiqua" w:hAnsi="Book Antiqua"/>
                <w:color w:val="FFC000"/>
                <w:sz w:val="20"/>
                <w:szCs w:val="20"/>
              </w:rPr>
              <w:t>238</w:t>
            </w:r>
          </w:p>
        </w:tc>
      </w:tr>
      <w:tr w:rsidR="003F247A" w:rsidRPr="004303A0" w14:paraId="67384224" w14:textId="77777777" w:rsidTr="00184071">
        <w:trPr>
          <w:trHeight w:val="285"/>
          <w:tblHeader/>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3E0E2EC3" w14:textId="77777777" w:rsidR="003F247A" w:rsidRPr="000507DB" w:rsidRDefault="003F247A" w:rsidP="00416F4A">
            <w:pPr>
              <w:jc w:val="both"/>
              <w:rPr>
                <w:rFonts w:ascii="Book Antiqua" w:hAnsi="Book Antiqua"/>
                <w:color w:val="000000"/>
                <w:sz w:val="20"/>
                <w:szCs w:val="20"/>
              </w:rPr>
            </w:pPr>
            <w:r w:rsidRPr="000507DB">
              <w:rPr>
                <w:rFonts w:ascii="Book Antiqua" w:hAnsi="Book Antiqua"/>
                <w:color w:val="000000"/>
                <w:sz w:val="20"/>
                <w:szCs w:val="20"/>
              </w:rPr>
              <w:t>Cantidad de demandas nuevas pendientes de tramitar general</w:t>
            </w:r>
          </w:p>
        </w:tc>
        <w:tc>
          <w:tcPr>
            <w:tcW w:w="851" w:type="dxa"/>
            <w:tcBorders>
              <w:top w:val="nil"/>
              <w:left w:val="nil"/>
              <w:bottom w:val="single" w:sz="4" w:space="0" w:color="auto"/>
              <w:right w:val="single" w:sz="4" w:space="0" w:color="auto"/>
            </w:tcBorders>
            <w:shd w:val="clear" w:color="000000" w:fill="FF0000"/>
            <w:noWrap/>
            <w:vAlign w:val="center"/>
            <w:hideMark/>
          </w:tcPr>
          <w:p w14:paraId="4124D3D8" w14:textId="77777777" w:rsidR="003F247A" w:rsidRPr="000507DB" w:rsidRDefault="003F247A" w:rsidP="003F247A">
            <w:pPr>
              <w:jc w:val="center"/>
              <w:rPr>
                <w:rFonts w:ascii="Book Antiqua" w:hAnsi="Book Antiqua"/>
                <w:b/>
                <w:bCs/>
                <w:color w:val="000000"/>
                <w:sz w:val="20"/>
                <w:szCs w:val="20"/>
              </w:rPr>
            </w:pPr>
            <w:r w:rsidRPr="000507DB">
              <w:rPr>
                <w:rFonts w:ascii="Book Antiqua" w:hAnsi="Book Antiqua"/>
                <w:b/>
                <w:bCs/>
                <w:color w:val="000000"/>
                <w:sz w:val="20"/>
                <w:szCs w:val="20"/>
              </w:rPr>
              <w:t>&gt;39</w:t>
            </w:r>
          </w:p>
        </w:tc>
        <w:tc>
          <w:tcPr>
            <w:tcW w:w="1529" w:type="dxa"/>
            <w:tcBorders>
              <w:top w:val="nil"/>
              <w:left w:val="nil"/>
              <w:bottom w:val="single" w:sz="4" w:space="0" w:color="auto"/>
              <w:right w:val="single" w:sz="4" w:space="0" w:color="auto"/>
            </w:tcBorders>
            <w:shd w:val="clear" w:color="000000" w:fill="FFFF00"/>
            <w:noWrap/>
            <w:vAlign w:val="center"/>
            <w:hideMark/>
          </w:tcPr>
          <w:p w14:paraId="3CDFD99D" w14:textId="77777777" w:rsidR="003F247A" w:rsidRPr="000507DB" w:rsidRDefault="003F247A" w:rsidP="003F247A">
            <w:pPr>
              <w:jc w:val="center"/>
              <w:rPr>
                <w:rFonts w:ascii="Book Antiqua" w:hAnsi="Book Antiqua"/>
                <w:b/>
                <w:bCs/>
                <w:color w:val="000000"/>
                <w:sz w:val="20"/>
                <w:szCs w:val="20"/>
              </w:rPr>
            </w:pPr>
            <w:r w:rsidRPr="000507DB">
              <w:rPr>
                <w:rFonts w:ascii="Book Antiqua" w:hAnsi="Book Antiqua"/>
                <w:b/>
                <w:bCs/>
                <w:color w:val="000000"/>
                <w:sz w:val="20"/>
                <w:szCs w:val="20"/>
              </w:rPr>
              <w:t>39 y 28</w:t>
            </w:r>
          </w:p>
        </w:tc>
        <w:tc>
          <w:tcPr>
            <w:tcW w:w="866" w:type="dxa"/>
            <w:tcBorders>
              <w:top w:val="nil"/>
              <w:left w:val="nil"/>
              <w:bottom w:val="single" w:sz="4" w:space="0" w:color="auto"/>
              <w:right w:val="single" w:sz="4" w:space="0" w:color="auto"/>
            </w:tcBorders>
            <w:shd w:val="clear" w:color="000000" w:fill="00B050"/>
            <w:noWrap/>
            <w:vAlign w:val="center"/>
            <w:hideMark/>
          </w:tcPr>
          <w:p w14:paraId="72AC3532" w14:textId="77777777" w:rsidR="003F247A" w:rsidRPr="000507DB" w:rsidRDefault="003F247A" w:rsidP="003F247A">
            <w:pPr>
              <w:jc w:val="center"/>
              <w:rPr>
                <w:rFonts w:ascii="Book Antiqua" w:hAnsi="Book Antiqua"/>
                <w:b/>
                <w:bCs/>
                <w:color w:val="000000"/>
                <w:sz w:val="20"/>
                <w:szCs w:val="20"/>
              </w:rPr>
            </w:pPr>
            <w:r w:rsidRPr="000507DB">
              <w:rPr>
                <w:rFonts w:ascii="Book Antiqua" w:hAnsi="Book Antiqua"/>
                <w:b/>
                <w:bCs/>
                <w:color w:val="000000"/>
                <w:sz w:val="20"/>
                <w:szCs w:val="20"/>
              </w:rPr>
              <w:t>&lt;28</w:t>
            </w:r>
          </w:p>
        </w:tc>
        <w:tc>
          <w:tcPr>
            <w:tcW w:w="1098" w:type="dxa"/>
            <w:tcBorders>
              <w:top w:val="nil"/>
              <w:left w:val="nil"/>
              <w:bottom w:val="single" w:sz="4" w:space="0" w:color="auto"/>
              <w:right w:val="single" w:sz="4" w:space="0" w:color="auto"/>
            </w:tcBorders>
            <w:shd w:val="clear" w:color="auto" w:fill="auto"/>
            <w:noWrap/>
            <w:vAlign w:val="center"/>
            <w:hideMark/>
          </w:tcPr>
          <w:p w14:paraId="5381C536"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43</w:t>
            </w:r>
          </w:p>
        </w:tc>
        <w:tc>
          <w:tcPr>
            <w:tcW w:w="1283" w:type="dxa"/>
            <w:tcBorders>
              <w:top w:val="nil"/>
              <w:left w:val="nil"/>
              <w:bottom w:val="single" w:sz="4" w:space="0" w:color="auto"/>
              <w:right w:val="single" w:sz="4" w:space="0" w:color="auto"/>
            </w:tcBorders>
            <w:shd w:val="clear" w:color="auto" w:fill="auto"/>
            <w:noWrap/>
            <w:vAlign w:val="center"/>
            <w:hideMark/>
          </w:tcPr>
          <w:p w14:paraId="347780CF"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61</w:t>
            </w:r>
          </w:p>
        </w:tc>
        <w:tc>
          <w:tcPr>
            <w:tcW w:w="1098" w:type="dxa"/>
            <w:tcBorders>
              <w:top w:val="nil"/>
              <w:left w:val="nil"/>
              <w:bottom w:val="single" w:sz="4" w:space="0" w:color="auto"/>
              <w:right w:val="single" w:sz="4" w:space="0" w:color="auto"/>
            </w:tcBorders>
            <w:shd w:val="clear" w:color="auto" w:fill="auto"/>
            <w:noWrap/>
            <w:vAlign w:val="center"/>
            <w:hideMark/>
          </w:tcPr>
          <w:p w14:paraId="67955705"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73</w:t>
            </w:r>
          </w:p>
        </w:tc>
      </w:tr>
      <w:tr w:rsidR="003F247A" w:rsidRPr="004303A0" w14:paraId="5B952FD6" w14:textId="77777777" w:rsidTr="00184071">
        <w:trPr>
          <w:trHeight w:val="285"/>
          <w:tblHeader/>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744E4B6C" w14:textId="77777777" w:rsidR="003F247A" w:rsidRPr="000507DB" w:rsidRDefault="003F247A" w:rsidP="00416F4A">
            <w:pPr>
              <w:jc w:val="both"/>
              <w:rPr>
                <w:rFonts w:ascii="Book Antiqua" w:hAnsi="Book Antiqua"/>
                <w:color w:val="000000"/>
                <w:sz w:val="20"/>
                <w:szCs w:val="20"/>
              </w:rPr>
            </w:pPr>
            <w:r w:rsidRPr="000507DB">
              <w:rPr>
                <w:rFonts w:ascii="Book Antiqua" w:hAnsi="Book Antiqua"/>
                <w:color w:val="000000"/>
                <w:sz w:val="20"/>
                <w:szCs w:val="20"/>
              </w:rPr>
              <w:t xml:space="preserve">Cantidad de demandas nuevas pendientes de tramitar </w:t>
            </w:r>
            <w:r w:rsidRPr="000507DB">
              <w:rPr>
                <w:rFonts w:ascii="Book Antiqua" w:hAnsi="Book Antiqua"/>
                <w:b/>
                <w:bCs/>
                <w:color w:val="000000"/>
                <w:sz w:val="20"/>
                <w:szCs w:val="20"/>
              </w:rPr>
              <w:t>Laboral</w:t>
            </w:r>
          </w:p>
        </w:tc>
        <w:tc>
          <w:tcPr>
            <w:tcW w:w="851" w:type="dxa"/>
            <w:tcBorders>
              <w:top w:val="nil"/>
              <w:left w:val="nil"/>
              <w:bottom w:val="single" w:sz="4" w:space="0" w:color="auto"/>
              <w:right w:val="single" w:sz="4" w:space="0" w:color="auto"/>
            </w:tcBorders>
            <w:shd w:val="clear" w:color="auto" w:fill="auto"/>
            <w:noWrap/>
            <w:vAlign w:val="center"/>
            <w:hideMark/>
          </w:tcPr>
          <w:p w14:paraId="7AB06119" w14:textId="77777777" w:rsidR="003F247A" w:rsidRPr="000507DB" w:rsidRDefault="003F247A" w:rsidP="003F247A">
            <w:pPr>
              <w:jc w:val="center"/>
              <w:rPr>
                <w:rFonts w:ascii="Book Antiqua" w:hAnsi="Book Antiqua"/>
                <w:b/>
                <w:bCs/>
                <w:color w:val="FF0000"/>
                <w:sz w:val="20"/>
                <w:szCs w:val="20"/>
              </w:rPr>
            </w:pPr>
            <w:r w:rsidRPr="000507DB">
              <w:rPr>
                <w:rFonts w:ascii="Book Antiqua" w:hAnsi="Book Antiqua"/>
                <w:b/>
                <w:bCs/>
                <w:color w:val="FF0000"/>
                <w:sz w:val="20"/>
                <w:szCs w:val="20"/>
              </w:rPr>
              <w:t>&gt;3</w:t>
            </w:r>
          </w:p>
        </w:tc>
        <w:tc>
          <w:tcPr>
            <w:tcW w:w="1529" w:type="dxa"/>
            <w:tcBorders>
              <w:top w:val="nil"/>
              <w:left w:val="nil"/>
              <w:bottom w:val="single" w:sz="4" w:space="0" w:color="auto"/>
              <w:right w:val="single" w:sz="4" w:space="0" w:color="auto"/>
            </w:tcBorders>
            <w:shd w:val="clear" w:color="auto" w:fill="auto"/>
            <w:noWrap/>
            <w:vAlign w:val="center"/>
            <w:hideMark/>
          </w:tcPr>
          <w:p w14:paraId="5B89E774" w14:textId="77777777" w:rsidR="003F247A" w:rsidRPr="000507DB" w:rsidRDefault="003F247A" w:rsidP="003F247A">
            <w:pPr>
              <w:jc w:val="center"/>
              <w:rPr>
                <w:rFonts w:ascii="Book Antiqua" w:hAnsi="Book Antiqua"/>
                <w:b/>
                <w:bCs/>
                <w:color w:val="FFC000"/>
                <w:sz w:val="20"/>
                <w:szCs w:val="20"/>
              </w:rPr>
            </w:pPr>
            <w:r w:rsidRPr="000507DB">
              <w:rPr>
                <w:rFonts w:ascii="Book Antiqua" w:hAnsi="Book Antiqua"/>
                <w:b/>
                <w:bCs/>
                <w:color w:val="FFC000"/>
                <w:sz w:val="20"/>
                <w:szCs w:val="20"/>
              </w:rPr>
              <w:t>3 y 2</w:t>
            </w:r>
          </w:p>
        </w:tc>
        <w:tc>
          <w:tcPr>
            <w:tcW w:w="866" w:type="dxa"/>
            <w:tcBorders>
              <w:top w:val="nil"/>
              <w:left w:val="nil"/>
              <w:bottom w:val="single" w:sz="4" w:space="0" w:color="auto"/>
              <w:right w:val="single" w:sz="4" w:space="0" w:color="auto"/>
            </w:tcBorders>
            <w:shd w:val="clear" w:color="auto" w:fill="auto"/>
            <w:noWrap/>
            <w:vAlign w:val="center"/>
            <w:hideMark/>
          </w:tcPr>
          <w:p w14:paraId="54813238" w14:textId="77777777" w:rsidR="003F247A" w:rsidRPr="000507DB" w:rsidRDefault="003F247A" w:rsidP="003F247A">
            <w:pPr>
              <w:jc w:val="center"/>
              <w:rPr>
                <w:rFonts w:ascii="Book Antiqua" w:hAnsi="Book Antiqua"/>
                <w:b/>
                <w:bCs/>
                <w:color w:val="00B050"/>
                <w:sz w:val="20"/>
                <w:szCs w:val="20"/>
              </w:rPr>
            </w:pPr>
            <w:r w:rsidRPr="000507DB">
              <w:rPr>
                <w:rFonts w:ascii="Book Antiqua" w:hAnsi="Book Antiqua"/>
                <w:b/>
                <w:bCs/>
                <w:color w:val="00B050"/>
                <w:sz w:val="20"/>
                <w:szCs w:val="20"/>
              </w:rPr>
              <w:t>&lt;2</w:t>
            </w:r>
          </w:p>
        </w:tc>
        <w:tc>
          <w:tcPr>
            <w:tcW w:w="1098" w:type="dxa"/>
            <w:tcBorders>
              <w:top w:val="nil"/>
              <w:left w:val="nil"/>
              <w:bottom w:val="single" w:sz="4" w:space="0" w:color="auto"/>
              <w:right w:val="single" w:sz="4" w:space="0" w:color="auto"/>
            </w:tcBorders>
            <w:shd w:val="clear" w:color="auto" w:fill="auto"/>
            <w:noWrap/>
            <w:vAlign w:val="center"/>
            <w:hideMark/>
          </w:tcPr>
          <w:p w14:paraId="7B706974"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8</w:t>
            </w:r>
          </w:p>
        </w:tc>
        <w:tc>
          <w:tcPr>
            <w:tcW w:w="1283" w:type="dxa"/>
            <w:tcBorders>
              <w:top w:val="nil"/>
              <w:left w:val="nil"/>
              <w:bottom w:val="single" w:sz="4" w:space="0" w:color="auto"/>
              <w:right w:val="single" w:sz="4" w:space="0" w:color="auto"/>
            </w:tcBorders>
            <w:shd w:val="clear" w:color="auto" w:fill="auto"/>
            <w:noWrap/>
            <w:vAlign w:val="center"/>
            <w:hideMark/>
          </w:tcPr>
          <w:p w14:paraId="228A828D"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10</w:t>
            </w:r>
          </w:p>
        </w:tc>
        <w:tc>
          <w:tcPr>
            <w:tcW w:w="1098" w:type="dxa"/>
            <w:tcBorders>
              <w:top w:val="nil"/>
              <w:left w:val="nil"/>
              <w:bottom w:val="single" w:sz="4" w:space="0" w:color="auto"/>
              <w:right w:val="single" w:sz="4" w:space="0" w:color="auto"/>
            </w:tcBorders>
            <w:shd w:val="clear" w:color="auto" w:fill="auto"/>
            <w:noWrap/>
            <w:vAlign w:val="center"/>
            <w:hideMark/>
          </w:tcPr>
          <w:p w14:paraId="36BF14FE"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10</w:t>
            </w:r>
          </w:p>
        </w:tc>
      </w:tr>
      <w:tr w:rsidR="003F247A" w:rsidRPr="004303A0" w14:paraId="2132E217" w14:textId="77777777" w:rsidTr="00184071">
        <w:trPr>
          <w:trHeight w:val="285"/>
          <w:tblHeader/>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0558FD3D" w14:textId="77777777" w:rsidR="003F247A" w:rsidRPr="000507DB" w:rsidRDefault="003F247A" w:rsidP="00416F4A">
            <w:pPr>
              <w:jc w:val="both"/>
              <w:rPr>
                <w:rFonts w:ascii="Book Antiqua" w:hAnsi="Book Antiqua"/>
                <w:color w:val="000000"/>
                <w:sz w:val="20"/>
                <w:szCs w:val="20"/>
              </w:rPr>
            </w:pPr>
            <w:r w:rsidRPr="000507DB">
              <w:rPr>
                <w:rFonts w:ascii="Book Antiqua" w:hAnsi="Book Antiqua"/>
                <w:color w:val="000000"/>
                <w:sz w:val="20"/>
                <w:szCs w:val="20"/>
              </w:rPr>
              <w:t>Porcentaje de rendimiento de las personas Técnicas Judiciales</w:t>
            </w:r>
          </w:p>
        </w:tc>
        <w:tc>
          <w:tcPr>
            <w:tcW w:w="851" w:type="dxa"/>
            <w:tcBorders>
              <w:top w:val="nil"/>
              <w:left w:val="nil"/>
              <w:bottom w:val="single" w:sz="4" w:space="0" w:color="auto"/>
              <w:right w:val="single" w:sz="4" w:space="0" w:color="auto"/>
            </w:tcBorders>
            <w:shd w:val="clear" w:color="000000" w:fill="FF0000"/>
            <w:noWrap/>
            <w:vAlign w:val="center"/>
            <w:hideMark/>
          </w:tcPr>
          <w:p w14:paraId="41F7AE21" w14:textId="77777777" w:rsidR="003F247A" w:rsidRPr="000507DB" w:rsidRDefault="003F247A" w:rsidP="003F247A">
            <w:pPr>
              <w:jc w:val="center"/>
              <w:rPr>
                <w:rFonts w:ascii="Book Antiqua" w:hAnsi="Book Antiqua"/>
                <w:b/>
                <w:bCs/>
                <w:color w:val="000000"/>
                <w:sz w:val="20"/>
                <w:szCs w:val="20"/>
              </w:rPr>
            </w:pPr>
            <w:r w:rsidRPr="000507DB">
              <w:rPr>
                <w:rFonts w:ascii="Book Antiqua" w:hAnsi="Book Antiqua"/>
                <w:b/>
                <w:bCs/>
                <w:color w:val="000000"/>
                <w:sz w:val="20"/>
                <w:szCs w:val="20"/>
              </w:rPr>
              <w:t>&lt;95%</w:t>
            </w:r>
          </w:p>
        </w:tc>
        <w:tc>
          <w:tcPr>
            <w:tcW w:w="1529" w:type="dxa"/>
            <w:tcBorders>
              <w:top w:val="nil"/>
              <w:left w:val="nil"/>
              <w:bottom w:val="single" w:sz="4" w:space="0" w:color="auto"/>
              <w:right w:val="single" w:sz="4" w:space="0" w:color="auto"/>
            </w:tcBorders>
            <w:shd w:val="clear" w:color="000000" w:fill="FFFF00"/>
            <w:noWrap/>
            <w:vAlign w:val="center"/>
            <w:hideMark/>
          </w:tcPr>
          <w:p w14:paraId="55DFFED4" w14:textId="77777777" w:rsidR="003F247A" w:rsidRPr="000507DB" w:rsidRDefault="003F247A" w:rsidP="003F247A">
            <w:pPr>
              <w:jc w:val="center"/>
              <w:rPr>
                <w:rFonts w:ascii="Book Antiqua" w:hAnsi="Book Antiqua"/>
                <w:b/>
                <w:bCs/>
                <w:color w:val="000000"/>
                <w:sz w:val="20"/>
                <w:szCs w:val="20"/>
              </w:rPr>
            </w:pPr>
            <w:r w:rsidRPr="000507DB">
              <w:rPr>
                <w:rFonts w:ascii="Book Antiqua" w:hAnsi="Book Antiqua"/>
                <w:b/>
                <w:bCs/>
                <w:color w:val="000000"/>
                <w:sz w:val="20"/>
                <w:szCs w:val="20"/>
              </w:rPr>
              <w:t>95% y 100%</w:t>
            </w:r>
          </w:p>
        </w:tc>
        <w:tc>
          <w:tcPr>
            <w:tcW w:w="866" w:type="dxa"/>
            <w:tcBorders>
              <w:top w:val="nil"/>
              <w:left w:val="nil"/>
              <w:bottom w:val="single" w:sz="4" w:space="0" w:color="auto"/>
              <w:right w:val="single" w:sz="4" w:space="0" w:color="auto"/>
            </w:tcBorders>
            <w:shd w:val="clear" w:color="000000" w:fill="00B050"/>
            <w:noWrap/>
            <w:vAlign w:val="center"/>
            <w:hideMark/>
          </w:tcPr>
          <w:p w14:paraId="0D3FF8DD" w14:textId="77777777" w:rsidR="003F247A" w:rsidRPr="000507DB" w:rsidRDefault="003F247A" w:rsidP="003F247A">
            <w:pPr>
              <w:jc w:val="center"/>
              <w:rPr>
                <w:rFonts w:ascii="Book Antiqua" w:hAnsi="Book Antiqua"/>
                <w:b/>
                <w:bCs/>
                <w:color w:val="000000"/>
                <w:sz w:val="20"/>
                <w:szCs w:val="20"/>
              </w:rPr>
            </w:pPr>
            <w:r w:rsidRPr="000507DB">
              <w:rPr>
                <w:rFonts w:ascii="Book Antiqua" w:hAnsi="Book Antiqua"/>
                <w:b/>
                <w:bCs/>
                <w:color w:val="000000"/>
                <w:sz w:val="20"/>
                <w:szCs w:val="20"/>
              </w:rPr>
              <w:t>&gt;100%</w:t>
            </w:r>
          </w:p>
        </w:tc>
        <w:tc>
          <w:tcPr>
            <w:tcW w:w="1098" w:type="dxa"/>
            <w:tcBorders>
              <w:top w:val="nil"/>
              <w:left w:val="nil"/>
              <w:bottom w:val="single" w:sz="4" w:space="0" w:color="auto"/>
              <w:right w:val="single" w:sz="4" w:space="0" w:color="auto"/>
            </w:tcBorders>
            <w:shd w:val="clear" w:color="auto" w:fill="auto"/>
            <w:noWrap/>
            <w:vAlign w:val="center"/>
            <w:hideMark/>
          </w:tcPr>
          <w:p w14:paraId="6A3AF4B3"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85%</w:t>
            </w:r>
          </w:p>
        </w:tc>
        <w:tc>
          <w:tcPr>
            <w:tcW w:w="1283" w:type="dxa"/>
            <w:tcBorders>
              <w:top w:val="nil"/>
              <w:left w:val="nil"/>
              <w:bottom w:val="single" w:sz="4" w:space="0" w:color="auto"/>
              <w:right w:val="single" w:sz="4" w:space="0" w:color="auto"/>
            </w:tcBorders>
            <w:shd w:val="clear" w:color="auto" w:fill="auto"/>
            <w:noWrap/>
            <w:vAlign w:val="center"/>
            <w:hideMark/>
          </w:tcPr>
          <w:p w14:paraId="72CA5CA1" w14:textId="77777777" w:rsidR="003F247A" w:rsidRPr="000507DB" w:rsidRDefault="003F247A" w:rsidP="003F247A">
            <w:pPr>
              <w:jc w:val="center"/>
              <w:rPr>
                <w:rFonts w:ascii="Book Antiqua" w:hAnsi="Book Antiqua"/>
                <w:color w:val="00B050"/>
                <w:sz w:val="20"/>
                <w:szCs w:val="20"/>
              </w:rPr>
            </w:pPr>
            <w:r w:rsidRPr="000507DB">
              <w:rPr>
                <w:rFonts w:ascii="Book Antiqua" w:hAnsi="Book Antiqua"/>
                <w:color w:val="00B050"/>
                <w:sz w:val="20"/>
                <w:szCs w:val="20"/>
              </w:rPr>
              <w:t>165%</w:t>
            </w:r>
          </w:p>
        </w:tc>
        <w:tc>
          <w:tcPr>
            <w:tcW w:w="1098" w:type="dxa"/>
            <w:tcBorders>
              <w:top w:val="nil"/>
              <w:left w:val="nil"/>
              <w:bottom w:val="single" w:sz="4" w:space="0" w:color="auto"/>
              <w:right w:val="single" w:sz="4" w:space="0" w:color="auto"/>
            </w:tcBorders>
            <w:shd w:val="clear" w:color="auto" w:fill="auto"/>
            <w:noWrap/>
            <w:vAlign w:val="center"/>
            <w:hideMark/>
          </w:tcPr>
          <w:p w14:paraId="58507204" w14:textId="77777777" w:rsidR="003F247A" w:rsidRPr="000507DB" w:rsidRDefault="003F247A" w:rsidP="003F247A">
            <w:pPr>
              <w:jc w:val="center"/>
              <w:rPr>
                <w:rFonts w:ascii="Book Antiqua" w:hAnsi="Book Antiqua"/>
                <w:color w:val="FF0000"/>
                <w:sz w:val="20"/>
                <w:szCs w:val="20"/>
              </w:rPr>
            </w:pPr>
            <w:r w:rsidRPr="000507DB">
              <w:rPr>
                <w:rFonts w:ascii="Book Antiqua" w:hAnsi="Book Antiqua"/>
                <w:color w:val="FF0000"/>
                <w:sz w:val="20"/>
                <w:szCs w:val="20"/>
              </w:rPr>
              <w:t>86%</w:t>
            </w:r>
          </w:p>
        </w:tc>
      </w:tr>
    </w:tbl>
    <w:p w14:paraId="0BCF7BB8" w14:textId="77777777" w:rsidR="007933C7" w:rsidRPr="008E1EDC" w:rsidRDefault="007933C7" w:rsidP="007933C7">
      <w:pPr>
        <w:spacing w:line="276" w:lineRule="auto"/>
        <w:ind w:left="-426"/>
        <w:jc w:val="both"/>
        <w:rPr>
          <w:rFonts w:ascii="Book Antiqua" w:hAnsi="Book Antiqua"/>
          <w:i/>
          <w:iCs/>
          <w:sz w:val="20"/>
          <w:szCs w:val="20"/>
        </w:rPr>
      </w:pPr>
      <w:r w:rsidRPr="007933C7">
        <w:rPr>
          <w:rFonts w:ascii="Book Antiqua" w:hAnsi="Book Antiqua"/>
          <w:b/>
          <w:bCs/>
          <w:i/>
          <w:iCs/>
          <w:sz w:val="20"/>
          <w:szCs w:val="20"/>
        </w:rPr>
        <w:t>Fuente</w:t>
      </w:r>
      <w:r w:rsidRPr="008E1EDC">
        <w:rPr>
          <w:rFonts w:ascii="Book Antiqua" w:hAnsi="Book Antiqua"/>
          <w:i/>
          <w:iCs/>
          <w:sz w:val="20"/>
          <w:szCs w:val="20"/>
        </w:rPr>
        <w:t>: Elaboración propia de la Dirección de Planificación.</w:t>
      </w:r>
    </w:p>
    <w:p w14:paraId="72D1F630" w14:textId="77777777" w:rsidR="003F247A" w:rsidRPr="003F247A" w:rsidRDefault="003F247A" w:rsidP="00184071">
      <w:pPr>
        <w:rPr>
          <w:lang w:eastAsia="en-US"/>
        </w:rPr>
      </w:pPr>
    </w:p>
    <w:p w14:paraId="08DFE9E8" w14:textId="2D8B6747" w:rsidR="00CA7682" w:rsidRDefault="007933C7" w:rsidP="00184071">
      <w:pPr>
        <w:jc w:val="both"/>
        <w:rPr>
          <w:rFonts w:ascii="Book Antiqua" w:hAnsi="Book Antiqua"/>
        </w:rPr>
      </w:pPr>
      <w:r>
        <w:rPr>
          <w:rFonts w:ascii="Book Antiqua" w:hAnsi="Book Antiqua"/>
        </w:rPr>
        <w:t>De la información anterior, se puede observar que</w:t>
      </w:r>
      <w:r w:rsidR="00C33BFC">
        <w:rPr>
          <w:rFonts w:ascii="Book Antiqua" w:hAnsi="Book Antiqua"/>
        </w:rPr>
        <w:t>, l</w:t>
      </w:r>
      <w:r w:rsidR="00C33BFC" w:rsidRPr="00C33BFC">
        <w:rPr>
          <w:rFonts w:ascii="Book Antiqua" w:hAnsi="Book Antiqua"/>
        </w:rPr>
        <w:t>a cantidad de escritos pendientes de resolver general ha aumentado considerablemente desde 2022, pasando de un promedio estándar a uno que se encuentra en el rango "</w:t>
      </w:r>
      <w:r w:rsidR="00C33BFC" w:rsidRPr="000507DB">
        <w:rPr>
          <w:rFonts w:ascii="Book Antiqua" w:hAnsi="Book Antiqua"/>
          <w:i/>
          <w:iCs/>
        </w:rPr>
        <w:t>A mejor</w:t>
      </w:r>
      <w:r w:rsidR="004303A0">
        <w:rPr>
          <w:rFonts w:ascii="Book Antiqua" w:hAnsi="Book Antiqua"/>
          <w:i/>
          <w:iCs/>
        </w:rPr>
        <w:t>ar</w:t>
      </w:r>
      <w:r w:rsidR="00C33BFC" w:rsidRPr="00C33BFC">
        <w:rPr>
          <w:rFonts w:ascii="Book Antiqua" w:hAnsi="Book Antiqua"/>
        </w:rPr>
        <w:t>" en 2023 y 2024.</w:t>
      </w:r>
      <w:r w:rsidR="00C33BFC">
        <w:rPr>
          <w:rFonts w:ascii="Book Antiqua" w:hAnsi="Book Antiqua"/>
        </w:rPr>
        <w:t xml:space="preserve"> </w:t>
      </w:r>
      <w:r w:rsidR="00E62C2B" w:rsidRPr="00E62C2B">
        <w:rPr>
          <w:rFonts w:ascii="Book Antiqua" w:hAnsi="Book Antiqua"/>
        </w:rPr>
        <w:t>Similar a la situación general, los escritos pendientes de resolver en</w:t>
      </w:r>
      <w:r w:rsidR="006A24BC">
        <w:rPr>
          <w:rFonts w:ascii="Book Antiqua" w:hAnsi="Book Antiqua"/>
        </w:rPr>
        <w:t xml:space="preserve"> materia</w:t>
      </w:r>
      <w:r w:rsidR="00E62C2B" w:rsidRPr="00E62C2B">
        <w:rPr>
          <w:rFonts w:ascii="Book Antiqua" w:hAnsi="Book Antiqua"/>
        </w:rPr>
        <w:t xml:space="preserve"> </w:t>
      </w:r>
      <w:r w:rsidR="00125EF2">
        <w:rPr>
          <w:rFonts w:ascii="Book Antiqua" w:hAnsi="Book Antiqua"/>
        </w:rPr>
        <w:t>L</w:t>
      </w:r>
      <w:r w:rsidR="00003955" w:rsidRPr="00E62C2B">
        <w:rPr>
          <w:rFonts w:ascii="Book Antiqua" w:hAnsi="Book Antiqua"/>
        </w:rPr>
        <w:t>abora</w:t>
      </w:r>
      <w:r w:rsidR="00003955">
        <w:rPr>
          <w:rFonts w:ascii="Book Antiqua" w:hAnsi="Book Antiqua"/>
        </w:rPr>
        <w:t>l</w:t>
      </w:r>
      <w:r w:rsidR="00E62C2B" w:rsidRPr="00E62C2B">
        <w:rPr>
          <w:rFonts w:ascii="Book Antiqua" w:hAnsi="Book Antiqua"/>
        </w:rPr>
        <w:t xml:space="preserve"> </w:t>
      </w:r>
      <w:r w:rsidR="00E62C2B" w:rsidRPr="00E62C2B">
        <w:rPr>
          <w:rFonts w:ascii="Book Antiqua" w:hAnsi="Book Antiqua"/>
        </w:rPr>
        <w:lastRenderedPageBreak/>
        <w:t>también han mostrado un aumento, moviéndose del rango estándar en 2022 al rango "</w:t>
      </w:r>
      <w:r w:rsidR="00E62C2B" w:rsidRPr="000507DB">
        <w:rPr>
          <w:rFonts w:ascii="Book Antiqua" w:hAnsi="Book Antiqua"/>
          <w:i/>
          <w:iCs/>
        </w:rPr>
        <w:t>A mejor</w:t>
      </w:r>
      <w:r w:rsidR="004303A0">
        <w:rPr>
          <w:rFonts w:ascii="Book Antiqua" w:hAnsi="Book Antiqua"/>
          <w:i/>
          <w:iCs/>
        </w:rPr>
        <w:t>ar</w:t>
      </w:r>
      <w:r w:rsidR="00E62C2B" w:rsidRPr="00E62C2B">
        <w:rPr>
          <w:rFonts w:ascii="Book Antiqua" w:hAnsi="Book Antiqua"/>
        </w:rPr>
        <w:t xml:space="preserve">" en 2023 y 2024, lo que indica una tendencia negativa en la </w:t>
      </w:r>
      <w:r w:rsidR="00E62C2B">
        <w:rPr>
          <w:rFonts w:ascii="Book Antiqua" w:hAnsi="Book Antiqua"/>
        </w:rPr>
        <w:t>capacidad de respuesta en la materia</w:t>
      </w:r>
      <w:r w:rsidR="00E62C2B" w:rsidRPr="00E62C2B">
        <w:rPr>
          <w:rFonts w:ascii="Book Antiqua" w:hAnsi="Book Antiqua"/>
        </w:rPr>
        <w:t xml:space="preserve"> </w:t>
      </w:r>
      <w:r w:rsidR="00C152DD">
        <w:rPr>
          <w:rFonts w:ascii="Book Antiqua" w:hAnsi="Book Antiqua"/>
        </w:rPr>
        <w:t>L</w:t>
      </w:r>
      <w:r w:rsidR="00E62C2B" w:rsidRPr="00E62C2B">
        <w:rPr>
          <w:rFonts w:ascii="Book Antiqua" w:hAnsi="Book Antiqua"/>
        </w:rPr>
        <w:t>aboral.</w:t>
      </w:r>
    </w:p>
    <w:p w14:paraId="46FF863F" w14:textId="77777777" w:rsidR="00081F1F" w:rsidRDefault="00081F1F" w:rsidP="00184071">
      <w:pPr>
        <w:jc w:val="both"/>
        <w:rPr>
          <w:rFonts w:ascii="Book Antiqua" w:hAnsi="Book Antiqua"/>
        </w:rPr>
      </w:pPr>
    </w:p>
    <w:p w14:paraId="20CE7D9B" w14:textId="785F3F64" w:rsidR="00081F1F" w:rsidRPr="005E4F39" w:rsidRDefault="00081F1F" w:rsidP="00184071">
      <w:pPr>
        <w:jc w:val="both"/>
        <w:rPr>
          <w:rFonts w:ascii="Book Antiqua" w:hAnsi="Book Antiqua"/>
        </w:rPr>
      </w:pPr>
      <w:r w:rsidRPr="00081F1F">
        <w:rPr>
          <w:rFonts w:ascii="Book Antiqua" w:hAnsi="Book Antiqua"/>
        </w:rPr>
        <w:t xml:space="preserve">La cantidad de demandas nuevas pendientes de tramitar ha </w:t>
      </w:r>
      <w:r>
        <w:rPr>
          <w:rFonts w:ascii="Book Antiqua" w:hAnsi="Book Antiqua"/>
        </w:rPr>
        <w:t>aumentado</w:t>
      </w:r>
      <w:r w:rsidRPr="00081F1F">
        <w:rPr>
          <w:rFonts w:ascii="Book Antiqua" w:hAnsi="Book Antiqua"/>
        </w:rPr>
        <w:t xml:space="preserve"> consistentemente desde 2022, </w:t>
      </w:r>
      <w:r w:rsidR="001D6691">
        <w:rPr>
          <w:rFonts w:ascii="Book Antiqua" w:hAnsi="Book Antiqua"/>
        </w:rPr>
        <w:t>lo cual implica una diferencia de 30 expedientes en promedio mensual entre el 2022 y el 2024</w:t>
      </w:r>
      <w:r w:rsidRPr="00081F1F">
        <w:rPr>
          <w:rFonts w:ascii="Book Antiqua" w:hAnsi="Book Antiqua"/>
        </w:rPr>
        <w:t xml:space="preserve">, </w:t>
      </w:r>
      <w:r w:rsidR="00DF523B">
        <w:rPr>
          <w:rFonts w:ascii="Book Antiqua" w:hAnsi="Book Antiqua"/>
        </w:rPr>
        <w:t xml:space="preserve">generando </w:t>
      </w:r>
      <w:r w:rsidRPr="00081F1F">
        <w:rPr>
          <w:rFonts w:ascii="Book Antiqua" w:hAnsi="Book Antiqua"/>
        </w:rPr>
        <w:t>un aumento en la acumulación de nuevas demandas sin tramitar.</w:t>
      </w:r>
      <w:r w:rsidR="00981029">
        <w:rPr>
          <w:rFonts w:ascii="Book Antiqua" w:hAnsi="Book Antiqua"/>
        </w:rPr>
        <w:t xml:space="preserve"> En materia </w:t>
      </w:r>
      <w:r w:rsidR="00C152DD">
        <w:rPr>
          <w:rFonts w:ascii="Book Antiqua" w:hAnsi="Book Antiqua"/>
        </w:rPr>
        <w:t>L</w:t>
      </w:r>
      <w:r w:rsidR="00981029">
        <w:rPr>
          <w:rFonts w:ascii="Book Antiqua" w:hAnsi="Book Antiqua"/>
        </w:rPr>
        <w:t xml:space="preserve">aboral, para el 2024, se registró un alejamiento promedio mensual de </w:t>
      </w:r>
      <w:r w:rsidR="006A24BC">
        <w:rPr>
          <w:rFonts w:ascii="Book Antiqua" w:hAnsi="Book Antiqua"/>
        </w:rPr>
        <w:t xml:space="preserve">7 expedientes, siendo el máximo permitido de 3 procesos. </w:t>
      </w:r>
    </w:p>
    <w:p w14:paraId="10FC6493" w14:textId="77777777" w:rsidR="005E4F39" w:rsidRPr="005E4F39" w:rsidRDefault="005E4F39" w:rsidP="00184071">
      <w:pPr>
        <w:jc w:val="both"/>
        <w:rPr>
          <w:rFonts w:ascii="Book Antiqua" w:hAnsi="Book Antiqua"/>
        </w:rPr>
      </w:pPr>
    </w:p>
    <w:p w14:paraId="650DAEED" w14:textId="790FC6E0" w:rsidR="005E4F39" w:rsidRDefault="00E1448B" w:rsidP="00184071">
      <w:pPr>
        <w:jc w:val="both"/>
        <w:rPr>
          <w:rFonts w:ascii="Book Antiqua" w:hAnsi="Book Antiqua"/>
        </w:rPr>
      </w:pPr>
      <w:r w:rsidRPr="00E1448B">
        <w:rPr>
          <w:rFonts w:ascii="Book Antiqua" w:hAnsi="Book Antiqua"/>
        </w:rPr>
        <w:t>El rendimiento de las personas Técnicas Judiciales muestra una gran variabilidad. En 2022 y 2024, el rendimiento está en el rango "</w:t>
      </w:r>
      <w:r w:rsidRPr="000507DB">
        <w:rPr>
          <w:rFonts w:ascii="Book Antiqua" w:hAnsi="Book Antiqua"/>
          <w:i/>
          <w:iCs/>
        </w:rPr>
        <w:t>A mejorar</w:t>
      </w:r>
      <w:r w:rsidRPr="00E1448B">
        <w:rPr>
          <w:rFonts w:ascii="Book Antiqua" w:hAnsi="Book Antiqua"/>
        </w:rPr>
        <w:t>", indicando un desempeño por debajo del estándar</w:t>
      </w:r>
      <w:r w:rsidR="00C152DD">
        <w:rPr>
          <w:rFonts w:ascii="Book Antiqua" w:hAnsi="Book Antiqua"/>
        </w:rPr>
        <w:t>;</w:t>
      </w:r>
      <w:r>
        <w:rPr>
          <w:rFonts w:ascii="Book Antiqua" w:hAnsi="Book Antiqua"/>
        </w:rPr>
        <w:t xml:space="preserve"> sin embargo, es menester destacar lo informado por el Lic. Benavides, </w:t>
      </w:r>
      <w:r w:rsidR="00B40F13">
        <w:rPr>
          <w:rFonts w:ascii="Book Antiqua" w:hAnsi="Book Antiqua"/>
        </w:rPr>
        <w:t>en cuanto a que diariamente las personas Técnicas Judicial invierte al menos un 20% de la jornada diaria de trabajo en la atención de la recepción de denuncias de Violencia Doméstica y Contravenciones</w:t>
      </w:r>
      <w:r w:rsidR="00330995">
        <w:rPr>
          <w:rFonts w:ascii="Book Antiqua" w:hAnsi="Book Antiqua"/>
        </w:rPr>
        <w:t xml:space="preserve">, por lo tanto, tomando en consideración dicho factor, se podría asumir que el personal cuenta con un porcentaje de rendimiento aceptable. </w:t>
      </w:r>
    </w:p>
    <w:p w14:paraId="412F52AE" w14:textId="77777777" w:rsidR="00184071" w:rsidRPr="005E4F39" w:rsidRDefault="00184071" w:rsidP="00184071">
      <w:pPr>
        <w:jc w:val="both"/>
        <w:rPr>
          <w:rFonts w:ascii="Book Antiqua" w:hAnsi="Book Antiqua"/>
        </w:rPr>
      </w:pPr>
    </w:p>
    <w:p w14:paraId="59B4011E" w14:textId="77777777" w:rsidR="00F4350D" w:rsidRDefault="00F4350D" w:rsidP="00184071">
      <w:pPr>
        <w:jc w:val="both"/>
        <w:rPr>
          <w:rFonts w:ascii="Book Antiqua" w:hAnsi="Book Antiqua"/>
        </w:rPr>
      </w:pPr>
      <w:r>
        <w:rPr>
          <w:rFonts w:ascii="Book Antiqua" w:hAnsi="Book Antiqua"/>
        </w:rPr>
        <w:t>Por otra parte, se presenta la información relacionada con las personas Juzgadoras:</w:t>
      </w:r>
    </w:p>
    <w:p w14:paraId="699BB882" w14:textId="77777777" w:rsidR="00F4350D" w:rsidRDefault="00F4350D" w:rsidP="00184071">
      <w:pPr>
        <w:jc w:val="both"/>
        <w:rPr>
          <w:rFonts w:ascii="Book Antiqua" w:hAnsi="Book Antiqua"/>
        </w:rPr>
      </w:pPr>
    </w:p>
    <w:p w14:paraId="5D63EF9C" w14:textId="77777777" w:rsidR="00184071" w:rsidRDefault="00184071" w:rsidP="00184071">
      <w:pPr>
        <w:pStyle w:val="Descripcin"/>
        <w:spacing w:after="0"/>
        <w:jc w:val="center"/>
        <w:rPr>
          <w:rFonts w:ascii="Book Antiqua" w:hAnsi="Book Antiqua"/>
          <w:b/>
          <w:bCs/>
          <w:i w:val="0"/>
          <w:iCs w:val="0"/>
          <w:sz w:val="24"/>
          <w:szCs w:val="24"/>
        </w:rPr>
      </w:pPr>
    </w:p>
    <w:p w14:paraId="0D540567" w14:textId="32A3FEE2" w:rsidR="00184071" w:rsidRPr="00184071" w:rsidRDefault="00F4350D" w:rsidP="00184071">
      <w:pPr>
        <w:pStyle w:val="Descripcin"/>
        <w:spacing w:after="0"/>
        <w:jc w:val="center"/>
        <w:rPr>
          <w:rFonts w:ascii="Book Antiqua" w:hAnsi="Book Antiqua"/>
          <w:b/>
          <w:bCs/>
          <w:sz w:val="22"/>
          <w:szCs w:val="22"/>
        </w:rPr>
      </w:pPr>
      <w:r w:rsidRPr="00184071">
        <w:rPr>
          <w:rFonts w:ascii="Book Antiqua" w:hAnsi="Book Antiqua"/>
          <w:b/>
          <w:bCs/>
          <w:sz w:val="22"/>
          <w:szCs w:val="22"/>
        </w:rPr>
        <w:t xml:space="preserve">Cuadro </w:t>
      </w:r>
      <w:r w:rsidRPr="00184071">
        <w:rPr>
          <w:rFonts w:ascii="Book Antiqua" w:hAnsi="Book Antiqua"/>
          <w:b/>
          <w:bCs/>
          <w:sz w:val="22"/>
          <w:szCs w:val="22"/>
        </w:rPr>
        <w:fldChar w:fldCharType="begin"/>
      </w:r>
      <w:r w:rsidRPr="00184071">
        <w:rPr>
          <w:rFonts w:ascii="Book Antiqua" w:hAnsi="Book Antiqua"/>
          <w:b/>
          <w:bCs/>
          <w:sz w:val="22"/>
          <w:szCs w:val="22"/>
        </w:rPr>
        <w:instrText xml:space="preserve"> SEQ Cuadro \* ARABIC </w:instrText>
      </w:r>
      <w:r w:rsidRPr="00184071">
        <w:rPr>
          <w:rFonts w:ascii="Book Antiqua" w:hAnsi="Book Antiqua"/>
          <w:b/>
          <w:bCs/>
          <w:sz w:val="22"/>
          <w:szCs w:val="22"/>
        </w:rPr>
        <w:fldChar w:fldCharType="separate"/>
      </w:r>
      <w:r w:rsidR="00416357" w:rsidRPr="00184071">
        <w:rPr>
          <w:rFonts w:ascii="Book Antiqua" w:hAnsi="Book Antiqua"/>
          <w:b/>
          <w:bCs/>
          <w:noProof/>
          <w:sz w:val="22"/>
          <w:szCs w:val="22"/>
        </w:rPr>
        <w:t>7</w:t>
      </w:r>
      <w:r w:rsidRPr="00184071">
        <w:rPr>
          <w:rFonts w:ascii="Book Antiqua" w:hAnsi="Book Antiqua"/>
          <w:b/>
          <w:bCs/>
          <w:sz w:val="22"/>
          <w:szCs w:val="22"/>
        </w:rPr>
        <w:fldChar w:fldCharType="end"/>
      </w:r>
      <w:r w:rsidRPr="00184071">
        <w:rPr>
          <w:rFonts w:ascii="Book Antiqua" w:hAnsi="Book Antiqua"/>
          <w:b/>
          <w:bCs/>
          <w:sz w:val="22"/>
          <w:szCs w:val="22"/>
        </w:rPr>
        <w:t xml:space="preserve">. </w:t>
      </w:r>
    </w:p>
    <w:p w14:paraId="1602408D" w14:textId="4F83C61C" w:rsidR="00F4350D" w:rsidRPr="00184071" w:rsidRDefault="00F4350D" w:rsidP="00184071">
      <w:pPr>
        <w:pStyle w:val="Descripcin"/>
        <w:spacing w:after="0"/>
        <w:jc w:val="center"/>
        <w:rPr>
          <w:rFonts w:ascii="Book Antiqua" w:hAnsi="Book Antiqua"/>
          <w:sz w:val="22"/>
          <w:szCs w:val="22"/>
        </w:rPr>
      </w:pPr>
      <w:r w:rsidRPr="00184071">
        <w:rPr>
          <w:rFonts w:ascii="Book Antiqua" w:hAnsi="Book Antiqua"/>
          <w:b/>
          <w:bCs/>
          <w:sz w:val="22"/>
          <w:szCs w:val="22"/>
        </w:rPr>
        <w:t>Indicadores de gestión relacionadas con las personas Juzgadoras</w:t>
      </w:r>
    </w:p>
    <w:tbl>
      <w:tblPr>
        <w:tblW w:w="10960" w:type="dxa"/>
        <w:jc w:val="center"/>
        <w:tblCellMar>
          <w:left w:w="70" w:type="dxa"/>
          <w:right w:w="70" w:type="dxa"/>
        </w:tblCellMar>
        <w:tblLook w:val="04A0" w:firstRow="1" w:lastRow="0" w:firstColumn="1" w:lastColumn="0" w:noHBand="0" w:noVBand="1"/>
      </w:tblPr>
      <w:tblGrid>
        <w:gridCol w:w="4117"/>
        <w:gridCol w:w="895"/>
        <w:gridCol w:w="1576"/>
        <w:gridCol w:w="800"/>
        <w:gridCol w:w="1098"/>
        <w:gridCol w:w="1376"/>
        <w:gridCol w:w="1098"/>
      </w:tblGrid>
      <w:tr w:rsidR="005122B7" w:rsidRPr="004303A0" w14:paraId="5A33DF59" w14:textId="77777777" w:rsidTr="00184071">
        <w:trPr>
          <w:trHeight w:val="264"/>
          <w:jc w:val="center"/>
        </w:trPr>
        <w:tc>
          <w:tcPr>
            <w:tcW w:w="4117" w:type="dxa"/>
            <w:vMerge w:val="restart"/>
            <w:tcBorders>
              <w:top w:val="double" w:sz="4" w:space="0" w:color="auto"/>
              <w:left w:val="double" w:sz="4" w:space="0" w:color="auto"/>
              <w:bottom w:val="single" w:sz="8" w:space="0" w:color="000000"/>
              <w:right w:val="single" w:sz="8" w:space="0" w:color="auto"/>
            </w:tcBorders>
            <w:shd w:val="clear" w:color="000000" w:fill="0B3040"/>
            <w:noWrap/>
            <w:vAlign w:val="center"/>
            <w:hideMark/>
          </w:tcPr>
          <w:p w14:paraId="0B13D4A0" w14:textId="77777777" w:rsidR="00C023FF" w:rsidRPr="000507DB" w:rsidRDefault="00C023FF">
            <w:pPr>
              <w:jc w:val="center"/>
              <w:rPr>
                <w:rFonts w:ascii="Book Antiqua" w:hAnsi="Book Antiqua"/>
                <w:color w:val="FFFFFF"/>
                <w:sz w:val="20"/>
                <w:szCs w:val="20"/>
              </w:rPr>
            </w:pPr>
            <w:r w:rsidRPr="000507DB">
              <w:rPr>
                <w:rFonts w:ascii="Book Antiqua" w:hAnsi="Book Antiqua"/>
                <w:color w:val="FFFFFF"/>
                <w:sz w:val="20"/>
                <w:szCs w:val="20"/>
              </w:rPr>
              <w:t>Indicadores</w:t>
            </w:r>
          </w:p>
        </w:tc>
        <w:tc>
          <w:tcPr>
            <w:tcW w:w="3271" w:type="dxa"/>
            <w:gridSpan w:val="3"/>
            <w:tcBorders>
              <w:top w:val="double" w:sz="4" w:space="0" w:color="auto"/>
              <w:left w:val="nil"/>
              <w:bottom w:val="single" w:sz="4" w:space="0" w:color="auto"/>
              <w:right w:val="single" w:sz="8" w:space="0" w:color="000000"/>
            </w:tcBorders>
            <w:shd w:val="clear" w:color="000000" w:fill="0B3040"/>
            <w:noWrap/>
            <w:vAlign w:val="bottom"/>
            <w:hideMark/>
          </w:tcPr>
          <w:p w14:paraId="12D0AD1C" w14:textId="77777777" w:rsidR="00C023FF" w:rsidRPr="000507DB" w:rsidRDefault="00C023FF">
            <w:pPr>
              <w:jc w:val="center"/>
              <w:rPr>
                <w:rFonts w:ascii="Book Antiqua" w:hAnsi="Book Antiqua"/>
                <w:color w:val="FFFFFF"/>
                <w:sz w:val="20"/>
                <w:szCs w:val="20"/>
              </w:rPr>
            </w:pPr>
            <w:r w:rsidRPr="000507DB">
              <w:rPr>
                <w:rFonts w:ascii="Book Antiqua" w:hAnsi="Book Antiqua"/>
                <w:color w:val="FFFFFF"/>
                <w:sz w:val="20"/>
                <w:szCs w:val="20"/>
              </w:rPr>
              <w:t>Rangos</w:t>
            </w:r>
          </w:p>
        </w:tc>
        <w:tc>
          <w:tcPr>
            <w:tcW w:w="3572" w:type="dxa"/>
            <w:gridSpan w:val="3"/>
            <w:tcBorders>
              <w:top w:val="double" w:sz="4" w:space="0" w:color="auto"/>
              <w:left w:val="nil"/>
              <w:bottom w:val="single" w:sz="4" w:space="0" w:color="auto"/>
              <w:right w:val="double" w:sz="4" w:space="0" w:color="auto"/>
            </w:tcBorders>
            <w:shd w:val="clear" w:color="000000" w:fill="0B3040"/>
            <w:noWrap/>
            <w:vAlign w:val="bottom"/>
            <w:hideMark/>
          </w:tcPr>
          <w:p w14:paraId="6A8DBA60" w14:textId="77777777" w:rsidR="00C023FF" w:rsidRPr="000507DB" w:rsidRDefault="00C023FF">
            <w:pPr>
              <w:jc w:val="center"/>
              <w:rPr>
                <w:rFonts w:ascii="Book Antiqua" w:hAnsi="Book Antiqua"/>
                <w:color w:val="FFFFFF"/>
                <w:sz w:val="20"/>
                <w:szCs w:val="20"/>
              </w:rPr>
            </w:pPr>
            <w:r w:rsidRPr="000507DB">
              <w:rPr>
                <w:rFonts w:ascii="Book Antiqua" w:hAnsi="Book Antiqua"/>
                <w:color w:val="FFFFFF"/>
                <w:sz w:val="20"/>
                <w:szCs w:val="20"/>
              </w:rPr>
              <w:t>Promedios anuales</w:t>
            </w:r>
          </w:p>
        </w:tc>
      </w:tr>
      <w:tr w:rsidR="00C023FF" w:rsidRPr="004303A0" w14:paraId="063874A3" w14:textId="77777777" w:rsidTr="00184071">
        <w:trPr>
          <w:trHeight w:val="273"/>
          <w:jc w:val="center"/>
        </w:trPr>
        <w:tc>
          <w:tcPr>
            <w:tcW w:w="4117" w:type="dxa"/>
            <w:vMerge/>
            <w:tcBorders>
              <w:top w:val="single" w:sz="8" w:space="0" w:color="auto"/>
              <w:left w:val="double" w:sz="4" w:space="0" w:color="auto"/>
              <w:bottom w:val="double" w:sz="4" w:space="0" w:color="auto"/>
              <w:right w:val="single" w:sz="8" w:space="0" w:color="auto"/>
            </w:tcBorders>
            <w:vAlign w:val="center"/>
            <w:hideMark/>
          </w:tcPr>
          <w:p w14:paraId="130C3772" w14:textId="77777777" w:rsidR="00C023FF" w:rsidRPr="000507DB" w:rsidRDefault="00C023FF">
            <w:pPr>
              <w:rPr>
                <w:rFonts w:ascii="Book Antiqua" w:hAnsi="Book Antiqua"/>
                <w:color w:val="FFFFFF"/>
                <w:sz w:val="20"/>
                <w:szCs w:val="20"/>
              </w:rPr>
            </w:pPr>
          </w:p>
        </w:tc>
        <w:tc>
          <w:tcPr>
            <w:tcW w:w="895" w:type="dxa"/>
            <w:tcBorders>
              <w:top w:val="nil"/>
              <w:left w:val="single" w:sz="4" w:space="0" w:color="auto"/>
              <w:bottom w:val="double" w:sz="4" w:space="0" w:color="auto"/>
              <w:right w:val="single" w:sz="4" w:space="0" w:color="auto"/>
            </w:tcBorders>
            <w:shd w:val="clear" w:color="000000" w:fill="0B3040"/>
            <w:noWrap/>
            <w:vAlign w:val="center"/>
            <w:hideMark/>
          </w:tcPr>
          <w:p w14:paraId="56B7C949" w14:textId="77777777" w:rsidR="00C023FF" w:rsidRPr="000507DB" w:rsidRDefault="00C023FF" w:rsidP="005122B7">
            <w:pPr>
              <w:jc w:val="center"/>
              <w:rPr>
                <w:rFonts w:ascii="Book Antiqua" w:hAnsi="Book Antiqua"/>
                <w:color w:val="FFFFFF"/>
                <w:sz w:val="20"/>
                <w:szCs w:val="20"/>
              </w:rPr>
            </w:pPr>
            <w:r w:rsidRPr="000507DB">
              <w:rPr>
                <w:rFonts w:ascii="Book Antiqua" w:hAnsi="Book Antiqua"/>
                <w:color w:val="FFFFFF"/>
                <w:sz w:val="20"/>
                <w:szCs w:val="20"/>
              </w:rPr>
              <w:t>A mejorar</w:t>
            </w:r>
          </w:p>
        </w:tc>
        <w:tc>
          <w:tcPr>
            <w:tcW w:w="1576" w:type="dxa"/>
            <w:tcBorders>
              <w:top w:val="nil"/>
              <w:left w:val="nil"/>
              <w:bottom w:val="double" w:sz="4" w:space="0" w:color="auto"/>
              <w:right w:val="single" w:sz="4" w:space="0" w:color="auto"/>
            </w:tcBorders>
            <w:shd w:val="clear" w:color="000000" w:fill="0B3040"/>
            <w:noWrap/>
            <w:vAlign w:val="center"/>
            <w:hideMark/>
          </w:tcPr>
          <w:p w14:paraId="63B1CA30" w14:textId="07971323" w:rsidR="00C023FF" w:rsidRPr="000507DB" w:rsidRDefault="00C023FF" w:rsidP="005122B7">
            <w:pPr>
              <w:jc w:val="center"/>
              <w:rPr>
                <w:rFonts w:ascii="Book Antiqua" w:hAnsi="Book Antiqua"/>
                <w:color w:val="FFFFFF"/>
                <w:sz w:val="20"/>
                <w:szCs w:val="20"/>
              </w:rPr>
            </w:pPr>
            <w:r w:rsidRPr="000507DB">
              <w:rPr>
                <w:rFonts w:ascii="Book Antiqua" w:hAnsi="Book Antiqua"/>
                <w:color w:val="FFFFFF"/>
                <w:sz w:val="20"/>
                <w:szCs w:val="20"/>
              </w:rPr>
              <w:t>Estándar</w:t>
            </w:r>
          </w:p>
        </w:tc>
        <w:tc>
          <w:tcPr>
            <w:tcW w:w="800" w:type="dxa"/>
            <w:tcBorders>
              <w:top w:val="nil"/>
              <w:left w:val="nil"/>
              <w:bottom w:val="double" w:sz="4" w:space="0" w:color="auto"/>
              <w:right w:val="single" w:sz="8" w:space="0" w:color="auto"/>
            </w:tcBorders>
            <w:shd w:val="clear" w:color="000000" w:fill="0B3040"/>
            <w:noWrap/>
            <w:vAlign w:val="center"/>
            <w:hideMark/>
          </w:tcPr>
          <w:p w14:paraId="36A67705" w14:textId="77777777" w:rsidR="00C023FF" w:rsidRPr="000507DB" w:rsidRDefault="00C023FF" w:rsidP="005122B7">
            <w:pPr>
              <w:jc w:val="center"/>
              <w:rPr>
                <w:rFonts w:ascii="Book Antiqua" w:hAnsi="Book Antiqua"/>
                <w:color w:val="FFFFFF"/>
                <w:sz w:val="20"/>
                <w:szCs w:val="20"/>
              </w:rPr>
            </w:pPr>
            <w:r w:rsidRPr="000507DB">
              <w:rPr>
                <w:rFonts w:ascii="Book Antiqua" w:hAnsi="Book Antiqua"/>
                <w:color w:val="FFFFFF"/>
                <w:sz w:val="20"/>
                <w:szCs w:val="20"/>
              </w:rPr>
              <w:t>Muy bueno</w:t>
            </w:r>
          </w:p>
        </w:tc>
        <w:tc>
          <w:tcPr>
            <w:tcW w:w="1098" w:type="dxa"/>
            <w:tcBorders>
              <w:top w:val="nil"/>
              <w:left w:val="nil"/>
              <w:bottom w:val="double" w:sz="4" w:space="0" w:color="auto"/>
              <w:right w:val="single" w:sz="4" w:space="0" w:color="auto"/>
            </w:tcBorders>
            <w:shd w:val="clear" w:color="000000" w:fill="0B3040"/>
            <w:noWrap/>
            <w:vAlign w:val="center"/>
            <w:hideMark/>
          </w:tcPr>
          <w:p w14:paraId="2B30BDA7" w14:textId="77777777" w:rsidR="00C023FF" w:rsidRPr="000507DB" w:rsidRDefault="00C023FF" w:rsidP="005122B7">
            <w:pPr>
              <w:jc w:val="center"/>
              <w:rPr>
                <w:rFonts w:ascii="Book Antiqua" w:hAnsi="Book Antiqua"/>
                <w:color w:val="FFFFFF"/>
                <w:sz w:val="20"/>
                <w:szCs w:val="20"/>
              </w:rPr>
            </w:pPr>
            <w:r w:rsidRPr="000507DB">
              <w:rPr>
                <w:rFonts w:ascii="Book Antiqua" w:hAnsi="Book Antiqua"/>
                <w:color w:val="FFFFFF"/>
                <w:sz w:val="20"/>
                <w:szCs w:val="20"/>
              </w:rPr>
              <w:t>Promedio 2022</w:t>
            </w:r>
          </w:p>
        </w:tc>
        <w:tc>
          <w:tcPr>
            <w:tcW w:w="1376" w:type="dxa"/>
            <w:tcBorders>
              <w:top w:val="nil"/>
              <w:left w:val="nil"/>
              <w:bottom w:val="double" w:sz="4" w:space="0" w:color="auto"/>
              <w:right w:val="single" w:sz="4" w:space="0" w:color="auto"/>
            </w:tcBorders>
            <w:shd w:val="clear" w:color="000000" w:fill="0B3040"/>
            <w:noWrap/>
            <w:vAlign w:val="center"/>
            <w:hideMark/>
          </w:tcPr>
          <w:p w14:paraId="07E88A69" w14:textId="77777777" w:rsidR="00C023FF" w:rsidRPr="000507DB" w:rsidRDefault="00C023FF" w:rsidP="005122B7">
            <w:pPr>
              <w:jc w:val="center"/>
              <w:rPr>
                <w:rFonts w:ascii="Book Antiqua" w:hAnsi="Book Antiqua"/>
                <w:color w:val="FFFFFF"/>
                <w:sz w:val="20"/>
                <w:szCs w:val="20"/>
              </w:rPr>
            </w:pPr>
            <w:r w:rsidRPr="000507DB">
              <w:rPr>
                <w:rFonts w:ascii="Book Antiqua" w:hAnsi="Book Antiqua"/>
                <w:color w:val="FFFFFF"/>
                <w:sz w:val="20"/>
                <w:szCs w:val="20"/>
              </w:rPr>
              <w:t>Promedio anual 2023</w:t>
            </w:r>
          </w:p>
        </w:tc>
        <w:tc>
          <w:tcPr>
            <w:tcW w:w="1098" w:type="dxa"/>
            <w:tcBorders>
              <w:top w:val="nil"/>
              <w:left w:val="nil"/>
              <w:bottom w:val="double" w:sz="4" w:space="0" w:color="auto"/>
              <w:right w:val="double" w:sz="4" w:space="0" w:color="auto"/>
            </w:tcBorders>
            <w:shd w:val="clear" w:color="000000" w:fill="0B3040"/>
            <w:noWrap/>
            <w:vAlign w:val="center"/>
            <w:hideMark/>
          </w:tcPr>
          <w:p w14:paraId="7F129058" w14:textId="77777777" w:rsidR="00C023FF" w:rsidRPr="000507DB" w:rsidRDefault="00C023FF" w:rsidP="005122B7">
            <w:pPr>
              <w:jc w:val="center"/>
              <w:rPr>
                <w:rFonts w:ascii="Book Antiqua" w:hAnsi="Book Antiqua"/>
                <w:color w:val="FFFFFF"/>
                <w:sz w:val="20"/>
                <w:szCs w:val="20"/>
              </w:rPr>
            </w:pPr>
            <w:r w:rsidRPr="000507DB">
              <w:rPr>
                <w:rFonts w:ascii="Book Antiqua" w:hAnsi="Book Antiqua"/>
                <w:color w:val="FFFFFF"/>
                <w:sz w:val="20"/>
                <w:szCs w:val="20"/>
              </w:rPr>
              <w:t>Promedio 2024</w:t>
            </w:r>
          </w:p>
        </w:tc>
      </w:tr>
      <w:tr w:rsidR="00C023FF" w:rsidRPr="004303A0" w14:paraId="0A31F028" w14:textId="77777777" w:rsidTr="00184071">
        <w:trPr>
          <w:trHeight w:val="264"/>
          <w:jc w:val="center"/>
        </w:trPr>
        <w:tc>
          <w:tcPr>
            <w:tcW w:w="4117" w:type="dxa"/>
            <w:tcBorders>
              <w:top w:val="double" w:sz="4" w:space="0" w:color="auto"/>
              <w:left w:val="double" w:sz="4" w:space="0" w:color="auto"/>
              <w:bottom w:val="single" w:sz="4" w:space="0" w:color="auto"/>
              <w:right w:val="double" w:sz="4" w:space="0" w:color="auto"/>
            </w:tcBorders>
            <w:shd w:val="clear" w:color="auto" w:fill="auto"/>
            <w:noWrap/>
            <w:vAlign w:val="bottom"/>
            <w:hideMark/>
          </w:tcPr>
          <w:p w14:paraId="3EDF3DA6" w14:textId="77777777" w:rsidR="00C023FF" w:rsidRPr="000507DB" w:rsidRDefault="00C023FF" w:rsidP="005122B7">
            <w:pPr>
              <w:jc w:val="both"/>
              <w:rPr>
                <w:rFonts w:ascii="Book Antiqua" w:hAnsi="Book Antiqua"/>
                <w:color w:val="000000"/>
                <w:sz w:val="20"/>
                <w:szCs w:val="20"/>
              </w:rPr>
            </w:pPr>
            <w:r w:rsidRPr="000507DB">
              <w:rPr>
                <w:rFonts w:ascii="Book Antiqua" w:hAnsi="Book Antiqua"/>
                <w:color w:val="000000"/>
                <w:sz w:val="20"/>
                <w:szCs w:val="20"/>
              </w:rPr>
              <w:t>Cantidad de audiencias pendientes de realizar general</w:t>
            </w:r>
          </w:p>
        </w:tc>
        <w:tc>
          <w:tcPr>
            <w:tcW w:w="895" w:type="dxa"/>
            <w:tcBorders>
              <w:top w:val="double" w:sz="4" w:space="0" w:color="auto"/>
              <w:left w:val="double" w:sz="4" w:space="0" w:color="auto"/>
              <w:bottom w:val="single" w:sz="4" w:space="0" w:color="auto"/>
              <w:right w:val="single" w:sz="4" w:space="0" w:color="auto"/>
            </w:tcBorders>
            <w:shd w:val="clear" w:color="000000" w:fill="FF0000"/>
            <w:noWrap/>
            <w:vAlign w:val="center"/>
            <w:hideMark/>
          </w:tcPr>
          <w:p w14:paraId="154CD822"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&gt;256</w:t>
            </w:r>
          </w:p>
        </w:tc>
        <w:tc>
          <w:tcPr>
            <w:tcW w:w="1576" w:type="dxa"/>
            <w:tcBorders>
              <w:top w:val="double" w:sz="4" w:space="0" w:color="auto"/>
              <w:left w:val="nil"/>
              <w:bottom w:val="single" w:sz="4" w:space="0" w:color="auto"/>
              <w:right w:val="single" w:sz="4" w:space="0" w:color="auto"/>
            </w:tcBorders>
            <w:shd w:val="clear" w:color="000000" w:fill="FFFF00"/>
            <w:noWrap/>
            <w:vAlign w:val="center"/>
            <w:hideMark/>
          </w:tcPr>
          <w:p w14:paraId="400C4720"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170 y 256</w:t>
            </w:r>
          </w:p>
        </w:tc>
        <w:tc>
          <w:tcPr>
            <w:tcW w:w="800" w:type="dxa"/>
            <w:tcBorders>
              <w:top w:val="double" w:sz="4" w:space="0" w:color="auto"/>
              <w:left w:val="nil"/>
              <w:bottom w:val="single" w:sz="4" w:space="0" w:color="auto"/>
              <w:right w:val="double" w:sz="4" w:space="0" w:color="auto"/>
            </w:tcBorders>
            <w:shd w:val="clear" w:color="000000" w:fill="00B050"/>
            <w:noWrap/>
            <w:vAlign w:val="center"/>
            <w:hideMark/>
          </w:tcPr>
          <w:p w14:paraId="32116800"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&lt;170</w:t>
            </w:r>
          </w:p>
        </w:tc>
        <w:tc>
          <w:tcPr>
            <w:tcW w:w="1098" w:type="dxa"/>
            <w:tcBorders>
              <w:top w:val="double" w:sz="4" w:space="0" w:color="auto"/>
              <w:left w:val="double" w:sz="4" w:space="0" w:color="auto"/>
              <w:bottom w:val="single" w:sz="4" w:space="0" w:color="auto"/>
              <w:right w:val="single" w:sz="4" w:space="0" w:color="auto"/>
            </w:tcBorders>
            <w:shd w:val="clear" w:color="auto" w:fill="auto"/>
            <w:noWrap/>
            <w:vAlign w:val="center"/>
            <w:hideMark/>
          </w:tcPr>
          <w:p w14:paraId="60CF8584" w14:textId="77777777" w:rsidR="00C023FF" w:rsidRPr="000507DB" w:rsidRDefault="00C023FF" w:rsidP="005122B7">
            <w:pPr>
              <w:jc w:val="center"/>
              <w:rPr>
                <w:rFonts w:ascii="Book Antiqua" w:hAnsi="Book Antiqua"/>
                <w:color w:val="FFC000"/>
                <w:sz w:val="20"/>
                <w:szCs w:val="20"/>
              </w:rPr>
            </w:pPr>
            <w:r w:rsidRPr="000507DB">
              <w:rPr>
                <w:rFonts w:ascii="Book Antiqua" w:hAnsi="Book Antiqua"/>
                <w:color w:val="FFC000"/>
                <w:sz w:val="20"/>
                <w:szCs w:val="20"/>
              </w:rPr>
              <w:t>203</w:t>
            </w:r>
          </w:p>
        </w:tc>
        <w:tc>
          <w:tcPr>
            <w:tcW w:w="1376" w:type="dxa"/>
            <w:tcBorders>
              <w:top w:val="double" w:sz="4" w:space="0" w:color="auto"/>
              <w:left w:val="nil"/>
              <w:bottom w:val="single" w:sz="4" w:space="0" w:color="auto"/>
              <w:right w:val="single" w:sz="4" w:space="0" w:color="auto"/>
            </w:tcBorders>
            <w:shd w:val="clear" w:color="auto" w:fill="auto"/>
            <w:noWrap/>
            <w:vAlign w:val="center"/>
            <w:hideMark/>
          </w:tcPr>
          <w:p w14:paraId="1441F7AA" w14:textId="77777777" w:rsidR="00C023FF" w:rsidRPr="000507DB" w:rsidRDefault="00C023FF" w:rsidP="005122B7">
            <w:pPr>
              <w:jc w:val="center"/>
              <w:rPr>
                <w:rFonts w:ascii="Book Antiqua" w:hAnsi="Book Antiqua"/>
                <w:color w:val="FFC000"/>
                <w:sz w:val="20"/>
                <w:szCs w:val="20"/>
              </w:rPr>
            </w:pPr>
            <w:r w:rsidRPr="000507DB">
              <w:rPr>
                <w:rFonts w:ascii="Book Antiqua" w:hAnsi="Book Antiqua"/>
                <w:color w:val="FFC000"/>
                <w:sz w:val="20"/>
                <w:szCs w:val="20"/>
              </w:rPr>
              <w:t>237</w:t>
            </w:r>
          </w:p>
        </w:tc>
        <w:tc>
          <w:tcPr>
            <w:tcW w:w="1098" w:type="dxa"/>
            <w:tcBorders>
              <w:top w:val="double" w:sz="4" w:space="0" w:color="auto"/>
              <w:left w:val="nil"/>
              <w:bottom w:val="single" w:sz="4" w:space="0" w:color="auto"/>
              <w:right w:val="double" w:sz="4" w:space="0" w:color="auto"/>
            </w:tcBorders>
            <w:shd w:val="clear" w:color="auto" w:fill="auto"/>
            <w:noWrap/>
            <w:vAlign w:val="center"/>
            <w:hideMark/>
          </w:tcPr>
          <w:p w14:paraId="41C6FF03" w14:textId="77777777" w:rsidR="00C023FF" w:rsidRPr="000507DB" w:rsidRDefault="00C023FF" w:rsidP="005122B7">
            <w:pPr>
              <w:jc w:val="center"/>
              <w:rPr>
                <w:rFonts w:ascii="Book Antiqua" w:hAnsi="Book Antiqua"/>
                <w:color w:val="FFC000"/>
                <w:sz w:val="20"/>
                <w:szCs w:val="20"/>
              </w:rPr>
            </w:pPr>
            <w:r w:rsidRPr="000507DB">
              <w:rPr>
                <w:rFonts w:ascii="Book Antiqua" w:hAnsi="Book Antiqua"/>
                <w:color w:val="FFC000"/>
                <w:sz w:val="20"/>
                <w:szCs w:val="20"/>
              </w:rPr>
              <w:t>115</w:t>
            </w:r>
          </w:p>
        </w:tc>
      </w:tr>
      <w:tr w:rsidR="005122B7" w:rsidRPr="004303A0" w14:paraId="0550CAFB" w14:textId="77777777" w:rsidTr="00184071">
        <w:trPr>
          <w:trHeight w:val="273"/>
          <w:jc w:val="center"/>
        </w:trPr>
        <w:tc>
          <w:tcPr>
            <w:tcW w:w="4117" w:type="dxa"/>
            <w:tcBorders>
              <w:top w:val="single" w:sz="4" w:space="0" w:color="auto"/>
              <w:left w:val="double" w:sz="4" w:space="0" w:color="auto"/>
              <w:bottom w:val="double" w:sz="4" w:space="0" w:color="auto"/>
              <w:right w:val="double" w:sz="4" w:space="0" w:color="auto"/>
            </w:tcBorders>
            <w:shd w:val="clear" w:color="auto" w:fill="auto"/>
            <w:noWrap/>
            <w:vAlign w:val="bottom"/>
            <w:hideMark/>
          </w:tcPr>
          <w:p w14:paraId="38D6EEBF" w14:textId="77777777" w:rsidR="00C023FF" w:rsidRPr="000507DB" w:rsidRDefault="00C023FF" w:rsidP="005122B7">
            <w:pPr>
              <w:jc w:val="both"/>
              <w:rPr>
                <w:rFonts w:ascii="Book Antiqua" w:hAnsi="Book Antiqua"/>
                <w:color w:val="000000"/>
                <w:sz w:val="20"/>
                <w:szCs w:val="20"/>
              </w:rPr>
            </w:pPr>
            <w:r w:rsidRPr="000507DB">
              <w:rPr>
                <w:rFonts w:ascii="Book Antiqua" w:hAnsi="Book Antiqua"/>
                <w:color w:val="000000"/>
                <w:sz w:val="20"/>
                <w:szCs w:val="20"/>
              </w:rPr>
              <w:t xml:space="preserve">Cantidad de audiencias pendientes de realizar </w:t>
            </w:r>
            <w:r w:rsidRPr="000507DB">
              <w:rPr>
                <w:rFonts w:ascii="Book Antiqua" w:hAnsi="Book Antiqua"/>
                <w:b/>
                <w:bCs/>
                <w:color w:val="000000"/>
                <w:sz w:val="20"/>
                <w:szCs w:val="20"/>
              </w:rPr>
              <w:t>Laboral</w:t>
            </w:r>
          </w:p>
        </w:tc>
        <w:tc>
          <w:tcPr>
            <w:tcW w:w="895" w:type="dxa"/>
            <w:tcBorders>
              <w:top w:val="single" w:sz="4" w:space="0" w:color="auto"/>
              <w:left w:val="double" w:sz="4" w:space="0" w:color="auto"/>
              <w:bottom w:val="double" w:sz="4" w:space="0" w:color="auto"/>
              <w:right w:val="single" w:sz="4" w:space="0" w:color="auto"/>
            </w:tcBorders>
            <w:shd w:val="clear" w:color="auto" w:fill="auto"/>
            <w:noWrap/>
            <w:vAlign w:val="center"/>
            <w:hideMark/>
          </w:tcPr>
          <w:p w14:paraId="2891E26A" w14:textId="77777777" w:rsidR="00C023FF" w:rsidRPr="000507DB" w:rsidRDefault="00C023FF" w:rsidP="005122B7">
            <w:pPr>
              <w:jc w:val="center"/>
              <w:rPr>
                <w:rFonts w:ascii="Book Antiqua" w:hAnsi="Book Antiqua"/>
                <w:b/>
                <w:bCs/>
                <w:color w:val="FF0000"/>
                <w:sz w:val="20"/>
                <w:szCs w:val="20"/>
              </w:rPr>
            </w:pPr>
            <w:r w:rsidRPr="000507DB">
              <w:rPr>
                <w:rFonts w:ascii="Book Antiqua" w:hAnsi="Book Antiqua"/>
                <w:b/>
                <w:bCs/>
                <w:color w:val="FF0000"/>
                <w:sz w:val="20"/>
                <w:szCs w:val="20"/>
              </w:rPr>
              <w:t>&gt;2</w:t>
            </w:r>
          </w:p>
        </w:tc>
        <w:tc>
          <w:tcPr>
            <w:tcW w:w="1576" w:type="dxa"/>
            <w:tcBorders>
              <w:top w:val="single" w:sz="4" w:space="0" w:color="auto"/>
              <w:left w:val="nil"/>
              <w:bottom w:val="double" w:sz="4" w:space="0" w:color="auto"/>
              <w:right w:val="single" w:sz="4" w:space="0" w:color="auto"/>
            </w:tcBorders>
            <w:shd w:val="clear" w:color="auto" w:fill="auto"/>
            <w:noWrap/>
            <w:vAlign w:val="center"/>
            <w:hideMark/>
          </w:tcPr>
          <w:p w14:paraId="7FA7CBDA" w14:textId="77777777" w:rsidR="00C023FF" w:rsidRPr="000507DB" w:rsidRDefault="00C023FF" w:rsidP="005122B7">
            <w:pPr>
              <w:jc w:val="center"/>
              <w:rPr>
                <w:rFonts w:ascii="Book Antiqua" w:hAnsi="Book Antiqua"/>
                <w:b/>
                <w:bCs/>
                <w:color w:val="FFC000"/>
                <w:sz w:val="20"/>
                <w:szCs w:val="20"/>
              </w:rPr>
            </w:pPr>
            <w:r w:rsidRPr="000507DB">
              <w:rPr>
                <w:rFonts w:ascii="Book Antiqua" w:hAnsi="Book Antiqua"/>
                <w:b/>
                <w:bCs/>
                <w:color w:val="FFC000"/>
                <w:sz w:val="20"/>
                <w:szCs w:val="20"/>
              </w:rPr>
              <w:t>2 y 1</w:t>
            </w:r>
          </w:p>
        </w:tc>
        <w:tc>
          <w:tcPr>
            <w:tcW w:w="800" w:type="dxa"/>
            <w:tcBorders>
              <w:top w:val="single" w:sz="4" w:space="0" w:color="auto"/>
              <w:left w:val="nil"/>
              <w:bottom w:val="double" w:sz="4" w:space="0" w:color="auto"/>
              <w:right w:val="double" w:sz="4" w:space="0" w:color="auto"/>
            </w:tcBorders>
            <w:shd w:val="clear" w:color="auto" w:fill="auto"/>
            <w:noWrap/>
            <w:vAlign w:val="center"/>
            <w:hideMark/>
          </w:tcPr>
          <w:p w14:paraId="6344781C" w14:textId="77777777" w:rsidR="00C023FF" w:rsidRPr="000507DB" w:rsidRDefault="00C023FF" w:rsidP="005122B7">
            <w:pPr>
              <w:jc w:val="center"/>
              <w:rPr>
                <w:rFonts w:ascii="Book Antiqua" w:hAnsi="Book Antiqua"/>
                <w:b/>
                <w:bCs/>
                <w:color w:val="00B050"/>
                <w:sz w:val="20"/>
                <w:szCs w:val="20"/>
              </w:rPr>
            </w:pPr>
            <w:r w:rsidRPr="000507DB">
              <w:rPr>
                <w:rFonts w:ascii="Book Antiqua" w:hAnsi="Book Antiqua"/>
                <w:b/>
                <w:bCs/>
                <w:color w:val="00B050"/>
                <w:sz w:val="20"/>
                <w:szCs w:val="20"/>
              </w:rPr>
              <w:t>&lt;1</w:t>
            </w:r>
          </w:p>
        </w:tc>
        <w:tc>
          <w:tcPr>
            <w:tcW w:w="1098" w:type="dxa"/>
            <w:tcBorders>
              <w:top w:val="single" w:sz="4" w:space="0" w:color="auto"/>
              <w:left w:val="double" w:sz="4" w:space="0" w:color="auto"/>
              <w:bottom w:val="double" w:sz="4" w:space="0" w:color="auto"/>
              <w:right w:val="single" w:sz="4" w:space="0" w:color="auto"/>
            </w:tcBorders>
            <w:shd w:val="clear" w:color="auto" w:fill="auto"/>
            <w:noWrap/>
            <w:vAlign w:val="center"/>
            <w:hideMark/>
          </w:tcPr>
          <w:p w14:paraId="54C0A535"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41</w:t>
            </w:r>
          </w:p>
        </w:tc>
        <w:tc>
          <w:tcPr>
            <w:tcW w:w="1376" w:type="dxa"/>
            <w:tcBorders>
              <w:top w:val="single" w:sz="4" w:space="0" w:color="auto"/>
              <w:left w:val="nil"/>
              <w:bottom w:val="double" w:sz="4" w:space="0" w:color="auto"/>
              <w:right w:val="single" w:sz="4" w:space="0" w:color="auto"/>
            </w:tcBorders>
            <w:shd w:val="clear" w:color="auto" w:fill="auto"/>
            <w:noWrap/>
            <w:vAlign w:val="center"/>
            <w:hideMark/>
          </w:tcPr>
          <w:p w14:paraId="7D8ED6B0"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49</w:t>
            </w:r>
          </w:p>
        </w:tc>
        <w:tc>
          <w:tcPr>
            <w:tcW w:w="1098" w:type="dxa"/>
            <w:tcBorders>
              <w:top w:val="single" w:sz="4" w:space="0" w:color="auto"/>
              <w:left w:val="nil"/>
              <w:bottom w:val="double" w:sz="4" w:space="0" w:color="auto"/>
              <w:right w:val="double" w:sz="4" w:space="0" w:color="auto"/>
            </w:tcBorders>
            <w:shd w:val="clear" w:color="auto" w:fill="auto"/>
            <w:noWrap/>
            <w:vAlign w:val="center"/>
            <w:hideMark/>
          </w:tcPr>
          <w:p w14:paraId="6BCF287A"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32</w:t>
            </w:r>
          </w:p>
        </w:tc>
      </w:tr>
      <w:tr w:rsidR="00C023FF" w:rsidRPr="004303A0" w14:paraId="51CAC39A" w14:textId="77777777" w:rsidTr="00184071">
        <w:trPr>
          <w:trHeight w:val="264"/>
          <w:jc w:val="center"/>
        </w:trPr>
        <w:tc>
          <w:tcPr>
            <w:tcW w:w="4117" w:type="dxa"/>
            <w:tcBorders>
              <w:top w:val="double" w:sz="4" w:space="0" w:color="auto"/>
              <w:left w:val="double" w:sz="4" w:space="0" w:color="auto"/>
              <w:bottom w:val="single" w:sz="4" w:space="0" w:color="auto"/>
              <w:right w:val="double" w:sz="4" w:space="0" w:color="auto"/>
            </w:tcBorders>
            <w:shd w:val="clear" w:color="auto" w:fill="auto"/>
            <w:noWrap/>
            <w:vAlign w:val="bottom"/>
            <w:hideMark/>
          </w:tcPr>
          <w:p w14:paraId="0787C000" w14:textId="6098A3D8" w:rsidR="00C023FF" w:rsidRPr="000507DB" w:rsidRDefault="00C023FF" w:rsidP="005122B7">
            <w:pPr>
              <w:jc w:val="both"/>
              <w:rPr>
                <w:rFonts w:ascii="Book Antiqua" w:hAnsi="Book Antiqua"/>
                <w:color w:val="000000"/>
                <w:sz w:val="20"/>
                <w:szCs w:val="20"/>
              </w:rPr>
            </w:pPr>
            <w:r w:rsidRPr="000507DB">
              <w:rPr>
                <w:rFonts w:ascii="Book Antiqua" w:hAnsi="Book Antiqua"/>
                <w:color w:val="000000"/>
                <w:sz w:val="20"/>
                <w:szCs w:val="20"/>
              </w:rPr>
              <w:t>Cantidad de expedientes pendientes de fallo general</w:t>
            </w:r>
          </w:p>
        </w:tc>
        <w:tc>
          <w:tcPr>
            <w:tcW w:w="895" w:type="dxa"/>
            <w:tcBorders>
              <w:top w:val="double" w:sz="4" w:space="0" w:color="auto"/>
              <w:left w:val="double" w:sz="4" w:space="0" w:color="auto"/>
              <w:bottom w:val="single" w:sz="4" w:space="0" w:color="auto"/>
              <w:right w:val="single" w:sz="4" w:space="0" w:color="auto"/>
            </w:tcBorders>
            <w:shd w:val="clear" w:color="000000" w:fill="FF0000"/>
            <w:noWrap/>
            <w:vAlign w:val="center"/>
            <w:hideMark/>
          </w:tcPr>
          <w:p w14:paraId="7DDD780B"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&gt;39</w:t>
            </w:r>
          </w:p>
        </w:tc>
        <w:tc>
          <w:tcPr>
            <w:tcW w:w="1576" w:type="dxa"/>
            <w:tcBorders>
              <w:top w:val="double" w:sz="4" w:space="0" w:color="auto"/>
              <w:left w:val="nil"/>
              <w:bottom w:val="single" w:sz="4" w:space="0" w:color="auto"/>
              <w:right w:val="single" w:sz="4" w:space="0" w:color="auto"/>
            </w:tcBorders>
            <w:shd w:val="clear" w:color="000000" w:fill="FFFF00"/>
            <w:noWrap/>
            <w:vAlign w:val="center"/>
            <w:hideMark/>
          </w:tcPr>
          <w:p w14:paraId="3453391B"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39 y 33</w:t>
            </w:r>
          </w:p>
        </w:tc>
        <w:tc>
          <w:tcPr>
            <w:tcW w:w="800" w:type="dxa"/>
            <w:tcBorders>
              <w:top w:val="double" w:sz="4" w:space="0" w:color="auto"/>
              <w:left w:val="nil"/>
              <w:bottom w:val="single" w:sz="4" w:space="0" w:color="auto"/>
              <w:right w:val="double" w:sz="4" w:space="0" w:color="auto"/>
            </w:tcBorders>
            <w:shd w:val="clear" w:color="000000" w:fill="00B050"/>
            <w:noWrap/>
            <w:vAlign w:val="center"/>
            <w:hideMark/>
          </w:tcPr>
          <w:p w14:paraId="77C28511"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&lt;33</w:t>
            </w:r>
          </w:p>
        </w:tc>
        <w:tc>
          <w:tcPr>
            <w:tcW w:w="1098" w:type="dxa"/>
            <w:tcBorders>
              <w:top w:val="double" w:sz="4" w:space="0" w:color="auto"/>
              <w:left w:val="double" w:sz="4" w:space="0" w:color="auto"/>
              <w:bottom w:val="single" w:sz="4" w:space="0" w:color="auto"/>
              <w:right w:val="single" w:sz="4" w:space="0" w:color="auto"/>
            </w:tcBorders>
            <w:shd w:val="clear" w:color="auto" w:fill="auto"/>
            <w:noWrap/>
            <w:vAlign w:val="center"/>
            <w:hideMark/>
          </w:tcPr>
          <w:p w14:paraId="7C77C938"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77</w:t>
            </w:r>
          </w:p>
        </w:tc>
        <w:tc>
          <w:tcPr>
            <w:tcW w:w="1376" w:type="dxa"/>
            <w:tcBorders>
              <w:top w:val="double" w:sz="4" w:space="0" w:color="auto"/>
              <w:left w:val="nil"/>
              <w:bottom w:val="single" w:sz="4" w:space="0" w:color="auto"/>
              <w:right w:val="single" w:sz="4" w:space="0" w:color="auto"/>
            </w:tcBorders>
            <w:shd w:val="clear" w:color="auto" w:fill="auto"/>
            <w:noWrap/>
            <w:vAlign w:val="center"/>
            <w:hideMark/>
          </w:tcPr>
          <w:p w14:paraId="1A6F66DA"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100</w:t>
            </w:r>
          </w:p>
        </w:tc>
        <w:tc>
          <w:tcPr>
            <w:tcW w:w="1098" w:type="dxa"/>
            <w:tcBorders>
              <w:top w:val="double" w:sz="4" w:space="0" w:color="auto"/>
              <w:left w:val="nil"/>
              <w:bottom w:val="single" w:sz="4" w:space="0" w:color="auto"/>
              <w:right w:val="double" w:sz="4" w:space="0" w:color="auto"/>
            </w:tcBorders>
            <w:shd w:val="clear" w:color="auto" w:fill="auto"/>
            <w:noWrap/>
            <w:vAlign w:val="center"/>
            <w:hideMark/>
          </w:tcPr>
          <w:p w14:paraId="3EC97643"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150</w:t>
            </w:r>
          </w:p>
        </w:tc>
      </w:tr>
      <w:tr w:rsidR="005122B7" w:rsidRPr="004303A0" w14:paraId="5548C183" w14:textId="77777777" w:rsidTr="00184071">
        <w:trPr>
          <w:trHeight w:val="273"/>
          <w:jc w:val="center"/>
        </w:trPr>
        <w:tc>
          <w:tcPr>
            <w:tcW w:w="4117" w:type="dxa"/>
            <w:tcBorders>
              <w:top w:val="single" w:sz="4" w:space="0" w:color="auto"/>
              <w:left w:val="double" w:sz="4" w:space="0" w:color="auto"/>
              <w:bottom w:val="double" w:sz="4" w:space="0" w:color="auto"/>
              <w:right w:val="double" w:sz="4" w:space="0" w:color="auto"/>
            </w:tcBorders>
            <w:shd w:val="clear" w:color="auto" w:fill="auto"/>
            <w:noWrap/>
            <w:vAlign w:val="bottom"/>
            <w:hideMark/>
          </w:tcPr>
          <w:p w14:paraId="6ABECDEC" w14:textId="77777777" w:rsidR="00C023FF" w:rsidRPr="000507DB" w:rsidRDefault="00C023FF" w:rsidP="005122B7">
            <w:pPr>
              <w:jc w:val="both"/>
              <w:rPr>
                <w:rFonts w:ascii="Book Antiqua" w:hAnsi="Book Antiqua"/>
                <w:color w:val="000000"/>
                <w:sz w:val="20"/>
                <w:szCs w:val="20"/>
              </w:rPr>
            </w:pPr>
            <w:r w:rsidRPr="000507DB">
              <w:rPr>
                <w:rFonts w:ascii="Book Antiqua" w:hAnsi="Book Antiqua"/>
                <w:color w:val="000000"/>
                <w:sz w:val="20"/>
                <w:szCs w:val="20"/>
              </w:rPr>
              <w:t xml:space="preserve">Cantidad de expedientes pendientes de fallo </w:t>
            </w:r>
            <w:r w:rsidRPr="000507DB">
              <w:rPr>
                <w:rFonts w:ascii="Book Antiqua" w:hAnsi="Book Antiqua"/>
                <w:b/>
                <w:bCs/>
                <w:color w:val="000000"/>
                <w:sz w:val="20"/>
                <w:szCs w:val="20"/>
              </w:rPr>
              <w:t>Laboral</w:t>
            </w:r>
          </w:p>
        </w:tc>
        <w:tc>
          <w:tcPr>
            <w:tcW w:w="895" w:type="dxa"/>
            <w:tcBorders>
              <w:top w:val="single" w:sz="4" w:space="0" w:color="auto"/>
              <w:left w:val="double" w:sz="4" w:space="0" w:color="auto"/>
              <w:bottom w:val="double" w:sz="4" w:space="0" w:color="auto"/>
              <w:right w:val="single" w:sz="4" w:space="0" w:color="auto"/>
            </w:tcBorders>
            <w:shd w:val="clear" w:color="auto" w:fill="auto"/>
            <w:noWrap/>
            <w:vAlign w:val="center"/>
            <w:hideMark/>
          </w:tcPr>
          <w:p w14:paraId="34EED4EA" w14:textId="77777777" w:rsidR="00C023FF" w:rsidRPr="000507DB" w:rsidRDefault="00C023FF" w:rsidP="005122B7">
            <w:pPr>
              <w:jc w:val="center"/>
              <w:rPr>
                <w:rFonts w:ascii="Book Antiqua" w:hAnsi="Book Antiqua"/>
                <w:b/>
                <w:bCs/>
                <w:color w:val="FF0000"/>
                <w:sz w:val="20"/>
                <w:szCs w:val="20"/>
              </w:rPr>
            </w:pPr>
            <w:r w:rsidRPr="000507DB">
              <w:rPr>
                <w:rFonts w:ascii="Book Antiqua" w:hAnsi="Book Antiqua"/>
                <w:b/>
                <w:bCs/>
                <w:color w:val="FF0000"/>
                <w:sz w:val="20"/>
                <w:szCs w:val="20"/>
              </w:rPr>
              <w:t>&gt;4</w:t>
            </w:r>
          </w:p>
        </w:tc>
        <w:tc>
          <w:tcPr>
            <w:tcW w:w="1576" w:type="dxa"/>
            <w:tcBorders>
              <w:top w:val="single" w:sz="4" w:space="0" w:color="auto"/>
              <w:left w:val="nil"/>
              <w:bottom w:val="double" w:sz="4" w:space="0" w:color="auto"/>
              <w:right w:val="single" w:sz="4" w:space="0" w:color="auto"/>
            </w:tcBorders>
            <w:shd w:val="clear" w:color="auto" w:fill="auto"/>
            <w:noWrap/>
            <w:vAlign w:val="center"/>
            <w:hideMark/>
          </w:tcPr>
          <w:p w14:paraId="496AEA5A" w14:textId="77777777" w:rsidR="00C023FF" w:rsidRPr="000507DB" w:rsidRDefault="00C023FF" w:rsidP="005122B7">
            <w:pPr>
              <w:jc w:val="center"/>
              <w:rPr>
                <w:rFonts w:ascii="Book Antiqua" w:hAnsi="Book Antiqua"/>
                <w:b/>
                <w:bCs/>
                <w:color w:val="FFC000"/>
                <w:sz w:val="20"/>
                <w:szCs w:val="20"/>
              </w:rPr>
            </w:pPr>
            <w:r w:rsidRPr="000507DB">
              <w:rPr>
                <w:rFonts w:ascii="Book Antiqua" w:hAnsi="Book Antiqua"/>
                <w:b/>
                <w:bCs/>
                <w:color w:val="FFC000"/>
                <w:sz w:val="20"/>
                <w:szCs w:val="20"/>
              </w:rPr>
              <w:t>4</w:t>
            </w:r>
          </w:p>
        </w:tc>
        <w:tc>
          <w:tcPr>
            <w:tcW w:w="800" w:type="dxa"/>
            <w:tcBorders>
              <w:top w:val="single" w:sz="4" w:space="0" w:color="auto"/>
              <w:left w:val="nil"/>
              <w:bottom w:val="double" w:sz="4" w:space="0" w:color="auto"/>
              <w:right w:val="double" w:sz="4" w:space="0" w:color="auto"/>
            </w:tcBorders>
            <w:shd w:val="clear" w:color="auto" w:fill="auto"/>
            <w:noWrap/>
            <w:vAlign w:val="center"/>
            <w:hideMark/>
          </w:tcPr>
          <w:p w14:paraId="25AD5444" w14:textId="77777777" w:rsidR="00C023FF" w:rsidRPr="000507DB" w:rsidRDefault="00C023FF" w:rsidP="005122B7">
            <w:pPr>
              <w:jc w:val="center"/>
              <w:rPr>
                <w:rFonts w:ascii="Book Antiqua" w:hAnsi="Book Antiqua"/>
                <w:b/>
                <w:bCs/>
                <w:color w:val="00B050"/>
                <w:sz w:val="20"/>
                <w:szCs w:val="20"/>
              </w:rPr>
            </w:pPr>
            <w:r w:rsidRPr="000507DB">
              <w:rPr>
                <w:rFonts w:ascii="Book Antiqua" w:hAnsi="Book Antiqua"/>
                <w:b/>
                <w:bCs/>
                <w:color w:val="00B050"/>
                <w:sz w:val="20"/>
                <w:szCs w:val="20"/>
              </w:rPr>
              <w:t>&lt;4</w:t>
            </w:r>
          </w:p>
        </w:tc>
        <w:tc>
          <w:tcPr>
            <w:tcW w:w="1098" w:type="dxa"/>
            <w:tcBorders>
              <w:top w:val="single" w:sz="4" w:space="0" w:color="auto"/>
              <w:left w:val="double" w:sz="4" w:space="0" w:color="auto"/>
              <w:bottom w:val="double" w:sz="4" w:space="0" w:color="auto"/>
              <w:right w:val="single" w:sz="4" w:space="0" w:color="auto"/>
            </w:tcBorders>
            <w:shd w:val="clear" w:color="auto" w:fill="auto"/>
            <w:noWrap/>
            <w:vAlign w:val="center"/>
            <w:hideMark/>
          </w:tcPr>
          <w:p w14:paraId="058678D1"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22</w:t>
            </w:r>
          </w:p>
        </w:tc>
        <w:tc>
          <w:tcPr>
            <w:tcW w:w="1376" w:type="dxa"/>
            <w:tcBorders>
              <w:top w:val="single" w:sz="4" w:space="0" w:color="auto"/>
              <w:left w:val="nil"/>
              <w:bottom w:val="double" w:sz="4" w:space="0" w:color="auto"/>
              <w:right w:val="single" w:sz="4" w:space="0" w:color="auto"/>
            </w:tcBorders>
            <w:shd w:val="clear" w:color="auto" w:fill="auto"/>
            <w:noWrap/>
            <w:vAlign w:val="center"/>
            <w:hideMark/>
          </w:tcPr>
          <w:p w14:paraId="12D5A1AD"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25</w:t>
            </w:r>
          </w:p>
        </w:tc>
        <w:tc>
          <w:tcPr>
            <w:tcW w:w="1098" w:type="dxa"/>
            <w:tcBorders>
              <w:top w:val="single" w:sz="4" w:space="0" w:color="auto"/>
              <w:left w:val="nil"/>
              <w:bottom w:val="double" w:sz="4" w:space="0" w:color="auto"/>
              <w:right w:val="double" w:sz="4" w:space="0" w:color="auto"/>
            </w:tcBorders>
            <w:shd w:val="clear" w:color="auto" w:fill="auto"/>
            <w:noWrap/>
            <w:vAlign w:val="center"/>
            <w:hideMark/>
          </w:tcPr>
          <w:p w14:paraId="28A822B8"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20</w:t>
            </w:r>
          </w:p>
        </w:tc>
      </w:tr>
      <w:tr w:rsidR="00C023FF" w:rsidRPr="004303A0" w14:paraId="352D9801" w14:textId="77777777" w:rsidTr="00184071">
        <w:trPr>
          <w:trHeight w:val="273"/>
          <w:jc w:val="center"/>
        </w:trPr>
        <w:tc>
          <w:tcPr>
            <w:tcW w:w="4117"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14:paraId="6334A22B" w14:textId="77777777" w:rsidR="00C023FF" w:rsidRPr="000507DB" w:rsidRDefault="00C023FF" w:rsidP="005122B7">
            <w:pPr>
              <w:jc w:val="both"/>
              <w:rPr>
                <w:rFonts w:ascii="Book Antiqua" w:hAnsi="Book Antiqua"/>
                <w:color w:val="000000"/>
                <w:sz w:val="20"/>
                <w:szCs w:val="20"/>
              </w:rPr>
            </w:pPr>
            <w:r w:rsidRPr="000507DB">
              <w:rPr>
                <w:rFonts w:ascii="Book Antiqua" w:hAnsi="Book Antiqua"/>
                <w:color w:val="000000"/>
                <w:sz w:val="20"/>
                <w:szCs w:val="20"/>
              </w:rPr>
              <w:t>Cantidad de expedientes pendientes de firma</w:t>
            </w:r>
          </w:p>
        </w:tc>
        <w:tc>
          <w:tcPr>
            <w:tcW w:w="895" w:type="dxa"/>
            <w:tcBorders>
              <w:top w:val="double" w:sz="4" w:space="0" w:color="auto"/>
              <w:left w:val="double" w:sz="4" w:space="0" w:color="auto"/>
              <w:bottom w:val="double" w:sz="4" w:space="0" w:color="auto"/>
              <w:right w:val="single" w:sz="4" w:space="0" w:color="auto"/>
            </w:tcBorders>
            <w:shd w:val="clear" w:color="000000" w:fill="FF0000"/>
            <w:noWrap/>
            <w:vAlign w:val="center"/>
            <w:hideMark/>
          </w:tcPr>
          <w:p w14:paraId="753E34D1"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&gt;420</w:t>
            </w:r>
          </w:p>
        </w:tc>
        <w:tc>
          <w:tcPr>
            <w:tcW w:w="1576" w:type="dxa"/>
            <w:tcBorders>
              <w:top w:val="double" w:sz="4" w:space="0" w:color="auto"/>
              <w:left w:val="nil"/>
              <w:bottom w:val="double" w:sz="4" w:space="0" w:color="auto"/>
              <w:right w:val="single" w:sz="4" w:space="0" w:color="auto"/>
            </w:tcBorders>
            <w:shd w:val="clear" w:color="000000" w:fill="FFFF00"/>
            <w:noWrap/>
            <w:vAlign w:val="center"/>
            <w:hideMark/>
          </w:tcPr>
          <w:p w14:paraId="6E7D3706"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420 y 180</w:t>
            </w:r>
          </w:p>
        </w:tc>
        <w:tc>
          <w:tcPr>
            <w:tcW w:w="800" w:type="dxa"/>
            <w:tcBorders>
              <w:top w:val="double" w:sz="4" w:space="0" w:color="auto"/>
              <w:left w:val="nil"/>
              <w:bottom w:val="double" w:sz="4" w:space="0" w:color="auto"/>
              <w:right w:val="double" w:sz="4" w:space="0" w:color="auto"/>
            </w:tcBorders>
            <w:shd w:val="clear" w:color="000000" w:fill="00B050"/>
            <w:noWrap/>
            <w:vAlign w:val="center"/>
            <w:hideMark/>
          </w:tcPr>
          <w:p w14:paraId="54B4E02F"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&lt;180</w:t>
            </w:r>
          </w:p>
        </w:tc>
        <w:tc>
          <w:tcPr>
            <w:tcW w:w="1098" w:type="dxa"/>
            <w:tcBorders>
              <w:top w:val="double" w:sz="4" w:space="0" w:color="auto"/>
              <w:left w:val="double" w:sz="4" w:space="0" w:color="auto"/>
              <w:bottom w:val="double" w:sz="4" w:space="0" w:color="auto"/>
              <w:right w:val="single" w:sz="4" w:space="0" w:color="auto"/>
            </w:tcBorders>
            <w:shd w:val="clear" w:color="auto" w:fill="auto"/>
            <w:noWrap/>
            <w:vAlign w:val="center"/>
            <w:hideMark/>
          </w:tcPr>
          <w:p w14:paraId="3A09406B" w14:textId="77777777" w:rsidR="00C023FF" w:rsidRPr="000507DB" w:rsidRDefault="00C023FF" w:rsidP="005122B7">
            <w:pPr>
              <w:jc w:val="center"/>
              <w:rPr>
                <w:rFonts w:ascii="Book Antiqua" w:hAnsi="Book Antiqua"/>
                <w:color w:val="00B050"/>
                <w:sz w:val="20"/>
                <w:szCs w:val="20"/>
              </w:rPr>
            </w:pPr>
            <w:r w:rsidRPr="000507DB">
              <w:rPr>
                <w:rFonts w:ascii="Book Antiqua" w:hAnsi="Book Antiqua"/>
                <w:color w:val="00B050"/>
                <w:sz w:val="20"/>
                <w:szCs w:val="20"/>
              </w:rPr>
              <w:t>32</w:t>
            </w:r>
          </w:p>
        </w:tc>
        <w:tc>
          <w:tcPr>
            <w:tcW w:w="1376" w:type="dxa"/>
            <w:tcBorders>
              <w:top w:val="double" w:sz="4" w:space="0" w:color="auto"/>
              <w:left w:val="nil"/>
              <w:bottom w:val="double" w:sz="4" w:space="0" w:color="auto"/>
              <w:right w:val="single" w:sz="4" w:space="0" w:color="auto"/>
            </w:tcBorders>
            <w:shd w:val="clear" w:color="auto" w:fill="auto"/>
            <w:noWrap/>
            <w:vAlign w:val="center"/>
            <w:hideMark/>
          </w:tcPr>
          <w:p w14:paraId="0FF91E71" w14:textId="77777777" w:rsidR="00C023FF" w:rsidRPr="000507DB" w:rsidRDefault="00C023FF" w:rsidP="005122B7">
            <w:pPr>
              <w:jc w:val="center"/>
              <w:rPr>
                <w:rFonts w:ascii="Book Antiqua" w:hAnsi="Book Antiqua"/>
                <w:color w:val="00B050"/>
                <w:sz w:val="20"/>
                <w:szCs w:val="20"/>
              </w:rPr>
            </w:pPr>
            <w:r w:rsidRPr="000507DB">
              <w:rPr>
                <w:rFonts w:ascii="Book Antiqua" w:hAnsi="Book Antiqua"/>
                <w:color w:val="00B050"/>
                <w:sz w:val="20"/>
                <w:szCs w:val="20"/>
              </w:rPr>
              <w:t>64</w:t>
            </w:r>
          </w:p>
        </w:tc>
        <w:tc>
          <w:tcPr>
            <w:tcW w:w="1098" w:type="dxa"/>
            <w:tcBorders>
              <w:top w:val="double" w:sz="4" w:space="0" w:color="auto"/>
              <w:left w:val="nil"/>
              <w:bottom w:val="double" w:sz="4" w:space="0" w:color="auto"/>
              <w:right w:val="double" w:sz="4" w:space="0" w:color="auto"/>
            </w:tcBorders>
            <w:shd w:val="clear" w:color="auto" w:fill="auto"/>
            <w:noWrap/>
            <w:vAlign w:val="center"/>
            <w:hideMark/>
          </w:tcPr>
          <w:p w14:paraId="63119929" w14:textId="77777777" w:rsidR="00C023FF" w:rsidRPr="000507DB" w:rsidRDefault="00C023FF" w:rsidP="005122B7">
            <w:pPr>
              <w:jc w:val="center"/>
              <w:rPr>
                <w:rFonts w:ascii="Book Antiqua" w:hAnsi="Book Antiqua"/>
                <w:color w:val="00B050"/>
                <w:sz w:val="20"/>
                <w:szCs w:val="20"/>
              </w:rPr>
            </w:pPr>
            <w:r w:rsidRPr="000507DB">
              <w:rPr>
                <w:rFonts w:ascii="Book Antiqua" w:hAnsi="Book Antiqua"/>
                <w:color w:val="00B050"/>
                <w:sz w:val="20"/>
                <w:szCs w:val="20"/>
              </w:rPr>
              <w:t>17</w:t>
            </w:r>
          </w:p>
        </w:tc>
      </w:tr>
      <w:tr w:rsidR="00C023FF" w:rsidRPr="004303A0" w14:paraId="61667822" w14:textId="77777777" w:rsidTr="00184071">
        <w:trPr>
          <w:trHeight w:val="264"/>
          <w:jc w:val="center"/>
        </w:trPr>
        <w:tc>
          <w:tcPr>
            <w:tcW w:w="4117" w:type="dxa"/>
            <w:tcBorders>
              <w:top w:val="double" w:sz="4" w:space="0" w:color="auto"/>
              <w:left w:val="double" w:sz="4" w:space="0" w:color="auto"/>
              <w:bottom w:val="single" w:sz="4" w:space="0" w:color="auto"/>
              <w:right w:val="double" w:sz="4" w:space="0" w:color="auto"/>
            </w:tcBorders>
            <w:shd w:val="clear" w:color="auto" w:fill="auto"/>
            <w:noWrap/>
            <w:vAlign w:val="bottom"/>
            <w:hideMark/>
          </w:tcPr>
          <w:p w14:paraId="312D3D99" w14:textId="77777777" w:rsidR="00C023FF" w:rsidRPr="000507DB" w:rsidRDefault="00C023FF" w:rsidP="005122B7">
            <w:pPr>
              <w:jc w:val="both"/>
              <w:rPr>
                <w:rFonts w:ascii="Book Antiqua" w:hAnsi="Book Antiqua"/>
                <w:color w:val="000000"/>
                <w:sz w:val="20"/>
                <w:szCs w:val="20"/>
              </w:rPr>
            </w:pPr>
            <w:r w:rsidRPr="000507DB">
              <w:rPr>
                <w:rFonts w:ascii="Book Antiqua" w:hAnsi="Book Antiqua"/>
                <w:color w:val="000000"/>
                <w:sz w:val="20"/>
                <w:szCs w:val="20"/>
              </w:rPr>
              <w:t>Cantidad de sentencias dictadas por persona Juzgadora general</w:t>
            </w:r>
          </w:p>
        </w:tc>
        <w:tc>
          <w:tcPr>
            <w:tcW w:w="895" w:type="dxa"/>
            <w:tcBorders>
              <w:top w:val="double" w:sz="4" w:space="0" w:color="auto"/>
              <w:left w:val="double" w:sz="4" w:space="0" w:color="auto"/>
              <w:bottom w:val="single" w:sz="4" w:space="0" w:color="auto"/>
              <w:right w:val="single" w:sz="4" w:space="0" w:color="auto"/>
            </w:tcBorders>
            <w:shd w:val="clear" w:color="000000" w:fill="FF0000"/>
            <w:noWrap/>
            <w:vAlign w:val="center"/>
            <w:hideMark/>
          </w:tcPr>
          <w:p w14:paraId="2FA0EB41"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&lt;68</w:t>
            </w:r>
          </w:p>
        </w:tc>
        <w:tc>
          <w:tcPr>
            <w:tcW w:w="1576" w:type="dxa"/>
            <w:tcBorders>
              <w:top w:val="double" w:sz="4" w:space="0" w:color="auto"/>
              <w:left w:val="nil"/>
              <w:bottom w:val="single" w:sz="4" w:space="0" w:color="auto"/>
              <w:right w:val="single" w:sz="4" w:space="0" w:color="auto"/>
            </w:tcBorders>
            <w:shd w:val="clear" w:color="000000" w:fill="FFFF00"/>
            <w:noWrap/>
            <w:vAlign w:val="center"/>
            <w:hideMark/>
          </w:tcPr>
          <w:p w14:paraId="4B6DD9D4"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68 y 78</w:t>
            </w:r>
          </w:p>
        </w:tc>
        <w:tc>
          <w:tcPr>
            <w:tcW w:w="800" w:type="dxa"/>
            <w:tcBorders>
              <w:top w:val="double" w:sz="4" w:space="0" w:color="auto"/>
              <w:left w:val="nil"/>
              <w:bottom w:val="single" w:sz="4" w:space="0" w:color="auto"/>
              <w:right w:val="double" w:sz="4" w:space="0" w:color="auto"/>
            </w:tcBorders>
            <w:shd w:val="clear" w:color="000000" w:fill="00B050"/>
            <w:noWrap/>
            <w:vAlign w:val="center"/>
            <w:hideMark/>
          </w:tcPr>
          <w:p w14:paraId="504A8337"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&gt;78</w:t>
            </w:r>
          </w:p>
        </w:tc>
        <w:tc>
          <w:tcPr>
            <w:tcW w:w="1098" w:type="dxa"/>
            <w:tcBorders>
              <w:top w:val="double" w:sz="4" w:space="0" w:color="auto"/>
              <w:left w:val="double" w:sz="4" w:space="0" w:color="auto"/>
              <w:bottom w:val="single" w:sz="4" w:space="0" w:color="auto"/>
              <w:right w:val="single" w:sz="4" w:space="0" w:color="auto"/>
            </w:tcBorders>
            <w:shd w:val="clear" w:color="auto" w:fill="auto"/>
            <w:noWrap/>
            <w:vAlign w:val="center"/>
            <w:hideMark/>
          </w:tcPr>
          <w:p w14:paraId="5598AFB8" w14:textId="77777777" w:rsidR="00C023FF" w:rsidRPr="000507DB" w:rsidRDefault="00C023FF" w:rsidP="005122B7">
            <w:pPr>
              <w:jc w:val="center"/>
              <w:rPr>
                <w:rFonts w:ascii="Book Antiqua" w:hAnsi="Book Antiqua"/>
                <w:color w:val="00B050"/>
                <w:sz w:val="20"/>
                <w:szCs w:val="20"/>
              </w:rPr>
            </w:pPr>
            <w:r w:rsidRPr="000507DB">
              <w:rPr>
                <w:rFonts w:ascii="Book Antiqua" w:hAnsi="Book Antiqua"/>
                <w:color w:val="00B050"/>
                <w:sz w:val="20"/>
                <w:szCs w:val="20"/>
              </w:rPr>
              <w:t>106</w:t>
            </w:r>
          </w:p>
        </w:tc>
        <w:tc>
          <w:tcPr>
            <w:tcW w:w="1376" w:type="dxa"/>
            <w:tcBorders>
              <w:top w:val="double" w:sz="4" w:space="0" w:color="auto"/>
              <w:left w:val="nil"/>
              <w:bottom w:val="single" w:sz="4" w:space="0" w:color="auto"/>
              <w:right w:val="single" w:sz="4" w:space="0" w:color="auto"/>
            </w:tcBorders>
            <w:shd w:val="clear" w:color="auto" w:fill="auto"/>
            <w:noWrap/>
            <w:vAlign w:val="center"/>
            <w:hideMark/>
          </w:tcPr>
          <w:p w14:paraId="5D99FE68" w14:textId="77777777" w:rsidR="00C023FF" w:rsidRPr="000507DB" w:rsidRDefault="00C023FF" w:rsidP="005122B7">
            <w:pPr>
              <w:jc w:val="center"/>
              <w:rPr>
                <w:rFonts w:ascii="Book Antiqua" w:hAnsi="Book Antiqua"/>
                <w:color w:val="00B050"/>
                <w:sz w:val="20"/>
                <w:szCs w:val="20"/>
              </w:rPr>
            </w:pPr>
            <w:r w:rsidRPr="000507DB">
              <w:rPr>
                <w:rFonts w:ascii="Book Antiqua" w:hAnsi="Book Antiqua"/>
                <w:color w:val="00B050"/>
                <w:sz w:val="20"/>
                <w:szCs w:val="20"/>
              </w:rPr>
              <w:t>119</w:t>
            </w:r>
          </w:p>
        </w:tc>
        <w:tc>
          <w:tcPr>
            <w:tcW w:w="1098" w:type="dxa"/>
            <w:tcBorders>
              <w:top w:val="double" w:sz="4" w:space="0" w:color="auto"/>
              <w:left w:val="nil"/>
              <w:bottom w:val="single" w:sz="4" w:space="0" w:color="auto"/>
              <w:right w:val="double" w:sz="4" w:space="0" w:color="auto"/>
            </w:tcBorders>
            <w:shd w:val="clear" w:color="auto" w:fill="auto"/>
            <w:noWrap/>
            <w:vAlign w:val="center"/>
            <w:hideMark/>
          </w:tcPr>
          <w:p w14:paraId="77C1D071" w14:textId="77777777" w:rsidR="00C023FF" w:rsidRPr="000507DB" w:rsidRDefault="00C023FF" w:rsidP="005122B7">
            <w:pPr>
              <w:jc w:val="center"/>
              <w:rPr>
                <w:rFonts w:ascii="Book Antiqua" w:hAnsi="Book Antiqua"/>
                <w:color w:val="00B050"/>
                <w:sz w:val="20"/>
                <w:szCs w:val="20"/>
              </w:rPr>
            </w:pPr>
            <w:r w:rsidRPr="000507DB">
              <w:rPr>
                <w:rFonts w:ascii="Book Antiqua" w:hAnsi="Book Antiqua"/>
                <w:color w:val="00B050"/>
                <w:sz w:val="20"/>
                <w:szCs w:val="20"/>
              </w:rPr>
              <w:t>163</w:t>
            </w:r>
          </w:p>
        </w:tc>
      </w:tr>
      <w:tr w:rsidR="005122B7" w:rsidRPr="004303A0" w14:paraId="3D051D40" w14:textId="77777777" w:rsidTr="00184071">
        <w:trPr>
          <w:trHeight w:val="273"/>
          <w:jc w:val="center"/>
        </w:trPr>
        <w:tc>
          <w:tcPr>
            <w:tcW w:w="4117" w:type="dxa"/>
            <w:tcBorders>
              <w:top w:val="single" w:sz="4" w:space="0" w:color="auto"/>
              <w:left w:val="double" w:sz="4" w:space="0" w:color="auto"/>
              <w:bottom w:val="double" w:sz="4" w:space="0" w:color="auto"/>
              <w:right w:val="double" w:sz="4" w:space="0" w:color="auto"/>
            </w:tcBorders>
            <w:shd w:val="clear" w:color="auto" w:fill="auto"/>
            <w:noWrap/>
            <w:vAlign w:val="bottom"/>
            <w:hideMark/>
          </w:tcPr>
          <w:p w14:paraId="331B9E92" w14:textId="77777777" w:rsidR="00C023FF" w:rsidRPr="000507DB" w:rsidRDefault="00C023FF" w:rsidP="005122B7">
            <w:pPr>
              <w:jc w:val="both"/>
              <w:rPr>
                <w:rFonts w:ascii="Book Antiqua" w:hAnsi="Book Antiqua"/>
                <w:color w:val="000000"/>
                <w:sz w:val="20"/>
                <w:szCs w:val="20"/>
              </w:rPr>
            </w:pPr>
            <w:r w:rsidRPr="000507DB">
              <w:rPr>
                <w:rFonts w:ascii="Book Antiqua" w:hAnsi="Book Antiqua"/>
                <w:color w:val="000000"/>
                <w:sz w:val="20"/>
                <w:szCs w:val="20"/>
              </w:rPr>
              <w:t xml:space="preserve">Cantidad de sentencias dictadas por persona Juzgadora </w:t>
            </w:r>
            <w:r w:rsidRPr="000507DB">
              <w:rPr>
                <w:rFonts w:ascii="Book Antiqua" w:hAnsi="Book Antiqua"/>
                <w:b/>
                <w:bCs/>
                <w:color w:val="000000"/>
                <w:sz w:val="20"/>
                <w:szCs w:val="20"/>
              </w:rPr>
              <w:t>Laboral</w:t>
            </w:r>
          </w:p>
        </w:tc>
        <w:tc>
          <w:tcPr>
            <w:tcW w:w="895" w:type="dxa"/>
            <w:tcBorders>
              <w:top w:val="single" w:sz="4" w:space="0" w:color="auto"/>
              <w:left w:val="double" w:sz="4" w:space="0" w:color="auto"/>
              <w:bottom w:val="double" w:sz="4" w:space="0" w:color="auto"/>
              <w:right w:val="single" w:sz="4" w:space="0" w:color="auto"/>
            </w:tcBorders>
            <w:shd w:val="clear" w:color="auto" w:fill="auto"/>
            <w:noWrap/>
            <w:vAlign w:val="center"/>
            <w:hideMark/>
          </w:tcPr>
          <w:p w14:paraId="459F284C" w14:textId="77777777" w:rsidR="00C023FF" w:rsidRPr="000507DB" w:rsidRDefault="00C023FF" w:rsidP="005122B7">
            <w:pPr>
              <w:jc w:val="center"/>
              <w:rPr>
                <w:rFonts w:ascii="Book Antiqua" w:hAnsi="Book Antiqua"/>
                <w:b/>
                <w:bCs/>
                <w:color w:val="FF0000"/>
                <w:sz w:val="20"/>
                <w:szCs w:val="20"/>
              </w:rPr>
            </w:pPr>
            <w:r w:rsidRPr="000507DB">
              <w:rPr>
                <w:rFonts w:ascii="Book Antiqua" w:hAnsi="Book Antiqua"/>
                <w:b/>
                <w:bCs/>
                <w:color w:val="FF0000"/>
                <w:sz w:val="20"/>
                <w:szCs w:val="20"/>
              </w:rPr>
              <w:t>&lt;6</w:t>
            </w:r>
          </w:p>
        </w:tc>
        <w:tc>
          <w:tcPr>
            <w:tcW w:w="1576" w:type="dxa"/>
            <w:tcBorders>
              <w:top w:val="single" w:sz="4" w:space="0" w:color="auto"/>
              <w:left w:val="nil"/>
              <w:bottom w:val="double" w:sz="4" w:space="0" w:color="auto"/>
              <w:right w:val="single" w:sz="4" w:space="0" w:color="auto"/>
            </w:tcBorders>
            <w:shd w:val="clear" w:color="auto" w:fill="auto"/>
            <w:noWrap/>
            <w:vAlign w:val="center"/>
            <w:hideMark/>
          </w:tcPr>
          <w:p w14:paraId="05D9BC9C" w14:textId="77777777" w:rsidR="00C023FF" w:rsidRPr="000507DB" w:rsidRDefault="00C023FF" w:rsidP="005122B7">
            <w:pPr>
              <w:jc w:val="center"/>
              <w:rPr>
                <w:rFonts w:ascii="Book Antiqua" w:hAnsi="Book Antiqua"/>
                <w:b/>
                <w:bCs/>
                <w:color w:val="FFC000"/>
                <w:sz w:val="20"/>
                <w:szCs w:val="20"/>
              </w:rPr>
            </w:pPr>
            <w:r w:rsidRPr="000507DB">
              <w:rPr>
                <w:rFonts w:ascii="Book Antiqua" w:hAnsi="Book Antiqua"/>
                <w:b/>
                <w:bCs/>
                <w:color w:val="FFC000"/>
                <w:sz w:val="20"/>
                <w:szCs w:val="20"/>
              </w:rPr>
              <w:t>6 y 8</w:t>
            </w:r>
          </w:p>
        </w:tc>
        <w:tc>
          <w:tcPr>
            <w:tcW w:w="800" w:type="dxa"/>
            <w:tcBorders>
              <w:top w:val="single" w:sz="4" w:space="0" w:color="auto"/>
              <w:left w:val="nil"/>
              <w:bottom w:val="double" w:sz="4" w:space="0" w:color="auto"/>
              <w:right w:val="double" w:sz="4" w:space="0" w:color="auto"/>
            </w:tcBorders>
            <w:shd w:val="clear" w:color="auto" w:fill="auto"/>
            <w:noWrap/>
            <w:vAlign w:val="center"/>
            <w:hideMark/>
          </w:tcPr>
          <w:p w14:paraId="0D256DB7" w14:textId="77777777" w:rsidR="00C023FF" w:rsidRPr="000507DB" w:rsidRDefault="00C023FF" w:rsidP="005122B7">
            <w:pPr>
              <w:jc w:val="center"/>
              <w:rPr>
                <w:rFonts w:ascii="Book Antiqua" w:hAnsi="Book Antiqua"/>
                <w:b/>
                <w:bCs/>
                <w:color w:val="00B050"/>
                <w:sz w:val="20"/>
                <w:szCs w:val="20"/>
              </w:rPr>
            </w:pPr>
            <w:r w:rsidRPr="000507DB">
              <w:rPr>
                <w:rFonts w:ascii="Book Antiqua" w:hAnsi="Book Antiqua"/>
                <w:b/>
                <w:bCs/>
                <w:color w:val="00B050"/>
                <w:sz w:val="20"/>
                <w:szCs w:val="20"/>
              </w:rPr>
              <w:t>&gt;8</w:t>
            </w:r>
          </w:p>
        </w:tc>
        <w:tc>
          <w:tcPr>
            <w:tcW w:w="1098" w:type="dxa"/>
            <w:tcBorders>
              <w:top w:val="single" w:sz="4" w:space="0" w:color="auto"/>
              <w:left w:val="double" w:sz="4" w:space="0" w:color="auto"/>
              <w:bottom w:val="double" w:sz="4" w:space="0" w:color="auto"/>
              <w:right w:val="single" w:sz="4" w:space="0" w:color="auto"/>
            </w:tcBorders>
            <w:shd w:val="clear" w:color="auto" w:fill="auto"/>
            <w:noWrap/>
            <w:vAlign w:val="center"/>
            <w:hideMark/>
          </w:tcPr>
          <w:p w14:paraId="6FEEAC11"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4</w:t>
            </w:r>
          </w:p>
        </w:tc>
        <w:tc>
          <w:tcPr>
            <w:tcW w:w="1376" w:type="dxa"/>
            <w:tcBorders>
              <w:top w:val="single" w:sz="4" w:space="0" w:color="auto"/>
              <w:left w:val="nil"/>
              <w:bottom w:val="double" w:sz="4" w:space="0" w:color="auto"/>
              <w:right w:val="single" w:sz="4" w:space="0" w:color="auto"/>
            </w:tcBorders>
            <w:shd w:val="clear" w:color="auto" w:fill="auto"/>
            <w:noWrap/>
            <w:vAlign w:val="center"/>
            <w:hideMark/>
          </w:tcPr>
          <w:p w14:paraId="324BF6EC"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5</w:t>
            </w:r>
          </w:p>
        </w:tc>
        <w:tc>
          <w:tcPr>
            <w:tcW w:w="1098" w:type="dxa"/>
            <w:tcBorders>
              <w:top w:val="single" w:sz="4" w:space="0" w:color="auto"/>
              <w:left w:val="nil"/>
              <w:bottom w:val="double" w:sz="4" w:space="0" w:color="auto"/>
              <w:right w:val="double" w:sz="4" w:space="0" w:color="auto"/>
            </w:tcBorders>
            <w:shd w:val="clear" w:color="auto" w:fill="auto"/>
            <w:noWrap/>
            <w:vAlign w:val="center"/>
            <w:hideMark/>
          </w:tcPr>
          <w:p w14:paraId="274C8132" w14:textId="77777777" w:rsidR="00C023FF" w:rsidRPr="000507DB" w:rsidRDefault="00C023FF" w:rsidP="005122B7">
            <w:pPr>
              <w:jc w:val="center"/>
              <w:rPr>
                <w:rFonts w:ascii="Book Antiqua" w:hAnsi="Book Antiqua"/>
                <w:color w:val="FF0000"/>
                <w:sz w:val="20"/>
                <w:szCs w:val="20"/>
              </w:rPr>
            </w:pPr>
            <w:r w:rsidRPr="000507DB">
              <w:rPr>
                <w:rFonts w:ascii="Book Antiqua" w:hAnsi="Book Antiqua"/>
                <w:color w:val="FF0000"/>
                <w:sz w:val="20"/>
                <w:szCs w:val="20"/>
              </w:rPr>
              <w:t>3</w:t>
            </w:r>
          </w:p>
        </w:tc>
      </w:tr>
      <w:tr w:rsidR="00C023FF" w:rsidRPr="004303A0" w14:paraId="145A6425" w14:textId="77777777" w:rsidTr="00184071">
        <w:trPr>
          <w:trHeight w:val="273"/>
          <w:jc w:val="center"/>
        </w:trPr>
        <w:tc>
          <w:tcPr>
            <w:tcW w:w="4117" w:type="dxa"/>
            <w:tcBorders>
              <w:top w:val="double" w:sz="4" w:space="0" w:color="auto"/>
              <w:left w:val="double" w:sz="4" w:space="0" w:color="auto"/>
              <w:bottom w:val="double" w:sz="4" w:space="0" w:color="auto"/>
              <w:right w:val="double" w:sz="4" w:space="0" w:color="auto"/>
            </w:tcBorders>
            <w:shd w:val="clear" w:color="auto" w:fill="auto"/>
            <w:noWrap/>
            <w:vAlign w:val="bottom"/>
            <w:hideMark/>
          </w:tcPr>
          <w:p w14:paraId="08400209" w14:textId="77777777" w:rsidR="00C023FF" w:rsidRPr="000507DB" w:rsidRDefault="00C023FF" w:rsidP="005122B7">
            <w:pPr>
              <w:jc w:val="both"/>
              <w:rPr>
                <w:rFonts w:ascii="Book Antiqua" w:hAnsi="Book Antiqua"/>
                <w:color w:val="000000"/>
                <w:sz w:val="20"/>
                <w:szCs w:val="20"/>
              </w:rPr>
            </w:pPr>
            <w:r w:rsidRPr="000507DB">
              <w:rPr>
                <w:rFonts w:ascii="Book Antiqua" w:hAnsi="Book Antiqua"/>
                <w:color w:val="000000"/>
                <w:sz w:val="20"/>
                <w:szCs w:val="20"/>
              </w:rPr>
              <w:t>Cantidad de sentencias dictadas por persona Juzgadora</w:t>
            </w:r>
          </w:p>
        </w:tc>
        <w:tc>
          <w:tcPr>
            <w:tcW w:w="895" w:type="dxa"/>
            <w:tcBorders>
              <w:top w:val="double" w:sz="4" w:space="0" w:color="auto"/>
              <w:left w:val="double" w:sz="4" w:space="0" w:color="auto"/>
              <w:bottom w:val="double" w:sz="4" w:space="0" w:color="auto"/>
              <w:right w:val="single" w:sz="4" w:space="0" w:color="auto"/>
            </w:tcBorders>
            <w:shd w:val="clear" w:color="000000" w:fill="FF0000"/>
            <w:noWrap/>
            <w:vAlign w:val="center"/>
            <w:hideMark/>
          </w:tcPr>
          <w:p w14:paraId="1A9AC852"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&lt;95%</w:t>
            </w:r>
          </w:p>
        </w:tc>
        <w:tc>
          <w:tcPr>
            <w:tcW w:w="1576" w:type="dxa"/>
            <w:tcBorders>
              <w:top w:val="double" w:sz="4" w:space="0" w:color="auto"/>
              <w:left w:val="nil"/>
              <w:bottom w:val="double" w:sz="4" w:space="0" w:color="auto"/>
              <w:right w:val="single" w:sz="4" w:space="0" w:color="auto"/>
            </w:tcBorders>
            <w:shd w:val="clear" w:color="000000" w:fill="FFFF00"/>
            <w:noWrap/>
            <w:vAlign w:val="center"/>
            <w:hideMark/>
          </w:tcPr>
          <w:p w14:paraId="3F03BC58"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95% y 100%</w:t>
            </w:r>
          </w:p>
        </w:tc>
        <w:tc>
          <w:tcPr>
            <w:tcW w:w="800" w:type="dxa"/>
            <w:tcBorders>
              <w:top w:val="double" w:sz="4" w:space="0" w:color="auto"/>
              <w:left w:val="nil"/>
              <w:bottom w:val="double" w:sz="4" w:space="0" w:color="auto"/>
              <w:right w:val="double" w:sz="4" w:space="0" w:color="auto"/>
            </w:tcBorders>
            <w:shd w:val="clear" w:color="000000" w:fill="00B050"/>
            <w:noWrap/>
            <w:vAlign w:val="center"/>
            <w:hideMark/>
          </w:tcPr>
          <w:p w14:paraId="0D5D4B8C" w14:textId="77777777" w:rsidR="00C023FF" w:rsidRPr="000507DB" w:rsidRDefault="00C023FF" w:rsidP="005122B7">
            <w:pPr>
              <w:jc w:val="center"/>
              <w:rPr>
                <w:rFonts w:ascii="Book Antiqua" w:hAnsi="Book Antiqua"/>
                <w:b/>
                <w:bCs/>
                <w:color w:val="000000"/>
                <w:sz w:val="20"/>
                <w:szCs w:val="20"/>
              </w:rPr>
            </w:pPr>
            <w:r w:rsidRPr="000507DB">
              <w:rPr>
                <w:rFonts w:ascii="Book Antiqua" w:hAnsi="Book Antiqua"/>
                <w:b/>
                <w:bCs/>
                <w:color w:val="000000"/>
                <w:sz w:val="20"/>
                <w:szCs w:val="20"/>
              </w:rPr>
              <w:t>&gt;100%</w:t>
            </w:r>
          </w:p>
        </w:tc>
        <w:tc>
          <w:tcPr>
            <w:tcW w:w="1098" w:type="dxa"/>
            <w:tcBorders>
              <w:top w:val="double" w:sz="4" w:space="0" w:color="auto"/>
              <w:left w:val="double" w:sz="4" w:space="0" w:color="auto"/>
              <w:bottom w:val="double" w:sz="4" w:space="0" w:color="auto"/>
              <w:right w:val="single" w:sz="4" w:space="0" w:color="auto"/>
            </w:tcBorders>
            <w:shd w:val="clear" w:color="auto" w:fill="auto"/>
            <w:noWrap/>
            <w:vAlign w:val="center"/>
            <w:hideMark/>
          </w:tcPr>
          <w:p w14:paraId="4F27E997" w14:textId="77777777" w:rsidR="00C023FF" w:rsidRPr="000507DB" w:rsidRDefault="00C023FF" w:rsidP="005122B7">
            <w:pPr>
              <w:jc w:val="center"/>
              <w:rPr>
                <w:rFonts w:ascii="Book Antiqua" w:hAnsi="Book Antiqua"/>
                <w:color w:val="00B050"/>
                <w:sz w:val="20"/>
                <w:szCs w:val="20"/>
              </w:rPr>
            </w:pPr>
            <w:r w:rsidRPr="000507DB">
              <w:rPr>
                <w:rFonts w:ascii="Book Antiqua" w:hAnsi="Book Antiqua"/>
                <w:color w:val="00B050"/>
                <w:sz w:val="20"/>
                <w:szCs w:val="20"/>
              </w:rPr>
              <w:t>110%</w:t>
            </w:r>
          </w:p>
        </w:tc>
        <w:tc>
          <w:tcPr>
            <w:tcW w:w="1376" w:type="dxa"/>
            <w:tcBorders>
              <w:top w:val="double" w:sz="4" w:space="0" w:color="auto"/>
              <w:left w:val="nil"/>
              <w:bottom w:val="double" w:sz="4" w:space="0" w:color="auto"/>
              <w:right w:val="single" w:sz="4" w:space="0" w:color="auto"/>
            </w:tcBorders>
            <w:shd w:val="clear" w:color="auto" w:fill="auto"/>
            <w:noWrap/>
            <w:vAlign w:val="center"/>
            <w:hideMark/>
          </w:tcPr>
          <w:p w14:paraId="49391461" w14:textId="77777777" w:rsidR="00C023FF" w:rsidRPr="000507DB" w:rsidRDefault="00C023FF" w:rsidP="005122B7">
            <w:pPr>
              <w:jc w:val="center"/>
              <w:rPr>
                <w:rFonts w:ascii="Book Antiqua" w:hAnsi="Book Antiqua"/>
                <w:color w:val="00B050"/>
                <w:sz w:val="20"/>
                <w:szCs w:val="20"/>
              </w:rPr>
            </w:pPr>
            <w:r w:rsidRPr="000507DB">
              <w:rPr>
                <w:rFonts w:ascii="Book Antiqua" w:hAnsi="Book Antiqua"/>
                <w:color w:val="00B050"/>
                <w:sz w:val="20"/>
                <w:szCs w:val="20"/>
              </w:rPr>
              <w:t>126%</w:t>
            </w:r>
          </w:p>
        </w:tc>
        <w:tc>
          <w:tcPr>
            <w:tcW w:w="1098" w:type="dxa"/>
            <w:tcBorders>
              <w:top w:val="double" w:sz="4" w:space="0" w:color="auto"/>
              <w:left w:val="nil"/>
              <w:bottom w:val="double" w:sz="4" w:space="0" w:color="auto"/>
              <w:right w:val="double" w:sz="4" w:space="0" w:color="auto"/>
            </w:tcBorders>
            <w:shd w:val="clear" w:color="auto" w:fill="auto"/>
            <w:noWrap/>
            <w:vAlign w:val="center"/>
            <w:hideMark/>
          </w:tcPr>
          <w:p w14:paraId="2DCFB4DE" w14:textId="77777777" w:rsidR="00C023FF" w:rsidRPr="000507DB" w:rsidRDefault="00C023FF" w:rsidP="005122B7">
            <w:pPr>
              <w:jc w:val="center"/>
              <w:rPr>
                <w:rFonts w:ascii="Book Antiqua" w:hAnsi="Book Antiqua"/>
                <w:color w:val="00B050"/>
                <w:sz w:val="20"/>
                <w:szCs w:val="20"/>
              </w:rPr>
            </w:pPr>
            <w:r w:rsidRPr="000507DB">
              <w:rPr>
                <w:rFonts w:ascii="Book Antiqua" w:hAnsi="Book Antiqua"/>
                <w:color w:val="00B050"/>
                <w:sz w:val="20"/>
                <w:szCs w:val="20"/>
              </w:rPr>
              <w:t>168%</w:t>
            </w:r>
          </w:p>
        </w:tc>
      </w:tr>
    </w:tbl>
    <w:p w14:paraId="3EBE1562" w14:textId="77777777" w:rsidR="005122B7" w:rsidRPr="008E1EDC" w:rsidRDefault="005122B7" w:rsidP="005122B7">
      <w:pPr>
        <w:spacing w:line="276" w:lineRule="auto"/>
        <w:ind w:left="-851"/>
        <w:jc w:val="both"/>
        <w:rPr>
          <w:rFonts w:ascii="Book Antiqua" w:hAnsi="Book Antiqua"/>
          <w:i/>
          <w:iCs/>
          <w:sz w:val="20"/>
          <w:szCs w:val="20"/>
        </w:rPr>
      </w:pPr>
      <w:r w:rsidRPr="007933C7">
        <w:rPr>
          <w:rFonts w:ascii="Book Antiqua" w:hAnsi="Book Antiqua"/>
          <w:b/>
          <w:bCs/>
          <w:i/>
          <w:iCs/>
          <w:sz w:val="20"/>
          <w:szCs w:val="20"/>
        </w:rPr>
        <w:t>Fuente</w:t>
      </w:r>
      <w:r w:rsidRPr="008E1EDC">
        <w:rPr>
          <w:rFonts w:ascii="Book Antiqua" w:hAnsi="Book Antiqua"/>
          <w:i/>
          <w:iCs/>
          <w:sz w:val="20"/>
          <w:szCs w:val="20"/>
        </w:rPr>
        <w:t>: Elaboración propia de la Dirección de Planificación.</w:t>
      </w:r>
    </w:p>
    <w:p w14:paraId="5B334A3E" w14:textId="77777777" w:rsidR="00F4350D" w:rsidRPr="005E4F39" w:rsidRDefault="00F4350D" w:rsidP="00184071">
      <w:pPr>
        <w:jc w:val="both"/>
        <w:rPr>
          <w:rFonts w:ascii="Book Antiqua" w:hAnsi="Book Antiqua"/>
        </w:rPr>
      </w:pPr>
    </w:p>
    <w:p w14:paraId="61A49A9B" w14:textId="66CDCE76" w:rsidR="005E4F39" w:rsidRDefault="00846E78" w:rsidP="00184071">
      <w:pPr>
        <w:jc w:val="both"/>
        <w:rPr>
          <w:rFonts w:ascii="Book Antiqua" w:hAnsi="Book Antiqua"/>
        </w:rPr>
      </w:pPr>
      <w:r>
        <w:rPr>
          <w:rFonts w:ascii="Book Antiqua" w:hAnsi="Book Antiqua"/>
        </w:rPr>
        <w:t xml:space="preserve">De la información anterior, se destaca la cantidad de audiencias pendientes de realizar en materia </w:t>
      </w:r>
      <w:r w:rsidR="003A110B">
        <w:rPr>
          <w:rFonts w:ascii="Book Antiqua" w:hAnsi="Book Antiqua"/>
        </w:rPr>
        <w:t>L</w:t>
      </w:r>
      <w:r>
        <w:rPr>
          <w:rFonts w:ascii="Book Antiqua" w:hAnsi="Book Antiqua"/>
        </w:rPr>
        <w:t>aboral, el cual se registra en promedio para el 2024</w:t>
      </w:r>
      <w:r w:rsidR="00661E00">
        <w:rPr>
          <w:rFonts w:ascii="Book Antiqua" w:hAnsi="Book Antiqua"/>
        </w:rPr>
        <w:t>, en 32 señalamientos, siendo el máximo</w:t>
      </w:r>
      <w:r w:rsidR="00533C60">
        <w:rPr>
          <w:rFonts w:ascii="Book Antiqua" w:hAnsi="Book Antiqua"/>
        </w:rPr>
        <w:t xml:space="preserve">, según los indicadores de gestión, dos audiencias </w:t>
      </w:r>
      <w:r w:rsidR="00533C60">
        <w:rPr>
          <w:rFonts w:ascii="Book Antiqua" w:hAnsi="Book Antiqua"/>
        </w:rPr>
        <w:lastRenderedPageBreak/>
        <w:t xml:space="preserve">pendientes de realizar. </w:t>
      </w:r>
      <w:r w:rsidR="00D74BFF">
        <w:rPr>
          <w:rFonts w:ascii="Book Antiqua" w:hAnsi="Book Antiqua"/>
        </w:rPr>
        <w:t xml:space="preserve">En cuanto a la cantidad de asuntos pendientes de resolver, </w:t>
      </w:r>
      <w:r w:rsidR="008D4BF2">
        <w:rPr>
          <w:rFonts w:ascii="Book Antiqua" w:hAnsi="Book Antiqua"/>
        </w:rPr>
        <w:t xml:space="preserve">se destaca un crecimiento en el promedio mensual, siendo que para el 2024, se registra un promedio de </w:t>
      </w:r>
      <w:r w:rsidR="00502BEB">
        <w:rPr>
          <w:rFonts w:ascii="Book Antiqua" w:hAnsi="Book Antiqua"/>
        </w:rPr>
        <w:t>150</w:t>
      </w:r>
      <w:r w:rsidR="00AD31AD">
        <w:rPr>
          <w:rFonts w:ascii="Book Antiqua" w:hAnsi="Book Antiqua"/>
        </w:rPr>
        <w:t xml:space="preserve"> expedientes pendientes de fallo y que para la materia </w:t>
      </w:r>
      <w:r w:rsidR="00C152DD">
        <w:rPr>
          <w:rFonts w:ascii="Book Antiqua" w:hAnsi="Book Antiqua"/>
        </w:rPr>
        <w:t>L</w:t>
      </w:r>
      <w:r w:rsidR="00AD31AD">
        <w:rPr>
          <w:rFonts w:ascii="Book Antiqua" w:hAnsi="Book Antiqua"/>
        </w:rPr>
        <w:t xml:space="preserve">aboral se registra en </w:t>
      </w:r>
      <w:r w:rsidR="00D05B41">
        <w:rPr>
          <w:rFonts w:ascii="Book Antiqua" w:hAnsi="Book Antiqua"/>
        </w:rPr>
        <w:t>20 expedientes en promedio mensual para el 2024, dicha situación coincide con l</w:t>
      </w:r>
      <w:r w:rsidR="00A327D1">
        <w:rPr>
          <w:rFonts w:ascii="Book Antiqua" w:hAnsi="Book Antiqua"/>
        </w:rPr>
        <w:t xml:space="preserve">as inquietudes demostradas en la entrevista realizada a las personas Juzgadoras, en la que se demuestra que con la carga de trabajo existente, no </w:t>
      </w:r>
      <w:r w:rsidR="0034624D">
        <w:rPr>
          <w:rFonts w:ascii="Book Antiqua" w:hAnsi="Book Antiqua"/>
        </w:rPr>
        <w:t>cuenta con la capacidad</w:t>
      </w:r>
      <w:r w:rsidR="004303A0">
        <w:rPr>
          <w:rFonts w:ascii="Book Antiqua" w:hAnsi="Book Antiqua"/>
        </w:rPr>
        <w:t xml:space="preserve"> para</w:t>
      </w:r>
      <w:r w:rsidR="0034624D">
        <w:rPr>
          <w:rFonts w:ascii="Book Antiqua" w:hAnsi="Book Antiqua"/>
        </w:rPr>
        <w:t xml:space="preserve"> atender la cantidad de asuntos pendientes de resolver, especialmente la materia </w:t>
      </w:r>
      <w:r w:rsidR="00A374B9">
        <w:rPr>
          <w:rFonts w:ascii="Book Antiqua" w:hAnsi="Book Antiqua"/>
        </w:rPr>
        <w:t>L</w:t>
      </w:r>
      <w:r w:rsidR="0034624D">
        <w:rPr>
          <w:rFonts w:ascii="Book Antiqua" w:hAnsi="Book Antiqua"/>
        </w:rPr>
        <w:t xml:space="preserve">aboral. </w:t>
      </w:r>
      <w:r w:rsidR="003F6F16">
        <w:rPr>
          <w:rFonts w:ascii="Book Antiqua" w:hAnsi="Book Antiqua"/>
        </w:rPr>
        <w:t>Dicha situación se refleja en la cantidad de sentencias realizadas</w:t>
      </w:r>
      <w:r w:rsidR="00B76F24">
        <w:rPr>
          <w:rFonts w:ascii="Book Antiqua" w:hAnsi="Book Antiqua"/>
        </w:rPr>
        <w:t xml:space="preserve">, ya que a nivel general el despacho emitió hasta 85 sentencias más </w:t>
      </w:r>
      <w:r w:rsidR="00A73714">
        <w:rPr>
          <w:rFonts w:ascii="Book Antiqua" w:hAnsi="Book Antiqua"/>
        </w:rPr>
        <w:t xml:space="preserve">de lo estimados mensualmente para el 2024, sin embargo, para la materia </w:t>
      </w:r>
      <w:r w:rsidR="003A110B">
        <w:rPr>
          <w:rFonts w:ascii="Book Antiqua" w:hAnsi="Book Antiqua"/>
        </w:rPr>
        <w:t>L</w:t>
      </w:r>
      <w:r w:rsidR="00A73714">
        <w:rPr>
          <w:rFonts w:ascii="Book Antiqua" w:hAnsi="Book Antiqua"/>
        </w:rPr>
        <w:t>aboral se registra mensualmente</w:t>
      </w:r>
      <w:r w:rsidR="00550876">
        <w:rPr>
          <w:rFonts w:ascii="Book Antiqua" w:hAnsi="Book Antiqua"/>
        </w:rPr>
        <w:t xml:space="preserve"> 3</w:t>
      </w:r>
      <w:r w:rsidR="00C73C74">
        <w:rPr>
          <w:rFonts w:ascii="Book Antiqua" w:hAnsi="Book Antiqua"/>
        </w:rPr>
        <w:t xml:space="preserve"> sentencia mensuales, pero </w:t>
      </w:r>
      <w:r w:rsidR="00122A9B">
        <w:rPr>
          <w:rFonts w:ascii="Book Antiqua" w:hAnsi="Book Antiqua"/>
        </w:rPr>
        <w:t xml:space="preserve">el mínimo esperado se consigna en 6 sentencia por mes. </w:t>
      </w:r>
    </w:p>
    <w:p w14:paraId="031155F3" w14:textId="77777777" w:rsidR="00533C60" w:rsidRDefault="00533C60" w:rsidP="00184071">
      <w:pPr>
        <w:jc w:val="both"/>
        <w:rPr>
          <w:rFonts w:ascii="Book Antiqua" w:hAnsi="Book Antiqua"/>
        </w:rPr>
      </w:pPr>
    </w:p>
    <w:p w14:paraId="793C1B2F" w14:textId="2C59CB9C" w:rsidR="009331EE" w:rsidRDefault="009331EE" w:rsidP="00184071">
      <w:pPr>
        <w:jc w:val="both"/>
        <w:rPr>
          <w:rFonts w:ascii="Book Antiqua" w:hAnsi="Book Antiqua"/>
        </w:rPr>
      </w:pPr>
      <w:r>
        <w:rPr>
          <w:rFonts w:ascii="Book Antiqua" w:hAnsi="Book Antiqua"/>
        </w:rPr>
        <w:t>Por lo tanto</w:t>
      </w:r>
      <w:bookmarkStart w:id="4" w:name="_Hlk169082986"/>
      <w:r>
        <w:rPr>
          <w:rFonts w:ascii="Book Antiqua" w:hAnsi="Book Antiqua"/>
        </w:rPr>
        <w:t xml:space="preserve">, </w:t>
      </w:r>
      <w:r w:rsidR="00BA2C61">
        <w:rPr>
          <w:rFonts w:ascii="Book Antiqua" w:hAnsi="Book Antiqua"/>
        </w:rPr>
        <w:t>l</w:t>
      </w:r>
      <w:r w:rsidR="00BA2C61" w:rsidRPr="00BA2C61">
        <w:rPr>
          <w:rFonts w:ascii="Book Antiqua" w:hAnsi="Book Antiqua"/>
        </w:rPr>
        <w:t>a capacidad de las personas juzgadoras para resolver expedientes es insuficiente frente a la carga de trabajo actual, especialmente en el área laboral. Este problema se ve reflejado en la discrepancia entre el número de sentencias emitidas y el mínimo esperado.</w:t>
      </w:r>
      <w:r w:rsidR="00E10F66" w:rsidRPr="00E10F66">
        <w:t xml:space="preserve"> </w:t>
      </w:r>
      <w:r w:rsidR="00E10F66" w:rsidRPr="00E10F66">
        <w:rPr>
          <w:rFonts w:ascii="Book Antiqua" w:hAnsi="Book Antiqua"/>
        </w:rPr>
        <w:t xml:space="preserve">Aunque a nivel general se emitieron más sentencias de las esperadas, en el área laboral el número de sentencias emitidas está muy por debajo del mínimo necesario. Esto indica un desbalance que requiere una redistribución de recursos o una mejora en la eficiencia operativa en </w:t>
      </w:r>
      <w:r w:rsidR="00E10F66">
        <w:rPr>
          <w:rFonts w:ascii="Book Antiqua" w:hAnsi="Book Antiqua"/>
        </w:rPr>
        <w:t xml:space="preserve">la materia </w:t>
      </w:r>
      <w:r w:rsidR="00F542F6">
        <w:rPr>
          <w:rFonts w:ascii="Book Antiqua" w:hAnsi="Book Antiqua"/>
        </w:rPr>
        <w:t>L</w:t>
      </w:r>
      <w:r w:rsidR="00E10F66" w:rsidRPr="00E10F66">
        <w:rPr>
          <w:rFonts w:ascii="Book Antiqua" w:hAnsi="Book Antiqua"/>
        </w:rPr>
        <w:t>aboral.</w:t>
      </w:r>
    </w:p>
    <w:bookmarkEnd w:id="4"/>
    <w:p w14:paraId="666F7AFE" w14:textId="77777777" w:rsidR="00533C60" w:rsidRDefault="00533C60" w:rsidP="00184071">
      <w:pPr>
        <w:jc w:val="both"/>
        <w:rPr>
          <w:rFonts w:ascii="Book Antiqua" w:hAnsi="Book Antiqua"/>
        </w:rPr>
      </w:pPr>
    </w:p>
    <w:p w14:paraId="6E7E1B79" w14:textId="77777777" w:rsidR="00184071" w:rsidRPr="005E4F39" w:rsidRDefault="00184071" w:rsidP="00184071">
      <w:pPr>
        <w:jc w:val="both"/>
        <w:rPr>
          <w:rFonts w:ascii="Book Antiqua" w:hAnsi="Book Antiqua"/>
        </w:rPr>
      </w:pPr>
    </w:p>
    <w:p w14:paraId="56E8D242" w14:textId="2A105FAB" w:rsidR="00A31B55" w:rsidRPr="00CD3F15" w:rsidRDefault="00A31B55" w:rsidP="00184071">
      <w:pPr>
        <w:pStyle w:val="Ttulo1"/>
        <w:spacing w:before="0" w:after="0"/>
        <w:rPr>
          <w:szCs w:val="24"/>
          <w:lang w:eastAsia="es-CR"/>
        </w:rPr>
      </w:pPr>
      <w:r>
        <w:rPr>
          <w:szCs w:val="24"/>
          <w:lang w:eastAsia="es-CR"/>
        </w:rPr>
        <w:t xml:space="preserve">Seguimiento a problemas </w:t>
      </w:r>
      <w:r w:rsidR="001224DD">
        <w:rPr>
          <w:szCs w:val="24"/>
          <w:lang w:eastAsia="es-CR"/>
        </w:rPr>
        <w:t>eléctricos en Carrillo</w:t>
      </w:r>
    </w:p>
    <w:p w14:paraId="3BA0CB05" w14:textId="77777777" w:rsidR="00A31B55" w:rsidRDefault="00A31B55" w:rsidP="00184071">
      <w:pPr>
        <w:jc w:val="both"/>
        <w:rPr>
          <w:rFonts w:ascii="Book Antiqua" w:hAnsi="Book Antiqua"/>
        </w:rPr>
      </w:pPr>
    </w:p>
    <w:p w14:paraId="6E7267A4" w14:textId="57E926AB" w:rsidR="00A31B55" w:rsidRDefault="002C7198" w:rsidP="00184071">
      <w:pPr>
        <w:jc w:val="both"/>
        <w:rPr>
          <w:rFonts w:ascii="Book Antiqua" w:hAnsi="Book Antiqua"/>
        </w:rPr>
      </w:pPr>
      <w:r>
        <w:rPr>
          <w:rFonts w:ascii="Book Antiqua" w:hAnsi="Book Antiqua"/>
        </w:rPr>
        <w:t>Con el objetivo de atender las inquietudes expuestas por el Lic. Guillermo Benavides Ruiz</w:t>
      </w:r>
      <w:r w:rsidR="00B774BB">
        <w:rPr>
          <w:rFonts w:ascii="Book Antiqua" w:hAnsi="Book Antiqua"/>
        </w:rPr>
        <w:t xml:space="preserve"> Juez Coordinador del Juzgado Contravencional de Carrillo, en el que </w:t>
      </w:r>
      <w:r w:rsidR="00FD63A7" w:rsidRPr="00FD63A7">
        <w:rPr>
          <w:rFonts w:ascii="Book Antiqua" w:hAnsi="Book Antiqua"/>
        </w:rPr>
        <w:t>solicit</w:t>
      </w:r>
      <w:r w:rsidR="00FD63A7">
        <w:rPr>
          <w:rFonts w:ascii="Book Antiqua" w:hAnsi="Book Antiqua"/>
        </w:rPr>
        <w:t>ó</w:t>
      </w:r>
      <w:r w:rsidR="00FD63A7" w:rsidRPr="00FD63A7">
        <w:rPr>
          <w:rFonts w:ascii="Book Antiqua" w:hAnsi="Book Antiqua"/>
        </w:rPr>
        <w:t xml:space="preserve"> a </w:t>
      </w:r>
      <w:r w:rsidR="00FD63A7">
        <w:rPr>
          <w:rFonts w:ascii="Book Antiqua" w:hAnsi="Book Antiqua"/>
        </w:rPr>
        <w:t>esta Dirección</w:t>
      </w:r>
      <w:r w:rsidR="00FD63A7" w:rsidRPr="00FD63A7">
        <w:rPr>
          <w:rFonts w:ascii="Book Antiqua" w:hAnsi="Book Antiqua"/>
        </w:rPr>
        <w:t xml:space="preserve"> que considere las dificultades informáticas en el Juzgado de Carrillo, especialmente por cortes eléctricos en marzo </w:t>
      </w:r>
      <w:r w:rsidR="00762AB9">
        <w:rPr>
          <w:rFonts w:ascii="Book Antiqua" w:hAnsi="Book Antiqua"/>
        </w:rPr>
        <w:t xml:space="preserve">de 2024 </w:t>
      </w:r>
      <w:r w:rsidR="00FD63A7" w:rsidRPr="00FD63A7">
        <w:rPr>
          <w:rFonts w:ascii="Book Antiqua" w:hAnsi="Book Antiqua"/>
        </w:rPr>
        <w:t>y problemas con el escritorio virtual desde el 2 de mayo</w:t>
      </w:r>
      <w:r w:rsidR="00762AB9">
        <w:rPr>
          <w:rFonts w:ascii="Book Antiqua" w:hAnsi="Book Antiqua"/>
        </w:rPr>
        <w:t xml:space="preserve"> de 2024</w:t>
      </w:r>
      <w:r w:rsidR="00FD63A7" w:rsidRPr="00FD63A7">
        <w:rPr>
          <w:rFonts w:ascii="Book Antiqua" w:hAnsi="Book Antiqua"/>
        </w:rPr>
        <w:t>, que impiden trabajar</w:t>
      </w:r>
      <w:r w:rsidR="00762AB9">
        <w:rPr>
          <w:rFonts w:ascii="Book Antiqua" w:hAnsi="Book Antiqua"/>
        </w:rPr>
        <w:t xml:space="preserve"> al personal del despacho a su cargo</w:t>
      </w:r>
      <w:r w:rsidR="00FD63A7" w:rsidRPr="00FD63A7">
        <w:rPr>
          <w:rFonts w:ascii="Book Antiqua" w:hAnsi="Book Antiqua"/>
        </w:rPr>
        <w:t xml:space="preserve">. </w:t>
      </w:r>
      <w:r w:rsidR="00762AB9">
        <w:rPr>
          <w:rFonts w:ascii="Book Antiqua" w:hAnsi="Book Antiqua"/>
        </w:rPr>
        <w:t xml:space="preserve">Agregó que esta situación </w:t>
      </w:r>
      <w:r w:rsidR="00FD63A7" w:rsidRPr="00FD63A7">
        <w:rPr>
          <w:rFonts w:ascii="Book Antiqua" w:hAnsi="Book Antiqua"/>
        </w:rPr>
        <w:t xml:space="preserve">perjudica tanto a las personas usuarias como a los </w:t>
      </w:r>
      <w:r w:rsidR="00320D81">
        <w:rPr>
          <w:rFonts w:ascii="Book Antiqua" w:hAnsi="Book Antiqua"/>
        </w:rPr>
        <w:t xml:space="preserve">porcentajes de rendimiento de los </w:t>
      </w:r>
      <w:r w:rsidR="00FD63A7" w:rsidRPr="00FD63A7">
        <w:rPr>
          <w:rFonts w:ascii="Book Antiqua" w:hAnsi="Book Antiqua"/>
        </w:rPr>
        <w:t xml:space="preserve">indicadores de </w:t>
      </w:r>
      <w:r w:rsidR="00320D81">
        <w:rPr>
          <w:rFonts w:ascii="Book Antiqua" w:hAnsi="Book Antiqua"/>
        </w:rPr>
        <w:t>gestión</w:t>
      </w:r>
      <w:r w:rsidR="00FD63A7" w:rsidRPr="00FD63A7">
        <w:rPr>
          <w:rFonts w:ascii="Book Antiqua" w:hAnsi="Book Antiqua"/>
        </w:rPr>
        <w:t>.</w:t>
      </w:r>
      <w:r w:rsidR="00320D81">
        <w:rPr>
          <w:rFonts w:ascii="Book Antiqua" w:hAnsi="Book Antiqua"/>
        </w:rPr>
        <w:t xml:space="preserve"> Por lo anterior, el Lic. Benavides, </w:t>
      </w:r>
      <w:r w:rsidR="00856862">
        <w:rPr>
          <w:rFonts w:ascii="Book Antiqua" w:hAnsi="Book Antiqua"/>
        </w:rPr>
        <w:t>solicitó un ajuste en</w:t>
      </w:r>
      <w:r w:rsidR="00FD63A7" w:rsidRPr="00FD63A7">
        <w:rPr>
          <w:rFonts w:ascii="Book Antiqua" w:hAnsi="Book Antiqua"/>
        </w:rPr>
        <w:t xml:space="preserve"> la medición de desempeño para reflejar estas afectaciones, descontando los días y horas en que no se puede trabajar normalmente, evitando así evaluaciones inexactas y perjudiciales para el personal.</w:t>
      </w:r>
    </w:p>
    <w:p w14:paraId="7F92DABF" w14:textId="77777777" w:rsidR="00A64008" w:rsidRDefault="00A64008" w:rsidP="00184071">
      <w:pPr>
        <w:jc w:val="both"/>
        <w:rPr>
          <w:rFonts w:ascii="Book Antiqua" w:hAnsi="Book Antiqua"/>
        </w:rPr>
      </w:pPr>
    </w:p>
    <w:p w14:paraId="6336AAD9" w14:textId="267D5DEA" w:rsidR="00255AF9" w:rsidRDefault="0007739C" w:rsidP="00184071">
      <w:pPr>
        <w:jc w:val="both"/>
        <w:rPr>
          <w:rFonts w:ascii="Book Antiqua" w:hAnsi="Book Antiqua"/>
        </w:rPr>
      </w:pPr>
      <w:r w:rsidRPr="0007739C">
        <w:rPr>
          <w:rFonts w:ascii="Book Antiqua" w:hAnsi="Book Antiqua"/>
        </w:rPr>
        <w:t xml:space="preserve">En atención a lo anterior, el Lic. Ronald Durán Fallas, Profesional de Planificación, informó en </w:t>
      </w:r>
      <w:r>
        <w:rPr>
          <w:rFonts w:ascii="Book Antiqua" w:hAnsi="Book Antiqua"/>
        </w:rPr>
        <w:t>la</w:t>
      </w:r>
      <w:r w:rsidRPr="0007739C">
        <w:rPr>
          <w:rFonts w:ascii="Book Antiqua" w:hAnsi="Book Antiqua"/>
        </w:rPr>
        <w:t xml:space="preserve"> reunión realizada durante la visita al despacho que la Dirección de Planificación no tiene la competencia para modificar la matriz de indicadores </w:t>
      </w:r>
      <w:r w:rsidR="00856862">
        <w:rPr>
          <w:rFonts w:ascii="Book Antiqua" w:hAnsi="Book Antiqua"/>
        </w:rPr>
        <w:t xml:space="preserve">e incluir rebajos adicionales a los dispuestos por el Consejo Superior según la circular 82-2024. </w:t>
      </w:r>
      <w:r w:rsidRPr="0007739C">
        <w:rPr>
          <w:rFonts w:ascii="Book Antiqua" w:hAnsi="Book Antiqua"/>
        </w:rPr>
        <w:t xml:space="preserve">No obstante, se indicó que en la minuta de trabajo se pueden consignar detalladamente todos los inconvenientes que haya enfrentado el personal para cumplir con la cuota de trabajo. Asimismo, se facilitó un control en formato Excel </w:t>
      </w:r>
      <w:r w:rsidR="00F34EAA">
        <w:rPr>
          <w:rFonts w:ascii="Book Antiqua" w:hAnsi="Book Antiqua"/>
        </w:rPr>
        <w:t>(anexo</w:t>
      </w:r>
      <w:r w:rsidR="007D3B40">
        <w:rPr>
          <w:rFonts w:ascii="Book Antiqua" w:hAnsi="Book Antiqua"/>
        </w:rPr>
        <w:t xml:space="preserve"> 3)</w:t>
      </w:r>
      <w:r w:rsidR="00F34EAA">
        <w:rPr>
          <w:rFonts w:ascii="Book Antiqua" w:hAnsi="Book Antiqua"/>
        </w:rPr>
        <w:t xml:space="preserve"> </w:t>
      </w:r>
      <w:r w:rsidRPr="0007739C">
        <w:rPr>
          <w:rFonts w:ascii="Book Antiqua" w:hAnsi="Book Antiqua"/>
        </w:rPr>
        <w:t>para que el personal del despacho pueda documentar el tiempo en el que se presentan problemas técnicos.</w:t>
      </w:r>
    </w:p>
    <w:p w14:paraId="06676968" w14:textId="6343F755" w:rsidR="006F55EB" w:rsidRDefault="006F55EB" w:rsidP="00184071">
      <w:pPr>
        <w:jc w:val="both"/>
        <w:rPr>
          <w:rFonts w:ascii="Book Antiqua" w:hAnsi="Book Antiqua"/>
        </w:rPr>
      </w:pPr>
    </w:p>
    <w:p w14:paraId="41746DAB" w14:textId="2AA00147" w:rsidR="00022BEA" w:rsidRDefault="00022BEA" w:rsidP="00184071">
      <w:pPr>
        <w:jc w:val="both"/>
        <w:rPr>
          <w:rFonts w:ascii="Book Antiqua" w:hAnsi="Book Antiqua"/>
        </w:rPr>
      </w:pPr>
    </w:p>
    <w:p w14:paraId="575DD78F" w14:textId="77777777" w:rsidR="00022BEA" w:rsidRDefault="00022BEA" w:rsidP="00184071">
      <w:pPr>
        <w:jc w:val="both"/>
        <w:rPr>
          <w:rFonts w:ascii="Book Antiqua" w:hAnsi="Book Antiqua"/>
        </w:rPr>
      </w:pPr>
    </w:p>
    <w:p w14:paraId="5EE6A044" w14:textId="538D7B30" w:rsidR="006F55EB" w:rsidRDefault="006F55EB" w:rsidP="00184071">
      <w:pPr>
        <w:jc w:val="both"/>
        <w:rPr>
          <w:rFonts w:ascii="Book Antiqua" w:hAnsi="Book Antiqua"/>
        </w:rPr>
      </w:pPr>
      <w:r>
        <w:rPr>
          <w:rFonts w:ascii="Book Antiqua" w:hAnsi="Book Antiqua"/>
        </w:rPr>
        <w:t>Por otra parte, se consultó</w:t>
      </w:r>
      <w:r w:rsidR="00D853A1">
        <w:rPr>
          <w:rFonts w:ascii="Book Antiqua" w:hAnsi="Book Antiqua"/>
        </w:rPr>
        <w:t xml:space="preserve"> al Lic. Benavides, </w:t>
      </w:r>
      <w:r>
        <w:rPr>
          <w:rFonts w:ascii="Book Antiqua" w:hAnsi="Book Antiqua"/>
        </w:rPr>
        <w:t xml:space="preserve">sobre los problemas de conexión </w:t>
      </w:r>
      <w:r w:rsidR="00F34EAA">
        <w:rPr>
          <w:rFonts w:ascii="Book Antiqua" w:hAnsi="Book Antiqua"/>
        </w:rPr>
        <w:t xml:space="preserve">eléctrica, quien manifestó </w:t>
      </w:r>
      <w:r w:rsidR="00343E4B">
        <w:rPr>
          <w:rFonts w:ascii="Book Antiqua" w:hAnsi="Book Antiqua"/>
        </w:rPr>
        <w:t>que</w:t>
      </w:r>
      <w:r w:rsidR="00E34234">
        <w:rPr>
          <w:rFonts w:ascii="Book Antiqua" w:hAnsi="Book Antiqua"/>
        </w:rPr>
        <w:t>,</w:t>
      </w:r>
      <w:r w:rsidR="00343E4B">
        <w:rPr>
          <w:rFonts w:ascii="Book Antiqua" w:hAnsi="Book Antiqua"/>
        </w:rPr>
        <w:t xml:space="preserve"> </w:t>
      </w:r>
      <w:r w:rsidR="00B24621">
        <w:rPr>
          <w:rFonts w:ascii="Book Antiqua" w:hAnsi="Book Antiqua"/>
        </w:rPr>
        <w:t xml:space="preserve">según información de la Administración </w:t>
      </w:r>
      <w:r w:rsidR="00D853A1">
        <w:rPr>
          <w:rFonts w:ascii="Book Antiqua" w:hAnsi="Book Antiqua"/>
        </w:rPr>
        <w:t xml:space="preserve">Regional </w:t>
      </w:r>
      <w:r w:rsidR="00B24621">
        <w:rPr>
          <w:rFonts w:ascii="Book Antiqua" w:hAnsi="Book Antiqua"/>
        </w:rPr>
        <w:t xml:space="preserve">de Santa Cruz, el problema </w:t>
      </w:r>
      <w:r w:rsidR="008D30F4">
        <w:rPr>
          <w:rFonts w:ascii="Book Antiqua" w:hAnsi="Book Antiqua"/>
        </w:rPr>
        <w:t>que estaba presentando, era debido a</w:t>
      </w:r>
      <w:r w:rsidR="00932351">
        <w:rPr>
          <w:rFonts w:ascii="Book Antiqua" w:hAnsi="Book Antiqua"/>
        </w:rPr>
        <w:t xml:space="preserve"> que el </w:t>
      </w:r>
      <w:r w:rsidR="00932351" w:rsidRPr="00932351">
        <w:rPr>
          <w:rFonts w:ascii="Book Antiqua" w:hAnsi="Book Antiqua"/>
        </w:rPr>
        <w:t>interruptor magnetotérmico</w:t>
      </w:r>
      <w:r w:rsidR="00932351">
        <w:rPr>
          <w:rFonts w:ascii="Book Antiqua" w:hAnsi="Book Antiqua"/>
        </w:rPr>
        <w:t>, conocido como “</w:t>
      </w:r>
      <w:r w:rsidR="00932351" w:rsidRPr="00AF519C">
        <w:rPr>
          <w:rFonts w:ascii="Book Antiqua" w:hAnsi="Book Antiqua"/>
          <w:i/>
          <w:iCs/>
        </w:rPr>
        <w:t>Breaker</w:t>
      </w:r>
      <w:r w:rsidR="00932351">
        <w:rPr>
          <w:rFonts w:ascii="Book Antiqua" w:hAnsi="Book Antiqua"/>
        </w:rPr>
        <w:t>”, ubicado en la base exterior</w:t>
      </w:r>
      <w:r w:rsidR="001908F2">
        <w:rPr>
          <w:rFonts w:ascii="Book Antiqua" w:hAnsi="Book Antiqua"/>
        </w:rPr>
        <w:t>, “</w:t>
      </w:r>
      <w:r w:rsidR="001908F2" w:rsidRPr="00AF519C">
        <w:rPr>
          <w:rFonts w:ascii="Book Antiqua" w:hAnsi="Book Antiqua"/>
          <w:i/>
          <w:iCs/>
        </w:rPr>
        <w:t>se disparaba constantemente</w:t>
      </w:r>
      <w:r w:rsidR="001908F2">
        <w:rPr>
          <w:rFonts w:ascii="Book Antiqua" w:hAnsi="Book Antiqua"/>
        </w:rPr>
        <w:t>”</w:t>
      </w:r>
      <w:r w:rsidR="00CF3015">
        <w:rPr>
          <w:rFonts w:ascii="Book Antiqua" w:hAnsi="Book Antiqua"/>
        </w:rPr>
        <w:t xml:space="preserve">, esto debido a que no es el óptimo para dar soporte a todos los dispositivos electrónicos del Juzgado. </w:t>
      </w:r>
      <w:r w:rsidR="00D853A1">
        <w:rPr>
          <w:rFonts w:ascii="Book Antiqua" w:hAnsi="Book Antiqua"/>
        </w:rPr>
        <w:t xml:space="preserve">Adicionalmente, indicó que la Administración Regional de Santa </w:t>
      </w:r>
      <w:r w:rsidR="009F2993">
        <w:rPr>
          <w:rFonts w:ascii="Book Antiqua" w:hAnsi="Book Antiqua"/>
        </w:rPr>
        <w:t>Cruz</w:t>
      </w:r>
      <w:r w:rsidR="008A175F">
        <w:rPr>
          <w:rFonts w:ascii="Book Antiqua" w:hAnsi="Book Antiqua"/>
        </w:rPr>
        <w:t xml:space="preserve">, entre el 18 y 20 de marzo de 2024, procedió a </w:t>
      </w:r>
      <w:r w:rsidR="00EE40D1">
        <w:rPr>
          <w:rFonts w:ascii="Book Antiqua" w:hAnsi="Book Antiqua"/>
        </w:rPr>
        <w:t>solucionar los problemas (anexo 4)</w:t>
      </w:r>
      <w:r w:rsidR="003A1993">
        <w:rPr>
          <w:rFonts w:ascii="Book Antiqua" w:hAnsi="Book Antiqua"/>
        </w:rPr>
        <w:t xml:space="preserve">. </w:t>
      </w:r>
    </w:p>
    <w:p w14:paraId="50871B30" w14:textId="46236FD3" w:rsidR="00255AF9" w:rsidRDefault="00255AF9" w:rsidP="00184071">
      <w:pPr>
        <w:jc w:val="both"/>
        <w:rPr>
          <w:rFonts w:ascii="Book Antiqua" w:hAnsi="Book Antiqua"/>
        </w:rPr>
      </w:pPr>
    </w:p>
    <w:p w14:paraId="5885DA8D" w14:textId="77777777" w:rsidR="00022BEA" w:rsidRDefault="00022BEA" w:rsidP="00184071">
      <w:pPr>
        <w:jc w:val="both"/>
        <w:rPr>
          <w:rFonts w:ascii="Book Antiqua" w:hAnsi="Book Antiqua"/>
        </w:rPr>
      </w:pPr>
    </w:p>
    <w:p w14:paraId="5A6CC565" w14:textId="6B4BE8A2" w:rsidR="00691E00" w:rsidRPr="00CD3F15" w:rsidRDefault="00880EF3" w:rsidP="00184071">
      <w:pPr>
        <w:pStyle w:val="Ttulo1"/>
        <w:spacing w:before="0" w:after="0"/>
        <w:rPr>
          <w:szCs w:val="24"/>
          <w:lang w:eastAsia="es-CR"/>
        </w:rPr>
      </w:pPr>
      <w:r w:rsidRPr="00CD3F15">
        <w:rPr>
          <w:szCs w:val="24"/>
          <w:lang w:eastAsia="es-CR"/>
        </w:rPr>
        <w:t>Propuesta de solución</w:t>
      </w:r>
    </w:p>
    <w:p w14:paraId="4D432B17" w14:textId="77777777" w:rsidR="001D7C6A" w:rsidRPr="00CD3F15" w:rsidRDefault="001D7C6A" w:rsidP="00184071"/>
    <w:p w14:paraId="2C115C50" w14:textId="24CF4779" w:rsidR="008941A2" w:rsidRPr="008941A2" w:rsidRDefault="008941A2" w:rsidP="00184071">
      <w:pPr>
        <w:jc w:val="both"/>
        <w:rPr>
          <w:rFonts w:ascii="Book Antiqua" w:hAnsi="Book Antiqua"/>
        </w:rPr>
      </w:pPr>
      <w:r w:rsidRPr="008941A2">
        <w:rPr>
          <w:rFonts w:ascii="Book Antiqua" w:hAnsi="Book Antiqua"/>
        </w:rPr>
        <w:t>El análisis de los indicadores de gestión</w:t>
      </w:r>
      <w:r w:rsidR="00F84D49">
        <w:rPr>
          <w:rFonts w:ascii="Book Antiqua" w:hAnsi="Book Antiqua"/>
        </w:rPr>
        <w:t xml:space="preserve"> del Juzgado de Trabajo de Santa Cruz y del Juzgado Contravencional de Carrillo, así como el resultado de las reuniones sostenidas en las visitas </w:t>
      </w:r>
      <w:r w:rsidR="00B83CB7">
        <w:rPr>
          <w:rFonts w:ascii="Book Antiqua" w:hAnsi="Book Antiqua"/>
        </w:rPr>
        <w:t xml:space="preserve">realizadas por el personal de la Dirección de Planificación a dichos despachos, </w:t>
      </w:r>
      <w:r w:rsidRPr="008941A2">
        <w:rPr>
          <w:rFonts w:ascii="Book Antiqua" w:hAnsi="Book Antiqua"/>
        </w:rPr>
        <w:t xml:space="preserve">revela una serie de desafíos importantes, especialmente en la materia </w:t>
      </w:r>
      <w:r w:rsidR="001F302D">
        <w:rPr>
          <w:rFonts w:ascii="Book Antiqua" w:hAnsi="Book Antiqua"/>
        </w:rPr>
        <w:t>L</w:t>
      </w:r>
      <w:r w:rsidRPr="008941A2">
        <w:rPr>
          <w:rFonts w:ascii="Book Antiqua" w:hAnsi="Book Antiqua"/>
        </w:rPr>
        <w:t>aboral, donde la cantidad de audiencias y expedientes pendientes de fallo está muy por encima de los límites aceptables</w:t>
      </w:r>
      <w:r w:rsidR="002E4C33">
        <w:rPr>
          <w:rFonts w:ascii="Book Antiqua" w:hAnsi="Book Antiqua"/>
        </w:rPr>
        <w:t xml:space="preserve"> para el Juzgado Contravencional de Carrillo, causando un perjuicio a la atención de las necesidades de las personas usuarias de esta zona</w:t>
      </w:r>
      <w:r w:rsidRPr="008941A2">
        <w:rPr>
          <w:rFonts w:ascii="Book Antiqua" w:hAnsi="Book Antiqua"/>
        </w:rPr>
        <w:t xml:space="preserve">. La capacidad actual del sistema para manejar la carga de trabajo es insuficiente, lo que resulta en una resolución ineficaz de los casos laborales. </w:t>
      </w:r>
      <w:r w:rsidR="008E3D4D">
        <w:rPr>
          <w:rFonts w:ascii="Book Antiqua" w:hAnsi="Book Antiqua"/>
        </w:rPr>
        <w:t xml:space="preserve">A pesar de lo expuesto, el Juzgado Contravencional de Carrillo, presenta </w:t>
      </w:r>
      <w:r w:rsidRPr="008941A2">
        <w:rPr>
          <w:rFonts w:ascii="Book Antiqua" w:hAnsi="Book Antiqua"/>
        </w:rPr>
        <w:t>áreas de éxito, como el aumento en el número de sentencias emitidas a nivel general.</w:t>
      </w:r>
    </w:p>
    <w:p w14:paraId="310F2E73" w14:textId="77777777" w:rsidR="008941A2" w:rsidRPr="008941A2" w:rsidRDefault="008941A2" w:rsidP="00184071">
      <w:pPr>
        <w:jc w:val="both"/>
        <w:rPr>
          <w:rFonts w:ascii="Book Antiqua" w:hAnsi="Book Antiqua"/>
        </w:rPr>
      </w:pPr>
    </w:p>
    <w:p w14:paraId="33C2A336" w14:textId="2E75ACE6" w:rsidR="00D82923" w:rsidRDefault="008941A2" w:rsidP="00184071">
      <w:pPr>
        <w:jc w:val="both"/>
        <w:rPr>
          <w:rFonts w:ascii="Book Antiqua" w:hAnsi="Book Antiqua"/>
        </w:rPr>
      </w:pPr>
      <w:r w:rsidRPr="008941A2">
        <w:rPr>
          <w:rFonts w:ascii="Book Antiqua" w:hAnsi="Book Antiqua"/>
        </w:rPr>
        <w:t>Para mejorar la eficiencia y eficacia del sistema judicial, es crucial implementar una combinación de redistribución de recursos, adopción de tecnologías, capacitación del personal y un monitoreo constante de los indicadores de gestión. Con estas acciones, es posible abordar los problemas identificados y avanzar hacia un sistema judicial más eficiente y justo.</w:t>
      </w:r>
    </w:p>
    <w:p w14:paraId="07340A38" w14:textId="0B0F9E2C" w:rsidR="00C503F3" w:rsidRDefault="00C503F3" w:rsidP="00184071">
      <w:pPr>
        <w:rPr>
          <w:rFonts w:ascii="Book Antiqua" w:hAnsi="Book Antiqua"/>
        </w:rPr>
      </w:pPr>
    </w:p>
    <w:p w14:paraId="22603CD2" w14:textId="77777777" w:rsidR="00A2797F" w:rsidRPr="00A2797F" w:rsidRDefault="00A2797F" w:rsidP="00184071">
      <w:pPr>
        <w:pStyle w:val="Prrafodelista"/>
        <w:keepNext/>
        <w:keepLines/>
        <w:numPr>
          <w:ilvl w:val="0"/>
          <w:numId w:val="36"/>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9FF4302" w14:textId="77777777" w:rsidR="00A2797F" w:rsidRPr="00A2797F" w:rsidRDefault="00A2797F" w:rsidP="00184071">
      <w:pPr>
        <w:pStyle w:val="Prrafodelista"/>
        <w:keepNext/>
        <w:keepLines/>
        <w:numPr>
          <w:ilvl w:val="0"/>
          <w:numId w:val="36"/>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043D786" w14:textId="4173DCFD" w:rsidR="00CD0CBF" w:rsidRPr="0073472A" w:rsidRDefault="0036053B" w:rsidP="001C3102">
      <w:pPr>
        <w:pStyle w:val="Ttulo2"/>
      </w:pPr>
      <w:r>
        <w:t xml:space="preserve">Paso 1: </w:t>
      </w:r>
      <w:r w:rsidR="001B2B2C">
        <w:t>Ampliación de competencia territorial del Juzgado de Trabajo de Santa Cruz</w:t>
      </w:r>
    </w:p>
    <w:p w14:paraId="3020AAC3" w14:textId="77777777" w:rsidR="00CD0CBF" w:rsidRDefault="00CD0CBF" w:rsidP="00184071">
      <w:pPr>
        <w:jc w:val="both"/>
        <w:rPr>
          <w:rFonts w:ascii="Book Antiqua" w:hAnsi="Book Antiqua"/>
        </w:rPr>
      </w:pPr>
    </w:p>
    <w:p w14:paraId="6EF105D5" w14:textId="391E9E07" w:rsidR="00CA06F1" w:rsidRDefault="001B2B2C" w:rsidP="00184071">
      <w:pPr>
        <w:jc w:val="both"/>
        <w:rPr>
          <w:rFonts w:ascii="Book Antiqua" w:hAnsi="Book Antiqua"/>
        </w:rPr>
      </w:pPr>
      <w:r>
        <w:rPr>
          <w:rFonts w:ascii="Book Antiqua" w:hAnsi="Book Antiqua"/>
        </w:rPr>
        <w:t xml:space="preserve">Con el objetivo de </w:t>
      </w:r>
      <w:r w:rsidR="00315AAB">
        <w:rPr>
          <w:rFonts w:ascii="Book Antiqua" w:hAnsi="Book Antiqua"/>
        </w:rPr>
        <w:t xml:space="preserve">dar atención a los procesos judiciales en materia </w:t>
      </w:r>
      <w:r w:rsidR="00457F9D">
        <w:rPr>
          <w:rFonts w:ascii="Book Antiqua" w:hAnsi="Book Antiqua"/>
        </w:rPr>
        <w:t xml:space="preserve">de </w:t>
      </w:r>
      <w:r w:rsidR="00EE6A4E">
        <w:rPr>
          <w:rFonts w:ascii="Book Antiqua" w:hAnsi="Book Antiqua"/>
        </w:rPr>
        <w:t>T</w:t>
      </w:r>
      <w:r w:rsidR="00457F9D">
        <w:rPr>
          <w:rFonts w:ascii="Book Antiqua" w:hAnsi="Book Antiqua"/>
        </w:rPr>
        <w:t>rabajo</w:t>
      </w:r>
      <w:r w:rsidR="00315AAB">
        <w:rPr>
          <w:rFonts w:ascii="Book Antiqua" w:hAnsi="Book Antiqua"/>
        </w:rPr>
        <w:t xml:space="preserve"> de Carrillo, se </w:t>
      </w:r>
      <w:r w:rsidR="00457F9D">
        <w:rPr>
          <w:rFonts w:ascii="Book Antiqua" w:hAnsi="Book Antiqua"/>
        </w:rPr>
        <w:t>requiere</w:t>
      </w:r>
      <w:r w:rsidR="00315AAB">
        <w:rPr>
          <w:rFonts w:ascii="Book Antiqua" w:hAnsi="Book Antiqua"/>
        </w:rPr>
        <w:t xml:space="preserve"> la </w:t>
      </w:r>
      <w:r w:rsidR="005E5548">
        <w:rPr>
          <w:rFonts w:ascii="Book Antiqua" w:hAnsi="Book Antiqua"/>
        </w:rPr>
        <w:t>ampliación</w:t>
      </w:r>
      <w:r w:rsidR="00315AAB">
        <w:rPr>
          <w:rFonts w:ascii="Book Antiqua" w:hAnsi="Book Antiqua"/>
        </w:rPr>
        <w:t xml:space="preserve"> de la competencia territorial </w:t>
      </w:r>
      <w:r w:rsidR="00457F9D">
        <w:rPr>
          <w:rFonts w:ascii="Book Antiqua" w:hAnsi="Book Antiqua"/>
        </w:rPr>
        <w:t>de</w:t>
      </w:r>
      <w:r w:rsidR="00315AAB">
        <w:rPr>
          <w:rFonts w:ascii="Book Antiqua" w:hAnsi="Book Antiqua"/>
        </w:rPr>
        <w:t xml:space="preserve">l Juzgado de Trabajo de Santa Cruz, a fin de que, </w:t>
      </w:r>
      <w:r w:rsidR="00E9273F">
        <w:rPr>
          <w:rFonts w:ascii="Book Antiqua" w:hAnsi="Book Antiqua"/>
        </w:rPr>
        <w:t>aparte</w:t>
      </w:r>
      <w:r w:rsidR="00315AAB">
        <w:rPr>
          <w:rFonts w:ascii="Book Antiqua" w:hAnsi="Book Antiqua"/>
        </w:rPr>
        <w:t xml:space="preserve"> de tramitar los asuntos de </w:t>
      </w:r>
      <w:r w:rsidR="006F4C00">
        <w:rPr>
          <w:rFonts w:ascii="Book Antiqua" w:hAnsi="Book Antiqua"/>
        </w:rPr>
        <w:t>conflicto</w:t>
      </w:r>
      <w:r w:rsidR="00CA06F1">
        <w:rPr>
          <w:rFonts w:ascii="Book Antiqua" w:hAnsi="Book Antiqua"/>
        </w:rPr>
        <w:t>s</w:t>
      </w:r>
      <w:r w:rsidR="006F4C00">
        <w:rPr>
          <w:rFonts w:ascii="Book Antiqua" w:hAnsi="Book Antiqua"/>
        </w:rPr>
        <w:t xml:space="preserve"> de carácter</w:t>
      </w:r>
      <w:r w:rsidR="00FD1FDB">
        <w:rPr>
          <w:rFonts w:ascii="Book Antiqua" w:hAnsi="Book Antiqua"/>
        </w:rPr>
        <w:t xml:space="preserve"> social</w:t>
      </w:r>
      <w:r w:rsidR="00457F9D">
        <w:rPr>
          <w:rFonts w:ascii="Book Antiqua" w:hAnsi="Book Antiqua"/>
        </w:rPr>
        <w:t xml:space="preserve"> de esa zona</w:t>
      </w:r>
      <w:r w:rsidR="00FD1FDB">
        <w:rPr>
          <w:rFonts w:ascii="Book Antiqua" w:hAnsi="Book Antiqua"/>
        </w:rPr>
        <w:t xml:space="preserve">, asuma </w:t>
      </w:r>
      <w:r w:rsidR="00436BDB">
        <w:rPr>
          <w:rFonts w:ascii="Book Antiqua" w:hAnsi="Book Antiqua"/>
        </w:rPr>
        <w:t>todos procesos</w:t>
      </w:r>
      <w:r w:rsidR="00FD1FDB">
        <w:rPr>
          <w:rFonts w:ascii="Book Antiqua" w:hAnsi="Book Antiqua"/>
        </w:rPr>
        <w:t xml:space="preserve"> </w:t>
      </w:r>
      <w:r w:rsidR="00457F9D">
        <w:rPr>
          <w:rFonts w:ascii="Book Antiqua" w:hAnsi="Book Antiqua"/>
        </w:rPr>
        <w:t>incluido el circulante (</w:t>
      </w:r>
      <w:r w:rsidR="00CA06F1">
        <w:rPr>
          <w:rFonts w:ascii="Book Antiqua" w:hAnsi="Book Antiqua"/>
        </w:rPr>
        <w:t xml:space="preserve">asuntos en trámite </w:t>
      </w:r>
      <w:r w:rsidR="00457F9D">
        <w:rPr>
          <w:rFonts w:ascii="Book Antiqua" w:hAnsi="Book Antiqua"/>
        </w:rPr>
        <w:t>sin audiencia programa) del Juzgado Contravencional</w:t>
      </w:r>
      <w:r w:rsidR="003E5314">
        <w:rPr>
          <w:rFonts w:ascii="Book Antiqua" w:hAnsi="Book Antiqua"/>
        </w:rPr>
        <w:t xml:space="preserve"> de Carrillo.</w:t>
      </w:r>
      <w:r w:rsidR="00AD7D53">
        <w:rPr>
          <w:rFonts w:ascii="Book Antiqua" w:hAnsi="Book Antiqua"/>
        </w:rPr>
        <w:t xml:space="preserve"> </w:t>
      </w:r>
    </w:p>
    <w:p w14:paraId="7C687CD3" w14:textId="77777777" w:rsidR="00022BEA" w:rsidRDefault="00022BEA" w:rsidP="00184071">
      <w:pPr>
        <w:jc w:val="both"/>
        <w:rPr>
          <w:rFonts w:ascii="Book Antiqua" w:hAnsi="Book Antiqua"/>
        </w:rPr>
      </w:pPr>
    </w:p>
    <w:p w14:paraId="41786CE1" w14:textId="1F05B37D" w:rsidR="00C503F3" w:rsidRDefault="00C503F3" w:rsidP="00184071">
      <w:pPr>
        <w:jc w:val="both"/>
        <w:rPr>
          <w:rFonts w:ascii="Book Antiqua" w:hAnsi="Book Antiqua"/>
        </w:rPr>
      </w:pPr>
      <w:r>
        <w:rPr>
          <w:rFonts w:ascii="Book Antiqua" w:hAnsi="Book Antiqua"/>
        </w:rPr>
        <w:lastRenderedPageBreak/>
        <w:t>En virtud de lo anterior se de</w:t>
      </w:r>
      <w:r w:rsidR="00DB3295">
        <w:rPr>
          <w:rFonts w:ascii="Book Antiqua" w:hAnsi="Book Antiqua"/>
        </w:rPr>
        <w:t xml:space="preserve">talla el plan de </w:t>
      </w:r>
      <w:r w:rsidR="00255B9F">
        <w:rPr>
          <w:rFonts w:ascii="Book Antiqua" w:hAnsi="Book Antiqua"/>
        </w:rPr>
        <w:t xml:space="preserve">trabajo, que consiste en trasladar los expedientes en materia </w:t>
      </w:r>
      <w:r w:rsidR="00C23771">
        <w:rPr>
          <w:rFonts w:ascii="Book Antiqua" w:hAnsi="Book Antiqua"/>
        </w:rPr>
        <w:t>L</w:t>
      </w:r>
      <w:r w:rsidR="00255B9F">
        <w:rPr>
          <w:rFonts w:ascii="Book Antiqua" w:hAnsi="Book Antiqua"/>
        </w:rPr>
        <w:t>aboral del Juzgado Contravencional de Carrillo al Juzgado de Trabajo de Santa Cruz, para lo cual se expone lo siguiente:</w:t>
      </w:r>
    </w:p>
    <w:p w14:paraId="58C7DFF0" w14:textId="4F899DD1" w:rsidR="00255B9F" w:rsidRDefault="00255B9F" w:rsidP="00184071">
      <w:pPr>
        <w:jc w:val="both"/>
        <w:rPr>
          <w:rFonts w:ascii="Book Antiqua" w:hAnsi="Book Antiqua"/>
        </w:rPr>
      </w:pPr>
    </w:p>
    <w:p w14:paraId="6D783BCE" w14:textId="389B48B8" w:rsidR="00022BEA" w:rsidRDefault="00022BEA" w:rsidP="00184071">
      <w:pPr>
        <w:jc w:val="both"/>
        <w:rPr>
          <w:rFonts w:ascii="Book Antiqua" w:hAnsi="Book Antiqua"/>
        </w:rPr>
      </w:pPr>
    </w:p>
    <w:p w14:paraId="3841907D" w14:textId="77777777" w:rsidR="00022BEA" w:rsidRDefault="00022BEA" w:rsidP="00184071">
      <w:pPr>
        <w:jc w:val="both"/>
        <w:rPr>
          <w:rFonts w:ascii="Book Antiqua" w:hAnsi="Book Antiqua"/>
        </w:rPr>
      </w:pPr>
    </w:p>
    <w:tbl>
      <w:tblPr>
        <w:tblStyle w:val="Tablaconcuadrcula"/>
        <w:tblW w:w="0" w:type="auto"/>
        <w:jc w:val="center"/>
        <w:tblLook w:val="04A0" w:firstRow="1" w:lastRow="0" w:firstColumn="1" w:lastColumn="0" w:noHBand="0" w:noVBand="1"/>
      </w:tblPr>
      <w:tblGrid>
        <w:gridCol w:w="1581"/>
      </w:tblGrid>
      <w:tr w:rsidR="00A61BED" w:rsidRPr="00A61BED" w14:paraId="078FA22D" w14:textId="77777777" w:rsidTr="00C103DA">
        <w:trPr>
          <w:trHeight w:val="956"/>
          <w:jc w:val="center"/>
        </w:trPr>
        <w:tc>
          <w:tcPr>
            <w:tcW w:w="1574" w:type="dxa"/>
          </w:tcPr>
          <w:p w14:paraId="0798AF74" w14:textId="7D57EB44" w:rsidR="00A61BED" w:rsidRPr="00A61BED" w:rsidRDefault="00022BEA" w:rsidP="00C103DA">
            <w:pPr>
              <w:jc w:val="center"/>
              <w:rPr>
                <w:rFonts w:ascii="Book Antiqua" w:hAnsi="Book Antiqua"/>
              </w:rPr>
            </w:pPr>
            <w:r>
              <w:rPr>
                <w:rFonts w:ascii="Book Antiqua" w:hAnsi="Book Antiqua"/>
              </w:rPr>
              <w:object w:dxaOrig="1376" w:dyaOrig="899" w14:anchorId="7B7754C8">
                <v:shape id="_x0000_i1026" type="#_x0000_t75" style="width:68.25pt;height:45pt" o:ole="">
                  <v:imagedata r:id="rId12" o:title=""/>
                </v:shape>
                <o:OLEObject Type="Embed" ProgID="Excel.Sheet.12" ShapeID="_x0000_i1026" DrawAspect="Icon" ObjectID="_1794832851" r:id="rId13"/>
              </w:object>
            </w:r>
          </w:p>
        </w:tc>
      </w:tr>
    </w:tbl>
    <w:p w14:paraId="355B86F5" w14:textId="77777777" w:rsidR="008E3D4D" w:rsidRDefault="008E3D4D" w:rsidP="00184071">
      <w:pPr>
        <w:jc w:val="both"/>
        <w:rPr>
          <w:rFonts w:ascii="Book Antiqua" w:hAnsi="Book Antiqua"/>
        </w:rPr>
      </w:pPr>
    </w:p>
    <w:p w14:paraId="54F9D6EF" w14:textId="67A10340" w:rsidR="00CA06F1" w:rsidRDefault="00CA06F1" w:rsidP="00184071">
      <w:pPr>
        <w:jc w:val="both"/>
        <w:rPr>
          <w:rFonts w:ascii="Book Antiqua" w:hAnsi="Book Antiqua"/>
          <w:lang w:val="es-ES" w:eastAsia="en-US"/>
        </w:rPr>
      </w:pPr>
      <w:r w:rsidRPr="4D123CF2">
        <w:rPr>
          <w:rFonts w:ascii="Book Antiqua" w:hAnsi="Book Antiqua"/>
          <w:lang w:val="es-ES" w:eastAsia="en-US"/>
        </w:rPr>
        <w:t xml:space="preserve">Los asuntos laborales que ya están en ejecución se mantienen en el Juzgado Contravencional de </w:t>
      </w:r>
      <w:r w:rsidR="001B64AD">
        <w:rPr>
          <w:rFonts w:ascii="Book Antiqua" w:hAnsi="Book Antiqua"/>
          <w:lang w:val="es-ES" w:eastAsia="en-US"/>
        </w:rPr>
        <w:t>Carrillo</w:t>
      </w:r>
      <w:r w:rsidRPr="4D123CF2">
        <w:rPr>
          <w:rFonts w:ascii="Book Antiqua" w:hAnsi="Book Antiqua"/>
          <w:lang w:val="es-ES" w:eastAsia="en-US"/>
        </w:rPr>
        <w:t>, así como los asuntos que a la fecha de aprobación del informe por parte de Corte Plena ya tengan una fecha de audiencia programada.  Lo anterior, se recomienda para mantener la forma de trabajo adoptada en julio 2017 con la entrada en vigencia de la Ley 9343 “</w:t>
      </w:r>
      <w:r w:rsidRPr="002955E4">
        <w:rPr>
          <w:rFonts w:ascii="Book Antiqua" w:hAnsi="Book Antiqua"/>
          <w:i/>
          <w:iCs/>
          <w:lang w:val="es-ES" w:eastAsia="en-US"/>
        </w:rPr>
        <w:t>Reforma al Código de Trabajo</w:t>
      </w:r>
      <w:r w:rsidRPr="4D123CF2">
        <w:rPr>
          <w:rFonts w:ascii="Book Antiqua" w:hAnsi="Book Antiqua"/>
          <w:lang w:val="es-ES" w:eastAsia="en-US"/>
        </w:rPr>
        <w:t>” y el transitorio VII.</w:t>
      </w:r>
    </w:p>
    <w:p w14:paraId="0FB76B24" w14:textId="77777777" w:rsidR="00CA06F1" w:rsidRDefault="00CA06F1" w:rsidP="00184071">
      <w:pPr>
        <w:jc w:val="both"/>
        <w:rPr>
          <w:rFonts w:ascii="Book Antiqua" w:hAnsi="Book Antiqua"/>
          <w:lang w:val="es-ES_tradnl" w:eastAsia="en-US"/>
        </w:rPr>
      </w:pPr>
    </w:p>
    <w:p w14:paraId="0A95EF2A" w14:textId="30E993E1" w:rsidR="00CA06F1" w:rsidRPr="00A568E8" w:rsidRDefault="00CA06F1" w:rsidP="00184071">
      <w:pPr>
        <w:spacing w:line="276" w:lineRule="auto"/>
        <w:ind w:left="426" w:right="474"/>
        <w:jc w:val="both"/>
        <w:rPr>
          <w:rFonts w:ascii="Book Antiqua" w:hAnsi="Book Antiqua"/>
          <w:sz w:val="22"/>
          <w:szCs w:val="22"/>
          <w:lang w:eastAsia="en-US"/>
        </w:rPr>
      </w:pPr>
      <w:r w:rsidRPr="00A568E8">
        <w:rPr>
          <w:rFonts w:ascii="Book Antiqua" w:hAnsi="Book Antiqua"/>
          <w:sz w:val="22"/>
          <w:szCs w:val="22"/>
          <w:lang w:eastAsia="en-US"/>
        </w:rPr>
        <w:t>“</w:t>
      </w:r>
      <w:r w:rsidRPr="002955E4">
        <w:rPr>
          <w:rFonts w:ascii="Book Antiqua" w:hAnsi="Book Antiqua"/>
          <w:b/>
          <w:bCs/>
          <w:i/>
          <w:iCs/>
          <w:sz w:val="22"/>
          <w:szCs w:val="22"/>
          <w:lang w:eastAsia="en-US"/>
        </w:rPr>
        <w:t xml:space="preserve">TRANSITORIO VII.- </w:t>
      </w:r>
      <w:r w:rsidRPr="002955E4">
        <w:rPr>
          <w:rFonts w:ascii="Book Antiqua" w:hAnsi="Book Antiqua"/>
          <w:i/>
          <w:iCs/>
          <w:sz w:val="22"/>
          <w:szCs w:val="22"/>
          <w:lang w:eastAsia="en-US"/>
        </w:rPr>
        <w:t xml:space="preserve">Los asuntos laborales que actualmente conocen los juzgados contravencionales y de menor cuantía, en las circunscripciones </w:t>
      </w:r>
      <w:r w:rsidR="00724D39" w:rsidRPr="002955E4">
        <w:rPr>
          <w:rFonts w:ascii="Book Antiqua" w:hAnsi="Book Antiqua"/>
          <w:i/>
          <w:iCs/>
          <w:sz w:val="22"/>
          <w:szCs w:val="22"/>
          <w:lang w:eastAsia="en-US"/>
        </w:rPr>
        <w:t>donde también</w:t>
      </w:r>
      <w:r w:rsidRPr="002955E4">
        <w:rPr>
          <w:rFonts w:ascii="Book Antiqua" w:hAnsi="Book Antiqua"/>
          <w:i/>
          <w:iCs/>
          <w:sz w:val="22"/>
          <w:szCs w:val="22"/>
          <w:lang w:eastAsia="en-US"/>
        </w:rPr>
        <w:t xml:space="preserve"> haya juzgado de trabajo, pasarán a conocimiento de estos últimos cuando comience a regir esta reforma, </w:t>
      </w:r>
      <w:r w:rsidRPr="002955E4">
        <w:rPr>
          <w:rFonts w:ascii="Book Antiqua" w:hAnsi="Book Antiqua"/>
          <w:b/>
          <w:bCs/>
          <w:i/>
          <w:iCs/>
          <w:sz w:val="22"/>
          <w:szCs w:val="22"/>
          <w:lang w:eastAsia="en-US"/>
        </w:rPr>
        <w:t xml:space="preserve">excepto aquellos en que a la fecha de entrada </w:t>
      </w:r>
      <w:r w:rsidRPr="002955E4">
        <w:rPr>
          <w:rFonts w:ascii="Book Antiqua" w:hAnsi="Book Antiqua"/>
          <w:b/>
          <w:bCs/>
          <w:sz w:val="22"/>
          <w:szCs w:val="22"/>
          <w:lang w:eastAsia="en-US"/>
        </w:rPr>
        <w:t>en vigencia exista señalamiento para la audiencia probatoria y los que ya tengan sentencia</w:t>
      </w:r>
      <w:r w:rsidR="00022BEA">
        <w:rPr>
          <w:rFonts w:ascii="Book Antiqua" w:hAnsi="Book Antiqua"/>
          <w:b/>
          <w:bCs/>
          <w:sz w:val="22"/>
          <w:szCs w:val="22"/>
          <w:lang w:eastAsia="en-US"/>
        </w:rPr>
        <w:t>.</w:t>
      </w:r>
      <w:r w:rsidRPr="00A568E8">
        <w:rPr>
          <w:rFonts w:ascii="Book Antiqua" w:hAnsi="Book Antiqua"/>
          <w:sz w:val="22"/>
          <w:szCs w:val="22"/>
          <w:lang w:eastAsia="en-US"/>
        </w:rPr>
        <w:t>”.</w:t>
      </w:r>
    </w:p>
    <w:p w14:paraId="52E47A91" w14:textId="77777777" w:rsidR="00CA06F1" w:rsidRDefault="00CA06F1" w:rsidP="00184071">
      <w:pPr>
        <w:jc w:val="both"/>
        <w:rPr>
          <w:rFonts w:ascii="Book Antiqua" w:hAnsi="Book Antiqua"/>
        </w:rPr>
      </w:pPr>
    </w:p>
    <w:p w14:paraId="75B44BE5" w14:textId="030E3287" w:rsidR="00630AA1" w:rsidRDefault="0025178E" w:rsidP="00184071">
      <w:pPr>
        <w:jc w:val="both"/>
        <w:rPr>
          <w:rFonts w:ascii="Book Antiqua" w:hAnsi="Book Antiqua"/>
        </w:rPr>
      </w:pPr>
      <w:r>
        <w:rPr>
          <w:rFonts w:ascii="Book Antiqua" w:hAnsi="Book Antiqua"/>
        </w:rPr>
        <w:t xml:space="preserve">En razón de lo anterior, se </w:t>
      </w:r>
      <w:r w:rsidR="003B1E0C">
        <w:rPr>
          <w:rFonts w:ascii="Book Antiqua" w:hAnsi="Book Antiqua"/>
        </w:rPr>
        <w:t xml:space="preserve">detalle </w:t>
      </w:r>
      <w:r w:rsidR="007A18F0">
        <w:rPr>
          <w:rFonts w:ascii="Book Antiqua" w:hAnsi="Book Antiqua"/>
        </w:rPr>
        <w:t>la carga de trabajo del Juzgado de Trabajo de Santa Cruz</w:t>
      </w:r>
      <w:r w:rsidR="00220D5F">
        <w:rPr>
          <w:rFonts w:ascii="Book Antiqua" w:hAnsi="Book Antiqua"/>
        </w:rPr>
        <w:t>, según el informe mensual de</w:t>
      </w:r>
      <w:r w:rsidR="00E67608">
        <w:rPr>
          <w:rFonts w:ascii="Book Antiqua" w:hAnsi="Book Antiqua"/>
        </w:rPr>
        <w:t>l circulante final de agosto</w:t>
      </w:r>
      <w:r w:rsidR="00EF010A">
        <w:rPr>
          <w:rFonts w:ascii="Book Antiqua" w:hAnsi="Book Antiqua"/>
        </w:rPr>
        <w:t xml:space="preserve"> 2024</w:t>
      </w:r>
      <w:r w:rsidR="00E67608">
        <w:rPr>
          <w:rFonts w:ascii="Book Antiqua" w:hAnsi="Book Antiqua"/>
        </w:rPr>
        <w:t xml:space="preserve"> y </w:t>
      </w:r>
      <w:r w:rsidR="00DD078E">
        <w:rPr>
          <w:rFonts w:ascii="Book Antiqua" w:hAnsi="Book Antiqua"/>
        </w:rPr>
        <w:t>la proyección de expedientes que deben ser remitidos del Juzgado Contravencional de Carrillo</w:t>
      </w:r>
      <w:r w:rsidR="00136933">
        <w:rPr>
          <w:rFonts w:ascii="Book Antiqua" w:hAnsi="Book Antiqua"/>
        </w:rPr>
        <w:t>, con base al circulante final de agosto de 2024</w:t>
      </w:r>
      <w:r w:rsidR="00637522">
        <w:rPr>
          <w:rFonts w:ascii="Book Antiqua" w:hAnsi="Book Antiqua"/>
        </w:rPr>
        <w:t xml:space="preserve"> la nueva carga de trabajo por puesto en el Juzgado de Trabajo de Santa Cruz ser</w:t>
      </w:r>
      <w:r w:rsidR="00C64EC2">
        <w:rPr>
          <w:rFonts w:ascii="Book Antiqua" w:hAnsi="Book Antiqua"/>
        </w:rPr>
        <w:t>í</w:t>
      </w:r>
      <w:r w:rsidR="00637522">
        <w:rPr>
          <w:rFonts w:ascii="Book Antiqua" w:hAnsi="Book Antiqua"/>
        </w:rPr>
        <w:t xml:space="preserve">a de aproximadamente </w:t>
      </w:r>
      <w:r w:rsidR="00AE53DD">
        <w:rPr>
          <w:rFonts w:ascii="Book Antiqua" w:hAnsi="Book Antiqua"/>
        </w:rPr>
        <w:t>27 expedientes mensuales para las personas Juzgadoras</w:t>
      </w:r>
      <w:r w:rsidR="00B15ACF">
        <w:rPr>
          <w:rFonts w:ascii="Book Antiqua" w:hAnsi="Book Antiqua"/>
        </w:rPr>
        <w:t xml:space="preserve"> (6 asuntos nuevos por mes más que en la actualidad)</w:t>
      </w:r>
      <w:r w:rsidR="00AE53DD">
        <w:rPr>
          <w:rFonts w:ascii="Book Antiqua" w:hAnsi="Book Antiqua"/>
        </w:rPr>
        <w:t xml:space="preserve"> y 18</w:t>
      </w:r>
      <w:r w:rsidR="00C64EC2">
        <w:rPr>
          <w:rFonts w:ascii="Book Antiqua" w:hAnsi="Book Antiqua"/>
        </w:rPr>
        <w:t xml:space="preserve"> expedientes </w:t>
      </w:r>
      <w:r w:rsidR="004D6E23">
        <w:rPr>
          <w:rFonts w:ascii="Book Antiqua" w:hAnsi="Book Antiqua"/>
        </w:rPr>
        <w:t xml:space="preserve">mensuales </w:t>
      </w:r>
      <w:r w:rsidR="00E66BA4">
        <w:rPr>
          <w:rFonts w:ascii="Book Antiqua" w:hAnsi="Book Antiqua"/>
        </w:rPr>
        <w:t>para las personas Técnicas Judiciales</w:t>
      </w:r>
      <w:r w:rsidR="00B15ACF">
        <w:rPr>
          <w:rFonts w:ascii="Book Antiqua" w:hAnsi="Book Antiqua"/>
        </w:rPr>
        <w:t xml:space="preserve"> (4 asuntos nuevos por mes más que en la actualidad)</w:t>
      </w:r>
      <w:r w:rsidR="00136933">
        <w:rPr>
          <w:rFonts w:ascii="Book Antiqua" w:hAnsi="Book Antiqua"/>
        </w:rPr>
        <w:t>:</w:t>
      </w:r>
    </w:p>
    <w:p w14:paraId="6B5E2F0C" w14:textId="77777777" w:rsidR="00136933" w:rsidRDefault="00136933" w:rsidP="00184071">
      <w:pPr>
        <w:jc w:val="both"/>
        <w:rPr>
          <w:rFonts w:ascii="Book Antiqua" w:hAnsi="Book Antiqua"/>
        </w:rPr>
      </w:pPr>
    </w:p>
    <w:p w14:paraId="01D7FC97" w14:textId="716901D7" w:rsidR="00136933" w:rsidRDefault="00136933" w:rsidP="00A568E8">
      <w:pPr>
        <w:pStyle w:val="Descripcin"/>
        <w:jc w:val="center"/>
        <w:rPr>
          <w:rFonts w:ascii="Book Antiqua" w:hAnsi="Book Antiqua"/>
          <w:b/>
          <w:bCs/>
          <w:i w:val="0"/>
          <w:iCs w:val="0"/>
          <w:sz w:val="24"/>
          <w:szCs w:val="24"/>
        </w:rPr>
      </w:pPr>
      <w:r w:rsidRPr="00A568E8">
        <w:rPr>
          <w:rFonts w:ascii="Book Antiqua" w:hAnsi="Book Antiqua"/>
          <w:b/>
          <w:bCs/>
          <w:i w:val="0"/>
          <w:iCs w:val="0"/>
          <w:sz w:val="24"/>
          <w:szCs w:val="24"/>
        </w:rPr>
        <w:t xml:space="preserve">Cuadro </w:t>
      </w:r>
      <w:r w:rsidRPr="00A568E8">
        <w:rPr>
          <w:rFonts w:ascii="Book Antiqua" w:hAnsi="Book Antiqua"/>
          <w:b/>
          <w:bCs/>
          <w:i w:val="0"/>
          <w:iCs w:val="0"/>
          <w:sz w:val="24"/>
          <w:szCs w:val="24"/>
        </w:rPr>
        <w:fldChar w:fldCharType="begin"/>
      </w:r>
      <w:r w:rsidRPr="00A568E8">
        <w:rPr>
          <w:rFonts w:ascii="Book Antiqua" w:hAnsi="Book Antiqua"/>
          <w:b/>
          <w:bCs/>
          <w:i w:val="0"/>
          <w:iCs w:val="0"/>
          <w:sz w:val="24"/>
          <w:szCs w:val="24"/>
        </w:rPr>
        <w:instrText xml:space="preserve"> SEQ Cuadro \* ARABIC </w:instrText>
      </w:r>
      <w:r w:rsidRPr="00A568E8">
        <w:rPr>
          <w:rFonts w:ascii="Book Antiqua" w:hAnsi="Book Antiqua"/>
          <w:b/>
          <w:bCs/>
          <w:i w:val="0"/>
          <w:iCs w:val="0"/>
          <w:sz w:val="24"/>
          <w:szCs w:val="24"/>
        </w:rPr>
        <w:fldChar w:fldCharType="separate"/>
      </w:r>
      <w:r w:rsidRPr="00A568E8">
        <w:rPr>
          <w:rFonts w:ascii="Book Antiqua" w:hAnsi="Book Antiqua"/>
          <w:b/>
          <w:bCs/>
          <w:i w:val="0"/>
          <w:iCs w:val="0"/>
          <w:noProof/>
          <w:sz w:val="24"/>
          <w:szCs w:val="24"/>
        </w:rPr>
        <w:t>8</w:t>
      </w:r>
      <w:r w:rsidRPr="00A568E8">
        <w:rPr>
          <w:rFonts w:ascii="Book Antiqua" w:hAnsi="Book Antiqua"/>
          <w:b/>
          <w:bCs/>
          <w:i w:val="0"/>
          <w:iCs w:val="0"/>
          <w:sz w:val="24"/>
          <w:szCs w:val="24"/>
        </w:rPr>
        <w:fldChar w:fldCharType="end"/>
      </w:r>
      <w:r>
        <w:rPr>
          <w:rFonts w:ascii="Book Antiqua" w:hAnsi="Book Antiqua"/>
          <w:b/>
          <w:bCs/>
          <w:i w:val="0"/>
          <w:iCs w:val="0"/>
          <w:sz w:val="24"/>
          <w:szCs w:val="24"/>
        </w:rPr>
        <w:t xml:space="preserve">. </w:t>
      </w:r>
      <w:r w:rsidR="00BC59E2">
        <w:rPr>
          <w:rFonts w:ascii="Book Antiqua" w:hAnsi="Book Antiqua"/>
          <w:b/>
          <w:bCs/>
          <w:i w:val="0"/>
          <w:iCs w:val="0"/>
          <w:sz w:val="24"/>
          <w:szCs w:val="24"/>
        </w:rPr>
        <w:t>Detalle de la proyección de la carga de trabajo del Juzgado de Trabajo de Santa Cruz, en caso de aprobarse el informe</w:t>
      </w:r>
    </w:p>
    <w:tbl>
      <w:tblPr>
        <w:tblW w:w="10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5"/>
        <w:gridCol w:w="1164"/>
        <w:gridCol w:w="1023"/>
        <w:gridCol w:w="1214"/>
        <w:gridCol w:w="1329"/>
        <w:gridCol w:w="1269"/>
        <w:gridCol w:w="1134"/>
        <w:gridCol w:w="1424"/>
      </w:tblGrid>
      <w:tr w:rsidR="00AC5177" w14:paraId="7614C3F9" w14:textId="77777777" w:rsidTr="00A568E8">
        <w:trPr>
          <w:trHeight w:val="20"/>
          <w:jc w:val="center"/>
        </w:trPr>
        <w:tc>
          <w:tcPr>
            <w:tcW w:w="1696" w:type="dxa"/>
            <w:vMerge w:val="restart"/>
            <w:shd w:val="clear" w:color="000000" w:fill="0B3040"/>
            <w:vAlign w:val="center"/>
          </w:tcPr>
          <w:p w14:paraId="0AED1ACF" w14:textId="5BAB9D60" w:rsidR="00AC5177" w:rsidRDefault="00AC5177" w:rsidP="00D803DE">
            <w:pPr>
              <w:jc w:val="center"/>
              <w:rPr>
                <w:rFonts w:ascii="Book Antiqua" w:hAnsi="Book Antiqua"/>
                <w:b/>
                <w:bCs/>
                <w:color w:val="FFFFFF"/>
                <w:sz w:val="20"/>
                <w:szCs w:val="20"/>
              </w:rPr>
            </w:pPr>
            <w:r>
              <w:rPr>
                <w:rFonts w:ascii="Book Antiqua" w:hAnsi="Book Antiqua"/>
                <w:b/>
                <w:bCs/>
                <w:color w:val="FFFFFF"/>
                <w:sz w:val="20"/>
                <w:szCs w:val="20"/>
              </w:rPr>
              <w:t>Oficina</w:t>
            </w:r>
          </w:p>
        </w:tc>
        <w:tc>
          <w:tcPr>
            <w:tcW w:w="4729" w:type="dxa"/>
            <w:gridSpan w:val="4"/>
            <w:shd w:val="clear" w:color="auto" w:fill="E2EFD9" w:themeFill="accent6" w:themeFillTint="33"/>
            <w:vAlign w:val="center"/>
          </w:tcPr>
          <w:p w14:paraId="59E5A736" w14:textId="38563A30" w:rsidR="00AC5177" w:rsidRPr="00A568E8" w:rsidRDefault="00AC5177" w:rsidP="00D803DE">
            <w:pPr>
              <w:jc w:val="center"/>
              <w:rPr>
                <w:rFonts w:ascii="Book Antiqua" w:hAnsi="Book Antiqua"/>
                <w:b/>
                <w:bCs/>
                <w:sz w:val="18"/>
                <w:szCs w:val="18"/>
              </w:rPr>
            </w:pPr>
            <w:r w:rsidRPr="00A568E8">
              <w:rPr>
                <w:rFonts w:ascii="Book Antiqua" w:hAnsi="Book Antiqua"/>
                <w:b/>
                <w:bCs/>
                <w:sz w:val="18"/>
                <w:szCs w:val="18"/>
              </w:rPr>
              <w:t>Carga de trabajo actual</w:t>
            </w:r>
          </w:p>
        </w:tc>
        <w:tc>
          <w:tcPr>
            <w:tcW w:w="3827" w:type="dxa"/>
            <w:gridSpan w:val="3"/>
            <w:shd w:val="clear" w:color="000000" w:fill="0B3040"/>
            <w:vAlign w:val="center"/>
          </w:tcPr>
          <w:p w14:paraId="0AC9515E" w14:textId="6335A567" w:rsidR="00AC5177" w:rsidRDefault="00AC5177" w:rsidP="00AC5177">
            <w:pPr>
              <w:jc w:val="center"/>
              <w:rPr>
                <w:rFonts w:ascii="Book Antiqua" w:hAnsi="Book Antiqua"/>
                <w:b/>
                <w:bCs/>
                <w:color w:val="FFFFFF"/>
                <w:sz w:val="18"/>
                <w:szCs w:val="18"/>
              </w:rPr>
            </w:pPr>
            <w:r>
              <w:rPr>
                <w:rFonts w:ascii="Book Antiqua" w:hAnsi="Book Antiqua"/>
                <w:b/>
                <w:bCs/>
                <w:color w:val="FFFFFF"/>
                <w:sz w:val="18"/>
                <w:szCs w:val="18"/>
              </w:rPr>
              <w:t>Carga de trabajo una vez aplicado el cambio de competencia</w:t>
            </w:r>
          </w:p>
        </w:tc>
      </w:tr>
      <w:tr w:rsidR="00AC5177" w14:paraId="24A7358E" w14:textId="11A312B5" w:rsidTr="00A568E8">
        <w:trPr>
          <w:trHeight w:val="20"/>
          <w:jc w:val="center"/>
        </w:trPr>
        <w:tc>
          <w:tcPr>
            <w:tcW w:w="1696" w:type="dxa"/>
            <w:vMerge/>
            <w:shd w:val="clear" w:color="000000" w:fill="0B3040"/>
            <w:vAlign w:val="center"/>
            <w:hideMark/>
          </w:tcPr>
          <w:p w14:paraId="2E35AC50" w14:textId="1E194F74" w:rsidR="00AC5177" w:rsidRDefault="00AC5177" w:rsidP="00D803DE">
            <w:pPr>
              <w:jc w:val="center"/>
              <w:rPr>
                <w:rFonts w:ascii="Book Antiqua" w:hAnsi="Book Antiqua"/>
                <w:b/>
                <w:bCs/>
                <w:color w:val="FFFFFF"/>
                <w:sz w:val="20"/>
                <w:szCs w:val="20"/>
              </w:rPr>
            </w:pPr>
          </w:p>
        </w:tc>
        <w:tc>
          <w:tcPr>
            <w:tcW w:w="1165" w:type="dxa"/>
            <w:shd w:val="clear" w:color="auto" w:fill="E2EFD9" w:themeFill="accent6" w:themeFillTint="33"/>
            <w:vAlign w:val="center"/>
            <w:hideMark/>
          </w:tcPr>
          <w:p w14:paraId="472D5282" w14:textId="52B51718" w:rsidR="00AC5177" w:rsidRPr="00A568E8" w:rsidRDefault="00AC5177" w:rsidP="00D803DE">
            <w:pPr>
              <w:jc w:val="center"/>
              <w:rPr>
                <w:rFonts w:ascii="Book Antiqua" w:hAnsi="Book Antiqua"/>
                <w:b/>
                <w:bCs/>
                <w:sz w:val="18"/>
                <w:szCs w:val="18"/>
              </w:rPr>
            </w:pPr>
            <w:r w:rsidRPr="00A568E8">
              <w:rPr>
                <w:rFonts w:ascii="Book Antiqua" w:hAnsi="Book Antiqua"/>
                <w:b/>
                <w:bCs/>
                <w:sz w:val="18"/>
                <w:szCs w:val="18"/>
              </w:rPr>
              <w:t>Entrada anual (promedio 2020-2023)</w:t>
            </w:r>
          </w:p>
        </w:tc>
        <w:tc>
          <w:tcPr>
            <w:tcW w:w="1023" w:type="dxa"/>
            <w:shd w:val="clear" w:color="auto" w:fill="E2EFD9" w:themeFill="accent6" w:themeFillTint="33"/>
            <w:vAlign w:val="center"/>
          </w:tcPr>
          <w:p w14:paraId="74419E1B" w14:textId="6A7E72D3" w:rsidR="00AC5177" w:rsidRPr="00A568E8" w:rsidRDefault="00AC5177" w:rsidP="00D803DE">
            <w:pPr>
              <w:jc w:val="center"/>
              <w:rPr>
                <w:rFonts w:ascii="Book Antiqua" w:hAnsi="Book Antiqua"/>
                <w:b/>
                <w:bCs/>
                <w:sz w:val="18"/>
                <w:szCs w:val="18"/>
              </w:rPr>
            </w:pPr>
            <w:r w:rsidRPr="00A568E8">
              <w:rPr>
                <w:rFonts w:ascii="Book Antiqua" w:hAnsi="Book Antiqua"/>
                <w:b/>
                <w:bCs/>
                <w:sz w:val="18"/>
                <w:szCs w:val="18"/>
              </w:rPr>
              <w:t>Circulante a agosto 2024</w:t>
            </w:r>
          </w:p>
        </w:tc>
        <w:tc>
          <w:tcPr>
            <w:tcW w:w="1214" w:type="dxa"/>
            <w:shd w:val="clear" w:color="auto" w:fill="E2EFD9" w:themeFill="accent6" w:themeFillTint="33"/>
            <w:vAlign w:val="center"/>
            <w:hideMark/>
          </w:tcPr>
          <w:p w14:paraId="30C32283" w14:textId="0843DA74" w:rsidR="00AC5177" w:rsidRPr="00A568E8" w:rsidRDefault="00AC5177" w:rsidP="00D803DE">
            <w:pPr>
              <w:jc w:val="center"/>
              <w:rPr>
                <w:rFonts w:ascii="Book Antiqua" w:hAnsi="Book Antiqua"/>
                <w:b/>
                <w:bCs/>
                <w:sz w:val="18"/>
                <w:szCs w:val="18"/>
              </w:rPr>
            </w:pPr>
            <w:r w:rsidRPr="00A568E8">
              <w:rPr>
                <w:rFonts w:ascii="Book Antiqua" w:hAnsi="Book Antiqua"/>
                <w:b/>
                <w:bCs/>
                <w:sz w:val="18"/>
                <w:szCs w:val="18"/>
              </w:rPr>
              <w:t>Carga de trabajo MENSUAL por plaza de Jueza o Juez</w:t>
            </w:r>
          </w:p>
        </w:tc>
        <w:tc>
          <w:tcPr>
            <w:tcW w:w="1329" w:type="dxa"/>
            <w:shd w:val="clear" w:color="auto" w:fill="E2EFD9" w:themeFill="accent6" w:themeFillTint="33"/>
            <w:vAlign w:val="center"/>
            <w:hideMark/>
          </w:tcPr>
          <w:p w14:paraId="490FDAE6" w14:textId="2E203962" w:rsidR="00AC5177" w:rsidRPr="00A568E8" w:rsidRDefault="00AC5177" w:rsidP="00D803DE">
            <w:pPr>
              <w:jc w:val="center"/>
              <w:rPr>
                <w:rFonts w:ascii="Book Antiqua" w:hAnsi="Book Antiqua"/>
                <w:b/>
                <w:bCs/>
                <w:sz w:val="18"/>
                <w:szCs w:val="18"/>
              </w:rPr>
            </w:pPr>
            <w:r w:rsidRPr="00A568E8">
              <w:rPr>
                <w:rFonts w:ascii="Book Antiqua" w:hAnsi="Book Antiqua"/>
                <w:b/>
                <w:bCs/>
                <w:sz w:val="18"/>
                <w:szCs w:val="18"/>
              </w:rPr>
              <w:t>Carga de trabajo MENSUAL por plaza de Técnica/o Judicial</w:t>
            </w:r>
          </w:p>
        </w:tc>
        <w:tc>
          <w:tcPr>
            <w:tcW w:w="1269" w:type="dxa"/>
            <w:shd w:val="clear" w:color="000000" w:fill="0B3040"/>
            <w:vAlign w:val="center"/>
            <w:hideMark/>
          </w:tcPr>
          <w:p w14:paraId="004D8532" w14:textId="0EABD6B5" w:rsidR="00AC5177" w:rsidRDefault="00AC5177" w:rsidP="00D803DE">
            <w:pPr>
              <w:jc w:val="center"/>
              <w:rPr>
                <w:rFonts w:ascii="Book Antiqua" w:hAnsi="Book Antiqua"/>
                <w:b/>
                <w:bCs/>
                <w:color w:val="FFFFFF"/>
                <w:sz w:val="18"/>
                <w:szCs w:val="18"/>
              </w:rPr>
            </w:pPr>
            <w:r>
              <w:rPr>
                <w:rFonts w:ascii="Book Antiqua" w:hAnsi="Book Antiqua"/>
                <w:b/>
                <w:bCs/>
                <w:color w:val="FFFFFF"/>
                <w:sz w:val="18"/>
                <w:szCs w:val="18"/>
              </w:rPr>
              <w:t>Carga de trabajo MENSUAL por plaza de Jueza o Juez</w:t>
            </w:r>
          </w:p>
        </w:tc>
        <w:tc>
          <w:tcPr>
            <w:tcW w:w="1134" w:type="dxa"/>
            <w:shd w:val="clear" w:color="000000" w:fill="0B3040"/>
            <w:vAlign w:val="center"/>
            <w:hideMark/>
          </w:tcPr>
          <w:p w14:paraId="38FB8843" w14:textId="6CDF8094" w:rsidR="00AC5177" w:rsidRDefault="00AC5177" w:rsidP="00D803DE">
            <w:pPr>
              <w:jc w:val="center"/>
              <w:rPr>
                <w:rFonts w:ascii="Book Antiqua" w:hAnsi="Book Antiqua"/>
                <w:b/>
                <w:bCs/>
                <w:color w:val="FFFFFF"/>
                <w:sz w:val="18"/>
                <w:szCs w:val="18"/>
              </w:rPr>
            </w:pPr>
            <w:r>
              <w:rPr>
                <w:rFonts w:ascii="Book Antiqua" w:hAnsi="Book Antiqua"/>
                <w:b/>
                <w:bCs/>
                <w:color w:val="FFFFFF"/>
                <w:sz w:val="18"/>
                <w:szCs w:val="18"/>
              </w:rPr>
              <w:t>Carga de trabajo MENSUAL por plaza de Técnica/o Judicial</w:t>
            </w:r>
          </w:p>
        </w:tc>
        <w:tc>
          <w:tcPr>
            <w:tcW w:w="1417" w:type="dxa"/>
            <w:shd w:val="clear" w:color="000000" w:fill="0B3040"/>
            <w:vAlign w:val="center"/>
          </w:tcPr>
          <w:p w14:paraId="612E100F" w14:textId="2A02F880" w:rsidR="00AC5177" w:rsidRDefault="00AC5177" w:rsidP="00D4575E">
            <w:pPr>
              <w:jc w:val="center"/>
              <w:rPr>
                <w:rFonts w:ascii="Book Antiqua" w:hAnsi="Book Antiqua"/>
                <w:b/>
                <w:bCs/>
                <w:color w:val="FFFFFF"/>
                <w:sz w:val="18"/>
                <w:szCs w:val="18"/>
              </w:rPr>
            </w:pPr>
            <w:r>
              <w:rPr>
                <w:rFonts w:ascii="Book Antiqua" w:hAnsi="Book Antiqua"/>
                <w:b/>
                <w:bCs/>
                <w:color w:val="FFFFFF"/>
                <w:sz w:val="18"/>
                <w:szCs w:val="18"/>
              </w:rPr>
              <w:t>Circulante proyectado</w:t>
            </w:r>
          </w:p>
        </w:tc>
      </w:tr>
      <w:tr w:rsidR="008F37E6" w14:paraId="66AAB35C" w14:textId="2F3A0637" w:rsidTr="00A568E8">
        <w:trPr>
          <w:trHeight w:val="20"/>
          <w:jc w:val="center"/>
        </w:trPr>
        <w:tc>
          <w:tcPr>
            <w:tcW w:w="1696" w:type="dxa"/>
            <w:shd w:val="clear" w:color="000000" w:fill="F2F2F2"/>
            <w:vAlign w:val="center"/>
            <w:hideMark/>
          </w:tcPr>
          <w:p w14:paraId="3DBE47D3" w14:textId="289B0885" w:rsidR="008F37E6" w:rsidRDefault="008F37E6" w:rsidP="00A568E8">
            <w:pPr>
              <w:jc w:val="both"/>
              <w:rPr>
                <w:rFonts w:ascii="Book Antiqua" w:hAnsi="Book Antiqua"/>
                <w:color w:val="000000"/>
                <w:sz w:val="20"/>
                <w:szCs w:val="20"/>
              </w:rPr>
            </w:pPr>
            <w:r>
              <w:rPr>
                <w:rFonts w:ascii="Book Antiqua" w:hAnsi="Book Antiqua"/>
                <w:color w:val="000000"/>
                <w:sz w:val="20"/>
                <w:szCs w:val="20"/>
              </w:rPr>
              <w:t>Juzgado de Trabajo de Santa Cruz (2 personas juzgadoras – 3TJ)</w:t>
            </w:r>
          </w:p>
        </w:tc>
        <w:tc>
          <w:tcPr>
            <w:tcW w:w="1165" w:type="dxa"/>
            <w:shd w:val="clear" w:color="auto" w:fill="E2EFD9" w:themeFill="accent6" w:themeFillTint="33"/>
            <w:vAlign w:val="center"/>
            <w:hideMark/>
          </w:tcPr>
          <w:p w14:paraId="042C5822" w14:textId="77777777" w:rsidR="008F37E6" w:rsidRDefault="008F37E6" w:rsidP="00D803DE">
            <w:pPr>
              <w:jc w:val="center"/>
              <w:rPr>
                <w:rFonts w:ascii="Book Antiqua" w:hAnsi="Book Antiqua"/>
                <w:color w:val="000000"/>
                <w:sz w:val="20"/>
                <w:szCs w:val="20"/>
              </w:rPr>
            </w:pPr>
            <w:r>
              <w:rPr>
                <w:rFonts w:ascii="Book Antiqua" w:hAnsi="Book Antiqua"/>
                <w:color w:val="000000"/>
                <w:sz w:val="20"/>
                <w:szCs w:val="20"/>
              </w:rPr>
              <w:t>474</w:t>
            </w:r>
          </w:p>
        </w:tc>
        <w:tc>
          <w:tcPr>
            <w:tcW w:w="1023" w:type="dxa"/>
            <w:shd w:val="clear" w:color="auto" w:fill="E2EFD9" w:themeFill="accent6" w:themeFillTint="33"/>
            <w:vAlign w:val="center"/>
          </w:tcPr>
          <w:p w14:paraId="3FFC23D1" w14:textId="2A5AB227" w:rsidR="008F37E6" w:rsidDel="00D803DE" w:rsidRDefault="008F37E6" w:rsidP="00D803DE">
            <w:pPr>
              <w:jc w:val="center"/>
              <w:rPr>
                <w:rFonts w:ascii="Book Antiqua" w:hAnsi="Book Antiqua"/>
                <w:color w:val="000000"/>
                <w:sz w:val="20"/>
                <w:szCs w:val="20"/>
              </w:rPr>
            </w:pPr>
            <w:r>
              <w:rPr>
                <w:rFonts w:ascii="Book Antiqua" w:hAnsi="Book Antiqua"/>
                <w:color w:val="000000"/>
                <w:sz w:val="20"/>
                <w:szCs w:val="20"/>
              </w:rPr>
              <w:t>1066</w:t>
            </w:r>
          </w:p>
        </w:tc>
        <w:tc>
          <w:tcPr>
            <w:tcW w:w="1214" w:type="dxa"/>
            <w:shd w:val="clear" w:color="auto" w:fill="E2EFD9" w:themeFill="accent6" w:themeFillTint="33"/>
            <w:noWrap/>
            <w:vAlign w:val="center"/>
            <w:hideMark/>
          </w:tcPr>
          <w:p w14:paraId="343DBE0F" w14:textId="5554A221" w:rsidR="008F37E6" w:rsidRDefault="008F37E6" w:rsidP="00D803DE">
            <w:pPr>
              <w:jc w:val="center"/>
              <w:rPr>
                <w:rFonts w:ascii="Book Antiqua" w:hAnsi="Book Antiqua"/>
                <w:color w:val="000000"/>
                <w:sz w:val="20"/>
                <w:szCs w:val="20"/>
              </w:rPr>
            </w:pPr>
            <w:r>
              <w:rPr>
                <w:rFonts w:ascii="Book Antiqua" w:hAnsi="Book Antiqua"/>
                <w:color w:val="000000"/>
                <w:sz w:val="20"/>
                <w:szCs w:val="20"/>
              </w:rPr>
              <w:t>21</w:t>
            </w:r>
          </w:p>
        </w:tc>
        <w:tc>
          <w:tcPr>
            <w:tcW w:w="1329" w:type="dxa"/>
            <w:shd w:val="clear" w:color="auto" w:fill="E2EFD9" w:themeFill="accent6" w:themeFillTint="33"/>
            <w:noWrap/>
            <w:vAlign w:val="center"/>
            <w:hideMark/>
          </w:tcPr>
          <w:p w14:paraId="3FB117A5" w14:textId="2ADCA947" w:rsidR="008F37E6" w:rsidRDefault="008F37E6" w:rsidP="00D803DE">
            <w:pPr>
              <w:jc w:val="center"/>
              <w:rPr>
                <w:rFonts w:ascii="Book Antiqua" w:hAnsi="Book Antiqua"/>
                <w:color w:val="000000"/>
                <w:sz w:val="22"/>
                <w:szCs w:val="22"/>
              </w:rPr>
            </w:pPr>
            <w:r>
              <w:rPr>
                <w:rFonts w:ascii="Book Antiqua" w:hAnsi="Book Antiqua"/>
                <w:color w:val="000000"/>
                <w:sz w:val="22"/>
                <w:szCs w:val="22"/>
              </w:rPr>
              <w:t>14</w:t>
            </w:r>
          </w:p>
        </w:tc>
        <w:tc>
          <w:tcPr>
            <w:tcW w:w="1269" w:type="dxa"/>
            <w:shd w:val="clear" w:color="000000" w:fill="F2F2F2"/>
            <w:noWrap/>
            <w:vAlign w:val="center"/>
            <w:hideMark/>
          </w:tcPr>
          <w:p w14:paraId="07E4F8C0" w14:textId="6E56C1BC" w:rsidR="008F37E6" w:rsidRDefault="008F37E6" w:rsidP="00D803DE">
            <w:pPr>
              <w:jc w:val="center"/>
              <w:rPr>
                <w:rFonts w:ascii="Book Antiqua" w:hAnsi="Book Antiqua"/>
                <w:color w:val="000000"/>
                <w:sz w:val="20"/>
                <w:szCs w:val="20"/>
              </w:rPr>
            </w:pPr>
            <w:r>
              <w:rPr>
                <w:rFonts w:ascii="Book Antiqua" w:hAnsi="Book Antiqua"/>
                <w:color w:val="000000"/>
                <w:sz w:val="20"/>
                <w:szCs w:val="20"/>
              </w:rPr>
              <w:t>27</w:t>
            </w:r>
          </w:p>
        </w:tc>
        <w:tc>
          <w:tcPr>
            <w:tcW w:w="1134" w:type="dxa"/>
            <w:shd w:val="clear" w:color="000000" w:fill="F2F2F2"/>
            <w:noWrap/>
            <w:vAlign w:val="center"/>
            <w:hideMark/>
          </w:tcPr>
          <w:p w14:paraId="76278F20" w14:textId="22584ED8" w:rsidR="008F37E6" w:rsidRDefault="008F37E6" w:rsidP="00D803DE">
            <w:pPr>
              <w:jc w:val="center"/>
              <w:rPr>
                <w:rFonts w:ascii="Book Antiqua" w:hAnsi="Book Antiqua"/>
                <w:color w:val="000000"/>
                <w:sz w:val="22"/>
                <w:szCs w:val="22"/>
              </w:rPr>
            </w:pPr>
            <w:r>
              <w:rPr>
                <w:rFonts w:ascii="Book Antiqua" w:hAnsi="Book Antiqua"/>
                <w:color w:val="000000"/>
                <w:sz w:val="22"/>
                <w:szCs w:val="22"/>
              </w:rPr>
              <w:t>18</w:t>
            </w:r>
          </w:p>
        </w:tc>
        <w:tc>
          <w:tcPr>
            <w:tcW w:w="1417" w:type="dxa"/>
            <w:shd w:val="clear" w:color="000000" w:fill="F2F2F2"/>
            <w:vAlign w:val="center"/>
          </w:tcPr>
          <w:p w14:paraId="3DF1E796" w14:textId="08A0FECA" w:rsidR="008F37E6" w:rsidRDefault="008F37E6" w:rsidP="00D803DE">
            <w:pPr>
              <w:jc w:val="center"/>
              <w:rPr>
                <w:rFonts w:ascii="Book Antiqua" w:hAnsi="Book Antiqua"/>
                <w:color w:val="000000"/>
                <w:sz w:val="22"/>
                <w:szCs w:val="22"/>
              </w:rPr>
            </w:pPr>
            <w:r>
              <w:rPr>
                <w:rFonts w:ascii="Book Antiqua" w:hAnsi="Book Antiqua"/>
                <w:color w:val="000000"/>
                <w:sz w:val="22"/>
                <w:szCs w:val="22"/>
              </w:rPr>
              <w:t>1392</w:t>
            </w:r>
          </w:p>
        </w:tc>
      </w:tr>
      <w:tr w:rsidR="008F37E6" w14:paraId="787F22EF" w14:textId="734478DD" w:rsidTr="00A568E8">
        <w:trPr>
          <w:trHeight w:val="20"/>
          <w:jc w:val="center"/>
        </w:trPr>
        <w:tc>
          <w:tcPr>
            <w:tcW w:w="1696" w:type="dxa"/>
            <w:shd w:val="clear" w:color="000000" w:fill="F2F2F2"/>
            <w:vAlign w:val="center"/>
            <w:hideMark/>
          </w:tcPr>
          <w:p w14:paraId="3DAFD0A0" w14:textId="5E8B7EE0" w:rsidR="008F37E6" w:rsidRDefault="008F37E6" w:rsidP="00A568E8">
            <w:pPr>
              <w:jc w:val="both"/>
              <w:rPr>
                <w:rFonts w:ascii="Book Antiqua" w:hAnsi="Book Antiqua"/>
                <w:color w:val="000000"/>
                <w:sz w:val="20"/>
                <w:szCs w:val="20"/>
              </w:rPr>
            </w:pPr>
            <w:r>
              <w:rPr>
                <w:rFonts w:ascii="Book Antiqua" w:hAnsi="Book Antiqua"/>
                <w:color w:val="000000"/>
                <w:sz w:val="20"/>
                <w:szCs w:val="20"/>
              </w:rPr>
              <w:lastRenderedPageBreak/>
              <w:t>Juzgado Contravencional de Carrillo (2 personas juzgadoras – 5TJ)</w:t>
            </w:r>
          </w:p>
        </w:tc>
        <w:tc>
          <w:tcPr>
            <w:tcW w:w="1165" w:type="dxa"/>
            <w:shd w:val="clear" w:color="auto" w:fill="E2EFD9" w:themeFill="accent6" w:themeFillTint="33"/>
            <w:vAlign w:val="center"/>
            <w:hideMark/>
          </w:tcPr>
          <w:p w14:paraId="03159922" w14:textId="40E4ED16" w:rsidR="008F37E6" w:rsidRDefault="008F37E6" w:rsidP="00D803DE">
            <w:pPr>
              <w:jc w:val="center"/>
              <w:rPr>
                <w:rFonts w:ascii="Book Antiqua" w:hAnsi="Book Antiqua"/>
                <w:color w:val="000000"/>
                <w:sz w:val="20"/>
                <w:szCs w:val="20"/>
              </w:rPr>
            </w:pPr>
            <w:r>
              <w:rPr>
                <w:rFonts w:ascii="Book Antiqua" w:hAnsi="Book Antiqua"/>
                <w:color w:val="000000"/>
                <w:sz w:val="20"/>
                <w:szCs w:val="20"/>
              </w:rPr>
              <w:t>131 (solo laboral)</w:t>
            </w:r>
          </w:p>
        </w:tc>
        <w:tc>
          <w:tcPr>
            <w:tcW w:w="1023" w:type="dxa"/>
            <w:shd w:val="clear" w:color="auto" w:fill="E2EFD9" w:themeFill="accent6" w:themeFillTint="33"/>
            <w:vAlign w:val="center"/>
          </w:tcPr>
          <w:p w14:paraId="3781F943" w14:textId="4AF7DE9F" w:rsidR="008F37E6" w:rsidRDefault="008F37E6" w:rsidP="00A568E8">
            <w:pPr>
              <w:jc w:val="center"/>
              <w:rPr>
                <w:rFonts w:ascii="Book Antiqua" w:hAnsi="Book Antiqua"/>
                <w:color w:val="000000"/>
                <w:sz w:val="20"/>
                <w:szCs w:val="20"/>
              </w:rPr>
            </w:pPr>
            <w:r>
              <w:rPr>
                <w:rFonts w:ascii="Book Antiqua" w:hAnsi="Book Antiqua"/>
                <w:color w:val="000000"/>
                <w:sz w:val="20"/>
                <w:szCs w:val="20"/>
              </w:rPr>
              <w:t>326 (solo laboral)</w:t>
            </w:r>
          </w:p>
        </w:tc>
        <w:tc>
          <w:tcPr>
            <w:tcW w:w="1214" w:type="dxa"/>
            <w:shd w:val="clear" w:color="auto" w:fill="E2EFD9" w:themeFill="accent6" w:themeFillTint="33"/>
            <w:vAlign w:val="center"/>
            <w:hideMark/>
          </w:tcPr>
          <w:p w14:paraId="6EA067DE" w14:textId="707B285A" w:rsidR="008F37E6" w:rsidRDefault="008F37E6" w:rsidP="00A568E8">
            <w:pPr>
              <w:jc w:val="center"/>
              <w:rPr>
                <w:rFonts w:ascii="Book Antiqua" w:hAnsi="Book Antiqua"/>
                <w:color w:val="000000"/>
                <w:sz w:val="20"/>
                <w:szCs w:val="20"/>
              </w:rPr>
            </w:pPr>
            <w:r>
              <w:rPr>
                <w:rFonts w:ascii="Book Antiqua" w:hAnsi="Book Antiqua"/>
                <w:color w:val="000000"/>
                <w:sz w:val="20"/>
                <w:szCs w:val="20"/>
              </w:rPr>
              <w:t>6</w:t>
            </w:r>
          </w:p>
        </w:tc>
        <w:tc>
          <w:tcPr>
            <w:tcW w:w="1329" w:type="dxa"/>
            <w:shd w:val="clear" w:color="auto" w:fill="E2EFD9" w:themeFill="accent6" w:themeFillTint="33"/>
            <w:noWrap/>
            <w:vAlign w:val="center"/>
            <w:hideMark/>
          </w:tcPr>
          <w:p w14:paraId="1ABDAA89" w14:textId="18F6A7E9" w:rsidR="008F37E6" w:rsidRDefault="008F37E6" w:rsidP="00D803DE">
            <w:pPr>
              <w:jc w:val="center"/>
              <w:rPr>
                <w:rFonts w:ascii="Book Antiqua" w:hAnsi="Book Antiqua"/>
                <w:color w:val="000000"/>
                <w:sz w:val="22"/>
                <w:szCs w:val="22"/>
              </w:rPr>
            </w:pPr>
            <w:r>
              <w:rPr>
                <w:rFonts w:ascii="Book Antiqua" w:hAnsi="Book Antiqua"/>
                <w:color w:val="000000"/>
                <w:sz w:val="22"/>
                <w:szCs w:val="22"/>
              </w:rPr>
              <w:t>4</w:t>
            </w:r>
          </w:p>
        </w:tc>
        <w:tc>
          <w:tcPr>
            <w:tcW w:w="2403" w:type="dxa"/>
            <w:gridSpan w:val="2"/>
            <w:shd w:val="clear" w:color="000000" w:fill="F2F2F2"/>
            <w:vAlign w:val="center"/>
            <w:hideMark/>
          </w:tcPr>
          <w:p w14:paraId="432B8AF8" w14:textId="11534B4D" w:rsidR="008F37E6" w:rsidRDefault="008F37E6" w:rsidP="00A568E8">
            <w:pPr>
              <w:jc w:val="both"/>
              <w:rPr>
                <w:rFonts w:ascii="Book Antiqua" w:hAnsi="Book Antiqua"/>
                <w:color w:val="000000"/>
                <w:sz w:val="22"/>
                <w:szCs w:val="22"/>
              </w:rPr>
            </w:pPr>
            <w:r w:rsidRPr="00A568E8">
              <w:rPr>
                <w:rFonts w:ascii="Book Antiqua" w:hAnsi="Book Antiqua"/>
                <w:color w:val="000000"/>
                <w:sz w:val="20"/>
                <w:szCs w:val="20"/>
              </w:rPr>
              <w:t xml:space="preserve">No tramitarían asuntos nuevos en materia de </w:t>
            </w:r>
            <w:r w:rsidR="00A568E8">
              <w:rPr>
                <w:rFonts w:ascii="Book Antiqua" w:hAnsi="Book Antiqua"/>
                <w:color w:val="000000"/>
                <w:sz w:val="20"/>
                <w:szCs w:val="20"/>
              </w:rPr>
              <w:t>T</w:t>
            </w:r>
            <w:r w:rsidRPr="00A568E8">
              <w:rPr>
                <w:rFonts w:ascii="Book Antiqua" w:hAnsi="Book Antiqua"/>
                <w:color w:val="000000"/>
                <w:sz w:val="20"/>
                <w:szCs w:val="20"/>
              </w:rPr>
              <w:t>rabajo</w:t>
            </w:r>
          </w:p>
        </w:tc>
        <w:tc>
          <w:tcPr>
            <w:tcW w:w="1417" w:type="dxa"/>
            <w:shd w:val="clear" w:color="000000" w:fill="F2F2F2"/>
            <w:vAlign w:val="center"/>
          </w:tcPr>
          <w:p w14:paraId="2B201757" w14:textId="18504BB1" w:rsidR="008F37E6" w:rsidRDefault="005518B8" w:rsidP="00A568E8">
            <w:pPr>
              <w:jc w:val="both"/>
              <w:rPr>
                <w:rFonts w:ascii="Book Antiqua" w:hAnsi="Book Antiqua"/>
                <w:color w:val="000000"/>
                <w:sz w:val="22"/>
                <w:szCs w:val="22"/>
              </w:rPr>
            </w:pPr>
            <w:r>
              <w:rPr>
                <w:rFonts w:ascii="Book Antiqua" w:hAnsi="Book Antiqua"/>
                <w:color w:val="000000"/>
                <w:sz w:val="20"/>
                <w:szCs w:val="20"/>
              </w:rPr>
              <w:t xml:space="preserve">227 </w:t>
            </w:r>
            <w:r w:rsidR="008F37E6">
              <w:rPr>
                <w:rFonts w:ascii="Book Antiqua" w:hAnsi="Book Antiqua"/>
                <w:color w:val="000000"/>
                <w:sz w:val="20"/>
                <w:szCs w:val="20"/>
              </w:rPr>
              <w:t>(solo asuntos LEG y ya con aud. programada)</w:t>
            </w:r>
          </w:p>
        </w:tc>
      </w:tr>
    </w:tbl>
    <w:p w14:paraId="71556C38" w14:textId="77777777" w:rsidR="00D41AB0" w:rsidRDefault="00D41AB0" w:rsidP="009D6771">
      <w:pPr>
        <w:ind w:left="-284"/>
        <w:jc w:val="both"/>
        <w:rPr>
          <w:rFonts w:ascii="Book Antiqua" w:hAnsi="Book Antiqua"/>
          <w:b/>
          <w:bCs/>
          <w:i/>
          <w:iCs/>
          <w:sz w:val="18"/>
          <w:szCs w:val="18"/>
          <w:lang w:eastAsia="en-US"/>
        </w:rPr>
      </w:pPr>
    </w:p>
    <w:p w14:paraId="53FD2793" w14:textId="2E5D9706" w:rsidR="005B3189" w:rsidRPr="00A568E8" w:rsidRDefault="00E92DC2" w:rsidP="00A568E8">
      <w:pPr>
        <w:ind w:left="-284"/>
        <w:jc w:val="both"/>
        <w:rPr>
          <w:rFonts w:ascii="Book Antiqua" w:hAnsi="Book Antiqua"/>
          <w:i/>
          <w:iCs/>
          <w:sz w:val="18"/>
          <w:szCs w:val="18"/>
          <w:lang w:eastAsia="en-US"/>
        </w:rPr>
      </w:pPr>
      <w:r w:rsidRPr="00A568E8">
        <w:rPr>
          <w:rFonts w:ascii="Book Antiqua" w:hAnsi="Book Antiqua"/>
          <w:b/>
          <w:bCs/>
          <w:i/>
          <w:iCs/>
          <w:sz w:val="18"/>
          <w:szCs w:val="18"/>
          <w:lang w:eastAsia="en-US"/>
        </w:rPr>
        <w:t>Fuente</w:t>
      </w:r>
      <w:r w:rsidRPr="00A568E8">
        <w:rPr>
          <w:rFonts w:ascii="Book Antiqua" w:hAnsi="Book Antiqua"/>
          <w:i/>
          <w:iCs/>
          <w:sz w:val="18"/>
          <w:szCs w:val="18"/>
          <w:lang w:eastAsia="en-US"/>
        </w:rPr>
        <w:t xml:space="preserve">: Elaboración propia de la Dirección de Planificación, con base en los informes mensuales de </w:t>
      </w:r>
      <w:r w:rsidR="009A5263" w:rsidRPr="00A568E8">
        <w:rPr>
          <w:rFonts w:ascii="Book Antiqua" w:hAnsi="Book Antiqua"/>
          <w:i/>
          <w:iCs/>
          <w:sz w:val="18"/>
          <w:szCs w:val="18"/>
          <w:lang w:eastAsia="en-US"/>
        </w:rPr>
        <w:t>SIGMA a agosto de 2024.</w:t>
      </w:r>
    </w:p>
    <w:p w14:paraId="7C3B6EA4" w14:textId="77777777" w:rsidR="005B3189" w:rsidRDefault="005B3189" w:rsidP="00184071">
      <w:pPr>
        <w:jc w:val="both"/>
        <w:rPr>
          <w:rFonts w:ascii="Book Antiqua" w:hAnsi="Book Antiqua"/>
        </w:rPr>
      </w:pPr>
    </w:p>
    <w:p w14:paraId="13772DA2" w14:textId="77777777" w:rsidR="00655956" w:rsidRDefault="00655956" w:rsidP="00184071">
      <w:pPr>
        <w:jc w:val="both"/>
        <w:rPr>
          <w:rFonts w:ascii="Book Antiqua" w:hAnsi="Book Antiqua"/>
        </w:rPr>
      </w:pPr>
    </w:p>
    <w:p w14:paraId="0F0AA3CF" w14:textId="437C8225" w:rsidR="00AF5F1C" w:rsidRDefault="00CA06F1" w:rsidP="00184071">
      <w:pPr>
        <w:jc w:val="both"/>
        <w:rPr>
          <w:rFonts w:ascii="Book Antiqua" w:hAnsi="Book Antiqua"/>
        </w:rPr>
      </w:pPr>
      <w:r>
        <w:rPr>
          <w:rFonts w:ascii="Book Antiqua" w:hAnsi="Book Antiqua"/>
        </w:rPr>
        <w:t>E</w:t>
      </w:r>
      <w:r w:rsidR="00D73B22">
        <w:rPr>
          <w:rFonts w:ascii="Book Antiqua" w:hAnsi="Book Antiqua"/>
        </w:rPr>
        <w:t>n</w:t>
      </w:r>
      <w:r>
        <w:rPr>
          <w:rFonts w:ascii="Book Antiqua" w:hAnsi="Book Antiqua"/>
        </w:rPr>
        <w:t xml:space="preserve"> resumen, el cambio propuesto a nivel de competencia es el siguiente: </w:t>
      </w:r>
    </w:p>
    <w:p w14:paraId="01DD61F3" w14:textId="77777777" w:rsidR="00BE05EC" w:rsidRPr="00AF519C" w:rsidRDefault="00BE05EC" w:rsidP="00184071">
      <w:pPr>
        <w:jc w:val="both"/>
        <w:rPr>
          <w:rFonts w:ascii="Book Antiqua" w:hAnsi="Book Antiqua"/>
          <w:lang w:eastAsia="es-ES"/>
        </w:rPr>
      </w:pPr>
    </w:p>
    <w:tbl>
      <w:tblPr>
        <w:tblStyle w:val="Tablaconcuadrcula"/>
        <w:tblW w:w="9634" w:type="dxa"/>
        <w:jc w:val="center"/>
        <w:tblLook w:val="04A0" w:firstRow="1" w:lastRow="0" w:firstColumn="1" w:lastColumn="0" w:noHBand="0" w:noVBand="1"/>
      </w:tblPr>
      <w:tblGrid>
        <w:gridCol w:w="1728"/>
        <w:gridCol w:w="2049"/>
        <w:gridCol w:w="2030"/>
        <w:gridCol w:w="2045"/>
        <w:gridCol w:w="1782"/>
      </w:tblGrid>
      <w:tr w:rsidR="00D54448" w:rsidRPr="00CA06F1" w14:paraId="55D9A2E0" w14:textId="77777777" w:rsidTr="00184071">
        <w:trPr>
          <w:trHeight w:val="20"/>
          <w:tblHeader/>
          <w:jc w:val="center"/>
        </w:trPr>
        <w:tc>
          <w:tcPr>
            <w:tcW w:w="1728" w:type="dxa"/>
            <w:vMerge w:val="restart"/>
            <w:shd w:val="clear" w:color="auto" w:fill="0070C0"/>
            <w:vAlign w:val="center"/>
          </w:tcPr>
          <w:p w14:paraId="7078C226" w14:textId="77777777" w:rsidR="00D54448" w:rsidRPr="00AF519C" w:rsidRDefault="00D54448" w:rsidP="00184071">
            <w:pPr>
              <w:jc w:val="center"/>
              <w:rPr>
                <w:rFonts w:ascii="Book Antiqua" w:hAnsi="Book Antiqua"/>
                <w:b/>
                <w:bCs/>
                <w:color w:val="FFFFFF" w:themeColor="background1"/>
                <w:sz w:val="20"/>
                <w:szCs w:val="20"/>
              </w:rPr>
            </w:pPr>
            <w:bookmarkStart w:id="5" w:name="_Hlk172298830"/>
            <w:r w:rsidRPr="00AF519C">
              <w:rPr>
                <w:rFonts w:ascii="Book Antiqua" w:hAnsi="Book Antiqua"/>
                <w:b/>
                <w:bCs/>
                <w:color w:val="FFFFFF" w:themeColor="background1"/>
                <w:sz w:val="20"/>
                <w:szCs w:val="20"/>
              </w:rPr>
              <w:t>Oficina</w:t>
            </w:r>
          </w:p>
        </w:tc>
        <w:tc>
          <w:tcPr>
            <w:tcW w:w="4079" w:type="dxa"/>
            <w:gridSpan w:val="2"/>
            <w:shd w:val="clear" w:color="auto" w:fill="0070C0"/>
            <w:vAlign w:val="center"/>
          </w:tcPr>
          <w:p w14:paraId="63BD2782" w14:textId="77777777" w:rsidR="00D54448" w:rsidRPr="00AF519C" w:rsidRDefault="00D54448" w:rsidP="00184071">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Competencia actual</w:t>
            </w:r>
          </w:p>
        </w:tc>
        <w:tc>
          <w:tcPr>
            <w:tcW w:w="3827" w:type="dxa"/>
            <w:gridSpan w:val="2"/>
            <w:shd w:val="clear" w:color="auto" w:fill="0070C0"/>
            <w:vAlign w:val="center"/>
          </w:tcPr>
          <w:p w14:paraId="6AA1A23B" w14:textId="77777777" w:rsidR="00D54448" w:rsidRPr="00AF519C" w:rsidRDefault="00D54448" w:rsidP="00184071">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Competencia propuesta</w:t>
            </w:r>
          </w:p>
        </w:tc>
      </w:tr>
      <w:tr w:rsidR="00D54448" w:rsidRPr="00CA06F1" w14:paraId="6520F2BC" w14:textId="77777777" w:rsidTr="00184071">
        <w:trPr>
          <w:trHeight w:val="20"/>
          <w:tblHeader/>
          <w:jc w:val="center"/>
        </w:trPr>
        <w:tc>
          <w:tcPr>
            <w:tcW w:w="1728" w:type="dxa"/>
            <w:vMerge/>
            <w:shd w:val="clear" w:color="auto" w:fill="0070C0"/>
            <w:vAlign w:val="center"/>
          </w:tcPr>
          <w:p w14:paraId="194A455E" w14:textId="77777777" w:rsidR="00D54448" w:rsidRPr="00AF519C" w:rsidRDefault="00D54448" w:rsidP="00184071">
            <w:pPr>
              <w:jc w:val="center"/>
              <w:rPr>
                <w:rFonts w:ascii="Book Antiqua" w:hAnsi="Book Antiqua"/>
                <w:b/>
                <w:bCs/>
                <w:color w:val="FFFFFF" w:themeColor="background1"/>
                <w:sz w:val="20"/>
                <w:szCs w:val="20"/>
              </w:rPr>
            </w:pPr>
          </w:p>
        </w:tc>
        <w:tc>
          <w:tcPr>
            <w:tcW w:w="2049" w:type="dxa"/>
            <w:shd w:val="clear" w:color="auto" w:fill="0070C0"/>
            <w:vAlign w:val="center"/>
          </w:tcPr>
          <w:p w14:paraId="5153E065" w14:textId="77777777" w:rsidR="00D54448" w:rsidRPr="00AF519C" w:rsidRDefault="00D54448" w:rsidP="00184071">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Competencia material</w:t>
            </w:r>
          </w:p>
        </w:tc>
        <w:tc>
          <w:tcPr>
            <w:tcW w:w="2030" w:type="dxa"/>
            <w:shd w:val="clear" w:color="auto" w:fill="0070C0"/>
          </w:tcPr>
          <w:p w14:paraId="19D453D7" w14:textId="77777777" w:rsidR="00D54448" w:rsidRPr="00AF519C" w:rsidRDefault="00D54448" w:rsidP="00184071">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Competencia territorial</w:t>
            </w:r>
          </w:p>
        </w:tc>
        <w:tc>
          <w:tcPr>
            <w:tcW w:w="2045" w:type="dxa"/>
            <w:shd w:val="clear" w:color="auto" w:fill="0070C0"/>
            <w:vAlign w:val="center"/>
          </w:tcPr>
          <w:p w14:paraId="01A12E16" w14:textId="77777777" w:rsidR="00D54448" w:rsidRPr="00AF519C" w:rsidRDefault="00D54448" w:rsidP="00184071">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Competencia material</w:t>
            </w:r>
          </w:p>
        </w:tc>
        <w:tc>
          <w:tcPr>
            <w:tcW w:w="1782" w:type="dxa"/>
            <w:shd w:val="clear" w:color="auto" w:fill="0070C0"/>
            <w:vAlign w:val="center"/>
          </w:tcPr>
          <w:p w14:paraId="1F71A057" w14:textId="77777777" w:rsidR="00D54448" w:rsidRPr="00AF519C" w:rsidRDefault="00D54448" w:rsidP="00184071">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Competencia territorial</w:t>
            </w:r>
          </w:p>
        </w:tc>
      </w:tr>
      <w:tr w:rsidR="00CA06F1" w:rsidRPr="00CA06F1" w14:paraId="36A125D5" w14:textId="77777777" w:rsidTr="00AF519C">
        <w:trPr>
          <w:trHeight w:val="20"/>
          <w:jc w:val="center"/>
        </w:trPr>
        <w:tc>
          <w:tcPr>
            <w:tcW w:w="1728" w:type="dxa"/>
            <w:vMerge w:val="restart"/>
            <w:vAlign w:val="center"/>
          </w:tcPr>
          <w:p w14:paraId="3C0D066D" w14:textId="77777777" w:rsidR="00CA06F1" w:rsidRPr="00AF519C" w:rsidRDefault="00CA06F1" w:rsidP="00184071">
            <w:pPr>
              <w:rPr>
                <w:rFonts w:ascii="Book Antiqua" w:hAnsi="Book Antiqua"/>
                <w:sz w:val="20"/>
                <w:szCs w:val="20"/>
              </w:rPr>
            </w:pPr>
            <w:r w:rsidRPr="00AF519C">
              <w:rPr>
                <w:rFonts w:ascii="Book Antiqua" w:hAnsi="Book Antiqua"/>
                <w:b/>
                <w:bCs/>
                <w:sz w:val="20"/>
                <w:szCs w:val="20"/>
              </w:rPr>
              <w:t>Juzgado de Trabajo de Santa Cruz</w:t>
            </w:r>
          </w:p>
        </w:tc>
        <w:tc>
          <w:tcPr>
            <w:tcW w:w="2049" w:type="dxa"/>
            <w:vAlign w:val="center"/>
          </w:tcPr>
          <w:p w14:paraId="5ABC69F3" w14:textId="77777777" w:rsidR="00CA06F1" w:rsidRPr="00AF519C" w:rsidRDefault="00CA06F1" w:rsidP="00184071">
            <w:pPr>
              <w:jc w:val="both"/>
              <w:rPr>
                <w:rFonts w:ascii="Book Antiqua" w:hAnsi="Book Antiqua"/>
                <w:sz w:val="20"/>
                <w:szCs w:val="20"/>
                <w:lang w:eastAsia="es-ES"/>
              </w:rPr>
            </w:pPr>
            <w:r w:rsidRPr="00AF519C">
              <w:rPr>
                <w:rFonts w:ascii="Book Antiqua" w:hAnsi="Book Antiqua"/>
                <w:sz w:val="20"/>
                <w:szCs w:val="20"/>
                <w:lang w:eastAsia="es-ES"/>
              </w:rPr>
              <w:t>Asuntos laborales independientemente de la cuantía, conflictos colectivos de carácter jurídico).</w:t>
            </w:r>
          </w:p>
        </w:tc>
        <w:tc>
          <w:tcPr>
            <w:tcW w:w="2030" w:type="dxa"/>
          </w:tcPr>
          <w:p w14:paraId="09396DC4" w14:textId="77777777" w:rsidR="00CA06F1" w:rsidRPr="00AF519C" w:rsidRDefault="00CA06F1" w:rsidP="00184071">
            <w:pPr>
              <w:jc w:val="both"/>
              <w:rPr>
                <w:rFonts w:ascii="Book Antiqua" w:hAnsi="Book Antiqua"/>
                <w:sz w:val="20"/>
                <w:szCs w:val="20"/>
                <w:lang w:eastAsia="es-ES"/>
              </w:rPr>
            </w:pPr>
            <w:r w:rsidRPr="00AF519C">
              <w:rPr>
                <w:rFonts w:ascii="Book Antiqua" w:hAnsi="Book Antiqua"/>
                <w:sz w:val="20"/>
                <w:szCs w:val="20"/>
                <w:lang w:eastAsia="es-ES"/>
              </w:rPr>
              <w:t>Abarca el cantón de Santa Cruz y Carrillo (conflictos colectivos de carácter jurídico)</w:t>
            </w:r>
          </w:p>
        </w:tc>
        <w:tc>
          <w:tcPr>
            <w:tcW w:w="2045" w:type="dxa"/>
          </w:tcPr>
          <w:p w14:paraId="7B34AD8C" w14:textId="77777777" w:rsidR="00CA06F1" w:rsidRPr="00AF519C" w:rsidRDefault="00CA06F1" w:rsidP="00184071">
            <w:pPr>
              <w:jc w:val="both"/>
              <w:rPr>
                <w:rFonts w:ascii="Book Antiqua" w:hAnsi="Book Antiqua"/>
                <w:sz w:val="20"/>
                <w:szCs w:val="20"/>
                <w:lang w:eastAsia="es-ES"/>
              </w:rPr>
            </w:pPr>
            <w:r w:rsidRPr="00AF519C">
              <w:rPr>
                <w:rFonts w:ascii="Book Antiqua" w:hAnsi="Book Antiqua"/>
                <w:sz w:val="20"/>
                <w:szCs w:val="20"/>
                <w:lang w:eastAsia="es-ES"/>
              </w:rPr>
              <w:t>Asuntos laborales independientemente de la cuantía, conflictos colectivos de carácter jurídico.</w:t>
            </w:r>
          </w:p>
        </w:tc>
        <w:tc>
          <w:tcPr>
            <w:tcW w:w="1782" w:type="dxa"/>
          </w:tcPr>
          <w:p w14:paraId="2EF2E0A7" w14:textId="77777777" w:rsidR="00CA06F1" w:rsidRPr="00AF519C" w:rsidRDefault="00CA06F1" w:rsidP="00184071">
            <w:pPr>
              <w:jc w:val="both"/>
              <w:rPr>
                <w:rFonts w:ascii="Book Antiqua" w:hAnsi="Book Antiqua"/>
                <w:sz w:val="20"/>
                <w:szCs w:val="20"/>
                <w:lang w:eastAsia="es-ES"/>
              </w:rPr>
            </w:pPr>
            <w:r w:rsidRPr="00AF519C">
              <w:rPr>
                <w:rFonts w:ascii="Book Antiqua" w:hAnsi="Book Antiqua"/>
                <w:sz w:val="20"/>
                <w:szCs w:val="20"/>
                <w:lang w:eastAsia="es-ES"/>
              </w:rPr>
              <w:t xml:space="preserve">Abarca los cantones de Santa Cruz </w:t>
            </w:r>
            <w:r w:rsidRPr="00AF519C">
              <w:rPr>
                <w:rFonts w:ascii="Book Antiqua" w:hAnsi="Book Antiqua"/>
                <w:sz w:val="20"/>
                <w:szCs w:val="20"/>
                <w:shd w:val="clear" w:color="auto" w:fill="E2EFD9" w:themeFill="accent6" w:themeFillTint="33"/>
                <w:lang w:eastAsia="es-ES"/>
              </w:rPr>
              <w:t>y Carrillo</w:t>
            </w:r>
          </w:p>
        </w:tc>
      </w:tr>
      <w:tr w:rsidR="00CA06F1" w:rsidRPr="00CA06F1" w14:paraId="1564B831" w14:textId="77777777" w:rsidTr="00AF519C">
        <w:trPr>
          <w:trHeight w:val="20"/>
          <w:jc w:val="center"/>
        </w:trPr>
        <w:tc>
          <w:tcPr>
            <w:tcW w:w="1728" w:type="dxa"/>
            <w:vMerge/>
            <w:vAlign w:val="center"/>
          </w:tcPr>
          <w:p w14:paraId="4105C739" w14:textId="77777777" w:rsidR="00CA06F1" w:rsidRPr="00AF519C" w:rsidRDefault="00CA06F1" w:rsidP="00184071">
            <w:pPr>
              <w:rPr>
                <w:rFonts w:ascii="Book Antiqua" w:hAnsi="Book Antiqua"/>
                <w:b/>
                <w:bCs/>
                <w:sz w:val="20"/>
                <w:szCs w:val="20"/>
              </w:rPr>
            </w:pPr>
          </w:p>
        </w:tc>
        <w:tc>
          <w:tcPr>
            <w:tcW w:w="2049" w:type="dxa"/>
            <w:vAlign w:val="center"/>
          </w:tcPr>
          <w:p w14:paraId="0331A4FF" w14:textId="77777777" w:rsidR="00CA06F1" w:rsidRPr="00CA06F1" w:rsidRDefault="00CA06F1" w:rsidP="00184071">
            <w:pPr>
              <w:jc w:val="both"/>
              <w:rPr>
                <w:rFonts w:ascii="Book Antiqua" w:hAnsi="Book Antiqua"/>
                <w:sz w:val="20"/>
                <w:szCs w:val="20"/>
                <w:lang w:eastAsia="es-ES"/>
              </w:rPr>
            </w:pPr>
            <w:r w:rsidRPr="00CA06F1">
              <w:rPr>
                <w:rFonts w:ascii="Book Antiqua" w:hAnsi="Book Antiqua"/>
                <w:sz w:val="20"/>
                <w:szCs w:val="20"/>
                <w:lang w:eastAsia="es-ES"/>
              </w:rPr>
              <w:t>Conflictos colectivos de carácter</w:t>
            </w:r>
          </w:p>
          <w:p w14:paraId="15B8BE3C" w14:textId="229380AA" w:rsidR="00CA06F1" w:rsidRPr="00AF519C" w:rsidRDefault="00CA06F1" w:rsidP="00184071">
            <w:pPr>
              <w:jc w:val="both"/>
              <w:rPr>
                <w:rFonts w:ascii="Book Antiqua" w:hAnsi="Book Antiqua"/>
                <w:sz w:val="20"/>
                <w:szCs w:val="20"/>
                <w:lang w:eastAsia="es-ES"/>
              </w:rPr>
            </w:pPr>
            <w:r w:rsidRPr="00CA06F1">
              <w:rPr>
                <w:rFonts w:ascii="Book Antiqua" w:hAnsi="Book Antiqua"/>
                <w:sz w:val="20"/>
                <w:szCs w:val="20"/>
                <w:lang w:eastAsia="es-ES"/>
              </w:rPr>
              <w:t>económico social.</w:t>
            </w:r>
          </w:p>
        </w:tc>
        <w:tc>
          <w:tcPr>
            <w:tcW w:w="2030" w:type="dxa"/>
          </w:tcPr>
          <w:p w14:paraId="6B66C62E" w14:textId="2E4D8BBF" w:rsidR="00CA06F1" w:rsidRPr="00AF519C" w:rsidRDefault="00CA06F1" w:rsidP="00184071">
            <w:pPr>
              <w:jc w:val="both"/>
              <w:rPr>
                <w:rFonts w:ascii="Book Antiqua" w:hAnsi="Book Antiqua"/>
                <w:sz w:val="20"/>
                <w:szCs w:val="20"/>
                <w:lang w:eastAsia="es-ES"/>
              </w:rPr>
            </w:pPr>
            <w:r w:rsidRPr="00CA06F1">
              <w:rPr>
                <w:rFonts w:ascii="Book Antiqua" w:eastAsiaTheme="minorHAnsi" w:hAnsi="Book Antiqua" w:cs="ArialNormal"/>
                <w:sz w:val="20"/>
                <w:szCs w:val="20"/>
                <w:lang w:eastAsia="en-US"/>
              </w:rPr>
              <w:t xml:space="preserve">Abarca los cantones de Santa Cruz y </w:t>
            </w:r>
            <w:r w:rsidRPr="00CA06F1">
              <w:rPr>
                <w:rFonts w:ascii="Book Antiqua" w:eastAsiaTheme="minorHAnsi" w:hAnsi="Book Antiqua" w:cs="ArialNormal"/>
                <w:b/>
                <w:bCs/>
                <w:sz w:val="20"/>
                <w:szCs w:val="20"/>
                <w:lang w:eastAsia="en-US"/>
              </w:rPr>
              <w:t>Carrillo</w:t>
            </w:r>
            <w:r w:rsidRPr="00CA06F1">
              <w:rPr>
                <w:rFonts w:ascii="Book Antiqua" w:eastAsiaTheme="minorHAnsi" w:hAnsi="Book Antiqua" w:cs="ArialNormal"/>
                <w:sz w:val="20"/>
                <w:szCs w:val="20"/>
                <w:lang w:eastAsia="en-US"/>
              </w:rPr>
              <w:t>.</w:t>
            </w:r>
          </w:p>
        </w:tc>
        <w:tc>
          <w:tcPr>
            <w:tcW w:w="2045" w:type="dxa"/>
          </w:tcPr>
          <w:p w14:paraId="2E60C032" w14:textId="77777777" w:rsidR="00CA06F1" w:rsidRPr="00CA06F1" w:rsidRDefault="00CA06F1" w:rsidP="00184071">
            <w:pPr>
              <w:jc w:val="both"/>
              <w:rPr>
                <w:rFonts w:ascii="Book Antiqua" w:hAnsi="Book Antiqua"/>
                <w:sz w:val="20"/>
                <w:szCs w:val="20"/>
                <w:lang w:eastAsia="es-ES"/>
              </w:rPr>
            </w:pPr>
            <w:r w:rsidRPr="00CA06F1">
              <w:rPr>
                <w:rFonts w:ascii="Book Antiqua" w:hAnsi="Book Antiqua"/>
                <w:sz w:val="20"/>
                <w:szCs w:val="20"/>
                <w:lang w:eastAsia="es-ES"/>
              </w:rPr>
              <w:t>Conflictos colectivos de carácter</w:t>
            </w:r>
          </w:p>
          <w:p w14:paraId="60CDD05D" w14:textId="50B9F84F" w:rsidR="00CA06F1" w:rsidRPr="00AF519C" w:rsidRDefault="00CA06F1" w:rsidP="00184071">
            <w:pPr>
              <w:jc w:val="both"/>
              <w:rPr>
                <w:rFonts w:ascii="Book Antiqua" w:hAnsi="Book Antiqua"/>
                <w:sz w:val="20"/>
                <w:szCs w:val="20"/>
                <w:lang w:eastAsia="es-ES"/>
              </w:rPr>
            </w:pPr>
            <w:r w:rsidRPr="00CA06F1">
              <w:rPr>
                <w:rFonts w:ascii="Book Antiqua" w:hAnsi="Book Antiqua"/>
                <w:sz w:val="20"/>
                <w:szCs w:val="20"/>
                <w:lang w:eastAsia="es-ES"/>
              </w:rPr>
              <w:t>económico social.</w:t>
            </w:r>
          </w:p>
        </w:tc>
        <w:tc>
          <w:tcPr>
            <w:tcW w:w="1782" w:type="dxa"/>
          </w:tcPr>
          <w:p w14:paraId="52BF7127" w14:textId="3945BE2F" w:rsidR="00CA06F1" w:rsidRPr="00AF519C" w:rsidRDefault="00CA06F1" w:rsidP="00184071">
            <w:pPr>
              <w:jc w:val="both"/>
              <w:rPr>
                <w:rStyle w:val="ui-provider"/>
                <w:rFonts w:ascii="Book Antiqua" w:hAnsi="Book Antiqua"/>
                <w:sz w:val="20"/>
                <w:szCs w:val="20"/>
              </w:rPr>
            </w:pPr>
            <w:r w:rsidRPr="00CA06F1">
              <w:rPr>
                <w:rFonts w:ascii="Book Antiqua" w:eastAsiaTheme="minorHAnsi" w:hAnsi="Book Antiqua" w:cs="ArialNormal"/>
                <w:sz w:val="20"/>
                <w:szCs w:val="20"/>
                <w:lang w:eastAsia="en-US"/>
              </w:rPr>
              <w:t xml:space="preserve">Abarca los cantones de Santa Cruz y </w:t>
            </w:r>
            <w:r w:rsidRPr="00CA06F1">
              <w:rPr>
                <w:rFonts w:ascii="Book Antiqua" w:eastAsiaTheme="minorHAnsi" w:hAnsi="Book Antiqua" w:cs="ArialNormal"/>
                <w:b/>
                <w:bCs/>
                <w:sz w:val="20"/>
                <w:szCs w:val="20"/>
                <w:lang w:eastAsia="en-US"/>
              </w:rPr>
              <w:t>Carrillo</w:t>
            </w:r>
            <w:r w:rsidRPr="00CA06F1">
              <w:rPr>
                <w:rFonts w:ascii="Book Antiqua" w:eastAsiaTheme="minorHAnsi" w:hAnsi="Book Antiqua" w:cs="ArialNormal"/>
                <w:sz w:val="20"/>
                <w:szCs w:val="20"/>
                <w:lang w:eastAsia="en-US"/>
              </w:rPr>
              <w:t>.</w:t>
            </w:r>
          </w:p>
        </w:tc>
      </w:tr>
      <w:tr w:rsidR="00D54448" w:rsidRPr="00CA06F1" w14:paraId="49461D72" w14:textId="77777777" w:rsidTr="00AF519C">
        <w:trPr>
          <w:trHeight w:val="20"/>
          <w:jc w:val="center"/>
        </w:trPr>
        <w:tc>
          <w:tcPr>
            <w:tcW w:w="1728" w:type="dxa"/>
            <w:vAlign w:val="center"/>
          </w:tcPr>
          <w:p w14:paraId="5F353AF0" w14:textId="77777777" w:rsidR="00D54448" w:rsidRPr="00AF519C" w:rsidRDefault="00D54448" w:rsidP="00184071">
            <w:pPr>
              <w:rPr>
                <w:rFonts w:ascii="Book Antiqua" w:hAnsi="Book Antiqua"/>
                <w:b/>
                <w:bCs/>
                <w:sz w:val="20"/>
                <w:szCs w:val="20"/>
              </w:rPr>
            </w:pPr>
            <w:r w:rsidRPr="00AF519C">
              <w:rPr>
                <w:rFonts w:ascii="Book Antiqua" w:hAnsi="Book Antiqua"/>
                <w:b/>
                <w:bCs/>
                <w:sz w:val="20"/>
                <w:szCs w:val="20"/>
              </w:rPr>
              <w:t>Juzgado Contravencional de Carrillo</w:t>
            </w:r>
          </w:p>
        </w:tc>
        <w:tc>
          <w:tcPr>
            <w:tcW w:w="2049" w:type="dxa"/>
            <w:vAlign w:val="center"/>
          </w:tcPr>
          <w:p w14:paraId="1822EBDF" w14:textId="77777777" w:rsidR="00D54448" w:rsidRPr="00AF519C" w:rsidRDefault="00D54448" w:rsidP="00184071">
            <w:pPr>
              <w:jc w:val="both"/>
              <w:rPr>
                <w:rFonts w:ascii="Book Antiqua" w:hAnsi="Book Antiqua"/>
                <w:sz w:val="20"/>
                <w:szCs w:val="20"/>
                <w:lang w:eastAsia="es-ES"/>
              </w:rPr>
            </w:pPr>
            <w:r w:rsidRPr="00AF519C">
              <w:rPr>
                <w:rFonts w:ascii="Book Antiqua" w:hAnsi="Book Antiqua"/>
                <w:sz w:val="20"/>
                <w:szCs w:val="20"/>
                <w:lang w:eastAsia="es-ES"/>
              </w:rPr>
              <w:t>Asuntos laborales independientemente de la cuantía, conflictos colectivos de carácter jurídico.</w:t>
            </w:r>
          </w:p>
          <w:p w14:paraId="0EBF85F5" w14:textId="77777777" w:rsidR="00D54448" w:rsidRPr="00AF519C" w:rsidRDefault="00D54448" w:rsidP="00184071">
            <w:pPr>
              <w:jc w:val="both"/>
              <w:rPr>
                <w:rFonts w:ascii="Book Antiqua" w:hAnsi="Book Antiqua"/>
                <w:sz w:val="20"/>
                <w:szCs w:val="20"/>
                <w:lang w:eastAsia="es-ES"/>
              </w:rPr>
            </w:pPr>
            <w:r w:rsidRPr="00AF519C">
              <w:rPr>
                <w:rFonts w:ascii="Book Antiqua" w:hAnsi="Book Antiqua"/>
                <w:sz w:val="20"/>
                <w:szCs w:val="20"/>
                <w:lang w:eastAsia="es-ES"/>
              </w:rPr>
              <w:tab/>
            </w:r>
          </w:p>
        </w:tc>
        <w:tc>
          <w:tcPr>
            <w:tcW w:w="2030" w:type="dxa"/>
          </w:tcPr>
          <w:p w14:paraId="6482C777" w14:textId="77777777" w:rsidR="00D54448" w:rsidRPr="00AF519C" w:rsidRDefault="00D54448" w:rsidP="00184071">
            <w:pPr>
              <w:jc w:val="both"/>
              <w:rPr>
                <w:rFonts w:ascii="Book Antiqua" w:hAnsi="Book Antiqua"/>
                <w:sz w:val="20"/>
                <w:szCs w:val="20"/>
                <w:lang w:eastAsia="es-ES"/>
              </w:rPr>
            </w:pPr>
            <w:r w:rsidRPr="00AF519C">
              <w:rPr>
                <w:rFonts w:ascii="Book Antiqua" w:hAnsi="Book Antiqua"/>
                <w:sz w:val="20"/>
                <w:szCs w:val="20"/>
                <w:lang w:eastAsia="es-ES"/>
              </w:rPr>
              <w:t>Abarca el cantón de Carrillo</w:t>
            </w:r>
          </w:p>
        </w:tc>
        <w:tc>
          <w:tcPr>
            <w:tcW w:w="2045" w:type="dxa"/>
          </w:tcPr>
          <w:p w14:paraId="4AD516CA" w14:textId="1A998F9F" w:rsidR="00D54448" w:rsidRDefault="00D54448" w:rsidP="00184071">
            <w:pPr>
              <w:shd w:val="clear" w:color="auto" w:fill="E2EFD9" w:themeFill="accent6" w:themeFillTint="33"/>
              <w:jc w:val="both"/>
              <w:rPr>
                <w:rFonts w:ascii="Book Antiqua" w:hAnsi="Book Antiqua"/>
                <w:sz w:val="20"/>
                <w:szCs w:val="20"/>
                <w:lang w:eastAsia="es-ES"/>
              </w:rPr>
            </w:pPr>
            <w:r w:rsidRPr="00AF519C">
              <w:rPr>
                <w:rFonts w:ascii="Book Antiqua" w:hAnsi="Book Antiqua"/>
                <w:sz w:val="20"/>
                <w:szCs w:val="20"/>
                <w:lang w:eastAsia="es-ES"/>
              </w:rPr>
              <w:t xml:space="preserve">No conozca materia </w:t>
            </w:r>
            <w:r w:rsidR="001F5661">
              <w:rPr>
                <w:rFonts w:ascii="Book Antiqua" w:hAnsi="Book Antiqua"/>
                <w:sz w:val="20"/>
                <w:szCs w:val="20"/>
                <w:lang w:eastAsia="es-ES"/>
              </w:rPr>
              <w:t>L</w:t>
            </w:r>
            <w:r w:rsidRPr="00AF519C">
              <w:rPr>
                <w:rFonts w:ascii="Book Antiqua" w:hAnsi="Book Antiqua"/>
                <w:sz w:val="20"/>
                <w:szCs w:val="20"/>
                <w:lang w:eastAsia="es-ES"/>
              </w:rPr>
              <w:t xml:space="preserve">aboral. </w:t>
            </w:r>
          </w:p>
          <w:p w14:paraId="5AF60E08" w14:textId="77777777" w:rsidR="00CA06F1" w:rsidRDefault="00CA06F1" w:rsidP="00184071">
            <w:pPr>
              <w:jc w:val="both"/>
              <w:rPr>
                <w:rFonts w:ascii="Book Antiqua" w:hAnsi="Book Antiqua"/>
                <w:sz w:val="20"/>
                <w:szCs w:val="20"/>
                <w:lang w:eastAsia="es-ES"/>
              </w:rPr>
            </w:pPr>
          </w:p>
          <w:p w14:paraId="082B1AAB" w14:textId="67BD4AFD" w:rsidR="00CA06F1" w:rsidRPr="00AF519C" w:rsidRDefault="00CA06F1" w:rsidP="00184071">
            <w:pPr>
              <w:jc w:val="both"/>
              <w:rPr>
                <w:rFonts w:ascii="Book Antiqua" w:hAnsi="Book Antiqua"/>
                <w:sz w:val="20"/>
                <w:szCs w:val="20"/>
                <w:lang w:eastAsia="es-ES"/>
              </w:rPr>
            </w:pPr>
            <w:r w:rsidRPr="00C61065">
              <w:rPr>
                <w:rFonts w:ascii="Book Antiqua" w:hAnsi="Book Antiqua"/>
                <w:snapToGrid w:val="0"/>
                <w:color w:val="000000"/>
                <w:sz w:val="20"/>
                <w:szCs w:val="20"/>
              </w:rPr>
              <w:t xml:space="preserve">El circulante en trámite se trasladaría al Juzgado de </w:t>
            </w:r>
            <w:r>
              <w:rPr>
                <w:rFonts w:ascii="Book Antiqua" w:hAnsi="Book Antiqua"/>
                <w:snapToGrid w:val="0"/>
                <w:color w:val="000000"/>
                <w:sz w:val="20"/>
                <w:szCs w:val="20"/>
              </w:rPr>
              <w:t>Trabajo de Santa Cruz</w:t>
            </w:r>
            <w:r w:rsidRPr="00C61065">
              <w:rPr>
                <w:rFonts w:ascii="Book Antiqua" w:hAnsi="Book Antiqua"/>
                <w:snapToGrid w:val="0"/>
                <w:color w:val="000000"/>
                <w:sz w:val="20"/>
                <w:szCs w:val="20"/>
              </w:rPr>
              <w:t>.</w:t>
            </w:r>
          </w:p>
        </w:tc>
        <w:tc>
          <w:tcPr>
            <w:tcW w:w="1782" w:type="dxa"/>
          </w:tcPr>
          <w:p w14:paraId="78AABDF3" w14:textId="77777777" w:rsidR="00D54448" w:rsidRPr="00AF519C" w:rsidRDefault="00D54448" w:rsidP="00184071">
            <w:pPr>
              <w:jc w:val="both"/>
              <w:rPr>
                <w:rFonts w:ascii="Book Antiqua" w:hAnsi="Book Antiqua"/>
                <w:sz w:val="20"/>
                <w:szCs w:val="20"/>
                <w:lang w:eastAsia="es-ES"/>
              </w:rPr>
            </w:pPr>
            <w:r w:rsidRPr="00AF519C">
              <w:rPr>
                <w:rStyle w:val="ui-provider"/>
                <w:rFonts w:ascii="Book Antiqua" w:hAnsi="Book Antiqua"/>
                <w:sz w:val="20"/>
                <w:szCs w:val="20"/>
              </w:rPr>
              <w:t xml:space="preserve">Mantendría conocimiento en laboral solamente de los asuntos del cantón de </w:t>
            </w:r>
            <w:r w:rsidRPr="00AF519C">
              <w:rPr>
                <w:rStyle w:val="ui-provider"/>
                <w:rFonts w:ascii="Book Antiqua" w:eastAsiaTheme="majorEastAsia" w:hAnsi="Book Antiqua"/>
                <w:sz w:val="20"/>
                <w:szCs w:val="20"/>
              </w:rPr>
              <w:t>Carrillo</w:t>
            </w:r>
            <w:r w:rsidRPr="00AF519C">
              <w:rPr>
                <w:rStyle w:val="ui-provider"/>
                <w:rFonts w:ascii="Book Antiqua" w:hAnsi="Book Antiqua"/>
                <w:sz w:val="20"/>
                <w:szCs w:val="20"/>
              </w:rPr>
              <w:t>, ya terminados, en fase de ejecución. O con audiencia a juicio ya programada a la fecha de aprobación del cambio de competencia para su fallo</w:t>
            </w:r>
            <w:r w:rsidRPr="00AF519C">
              <w:rPr>
                <w:rStyle w:val="ui-provider"/>
                <w:rFonts w:ascii="Book Antiqua" w:eastAsiaTheme="majorEastAsia" w:hAnsi="Book Antiqua"/>
                <w:sz w:val="20"/>
                <w:szCs w:val="20"/>
              </w:rPr>
              <w:t>, con audiencias realizadas sin fallo</w:t>
            </w:r>
            <w:r w:rsidRPr="00AF519C">
              <w:rPr>
                <w:rStyle w:val="ui-provider"/>
                <w:rFonts w:ascii="Book Antiqua" w:hAnsi="Book Antiqua"/>
                <w:sz w:val="20"/>
                <w:szCs w:val="20"/>
              </w:rPr>
              <w:t xml:space="preserve"> y ejecución solamente.</w:t>
            </w:r>
          </w:p>
        </w:tc>
      </w:tr>
      <w:bookmarkEnd w:id="5"/>
    </w:tbl>
    <w:p w14:paraId="33760D82" w14:textId="6F14AE27" w:rsidR="00DD02EF" w:rsidRDefault="00DD02EF" w:rsidP="00184071">
      <w:pPr>
        <w:jc w:val="both"/>
        <w:rPr>
          <w:rFonts w:ascii="Book Antiqua" w:hAnsi="Book Antiqua"/>
        </w:rPr>
      </w:pPr>
    </w:p>
    <w:p w14:paraId="0769F666" w14:textId="77777777" w:rsidR="001F5661" w:rsidRDefault="001F5661" w:rsidP="00184071">
      <w:pPr>
        <w:jc w:val="both"/>
        <w:rPr>
          <w:rFonts w:ascii="Book Antiqua" w:hAnsi="Book Antiqua"/>
        </w:rPr>
      </w:pPr>
    </w:p>
    <w:p w14:paraId="46EC5663" w14:textId="76370B70" w:rsidR="006A317A" w:rsidRPr="0073472A" w:rsidRDefault="0036053B" w:rsidP="001C3102">
      <w:pPr>
        <w:pStyle w:val="Ttulo2"/>
      </w:pPr>
      <w:r>
        <w:t xml:space="preserve">Paso 2: </w:t>
      </w:r>
      <w:r w:rsidR="00807204">
        <w:t>Garantía de servicio por parte del Juzgado Contravencional de Carrillo</w:t>
      </w:r>
    </w:p>
    <w:p w14:paraId="483077F3" w14:textId="77777777" w:rsidR="008E3D4D" w:rsidRDefault="008E3D4D" w:rsidP="00184071">
      <w:pPr>
        <w:jc w:val="both"/>
        <w:rPr>
          <w:rFonts w:ascii="Book Antiqua" w:hAnsi="Book Antiqua"/>
        </w:rPr>
      </w:pPr>
    </w:p>
    <w:p w14:paraId="5082D455" w14:textId="57E56886" w:rsidR="0019692F" w:rsidRDefault="00CF6BCF" w:rsidP="00184071">
      <w:pPr>
        <w:jc w:val="both"/>
        <w:rPr>
          <w:rFonts w:ascii="Book Antiqua" w:hAnsi="Book Antiqua"/>
        </w:rPr>
      </w:pPr>
      <w:r>
        <w:rPr>
          <w:rFonts w:ascii="Book Antiqua" w:hAnsi="Book Antiqua"/>
        </w:rPr>
        <w:t xml:space="preserve">Se destaca que </w:t>
      </w:r>
      <w:r w:rsidR="001A608B">
        <w:rPr>
          <w:rFonts w:ascii="Book Antiqua" w:hAnsi="Book Antiqua"/>
        </w:rPr>
        <w:t xml:space="preserve">adicional a la ampliación de competencia para el </w:t>
      </w:r>
      <w:r w:rsidR="005F5884">
        <w:rPr>
          <w:rFonts w:ascii="Book Antiqua" w:hAnsi="Book Antiqua"/>
        </w:rPr>
        <w:t>Juzgado de Trabajo de Santa Cruz,</w:t>
      </w:r>
      <w:r w:rsidR="00416357">
        <w:rPr>
          <w:rFonts w:ascii="Book Antiqua" w:hAnsi="Book Antiqua"/>
        </w:rPr>
        <w:t xml:space="preserve"> e</w:t>
      </w:r>
      <w:r w:rsidR="001A608B">
        <w:rPr>
          <w:rFonts w:ascii="Book Antiqua" w:hAnsi="Book Antiqua"/>
        </w:rPr>
        <w:t>l</w:t>
      </w:r>
      <w:r w:rsidR="005F5884">
        <w:rPr>
          <w:rFonts w:ascii="Book Antiqua" w:hAnsi="Book Antiqua"/>
        </w:rPr>
        <w:t xml:space="preserve"> Juzgado Contravencional de Carrillo </w:t>
      </w:r>
      <w:r w:rsidR="00416357">
        <w:rPr>
          <w:rFonts w:ascii="Book Antiqua" w:hAnsi="Book Antiqua"/>
        </w:rPr>
        <w:t>deber</w:t>
      </w:r>
      <w:r w:rsidR="004303A0">
        <w:rPr>
          <w:rFonts w:ascii="Book Antiqua" w:hAnsi="Book Antiqua"/>
        </w:rPr>
        <w:t>á</w:t>
      </w:r>
      <w:r>
        <w:rPr>
          <w:rFonts w:ascii="Book Antiqua" w:hAnsi="Book Antiqua"/>
        </w:rPr>
        <w:t xml:space="preserve"> cumplir con las siguientes condiciones</w:t>
      </w:r>
      <w:r w:rsidR="0019692F">
        <w:rPr>
          <w:rFonts w:ascii="Book Antiqua" w:hAnsi="Book Antiqua"/>
        </w:rPr>
        <w:t xml:space="preserve"> con justificación en el transitorio de la Ley 9343, Reforma al Código de Trabajo</w:t>
      </w:r>
      <w:r w:rsidR="0019692F" w:rsidRPr="00B63189">
        <w:rPr>
          <w:rFonts w:ascii="Book Antiqua" w:hAnsi="Book Antiqua"/>
        </w:rPr>
        <w:t>:</w:t>
      </w:r>
    </w:p>
    <w:p w14:paraId="461897B9" w14:textId="77777777" w:rsidR="0019692F" w:rsidRDefault="0019692F" w:rsidP="00184071">
      <w:pPr>
        <w:jc w:val="both"/>
        <w:rPr>
          <w:rFonts w:ascii="Book Antiqua" w:hAnsi="Book Antiqua"/>
        </w:rPr>
      </w:pPr>
    </w:p>
    <w:p w14:paraId="57CF3AE2" w14:textId="23F96EE8" w:rsidR="0019692F" w:rsidRPr="000507DB" w:rsidRDefault="0019692F" w:rsidP="00184071">
      <w:pPr>
        <w:ind w:left="426" w:right="474"/>
        <w:jc w:val="both"/>
        <w:rPr>
          <w:rFonts w:ascii="Book Antiqua" w:hAnsi="Book Antiqua"/>
          <w:i/>
          <w:iCs/>
          <w:sz w:val="22"/>
          <w:szCs w:val="22"/>
        </w:rPr>
      </w:pPr>
      <w:r w:rsidRPr="00A568E8">
        <w:rPr>
          <w:rFonts w:ascii="Book Antiqua" w:hAnsi="Book Antiqua"/>
          <w:sz w:val="22"/>
          <w:szCs w:val="22"/>
        </w:rPr>
        <w:lastRenderedPageBreak/>
        <w:t>“</w:t>
      </w:r>
      <w:r w:rsidRPr="000507DB">
        <w:rPr>
          <w:rFonts w:ascii="Book Antiqua" w:hAnsi="Book Antiqua"/>
          <w:b/>
          <w:bCs/>
          <w:i/>
          <w:iCs/>
          <w:sz w:val="22"/>
          <w:szCs w:val="22"/>
        </w:rPr>
        <w:t>TRANSITORIO VII.-</w:t>
      </w:r>
      <w:r w:rsidRPr="000507DB">
        <w:rPr>
          <w:rFonts w:ascii="Book Antiqua" w:hAnsi="Book Antiqua"/>
          <w:i/>
          <w:iCs/>
          <w:sz w:val="22"/>
          <w:szCs w:val="22"/>
        </w:rPr>
        <w:t xml:space="preserve"> Los asuntos laborales que actualmente conocen los juzgados contravencionales y de menor cuantía, en las circunscripciones donde también haya juzgado de trabajo, pasarán a conocimiento de estos últimos cuando comience a regir esta reforma, excepto aquellos en que a la fecha de entrada en vigencia exista señalamiento para la audiencia probatoria y los que ya tengan sentencia.”</w:t>
      </w:r>
      <w:r w:rsidR="00184071">
        <w:rPr>
          <w:rFonts w:ascii="Book Antiqua" w:hAnsi="Book Antiqua"/>
          <w:i/>
          <w:iCs/>
          <w:sz w:val="22"/>
          <w:szCs w:val="22"/>
        </w:rPr>
        <w:t>.</w:t>
      </w:r>
    </w:p>
    <w:p w14:paraId="676F1E1E" w14:textId="2F63A1BA" w:rsidR="0019692F" w:rsidRDefault="0019692F" w:rsidP="00184071">
      <w:pPr>
        <w:jc w:val="both"/>
        <w:rPr>
          <w:rFonts w:ascii="Book Antiqua" w:hAnsi="Book Antiqua"/>
        </w:rPr>
      </w:pPr>
    </w:p>
    <w:p w14:paraId="1C403AD5" w14:textId="77777777" w:rsidR="00353CA4" w:rsidRDefault="00353CA4" w:rsidP="00184071">
      <w:pPr>
        <w:jc w:val="both"/>
        <w:rPr>
          <w:rFonts w:ascii="Book Antiqua" w:hAnsi="Book Antiqua"/>
        </w:rPr>
      </w:pPr>
    </w:p>
    <w:p w14:paraId="400226FD" w14:textId="7439BCDF" w:rsidR="00CF6BCF" w:rsidRPr="00FC64F1" w:rsidRDefault="00FF5377" w:rsidP="00184071">
      <w:pPr>
        <w:pStyle w:val="Prrafodelista"/>
        <w:numPr>
          <w:ilvl w:val="0"/>
          <w:numId w:val="42"/>
        </w:numPr>
        <w:spacing w:after="0" w:line="240" w:lineRule="auto"/>
        <w:ind w:left="567" w:hanging="425"/>
        <w:jc w:val="both"/>
        <w:rPr>
          <w:rFonts w:ascii="Book Antiqua" w:hAnsi="Book Antiqua"/>
          <w:sz w:val="24"/>
          <w:szCs w:val="24"/>
        </w:rPr>
      </w:pPr>
      <w:r w:rsidRPr="00FC64F1">
        <w:rPr>
          <w:rFonts w:ascii="Book Antiqua" w:hAnsi="Book Antiqua"/>
          <w:sz w:val="24"/>
          <w:szCs w:val="24"/>
        </w:rPr>
        <w:t xml:space="preserve">No se trasladarán </w:t>
      </w:r>
      <w:r w:rsidR="004E0CE6" w:rsidRPr="00FC64F1">
        <w:rPr>
          <w:rFonts w:ascii="Book Antiqua" w:hAnsi="Book Antiqua"/>
          <w:sz w:val="24"/>
          <w:szCs w:val="24"/>
        </w:rPr>
        <w:t>al Juzgado de Trabajo de Santa Cruz, lo</w:t>
      </w:r>
      <w:r w:rsidR="001A608B">
        <w:rPr>
          <w:rFonts w:ascii="Book Antiqua" w:hAnsi="Book Antiqua"/>
          <w:sz w:val="24"/>
          <w:szCs w:val="24"/>
        </w:rPr>
        <w:t>s</w:t>
      </w:r>
      <w:r w:rsidR="004E0CE6" w:rsidRPr="00FC64F1">
        <w:rPr>
          <w:rFonts w:ascii="Book Antiqua" w:hAnsi="Book Antiqua"/>
          <w:sz w:val="24"/>
          <w:szCs w:val="24"/>
        </w:rPr>
        <w:t xml:space="preserve"> expedientes</w:t>
      </w:r>
      <w:r w:rsidR="00416357">
        <w:rPr>
          <w:rFonts w:ascii="Book Antiqua" w:hAnsi="Book Antiqua"/>
          <w:sz w:val="24"/>
          <w:szCs w:val="24"/>
        </w:rPr>
        <w:t xml:space="preserve"> laborales</w:t>
      </w:r>
      <w:r w:rsidR="004E0CE6" w:rsidRPr="00FC64F1">
        <w:rPr>
          <w:rFonts w:ascii="Book Antiqua" w:hAnsi="Book Antiqua"/>
          <w:sz w:val="24"/>
          <w:szCs w:val="24"/>
        </w:rPr>
        <w:t xml:space="preserve"> que ya cuenten con señalamiento de audiencia</w:t>
      </w:r>
      <w:r w:rsidR="00C06BEA" w:rsidRPr="00FC64F1">
        <w:rPr>
          <w:rFonts w:ascii="Book Antiqua" w:hAnsi="Book Antiqua"/>
          <w:sz w:val="24"/>
          <w:szCs w:val="24"/>
        </w:rPr>
        <w:t xml:space="preserve">. </w:t>
      </w:r>
      <w:r w:rsidR="00987FBF" w:rsidRPr="00FC64F1">
        <w:rPr>
          <w:rFonts w:ascii="Book Antiqua" w:hAnsi="Book Antiqua"/>
          <w:sz w:val="24"/>
          <w:szCs w:val="24"/>
        </w:rPr>
        <w:t>Los cuales, serán debidamente atendidos por el Juzgado Contravencional de Carrillo.</w:t>
      </w:r>
    </w:p>
    <w:p w14:paraId="029B8BBD" w14:textId="77777777" w:rsidR="00987FBF" w:rsidRDefault="00C06BEA" w:rsidP="00184071">
      <w:pPr>
        <w:pStyle w:val="Prrafodelista"/>
        <w:numPr>
          <w:ilvl w:val="0"/>
          <w:numId w:val="42"/>
        </w:numPr>
        <w:spacing w:after="0" w:line="240" w:lineRule="auto"/>
        <w:ind w:left="567" w:hanging="425"/>
        <w:jc w:val="both"/>
        <w:rPr>
          <w:rFonts w:ascii="Book Antiqua" w:hAnsi="Book Antiqua"/>
          <w:sz w:val="24"/>
          <w:szCs w:val="24"/>
        </w:rPr>
      </w:pPr>
      <w:r w:rsidRPr="00FC64F1">
        <w:rPr>
          <w:rFonts w:ascii="Book Antiqua" w:hAnsi="Book Antiqua"/>
          <w:sz w:val="24"/>
          <w:szCs w:val="24"/>
        </w:rPr>
        <w:t>No se trasladarán lo expedientes que se hayan pasado a fallo</w:t>
      </w:r>
      <w:r w:rsidR="00987FBF" w:rsidRPr="00FC64F1">
        <w:rPr>
          <w:rFonts w:ascii="Book Antiqua" w:hAnsi="Book Antiqua"/>
          <w:sz w:val="24"/>
          <w:szCs w:val="24"/>
        </w:rPr>
        <w:t>, producto de la realización de la audiencia. Los cuales, serán debidamente atendidos por el Juzgado Contravencional de Carrillo.</w:t>
      </w:r>
    </w:p>
    <w:p w14:paraId="4E40B770" w14:textId="1AE73F4A" w:rsidR="005E5994" w:rsidRDefault="005E5994" w:rsidP="00184071">
      <w:pPr>
        <w:pStyle w:val="Prrafodelista"/>
        <w:numPr>
          <w:ilvl w:val="0"/>
          <w:numId w:val="42"/>
        </w:numPr>
        <w:spacing w:after="0" w:line="240" w:lineRule="auto"/>
        <w:ind w:left="567" w:hanging="425"/>
        <w:jc w:val="both"/>
        <w:rPr>
          <w:rFonts w:ascii="Book Antiqua" w:hAnsi="Book Antiqua"/>
          <w:sz w:val="24"/>
          <w:szCs w:val="24"/>
        </w:rPr>
      </w:pPr>
      <w:r>
        <w:rPr>
          <w:rFonts w:ascii="Book Antiqua" w:hAnsi="Book Antiqua"/>
          <w:sz w:val="24"/>
          <w:szCs w:val="24"/>
        </w:rPr>
        <w:t>Los expedientes que ya cuenten con sentencia y se encuentren en fase de ejecución</w:t>
      </w:r>
      <w:r w:rsidR="00416357">
        <w:rPr>
          <w:rFonts w:ascii="Book Antiqua" w:hAnsi="Book Antiqua"/>
          <w:sz w:val="24"/>
          <w:szCs w:val="24"/>
        </w:rPr>
        <w:t xml:space="preserve"> se mantendrán en ejecución en el Juzgado Contravencional de Carrillo</w:t>
      </w:r>
      <w:r>
        <w:rPr>
          <w:rFonts w:ascii="Book Antiqua" w:hAnsi="Book Antiqua"/>
          <w:sz w:val="24"/>
          <w:szCs w:val="24"/>
        </w:rPr>
        <w:t>.</w:t>
      </w:r>
    </w:p>
    <w:p w14:paraId="02309CBB" w14:textId="77777777" w:rsidR="00184071" w:rsidRPr="00184071" w:rsidRDefault="00184071" w:rsidP="00184071">
      <w:pPr>
        <w:ind w:left="142"/>
        <w:jc w:val="both"/>
        <w:rPr>
          <w:rFonts w:ascii="Book Antiqua" w:hAnsi="Book Antiqua"/>
        </w:rPr>
      </w:pPr>
    </w:p>
    <w:p w14:paraId="0365A44A" w14:textId="660FBEEE" w:rsidR="005E5994" w:rsidRPr="00A568E8" w:rsidRDefault="005E5994" w:rsidP="00184071">
      <w:pPr>
        <w:jc w:val="both"/>
        <w:rPr>
          <w:rFonts w:ascii="Book Antiqua" w:hAnsi="Book Antiqua"/>
        </w:rPr>
      </w:pPr>
      <w:r w:rsidRPr="00A568E8">
        <w:rPr>
          <w:rFonts w:ascii="Book Antiqua" w:hAnsi="Book Antiqua"/>
        </w:rPr>
        <w:t xml:space="preserve">Adicionalmente, </w:t>
      </w:r>
      <w:r w:rsidR="00844200" w:rsidRPr="00A568E8">
        <w:rPr>
          <w:rFonts w:ascii="Book Antiqua" w:hAnsi="Book Antiqua"/>
        </w:rPr>
        <w:t xml:space="preserve">se </w:t>
      </w:r>
      <w:r w:rsidR="00416357" w:rsidRPr="00A568E8">
        <w:rPr>
          <w:rFonts w:ascii="Book Antiqua" w:hAnsi="Book Antiqua"/>
        </w:rPr>
        <w:t>d</w:t>
      </w:r>
      <w:r w:rsidR="00844200" w:rsidRPr="00A568E8">
        <w:rPr>
          <w:rFonts w:ascii="Book Antiqua" w:hAnsi="Book Antiqua"/>
        </w:rPr>
        <w:t>ebe tomar en consideración lo siguiente:</w:t>
      </w:r>
    </w:p>
    <w:p w14:paraId="400D9375" w14:textId="77777777" w:rsidR="005E5994" w:rsidRPr="00A568E8" w:rsidRDefault="005E5994" w:rsidP="00184071">
      <w:pPr>
        <w:jc w:val="both"/>
        <w:rPr>
          <w:rFonts w:ascii="Book Antiqua" w:hAnsi="Book Antiqua"/>
        </w:rPr>
      </w:pPr>
    </w:p>
    <w:p w14:paraId="7AD47224" w14:textId="01F17258" w:rsidR="00416357" w:rsidRPr="00A568E8" w:rsidRDefault="00326164" w:rsidP="00184071">
      <w:pPr>
        <w:pStyle w:val="Prrafodelista"/>
        <w:numPr>
          <w:ilvl w:val="0"/>
          <w:numId w:val="42"/>
        </w:numPr>
        <w:spacing w:after="0" w:line="240" w:lineRule="auto"/>
        <w:ind w:left="567" w:hanging="283"/>
        <w:jc w:val="both"/>
        <w:rPr>
          <w:rFonts w:ascii="Book Antiqua" w:hAnsi="Book Antiqua"/>
          <w:sz w:val="24"/>
          <w:szCs w:val="24"/>
        </w:rPr>
      </w:pPr>
      <w:r w:rsidRPr="00A568E8">
        <w:rPr>
          <w:rFonts w:ascii="Book Antiqua" w:hAnsi="Book Antiqua"/>
          <w:sz w:val="24"/>
          <w:szCs w:val="24"/>
        </w:rPr>
        <w:t xml:space="preserve">Las personas usuarias podrán </w:t>
      </w:r>
      <w:r w:rsidRPr="00A568E8">
        <w:rPr>
          <w:rFonts w:ascii="Book Antiqua" w:hAnsi="Book Antiqua"/>
          <w:b/>
          <w:bCs/>
          <w:sz w:val="24"/>
          <w:szCs w:val="24"/>
          <w:u w:val="single"/>
        </w:rPr>
        <w:t>presentar las demandas</w:t>
      </w:r>
      <w:r w:rsidRPr="00A568E8">
        <w:rPr>
          <w:rFonts w:ascii="Book Antiqua" w:hAnsi="Book Antiqua"/>
          <w:sz w:val="24"/>
          <w:szCs w:val="24"/>
        </w:rPr>
        <w:t xml:space="preserve"> en materia Laboral</w:t>
      </w:r>
      <w:r w:rsidR="00416357" w:rsidRPr="00A568E8">
        <w:rPr>
          <w:rFonts w:ascii="Book Antiqua" w:hAnsi="Book Antiqua"/>
          <w:sz w:val="24"/>
          <w:szCs w:val="24"/>
        </w:rPr>
        <w:t xml:space="preserve"> en Carrillo, donde </w:t>
      </w:r>
      <w:r w:rsidR="00866311" w:rsidRPr="00A568E8">
        <w:rPr>
          <w:rFonts w:ascii="Book Antiqua" w:hAnsi="Book Antiqua"/>
          <w:sz w:val="24"/>
          <w:szCs w:val="24"/>
        </w:rPr>
        <w:t>coordinará</w:t>
      </w:r>
      <w:r w:rsidR="00416357" w:rsidRPr="00A568E8">
        <w:rPr>
          <w:rFonts w:ascii="Book Antiqua" w:hAnsi="Book Antiqua"/>
          <w:sz w:val="24"/>
          <w:szCs w:val="24"/>
        </w:rPr>
        <w:t>n</w:t>
      </w:r>
      <w:r w:rsidR="00866311" w:rsidRPr="00A568E8">
        <w:rPr>
          <w:rFonts w:ascii="Book Antiqua" w:hAnsi="Book Antiqua"/>
          <w:sz w:val="24"/>
          <w:szCs w:val="24"/>
        </w:rPr>
        <w:t xml:space="preserve"> con la persona Defensora Pública </w:t>
      </w:r>
      <w:r w:rsidR="00416357" w:rsidRPr="00A568E8">
        <w:rPr>
          <w:rFonts w:ascii="Book Antiqua" w:hAnsi="Book Antiqua"/>
          <w:sz w:val="24"/>
          <w:szCs w:val="24"/>
        </w:rPr>
        <w:t xml:space="preserve">de la zona </w:t>
      </w:r>
      <w:r w:rsidR="00866311" w:rsidRPr="00A568E8">
        <w:rPr>
          <w:rFonts w:ascii="Book Antiqua" w:hAnsi="Book Antiqua"/>
          <w:sz w:val="24"/>
          <w:szCs w:val="24"/>
        </w:rPr>
        <w:t>para su respectiva atención.</w:t>
      </w:r>
      <w:r w:rsidR="001A608B" w:rsidRPr="00A568E8">
        <w:rPr>
          <w:rFonts w:ascii="Book Antiqua" w:hAnsi="Book Antiqua"/>
          <w:sz w:val="24"/>
          <w:szCs w:val="24"/>
        </w:rPr>
        <w:t xml:space="preserve"> </w:t>
      </w:r>
    </w:p>
    <w:p w14:paraId="0CE7148C" w14:textId="2BA9F919" w:rsidR="00416357" w:rsidRPr="00A568E8" w:rsidRDefault="00866311" w:rsidP="00184071">
      <w:pPr>
        <w:pStyle w:val="Prrafodelista"/>
        <w:numPr>
          <w:ilvl w:val="0"/>
          <w:numId w:val="42"/>
        </w:numPr>
        <w:spacing w:after="0" w:line="240" w:lineRule="auto"/>
        <w:ind w:left="567" w:hanging="283"/>
        <w:jc w:val="both"/>
        <w:rPr>
          <w:rFonts w:ascii="Book Antiqua" w:hAnsi="Book Antiqua"/>
          <w:sz w:val="24"/>
          <w:szCs w:val="24"/>
        </w:rPr>
      </w:pPr>
      <w:r w:rsidRPr="00A568E8">
        <w:rPr>
          <w:rFonts w:ascii="Book Antiqua" w:hAnsi="Book Antiqua"/>
          <w:sz w:val="24"/>
          <w:szCs w:val="24"/>
        </w:rPr>
        <w:t xml:space="preserve">El Juzgado Contravencional de Carrillo </w:t>
      </w:r>
      <w:r w:rsidR="00416357" w:rsidRPr="00A568E8">
        <w:rPr>
          <w:rFonts w:ascii="Book Antiqua" w:hAnsi="Book Antiqua"/>
          <w:sz w:val="24"/>
          <w:szCs w:val="24"/>
        </w:rPr>
        <w:t>se conviert</w:t>
      </w:r>
      <w:r w:rsidR="004303A0" w:rsidRPr="00A568E8">
        <w:rPr>
          <w:rFonts w:ascii="Book Antiqua" w:hAnsi="Book Antiqua"/>
          <w:sz w:val="24"/>
          <w:szCs w:val="24"/>
        </w:rPr>
        <w:t>e</w:t>
      </w:r>
      <w:r w:rsidR="00416357" w:rsidRPr="00A568E8">
        <w:rPr>
          <w:rFonts w:ascii="Book Antiqua" w:hAnsi="Book Antiqua"/>
          <w:sz w:val="24"/>
          <w:szCs w:val="24"/>
        </w:rPr>
        <w:t xml:space="preserve"> en un centro de gestión del Juzgado de Trabajo de Santa Cruz, de manera que las personas usuarias puedan obtener copia de sus expedientes, y presentar escritos directamente en el Juzgado Contravencional. El Juzgado Contravencional las remitiría vía gestión en línea al Juzgado de Trabajo Especializado. </w:t>
      </w:r>
    </w:p>
    <w:p w14:paraId="07EAD02F" w14:textId="1BD8F150" w:rsidR="00416357" w:rsidRPr="00A568E8" w:rsidRDefault="00416357" w:rsidP="00184071">
      <w:pPr>
        <w:pStyle w:val="Prrafodelista"/>
        <w:spacing w:after="0" w:line="240" w:lineRule="auto"/>
        <w:jc w:val="both"/>
        <w:rPr>
          <w:rFonts w:ascii="Book Antiqua" w:hAnsi="Book Antiqua"/>
          <w:sz w:val="24"/>
          <w:szCs w:val="24"/>
        </w:rPr>
      </w:pPr>
    </w:p>
    <w:p w14:paraId="1BF556E6" w14:textId="551E9BB8" w:rsidR="00416357" w:rsidRDefault="00416357" w:rsidP="00184071">
      <w:pPr>
        <w:suppressAutoHyphens/>
        <w:ind w:right="-1"/>
        <w:contextualSpacing/>
        <w:jc w:val="both"/>
        <w:rPr>
          <w:rFonts w:ascii="Book Antiqua" w:hAnsi="Book Antiqua"/>
          <w:snapToGrid w:val="0"/>
          <w:color w:val="000000"/>
        </w:rPr>
      </w:pPr>
      <w:r>
        <w:rPr>
          <w:rFonts w:ascii="Book Antiqua" w:hAnsi="Book Antiqua"/>
          <w:snapToGrid w:val="0"/>
          <w:color w:val="000000"/>
        </w:rPr>
        <w:t xml:space="preserve">Actualmente </w:t>
      </w:r>
      <w:r w:rsidRPr="009A0C3B">
        <w:rPr>
          <w:rFonts w:ascii="Book Antiqua" w:hAnsi="Book Antiqua"/>
          <w:snapToGrid w:val="0"/>
          <w:color w:val="000000"/>
        </w:rPr>
        <w:t xml:space="preserve">existen </w:t>
      </w:r>
      <w:r w:rsidRPr="002955E4">
        <w:rPr>
          <w:rFonts w:ascii="Book Antiqua" w:hAnsi="Book Antiqua"/>
          <w:snapToGrid w:val="0"/>
          <w:color w:val="000000"/>
        </w:rPr>
        <w:t xml:space="preserve">43 Juzgados Contravencionales que funcionan como </w:t>
      </w:r>
      <w:r w:rsidRPr="009A0C3B">
        <w:rPr>
          <w:rFonts w:ascii="Book Antiqua" w:hAnsi="Book Antiqua"/>
          <w:snapToGrid w:val="0"/>
          <w:color w:val="000000"/>
        </w:rPr>
        <w:t>Centros</w:t>
      </w:r>
      <w:r>
        <w:rPr>
          <w:rFonts w:ascii="Book Antiqua" w:hAnsi="Book Antiqua"/>
          <w:snapToGrid w:val="0"/>
          <w:color w:val="000000"/>
        </w:rPr>
        <w:t xml:space="preserve"> de Gestión en materia de </w:t>
      </w:r>
      <w:r w:rsidR="00EE6A4E">
        <w:rPr>
          <w:rFonts w:ascii="Book Antiqua" w:hAnsi="Book Antiqua"/>
          <w:snapToGrid w:val="0"/>
          <w:color w:val="000000"/>
        </w:rPr>
        <w:t>T</w:t>
      </w:r>
      <w:r>
        <w:rPr>
          <w:rFonts w:ascii="Book Antiqua" w:hAnsi="Book Antiqua"/>
          <w:snapToGrid w:val="0"/>
          <w:color w:val="000000"/>
        </w:rPr>
        <w:t xml:space="preserve">rabajo en primera instancia desde julio 2017, circular </w:t>
      </w:r>
      <w:r w:rsidRPr="002955E4">
        <w:rPr>
          <w:rFonts w:ascii="Book Antiqua" w:hAnsi="Book Antiqua"/>
          <w:snapToGrid w:val="0"/>
          <w:color w:val="000000"/>
        </w:rPr>
        <w:t xml:space="preserve">200-17-anexo </w:t>
      </w:r>
      <w:r>
        <w:rPr>
          <w:rFonts w:ascii="Book Antiqua" w:hAnsi="Book Antiqua"/>
          <w:snapToGrid w:val="0"/>
          <w:color w:val="000000"/>
        </w:rPr>
        <w:t>4</w:t>
      </w:r>
      <w:r w:rsidRPr="009A0C3B">
        <w:rPr>
          <w:rFonts w:ascii="Book Antiqua" w:hAnsi="Book Antiqua"/>
          <w:snapToGrid w:val="0"/>
          <w:color w:val="000000"/>
        </w:rPr>
        <w:t>:</w:t>
      </w:r>
      <w:r>
        <w:rPr>
          <w:rFonts w:ascii="Book Antiqua" w:hAnsi="Book Antiqua"/>
          <w:snapToGrid w:val="0"/>
          <w:color w:val="000000"/>
        </w:rPr>
        <w:t xml:space="preserve"> </w:t>
      </w:r>
    </w:p>
    <w:p w14:paraId="354998CC" w14:textId="77777777" w:rsidR="00184071" w:rsidRDefault="00184071" w:rsidP="00184071">
      <w:pPr>
        <w:suppressAutoHyphens/>
        <w:ind w:right="-1"/>
        <w:contextualSpacing/>
        <w:jc w:val="both"/>
        <w:rPr>
          <w:rFonts w:ascii="Book Antiqua" w:hAnsi="Book Antiqua"/>
          <w:snapToGrid w:val="0"/>
          <w:color w:val="000000"/>
        </w:rPr>
      </w:pPr>
    </w:p>
    <w:p w14:paraId="2E136AAE" w14:textId="63DF6147" w:rsidR="00416357" w:rsidRPr="00184071" w:rsidRDefault="00416357" w:rsidP="00184071">
      <w:pPr>
        <w:pStyle w:val="Prrafodelista"/>
        <w:spacing w:after="0" w:line="240" w:lineRule="auto"/>
        <w:jc w:val="center"/>
        <w:rPr>
          <w:rFonts w:ascii="Book Antiqua" w:hAnsi="Book Antiqua"/>
          <w:b/>
          <w:i/>
          <w:iCs/>
        </w:rPr>
      </w:pPr>
      <w:r w:rsidRPr="00184071">
        <w:rPr>
          <w:rFonts w:ascii="Book Antiqua" w:hAnsi="Book Antiqua"/>
          <w:b/>
          <w:i/>
          <w:iCs/>
        </w:rPr>
        <w:t xml:space="preserve">Ilustración </w:t>
      </w:r>
      <w:r w:rsidRPr="00184071">
        <w:rPr>
          <w:rFonts w:ascii="Book Antiqua" w:hAnsi="Book Antiqua"/>
          <w:b/>
          <w:i/>
          <w:iCs/>
        </w:rPr>
        <w:fldChar w:fldCharType="begin"/>
      </w:r>
      <w:r w:rsidRPr="00184071">
        <w:rPr>
          <w:rFonts w:ascii="Book Antiqua" w:hAnsi="Book Antiqua"/>
          <w:b/>
          <w:i/>
          <w:iCs/>
        </w:rPr>
        <w:instrText xml:space="preserve"> SEQ Ilustración \* ARABIC </w:instrText>
      </w:r>
      <w:r w:rsidRPr="00184071">
        <w:rPr>
          <w:rFonts w:ascii="Book Antiqua" w:hAnsi="Book Antiqua"/>
          <w:b/>
          <w:i/>
          <w:iCs/>
        </w:rPr>
        <w:fldChar w:fldCharType="separate"/>
      </w:r>
      <w:r w:rsidRPr="00184071">
        <w:rPr>
          <w:rFonts w:ascii="Book Antiqua" w:hAnsi="Book Antiqua"/>
          <w:b/>
          <w:i/>
          <w:iCs/>
          <w:noProof/>
        </w:rPr>
        <w:t>2</w:t>
      </w:r>
      <w:r w:rsidRPr="00184071">
        <w:rPr>
          <w:rFonts w:ascii="Book Antiqua" w:hAnsi="Book Antiqua"/>
          <w:b/>
          <w:i/>
          <w:iCs/>
        </w:rPr>
        <w:fldChar w:fldCharType="end"/>
      </w:r>
    </w:p>
    <w:p w14:paraId="39F066BC" w14:textId="77777777" w:rsidR="00416357" w:rsidRPr="00184071" w:rsidRDefault="00416357" w:rsidP="00184071">
      <w:pPr>
        <w:jc w:val="center"/>
        <w:rPr>
          <w:rFonts w:ascii="Book Antiqua" w:hAnsi="Book Antiqua"/>
          <w:b/>
          <w:i/>
          <w:iCs/>
          <w:sz w:val="22"/>
          <w:szCs w:val="22"/>
        </w:rPr>
      </w:pPr>
      <w:r w:rsidRPr="00184071">
        <w:rPr>
          <w:rFonts w:ascii="Book Antiqua" w:hAnsi="Book Antiqua"/>
          <w:b/>
          <w:i/>
          <w:iCs/>
          <w:sz w:val="22"/>
          <w:szCs w:val="22"/>
        </w:rPr>
        <w:t xml:space="preserve">Juzgados Contravencionales que funcionan como Centros de Gestión en materia </w:t>
      </w:r>
      <w:r w:rsidRPr="00184071">
        <w:rPr>
          <w:rFonts w:ascii="Book Antiqua" w:hAnsi="Book Antiqua"/>
          <w:b/>
          <w:bCs/>
          <w:i/>
          <w:iCs/>
          <w:sz w:val="22"/>
          <w:szCs w:val="22"/>
        </w:rPr>
        <w:t>de Trabajo, y sus funciones, 2017</w:t>
      </w:r>
    </w:p>
    <w:p w14:paraId="56A205C0" w14:textId="77777777" w:rsidR="00416357" w:rsidRPr="00FB5199" w:rsidRDefault="00416357" w:rsidP="00184071">
      <w:pPr>
        <w:pStyle w:val="Prrafodelista"/>
        <w:suppressAutoHyphens/>
        <w:spacing w:after="0" w:line="240" w:lineRule="auto"/>
        <w:ind w:left="0" w:right="-1"/>
        <w:jc w:val="center"/>
        <w:rPr>
          <w:snapToGrid w:val="0"/>
        </w:rPr>
      </w:pPr>
      <w:r>
        <w:rPr>
          <w:rFonts w:ascii="Book Antiqua" w:hAnsi="Book Antiqua"/>
          <w:noProof/>
          <w:snapToGrid w:val="0"/>
          <w:color w:val="000000"/>
        </w:rPr>
        <w:lastRenderedPageBreak/>
        <w:drawing>
          <wp:inline distT="0" distB="0" distL="0" distR="0" wp14:anchorId="75FF4D6C" wp14:editId="07EC9CC3">
            <wp:extent cx="4182110" cy="3085106"/>
            <wp:effectExtent l="0" t="0" r="8890" b="0"/>
            <wp:docPr id="502519331" name="Imagen 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19331" name="Imagen 1" descr="Calendario&#10;&#10;Descripción generada automáticamen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5489" cy="3094976"/>
                    </a:xfrm>
                    <a:prstGeom prst="rect">
                      <a:avLst/>
                    </a:prstGeom>
                    <a:noFill/>
                  </pic:spPr>
                </pic:pic>
              </a:graphicData>
            </a:graphic>
          </wp:inline>
        </w:drawing>
      </w:r>
    </w:p>
    <w:p w14:paraId="20C36D38" w14:textId="77777777" w:rsidR="00416357" w:rsidRDefault="00416357" w:rsidP="00416357">
      <w:pPr>
        <w:pStyle w:val="Prrafodelista"/>
        <w:suppressAutoHyphens/>
        <w:spacing w:before="240" w:line="276" w:lineRule="auto"/>
        <w:ind w:right="-1"/>
        <w:jc w:val="center"/>
        <w:rPr>
          <w:rFonts w:ascii="Book Antiqua" w:hAnsi="Book Antiqua"/>
          <w:snapToGrid w:val="0"/>
          <w:color w:val="000000"/>
        </w:rPr>
      </w:pPr>
      <w:r>
        <w:rPr>
          <w:noProof/>
        </w:rPr>
        <w:drawing>
          <wp:inline distT="0" distB="0" distL="0" distR="0" wp14:anchorId="5CA25228" wp14:editId="7F764F8D">
            <wp:extent cx="3954145" cy="2734900"/>
            <wp:effectExtent l="0" t="0" r="8255" b="8890"/>
            <wp:docPr id="6" name="Imagen 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Diagrama&#10;&#10;Descripción generada automáticamente con confianza media"/>
                    <pic:cNvPicPr/>
                  </pic:nvPicPr>
                  <pic:blipFill>
                    <a:blip r:embed="rId15"/>
                    <a:stretch>
                      <a:fillRect/>
                    </a:stretch>
                  </pic:blipFill>
                  <pic:spPr>
                    <a:xfrm>
                      <a:off x="0" y="0"/>
                      <a:ext cx="3974433" cy="2748932"/>
                    </a:xfrm>
                    <a:prstGeom prst="rect">
                      <a:avLst/>
                    </a:prstGeom>
                  </pic:spPr>
                </pic:pic>
              </a:graphicData>
            </a:graphic>
          </wp:inline>
        </w:drawing>
      </w:r>
    </w:p>
    <w:p w14:paraId="6CAE3AFD" w14:textId="2F29FB14" w:rsidR="00416357" w:rsidRDefault="00416357" w:rsidP="00A568E8">
      <w:pPr>
        <w:pStyle w:val="Prrafodelista"/>
        <w:suppressAutoHyphens/>
        <w:spacing w:before="240" w:line="276" w:lineRule="auto"/>
        <w:ind w:left="1416" w:right="-1" w:firstLine="708"/>
        <w:rPr>
          <w:rFonts w:ascii="Book Antiqua" w:hAnsi="Book Antiqua"/>
          <w:i/>
          <w:iCs/>
          <w:snapToGrid w:val="0"/>
          <w:color w:val="000000"/>
          <w:sz w:val="20"/>
          <w:szCs w:val="20"/>
        </w:rPr>
      </w:pPr>
      <w:r w:rsidRPr="002955E4">
        <w:rPr>
          <w:rFonts w:ascii="Book Antiqua" w:hAnsi="Book Antiqua"/>
          <w:b/>
          <w:bCs/>
          <w:i/>
          <w:iCs/>
          <w:snapToGrid w:val="0"/>
          <w:color w:val="000000"/>
          <w:sz w:val="20"/>
          <w:szCs w:val="20"/>
        </w:rPr>
        <w:t>Fuente:</w:t>
      </w:r>
      <w:r w:rsidRPr="002955E4">
        <w:rPr>
          <w:rFonts w:ascii="Book Antiqua" w:hAnsi="Book Antiqua"/>
          <w:i/>
          <w:iCs/>
          <w:snapToGrid w:val="0"/>
          <w:color w:val="000000"/>
          <w:sz w:val="20"/>
          <w:szCs w:val="20"/>
        </w:rPr>
        <w:t xml:space="preserve"> Subproceso de Modernización No Penal</w:t>
      </w:r>
    </w:p>
    <w:p w14:paraId="1564CBC9" w14:textId="77777777" w:rsidR="00C30003" w:rsidRPr="00184071" w:rsidRDefault="00C30003" w:rsidP="00184071">
      <w:pPr>
        <w:pStyle w:val="Prrafodelista"/>
        <w:suppressAutoHyphens/>
        <w:spacing w:before="240" w:line="276" w:lineRule="auto"/>
        <w:ind w:left="0" w:right="-1"/>
        <w:rPr>
          <w:rFonts w:ascii="Book Antiqua" w:hAnsi="Book Antiqua"/>
          <w:i/>
          <w:snapToGrid w:val="0"/>
          <w:color w:val="000000"/>
          <w:sz w:val="20"/>
          <w:szCs w:val="20"/>
        </w:rPr>
      </w:pPr>
    </w:p>
    <w:p w14:paraId="32774211" w14:textId="32C5ED7A" w:rsidR="00416357" w:rsidRPr="00184071" w:rsidRDefault="00416357" w:rsidP="00184071">
      <w:pPr>
        <w:pStyle w:val="Prrafodelista"/>
        <w:numPr>
          <w:ilvl w:val="0"/>
          <w:numId w:val="54"/>
        </w:numPr>
        <w:suppressAutoHyphens/>
        <w:spacing w:after="0" w:line="240" w:lineRule="auto"/>
        <w:ind w:left="567" w:right="-1" w:hanging="283"/>
        <w:jc w:val="both"/>
        <w:rPr>
          <w:rFonts w:ascii="Book Antiqua" w:hAnsi="Book Antiqua"/>
          <w:snapToGrid w:val="0"/>
          <w:color w:val="000000"/>
          <w:sz w:val="24"/>
          <w:szCs w:val="24"/>
        </w:rPr>
      </w:pPr>
      <w:r w:rsidRPr="00184071">
        <w:rPr>
          <w:rFonts w:ascii="Book Antiqua" w:hAnsi="Book Antiqua"/>
          <w:snapToGrid w:val="0"/>
          <w:color w:val="000000"/>
          <w:sz w:val="24"/>
          <w:szCs w:val="24"/>
        </w:rPr>
        <w:t xml:space="preserve">Se habilitará en el Juzgado Contravencional de </w:t>
      </w:r>
      <w:r w:rsidR="001B64AD" w:rsidRPr="00184071">
        <w:rPr>
          <w:rFonts w:ascii="Book Antiqua" w:hAnsi="Book Antiqua"/>
          <w:snapToGrid w:val="0"/>
          <w:color w:val="000000"/>
          <w:sz w:val="24"/>
          <w:szCs w:val="24"/>
        </w:rPr>
        <w:t>Carrillo</w:t>
      </w:r>
      <w:r w:rsidRPr="00184071">
        <w:rPr>
          <w:rFonts w:ascii="Book Antiqua" w:hAnsi="Book Antiqua"/>
          <w:snapToGrid w:val="0"/>
          <w:color w:val="000000"/>
          <w:sz w:val="24"/>
          <w:szCs w:val="24"/>
        </w:rPr>
        <w:t xml:space="preserve"> un espacio donde las personas usuarias obtengan acceso a un equipo de cómputo y teléfono. De manera que a través de la plataforma teams o vía telefónica, realicen sus consultas en materia Laboral durante la jornada laboral (lunes a viernes) en horario hábil tanto a la persona Defensora Pública que se hayan asignado como con el Juzgado de Trabajo de </w:t>
      </w:r>
      <w:r w:rsidR="001838B6" w:rsidRPr="00184071">
        <w:rPr>
          <w:rFonts w:ascii="Book Antiqua" w:hAnsi="Book Antiqua"/>
          <w:snapToGrid w:val="0"/>
          <w:color w:val="000000"/>
          <w:sz w:val="24"/>
          <w:szCs w:val="24"/>
        </w:rPr>
        <w:t xml:space="preserve">Santa Cruz </w:t>
      </w:r>
      <w:r w:rsidRPr="00184071">
        <w:rPr>
          <w:rFonts w:ascii="Book Antiqua" w:hAnsi="Book Antiqua"/>
          <w:snapToGrid w:val="0"/>
          <w:color w:val="000000"/>
          <w:sz w:val="24"/>
          <w:szCs w:val="24"/>
        </w:rPr>
        <w:t xml:space="preserve">de ser necesario </w:t>
      </w:r>
      <w:r w:rsidRPr="00184071">
        <w:rPr>
          <w:rFonts w:ascii="Book Antiqua" w:hAnsi="Book Antiqua"/>
          <w:sz w:val="24"/>
          <w:szCs w:val="24"/>
          <w:lang w:val="es-ES_tradnl"/>
        </w:rPr>
        <w:t>incluso conectarse a la audiencia virtual que se le señale eventualmente</w:t>
      </w:r>
      <w:r w:rsidRPr="00184071">
        <w:rPr>
          <w:rFonts w:ascii="Book Antiqua" w:hAnsi="Book Antiqua"/>
          <w:snapToGrid w:val="0"/>
          <w:color w:val="000000"/>
          <w:sz w:val="24"/>
          <w:szCs w:val="24"/>
        </w:rPr>
        <w:t xml:space="preserve">, lo anterior conforme al artículo 144 Ley Orgánica del Poder Judicial. </w:t>
      </w:r>
    </w:p>
    <w:p w14:paraId="242E4E1C" w14:textId="77777777" w:rsidR="00416357" w:rsidRPr="00184071" w:rsidRDefault="00416357" w:rsidP="00184071">
      <w:pPr>
        <w:pStyle w:val="Prrafodelista"/>
        <w:suppressAutoHyphens/>
        <w:spacing w:after="0" w:line="240" w:lineRule="auto"/>
        <w:ind w:left="0" w:right="-1"/>
        <w:jc w:val="both"/>
        <w:rPr>
          <w:rFonts w:ascii="Book Antiqua" w:hAnsi="Book Antiqua"/>
          <w:snapToGrid w:val="0"/>
          <w:color w:val="000000"/>
          <w:sz w:val="12"/>
          <w:szCs w:val="12"/>
        </w:rPr>
      </w:pPr>
    </w:p>
    <w:p w14:paraId="1F774A09" w14:textId="77777777" w:rsidR="00416357" w:rsidRPr="00184071" w:rsidRDefault="00416357" w:rsidP="00184071">
      <w:pPr>
        <w:pStyle w:val="Prrafodelista"/>
        <w:suppressAutoHyphens/>
        <w:spacing w:after="0" w:line="240" w:lineRule="auto"/>
        <w:ind w:left="0" w:right="-1"/>
        <w:jc w:val="both"/>
        <w:rPr>
          <w:rFonts w:ascii="Book Antiqua" w:hAnsi="Book Antiqua"/>
          <w:i/>
          <w:iCs/>
          <w:snapToGrid w:val="0"/>
          <w:color w:val="000000"/>
          <w:sz w:val="8"/>
          <w:szCs w:val="8"/>
        </w:rPr>
      </w:pPr>
    </w:p>
    <w:p w14:paraId="3E600825" w14:textId="77777777" w:rsidR="00416357" w:rsidRPr="00184071" w:rsidRDefault="00416357" w:rsidP="00184071">
      <w:pPr>
        <w:pStyle w:val="Prrafodelista"/>
        <w:suppressAutoHyphens/>
        <w:spacing w:after="0" w:line="240" w:lineRule="auto"/>
        <w:ind w:left="1134" w:right="424"/>
        <w:jc w:val="both"/>
        <w:rPr>
          <w:rFonts w:ascii="Book Antiqua" w:hAnsi="Book Antiqua"/>
          <w:i/>
          <w:iCs/>
          <w:snapToGrid w:val="0"/>
          <w:color w:val="000000"/>
        </w:rPr>
      </w:pPr>
      <w:r w:rsidRPr="00184071">
        <w:rPr>
          <w:rFonts w:ascii="Book Antiqua" w:hAnsi="Book Antiqua"/>
          <w:i/>
          <w:iCs/>
          <w:lang w:eastAsia="es-CR"/>
        </w:rPr>
        <w:t>“Artículo 144</w:t>
      </w:r>
      <w:r w:rsidRPr="00184071">
        <w:rPr>
          <w:rFonts w:ascii="Book Antiqua" w:hAnsi="Book Antiqua"/>
          <w:i/>
          <w:iCs/>
          <w:snapToGrid w:val="0"/>
          <w:color w:val="000000"/>
        </w:rPr>
        <w:t xml:space="preserve"> Ley Orgánica del Poder Judicial</w:t>
      </w:r>
    </w:p>
    <w:p w14:paraId="05255B39" w14:textId="78D6C224" w:rsidR="00416357" w:rsidRPr="00184071" w:rsidRDefault="00416357" w:rsidP="00184071">
      <w:pPr>
        <w:ind w:left="1134" w:right="424"/>
        <w:jc w:val="both"/>
        <w:rPr>
          <w:rFonts w:ascii="Book Antiqua" w:hAnsi="Book Antiqua"/>
          <w:i/>
          <w:iCs/>
          <w:sz w:val="22"/>
          <w:szCs w:val="22"/>
        </w:rPr>
      </w:pPr>
      <w:r w:rsidRPr="00184071">
        <w:rPr>
          <w:rFonts w:ascii="Book Antiqua" w:hAnsi="Book Antiqua"/>
          <w:i/>
          <w:iCs/>
          <w:sz w:val="22"/>
          <w:szCs w:val="22"/>
        </w:rPr>
        <w:t xml:space="preserve">En los circuitos judiciales y los tribunales donde el mejor servicio público lo requiera, podrán establecerse unidades de servicio administrativo centralizado, tales como: notificaciones, recepción de documentos, correo interno, archivo, custodia de </w:t>
      </w:r>
      <w:r w:rsidRPr="00184071">
        <w:rPr>
          <w:rFonts w:ascii="Book Antiqua" w:hAnsi="Book Antiqua"/>
          <w:i/>
          <w:iCs/>
          <w:sz w:val="22"/>
          <w:szCs w:val="22"/>
        </w:rPr>
        <w:lastRenderedPageBreak/>
        <w:t>evidencias, administración de salas de audiencias, tesorería y cualquier otra que determine la Corte, de manera que una unidad de trabajo pueda atender las necesidades y los requerimientos de dos o más tribunales. Las labores de estas oficinas pueden extenderse más allá de los horarios habituales, según se necesite para mejorar el servicio público. Estos despachos dependerán de la administración general</w:t>
      </w:r>
      <w:r w:rsidR="00353CA4">
        <w:rPr>
          <w:rFonts w:ascii="Book Antiqua" w:hAnsi="Book Antiqua"/>
          <w:i/>
          <w:iCs/>
          <w:sz w:val="22"/>
          <w:szCs w:val="22"/>
        </w:rPr>
        <w:t>.</w:t>
      </w:r>
      <w:r w:rsidRPr="00184071">
        <w:rPr>
          <w:rFonts w:ascii="Book Antiqua" w:hAnsi="Book Antiqua"/>
          <w:i/>
          <w:iCs/>
          <w:sz w:val="22"/>
          <w:szCs w:val="22"/>
        </w:rPr>
        <w:t>”</w:t>
      </w:r>
      <w:r w:rsidRPr="00184071">
        <w:rPr>
          <w:rFonts w:ascii="Book Antiqua" w:hAnsi="Book Antiqua"/>
          <w:sz w:val="22"/>
          <w:szCs w:val="22"/>
        </w:rPr>
        <w:t>.</w:t>
      </w:r>
    </w:p>
    <w:p w14:paraId="76A61A48" w14:textId="77777777" w:rsidR="008E3D4D" w:rsidRPr="00184071" w:rsidRDefault="008E3D4D" w:rsidP="00184071">
      <w:pPr>
        <w:jc w:val="both"/>
        <w:rPr>
          <w:rFonts w:ascii="Book Antiqua" w:hAnsi="Book Antiqua"/>
          <w:sz w:val="28"/>
          <w:szCs w:val="28"/>
        </w:rPr>
      </w:pPr>
    </w:p>
    <w:p w14:paraId="34BD02B3" w14:textId="6D64F967" w:rsidR="00902949" w:rsidRPr="00184071" w:rsidRDefault="0036053B" w:rsidP="001C3102">
      <w:pPr>
        <w:pStyle w:val="Ttulo2"/>
      </w:pPr>
      <w:r w:rsidRPr="00184071">
        <w:t xml:space="preserve">Paso 3: </w:t>
      </w:r>
      <w:r w:rsidR="00EE5B4C" w:rsidRPr="00184071">
        <w:t>Atención de las personas us</w:t>
      </w:r>
      <w:r w:rsidR="007B71A8" w:rsidRPr="00184071">
        <w:t>u</w:t>
      </w:r>
      <w:r w:rsidR="00EE5B4C" w:rsidRPr="00184071">
        <w:t>ar</w:t>
      </w:r>
      <w:r w:rsidR="007B71A8" w:rsidRPr="00184071">
        <w:t>i</w:t>
      </w:r>
      <w:r w:rsidR="00EE5B4C" w:rsidRPr="00184071">
        <w:t xml:space="preserve">as en materia </w:t>
      </w:r>
      <w:r w:rsidR="00416357" w:rsidRPr="00184071">
        <w:t>de Trabajo</w:t>
      </w:r>
    </w:p>
    <w:p w14:paraId="5572EB62" w14:textId="77777777" w:rsidR="00902949" w:rsidRDefault="00902949" w:rsidP="00184071">
      <w:pPr>
        <w:jc w:val="both"/>
        <w:rPr>
          <w:rFonts w:ascii="Book Antiqua" w:hAnsi="Book Antiqua"/>
        </w:rPr>
      </w:pPr>
    </w:p>
    <w:p w14:paraId="43C71475" w14:textId="77777777" w:rsidR="008A7C11" w:rsidRDefault="00267F29" w:rsidP="00184071">
      <w:pPr>
        <w:jc w:val="both"/>
        <w:rPr>
          <w:rFonts w:ascii="Book Antiqua" w:hAnsi="Book Antiqua"/>
        </w:rPr>
      </w:pPr>
      <w:r>
        <w:rPr>
          <w:rFonts w:ascii="Book Antiqua" w:hAnsi="Book Antiqua"/>
        </w:rPr>
        <w:t>Con el objetivo de llevar a cabo el plan de trabajo estableci</w:t>
      </w:r>
      <w:r w:rsidR="0065116E">
        <w:rPr>
          <w:rFonts w:ascii="Book Antiqua" w:hAnsi="Book Antiqua"/>
        </w:rPr>
        <w:t xml:space="preserve">do en el presente documento, </w:t>
      </w:r>
      <w:r w:rsidR="00BF085F">
        <w:rPr>
          <w:rFonts w:ascii="Book Antiqua" w:hAnsi="Book Antiqua"/>
        </w:rPr>
        <w:t xml:space="preserve">se requiere garantizar </w:t>
      </w:r>
      <w:r w:rsidR="0016357D">
        <w:rPr>
          <w:rFonts w:ascii="Book Antiqua" w:hAnsi="Book Antiqua"/>
        </w:rPr>
        <w:t>la atención</w:t>
      </w:r>
      <w:r w:rsidR="00F60DE2">
        <w:rPr>
          <w:rFonts w:ascii="Book Antiqua" w:hAnsi="Book Antiqua"/>
        </w:rPr>
        <w:t xml:space="preserve"> de las personas usuarias directamente en el Juzgado Contravencional de Carrillo, evitando que tengan que trasladarse hasta el cantón de Santa Cruz</w:t>
      </w:r>
      <w:r w:rsidR="00D03776">
        <w:rPr>
          <w:rFonts w:ascii="Book Antiqua" w:hAnsi="Book Antiqua"/>
        </w:rPr>
        <w:t>.</w:t>
      </w:r>
      <w:r w:rsidR="00561168">
        <w:rPr>
          <w:rFonts w:ascii="Book Antiqua" w:hAnsi="Book Antiqua"/>
        </w:rPr>
        <w:t xml:space="preserve"> </w:t>
      </w:r>
    </w:p>
    <w:p w14:paraId="0E209463" w14:textId="61E2CAE6" w:rsidR="003A6238" w:rsidRDefault="003A6238" w:rsidP="00184071">
      <w:pPr>
        <w:jc w:val="both"/>
        <w:rPr>
          <w:rFonts w:ascii="Book Antiqua" w:hAnsi="Book Antiqua"/>
        </w:rPr>
      </w:pPr>
    </w:p>
    <w:p w14:paraId="548EC214" w14:textId="03B86205" w:rsidR="00353CA4" w:rsidRDefault="00353CA4" w:rsidP="00184071">
      <w:pPr>
        <w:jc w:val="both"/>
        <w:rPr>
          <w:rFonts w:ascii="Book Antiqua" w:hAnsi="Book Antiqua"/>
        </w:rPr>
      </w:pPr>
    </w:p>
    <w:p w14:paraId="53950ABE" w14:textId="17CA0C51" w:rsidR="00353CA4" w:rsidRDefault="00353CA4" w:rsidP="00184071">
      <w:pPr>
        <w:jc w:val="both"/>
        <w:rPr>
          <w:rFonts w:ascii="Book Antiqua" w:hAnsi="Book Antiqua"/>
        </w:rPr>
      </w:pPr>
    </w:p>
    <w:p w14:paraId="3D474B7A" w14:textId="73276F2B" w:rsidR="00353CA4" w:rsidRDefault="00353CA4" w:rsidP="00184071">
      <w:pPr>
        <w:jc w:val="both"/>
        <w:rPr>
          <w:rFonts w:ascii="Book Antiqua" w:hAnsi="Book Antiqua"/>
        </w:rPr>
      </w:pPr>
    </w:p>
    <w:p w14:paraId="4AE0BB62" w14:textId="77777777" w:rsidR="00353CA4" w:rsidRDefault="00353CA4" w:rsidP="00184071">
      <w:pPr>
        <w:jc w:val="both"/>
        <w:rPr>
          <w:rFonts w:ascii="Book Antiqua" w:hAnsi="Book Antiqua"/>
        </w:rPr>
      </w:pPr>
    </w:p>
    <w:p w14:paraId="1D6EE127" w14:textId="77E28DF3" w:rsidR="003A6238" w:rsidRDefault="003A6238" w:rsidP="00184071">
      <w:pPr>
        <w:jc w:val="both"/>
        <w:rPr>
          <w:rFonts w:ascii="Book Antiqua" w:hAnsi="Book Antiqua"/>
        </w:rPr>
      </w:pPr>
      <w:r w:rsidRPr="00B06173">
        <w:rPr>
          <w:rFonts w:ascii="Book Antiqua" w:hAnsi="Book Antiqua"/>
        </w:rPr>
        <w:t>Para tal efecto</w:t>
      </w:r>
      <w:r w:rsidR="00F53FBA" w:rsidRPr="00AF519C">
        <w:rPr>
          <w:rFonts w:ascii="Book Antiqua" w:hAnsi="Book Antiqua"/>
        </w:rPr>
        <w:t>,</w:t>
      </w:r>
      <w:r w:rsidRPr="00B06173">
        <w:rPr>
          <w:rFonts w:ascii="Book Antiqua" w:hAnsi="Book Antiqua"/>
        </w:rPr>
        <w:t xml:space="preserve"> se requiere cumplir con las siguientes indicaciones</w:t>
      </w:r>
      <w:r w:rsidR="0003158B" w:rsidRPr="00AF519C">
        <w:rPr>
          <w:rFonts w:ascii="Book Antiqua" w:hAnsi="Book Antiqua"/>
        </w:rPr>
        <w:t xml:space="preserve">, </w:t>
      </w:r>
      <w:bookmarkStart w:id="6" w:name="_Hlk171683149"/>
      <w:r w:rsidR="0003158B" w:rsidRPr="00AF519C">
        <w:rPr>
          <w:rFonts w:ascii="Book Antiqua" w:hAnsi="Book Antiqua"/>
        </w:rPr>
        <w:t>lo cual fue debidamente definido</w:t>
      </w:r>
      <w:r w:rsidR="000707CF" w:rsidRPr="00AF519C">
        <w:rPr>
          <w:rFonts w:ascii="Book Antiqua" w:hAnsi="Book Antiqua"/>
        </w:rPr>
        <w:t xml:space="preserve"> en conjunto</w:t>
      </w:r>
      <w:r w:rsidR="0003158B" w:rsidRPr="00AF519C">
        <w:rPr>
          <w:rFonts w:ascii="Book Antiqua" w:hAnsi="Book Antiqua"/>
        </w:rPr>
        <w:t xml:space="preserve"> con el Juzgado Contravencional de Carrillo y la Defensa P</w:t>
      </w:r>
      <w:r w:rsidR="000707CF" w:rsidRPr="00AF519C">
        <w:rPr>
          <w:rFonts w:ascii="Book Antiqua" w:hAnsi="Book Antiqua"/>
        </w:rPr>
        <w:t xml:space="preserve">ública de Santa Cruz, Supervisión de la materia </w:t>
      </w:r>
      <w:r w:rsidR="00793D3D">
        <w:rPr>
          <w:rFonts w:ascii="Book Antiqua" w:hAnsi="Book Antiqua"/>
        </w:rPr>
        <w:t>L</w:t>
      </w:r>
      <w:r w:rsidR="000707CF" w:rsidRPr="00AF519C">
        <w:rPr>
          <w:rFonts w:ascii="Book Antiqua" w:hAnsi="Book Antiqua"/>
        </w:rPr>
        <w:t xml:space="preserve">aboral de la Defensa Pública y la Gestoría en materia </w:t>
      </w:r>
      <w:r w:rsidR="00793D3D">
        <w:rPr>
          <w:rFonts w:ascii="Book Antiqua" w:hAnsi="Book Antiqua"/>
        </w:rPr>
        <w:t>L</w:t>
      </w:r>
      <w:r w:rsidR="000707CF" w:rsidRPr="00AF519C">
        <w:rPr>
          <w:rFonts w:ascii="Book Antiqua" w:hAnsi="Book Antiqua"/>
        </w:rPr>
        <w:t>aboral</w:t>
      </w:r>
      <w:bookmarkEnd w:id="6"/>
      <w:r w:rsidRPr="00B06173">
        <w:rPr>
          <w:rFonts w:ascii="Book Antiqua" w:hAnsi="Book Antiqua"/>
        </w:rPr>
        <w:t>:</w:t>
      </w:r>
    </w:p>
    <w:p w14:paraId="7B62FA65" w14:textId="77777777" w:rsidR="003A6238" w:rsidRDefault="003A6238" w:rsidP="00184071">
      <w:pPr>
        <w:jc w:val="both"/>
        <w:rPr>
          <w:rFonts w:ascii="Book Antiqua" w:hAnsi="Book Antiqua"/>
        </w:rPr>
      </w:pPr>
    </w:p>
    <w:tbl>
      <w:tblPr>
        <w:tblStyle w:val="Tablaconcuadrcula"/>
        <w:tblW w:w="11057" w:type="dxa"/>
        <w:tblInd w:w="-1139" w:type="dxa"/>
        <w:tblLook w:val="04A0" w:firstRow="1" w:lastRow="0" w:firstColumn="1" w:lastColumn="0" w:noHBand="0" w:noVBand="1"/>
      </w:tblPr>
      <w:tblGrid>
        <w:gridCol w:w="3674"/>
        <w:gridCol w:w="3789"/>
        <w:gridCol w:w="3594"/>
      </w:tblGrid>
      <w:tr w:rsidR="00F53FBA" w:rsidRPr="00F53FBA" w14:paraId="3A91FFF8" w14:textId="77777777" w:rsidTr="00184071">
        <w:trPr>
          <w:trHeight w:val="401"/>
          <w:tblHeader/>
        </w:trPr>
        <w:tc>
          <w:tcPr>
            <w:tcW w:w="3674" w:type="dxa"/>
            <w:shd w:val="clear" w:color="auto" w:fill="44546A" w:themeFill="text2"/>
            <w:vAlign w:val="center"/>
          </w:tcPr>
          <w:p w14:paraId="1CB41082" w14:textId="77777777" w:rsidR="001C2ADC" w:rsidRPr="00AF519C" w:rsidRDefault="001C2ADC" w:rsidP="00AF519C">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Situación</w:t>
            </w:r>
          </w:p>
        </w:tc>
        <w:tc>
          <w:tcPr>
            <w:tcW w:w="3789" w:type="dxa"/>
            <w:shd w:val="clear" w:color="auto" w:fill="44546A" w:themeFill="text2"/>
            <w:vAlign w:val="center"/>
          </w:tcPr>
          <w:p w14:paraId="42EA02F9" w14:textId="77777777" w:rsidR="001C2ADC" w:rsidRPr="00AF519C" w:rsidRDefault="001C2ADC" w:rsidP="00AF519C">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Solución</w:t>
            </w:r>
          </w:p>
        </w:tc>
        <w:tc>
          <w:tcPr>
            <w:tcW w:w="3594" w:type="dxa"/>
            <w:shd w:val="clear" w:color="auto" w:fill="44546A" w:themeFill="text2"/>
            <w:vAlign w:val="center"/>
          </w:tcPr>
          <w:p w14:paraId="2680E9B1" w14:textId="77777777" w:rsidR="001C2ADC" w:rsidRPr="00AF519C" w:rsidRDefault="001C2ADC" w:rsidP="00AF519C">
            <w:pPr>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Responsable</w:t>
            </w:r>
          </w:p>
        </w:tc>
      </w:tr>
      <w:tr w:rsidR="001C2ADC" w14:paraId="25A56825" w14:textId="77777777" w:rsidTr="00184071">
        <w:trPr>
          <w:trHeight w:val="401"/>
        </w:trPr>
        <w:tc>
          <w:tcPr>
            <w:tcW w:w="3674" w:type="dxa"/>
            <w:vMerge w:val="restart"/>
            <w:vAlign w:val="center"/>
          </w:tcPr>
          <w:p w14:paraId="0E15B0AD" w14:textId="2621BA12" w:rsidR="001C2ADC" w:rsidRPr="00AF519C" w:rsidRDefault="001C2ADC" w:rsidP="00AF519C">
            <w:pPr>
              <w:jc w:val="both"/>
              <w:rPr>
                <w:rFonts w:ascii="Book Antiqua" w:hAnsi="Book Antiqua"/>
                <w:sz w:val="20"/>
                <w:szCs w:val="20"/>
              </w:rPr>
            </w:pPr>
            <w:r w:rsidRPr="00AF519C">
              <w:rPr>
                <w:rFonts w:ascii="Book Antiqua" w:hAnsi="Book Antiqua"/>
                <w:sz w:val="20"/>
                <w:szCs w:val="20"/>
              </w:rPr>
              <w:t>Se presenta una persona usuaria a presentar una demanda laboral</w:t>
            </w:r>
            <w:r w:rsidR="00B06173" w:rsidRPr="00AF519C">
              <w:rPr>
                <w:rFonts w:ascii="Book Antiqua" w:hAnsi="Book Antiqua"/>
                <w:sz w:val="20"/>
                <w:szCs w:val="20"/>
              </w:rPr>
              <w:t xml:space="preserve"> en Carrillo</w:t>
            </w:r>
            <w:r w:rsidR="00B22DF4" w:rsidRPr="00AF519C">
              <w:rPr>
                <w:rFonts w:ascii="Book Antiqua" w:hAnsi="Book Antiqua"/>
                <w:sz w:val="20"/>
                <w:szCs w:val="20"/>
              </w:rPr>
              <w:t>,</w:t>
            </w:r>
            <w:r w:rsidR="00B06173" w:rsidRPr="00AF519C">
              <w:rPr>
                <w:rFonts w:ascii="Book Antiqua" w:hAnsi="Book Antiqua"/>
                <w:sz w:val="20"/>
                <w:szCs w:val="20"/>
              </w:rPr>
              <w:t xml:space="preserve"> </w:t>
            </w:r>
            <w:r w:rsidRPr="00AF519C">
              <w:rPr>
                <w:rFonts w:ascii="Book Antiqua" w:hAnsi="Book Antiqua"/>
                <w:sz w:val="20"/>
                <w:szCs w:val="20"/>
              </w:rPr>
              <w:t>pero no se encuentra la persona Defensora destacada en el despacho o se encuentre en una audiencia en el despacho.</w:t>
            </w:r>
          </w:p>
        </w:tc>
        <w:tc>
          <w:tcPr>
            <w:tcW w:w="3789" w:type="dxa"/>
            <w:vAlign w:val="center"/>
          </w:tcPr>
          <w:p w14:paraId="71279FAE" w14:textId="76EBFFF4" w:rsidR="001C2ADC" w:rsidRPr="00AF519C" w:rsidRDefault="001C2ADC" w:rsidP="00AF519C">
            <w:pPr>
              <w:pStyle w:val="Prrafodelista"/>
              <w:numPr>
                <w:ilvl w:val="0"/>
                <w:numId w:val="43"/>
              </w:numPr>
              <w:spacing w:line="240" w:lineRule="auto"/>
              <w:ind w:left="202" w:hanging="218"/>
              <w:jc w:val="both"/>
              <w:rPr>
                <w:rFonts w:ascii="Book Antiqua" w:hAnsi="Book Antiqua"/>
                <w:sz w:val="20"/>
                <w:szCs w:val="20"/>
              </w:rPr>
            </w:pPr>
            <w:r w:rsidRPr="00AF519C">
              <w:rPr>
                <w:rFonts w:ascii="Book Antiqua" w:hAnsi="Book Antiqua"/>
                <w:sz w:val="20"/>
                <w:szCs w:val="20"/>
                <w:lang w:val="es-MX"/>
              </w:rPr>
              <w:t xml:space="preserve">Las personas usuarias pueden aportar toda su documentación en la manifestación del </w:t>
            </w:r>
            <w:r w:rsidR="00416357" w:rsidRPr="00AF519C">
              <w:rPr>
                <w:rFonts w:ascii="Book Antiqua" w:hAnsi="Book Antiqua"/>
                <w:sz w:val="20"/>
                <w:szCs w:val="20"/>
                <w:lang w:val="es-MX"/>
              </w:rPr>
              <w:t>Juzgado Contravencional</w:t>
            </w:r>
            <w:r w:rsidRPr="00AF519C">
              <w:rPr>
                <w:rFonts w:ascii="Book Antiqua" w:hAnsi="Book Antiqua"/>
                <w:sz w:val="20"/>
                <w:szCs w:val="20"/>
                <w:lang w:val="es-MX"/>
              </w:rPr>
              <w:t>, a fin a la persona defensora pública, posteriormente se comunique con la persona usuaria.</w:t>
            </w:r>
          </w:p>
          <w:p w14:paraId="2D16C455" w14:textId="0B3B9EBB" w:rsidR="00CD681F" w:rsidRPr="00AF519C" w:rsidRDefault="00CD681F" w:rsidP="00AF519C">
            <w:pPr>
              <w:pStyle w:val="Prrafodelista"/>
              <w:numPr>
                <w:ilvl w:val="0"/>
                <w:numId w:val="43"/>
              </w:numPr>
              <w:spacing w:line="240" w:lineRule="auto"/>
              <w:ind w:left="202" w:hanging="218"/>
              <w:jc w:val="both"/>
              <w:rPr>
                <w:rFonts w:ascii="Book Antiqua" w:hAnsi="Book Antiqua"/>
                <w:sz w:val="20"/>
                <w:szCs w:val="20"/>
              </w:rPr>
            </w:pPr>
            <w:r w:rsidRPr="00AF519C">
              <w:rPr>
                <w:rFonts w:ascii="Book Antiqua" w:hAnsi="Book Antiqua"/>
                <w:sz w:val="20"/>
                <w:szCs w:val="20"/>
              </w:rPr>
              <w:t>La persona Técnica Judicial destacada en la manifestación, deberá llevar un control para dar seguimiento si fue posible la comunicación entre la persona Defensora Pública y la persona usuaria.</w:t>
            </w:r>
          </w:p>
          <w:p w14:paraId="1825D751" w14:textId="56C7356A" w:rsidR="001C2ADC" w:rsidRPr="00AF519C" w:rsidRDefault="00CD681F" w:rsidP="00AF519C">
            <w:pPr>
              <w:pStyle w:val="Prrafodelista"/>
              <w:numPr>
                <w:ilvl w:val="0"/>
                <w:numId w:val="43"/>
              </w:numPr>
              <w:spacing w:line="240" w:lineRule="auto"/>
              <w:ind w:left="202" w:hanging="218"/>
              <w:jc w:val="both"/>
              <w:rPr>
                <w:rFonts w:ascii="Book Antiqua" w:hAnsi="Book Antiqua"/>
                <w:sz w:val="20"/>
                <w:szCs w:val="20"/>
              </w:rPr>
            </w:pPr>
            <w:r w:rsidRPr="00AF519C">
              <w:rPr>
                <w:rFonts w:ascii="Book Antiqua" w:hAnsi="Book Antiqua"/>
                <w:sz w:val="20"/>
                <w:szCs w:val="20"/>
              </w:rPr>
              <w:t>Una vez realizada la comunicación, la persona Defensora Pública, deberá presentar la demanda ante el Juzgado de Trabajo de Santa Cruz.</w:t>
            </w:r>
          </w:p>
        </w:tc>
        <w:tc>
          <w:tcPr>
            <w:tcW w:w="3594" w:type="dxa"/>
            <w:vAlign w:val="center"/>
          </w:tcPr>
          <w:p w14:paraId="7EC1F0B3" w14:textId="77777777" w:rsidR="001C2ADC" w:rsidRPr="00AF519C" w:rsidRDefault="001C2ADC" w:rsidP="00AF519C">
            <w:pPr>
              <w:pStyle w:val="Prrafodelista"/>
              <w:numPr>
                <w:ilvl w:val="0"/>
                <w:numId w:val="43"/>
              </w:numPr>
              <w:spacing w:line="240" w:lineRule="auto"/>
              <w:ind w:left="352"/>
              <w:jc w:val="both"/>
              <w:rPr>
                <w:rFonts w:ascii="Book Antiqua" w:hAnsi="Book Antiqua"/>
                <w:sz w:val="20"/>
                <w:szCs w:val="20"/>
              </w:rPr>
            </w:pPr>
            <w:r w:rsidRPr="00AF519C">
              <w:rPr>
                <w:rFonts w:ascii="Book Antiqua" w:hAnsi="Book Antiqua"/>
                <w:sz w:val="20"/>
                <w:szCs w:val="20"/>
              </w:rPr>
              <w:t>Persona Técnica Judicial encargada de la manifestación.</w:t>
            </w:r>
          </w:p>
          <w:p w14:paraId="713BFEA8" w14:textId="77777777" w:rsidR="001C2ADC" w:rsidRPr="00AF519C" w:rsidRDefault="001C2ADC" w:rsidP="00AF519C">
            <w:pPr>
              <w:pStyle w:val="Prrafodelista"/>
              <w:numPr>
                <w:ilvl w:val="0"/>
                <w:numId w:val="43"/>
              </w:numPr>
              <w:spacing w:line="240" w:lineRule="auto"/>
              <w:ind w:left="352"/>
              <w:jc w:val="both"/>
              <w:rPr>
                <w:rFonts w:ascii="Book Antiqua" w:hAnsi="Book Antiqua"/>
                <w:sz w:val="20"/>
                <w:szCs w:val="20"/>
              </w:rPr>
            </w:pPr>
            <w:r w:rsidRPr="00AF519C">
              <w:rPr>
                <w:rFonts w:ascii="Book Antiqua" w:hAnsi="Book Antiqua"/>
                <w:sz w:val="20"/>
                <w:szCs w:val="20"/>
              </w:rPr>
              <w:t>Persona Defensora Pública.</w:t>
            </w:r>
          </w:p>
        </w:tc>
      </w:tr>
      <w:tr w:rsidR="001C2ADC" w14:paraId="7274BCA3" w14:textId="77777777" w:rsidTr="00184071">
        <w:trPr>
          <w:trHeight w:val="401"/>
        </w:trPr>
        <w:tc>
          <w:tcPr>
            <w:tcW w:w="3674" w:type="dxa"/>
            <w:vMerge/>
            <w:vAlign w:val="center"/>
          </w:tcPr>
          <w:p w14:paraId="559929AF" w14:textId="77777777" w:rsidR="001C2ADC" w:rsidRPr="00AF519C" w:rsidRDefault="001C2ADC" w:rsidP="00AF519C">
            <w:pPr>
              <w:jc w:val="both"/>
              <w:rPr>
                <w:rFonts w:ascii="Book Antiqua" w:hAnsi="Book Antiqua"/>
                <w:sz w:val="20"/>
                <w:szCs w:val="20"/>
              </w:rPr>
            </w:pPr>
          </w:p>
        </w:tc>
        <w:tc>
          <w:tcPr>
            <w:tcW w:w="3789" w:type="dxa"/>
            <w:vAlign w:val="center"/>
          </w:tcPr>
          <w:p w14:paraId="6FE0FB08" w14:textId="77777777" w:rsidR="001C2ADC" w:rsidRPr="00AF519C" w:rsidRDefault="001C2ADC" w:rsidP="00AF519C">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 xml:space="preserve">La persona servidora de la manifestación, puede brindarle la opción a la persona usuaria de facilitarle los contactos (número celular, número de la oficina y correo electrónico), a la persona usuaria a fin de que esta persona intente comunicarse directamente con el servicio de la defensa pública. </w:t>
            </w:r>
          </w:p>
        </w:tc>
        <w:tc>
          <w:tcPr>
            <w:tcW w:w="3594" w:type="dxa"/>
            <w:vAlign w:val="center"/>
          </w:tcPr>
          <w:p w14:paraId="250B67A8" w14:textId="77777777" w:rsidR="001C2ADC" w:rsidRPr="00AF519C" w:rsidRDefault="001C2ADC" w:rsidP="00AF519C">
            <w:pPr>
              <w:pStyle w:val="Prrafodelista"/>
              <w:numPr>
                <w:ilvl w:val="0"/>
                <w:numId w:val="43"/>
              </w:numPr>
              <w:spacing w:line="240" w:lineRule="auto"/>
              <w:ind w:left="352"/>
              <w:jc w:val="both"/>
              <w:rPr>
                <w:rFonts w:ascii="Book Antiqua" w:hAnsi="Book Antiqua"/>
                <w:sz w:val="20"/>
                <w:szCs w:val="20"/>
              </w:rPr>
            </w:pPr>
            <w:r w:rsidRPr="00AF519C">
              <w:rPr>
                <w:rFonts w:ascii="Book Antiqua" w:hAnsi="Book Antiqua"/>
                <w:sz w:val="20"/>
                <w:szCs w:val="20"/>
              </w:rPr>
              <w:t>Persona Técnica Judicial encargada de la manifestación.</w:t>
            </w:r>
          </w:p>
          <w:p w14:paraId="41945459" w14:textId="77777777" w:rsidR="001C2ADC" w:rsidRPr="00AF519C" w:rsidRDefault="001C2ADC" w:rsidP="00AF519C">
            <w:pPr>
              <w:pStyle w:val="Prrafodelista"/>
              <w:spacing w:line="240" w:lineRule="auto"/>
              <w:ind w:left="352"/>
              <w:jc w:val="both"/>
              <w:rPr>
                <w:rFonts w:ascii="Book Antiqua" w:hAnsi="Book Antiqua"/>
                <w:sz w:val="20"/>
                <w:szCs w:val="20"/>
              </w:rPr>
            </w:pPr>
          </w:p>
        </w:tc>
      </w:tr>
      <w:tr w:rsidR="001C2ADC" w14:paraId="220EEA5F" w14:textId="77777777" w:rsidTr="00184071">
        <w:trPr>
          <w:trHeight w:val="401"/>
        </w:trPr>
        <w:tc>
          <w:tcPr>
            <w:tcW w:w="3674" w:type="dxa"/>
            <w:vMerge/>
            <w:vAlign w:val="center"/>
          </w:tcPr>
          <w:p w14:paraId="03759F0C" w14:textId="77777777" w:rsidR="001C2ADC" w:rsidRPr="00AF519C" w:rsidRDefault="001C2ADC" w:rsidP="00AF519C">
            <w:pPr>
              <w:jc w:val="both"/>
              <w:rPr>
                <w:rFonts w:ascii="Book Antiqua" w:hAnsi="Book Antiqua"/>
                <w:sz w:val="20"/>
                <w:szCs w:val="20"/>
              </w:rPr>
            </w:pPr>
          </w:p>
        </w:tc>
        <w:tc>
          <w:tcPr>
            <w:tcW w:w="3789" w:type="dxa"/>
            <w:vAlign w:val="center"/>
          </w:tcPr>
          <w:p w14:paraId="52633D24" w14:textId="282C719F" w:rsidR="001C2ADC" w:rsidRPr="00AF519C" w:rsidRDefault="001C2ADC" w:rsidP="00AF519C">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 xml:space="preserve">Se puede facilitar la dirección </w:t>
            </w:r>
            <w:hyperlink r:id="rId16" w:history="1">
              <w:r w:rsidRPr="00AF519C">
                <w:rPr>
                  <w:rStyle w:val="Hipervnculo"/>
                  <w:rFonts w:ascii="Book Antiqua" w:hAnsi="Book Antiqua" w:cstheme="minorBidi"/>
                  <w:sz w:val="20"/>
                  <w:szCs w:val="20"/>
                  <w:lang w:val="es-MX"/>
                </w:rPr>
                <w:t>https://defensapublica.poder-judicial.go.cr/index.php/asesoria-legal/laboral</w:t>
              </w:r>
            </w:hyperlink>
            <w:r w:rsidRPr="00AF519C">
              <w:rPr>
                <w:rFonts w:ascii="Book Antiqua" w:hAnsi="Book Antiqua"/>
                <w:sz w:val="20"/>
                <w:szCs w:val="20"/>
                <w:lang w:val="es-MX"/>
              </w:rPr>
              <w:t xml:space="preserve"> que corresponde a la Unidad Laboral de la Defensa Pública, donde tiene la opción de llenar los formularios de presentación de demandas.</w:t>
            </w:r>
          </w:p>
        </w:tc>
        <w:tc>
          <w:tcPr>
            <w:tcW w:w="3594" w:type="dxa"/>
            <w:vAlign w:val="center"/>
          </w:tcPr>
          <w:p w14:paraId="442D673E" w14:textId="77777777" w:rsidR="001C2ADC" w:rsidRPr="00AF519C" w:rsidRDefault="001C2ADC" w:rsidP="00AF519C">
            <w:pPr>
              <w:pStyle w:val="Prrafodelista"/>
              <w:numPr>
                <w:ilvl w:val="0"/>
                <w:numId w:val="43"/>
              </w:numPr>
              <w:spacing w:line="240" w:lineRule="auto"/>
              <w:ind w:left="352"/>
              <w:jc w:val="both"/>
              <w:rPr>
                <w:rFonts w:ascii="Book Antiqua" w:hAnsi="Book Antiqua"/>
                <w:sz w:val="20"/>
                <w:szCs w:val="20"/>
              </w:rPr>
            </w:pPr>
            <w:r w:rsidRPr="00AF519C">
              <w:rPr>
                <w:rFonts w:ascii="Book Antiqua" w:hAnsi="Book Antiqua"/>
                <w:sz w:val="20"/>
                <w:szCs w:val="20"/>
              </w:rPr>
              <w:t>Persona Técnica Judicial encargada de la manifestación.</w:t>
            </w:r>
          </w:p>
          <w:p w14:paraId="1CDE9536" w14:textId="77777777" w:rsidR="001C2ADC" w:rsidRPr="00AF519C" w:rsidRDefault="001C2ADC" w:rsidP="00AF519C">
            <w:pPr>
              <w:pStyle w:val="Prrafodelista"/>
              <w:spacing w:line="240" w:lineRule="auto"/>
              <w:ind w:left="352"/>
              <w:jc w:val="both"/>
              <w:rPr>
                <w:rFonts w:ascii="Book Antiqua" w:hAnsi="Book Antiqua"/>
                <w:sz w:val="20"/>
                <w:szCs w:val="20"/>
              </w:rPr>
            </w:pPr>
          </w:p>
        </w:tc>
      </w:tr>
      <w:tr w:rsidR="001C2ADC" w:rsidRPr="005E5548" w14:paraId="260D5CCE" w14:textId="77777777" w:rsidTr="00184071">
        <w:trPr>
          <w:trHeight w:val="401"/>
        </w:trPr>
        <w:tc>
          <w:tcPr>
            <w:tcW w:w="3674" w:type="dxa"/>
            <w:vMerge/>
            <w:vAlign w:val="center"/>
          </w:tcPr>
          <w:p w14:paraId="3142095E" w14:textId="77777777" w:rsidR="001C2ADC" w:rsidRPr="00AF519C" w:rsidRDefault="001C2ADC" w:rsidP="00AF519C">
            <w:pPr>
              <w:jc w:val="both"/>
              <w:rPr>
                <w:rFonts w:ascii="Book Antiqua" w:hAnsi="Book Antiqua"/>
                <w:sz w:val="20"/>
                <w:szCs w:val="20"/>
              </w:rPr>
            </w:pPr>
          </w:p>
        </w:tc>
        <w:tc>
          <w:tcPr>
            <w:tcW w:w="3789" w:type="dxa"/>
            <w:vAlign w:val="center"/>
          </w:tcPr>
          <w:p w14:paraId="008C32D3" w14:textId="77777777" w:rsidR="001C2ADC" w:rsidRPr="00AF519C" w:rsidRDefault="001C2ADC" w:rsidP="00AF519C">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La Defensa Pública tiene material visual, en el que consignan un “códigos QR”, que le permite a la persona usuaria acceder a los formularios de la página web.</w:t>
            </w:r>
          </w:p>
          <w:p w14:paraId="4D6E203B" w14:textId="6B76EE4F" w:rsidR="00CD681F" w:rsidRPr="00AF519C" w:rsidRDefault="00CD681F" w:rsidP="00AF519C">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La Defensa Pública de Santa Cruz, se encargará de realizar el colocado en el Juzgado Contravencional de Carrillo, el material con los códigos.</w:t>
            </w:r>
          </w:p>
        </w:tc>
        <w:tc>
          <w:tcPr>
            <w:tcW w:w="3594" w:type="dxa"/>
            <w:vAlign w:val="center"/>
          </w:tcPr>
          <w:p w14:paraId="14D76369" w14:textId="77777777" w:rsidR="001C2ADC" w:rsidRPr="005E5548" w:rsidRDefault="001C2ADC" w:rsidP="00AF519C">
            <w:pPr>
              <w:pStyle w:val="Prrafodelista"/>
              <w:numPr>
                <w:ilvl w:val="0"/>
                <w:numId w:val="43"/>
              </w:numPr>
              <w:spacing w:line="240" w:lineRule="auto"/>
              <w:ind w:left="352"/>
              <w:jc w:val="both"/>
              <w:rPr>
                <w:rFonts w:ascii="Book Antiqua" w:hAnsi="Book Antiqua"/>
                <w:sz w:val="20"/>
                <w:szCs w:val="20"/>
                <w:lang w:val="pt-PT"/>
              </w:rPr>
            </w:pPr>
            <w:r w:rsidRPr="000507DB">
              <w:rPr>
                <w:rFonts w:ascii="Book Antiqua" w:hAnsi="Book Antiqua"/>
                <w:sz w:val="20"/>
                <w:szCs w:val="20"/>
                <w:lang w:val="pt-PT"/>
              </w:rPr>
              <w:t>Defensa Pública de Santa Cruz.</w:t>
            </w:r>
          </w:p>
        </w:tc>
      </w:tr>
      <w:tr w:rsidR="001C2ADC" w14:paraId="01DE7D77" w14:textId="77777777" w:rsidTr="00184071">
        <w:trPr>
          <w:trHeight w:val="401"/>
        </w:trPr>
        <w:tc>
          <w:tcPr>
            <w:tcW w:w="3674" w:type="dxa"/>
            <w:vMerge/>
            <w:vAlign w:val="center"/>
          </w:tcPr>
          <w:p w14:paraId="69AE245F" w14:textId="77777777" w:rsidR="001C2ADC" w:rsidRPr="005E5548" w:rsidRDefault="001C2ADC" w:rsidP="00AF519C">
            <w:pPr>
              <w:jc w:val="both"/>
              <w:rPr>
                <w:rFonts w:ascii="Book Antiqua" w:hAnsi="Book Antiqua"/>
                <w:sz w:val="20"/>
                <w:szCs w:val="20"/>
                <w:lang w:val="pt-PT"/>
              </w:rPr>
            </w:pPr>
          </w:p>
        </w:tc>
        <w:tc>
          <w:tcPr>
            <w:tcW w:w="3789" w:type="dxa"/>
            <w:vAlign w:val="center"/>
          </w:tcPr>
          <w:p w14:paraId="58B65309" w14:textId="77777777" w:rsidR="001C2ADC" w:rsidRPr="00AF519C" w:rsidRDefault="001C2ADC" w:rsidP="00AF519C">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 xml:space="preserve">La Defensa Pública también brinda el servicio de atención primaria de manera virtual, para lo cual se requiere que la persona manifestadora del Juzgado Contravencional de Carrillo, a fin de coordinar y sincronizar la conexión de la persona Defensora Pública con la persona usuaria.  </w:t>
            </w:r>
          </w:p>
        </w:tc>
        <w:tc>
          <w:tcPr>
            <w:tcW w:w="3594" w:type="dxa"/>
            <w:vAlign w:val="center"/>
          </w:tcPr>
          <w:p w14:paraId="659C6A24" w14:textId="77777777" w:rsidR="001C2ADC" w:rsidRPr="005E5548" w:rsidRDefault="001C2ADC" w:rsidP="00AF519C">
            <w:pPr>
              <w:pStyle w:val="Prrafodelista"/>
              <w:numPr>
                <w:ilvl w:val="0"/>
                <w:numId w:val="43"/>
              </w:numPr>
              <w:spacing w:line="240" w:lineRule="auto"/>
              <w:ind w:left="352"/>
              <w:jc w:val="both"/>
              <w:rPr>
                <w:rFonts w:ascii="Book Antiqua" w:hAnsi="Book Antiqua"/>
                <w:sz w:val="20"/>
                <w:szCs w:val="20"/>
                <w:lang w:val="pt-PT"/>
              </w:rPr>
            </w:pPr>
            <w:r w:rsidRPr="005E5548">
              <w:rPr>
                <w:rFonts w:ascii="Book Antiqua" w:hAnsi="Book Antiqua"/>
                <w:sz w:val="20"/>
                <w:szCs w:val="20"/>
                <w:lang w:val="pt-PT"/>
              </w:rPr>
              <w:t>Defensa Pública de Santa Cruz.</w:t>
            </w:r>
          </w:p>
          <w:p w14:paraId="3CA0DA2B" w14:textId="77777777" w:rsidR="001C2ADC" w:rsidRPr="00AF519C" w:rsidRDefault="001C2ADC" w:rsidP="00AF519C">
            <w:pPr>
              <w:pStyle w:val="Prrafodelista"/>
              <w:numPr>
                <w:ilvl w:val="0"/>
                <w:numId w:val="43"/>
              </w:numPr>
              <w:spacing w:line="240" w:lineRule="auto"/>
              <w:ind w:left="352"/>
              <w:jc w:val="both"/>
              <w:rPr>
                <w:rFonts w:ascii="Book Antiqua" w:hAnsi="Book Antiqua"/>
                <w:sz w:val="20"/>
                <w:szCs w:val="20"/>
              </w:rPr>
            </w:pPr>
            <w:r w:rsidRPr="00AF519C">
              <w:rPr>
                <w:rFonts w:ascii="Book Antiqua" w:hAnsi="Book Antiqua"/>
                <w:sz w:val="20"/>
                <w:szCs w:val="20"/>
              </w:rPr>
              <w:t>Juzgado Contravencional de Carrillo.</w:t>
            </w:r>
          </w:p>
        </w:tc>
      </w:tr>
      <w:tr w:rsidR="001C2ADC" w:rsidRPr="005E5548" w14:paraId="77209F8C" w14:textId="77777777" w:rsidTr="00184071">
        <w:trPr>
          <w:trHeight w:val="401"/>
        </w:trPr>
        <w:tc>
          <w:tcPr>
            <w:tcW w:w="3674" w:type="dxa"/>
            <w:vMerge w:val="restart"/>
            <w:vAlign w:val="center"/>
          </w:tcPr>
          <w:p w14:paraId="4F7FE98A" w14:textId="1598C57A" w:rsidR="001C2ADC" w:rsidRPr="00AF519C" w:rsidRDefault="001C2ADC" w:rsidP="00AF519C">
            <w:pPr>
              <w:jc w:val="both"/>
              <w:rPr>
                <w:rFonts w:ascii="Book Antiqua" w:hAnsi="Book Antiqua"/>
                <w:sz w:val="20"/>
                <w:szCs w:val="20"/>
              </w:rPr>
            </w:pPr>
            <w:r w:rsidRPr="00AF519C">
              <w:rPr>
                <w:rFonts w:ascii="Book Antiqua" w:hAnsi="Book Antiqua"/>
                <w:sz w:val="20"/>
                <w:szCs w:val="20"/>
              </w:rPr>
              <w:t>La persona usuaria actora del proceso</w:t>
            </w:r>
            <w:r w:rsidR="00CD681F" w:rsidRPr="00AF519C">
              <w:rPr>
                <w:rFonts w:ascii="Book Antiqua" w:hAnsi="Book Antiqua"/>
                <w:sz w:val="20"/>
                <w:szCs w:val="20"/>
              </w:rPr>
              <w:t xml:space="preserve"> que resida en el cantón de Carrillo</w:t>
            </w:r>
            <w:r w:rsidRPr="00AF519C">
              <w:rPr>
                <w:rFonts w:ascii="Book Antiqua" w:hAnsi="Book Antiqua"/>
                <w:sz w:val="20"/>
                <w:szCs w:val="20"/>
              </w:rPr>
              <w:t>, que requier</w:t>
            </w:r>
            <w:r w:rsidR="00CD681F" w:rsidRPr="00AF519C">
              <w:rPr>
                <w:rFonts w:ascii="Book Antiqua" w:hAnsi="Book Antiqua"/>
                <w:sz w:val="20"/>
                <w:szCs w:val="20"/>
              </w:rPr>
              <w:t>a</w:t>
            </w:r>
            <w:r w:rsidRPr="00AF519C">
              <w:rPr>
                <w:rFonts w:ascii="Book Antiqua" w:hAnsi="Book Antiqua"/>
                <w:sz w:val="20"/>
                <w:szCs w:val="20"/>
              </w:rPr>
              <w:t xml:space="preserve"> los servicios de la Defensa Pública, solicita que su participación en la audiencia sea de manera presencial</w:t>
            </w:r>
            <w:r w:rsidR="00CD681F" w:rsidRPr="00AF519C">
              <w:rPr>
                <w:rFonts w:ascii="Book Antiqua" w:hAnsi="Book Antiqua"/>
                <w:sz w:val="20"/>
                <w:szCs w:val="20"/>
              </w:rPr>
              <w:t>.</w:t>
            </w:r>
          </w:p>
        </w:tc>
        <w:tc>
          <w:tcPr>
            <w:tcW w:w="3789" w:type="dxa"/>
            <w:vAlign w:val="center"/>
          </w:tcPr>
          <w:p w14:paraId="792F2C85" w14:textId="77777777" w:rsidR="001C2ADC" w:rsidRPr="00AF519C" w:rsidRDefault="001C2ADC" w:rsidP="00AF519C">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El Juzgado de Trabajo de Santa Cruz, deberá asignar la fecha de audiencia en los días en que la persona Defensora Pública, se destaque de manera presencial en el Juzgado Contravencional de Carrillo.</w:t>
            </w:r>
          </w:p>
        </w:tc>
        <w:tc>
          <w:tcPr>
            <w:tcW w:w="3594" w:type="dxa"/>
            <w:vAlign w:val="center"/>
          </w:tcPr>
          <w:p w14:paraId="21CBF5E9" w14:textId="77777777" w:rsidR="001C2ADC" w:rsidRPr="00AF519C" w:rsidRDefault="001C2ADC" w:rsidP="00AF519C">
            <w:pPr>
              <w:pStyle w:val="Prrafodelista"/>
              <w:numPr>
                <w:ilvl w:val="0"/>
                <w:numId w:val="43"/>
              </w:numPr>
              <w:spacing w:line="240" w:lineRule="auto"/>
              <w:ind w:left="352"/>
              <w:jc w:val="both"/>
              <w:rPr>
                <w:rFonts w:ascii="Book Antiqua" w:hAnsi="Book Antiqua"/>
                <w:sz w:val="20"/>
                <w:szCs w:val="20"/>
              </w:rPr>
            </w:pPr>
            <w:r w:rsidRPr="00AF519C">
              <w:rPr>
                <w:rFonts w:ascii="Book Antiqua" w:hAnsi="Book Antiqua"/>
                <w:sz w:val="20"/>
                <w:szCs w:val="20"/>
              </w:rPr>
              <w:t>Juzgado de Trabajo de Santa Cruz.</w:t>
            </w:r>
          </w:p>
          <w:p w14:paraId="28A5AE68" w14:textId="77777777" w:rsidR="001C2ADC" w:rsidRPr="005E5548" w:rsidRDefault="001C2ADC" w:rsidP="00AF519C">
            <w:pPr>
              <w:pStyle w:val="Prrafodelista"/>
              <w:numPr>
                <w:ilvl w:val="0"/>
                <w:numId w:val="43"/>
              </w:numPr>
              <w:spacing w:line="240" w:lineRule="auto"/>
              <w:ind w:left="352"/>
              <w:jc w:val="both"/>
              <w:rPr>
                <w:rFonts w:ascii="Book Antiqua" w:hAnsi="Book Antiqua"/>
                <w:sz w:val="20"/>
                <w:szCs w:val="20"/>
                <w:lang w:val="pt-PT"/>
              </w:rPr>
            </w:pPr>
            <w:r w:rsidRPr="005E5548">
              <w:rPr>
                <w:rFonts w:ascii="Book Antiqua" w:hAnsi="Book Antiqua"/>
                <w:sz w:val="20"/>
                <w:szCs w:val="20"/>
                <w:lang w:val="pt-PT"/>
              </w:rPr>
              <w:t>Defensa Pública de Santa Cruz.</w:t>
            </w:r>
          </w:p>
        </w:tc>
      </w:tr>
      <w:tr w:rsidR="001C2ADC" w14:paraId="4560C382" w14:textId="77777777" w:rsidTr="00184071">
        <w:trPr>
          <w:trHeight w:val="401"/>
        </w:trPr>
        <w:tc>
          <w:tcPr>
            <w:tcW w:w="3674" w:type="dxa"/>
            <w:vMerge/>
            <w:vAlign w:val="center"/>
          </w:tcPr>
          <w:p w14:paraId="3995C0E9" w14:textId="77777777" w:rsidR="001C2ADC" w:rsidRPr="005E5548" w:rsidRDefault="001C2ADC" w:rsidP="00AF519C">
            <w:pPr>
              <w:jc w:val="both"/>
              <w:rPr>
                <w:rFonts w:ascii="Book Antiqua" w:hAnsi="Book Antiqua"/>
                <w:sz w:val="20"/>
                <w:szCs w:val="20"/>
                <w:lang w:val="pt-PT"/>
              </w:rPr>
            </w:pPr>
          </w:p>
        </w:tc>
        <w:tc>
          <w:tcPr>
            <w:tcW w:w="3789" w:type="dxa"/>
            <w:vAlign w:val="center"/>
          </w:tcPr>
          <w:p w14:paraId="411678A5" w14:textId="77777777" w:rsidR="001C2ADC" w:rsidRPr="00AF519C" w:rsidRDefault="001C2ADC" w:rsidP="00AF519C">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El Juzgado de Trabajo de Santa Cruz, tendrá la posibilidad de realizar la audiencia virtual, para lo cual remitirá la invitación a la Defensa Pública y a la persona usuaria (en caso de que lo requiera).</w:t>
            </w:r>
          </w:p>
        </w:tc>
        <w:tc>
          <w:tcPr>
            <w:tcW w:w="3594" w:type="dxa"/>
            <w:vAlign w:val="center"/>
          </w:tcPr>
          <w:p w14:paraId="161F2F28" w14:textId="77777777" w:rsidR="001C2ADC" w:rsidRPr="00AF519C" w:rsidRDefault="001C2ADC" w:rsidP="00AF519C">
            <w:pPr>
              <w:pStyle w:val="Prrafodelista"/>
              <w:numPr>
                <w:ilvl w:val="0"/>
                <w:numId w:val="43"/>
              </w:numPr>
              <w:spacing w:line="240" w:lineRule="auto"/>
              <w:ind w:left="352"/>
              <w:jc w:val="both"/>
              <w:rPr>
                <w:rFonts w:ascii="Book Antiqua" w:hAnsi="Book Antiqua"/>
                <w:sz w:val="20"/>
                <w:szCs w:val="20"/>
              </w:rPr>
            </w:pPr>
            <w:r w:rsidRPr="00AF519C">
              <w:rPr>
                <w:rFonts w:ascii="Book Antiqua" w:hAnsi="Book Antiqua"/>
                <w:sz w:val="20"/>
                <w:szCs w:val="20"/>
              </w:rPr>
              <w:t xml:space="preserve">Juzgado de Trabajo de Santa Cruz. </w:t>
            </w:r>
          </w:p>
        </w:tc>
      </w:tr>
      <w:tr w:rsidR="001C2ADC" w14:paraId="66C2F959" w14:textId="77777777" w:rsidTr="00184071">
        <w:trPr>
          <w:trHeight w:val="401"/>
        </w:trPr>
        <w:tc>
          <w:tcPr>
            <w:tcW w:w="3674" w:type="dxa"/>
            <w:vMerge/>
            <w:vAlign w:val="center"/>
          </w:tcPr>
          <w:p w14:paraId="2C3931FD" w14:textId="77777777" w:rsidR="001C2ADC" w:rsidRPr="00AF519C" w:rsidRDefault="001C2ADC" w:rsidP="00AF519C">
            <w:pPr>
              <w:jc w:val="both"/>
              <w:rPr>
                <w:rFonts w:ascii="Book Antiqua" w:hAnsi="Book Antiqua"/>
                <w:sz w:val="20"/>
                <w:szCs w:val="20"/>
              </w:rPr>
            </w:pPr>
          </w:p>
        </w:tc>
        <w:tc>
          <w:tcPr>
            <w:tcW w:w="3789" w:type="dxa"/>
            <w:vAlign w:val="center"/>
          </w:tcPr>
          <w:p w14:paraId="293F6FA2" w14:textId="08539565" w:rsidR="001C2ADC" w:rsidRPr="00AF519C" w:rsidRDefault="001C2ADC" w:rsidP="00AF519C">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 xml:space="preserve">La persona Defensora Pública, utilizará la sala de atención de personas usuarias en materia </w:t>
            </w:r>
            <w:r w:rsidR="007F5684">
              <w:rPr>
                <w:rFonts w:ascii="Book Antiqua" w:hAnsi="Book Antiqua"/>
                <w:sz w:val="20"/>
                <w:szCs w:val="20"/>
                <w:lang w:val="es-MX"/>
              </w:rPr>
              <w:t>L</w:t>
            </w:r>
            <w:r w:rsidRPr="00AF519C">
              <w:rPr>
                <w:rFonts w:ascii="Book Antiqua" w:hAnsi="Book Antiqua"/>
                <w:sz w:val="20"/>
                <w:szCs w:val="20"/>
                <w:lang w:val="es-MX"/>
              </w:rPr>
              <w:t xml:space="preserve">aboral del Juzgado Contravencional de Carrillo, con el objetivo la Defensa junto con la persona usuaria se puedan conectar a la audiencia. </w:t>
            </w:r>
          </w:p>
        </w:tc>
        <w:tc>
          <w:tcPr>
            <w:tcW w:w="3594" w:type="dxa"/>
            <w:vAlign w:val="center"/>
          </w:tcPr>
          <w:p w14:paraId="01AA6097" w14:textId="77777777" w:rsidR="001C2ADC" w:rsidRPr="005E5548" w:rsidRDefault="001C2ADC" w:rsidP="00AF519C">
            <w:pPr>
              <w:pStyle w:val="Prrafodelista"/>
              <w:numPr>
                <w:ilvl w:val="0"/>
                <w:numId w:val="43"/>
              </w:numPr>
              <w:spacing w:line="240" w:lineRule="auto"/>
              <w:ind w:left="352"/>
              <w:jc w:val="both"/>
              <w:rPr>
                <w:rFonts w:ascii="Book Antiqua" w:hAnsi="Book Antiqua"/>
                <w:sz w:val="20"/>
                <w:szCs w:val="20"/>
                <w:lang w:val="pt-PT"/>
              </w:rPr>
            </w:pPr>
            <w:r w:rsidRPr="005E5548">
              <w:rPr>
                <w:rFonts w:ascii="Book Antiqua" w:hAnsi="Book Antiqua"/>
                <w:sz w:val="20"/>
                <w:szCs w:val="20"/>
                <w:lang w:val="pt-PT"/>
              </w:rPr>
              <w:t xml:space="preserve">Defensa Pública de Santa Cruz. </w:t>
            </w:r>
          </w:p>
          <w:p w14:paraId="00481FF4" w14:textId="77777777" w:rsidR="001C2ADC" w:rsidRPr="00AF519C" w:rsidRDefault="001C2ADC" w:rsidP="00AF519C">
            <w:pPr>
              <w:pStyle w:val="Prrafodelista"/>
              <w:numPr>
                <w:ilvl w:val="0"/>
                <w:numId w:val="43"/>
              </w:numPr>
              <w:spacing w:line="240" w:lineRule="auto"/>
              <w:ind w:left="352"/>
              <w:jc w:val="both"/>
              <w:rPr>
                <w:rFonts w:ascii="Book Antiqua" w:hAnsi="Book Antiqua"/>
                <w:sz w:val="20"/>
                <w:szCs w:val="20"/>
              </w:rPr>
            </w:pPr>
            <w:r w:rsidRPr="00AF519C">
              <w:rPr>
                <w:rFonts w:ascii="Book Antiqua" w:hAnsi="Book Antiqua"/>
                <w:sz w:val="20"/>
                <w:szCs w:val="20"/>
              </w:rPr>
              <w:t>Juzgado Contravencional de Carrillo.</w:t>
            </w:r>
          </w:p>
          <w:p w14:paraId="69FE95BA" w14:textId="77777777" w:rsidR="001C2ADC" w:rsidRPr="00AF519C" w:rsidRDefault="001C2ADC" w:rsidP="00AF519C">
            <w:pPr>
              <w:pStyle w:val="Prrafodelista"/>
              <w:numPr>
                <w:ilvl w:val="0"/>
                <w:numId w:val="43"/>
              </w:numPr>
              <w:spacing w:line="240" w:lineRule="auto"/>
              <w:ind w:left="352"/>
              <w:jc w:val="both"/>
              <w:rPr>
                <w:rFonts w:ascii="Book Antiqua" w:hAnsi="Book Antiqua"/>
                <w:sz w:val="20"/>
                <w:szCs w:val="20"/>
              </w:rPr>
            </w:pPr>
            <w:r w:rsidRPr="00AF519C">
              <w:rPr>
                <w:rFonts w:ascii="Book Antiqua" w:hAnsi="Book Antiqua"/>
                <w:sz w:val="20"/>
                <w:szCs w:val="20"/>
              </w:rPr>
              <w:t xml:space="preserve">Juzgado de Trabajo de Santa Cruz. </w:t>
            </w:r>
          </w:p>
        </w:tc>
      </w:tr>
      <w:tr w:rsidR="001C2ADC" w:rsidRPr="005E5548" w14:paraId="1213ED01" w14:textId="77777777" w:rsidTr="00184071">
        <w:trPr>
          <w:trHeight w:val="401"/>
        </w:trPr>
        <w:tc>
          <w:tcPr>
            <w:tcW w:w="3674" w:type="dxa"/>
            <w:vAlign w:val="center"/>
          </w:tcPr>
          <w:p w14:paraId="60E4B3C8" w14:textId="77777777" w:rsidR="001C2ADC" w:rsidRPr="00AF519C" w:rsidRDefault="001C2ADC" w:rsidP="00AF519C">
            <w:pPr>
              <w:jc w:val="both"/>
              <w:rPr>
                <w:rFonts w:ascii="Book Antiqua" w:hAnsi="Book Antiqua"/>
                <w:sz w:val="20"/>
                <w:szCs w:val="20"/>
              </w:rPr>
            </w:pPr>
            <w:r w:rsidRPr="00AF519C">
              <w:rPr>
                <w:rFonts w:ascii="Book Antiqua" w:hAnsi="Book Antiqua"/>
                <w:sz w:val="20"/>
                <w:szCs w:val="20"/>
              </w:rPr>
              <w:t>La fecha en que se señala la audiencia no coincide con las fechas en que la persona Defensora Pública asiste al Juzgado Contravencional de Carrillo y por lo tanto la persona usuaria debe apersonarse a Santa Cruz, porque requiere del acompañamiento de la Defensa.</w:t>
            </w:r>
          </w:p>
        </w:tc>
        <w:tc>
          <w:tcPr>
            <w:tcW w:w="3789" w:type="dxa"/>
            <w:vAlign w:val="center"/>
          </w:tcPr>
          <w:p w14:paraId="40D1E170" w14:textId="7F12B06D" w:rsidR="001C2ADC" w:rsidRPr="00AF519C" w:rsidRDefault="001C2ADC" w:rsidP="00AF519C">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 xml:space="preserve">La persona usuaria, puede optar por el servicio </w:t>
            </w:r>
            <w:r w:rsidR="00C3448B" w:rsidRPr="00A568E8">
              <w:rPr>
                <w:rFonts w:ascii="Book Antiqua" w:hAnsi="Book Antiqua"/>
                <w:sz w:val="20"/>
                <w:szCs w:val="20"/>
                <w:lang w:val="es-MX"/>
              </w:rPr>
              <w:t>institucional</w:t>
            </w:r>
            <w:r w:rsidRPr="00A568E8">
              <w:rPr>
                <w:rFonts w:ascii="Book Antiqua" w:hAnsi="Book Antiqua"/>
                <w:sz w:val="20"/>
                <w:szCs w:val="20"/>
                <w:lang w:val="es-MX"/>
              </w:rPr>
              <w:t xml:space="preserve"> de cancelación</w:t>
            </w:r>
            <w:r w:rsidRPr="00AF519C">
              <w:rPr>
                <w:rFonts w:ascii="Book Antiqua" w:hAnsi="Book Antiqua"/>
                <w:sz w:val="20"/>
                <w:szCs w:val="20"/>
                <w:lang w:val="es-MX"/>
              </w:rPr>
              <w:t xml:space="preserve"> de viáticos a fin de que pueda asistir a la audiencia en los Tribunales de Santa Cruz</w:t>
            </w:r>
            <w:r w:rsidR="00DE7AD0">
              <w:rPr>
                <w:rFonts w:ascii="Book Antiqua" w:hAnsi="Book Antiqua"/>
                <w:sz w:val="20"/>
                <w:szCs w:val="20"/>
                <w:lang w:val="es-MX"/>
              </w:rPr>
              <w:t xml:space="preserve">, lo anterior conforme lo establecido en la circular </w:t>
            </w:r>
            <w:r w:rsidR="00AE34E2">
              <w:rPr>
                <w:rFonts w:ascii="Book Antiqua" w:hAnsi="Book Antiqua"/>
                <w:sz w:val="20"/>
                <w:szCs w:val="20"/>
                <w:lang w:val="es-MX"/>
              </w:rPr>
              <w:t>195-2022</w:t>
            </w:r>
            <w:r w:rsidR="00C3448B">
              <w:rPr>
                <w:rFonts w:ascii="Book Antiqua" w:hAnsi="Book Antiqua"/>
                <w:sz w:val="20"/>
                <w:szCs w:val="20"/>
                <w:lang w:val="es-MX"/>
              </w:rPr>
              <w:t>.</w:t>
            </w:r>
            <w:r w:rsidRPr="00AF519C">
              <w:rPr>
                <w:rFonts w:ascii="Book Antiqua" w:hAnsi="Book Antiqua"/>
                <w:sz w:val="20"/>
                <w:szCs w:val="20"/>
                <w:lang w:val="es-MX"/>
              </w:rPr>
              <w:t xml:space="preserve"> </w:t>
            </w:r>
          </w:p>
        </w:tc>
        <w:tc>
          <w:tcPr>
            <w:tcW w:w="3594" w:type="dxa"/>
            <w:vAlign w:val="center"/>
          </w:tcPr>
          <w:p w14:paraId="548AFFEC" w14:textId="15532699" w:rsidR="00994210" w:rsidRDefault="00815345" w:rsidP="00AF519C">
            <w:pPr>
              <w:pStyle w:val="Prrafodelista"/>
              <w:numPr>
                <w:ilvl w:val="0"/>
                <w:numId w:val="43"/>
              </w:numPr>
              <w:spacing w:line="240" w:lineRule="auto"/>
              <w:ind w:left="352"/>
              <w:jc w:val="both"/>
              <w:rPr>
                <w:rFonts w:ascii="Book Antiqua" w:hAnsi="Book Antiqua"/>
                <w:sz w:val="20"/>
                <w:szCs w:val="20"/>
                <w:lang w:val="pt-PT"/>
              </w:rPr>
            </w:pPr>
            <w:r>
              <w:rPr>
                <w:rFonts w:ascii="Book Antiqua" w:hAnsi="Book Antiqua"/>
                <w:sz w:val="20"/>
                <w:szCs w:val="20"/>
                <w:lang w:val="pt-PT"/>
              </w:rPr>
              <w:t>Juzgado de T</w:t>
            </w:r>
            <w:r w:rsidR="00994210">
              <w:rPr>
                <w:rFonts w:ascii="Book Antiqua" w:hAnsi="Book Antiqua"/>
                <w:sz w:val="20"/>
                <w:szCs w:val="20"/>
                <w:lang w:val="pt-PT"/>
              </w:rPr>
              <w:t>rabajo de Santa Cruz</w:t>
            </w:r>
          </w:p>
          <w:p w14:paraId="4EC26119" w14:textId="31FC8A68" w:rsidR="001C2ADC" w:rsidRPr="005E5548" w:rsidRDefault="00994210" w:rsidP="00AF519C">
            <w:pPr>
              <w:pStyle w:val="Prrafodelista"/>
              <w:numPr>
                <w:ilvl w:val="0"/>
                <w:numId w:val="43"/>
              </w:numPr>
              <w:spacing w:line="240" w:lineRule="auto"/>
              <w:ind w:left="352"/>
              <w:jc w:val="both"/>
              <w:rPr>
                <w:rFonts w:ascii="Book Antiqua" w:hAnsi="Book Antiqua"/>
                <w:sz w:val="20"/>
                <w:szCs w:val="20"/>
                <w:lang w:val="pt-PT"/>
              </w:rPr>
            </w:pPr>
            <w:r>
              <w:rPr>
                <w:rFonts w:ascii="Book Antiqua" w:hAnsi="Book Antiqua"/>
                <w:sz w:val="20"/>
                <w:szCs w:val="20"/>
                <w:lang w:val="pt-PT"/>
              </w:rPr>
              <w:t>Administración Regional de Santa Cruz</w:t>
            </w:r>
          </w:p>
        </w:tc>
      </w:tr>
    </w:tbl>
    <w:p w14:paraId="0C14FBB9" w14:textId="77777777" w:rsidR="00902949" w:rsidRPr="005E5548" w:rsidRDefault="00902949" w:rsidP="00184071">
      <w:pPr>
        <w:jc w:val="both"/>
        <w:rPr>
          <w:rFonts w:ascii="Book Antiqua" w:hAnsi="Book Antiqua"/>
          <w:lang w:val="pt-PT"/>
        </w:rPr>
      </w:pPr>
    </w:p>
    <w:p w14:paraId="6012E0E2" w14:textId="003E96AB" w:rsidR="0088357D" w:rsidRPr="0073472A" w:rsidRDefault="008B187C" w:rsidP="00184071">
      <w:pPr>
        <w:pStyle w:val="Ttulo3"/>
        <w:numPr>
          <w:ilvl w:val="2"/>
          <w:numId w:val="36"/>
        </w:numPr>
        <w:spacing w:line="240" w:lineRule="auto"/>
      </w:pPr>
      <w:r>
        <w:t xml:space="preserve">Sala de atención en materia </w:t>
      </w:r>
      <w:r w:rsidR="007F5684">
        <w:t>L</w:t>
      </w:r>
      <w:r>
        <w:t>aboral en Carrillo</w:t>
      </w:r>
    </w:p>
    <w:p w14:paraId="27778847" w14:textId="77777777" w:rsidR="008E3D4D" w:rsidRDefault="008E3D4D" w:rsidP="00184071">
      <w:pPr>
        <w:jc w:val="both"/>
        <w:rPr>
          <w:rFonts w:ascii="Book Antiqua" w:hAnsi="Book Antiqua"/>
        </w:rPr>
      </w:pPr>
    </w:p>
    <w:p w14:paraId="3DAA8D8C" w14:textId="45B5662F" w:rsidR="0088357D" w:rsidRDefault="00980B60" w:rsidP="00184071">
      <w:pPr>
        <w:jc w:val="both"/>
        <w:rPr>
          <w:rFonts w:ascii="Book Antiqua" w:hAnsi="Book Antiqua"/>
        </w:rPr>
      </w:pPr>
      <w:r w:rsidRPr="00980B60">
        <w:rPr>
          <w:rFonts w:ascii="Book Antiqua" w:hAnsi="Book Antiqua"/>
        </w:rPr>
        <w:t xml:space="preserve">Como parte de los objetivos de la visita realizada al Juzgado Contravencional de Carrillo los días 23 y 24 de mayo de 2024, se llevó a cabo una revisión de la infraestructura del despacho con el propósito de evaluar la posibilidad de contar con un espacio exclusivo </w:t>
      </w:r>
      <w:r w:rsidR="00E52569">
        <w:rPr>
          <w:rFonts w:ascii="Book Antiqua" w:hAnsi="Book Antiqua"/>
        </w:rPr>
        <w:t xml:space="preserve">y con equipo tecnológico, </w:t>
      </w:r>
      <w:r w:rsidRPr="00980B60">
        <w:rPr>
          <w:rFonts w:ascii="Book Antiqua" w:hAnsi="Book Antiqua"/>
        </w:rPr>
        <w:t>para las personas usuarias que deseen interponer una demanda laboral, conforme a lo establecido por el criterio del Ministerio de Ley. Este criterio, en el marco del Código de Trabajo de Costa Rica, asegura</w:t>
      </w:r>
      <w:r w:rsidR="000E7F3B">
        <w:rPr>
          <w:rFonts w:ascii="Book Antiqua" w:hAnsi="Book Antiqua"/>
        </w:rPr>
        <w:t>, entre otras cosas,</w:t>
      </w:r>
      <w:r w:rsidRPr="00980B60">
        <w:rPr>
          <w:rFonts w:ascii="Book Antiqua" w:hAnsi="Book Antiqua"/>
        </w:rPr>
        <w:t xml:space="preserve"> la protección de los derechos laborales, el acceso a la justicia</w:t>
      </w:r>
      <w:r w:rsidR="00877790">
        <w:rPr>
          <w:rFonts w:ascii="Book Antiqua" w:hAnsi="Book Antiqua"/>
        </w:rPr>
        <w:t xml:space="preserve"> inmediata,</w:t>
      </w:r>
      <w:r w:rsidRPr="00980B60">
        <w:rPr>
          <w:rFonts w:ascii="Book Antiqua" w:hAnsi="Book Antiqua"/>
        </w:rPr>
        <w:t xml:space="preserve"> sin necesidad de realizar un traslado considerable y permite la participación en audiencias virtuales, garantizando así un acceso equitativo y eficiente a la justicia laboral, independientemente de la ubicación geográfica de las personas usuarias o sus condiciones particulares</w:t>
      </w:r>
      <w:r w:rsidR="00A764A1">
        <w:rPr>
          <w:rFonts w:ascii="Book Antiqua" w:hAnsi="Book Antiqua"/>
        </w:rPr>
        <w:t xml:space="preserve">. </w:t>
      </w:r>
    </w:p>
    <w:p w14:paraId="7C60D3A7" w14:textId="78864C27" w:rsidR="00F8572B" w:rsidRDefault="00F8572B" w:rsidP="00184071">
      <w:pPr>
        <w:jc w:val="both"/>
        <w:rPr>
          <w:rFonts w:ascii="Book Antiqua" w:hAnsi="Book Antiqua"/>
        </w:rPr>
      </w:pPr>
    </w:p>
    <w:p w14:paraId="532471BF" w14:textId="382C96B6" w:rsidR="00353CA4" w:rsidRDefault="00353CA4" w:rsidP="00184071">
      <w:pPr>
        <w:jc w:val="both"/>
        <w:rPr>
          <w:rFonts w:ascii="Book Antiqua" w:hAnsi="Book Antiqua"/>
        </w:rPr>
      </w:pPr>
    </w:p>
    <w:p w14:paraId="219E944B" w14:textId="77777777" w:rsidR="00353CA4" w:rsidRDefault="00353CA4" w:rsidP="00184071">
      <w:pPr>
        <w:jc w:val="both"/>
        <w:rPr>
          <w:rFonts w:ascii="Book Antiqua" w:hAnsi="Book Antiqua"/>
        </w:rPr>
      </w:pPr>
    </w:p>
    <w:p w14:paraId="5D0E671B" w14:textId="0DCF2671" w:rsidR="002C2706" w:rsidRDefault="002645FC" w:rsidP="00184071">
      <w:pPr>
        <w:jc w:val="both"/>
        <w:rPr>
          <w:rFonts w:ascii="Book Antiqua" w:hAnsi="Book Antiqua"/>
        </w:rPr>
      </w:pPr>
      <w:r>
        <w:rPr>
          <w:rFonts w:ascii="Book Antiqua" w:hAnsi="Book Antiqua"/>
        </w:rPr>
        <w:t xml:space="preserve">En virtud de lo anterior y en coordinación con </w:t>
      </w:r>
      <w:r w:rsidR="00CA741F">
        <w:rPr>
          <w:rFonts w:ascii="Book Antiqua" w:hAnsi="Book Antiqua"/>
        </w:rPr>
        <w:t>las personas</w:t>
      </w:r>
      <w:r>
        <w:rPr>
          <w:rFonts w:ascii="Book Antiqua" w:hAnsi="Book Antiqua"/>
        </w:rPr>
        <w:t xml:space="preserve"> Juzgador</w:t>
      </w:r>
      <w:r w:rsidR="00CA741F">
        <w:rPr>
          <w:rFonts w:ascii="Book Antiqua" w:hAnsi="Book Antiqua"/>
        </w:rPr>
        <w:t>as</w:t>
      </w:r>
      <w:r>
        <w:rPr>
          <w:rFonts w:ascii="Book Antiqua" w:hAnsi="Book Antiqua"/>
        </w:rPr>
        <w:t xml:space="preserve"> y Coordinador</w:t>
      </w:r>
      <w:r w:rsidR="00CA741F">
        <w:rPr>
          <w:rFonts w:ascii="Book Antiqua" w:hAnsi="Book Antiqua"/>
        </w:rPr>
        <w:t>a</w:t>
      </w:r>
      <w:r>
        <w:rPr>
          <w:rFonts w:ascii="Book Antiqua" w:hAnsi="Book Antiqua"/>
        </w:rPr>
        <w:t xml:space="preserve"> Judicial del Juzgado Contravencional de Carrillo, se identificó una oficina </w:t>
      </w:r>
      <w:r w:rsidR="00CA741F">
        <w:rPr>
          <w:rFonts w:ascii="Book Antiqua" w:hAnsi="Book Antiqua"/>
        </w:rPr>
        <w:t>con equipo básico, que podría ser utilizado por las personas usuarias, el cual se muestra a continuación:</w:t>
      </w:r>
    </w:p>
    <w:p w14:paraId="26C1ACC3" w14:textId="77777777" w:rsidR="00184071" w:rsidRDefault="00184071" w:rsidP="00184071">
      <w:pPr>
        <w:jc w:val="both"/>
        <w:rPr>
          <w:rFonts w:ascii="Book Antiqua" w:hAnsi="Book Antiqua"/>
        </w:rPr>
      </w:pPr>
    </w:p>
    <w:p w14:paraId="3463C9C9" w14:textId="6EF5B077" w:rsidR="00F8572B" w:rsidRDefault="003D0881" w:rsidP="00936BF2">
      <w:pPr>
        <w:spacing w:line="276" w:lineRule="auto"/>
        <w:jc w:val="center"/>
        <w:rPr>
          <w:rFonts w:ascii="Book Antiqua" w:hAnsi="Book Antiqua"/>
        </w:rPr>
      </w:pPr>
      <w:r>
        <w:rPr>
          <w:noProof/>
        </w:rPr>
        <w:drawing>
          <wp:inline distT="0" distB="0" distL="0" distR="0" wp14:anchorId="63FF2D78" wp14:editId="5150CDE5">
            <wp:extent cx="2735580" cy="3124200"/>
            <wp:effectExtent l="0" t="0" r="7620" b="0"/>
            <wp:docPr id="1437915446" name="Imagen 1" descr="Un espejo en un cuar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15446" name="Imagen 1" descr="Un espejo en un cuarto&#10;&#10;Descripción generada automáticamente con confianza med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77953" cy="3172592"/>
                    </a:xfrm>
                    <a:prstGeom prst="rect">
                      <a:avLst/>
                    </a:prstGeom>
                    <a:noFill/>
                    <a:ln>
                      <a:noFill/>
                    </a:ln>
                  </pic:spPr>
                </pic:pic>
              </a:graphicData>
            </a:graphic>
          </wp:inline>
        </w:drawing>
      </w:r>
      <w:r w:rsidR="00AA2D10">
        <w:rPr>
          <w:rFonts w:ascii="Book Antiqua" w:hAnsi="Book Antiqua"/>
        </w:rPr>
        <w:t xml:space="preserve"> </w:t>
      </w:r>
      <w:r w:rsidR="00AA2D10">
        <w:rPr>
          <w:noProof/>
        </w:rPr>
        <w:drawing>
          <wp:inline distT="0" distB="0" distL="0" distR="0" wp14:anchorId="09F97AA1" wp14:editId="1EB5F569">
            <wp:extent cx="2456180" cy="3142824"/>
            <wp:effectExtent l="0" t="0" r="1270" b="635"/>
            <wp:docPr id="85794146" name="Imagen 2" descr="Cocina con estantes blanco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4146" name="Imagen 2" descr="Cocina con estantes blancos&#10;&#10;Descripción generada automáticamente con confianza medi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11008" cy="3212980"/>
                    </a:xfrm>
                    <a:prstGeom prst="rect">
                      <a:avLst/>
                    </a:prstGeom>
                    <a:noFill/>
                    <a:ln>
                      <a:noFill/>
                    </a:ln>
                  </pic:spPr>
                </pic:pic>
              </a:graphicData>
            </a:graphic>
          </wp:inline>
        </w:drawing>
      </w:r>
    </w:p>
    <w:p w14:paraId="674C1757" w14:textId="77777777" w:rsidR="00353CA4" w:rsidRDefault="00353CA4" w:rsidP="00936BF2">
      <w:pPr>
        <w:jc w:val="both"/>
        <w:rPr>
          <w:rFonts w:ascii="Book Antiqua" w:hAnsi="Book Antiqua"/>
        </w:rPr>
      </w:pPr>
    </w:p>
    <w:p w14:paraId="530306C0" w14:textId="5BABC25B" w:rsidR="0054799B" w:rsidRDefault="004D2336" w:rsidP="00936BF2">
      <w:pPr>
        <w:jc w:val="both"/>
        <w:rPr>
          <w:rFonts w:ascii="Book Antiqua" w:hAnsi="Book Antiqua"/>
        </w:rPr>
      </w:pPr>
      <w:r w:rsidRPr="004D2336">
        <w:rPr>
          <w:rFonts w:ascii="Book Antiqua" w:hAnsi="Book Antiqua"/>
        </w:rPr>
        <w:t xml:space="preserve">Como se observa en las imágenes, el Juzgado cuenta con una oficina privada equipada con los siguientes elementos: puerta, aire acondicionado, iluminación artificial y natural, escritorio, sillas para acompañantes o testigos, silla ejecutiva, monitor, CPU, teclado, </w:t>
      </w:r>
      <w:r w:rsidR="006842B1" w:rsidRPr="004D2336">
        <w:rPr>
          <w:rFonts w:ascii="Book Antiqua" w:hAnsi="Book Antiqua"/>
        </w:rPr>
        <w:t>ratón</w:t>
      </w:r>
      <w:r w:rsidRPr="004D2336">
        <w:rPr>
          <w:rFonts w:ascii="Book Antiqua" w:hAnsi="Book Antiqua"/>
        </w:rPr>
        <w:t xml:space="preserve">, conexiones a la red y enchufes de corriente eléctrica. Este espacio se encuentra disponible, ya que no es utilizado por el personal del </w:t>
      </w:r>
      <w:r w:rsidRPr="004D2336">
        <w:rPr>
          <w:rFonts w:ascii="Book Antiqua" w:hAnsi="Book Antiqua"/>
        </w:rPr>
        <w:lastRenderedPageBreak/>
        <w:t>Juzgado Contravencional de Carrillo, por lo que no afectaría la distribución de espacios asignados a dicho personal.</w:t>
      </w:r>
      <w:r w:rsidR="00877790">
        <w:rPr>
          <w:rFonts w:ascii="Book Antiqua" w:hAnsi="Book Antiqua"/>
        </w:rPr>
        <w:t xml:space="preserve"> </w:t>
      </w:r>
    </w:p>
    <w:p w14:paraId="1C66BACF" w14:textId="77777777" w:rsidR="00936BF2" w:rsidRDefault="00936BF2" w:rsidP="00936BF2">
      <w:pPr>
        <w:jc w:val="both"/>
        <w:rPr>
          <w:rFonts w:ascii="Book Antiqua" w:hAnsi="Book Antiqua"/>
        </w:rPr>
      </w:pPr>
    </w:p>
    <w:p w14:paraId="7879AA85" w14:textId="5BCB2C13" w:rsidR="0054799B" w:rsidRDefault="00877790" w:rsidP="00936BF2">
      <w:pPr>
        <w:jc w:val="both"/>
        <w:rPr>
          <w:rFonts w:ascii="Book Antiqua" w:hAnsi="Book Antiqua"/>
        </w:rPr>
      </w:pPr>
      <w:r>
        <w:rPr>
          <w:rFonts w:ascii="Book Antiqua" w:hAnsi="Book Antiqua"/>
        </w:rPr>
        <w:t xml:space="preserve">Adicionalmente, </w:t>
      </w:r>
      <w:r w:rsidR="009917DA">
        <w:rPr>
          <w:rFonts w:ascii="Book Antiqua" w:hAnsi="Book Antiqua"/>
        </w:rPr>
        <w:t>mediante comunicación sostenida</w:t>
      </w:r>
      <w:r w:rsidR="006843B2">
        <w:rPr>
          <w:rFonts w:ascii="Book Antiqua" w:hAnsi="Book Antiqua"/>
        </w:rPr>
        <w:t xml:space="preserve"> vía plataforma Teams, el 14 de junio pasado,</w:t>
      </w:r>
      <w:r w:rsidR="009917DA">
        <w:rPr>
          <w:rFonts w:ascii="Book Antiqua" w:hAnsi="Book Antiqua"/>
        </w:rPr>
        <w:t xml:space="preserve"> con el Lic. Josué González Granados, Adm</w:t>
      </w:r>
      <w:r w:rsidR="006843B2">
        <w:rPr>
          <w:rFonts w:ascii="Book Antiqua" w:hAnsi="Book Antiqua"/>
        </w:rPr>
        <w:t xml:space="preserve">inistrador de la Defensa Pública, </w:t>
      </w:r>
      <w:r w:rsidR="00EB616E">
        <w:rPr>
          <w:rFonts w:ascii="Book Antiqua" w:hAnsi="Book Antiqua"/>
        </w:rPr>
        <w:t>en la cual se solicitó su colaboración a fin de que se facilitara a la persona Defensora destaca en Carrillo, una cámara web y una diadema</w:t>
      </w:r>
      <w:r w:rsidR="00E12719">
        <w:rPr>
          <w:rFonts w:ascii="Book Antiqua" w:hAnsi="Book Antiqua"/>
        </w:rPr>
        <w:t>, a fin de contar con el equipo completo para la conexión a una audiencia virtual.</w:t>
      </w:r>
      <w:r w:rsidR="0016452C">
        <w:rPr>
          <w:rFonts w:ascii="Book Antiqua" w:hAnsi="Book Antiqua"/>
        </w:rPr>
        <w:t xml:space="preserve"> </w:t>
      </w:r>
    </w:p>
    <w:p w14:paraId="61809E73" w14:textId="77777777" w:rsidR="00936BF2" w:rsidRDefault="00936BF2" w:rsidP="00936BF2">
      <w:pPr>
        <w:jc w:val="both"/>
        <w:rPr>
          <w:rFonts w:ascii="Book Antiqua" w:hAnsi="Book Antiqua"/>
        </w:rPr>
      </w:pPr>
    </w:p>
    <w:p w14:paraId="04B7A550" w14:textId="2C194BE0" w:rsidR="004D2336" w:rsidRPr="004D2336" w:rsidRDefault="0016452C" w:rsidP="00936BF2">
      <w:pPr>
        <w:jc w:val="both"/>
        <w:rPr>
          <w:rFonts w:ascii="Book Antiqua" w:hAnsi="Book Antiqua"/>
        </w:rPr>
      </w:pPr>
      <w:r>
        <w:rPr>
          <w:rFonts w:ascii="Book Antiqua" w:hAnsi="Book Antiqua"/>
        </w:rPr>
        <w:t xml:space="preserve">Adicionalmente, mediante </w:t>
      </w:r>
      <w:r w:rsidR="00332FAB">
        <w:rPr>
          <w:rFonts w:ascii="Book Antiqua" w:hAnsi="Book Antiqua"/>
        </w:rPr>
        <w:t xml:space="preserve">correo electrónico del 18 de junio de 2024, suscrito por </w:t>
      </w:r>
      <w:r w:rsidR="00BB5494">
        <w:rPr>
          <w:rFonts w:ascii="Book Antiqua" w:hAnsi="Book Antiqua"/>
        </w:rPr>
        <w:t xml:space="preserve">el </w:t>
      </w:r>
      <w:r w:rsidR="006D1EC0">
        <w:rPr>
          <w:rFonts w:ascii="Book Antiqua" w:hAnsi="Book Antiqua"/>
        </w:rPr>
        <w:t>servidor Rubén Rojas Zamora, Profesional de la Administración de la Defen</w:t>
      </w:r>
      <w:r w:rsidR="00B75186">
        <w:rPr>
          <w:rFonts w:ascii="Book Antiqua" w:hAnsi="Book Antiqua"/>
        </w:rPr>
        <w:t>sa Púb</w:t>
      </w:r>
      <w:r w:rsidR="00BC1628">
        <w:rPr>
          <w:rFonts w:ascii="Book Antiqua" w:hAnsi="Book Antiqua"/>
        </w:rPr>
        <w:t xml:space="preserve">lica, quien manifestó que los artículos requeridos </w:t>
      </w:r>
      <w:r w:rsidR="00D24983">
        <w:rPr>
          <w:rFonts w:ascii="Book Antiqua" w:hAnsi="Book Antiqua"/>
        </w:rPr>
        <w:t xml:space="preserve">están </w:t>
      </w:r>
      <w:r w:rsidR="006C32D4">
        <w:rPr>
          <w:rFonts w:ascii="Book Antiqua" w:hAnsi="Book Antiqua"/>
        </w:rPr>
        <w:t>listos</w:t>
      </w:r>
      <w:r w:rsidR="00D24983">
        <w:rPr>
          <w:rFonts w:ascii="Book Antiqua" w:hAnsi="Book Antiqua"/>
        </w:rPr>
        <w:t xml:space="preserve"> para el envío a la Defensa Pública de Santa Cruz. </w:t>
      </w:r>
      <w:r w:rsidR="006C32D4">
        <w:rPr>
          <w:rFonts w:ascii="Book Antiqua" w:hAnsi="Book Antiqua"/>
        </w:rPr>
        <w:t>(Anexo 5)</w:t>
      </w:r>
    </w:p>
    <w:p w14:paraId="144D9DA5" w14:textId="77777777" w:rsidR="004D2336" w:rsidRPr="004D2336" w:rsidRDefault="004D2336" w:rsidP="00936BF2">
      <w:pPr>
        <w:jc w:val="both"/>
        <w:rPr>
          <w:rFonts w:ascii="Book Antiqua" w:hAnsi="Book Antiqua"/>
        </w:rPr>
      </w:pPr>
    </w:p>
    <w:p w14:paraId="00A58389" w14:textId="3C201C0A" w:rsidR="004D2336" w:rsidRPr="004D2336" w:rsidRDefault="00CB7FAE" w:rsidP="00936BF2">
      <w:pPr>
        <w:jc w:val="both"/>
        <w:rPr>
          <w:rFonts w:ascii="Book Antiqua" w:hAnsi="Book Antiqua"/>
        </w:rPr>
      </w:pPr>
      <w:r>
        <w:rPr>
          <w:rFonts w:ascii="Book Antiqua" w:hAnsi="Book Antiqua"/>
        </w:rPr>
        <w:t xml:space="preserve">Se considera que, esta </w:t>
      </w:r>
      <w:r w:rsidR="004D2336" w:rsidRPr="004D2336">
        <w:rPr>
          <w:rFonts w:ascii="Book Antiqua" w:hAnsi="Book Antiqua"/>
        </w:rPr>
        <w:t>oficina es ideal para proporcionar a las personas usuarias un entorno adecuado para conectarse virtualmente con la</w:t>
      </w:r>
      <w:r w:rsidR="006842B1">
        <w:rPr>
          <w:rFonts w:ascii="Book Antiqua" w:hAnsi="Book Antiqua"/>
        </w:rPr>
        <w:t xml:space="preserve"> ayuda de la persona </w:t>
      </w:r>
      <w:r w:rsidR="004D2336" w:rsidRPr="004D2336">
        <w:rPr>
          <w:rFonts w:ascii="Book Antiqua" w:hAnsi="Book Antiqua"/>
        </w:rPr>
        <w:t>Defensora Pública</w:t>
      </w:r>
      <w:r w:rsidR="006842B1">
        <w:rPr>
          <w:rFonts w:ascii="Book Antiqua" w:hAnsi="Book Antiqua"/>
        </w:rPr>
        <w:t>,</w:t>
      </w:r>
      <w:r w:rsidR="004D2336" w:rsidRPr="004D2336">
        <w:rPr>
          <w:rFonts w:ascii="Book Antiqua" w:hAnsi="Book Antiqua"/>
        </w:rPr>
        <w:t xml:space="preserve"> para asistir a audiencias virtuales. La privacidad, el confort climático y la adecuada iluminación aseguran que las personas puedan participar en estas actividades de manera efectiva y sin distracciones.</w:t>
      </w:r>
    </w:p>
    <w:p w14:paraId="68B3C1E9" w14:textId="77777777" w:rsidR="004D2336" w:rsidRPr="004D2336" w:rsidRDefault="004D2336" w:rsidP="00936BF2">
      <w:pPr>
        <w:jc w:val="both"/>
        <w:rPr>
          <w:rFonts w:ascii="Book Antiqua" w:hAnsi="Book Antiqua"/>
        </w:rPr>
      </w:pPr>
    </w:p>
    <w:p w14:paraId="5322E8C0" w14:textId="77777777" w:rsidR="004D2336" w:rsidRDefault="004D2336" w:rsidP="00936BF2">
      <w:pPr>
        <w:jc w:val="both"/>
        <w:rPr>
          <w:rFonts w:ascii="Book Antiqua" w:hAnsi="Book Antiqua"/>
        </w:rPr>
      </w:pPr>
      <w:r w:rsidRPr="004D2336">
        <w:rPr>
          <w:rFonts w:ascii="Book Antiqua" w:hAnsi="Book Antiqua"/>
        </w:rPr>
        <w:t>Además, la disposición de equipo de cómputo y conexiones de red garantiza que los usuarios puedan acceder a las plataformas virtuales necesarias para sus trámites judiciales. Esta oficina cumple con los criterios necesarios para facilitar el acceso a la justicia, permitiendo que las personas usuarias no tengan que realizar traslados considerables y puedan resolver sus asuntos legales de manera eficiente y cómoda.</w:t>
      </w:r>
    </w:p>
    <w:p w14:paraId="002364B0" w14:textId="77777777" w:rsidR="00077678" w:rsidRPr="004D2336" w:rsidRDefault="00077678" w:rsidP="00936BF2">
      <w:pPr>
        <w:jc w:val="both"/>
        <w:rPr>
          <w:rFonts w:ascii="Book Antiqua" w:hAnsi="Book Antiqua"/>
        </w:rPr>
      </w:pPr>
    </w:p>
    <w:p w14:paraId="5378EF01" w14:textId="2121A45A" w:rsidR="00A2797F" w:rsidRPr="0073472A" w:rsidRDefault="00A2797F" w:rsidP="001C3102">
      <w:pPr>
        <w:pStyle w:val="Ttulo2"/>
      </w:pPr>
      <w:r>
        <w:t>Paso 4: Modificación de la cuota de trabajo al Juzgado Contravencional de Carrillo</w:t>
      </w:r>
    </w:p>
    <w:p w14:paraId="02788E63" w14:textId="77777777" w:rsidR="0088357D" w:rsidRDefault="0088357D" w:rsidP="00936BF2">
      <w:pPr>
        <w:jc w:val="both"/>
        <w:rPr>
          <w:rFonts w:ascii="Book Antiqua" w:hAnsi="Book Antiqua"/>
        </w:rPr>
      </w:pPr>
    </w:p>
    <w:p w14:paraId="2889BC60" w14:textId="751EFBF4" w:rsidR="00EA6616" w:rsidRDefault="00BD1314" w:rsidP="00936BF2">
      <w:pPr>
        <w:jc w:val="both"/>
        <w:rPr>
          <w:rFonts w:ascii="Book Antiqua" w:hAnsi="Book Antiqua"/>
        </w:rPr>
      </w:pPr>
      <w:r>
        <w:rPr>
          <w:rFonts w:ascii="Book Antiqua" w:hAnsi="Book Antiqua"/>
        </w:rPr>
        <w:t xml:space="preserve">En caso de </w:t>
      </w:r>
      <w:r w:rsidR="00B06173">
        <w:rPr>
          <w:rFonts w:ascii="Book Antiqua" w:hAnsi="Book Antiqua"/>
        </w:rPr>
        <w:t>aprobarse el cambio de competencia</w:t>
      </w:r>
      <w:r w:rsidR="00495EAE">
        <w:rPr>
          <w:rFonts w:ascii="Book Antiqua" w:hAnsi="Book Antiqua"/>
        </w:rPr>
        <w:t xml:space="preserve"> territorial</w:t>
      </w:r>
      <w:r w:rsidR="00B06173">
        <w:rPr>
          <w:rFonts w:ascii="Book Antiqua" w:hAnsi="Book Antiqua"/>
        </w:rPr>
        <w:t xml:space="preserve"> </w:t>
      </w:r>
      <w:r w:rsidR="00724D39">
        <w:rPr>
          <w:rFonts w:ascii="Book Antiqua" w:hAnsi="Book Antiqua"/>
        </w:rPr>
        <w:t>propuesto, se</w:t>
      </w:r>
      <w:r w:rsidR="00EA6616">
        <w:rPr>
          <w:rFonts w:ascii="Book Antiqua" w:hAnsi="Book Antiqua"/>
        </w:rPr>
        <w:t xml:space="preserve"> procederá a modificar la matriz de indicadores de gestión </w:t>
      </w:r>
      <w:r w:rsidR="007066BE">
        <w:rPr>
          <w:rFonts w:ascii="Book Antiqua" w:hAnsi="Book Antiqua"/>
        </w:rPr>
        <w:t>los parámetros de los siguientes indicadores:</w:t>
      </w:r>
    </w:p>
    <w:p w14:paraId="46AC28BD" w14:textId="3EB380A2" w:rsidR="00EA6616" w:rsidRPr="009B5047" w:rsidRDefault="00EA6616" w:rsidP="00936BF2">
      <w:pPr>
        <w:pStyle w:val="Prrafodelista"/>
        <w:numPr>
          <w:ilvl w:val="0"/>
          <w:numId w:val="44"/>
        </w:numPr>
        <w:spacing w:after="0" w:line="240" w:lineRule="auto"/>
        <w:jc w:val="both"/>
        <w:rPr>
          <w:rFonts w:ascii="Book Antiqua" w:hAnsi="Book Antiqua"/>
          <w:sz w:val="24"/>
          <w:szCs w:val="24"/>
        </w:rPr>
      </w:pPr>
      <w:r w:rsidRPr="009B5047">
        <w:rPr>
          <w:rFonts w:ascii="Book Antiqua" w:hAnsi="Book Antiqua"/>
          <w:sz w:val="24"/>
          <w:szCs w:val="24"/>
        </w:rPr>
        <w:t>Entrada</w:t>
      </w:r>
      <w:r w:rsidR="000F481B" w:rsidRPr="009B5047">
        <w:rPr>
          <w:rFonts w:ascii="Book Antiqua" w:hAnsi="Book Antiqua"/>
          <w:sz w:val="24"/>
          <w:szCs w:val="24"/>
        </w:rPr>
        <w:t xml:space="preserve"> de asuntos total;</w:t>
      </w:r>
    </w:p>
    <w:p w14:paraId="720EFC82" w14:textId="5968EEB9" w:rsidR="000F481B" w:rsidRPr="009B7996" w:rsidRDefault="00E12432" w:rsidP="00936BF2">
      <w:pPr>
        <w:pStyle w:val="Prrafodelista"/>
        <w:numPr>
          <w:ilvl w:val="0"/>
          <w:numId w:val="44"/>
        </w:numPr>
        <w:spacing w:after="0" w:line="240" w:lineRule="auto"/>
        <w:jc w:val="both"/>
        <w:rPr>
          <w:rFonts w:ascii="Book Antiqua" w:hAnsi="Book Antiqua"/>
          <w:sz w:val="24"/>
          <w:szCs w:val="24"/>
        </w:rPr>
      </w:pPr>
      <w:r w:rsidRPr="009B7996">
        <w:rPr>
          <w:rFonts w:ascii="Book Antiqua" w:hAnsi="Book Antiqua"/>
          <w:sz w:val="24"/>
          <w:szCs w:val="24"/>
        </w:rPr>
        <w:t xml:space="preserve">Plazo para </w:t>
      </w:r>
      <w:r w:rsidR="003B59EA" w:rsidRPr="009B7996">
        <w:rPr>
          <w:rFonts w:ascii="Book Antiqua" w:hAnsi="Book Antiqua"/>
          <w:sz w:val="24"/>
          <w:szCs w:val="24"/>
        </w:rPr>
        <w:t>resolver expedientes de nuevo ingreso (demanda y denuncia);</w:t>
      </w:r>
    </w:p>
    <w:p w14:paraId="088F4701" w14:textId="66D463E0" w:rsidR="00581DFC" w:rsidRPr="009B7996" w:rsidRDefault="0015306E" w:rsidP="00936BF2">
      <w:pPr>
        <w:pStyle w:val="Prrafodelista"/>
        <w:numPr>
          <w:ilvl w:val="0"/>
          <w:numId w:val="44"/>
        </w:numPr>
        <w:spacing w:after="0" w:line="240" w:lineRule="auto"/>
        <w:jc w:val="both"/>
        <w:rPr>
          <w:rFonts w:ascii="Book Antiqua" w:hAnsi="Book Antiqua"/>
          <w:sz w:val="24"/>
          <w:szCs w:val="24"/>
        </w:rPr>
      </w:pPr>
      <w:r w:rsidRPr="009B7996">
        <w:rPr>
          <w:rFonts w:ascii="Book Antiqua" w:hAnsi="Book Antiqua"/>
          <w:sz w:val="24"/>
          <w:szCs w:val="24"/>
        </w:rPr>
        <w:t>Plazo de espera de resolución más antigua pendientes de firma;</w:t>
      </w:r>
    </w:p>
    <w:p w14:paraId="4789D42F" w14:textId="194D56D3" w:rsidR="0015306E" w:rsidRPr="009B7996" w:rsidRDefault="00BB3E44" w:rsidP="00936BF2">
      <w:pPr>
        <w:pStyle w:val="Prrafodelista"/>
        <w:numPr>
          <w:ilvl w:val="0"/>
          <w:numId w:val="44"/>
        </w:numPr>
        <w:spacing w:after="0" w:line="240" w:lineRule="auto"/>
        <w:jc w:val="both"/>
        <w:rPr>
          <w:rFonts w:ascii="Book Antiqua" w:hAnsi="Book Antiqua"/>
          <w:sz w:val="24"/>
          <w:szCs w:val="24"/>
        </w:rPr>
      </w:pPr>
      <w:r w:rsidRPr="009B7996">
        <w:rPr>
          <w:rFonts w:ascii="Book Antiqua" w:hAnsi="Book Antiqua"/>
          <w:sz w:val="24"/>
          <w:szCs w:val="24"/>
        </w:rPr>
        <w:t>Cantidad de expedientes nuevos pendientes de la primera resolución (demanda y den</w:t>
      </w:r>
      <w:r w:rsidR="00D22398" w:rsidRPr="009B7996">
        <w:rPr>
          <w:rFonts w:ascii="Book Antiqua" w:hAnsi="Book Antiqua"/>
          <w:sz w:val="24"/>
          <w:szCs w:val="24"/>
        </w:rPr>
        <w:t>uncia);</w:t>
      </w:r>
    </w:p>
    <w:p w14:paraId="300F4255" w14:textId="7B22725B" w:rsidR="00D22398" w:rsidRPr="009B7996" w:rsidRDefault="006B359E" w:rsidP="00936BF2">
      <w:pPr>
        <w:pStyle w:val="Prrafodelista"/>
        <w:numPr>
          <w:ilvl w:val="0"/>
          <w:numId w:val="44"/>
        </w:numPr>
        <w:spacing w:after="0" w:line="240" w:lineRule="auto"/>
        <w:jc w:val="both"/>
        <w:rPr>
          <w:rFonts w:ascii="Book Antiqua" w:hAnsi="Book Antiqua"/>
          <w:sz w:val="24"/>
          <w:szCs w:val="24"/>
        </w:rPr>
      </w:pPr>
      <w:r w:rsidRPr="009B7996">
        <w:rPr>
          <w:rFonts w:ascii="Book Antiqua" w:hAnsi="Book Antiqua"/>
          <w:sz w:val="24"/>
          <w:szCs w:val="24"/>
        </w:rPr>
        <w:t>Cantidad de escritos pendientes de resolver</w:t>
      </w:r>
      <w:r w:rsidR="00AE4194">
        <w:rPr>
          <w:rFonts w:ascii="Book Antiqua" w:hAnsi="Book Antiqua"/>
          <w:sz w:val="24"/>
          <w:szCs w:val="24"/>
        </w:rPr>
        <w:t>.</w:t>
      </w:r>
    </w:p>
    <w:p w14:paraId="525EDC39" w14:textId="77777777" w:rsidR="00936BF2" w:rsidRDefault="00936BF2" w:rsidP="00936BF2">
      <w:pPr>
        <w:jc w:val="both"/>
        <w:rPr>
          <w:rFonts w:ascii="Book Antiqua" w:hAnsi="Book Antiqua"/>
        </w:rPr>
      </w:pPr>
    </w:p>
    <w:p w14:paraId="66C5FD4B" w14:textId="1E4B85F5" w:rsidR="006B359E" w:rsidRDefault="006B4E6E" w:rsidP="00936BF2">
      <w:pPr>
        <w:jc w:val="both"/>
        <w:rPr>
          <w:rFonts w:ascii="Book Antiqua" w:hAnsi="Book Antiqua"/>
        </w:rPr>
      </w:pPr>
      <w:r>
        <w:rPr>
          <w:rFonts w:ascii="Book Antiqua" w:hAnsi="Book Antiqua"/>
        </w:rPr>
        <w:t xml:space="preserve">Adicionalmente, </w:t>
      </w:r>
      <w:r w:rsidR="009B7996">
        <w:rPr>
          <w:rFonts w:ascii="Book Antiqua" w:hAnsi="Book Antiqua"/>
        </w:rPr>
        <w:t xml:space="preserve">una vez que el Juzgado Contravencional de Carrillo, finalice </w:t>
      </w:r>
      <w:r w:rsidR="003A1728">
        <w:rPr>
          <w:rFonts w:ascii="Book Antiqua" w:hAnsi="Book Antiqua"/>
        </w:rPr>
        <w:t>los expedientes que quedarán para su atención, deberá comunicar a la Dirección de Planificación</w:t>
      </w:r>
      <w:r w:rsidR="0074001E">
        <w:rPr>
          <w:rFonts w:ascii="Book Antiqua" w:hAnsi="Book Antiqua"/>
        </w:rPr>
        <w:t>, a fin de que se proceda a modificar</w:t>
      </w:r>
      <w:r w:rsidR="007066BE">
        <w:rPr>
          <w:rFonts w:ascii="Book Antiqua" w:hAnsi="Book Antiqua"/>
        </w:rPr>
        <w:t xml:space="preserve"> los parámetros de los siguientes indicadores</w:t>
      </w:r>
      <w:r w:rsidR="0074001E">
        <w:rPr>
          <w:rFonts w:ascii="Book Antiqua" w:hAnsi="Book Antiqua"/>
        </w:rPr>
        <w:t>:</w:t>
      </w:r>
    </w:p>
    <w:p w14:paraId="5D0E7580" w14:textId="77777777" w:rsidR="0074001E" w:rsidRDefault="0074001E" w:rsidP="00936BF2">
      <w:pPr>
        <w:jc w:val="both"/>
        <w:rPr>
          <w:rFonts w:ascii="Book Antiqua" w:hAnsi="Book Antiqua"/>
        </w:rPr>
      </w:pPr>
    </w:p>
    <w:p w14:paraId="425955BB" w14:textId="255DCA3A" w:rsidR="0074001E" w:rsidRDefault="006D0C7B" w:rsidP="00936BF2">
      <w:pPr>
        <w:pStyle w:val="Prrafodelista"/>
        <w:numPr>
          <w:ilvl w:val="0"/>
          <w:numId w:val="45"/>
        </w:numPr>
        <w:spacing w:after="0" w:line="240" w:lineRule="auto"/>
        <w:jc w:val="both"/>
        <w:rPr>
          <w:rFonts w:ascii="Book Antiqua" w:hAnsi="Book Antiqua"/>
          <w:sz w:val="24"/>
          <w:szCs w:val="24"/>
        </w:rPr>
      </w:pPr>
      <w:r>
        <w:rPr>
          <w:rFonts w:ascii="Book Antiqua" w:hAnsi="Book Antiqua"/>
          <w:sz w:val="24"/>
          <w:szCs w:val="24"/>
        </w:rPr>
        <w:t>Salida de asuntos;</w:t>
      </w:r>
    </w:p>
    <w:p w14:paraId="6A08F494" w14:textId="18EFF708" w:rsidR="006D0C7B" w:rsidRDefault="006D0C7B" w:rsidP="00936BF2">
      <w:pPr>
        <w:pStyle w:val="Prrafodelista"/>
        <w:numPr>
          <w:ilvl w:val="0"/>
          <w:numId w:val="45"/>
        </w:numPr>
        <w:spacing w:after="0" w:line="240" w:lineRule="auto"/>
        <w:jc w:val="both"/>
        <w:rPr>
          <w:rFonts w:ascii="Book Antiqua" w:hAnsi="Book Antiqua"/>
          <w:sz w:val="24"/>
          <w:szCs w:val="24"/>
        </w:rPr>
      </w:pPr>
      <w:r>
        <w:rPr>
          <w:rFonts w:ascii="Book Antiqua" w:hAnsi="Book Antiqua"/>
          <w:sz w:val="24"/>
          <w:szCs w:val="24"/>
        </w:rPr>
        <w:lastRenderedPageBreak/>
        <w:t>Circulante total de despacho;</w:t>
      </w:r>
    </w:p>
    <w:p w14:paraId="08298618" w14:textId="31D24898" w:rsidR="006D0C7B" w:rsidRDefault="009E5B79" w:rsidP="00936BF2">
      <w:pPr>
        <w:pStyle w:val="Prrafodelista"/>
        <w:numPr>
          <w:ilvl w:val="0"/>
          <w:numId w:val="45"/>
        </w:numPr>
        <w:spacing w:after="0" w:line="240" w:lineRule="auto"/>
        <w:jc w:val="both"/>
        <w:rPr>
          <w:rFonts w:ascii="Book Antiqua" w:hAnsi="Book Antiqua"/>
          <w:sz w:val="24"/>
          <w:szCs w:val="24"/>
        </w:rPr>
      </w:pPr>
      <w:r>
        <w:rPr>
          <w:rFonts w:ascii="Book Antiqua" w:hAnsi="Book Antiqua"/>
          <w:sz w:val="24"/>
          <w:szCs w:val="24"/>
        </w:rPr>
        <w:t xml:space="preserve">Relación </w:t>
      </w:r>
      <w:r w:rsidR="00941006">
        <w:rPr>
          <w:rFonts w:ascii="Book Antiqua" w:hAnsi="Book Antiqua"/>
          <w:sz w:val="24"/>
          <w:szCs w:val="24"/>
        </w:rPr>
        <w:t>de salida / entrada en el despacho;</w:t>
      </w:r>
    </w:p>
    <w:p w14:paraId="51EA8701" w14:textId="176054AD" w:rsidR="00941006" w:rsidRDefault="00941006" w:rsidP="00936BF2">
      <w:pPr>
        <w:pStyle w:val="Prrafodelista"/>
        <w:numPr>
          <w:ilvl w:val="0"/>
          <w:numId w:val="45"/>
        </w:numPr>
        <w:spacing w:after="0" w:line="240" w:lineRule="auto"/>
        <w:jc w:val="both"/>
        <w:rPr>
          <w:rFonts w:ascii="Book Antiqua" w:hAnsi="Book Antiqua"/>
          <w:sz w:val="24"/>
          <w:szCs w:val="24"/>
        </w:rPr>
      </w:pPr>
      <w:r>
        <w:rPr>
          <w:rFonts w:ascii="Book Antiqua" w:hAnsi="Book Antiqua"/>
          <w:sz w:val="24"/>
          <w:szCs w:val="24"/>
        </w:rPr>
        <w:t>Plazo de espera de dictado de sentencia (general);</w:t>
      </w:r>
    </w:p>
    <w:p w14:paraId="71DBC6A3" w14:textId="18687A16" w:rsidR="00941006" w:rsidRDefault="00CE5BA4" w:rsidP="00936BF2">
      <w:pPr>
        <w:pStyle w:val="Prrafodelista"/>
        <w:numPr>
          <w:ilvl w:val="0"/>
          <w:numId w:val="45"/>
        </w:numPr>
        <w:spacing w:after="0" w:line="240" w:lineRule="auto"/>
        <w:jc w:val="both"/>
        <w:rPr>
          <w:rFonts w:ascii="Book Antiqua" w:hAnsi="Book Antiqua"/>
          <w:sz w:val="24"/>
          <w:szCs w:val="24"/>
        </w:rPr>
      </w:pPr>
      <w:r>
        <w:rPr>
          <w:rFonts w:ascii="Book Antiqua" w:hAnsi="Book Antiqua"/>
          <w:sz w:val="24"/>
          <w:szCs w:val="24"/>
        </w:rPr>
        <w:t>Plazo de espera para la realización de audiencia de recepción de pruebas o debate (días);</w:t>
      </w:r>
    </w:p>
    <w:p w14:paraId="26490792" w14:textId="37CAE0C0" w:rsidR="00CE5BA4" w:rsidRDefault="00A847C5" w:rsidP="00936BF2">
      <w:pPr>
        <w:pStyle w:val="Prrafodelista"/>
        <w:numPr>
          <w:ilvl w:val="0"/>
          <w:numId w:val="45"/>
        </w:numPr>
        <w:spacing w:after="0" w:line="240" w:lineRule="auto"/>
        <w:jc w:val="both"/>
        <w:rPr>
          <w:rFonts w:ascii="Book Antiqua" w:hAnsi="Book Antiqua"/>
          <w:sz w:val="24"/>
          <w:szCs w:val="24"/>
        </w:rPr>
      </w:pPr>
      <w:r>
        <w:rPr>
          <w:rFonts w:ascii="Book Antiqua" w:hAnsi="Book Antiqua"/>
          <w:sz w:val="24"/>
          <w:szCs w:val="24"/>
        </w:rPr>
        <w:t>Cantidad de audiencias pendientes de realización;</w:t>
      </w:r>
    </w:p>
    <w:p w14:paraId="5E15A38D" w14:textId="62B5765C" w:rsidR="00A847C5" w:rsidRDefault="005D0367" w:rsidP="00936BF2">
      <w:pPr>
        <w:pStyle w:val="Prrafodelista"/>
        <w:numPr>
          <w:ilvl w:val="0"/>
          <w:numId w:val="45"/>
        </w:numPr>
        <w:spacing w:after="0" w:line="240" w:lineRule="auto"/>
        <w:jc w:val="both"/>
        <w:rPr>
          <w:rFonts w:ascii="Book Antiqua" w:hAnsi="Book Antiqua"/>
          <w:sz w:val="24"/>
          <w:szCs w:val="24"/>
        </w:rPr>
      </w:pPr>
      <w:r>
        <w:rPr>
          <w:rFonts w:ascii="Book Antiqua" w:hAnsi="Book Antiqua"/>
          <w:sz w:val="24"/>
          <w:szCs w:val="24"/>
        </w:rPr>
        <w:t>Cantidad de expedientes pendientes de fallo;</w:t>
      </w:r>
    </w:p>
    <w:p w14:paraId="6EDAA77A" w14:textId="69D9D74B" w:rsidR="005D0367" w:rsidRPr="0074001E" w:rsidRDefault="005D0367" w:rsidP="00936BF2">
      <w:pPr>
        <w:pStyle w:val="Prrafodelista"/>
        <w:numPr>
          <w:ilvl w:val="0"/>
          <w:numId w:val="45"/>
        </w:numPr>
        <w:spacing w:after="0" w:line="240" w:lineRule="auto"/>
        <w:jc w:val="both"/>
        <w:rPr>
          <w:rFonts w:ascii="Book Antiqua" w:hAnsi="Book Antiqua"/>
          <w:sz w:val="24"/>
          <w:szCs w:val="24"/>
        </w:rPr>
      </w:pPr>
      <w:r>
        <w:rPr>
          <w:rFonts w:ascii="Book Antiqua" w:hAnsi="Book Antiqua"/>
          <w:sz w:val="24"/>
          <w:szCs w:val="24"/>
        </w:rPr>
        <w:t>Cantidad de sentencias dictadas por persona Juzgadora</w:t>
      </w:r>
      <w:r w:rsidR="00DB6445">
        <w:rPr>
          <w:rFonts w:ascii="Book Antiqua" w:hAnsi="Book Antiqua"/>
          <w:sz w:val="24"/>
          <w:szCs w:val="24"/>
        </w:rPr>
        <w:t>.</w:t>
      </w:r>
    </w:p>
    <w:p w14:paraId="46494F55" w14:textId="77777777" w:rsidR="00FD3B0D" w:rsidRDefault="00FD3B0D" w:rsidP="00936BF2">
      <w:pPr>
        <w:jc w:val="both"/>
        <w:rPr>
          <w:rFonts w:ascii="Book Antiqua" w:hAnsi="Book Antiqua"/>
        </w:rPr>
      </w:pPr>
    </w:p>
    <w:p w14:paraId="0F4CF708" w14:textId="0787E2A4" w:rsidR="001A2E3D" w:rsidRPr="00DB6445" w:rsidRDefault="00DB6445" w:rsidP="00936BF2">
      <w:pPr>
        <w:jc w:val="both"/>
        <w:rPr>
          <w:rFonts w:ascii="Book Antiqua" w:hAnsi="Book Antiqua"/>
          <w:sz w:val="22"/>
          <w:szCs w:val="22"/>
        </w:rPr>
      </w:pPr>
      <w:r w:rsidRPr="00DB6445">
        <w:rPr>
          <w:rFonts w:ascii="Book Antiqua" w:hAnsi="Book Antiqua"/>
        </w:rPr>
        <w:t>En todo</w:t>
      </w:r>
      <w:r w:rsidR="00764065">
        <w:rPr>
          <w:rFonts w:ascii="Book Antiqua" w:hAnsi="Book Antiqua"/>
        </w:rPr>
        <w:t xml:space="preserve">s los indicadores enlistados, se requiere </w:t>
      </w:r>
      <w:r w:rsidR="00AB61E9">
        <w:rPr>
          <w:rFonts w:ascii="Book Antiqua" w:hAnsi="Book Antiqua"/>
        </w:rPr>
        <w:t xml:space="preserve">hacer la modificación correspondiente a los factores relacionados con la materia </w:t>
      </w:r>
      <w:r w:rsidR="007F2967">
        <w:rPr>
          <w:rFonts w:ascii="Book Antiqua" w:hAnsi="Book Antiqua"/>
        </w:rPr>
        <w:t>L</w:t>
      </w:r>
      <w:r w:rsidR="00AB61E9">
        <w:rPr>
          <w:rFonts w:ascii="Book Antiqua" w:hAnsi="Book Antiqua"/>
        </w:rPr>
        <w:t>aboral</w:t>
      </w:r>
      <w:r w:rsidR="00FD1BE9">
        <w:rPr>
          <w:rFonts w:ascii="Book Antiqua" w:hAnsi="Book Antiqua"/>
        </w:rPr>
        <w:t xml:space="preserve">. </w:t>
      </w:r>
    </w:p>
    <w:p w14:paraId="1E4B9BD2" w14:textId="6D284F3A" w:rsidR="001A2E3D" w:rsidRDefault="001A2E3D" w:rsidP="00936BF2">
      <w:pPr>
        <w:jc w:val="both"/>
        <w:rPr>
          <w:rFonts w:ascii="Book Antiqua" w:hAnsi="Book Antiqua"/>
        </w:rPr>
      </w:pPr>
    </w:p>
    <w:p w14:paraId="3E74501E" w14:textId="77777777" w:rsidR="00353CA4" w:rsidRDefault="00353CA4" w:rsidP="00936BF2">
      <w:pPr>
        <w:jc w:val="both"/>
        <w:rPr>
          <w:rFonts w:ascii="Book Antiqua" w:hAnsi="Book Antiqua"/>
        </w:rPr>
      </w:pPr>
    </w:p>
    <w:p w14:paraId="23A2CDEB" w14:textId="0A0D907A" w:rsidR="009B5047" w:rsidRPr="00936BF2" w:rsidRDefault="009B5047" w:rsidP="00936BF2">
      <w:pPr>
        <w:pStyle w:val="Ttulo1"/>
        <w:spacing w:before="0" w:after="0"/>
        <w:rPr>
          <w:szCs w:val="24"/>
          <w:lang w:eastAsia="es-CR"/>
        </w:rPr>
      </w:pPr>
      <w:r w:rsidRPr="00936BF2">
        <w:rPr>
          <w:szCs w:val="24"/>
          <w:lang w:eastAsia="es-CR"/>
        </w:rPr>
        <w:t>Tareas a realizar una vez aprobado el cambio de competencia</w:t>
      </w:r>
    </w:p>
    <w:p w14:paraId="37C2747B" w14:textId="77777777" w:rsidR="009B5047" w:rsidRPr="00936BF2" w:rsidRDefault="009B5047" w:rsidP="00936BF2">
      <w:pPr>
        <w:jc w:val="both"/>
        <w:rPr>
          <w:rFonts w:ascii="Book Antiqua" w:hAnsi="Book Antiqua"/>
        </w:rPr>
      </w:pPr>
    </w:p>
    <w:p w14:paraId="4CEB1F80" w14:textId="6C11DE3F" w:rsidR="0077010F" w:rsidRPr="00936BF2" w:rsidRDefault="0077010F" w:rsidP="00936BF2">
      <w:pPr>
        <w:jc w:val="both"/>
        <w:rPr>
          <w:rFonts w:ascii="Book Antiqua" w:hAnsi="Book Antiqua"/>
        </w:rPr>
      </w:pPr>
      <w:r w:rsidRPr="00936BF2">
        <w:rPr>
          <w:rFonts w:ascii="Book Antiqua" w:hAnsi="Book Antiqua"/>
        </w:rPr>
        <w:t xml:space="preserve">Se procese a realizar un </w:t>
      </w:r>
      <w:r w:rsidR="002E5D2C" w:rsidRPr="00936BF2">
        <w:rPr>
          <w:rFonts w:ascii="Book Antiqua" w:hAnsi="Book Antiqua"/>
        </w:rPr>
        <w:t>desglose de las tareas a realizar una vez aprobada la propuesta de solución expuesta en el apartado anterior:</w:t>
      </w:r>
    </w:p>
    <w:p w14:paraId="612A6A3E" w14:textId="77777777" w:rsidR="009B5047" w:rsidRPr="00936BF2" w:rsidRDefault="009B5047" w:rsidP="00936BF2">
      <w:pPr>
        <w:jc w:val="both"/>
        <w:rPr>
          <w:rFonts w:ascii="Book Antiqua" w:hAnsi="Book Antiqua"/>
        </w:rPr>
      </w:pPr>
    </w:p>
    <w:tbl>
      <w:tblPr>
        <w:tblStyle w:val="Tablaconcuadrcula"/>
        <w:tblW w:w="11199" w:type="dxa"/>
        <w:tblInd w:w="-1139" w:type="dxa"/>
        <w:tblLook w:val="04A0" w:firstRow="1" w:lastRow="0" w:firstColumn="1" w:lastColumn="0" w:noHBand="0" w:noVBand="1"/>
      </w:tblPr>
      <w:tblGrid>
        <w:gridCol w:w="1699"/>
        <w:gridCol w:w="3495"/>
        <w:gridCol w:w="2086"/>
        <w:gridCol w:w="3919"/>
      </w:tblGrid>
      <w:tr w:rsidR="0007332F" w:rsidRPr="00936BF2" w14:paraId="0D39253C" w14:textId="01603729" w:rsidTr="00936BF2">
        <w:trPr>
          <w:trHeight w:val="352"/>
          <w:tblHeader/>
        </w:trPr>
        <w:tc>
          <w:tcPr>
            <w:tcW w:w="1699" w:type="dxa"/>
            <w:shd w:val="clear" w:color="auto" w:fill="222A35" w:themeFill="text2" w:themeFillShade="80"/>
            <w:vAlign w:val="center"/>
          </w:tcPr>
          <w:p w14:paraId="40F83C3B" w14:textId="1157F3F0" w:rsidR="00C103B4" w:rsidRPr="00936BF2" w:rsidRDefault="00C103B4" w:rsidP="00936BF2">
            <w:pPr>
              <w:jc w:val="center"/>
              <w:rPr>
                <w:rFonts w:ascii="Book Antiqua" w:hAnsi="Book Antiqua"/>
                <w:color w:val="FFFFFF" w:themeColor="background1"/>
                <w:sz w:val="20"/>
                <w:szCs w:val="20"/>
              </w:rPr>
            </w:pPr>
            <w:r w:rsidRPr="00936BF2">
              <w:rPr>
                <w:rFonts w:ascii="Book Antiqua" w:hAnsi="Book Antiqua"/>
                <w:color w:val="FFFFFF" w:themeColor="background1"/>
                <w:sz w:val="20"/>
                <w:szCs w:val="20"/>
              </w:rPr>
              <w:t>N°</w:t>
            </w:r>
          </w:p>
        </w:tc>
        <w:tc>
          <w:tcPr>
            <w:tcW w:w="3495" w:type="dxa"/>
            <w:shd w:val="clear" w:color="auto" w:fill="222A35" w:themeFill="text2" w:themeFillShade="80"/>
            <w:vAlign w:val="center"/>
          </w:tcPr>
          <w:p w14:paraId="0E2B7422" w14:textId="125C54A7" w:rsidR="00C103B4" w:rsidRPr="00936BF2" w:rsidRDefault="00C103B4" w:rsidP="00936BF2">
            <w:pPr>
              <w:jc w:val="center"/>
              <w:rPr>
                <w:rFonts w:ascii="Book Antiqua" w:hAnsi="Book Antiqua"/>
                <w:color w:val="FFFFFF" w:themeColor="background1"/>
                <w:sz w:val="20"/>
                <w:szCs w:val="20"/>
              </w:rPr>
            </w:pPr>
            <w:r w:rsidRPr="00936BF2">
              <w:rPr>
                <w:rFonts w:ascii="Book Antiqua" w:hAnsi="Book Antiqua"/>
                <w:color w:val="FFFFFF" w:themeColor="background1"/>
                <w:sz w:val="20"/>
                <w:szCs w:val="20"/>
              </w:rPr>
              <w:t>Tarea</w:t>
            </w:r>
          </w:p>
        </w:tc>
        <w:tc>
          <w:tcPr>
            <w:tcW w:w="2086" w:type="dxa"/>
            <w:shd w:val="clear" w:color="auto" w:fill="222A35" w:themeFill="text2" w:themeFillShade="80"/>
            <w:vAlign w:val="center"/>
          </w:tcPr>
          <w:p w14:paraId="5922202C" w14:textId="514A4D2A" w:rsidR="00C103B4" w:rsidRPr="00936BF2" w:rsidRDefault="00C103B4" w:rsidP="00936BF2">
            <w:pPr>
              <w:jc w:val="center"/>
              <w:rPr>
                <w:rFonts w:ascii="Book Antiqua" w:hAnsi="Book Antiqua"/>
                <w:color w:val="FFFFFF" w:themeColor="background1"/>
                <w:sz w:val="20"/>
                <w:szCs w:val="20"/>
              </w:rPr>
            </w:pPr>
            <w:r w:rsidRPr="00936BF2">
              <w:rPr>
                <w:rFonts w:ascii="Book Antiqua" w:hAnsi="Book Antiqua"/>
                <w:color w:val="FFFFFF" w:themeColor="background1"/>
                <w:sz w:val="20"/>
                <w:szCs w:val="20"/>
              </w:rPr>
              <w:t>Responsable</w:t>
            </w:r>
          </w:p>
        </w:tc>
        <w:tc>
          <w:tcPr>
            <w:tcW w:w="3919" w:type="dxa"/>
            <w:shd w:val="clear" w:color="auto" w:fill="222A35" w:themeFill="text2" w:themeFillShade="80"/>
          </w:tcPr>
          <w:p w14:paraId="6330C458" w14:textId="1BA3263E" w:rsidR="00C103B4" w:rsidRPr="00936BF2" w:rsidRDefault="00C103B4" w:rsidP="00936BF2">
            <w:pPr>
              <w:jc w:val="center"/>
              <w:rPr>
                <w:rFonts w:ascii="Book Antiqua" w:hAnsi="Book Antiqua"/>
                <w:color w:val="FFFFFF" w:themeColor="background1"/>
                <w:sz w:val="20"/>
                <w:szCs w:val="20"/>
              </w:rPr>
            </w:pPr>
            <w:r w:rsidRPr="00936BF2">
              <w:rPr>
                <w:rFonts w:ascii="Book Antiqua" w:hAnsi="Book Antiqua"/>
                <w:color w:val="FFFFFF" w:themeColor="background1"/>
                <w:sz w:val="20"/>
                <w:szCs w:val="20"/>
              </w:rPr>
              <w:t>Observaciones</w:t>
            </w:r>
          </w:p>
        </w:tc>
      </w:tr>
      <w:tr w:rsidR="0007332F" w:rsidRPr="00936BF2" w14:paraId="7AFD270B" w14:textId="60E95F1D" w:rsidTr="00936BF2">
        <w:trPr>
          <w:trHeight w:val="1186"/>
        </w:trPr>
        <w:tc>
          <w:tcPr>
            <w:tcW w:w="1699" w:type="dxa"/>
            <w:vAlign w:val="center"/>
          </w:tcPr>
          <w:p w14:paraId="02AE79A1" w14:textId="27712E11" w:rsidR="00C103B4" w:rsidRPr="00936BF2" w:rsidRDefault="00C103B4" w:rsidP="00936BF2">
            <w:pPr>
              <w:jc w:val="center"/>
              <w:rPr>
                <w:rFonts w:ascii="Book Antiqua" w:hAnsi="Book Antiqua"/>
                <w:sz w:val="20"/>
                <w:szCs w:val="20"/>
              </w:rPr>
            </w:pPr>
            <w:r w:rsidRPr="00936BF2">
              <w:rPr>
                <w:rFonts w:ascii="Book Antiqua" w:hAnsi="Book Antiqua"/>
                <w:sz w:val="20"/>
                <w:szCs w:val="20"/>
              </w:rPr>
              <w:t>1</w:t>
            </w:r>
          </w:p>
        </w:tc>
        <w:tc>
          <w:tcPr>
            <w:tcW w:w="3495" w:type="dxa"/>
            <w:vAlign w:val="center"/>
          </w:tcPr>
          <w:p w14:paraId="7A7CCE48" w14:textId="2E43F763" w:rsidR="00C103B4" w:rsidRPr="00936BF2" w:rsidRDefault="00C103B4" w:rsidP="00936BF2">
            <w:pPr>
              <w:jc w:val="both"/>
              <w:rPr>
                <w:rFonts w:ascii="Book Antiqua" w:hAnsi="Book Antiqua"/>
                <w:sz w:val="20"/>
                <w:szCs w:val="20"/>
              </w:rPr>
            </w:pPr>
            <w:r w:rsidRPr="00936BF2">
              <w:rPr>
                <w:rFonts w:ascii="Book Antiqua" w:hAnsi="Book Antiqua" w:cs="Arial"/>
                <w:sz w:val="20"/>
                <w:szCs w:val="20"/>
              </w:rPr>
              <w:t xml:space="preserve">Previo a la itineración a los asuntos en trámite se les debe poner un motivo de término que defina para esos efectos el Subproceso de Estadística de la Dirección de Planificación e identificar de esa manera los asuntos </w:t>
            </w:r>
            <w:r w:rsidR="0054799B" w:rsidRPr="00936BF2">
              <w:rPr>
                <w:rFonts w:ascii="Book Antiqua" w:hAnsi="Book Antiqua" w:cs="Arial"/>
                <w:sz w:val="20"/>
                <w:szCs w:val="20"/>
              </w:rPr>
              <w:t>a itinerar a</w:t>
            </w:r>
            <w:r w:rsidRPr="00936BF2">
              <w:rPr>
                <w:rFonts w:ascii="Book Antiqua" w:hAnsi="Book Antiqua" w:cs="Arial"/>
                <w:sz w:val="20"/>
                <w:szCs w:val="20"/>
              </w:rPr>
              <w:t xml:space="preserve"> </w:t>
            </w:r>
            <w:r w:rsidR="001838B6" w:rsidRPr="00936BF2">
              <w:rPr>
                <w:rFonts w:ascii="Book Antiqua" w:hAnsi="Book Antiqua" w:cs="Arial"/>
                <w:sz w:val="20"/>
                <w:szCs w:val="20"/>
              </w:rPr>
              <w:t>Santa Cruz</w:t>
            </w:r>
            <w:r w:rsidRPr="00936BF2">
              <w:rPr>
                <w:rFonts w:ascii="Book Antiqua" w:hAnsi="Book Antiqua" w:cs="Arial"/>
                <w:sz w:val="20"/>
                <w:szCs w:val="20"/>
              </w:rPr>
              <w:t xml:space="preserve">. </w:t>
            </w:r>
          </w:p>
        </w:tc>
        <w:tc>
          <w:tcPr>
            <w:tcW w:w="2086" w:type="dxa"/>
            <w:vAlign w:val="center"/>
          </w:tcPr>
          <w:p w14:paraId="2102943A" w14:textId="1F292F63" w:rsidR="00C103B4" w:rsidRPr="00936BF2" w:rsidRDefault="00C103B4"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cs="Arial"/>
                <w:sz w:val="20"/>
                <w:szCs w:val="20"/>
              </w:rPr>
              <w:t>Subproceso de Estadística</w:t>
            </w:r>
          </w:p>
        </w:tc>
        <w:tc>
          <w:tcPr>
            <w:tcW w:w="3919" w:type="dxa"/>
          </w:tcPr>
          <w:p w14:paraId="22152589" w14:textId="77777777" w:rsidR="00C103B4" w:rsidRPr="00936BF2" w:rsidRDefault="00C103B4" w:rsidP="00936BF2">
            <w:pPr>
              <w:pStyle w:val="Prrafodelista"/>
              <w:suppressAutoHyphens/>
              <w:spacing w:after="0" w:line="240" w:lineRule="auto"/>
              <w:ind w:left="0" w:right="-1"/>
              <w:jc w:val="both"/>
              <w:rPr>
                <w:rFonts w:ascii="Book Antiqua" w:eastAsia="Times New Roman" w:hAnsi="Book Antiqua" w:cs="Arial"/>
                <w:sz w:val="20"/>
                <w:szCs w:val="20"/>
                <w:lang w:eastAsia="es-CR"/>
              </w:rPr>
            </w:pPr>
            <w:r w:rsidRPr="00936BF2">
              <w:rPr>
                <w:rFonts w:ascii="Book Antiqua" w:eastAsia="Times New Roman" w:hAnsi="Book Antiqua" w:cs="Arial"/>
                <w:sz w:val="20"/>
                <w:szCs w:val="20"/>
                <w:lang w:eastAsia="es-CR"/>
              </w:rPr>
              <w:t xml:space="preserve">El Subproceso de Estadística define el motivo de término y hace el GIS correspondiente para que se le habilite al Juzgado Contravencional por un periodo determinado. </w:t>
            </w:r>
          </w:p>
          <w:p w14:paraId="73F2C1E2" w14:textId="204DB504" w:rsidR="00C103B4" w:rsidRPr="00936BF2" w:rsidRDefault="00C103B4" w:rsidP="00936BF2">
            <w:pPr>
              <w:jc w:val="both"/>
              <w:rPr>
                <w:rFonts w:ascii="Book Antiqua" w:hAnsi="Book Antiqua" w:cs="Arial"/>
                <w:sz w:val="20"/>
                <w:szCs w:val="20"/>
              </w:rPr>
            </w:pPr>
            <w:r w:rsidRPr="00936BF2">
              <w:rPr>
                <w:rFonts w:ascii="Book Antiqua" w:hAnsi="Book Antiqua" w:cs="Arial"/>
                <w:sz w:val="20"/>
                <w:szCs w:val="20"/>
              </w:rPr>
              <w:t>El Subproceso de Estadística hace las anotaciones correspondientes a nivel estadístico por los cambios en circulares.</w:t>
            </w:r>
          </w:p>
        </w:tc>
      </w:tr>
      <w:tr w:rsidR="0007332F" w:rsidRPr="00936BF2" w14:paraId="74281A1C" w14:textId="4304FFF3" w:rsidTr="00936BF2">
        <w:trPr>
          <w:trHeight w:val="1186"/>
        </w:trPr>
        <w:tc>
          <w:tcPr>
            <w:tcW w:w="1699" w:type="dxa"/>
            <w:vAlign w:val="center"/>
          </w:tcPr>
          <w:p w14:paraId="64561BD4" w14:textId="0487FA52" w:rsidR="00C103B4" w:rsidRPr="00936BF2" w:rsidRDefault="00C103B4" w:rsidP="00936BF2">
            <w:pPr>
              <w:jc w:val="center"/>
              <w:rPr>
                <w:rFonts w:ascii="Book Antiqua" w:hAnsi="Book Antiqua"/>
                <w:sz w:val="20"/>
                <w:szCs w:val="20"/>
              </w:rPr>
            </w:pPr>
            <w:r w:rsidRPr="00936BF2">
              <w:rPr>
                <w:rFonts w:ascii="Book Antiqua" w:hAnsi="Book Antiqua"/>
                <w:sz w:val="20"/>
                <w:szCs w:val="20"/>
              </w:rPr>
              <w:t>2</w:t>
            </w:r>
          </w:p>
        </w:tc>
        <w:tc>
          <w:tcPr>
            <w:tcW w:w="3495" w:type="dxa"/>
            <w:vAlign w:val="center"/>
          </w:tcPr>
          <w:p w14:paraId="63CFDA25" w14:textId="405694EB" w:rsidR="00C103B4" w:rsidRPr="00936BF2" w:rsidRDefault="00C103B4" w:rsidP="00936BF2">
            <w:pPr>
              <w:jc w:val="both"/>
              <w:rPr>
                <w:rFonts w:ascii="Book Antiqua" w:hAnsi="Book Antiqua"/>
                <w:i/>
                <w:iCs/>
                <w:sz w:val="20"/>
                <w:szCs w:val="20"/>
              </w:rPr>
            </w:pPr>
            <w:r w:rsidRPr="00936BF2">
              <w:rPr>
                <w:rFonts w:ascii="Book Antiqua" w:hAnsi="Book Antiqua" w:cs="Arial"/>
                <w:sz w:val="20"/>
                <w:szCs w:val="20"/>
              </w:rPr>
              <w:t xml:space="preserve">Itineración del circulante en trámite (sin audiencias programada) de la materia de </w:t>
            </w:r>
            <w:r w:rsidR="00A568E8">
              <w:rPr>
                <w:rFonts w:ascii="Book Antiqua" w:hAnsi="Book Antiqua" w:cs="Arial"/>
                <w:sz w:val="20"/>
                <w:szCs w:val="20"/>
              </w:rPr>
              <w:t>T</w:t>
            </w:r>
            <w:r w:rsidRPr="00936BF2">
              <w:rPr>
                <w:rFonts w:ascii="Book Antiqua" w:hAnsi="Book Antiqua" w:cs="Arial"/>
                <w:sz w:val="20"/>
                <w:szCs w:val="20"/>
              </w:rPr>
              <w:t xml:space="preserve">rabajo del Juzgado Contravencional de </w:t>
            </w:r>
            <w:r w:rsidRPr="00936BF2">
              <w:rPr>
                <w:rFonts w:ascii="Book Antiqua" w:hAnsi="Book Antiqua"/>
                <w:sz w:val="20"/>
                <w:szCs w:val="20"/>
              </w:rPr>
              <w:t xml:space="preserve">Carrillo al Juzgado de Trabajo de Santa Cruz, </w:t>
            </w:r>
          </w:p>
          <w:p w14:paraId="4D2D0E27" w14:textId="56A00D79" w:rsidR="00C103B4" w:rsidRPr="00936BF2" w:rsidRDefault="00C103B4" w:rsidP="00936BF2">
            <w:pPr>
              <w:jc w:val="both"/>
              <w:rPr>
                <w:rFonts w:ascii="Book Antiqua" w:hAnsi="Book Antiqua"/>
                <w:sz w:val="20"/>
                <w:szCs w:val="20"/>
              </w:rPr>
            </w:pPr>
            <w:r w:rsidRPr="00936BF2">
              <w:rPr>
                <w:rFonts w:ascii="Book Antiqua" w:hAnsi="Book Antiqua"/>
                <w:sz w:val="20"/>
                <w:szCs w:val="20"/>
              </w:rPr>
              <w:t>Por lo tanto, se debe considerar que:</w:t>
            </w:r>
          </w:p>
          <w:p w14:paraId="40B5ED20" w14:textId="77777777" w:rsidR="00C103B4" w:rsidRPr="00936BF2" w:rsidRDefault="00C103B4" w:rsidP="00936BF2">
            <w:pPr>
              <w:jc w:val="both"/>
              <w:rPr>
                <w:rFonts w:ascii="Book Antiqua" w:hAnsi="Book Antiqua"/>
                <w:sz w:val="20"/>
                <w:szCs w:val="20"/>
              </w:rPr>
            </w:pPr>
          </w:p>
          <w:p w14:paraId="22E62B13" w14:textId="77777777" w:rsidR="00C103B4" w:rsidRPr="00936BF2" w:rsidRDefault="00C103B4" w:rsidP="00936BF2">
            <w:pPr>
              <w:pStyle w:val="Prrafodelista"/>
              <w:numPr>
                <w:ilvl w:val="0"/>
                <w:numId w:val="50"/>
              </w:numPr>
              <w:spacing w:after="0" w:line="240" w:lineRule="auto"/>
              <w:jc w:val="both"/>
              <w:rPr>
                <w:rFonts w:ascii="Book Antiqua" w:hAnsi="Book Antiqua"/>
                <w:vanish/>
                <w:sz w:val="20"/>
                <w:szCs w:val="20"/>
              </w:rPr>
            </w:pPr>
          </w:p>
          <w:p w14:paraId="68B5AC62" w14:textId="77777777" w:rsidR="00C103B4" w:rsidRPr="00936BF2" w:rsidRDefault="00C103B4" w:rsidP="00936BF2">
            <w:pPr>
              <w:pStyle w:val="Prrafodelista"/>
              <w:numPr>
                <w:ilvl w:val="0"/>
                <w:numId w:val="50"/>
              </w:numPr>
              <w:spacing w:after="0" w:line="240" w:lineRule="auto"/>
              <w:jc w:val="both"/>
              <w:rPr>
                <w:rFonts w:ascii="Book Antiqua" w:hAnsi="Book Antiqua"/>
                <w:sz w:val="20"/>
                <w:szCs w:val="20"/>
              </w:rPr>
            </w:pPr>
            <w:r w:rsidRPr="00936BF2">
              <w:rPr>
                <w:rFonts w:ascii="Book Antiqua" w:hAnsi="Book Antiqua"/>
                <w:sz w:val="20"/>
                <w:szCs w:val="20"/>
              </w:rPr>
              <w:t>No trasladar expedientes con audiencias ya programadas o en fallo pendiente.</w:t>
            </w:r>
          </w:p>
          <w:p w14:paraId="588E7561" w14:textId="77777777" w:rsidR="00C103B4" w:rsidRPr="00936BF2" w:rsidRDefault="00C103B4" w:rsidP="00936BF2">
            <w:pPr>
              <w:pStyle w:val="Prrafodelista"/>
              <w:numPr>
                <w:ilvl w:val="0"/>
                <w:numId w:val="50"/>
              </w:numPr>
              <w:spacing w:after="0" w:line="240" w:lineRule="auto"/>
              <w:jc w:val="both"/>
              <w:rPr>
                <w:rFonts w:ascii="Book Antiqua" w:hAnsi="Book Antiqua"/>
                <w:sz w:val="20"/>
                <w:szCs w:val="20"/>
              </w:rPr>
            </w:pPr>
            <w:r w:rsidRPr="00936BF2">
              <w:rPr>
                <w:rFonts w:ascii="Book Antiqua" w:hAnsi="Book Antiqua"/>
                <w:sz w:val="20"/>
                <w:szCs w:val="20"/>
              </w:rPr>
              <w:t>No trasladar los expedientes pasados a fallo con audiencias realizadas.</w:t>
            </w:r>
          </w:p>
          <w:p w14:paraId="56767439" w14:textId="13F36F83" w:rsidR="00C103B4" w:rsidRPr="00936BF2" w:rsidRDefault="00C103B4" w:rsidP="00936BF2">
            <w:pPr>
              <w:pStyle w:val="Prrafodelista"/>
              <w:numPr>
                <w:ilvl w:val="0"/>
                <w:numId w:val="50"/>
              </w:numPr>
              <w:spacing w:after="0" w:line="240" w:lineRule="auto"/>
              <w:jc w:val="both"/>
              <w:rPr>
                <w:rFonts w:ascii="Book Antiqua" w:hAnsi="Book Antiqua"/>
                <w:sz w:val="20"/>
                <w:szCs w:val="20"/>
              </w:rPr>
            </w:pPr>
            <w:r w:rsidRPr="00936BF2">
              <w:rPr>
                <w:rFonts w:ascii="Book Antiqua" w:hAnsi="Book Antiqua"/>
                <w:sz w:val="20"/>
                <w:szCs w:val="20"/>
              </w:rPr>
              <w:t>No trasladar los expedientes en fase de ejecución.</w:t>
            </w:r>
          </w:p>
        </w:tc>
        <w:tc>
          <w:tcPr>
            <w:tcW w:w="2086" w:type="dxa"/>
            <w:vAlign w:val="center"/>
          </w:tcPr>
          <w:p w14:paraId="063035F1" w14:textId="549BCCBE" w:rsidR="00C103B4" w:rsidRPr="00936BF2" w:rsidRDefault="00C103B4"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sz w:val="20"/>
                <w:szCs w:val="20"/>
              </w:rPr>
              <w:t>Juzgado Contravencional de Carrillo</w:t>
            </w:r>
          </w:p>
          <w:p w14:paraId="02B1A589" w14:textId="12CC96F4" w:rsidR="00C103B4" w:rsidRPr="00936BF2" w:rsidRDefault="00C103B4" w:rsidP="00936BF2">
            <w:pPr>
              <w:ind w:left="-68"/>
              <w:rPr>
                <w:rFonts w:ascii="Book Antiqua" w:eastAsiaTheme="minorHAnsi" w:hAnsi="Book Antiqua" w:cstheme="minorBidi"/>
                <w:lang w:eastAsia="en-US"/>
              </w:rPr>
            </w:pPr>
          </w:p>
        </w:tc>
        <w:tc>
          <w:tcPr>
            <w:tcW w:w="3919" w:type="dxa"/>
          </w:tcPr>
          <w:p w14:paraId="212B863D" w14:textId="44CD14A1" w:rsidR="00C103B4" w:rsidRPr="00936BF2" w:rsidRDefault="00C103B4" w:rsidP="00936BF2">
            <w:pPr>
              <w:pStyle w:val="Prrafodelista"/>
              <w:suppressAutoHyphens/>
              <w:spacing w:after="0" w:line="240" w:lineRule="auto"/>
              <w:ind w:left="0" w:right="-1"/>
              <w:jc w:val="both"/>
              <w:rPr>
                <w:rFonts w:ascii="Book Antiqua" w:hAnsi="Book Antiqua" w:cs="Arial"/>
                <w:sz w:val="20"/>
                <w:szCs w:val="20"/>
              </w:rPr>
            </w:pPr>
            <w:r w:rsidRPr="00936BF2">
              <w:rPr>
                <w:rFonts w:ascii="Book Antiqua" w:hAnsi="Book Antiqua" w:cs="Arial"/>
                <w:sz w:val="20"/>
                <w:szCs w:val="20"/>
              </w:rPr>
              <w:t xml:space="preserve">Contaran con la asesoría en las consultas que requieran por parte de la Dirección de Tecnología de Información y Comunicaciones (DTIC). </w:t>
            </w:r>
          </w:p>
          <w:p w14:paraId="31DBE911" w14:textId="0F32660B" w:rsidR="00C103B4" w:rsidRPr="00936BF2" w:rsidRDefault="00C103B4" w:rsidP="00936BF2">
            <w:pPr>
              <w:jc w:val="both"/>
              <w:rPr>
                <w:rFonts w:ascii="Book Antiqua" w:hAnsi="Book Antiqua"/>
                <w:sz w:val="20"/>
                <w:szCs w:val="20"/>
              </w:rPr>
            </w:pPr>
            <w:r w:rsidRPr="00936BF2">
              <w:rPr>
                <w:rFonts w:ascii="Book Antiqua" w:hAnsi="Book Antiqua" w:cs="Arial"/>
                <w:sz w:val="20"/>
                <w:szCs w:val="20"/>
              </w:rPr>
              <w:t>Los asuntos que ya están en ejecución, o que estando en trámite tiene señalamiento a audiencia programado, se mantendrán y finalizarían en el Juzgado Contravencional de Carrillo</w:t>
            </w:r>
            <w:r w:rsidR="00353CA4">
              <w:rPr>
                <w:rFonts w:ascii="Book Antiqua" w:hAnsi="Book Antiqua" w:cs="Arial"/>
                <w:sz w:val="20"/>
                <w:szCs w:val="20"/>
              </w:rPr>
              <w:t>.</w:t>
            </w:r>
          </w:p>
        </w:tc>
      </w:tr>
      <w:tr w:rsidR="0007332F" w:rsidRPr="00936BF2" w14:paraId="2301D502" w14:textId="77777777" w:rsidTr="00936BF2">
        <w:trPr>
          <w:trHeight w:val="1186"/>
        </w:trPr>
        <w:tc>
          <w:tcPr>
            <w:tcW w:w="1699" w:type="dxa"/>
            <w:vAlign w:val="center"/>
          </w:tcPr>
          <w:p w14:paraId="083CAF39" w14:textId="44C5DC34" w:rsidR="0007332F" w:rsidRPr="00936BF2" w:rsidRDefault="0007332F" w:rsidP="00A568E8">
            <w:pPr>
              <w:jc w:val="center"/>
              <w:rPr>
                <w:rFonts w:ascii="Book Antiqua" w:hAnsi="Book Antiqua"/>
                <w:sz w:val="20"/>
                <w:szCs w:val="20"/>
              </w:rPr>
            </w:pPr>
            <w:r w:rsidRPr="00936BF2">
              <w:rPr>
                <w:rFonts w:ascii="Book Antiqua" w:hAnsi="Book Antiqua"/>
                <w:sz w:val="20"/>
                <w:szCs w:val="20"/>
              </w:rPr>
              <w:t>3</w:t>
            </w:r>
          </w:p>
        </w:tc>
        <w:tc>
          <w:tcPr>
            <w:tcW w:w="3495" w:type="dxa"/>
            <w:vAlign w:val="center"/>
          </w:tcPr>
          <w:p w14:paraId="1B1ACF76" w14:textId="6202D14B" w:rsidR="0007332F" w:rsidRPr="00936BF2" w:rsidRDefault="0007332F" w:rsidP="00936BF2">
            <w:pPr>
              <w:jc w:val="both"/>
              <w:rPr>
                <w:rFonts w:ascii="Book Antiqua" w:hAnsi="Book Antiqua" w:cs="Arial"/>
                <w:sz w:val="20"/>
                <w:szCs w:val="20"/>
              </w:rPr>
            </w:pPr>
            <w:r w:rsidRPr="00936BF2">
              <w:rPr>
                <w:rFonts w:ascii="Book Antiqua" w:hAnsi="Book Antiqua"/>
                <w:sz w:val="20"/>
                <w:szCs w:val="20"/>
              </w:rPr>
              <w:t>Realizar un reparto equitativo por tipo de proceso, fase y antigüedad de la demanda, entre el personal Técnico Judicial y Juzgador.</w:t>
            </w:r>
          </w:p>
        </w:tc>
        <w:tc>
          <w:tcPr>
            <w:tcW w:w="2086" w:type="dxa"/>
            <w:vAlign w:val="center"/>
          </w:tcPr>
          <w:p w14:paraId="6E95ACB8" w14:textId="0A9D2EBF" w:rsidR="0007332F" w:rsidRPr="00936BF2" w:rsidRDefault="0007332F" w:rsidP="00936BF2">
            <w:pPr>
              <w:pStyle w:val="Prrafodelista"/>
              <w:numPr>
                <w:ilvl w:val="0"/>
                <w:numId w:val="49"/>
              </w:numPr>
              <w:spacing w:after="0" w:line="240" w:lineRule="auto"/>
              <w:ind w:left="292"/>
              <w:jc w:val="both"/>
              <w:rPr>
                <w:rFonts w:ascii="Book Antiqua" w:hAnsi="Book Antiqua" w:cs="Arial"/>
                <w:sz w:val="20"/>
                <w:szCs w:val="20"/>
              </w:rPr>
            </w:pPr>
            <w:r w:rsidRPr="00936BF2">
              <w:rPr>
                <w:rFonts w:ascii="Book Antiqua" w:hAnsi="Book Antiqua"/>
                <w:sz w:val="20"/>
                <w:szCs w:val="20"/>
              </w:rPr>
              <w:t>Juzgado de Trabajo de Santa Cruz</w:t>
            </w:r>
            <w:r w:rsidR="00B518CC">
              <w:rPr>
                <w:rFonts w:ascii="Book Antiqua" w:hAnsi="Book Antiqua"/>
                <w:sz w:val="20"/>
                <w:szCs w:val="20"/>
              </w:rPr>
              <w:t>-coordinadora o coordinador judicial</w:t>
            </w:r>
          </w:p>
        </w:tc>
        <w:tc>
          <w:tcPr>
            <w:tcW w:w="3919" w:type="dxa"/>
          </w:tcPr>
          <w:p w14:paraId="5C3D4A16" w14:textId="4DC47792" w:rsidR="00A45F2D" w:rsidRPr="00A568E8" w:rsidRDefault="00A45F2D" w:rsidP="00A568E8">
            <w:pPr>
              <w:ind w:left="-68"/>
              <w:jc w:val="both"/>
              <w:rPr>
                <w:rFonts w:ascii="Book Antiqua" w:hAnsi="Book Antiqua" w:cs="Arial"/>
                <w:sz w:val="20"/>
                <w:szCs w:val="20"/>
              </w:rPr>
            </w:pPr>
            <w:r w:rsidRPr="00A568E8">
              <w:rPr>
                <w:rFonts w:ascii="Book Antiqua" w:hAnsi="Book Antiqua" w:cs="Arial"/>
                <w:sz w:val="20"/>
                <w:szCs w:val="20"/>
              </w:rPr>
              <w:t>El reparto lo realiza el Juzgado. Con el apoyo de DTIC para automatizarlo en lo posible. Además el Juzgado contara por 6 mese</w:t>
            </w:r>
            <w:r>
              <w:rPr>
                <w:rFonts w:ascii="Book Antiqua" w:hAnsi="Book Antiqua" w:cs="Arial"/>
                <w:sz w:val="20"/>
                <w:szCs w:val="20"/>
              </w:rPr>
              <w:t>s</w:t>
            </w:r>
            <w:r w:rsidRPr="00A568E8">
              <w:rPr>
                <w:rFonts w:ascii="Book Antiqua" w:hAnsi="Book Antiqua" w:cs="Arial"/>
                <w:sz w:val="20"/>
                <w:szCs w:val="20"/>
              </w:rPr>
              <w:t xml:space="preserve"> con el acompañamiento de </w:t>
            </w:r>
            <w:r w:rsidR="00E901D7" w:rsidRPr="00A568E8">
              <w:rPr>
                <w:rFonts w:ascii="Book Antiqua" w:hAnsi="Book Antiqua" w:cs="Arial"/>
                <w:sz w:val="20"/>
                <w:szCs w:val="20"/>
              </w:rPr>
              <w:t>la</w:t>
            </w:r>
            <w:r w:rsidRPr="00A568E8">
              <w:rPr>
                <w:rFonts w:ascii="Book Antiqua" w:hAnsi="Book Antiqua" w:cs="Arial"/>
                <w:sz w:val="20"/>
                <w:szCs w:val="20"/>
              </w:rPr>
              <w:t xml:space="preserve"> Dirección de Planificación para certificar que la distribución haya sido equitativa.</w:t>
            </w:r>
          </w:p>
          <w:p w14:paraId="7F0FFA4A" w14:textId="7926DDCF" w:rsidR="0007332F" w:rsidRPr="00936BF2" w:rsidRDefault="0007332F" w:rsidP="00936BF2">
            <w:pPr>
              <w:ind w:left="-68"/>
              <w:jc w:val="both"/>
              <w:rPr>
                <w:rFonts w:ascii="Book Antiqua" w:hAnsi="Book Antiqua"/>
                <w:sz w:val="20"/>
                <w:szCs w:val="20"/>
              </w:rPr>
            </w:pPr>
          </w:p>
        </w:tc>
      </w:tr>
      <w:tr w:rsidR="0007332F" w:rsidRPr="00936BF2" w14:paraId="6C045859" w14:textId="77777777" w:rsidTr="00936BF2">
        <w:trPr>
          <w:trHeight w:val="1186"/>
        </w:trPr>
        <w:tc>
          <w:tcPr>
            <w:tcW w:w="1699" w:type="dxa"/>
            <w:vAlign w:val="center"/>
          </w:tcPr>
          <w:p w14:paraId="09FB3B93" w14:textId="6A0ECFC0" w:rsidR="0007332F" w:rsidRPr="00936BF2" w:rsidRDefault="0007332F" w:rsidP="00A568E8">
            <w:pPr>
              <w:jc w:val="center"/>
              <w:rPr>
                <w:rFonts w:ascii="Book Antiqua" w:hAnsi="Book Antiqua"/>
                <w:sz w:val="20"/>
                <w:szCs w:val="20"/>
              </w:rPr>
            </w:pPr>
            <w:r w:rsidRPr="00936BF2">
              <w:rPr>
                <w:rFonts w:ascii="Book Antiqua" w:hAnsi="Book Antiqua"/>
                <w:sz w:val="20"/>
                <w:szCs w:val="20"/>
              </w:rPr>
              <w:lastRenderedPageBreak/>
              <w:t>4</w:t>
            </w:r>
          </w:p>
        </w:tc>
        <w:tc>
          <w:tcPr>
            <w:tcW w:w="3495" w:type="dxa"/>
            <w:vAlign w:val="center"/>
          </w:tcPr>
          <w:p w14:paraId="062936EB" w14:textId="052BE912" w:rsidR="0007332F" w:rsidRPr="00936BF2" w:rsidRDefault="0007332F" w:rsidP="00936BF2">
            <w:pPr>
              <w:jc w:val="both"/>
              <w:rPr>
                <w:rFonts w:ascii="Book Antiqua" w:hAnsi="Book Antiqua"/>
                <w:sz w:val="20"/>
                <w:szCs w:val="20"/>
              </w:rPr>
            </w:pPr>
            <w:r w:rsidRPr="00936BF2">
              <w:rPr>
                <w:rFonts w:ascii="Book Antiqua" w:hAnsi="Book Antiqua" w:cs="Arial"/>
                <w:sz w:val="20"/>
                <w:szCs w:val="20"/>
              </w:rPr>
              <w:t xml:space="preserve">Dar prioridad a la finalización de los procesos en materia de </w:t>
            </w:r>
            <w:r w:rsidR="00A568E8">
              <w:rPr>
                <w:rFonts w:ascii="Book Antiqua" w:hAnsi="Book Antiqua" w:cs="Arial"/>
                <w:sz w:val="20"/>
                <w:szCs w:val="20"/>
              </w:rPr>
              <w:t>T</w:t>
            </w:r>
            <w:r w:rsidRPr="00936BF2">
              <w:rPr>
                <w:rFonts w:ascii="Book Antiqua" w:hAnsi="Book Antiqua" w:cs="Arial"/>
                <w:sz w:val="20"/>
                <w:szCs w:val="20"/>
              </w:rPr>
              <w:t xml:space="preserve">rabajo que se mantenga en el circulante del Juzgado Contravencional de </w:t>
            </w:r>
            <w:r w:rsidR="001838B6" w:rsidRPr="00936BF2">
              <w:rPr>
                <w:rFonts w:ascii="Book Antiqua" w:hAnsi="Book Antiqua" w:cs="Arial"/>
                <w:sz w:val="20"/>
                <w:szCs w:val="20"/>
              </w:rPr>
              <w:t xml:space="preserve">Carrillo </w:t>
            </w:r>
            <w:r w:rsidRPr="00936BF2">
              <w:rPr>
                <w:rFonts w:ascii="Book Antiqua" w:hAnsi="Book Antiqua" w:cs="Arial"/>
                <w:sz w:val="20"/>
                <w:szCs w:val="20"/>
              </w:rPr>
              <w:t>(asuntos con audiencia programada o en fase de ejecución)</w:t>
            </w:r>
          </w:p>
        </w:tc>
        <w:tc>
          <w:tcPr>
            <w:tcW w:w="2086" w:type="dxa"/>
            <w:vAlign w:val="center"/>
          </w:tcPr>
          <w:p w14:paraId="762C97E8" w14:textId="07C6FAC1"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cs="Arial"/>
                <w:sz w:val="20"/>
                <w:szCs w:val="20"/>
              </w:rPr>
              <w:t>Juzgado Contravencional de Carrillo</w:t>
            </w:r>
          </w:p>
        </w:tc>
        <w:tc>
          <w:tcPr>
            <w:tcW w:w="3919" w:type="dxa"/>
          </w:tcPr>
          <w:p w14:paraId="27CC8483" w14:textId="77777777" w:rsidR="0007332F" w:rsidRPr="00936BF2" w:rsidRDefault="0007332F" w:rsidP="00936BF2">
            <w:pPr>
              <w:ind w:left="-68"/>
              <w:jc w:val="both"/>
              <w:rPr>
                <w:rFonts w:ascii="Book Antiqua" w:hAnsi="Book Antiqua"/>
                <w:sz w:val="20"/>
                <w:szCs w:val="20"/>
              </w:rPr>
            </w:pPr>
          </w:p>
        </w:tc>
      </w:tr>
      <w:tr w:rsidR="0007332F" w:rsidRPr="00936BF2" w14:paraId="787EA39C" w14:textId="5C88F835" w:rsidTr="00936BF2">
        <w:trPr>
          <w:trHeight w:val="1186"/>
        </w:trPr>
        <w:tc>
          <w:tcPr>
            <w:tcW w:w="1699" w:type="dxa"/>
            <w:vAlign w:val="center"/>
          </w:tcPr>
          <w:p w14:paraId="615E112A" w14:textId="4DC7B826" w:rsidR="0007332F" w:rsidRPr="00936BF2" w:rsidRDefault="0007332F" w:rsidP="00A568E8">
            <w:pPr>
              <w:jc w:val="center"/>
              <w:rPr>
                <w:rFonts w:ascii="Book Antiqua" w:hAnsi="Book Antiqua"/>
                <w:sz w:val="20"/>
                <w:szCs w:val="20"/>
              </w:rPr>
            </w:pPr>
            <w:r w:rsidRPr="00936BF2">
              <w:rPr>
                <w:rFonts w:ascii="Book Antiqua" w:hAnsi="Book Antiqua"/>
                <w:sz w:val="20"/>
                <w:szCs w:val="20"/>
              </w:rPr>
              <w:t>5</w:t>
            </w:r>
          </w:p>
        </w:tc>
        <w:tc>
          <w:tcPr>
            <w:tcW w:w="3495" w:type="dxa"/>
            <w:vAlign w:val="center"/>
          </w:tcPr>
          <w:p w14:paraId="70C572EA" w14:textId="30B40E1D" w:rsidR="0007332F" w:rsidRPr="00936BF2" w:rsidRDefault="0007332F" w:rsidP="00936BF2">
            <w:pPr>
              <w:jc w:val="both"/>
              <w:rPr>
                <w:rFonts w:ascii="Book Antiqua" w:hAnsi="Book Antiqua"/>
                <w:sz w:val="20"/>
                <w:szCs w:val="20"/>
              </w:rPr>
            </w:pPr>
            <w:r w:rsidRPr="00936BF2">
              <w:rPr>
                <w:rFonts w:ascii="Book Antiqua" w:hAnsi="Book Antiqua" w:cs="Arial"/>
                <w:sz w:val="20"/>
                <w:szCs w:val="20"/>
              </w:rPr>
              <w:t>Ajustes en metas del PAO</w:t>
            </w:r>
          </w:p>
        </w:tc>
        <w:tc>
          <w:tcPr>
            <w:tcW w:w="2086" w:type="dxa"/>
            <w:vAlign w:val="center"/>
          </w:tcPr>
          <w:p w14:paraId="61D6621B" w14:textId="068E3A84" w:rsidR="0007332F" w:rsidRPr="00936BF2" w:rsidRDefault="0007332F" w:rsidP="00936BF2">
            <w:pPr>
              <w:jc w:val="both"/>
              <w:rPr>
                <w:rFonts w:ascii="Book Antiqua" w:hAnsi="Book Antiqua"/>
                <w:sz w:val="20"/>
                <w:szCs w:val="20"/>
              </w:rPr>
            </w:pPr>
            <w:r w:rsidRPr="00936BF2">
              <w:rPr>
                <w:rFonts w:ascii="Book Antiqua" w:hAnsi="Book Antiqua" w:cs="Arial"/>
                <w:sz w:val="20"/>
                <w:szCs w:val="20"/>
              </w:rPr>
              <w:t>Juzgado Contravencional de Carrillo- Juzgado de Trabajo de Santa Cruz -Subproceso de Planificación Estratégica de la Dirección de Planificación</w:t>
            </w:r>
          </w:p>
        </w:tc>
        <w:tc>
          <w:tcPr>
            <w:tcW w:w="3919" w:type="dxa"/>
            <w:vAlign w:val="center"/>
          </w:tcPr>
          <w:p w14:paraId="0DA6EA97" w14:textId="00990087" w:rsidR="0007332F" w:rsidRPr="00936BF2" w:rsidRDefault="0007332F" w:rsidP="00936BF2">
            <w:pPr>
              <w:ind w:left="-68"/>
              <w:jc w:val="both"/>
              <w:rPr>
                <w:rFonts w:ascii="Book Antiqua" w:hAnsi="Book Antiqua"/>
                <w:sz w:val="20"/>
                <w:szCs w:val="20"/>
              </w:rPr>
            </w:pPr>
            <w:r w:rsidRPr="00936BF2">
              <w:rPr>
                <w:rFonts w:ascii="Book Antiqua" w:hAnsi="Book Antiqua" w:cs="Arial"/>
                <w:sz w:val="20"/>
                <w:szCs w:val="20"/>
              </w:rPr>
              <w:t xml:space="preserve">Ajustes en la cantidad de terminados esperados en materia de </w:t>
            </w:r>
            <w:r w:rsidR="00A568E8">
              <w:rPr>
                <w:rFonts w:ascii="Book Antiqua" w:hAnsi="Book Antiqua" w:cs="Arial"/>
                <w:sz w:val="20"/>
                <w:szCs w:val="20"/>
              </w:rPr>
              <w:t>T</w:t>
            </w:r>
            <w:r w:rsidRPr="00936BF2">
              <w:rPr>
                <w:rFonts w:ascii="Book Antiqua" w:hAnsi="Book Antiqua" w:cs="Arial"/>
                <w:sz w:val="20"/>
                <w:szCs w:val="20"/>
              </w:rPr>
              <w:t xml:space="preserve">rabajo. </w:t>
            </w:r>
          </w:p>
        </w:tc>
      </w:tr>
      <w:tr w:rsidR="0007332F" w:rsidRPr="00936BF2" w14:paraId="0251FBE8" w14:textId="77777777" w:rsidTr="00936BF2">
        <w:trPr>
          <w:trHeight w:val="1186"/>
        </w:trPr>
        <w:tc>
          <w:tcPr>
            <w:tcW w:w="1699" w:type="dxa"/>
            <w:vAlign w:val="center"/>
          </w:tcPr>
          <w:p w14:paraId="5B222645" w14:textId="31D46912" w:rsidR="0007332F" w:rsidRPr="00936BF2" w:rsidRDefault="0007332F" w:rsidP="00A568E8">
            <w:pPr>
              <w:jc w:val="center"/>
              <w:rPr>
                <w:rFonts w:ascii="Book Antiqua" w:hAnsi="Book Antiqua"/>
                <w:sz w:val="20"/>
                <w:szCs w:val="20"/>
              </w:rPr>
            </w:pPr>
            <w:r w:rsidRPr="00936BF2">
              <w:rPr>
                <w:rFonts w:ascii="Book Antiqua" w:hAnsi="Book Antiqua"/>
                <w:sz w:val="20"/>
                <w:szCs w:val="20"/>
              </w:rPr>
              <w:t>6</w:t>
            </w:r>
          </w:p>
        </w:tc>
        <w:tc>
          <w:tcPr>
            <w:tcW w:w="3495" w:type="dxa"/>
            <w:vAlign w:val="center"/>
          </w:tcPr>
          <w:p w14:paraId="48231E9A" w14:textId="51981B17" w:rsidR="0007332F" w:rsidRPr="00936BF2" w:rsidDel="0007332F" w:rsidRDefault="0007332F" w:rsidP="00936BF2">
            <w:pPr>
              <w:jc w:val="both"/>
              <w:rPr>
                <w:rFonts w:ascii="Book Antiqua" w:hAnsi="Book Antiqua"/>
                <w:sz w:val="20"/>
                <w:szCs w:val="20"/>
              </w:rPr>
            </w:pPr>
            <w:r w:rsidRPr="00936BF2">
              <w:rPr>
                <w:rFonts w:ascii="Book Antiqua" w:hAnsi="Book Antiqua" w:cs="Arial"/>
                <w:sz w:val="20"/>
                <w:szCs w:val="20"/>
              </w:rPr>
              <w:t>Actualizaciones del sistema SAIG-nuevas competencias</w:t>
            </w:r>
          </w:p>
        </w:tc>
        <w:tc>
          <w:tcPr>
            <w:tcW w:w="2086" w:type="dxa"/>
            <w:vAlign w:val="center"/>
          </w:tcPr>
          <w:p w14:paraId="0659C541" w14:textId="53542A67" w:rsidR="0007332F" w:rsidRPr="00936BF2" w:rsidDel="0007332F"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cs="Arial"/>
                <w:sz w:val="20"/>
                <w:szCs w:val="20"/>
              </w:rPr>
              <w:t>Subproceso de Organización Institucional</w:t>
            </w:r>
          </w:p>
        </w:tc>
        <w:tc>
          <w:tcPr>
            <w:tcW w:w="3919" w:type="dxa"/>
          </w:tcPr>
          <w:p w14:paraId="3CF0F0C8" w14:textId="77777777" w:rsidR="0007332F" w:rsidRPr="00936BF2" w:rsidRDefault="0007332F" w:rsidP="00936BF2">
            <w:pPr>
              <w:ind w:left="-68"/>
              <w:jc w:val="both"/>
              <w:rPr>
                <w:rFonts w:ascii="Book Antiqua" w:hAnsi="Book Antiqua"/>
                <w:sz w:val="20"/>
                <w:szCs w:val="20"/>
              </w:rPr>
            </w:pPr>
          </w:p>
        </w:tc>
      </w:tr>
      <w:tr w:rsidR="0007332F" w:rsidRPr="00936BF2" w14:paraId="239FFB4A" w14:textId="77777777" w:rsidTr="00936BF2">
        <w:trPr>
          <w:trHeight w:val="1186"/>
        </w:trPr>
        <w:tc>
          <w:tcPr>
            <w:tcW w:w="1699" w:type="dxa"/>
            <w:vAlign w:val="center"/>
          </w:tcPr>
          <w:p w14:paraId="40A23320" w14:textId="18044967" w:rsidR="0007332F" w:rsidRPr="00936BF2" w:rsidRDefault="0007332F" w:rsidP="00A568E8">
            <w:pPr>
              <w:jc w:val="center"/>
              <w:rPr>
                <w:rFonts w:ascii="Book Antiqua" w:hAnsi="Book Antiqua"/>
                <w:sz w:val="20"/>
                <w:szCs w:val="20"/>
              </w:rPr>
            </w:pPr>
            <w:r w:rsidRPr="00936BF2">
              <w:rPr>
                <w:rFonts w:ascii="Book Antiqua" w:hAnsi="Book Antiqua"/>
                <w:sz w:val="20"/>
                <w:szCs w:val="20"/>
              </w:rPr>
              <w:t>7</w:t>
            </w:r>
          </w:p>
        </w:tc>
        <w:tc>
          <w:tcPr>
            <w:tcW w:w="3495" w:type="dxa"/>
            <w:vAlign w:val="center"/>
          </w:tcPr>
          <w:p w14:paraId="29903BC0" w14:textId="7CD88C0E" w:rsidR="0007332F" w:rsidRPr="00936BF2" w:rsidRDefault="0007332F" w:rsidP="00936BF2">
            <w:pPr>
              <w:jc w:val="both"/>
              <w:rPr>
                <w:rFonts w:ascii="Book Antiqua" w:hAnsi="Book Antiqua"/>
                <w:sz w:val="20"/>
                <w:szCs w:val="20"/>
              </w:rPr>
            </w:pPr>
            <w:r w:rsidRPr="00936BF2">
              <w:rPr>
                <w:rFonts w:ascii="Book Antiqua" w:hAnsi="Book Antiqua" w:cs="Arial"/>
                <w:sz w:val="20"/>
                <w:szCs w:val="20"/>
              </w:rPr>
              <w:t>Actualización de la agenda telefónica en línea, de manera que quede claro que en Carrillo solo se atienen asuntos en ejecución o con audiencia programada antes del acuerdo de Corte Plena, los restantes estarían siendo tramitados en Santa Cruz</w:t>
            </w:r>
          </w:p>
        </w:tc>
        <w:tc>
          <w:tcPr>
            <w:tcW w:w="2086" w:type="dxa"/>
            <w:vAlign w:val="center"/>
          </w:tcPr>
          <w:p w14:paraId="1D510886" w14:textId="497FB010"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cs="Arial"/>
                <w:sz w:val="20"/>
                <w:szCs w:val="20"/>
              </w:rPr>
              <w:t>Administración Regional Santa Cruz</w:t>
            </w:r>
          </w:p>
        </w:tc>
        <w:tc>
          <w:tcPr>
            <w:tcW w:w="3919" w:type="dxa"/>
          </w:tcPr>
          <w:p w14:paraId="48C0B301" w14:textId="77777777" w:rsidR="0007332F" w:rsidRPr="00936BF2" w:rsidRDefault="0007332F" w:rsidP="00936BF2">
            <w:pPr>
              <w:pStyle w:val="Prrafodelista"/>
              <w:spacing w:after="0" w:line="240" w:lineRule="auto"/>
              <w:ind w:left="292"/>
              <w:jc w:val="both"/>
              <w:rPr>
                <w:rFonts w:ascii="Book Antiqua" w:hAnsi="Book Antiqua"/>
                <w:sz w:val="20"/>
                <w:szCs w:val="20"/>
              </w:rPr>
            </w:pPr>
          </w:p>
        </w:tc>
      </w:tr>
      <w:tr w:rsidR="0007332F" w:rsidRPr="00936BF2" w14:paraId="78708A75" w14:textId="77777777" w:rsidTr="00936BF2">
        <w:trPr>
          <w:trHeight w:val="1186"/>
        </w:trPr>
        <w:tc>
          <w:tcPr>
            <w:tcW w:w="1699" w:type="dxa"/>
            <w:vAlign w:val="center"/>
          </w:tcPr>
          <w:p w14:paraId="2C930F6C" w14:textId="36A39A0D" w:rsidR="0007332F" w:rsidRPr="00936BF2" w:rsidRDefault="0007332F" w:rsidP="00A568E8">
            <w:pPr>
              <w:jc w:val="center"/>
              <w:rPr>
                <w:rFonts w:ascii="Book Antiqua" w:hAnsi="Book Antiqua"/>
                <w:sz w:val="20"/>
                <w:szCs w:val="20"/>
              </w:rPr>
            </w:pPr>
            <w:r w:rsidRPr="00936BF2">
              <w:rPr>
                <w:rFonts w:ascii="Book Antiqua" w:hAnsi="Book Antiqua"/>
                <w:sz w:val="20"/>
                <w:szCs w:val="20"/>
              </w:rPr>
              <w:t>8</w:t>
            </w:r>
          </w:p>
        </w:tc>
        <w:tc>
          <w:tcPr>
            <w:tcW w:w="3495" w:type="dxa"/>
            <w:vAlign w:val="center"/>
          </w:tcPr>
          <w:p w14:paraId="20C36E37" w14:textId="6EE62D98" w:rsidR="0007332F" w:rsidRPr="00936BF2" w:rsidRDefault="0007332F" w:rsidP="00936BF2">
            <w:pPr>
              <w:jc w:val="both"/>
              <w:rPr>
                <w:rFonts w:ascii="Book Antiqua" w:hAnsi="Book Antiqua"/>
                <w:sz w:val="20"/>
                <w:szCs w:val="20"/>
              </w:rPr>
            </w:pPr>
            <w:r w:rsidRPr="00936BF2">
              <w:rPr>
                <w:rFonts w:ascii="Book Antiqua" w:hAnsi="Book Antiqua" w:cs="Arial"/>
                <w:sz w:val="20"/>
                <w:szCs w:val="20"/>
              </w:rPr>
              <w:t xml:space="preserve">Campaña de Prensa y </w:t>
            </w:r>
            <w:r w:rsidR="00724D39" w:rsidRPr="00936BF2">
              <w:rPr>
                <w:rFonts w:ascii="Book Antiqua" w:hAnsi="Book Antiqua" w:cs="Arial"/>
                <w:sz w:val="20"/>
                <w:szCs w:val="20"/>
              </w:rPr>
              <w:t>Comunicación para</w:t>
            </w:r>
            <w:r w:rsidRPr="00936BF2">
              <w:rPr>
                <w:rFonts w:ascii="Book Antiqua" w:hAnsi="Book Antiqua" w:cs="Arial"/>
                <w:sz w:val="20"/>
                <w:szCs w:val="20"/>
              </w:rPr>
              <w:t xml:space="preserve"> informar de los cambios en la competencia de </w:t>
            </w:r>
            <w:r w:rsidR="001838B6" w:rsidRPr="00936BF2">
              <w:rPr>
                <w:rFonts w:ascii="Book Antiqua" w:hAnsi="Book Antiqua" w:cs="Arial"/>
                <w:sz w:val="20"/>
                <w:szCs w:val="20"/>
              </w:rPr>
              <w:t>Santa Cruz y Carrillo</w:t>
            </w:r>
            <w:r w:rsidRPr="00936BF2">
              <w:rPr>
                <w:rFonts w:ascii="Book Antiqua" w:hAnsi="Book Antiqua" w:cs="Arial"/>
                <w:sz w:val="20"/>
                <w:szCs w:val="20"/>
              </w:rPr>
              <w:t xml:space="preserve">. </w:t>
            </w:r>
          </w:p>
        </w:tc>
        <w:tc>
          <w:tcPr>
            <w:tcW w:w="2086" w:type="dxa"/>
            <w:vAlign w:val="center"/>
          </w:tcPr>
          <w:p w14:paraId="0467EE81" w14:textId="71C9230E"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cs="Arial"/>
                <w:sz w:val="20"/>
                <w:szCs w:val="20"/>
              </w:rPr>
              <w:t>Departamento de Prensa y Comunicación- Jueza Gestora Laboral</w:t>
            </w:r>
          </w:p>
        </w:tc>
        <w:tc>
          <w:tcPr>
            <w:tcW w:w="3919" w:type="dxa"/>
            <w:vAlign w:val="center"/>
          </w:tcPr>
          <w:p w14:paraId="22357905" w14:textId="767F81A9"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cs="Arial"/>
                <w:sz w:val="20"/>
                <w:szCs w:val="20"/>
              </w:rPr>
              <w:t>Promocionar que se habilitará Centro de Gestión espacio con computadora en Carrillo.</w:t>
            </w:r>
          </w:p>
        </w:tc>
      </w:tr>
      <w:tr w:rsidR="0007332F" w:rsidRPr="00936BF2" w14:paraId="2C235C26" w14:textId="57825475" w:rsidTr="00936BF2">
        <w:trPr>
          <w:trHeight w:val="1186"/>
        </w:trPr>
        <w:tc>
          <w:tcPr>
            <w:tcW w:w="1699" w:type="dxa"/>
            <w:vAlign w:val="center"/>
          </w:tcPr>
          <w:p w14:paraId="682F1D2B" w14:textId="1967947A" w:rsidR="0007332F" w:rsidRPr="00936BF2" w:rsidRDefault="0007332F" w:rsidP="00A568E8">
            <w:pPr>
              <w:jc w:val="center"/>
              <w:rPr>
                <w:rFonts w:ascii="Book Antiqua" w:hAnsi="Book Antiqua"/>
                <w:sz w:val="20"/>
                <w:szCs w:val="20"/>
              </w:rPr>
            </w:pPr>
            <w:r w:rsidRPr="00936BF2">
              <w:rPr>
                <w:rFonts w:ascii="Book Antiqua" w:hAnsi="Book Antiqua"/>
                <w:sz w:val="20"/>
                <w:szCs w:val="20"/>
              </w:rPr>
              <w:t>9</w:t>
            </w:r>
          </w:p>
        </w:tc>
        <w:tc>
          <w:tcPr>
            <w:tcW w:w="3495" w:type="dxa"/>
            <w:vAlign w:val="center"/>
          </w:tcPr>
          <w:p w14:paraId="727EDDAC" w14:textId="35B7BA7A" w:rsidR="0007332F" w:rsidRPr="00936BF2" w:rsidRDefault="0007332F" w:rsidP="00936BF2">
            <w:pPr>
              <w:jc w:val="both"/>
              <w:rPr>
                <w:rFonts w:ascii="Book Antiqua" w:hAnsi="Book Antiqua"/>
                <w:sz w:val="20"/>
                <w:szCs w:val="20"/>
              </w:rPr>
            </w:pPr>
            <w:r w:rsidRPr="00936BF2">
              <w:rPr>
                <w:rFonts w:ascii="Book Antiqua" w:hAnsi="Book Antiqua"/>
                <w:sz w:val="20"/>
                <w:szCs w:val="20"/>
              </w:rPr>
              <w:t>Habilitar espacio en el Juzgado Contravencional de Carrillo para que las personas usuarias puedan asistir a audiencias virtuales agendadas por el Juzgado de Trabajo de Santa Cruz.</w:t>
            </w:r>
          </w:p>
        </w:tc>
        <w:tc>
          <w:tcPr>
            <w:tcW w:w="2086" w:type="dxa"/>
            <w:vAlign w:val="center"/>
          </w:tcPr>
          <w:p w14:paraId="1CDDB8D2" w14:textId="425966DF"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sz w:val="20"/>
                <w:szCs w:val="20"/>
              </w:rPr>
              <w:t>Juzgado Contravencional de Carrillo.</w:t>
            </w:r>
          </w:p>
          <w:p w14:paraId="43EDC2FD" w14:textId="08B5FC3C"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lang w:val="pt-PT"/>
              </w:rPr>
            </w:pPr>
            <w:r w:rsidRPr="00936BF2">
              <w:rPr>
                <w:rFonts w:ascii="Book Antiqua" w:hAnsi="Book Antiqua"/>
                <w:sz w:val="20"/>
                <w:szCs w:val="20"/>
                <w:lang w:val="pt-PT"/>
              </w:rPr>
              <w:t>Defensa Pública de Santa Cruz</w:t>
            </w:r>
          </w:p>
          <w:p w14:paraId="080B14A3" w14:textId="381D5118"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sz w:val="20"/>
                <w:szCs w:val="20"/>
              </w:rPr>
              <w:t>Administración Regional Santa Cruz</w:t>
            </w:r>
          </w:p>
        </w:tc>
        <w:tc>
          <w:tcPr>
            <w:tcW w:w="3919" w:type="dxa"/>
          </w:tcPr>
          <w:p w14:paraId="3DEEEFC9" w14:textId="77777777" w:rsidR="0007332F" w:rsidRPr="00936BF2" w:rsidRDefault="0007332F" w:rsidP="00936BF2">
            <w:pPr>
              <w:pStyle w:val="Prrafodelista"/>
              <w:spacing w:after="0" w:line="240" w:lineRule="auto"/>
              <w:ind w:left="292"/>
              <w:jc w:val="both"/>
              <w:rPr>
                <w:rFonts w:ascii="Book Antiqua" w:hAnsi="Book Antiqua"/>
                <w:sz w:val="20"/>
                <w:szCs w:val="20"/>
              </w:rPr>
            </w:pPr>
          </w:p>
        </w:tc>
      </w:tr>
      <w:tr w:rsidR="0007332F" w:rsidRPr="00936BF2" w14:paraId="2E68FC8C" w14:textId="1271BF59" w:rsidTr="00936BF2">
        <w:trPr>
          <w:trHeight w:val="1186"/>
        </w:trPr>
        <w:tc>
          <w:tcPr>
            <w:tcW w:w="1699" w:type="dxa"/>
            <w:vAlign w:val="center"/>
          </w:tcPr>
          <w:p w14:paraId="6873E8F9" w14:textId="2B6061CF" w:rsidR="0007332F" w:rsidRPr="00936BF2" w:rsidRDefault="0007332F" w:rsidP="00A568E8">
            <w:pPr>
              <w:jc w:val="center"/>
              <w:rPr>
                <w:rFonts w:ascii="Book Antiqua" w:hAnsi="Book Antiqua"/>
                <w:sz w:val="20"/>
                <w:szCs w:val="20"/>
              </w:rPr>
            </w:pPr>
            <w:r w:rsidRPr="00936BF2">
              <w:rPr>
                <w:rFonts w:ascii="Book Antiqua" w:hAnsi="Book Antiqua"/>
                <w:sz w:val="20"/>
                <w:szCs w:val="20"/>
              </w:rPr>
              <w:t>10</w:t>
            </w:r>
          </w:p>
        </w:tc>
        <w:tc>
          <w:tcPr>
            <w:tcW w:w="3495" w:type="dxa"/>
            <w:vAlign w:val="center"/>
          </w:tcPr>
          <w:p w14:paraId="41BD9331" w14:textId="69254631" w:rsidR="0007332F" w:rsidRPr="00936BF2" w:rsidRDefault="0007332F" w:rsidP="00936BF2">
            <w:pPr>
              <w:jc w:val="both"/>
              <w:rPr>
                <w:rFonts w:ascii="Book Antiqua" w:hAnsi="Book Antiqua"/>
                <w:sz w:val="20"/>
                <w:szCs w:val="20"/>
              </w:rPr>
            </w:pPr>
            <w:r w:rsidRPr="00936BF2">
              <w:rPr>
                <w:rFonts w:ascii="Book Antiqua" w:hAnsi="Book Antiqua"/>
                <w:sz w:val="20"/>
                <w:szCs w:val="20"/>
              </w:rPr>
              <w:t>Brindar contactos de la Defensa Pública a las personas usuarias para facilitar la comunicación directa y tener un control donde se verifique el debido contacto de la Defensa Pública con la persona usuaria.</w:t>
            </w:r>
          </w:p>
        </w:tc>
        <w:tc>
          <w:tcPr>
            <w:tcW w:w="2086" w:type="dxa"/>
            <w:vAlign w:val="center"/>
          </w:tcPr>
          <w:p w14:paraId="20C48682" w14:textId="489A3E53"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sz w:val="20"/>
                <w:szCs w:val="20"/>
              </w:rPr>
              <w:t>Juzgado Contravencional de Carrillo-Persona Técnica Judicial encargada de la manifestación</w:t>
            </w:r>
          </w:p>
        </w:tc>
        <w:tc>
          <w:tcPr>
            <w:tcW w:w="3919" w:type="dxa"/>
          </w:tcPr>
          <w:p w14:paraId="30C67E31" w14:textId="77777777" w:rsidR="0007332F" w:rsidRPr="00936BF2" w:rsidRDefault="0007332F" w:rsidP="00936BF2">
            <w:pPr>
              <w:ind w:left="-68"/>
              <w:jc w:val="both"/>
              <w:rPr>
                <w:rFonts w:ascii="Book Antiqua" w:hAnsi="Book Antiqua"/>
                <w:sz w:val="20"/>
                <w:szCs w:val="20"/>
              </w:rPr>
            </w:pPr>
          </w:p>
        </w:tc>
      </w:tr>
      <w:tr w:rsidR="0007332F" w:rsidRPr="00936BF2" w14:paraId="71C603C4" w14:textId="49E3F4DE" w:rsidTr="00936BF2">
        <w:trPr>
          <w:trHeight w:val="1186"/>
        </w:trPr>
        <w:tc>
          <w:tcPr>
            <w:tcW w:w="1699" w:type="dxa"/>
            <w:vAlign w:val="center"/>
          </w:tcPr>
          <w:p w14:paraId="05A39634" w14:textId="2B951C31" w:rsidR="0007332F" w:rsidRPr="00936BF2" w:rsidRDefault="0007332F" w:rsidP="00A568E8">
            <w:pPr>
              <w:jc w:val="center"/>
              <w:rPr>
                <w:rFonts w:ascii="Book Antiqua" w:hAnsi="Book Antiqua"/>
                <w:sz w:val="20"/>
                <w:szCs w:val="20"/>
              </w:rPr>
            </w:pPr>
            <w:r w:rsidRPr="00936BF2">
              <w:rPr>
                <w:rFonts w:ascii="Book Antiqua" w:hAnsi="Book Antiqua"/>
                <w:sz w:val="20"/>
                <w:szCs w:val="20"/>
              </w:rPr>
              <w:t>11</w:t>
            </w:r>
          </w:p>
        </w:tc>
        <w:tc>
          <w:tcPr>
            <w:tcW w:w="3495" w:type="dxa"/>
            <w:vAlign w:val="center"/>
          </w:tcPr>
          <w:p w14:paraId="6FC5F206" w14:textId="1F22E43D" w:rsidR="0007332F" w:rsidRPr="00936BF2" w:rsidRDefault="0007332F" w:rsidP="00936BF2">
            <w:pPr>
              <w:jc w:val="both"/>
              <w:rPr>
                <w:rFonts w:ascii="Book Antiqua" w:hAnsi="Book Antiqua"/>
                <w:sz w:val="20"/>
                <w:szCs w:val="20"/>
              </w:rPr>
            </w:pPr>
            <w:r w:rsidRPr="00936BF2">
              <w:rPr>
                <w:rFonts w:ascii="Book Antiqua" w:hAnsi="Book Antiqua"/>
                <w:sz w:val="20"/>
                <w:szCs w:val="20"/>
              </w:rPr>
              <w:t>Habilitar o facilitar dirección web y códigos QR para acceso a formularios de presentación de demandas.</w:t>
            </w:r>
            <w:r w:rsidRPr="00936BF2">
              <w:rPr>
                <w:rFonts w:ascii="Book Antiqua" w:hAnsi="Book Antiqua"/>
                <w:sz w:val="20"/>
                <w:szCs w:val="20"/>
              </w:rPr>
              <w:tab/>
            </w:r>
          </w:p>
        </w:tc>
        <w:tc>
          <w:tcPr>
            <w:tcW w:w="2086" w:type="dxa"/>
            <w:vAlign w:val="center"/>
          </w:tcPr>
          <w:p w14:paraId="17E2C5AC" w14:textId="6055C1CA"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lang w:val="pt-PT"/>
              </w:rPr>
            </w:pPr>
            <w:r w:rsidRPr="00936BF2">
              <w:rPr>
                <w:rFonts w:ascii="Book Antiqua" w:hAnsi="Book Antiqua"/>
                <w:sz w:val="20"/>
                <w:szCs w:val="20"/>
                <w:lang w:val="pt-PT"/>
              </w:rPr>
              <w:t>Defensa Pública de Santa Cruz</w:t>
            </w:r>
          </w:p>
        </w:tc>
        <w:tc>
          <w:tcPr>
            <w:tcW w:w="3919" w:type="dxa"/>
          </w:tcPr>
          <w:p w14:paraId="4935C509" w14:textId="77777777" w:rsidR="0007332F" w:rsidRPr="00936BF2" w:rsidRDefault="0007332F" w:rsidP="00936BF2">
            <w:pPr>
              <w:pStyle w:val="Prrafodelista"/>
              <w:spacing w:after="0" w:line="240" w:lineRule="auto"/>
              <w:ind w:left="292"/>
              <w:jc w:val="both"/>
              <w:rPr>
                <w:rFonts w:ascii="Book Antiqua" w:hAnsi="Book Antiqua"/>
                <w:sz w:val="20"/>
                <w:szCs w:val="20"/>
                <w:lang w:val="pt-PT"/>
              </w:rPr>
            </w:pPr>
          </w:p>
        </w:tc>
      </w:tr>
      <w:tr w:rsidR="0007332F" w:rsidRPr="00936BF2" w14:paraId="130E04C9" w14:textId="2ED4C2B0" w:rsidTr="00936BF2">
        <w:trPr>
          <w:trHeight w:val="1186"/>
        </w:trPr>
        <w:tc>
          <w:tcPr>
            <w:tcW w:w="1699" w:type="dxa"/>
            <w:vAlign w:val="center"/>
          </w:tcPr>
          <w:p w14:paraId="193E1077" w14:textId="1D9DC682" w:rsidR="0007332F" w:rsidRPr="00936BF2" w:rsidRDefault="0007332F" w:rsidP="00A568E8">
            <w:pPr>
              <w:jc w:val="center"/>
              <w:rPr>
                <w:rFonts w:ascii="Book Antiqua" w:hAnsi="Book Antiqua"/>
                <w:sz w:val="20"/>
                <w:szCs w:val="20"/>
              </w:rPr>
            </w:pPr>
            <w:r w:rsidRPr="00936BF2">
              <w:rPr>
                <w:rFonts w:ascii="Book Antiqua" w:hAnsi="Book Antiqua"/>
                <w:sz w:val="20"/>
                <w:szCs w:val="20"/>
              </w:rPr>
              <w:lastRenderedPageBreak/>
              <w:t>12</w:t>
            </w:r>
          </w:p>
        </w:tc>
        <w:tc>
          <w:tcPr>
            <w:tcW w:w="3495" w:type="dxa"/>
            <w:vAlign w:val="center"/>
          </w:tcPr>
          <w:p w14:paraId="7D0A70D4" w14:textId="24D7A948" w:rsidR="0007332F" w:rsidRPr="00936BF2" w:rsidRDefault="0007332F" w:rsidP="00936BF2">
            <w:pPr>
              <w:jc w:val="both"/>
              <w:rPr>
                <w:rFonts w:ascii="Book Antiqua" w:hAnsi="Book Antiqua"/>
                <w:sz w:val="20"/>
                <w:szCs w:val="20"/>
              </w:rPr>
            </w:pPr>
            <w:r w:rsidRPr="00936BF2">
              <w:rPr>
                <w:rFonts w:ascii="Book Antiqua" w:hAnsi="Book Antiqua"/>
                <w:sz w:val="20"/>
                <w:szCs w:val="20"/>
              </w:rPr>
              <w:t>Realizar audiencias virtuales entre la Defensa Pública y las personas usuarias en la sala del Juzgado Contravencional de Carrillo. Asignar fechas de audiencia que coincidan con la presencia de la persona Defensora Pública en el Juzgado Contravencional de Carrillo.</w:t>
            </w:r>
            <w:r w:rsidRPr="00936BF2">
              <w:rPr>
                <w:rFonts w:ascii="Book Antiqua" w:hAnsi="Book Antiqua"/>
                <w:sz w:val="20"/>
                <w:szCs w:val="20"/>
              </w:rPr>
              <w:tab/>
            </w:r>
          </w:p>
        </w:tc>
        <w:tc>
          <w:tcPr>
            <w:tcW w:w="2086" w:type="dxa"/>
            <w:vAlign w:val="center"/>
          </w:tcPr>
          <w:p w14:paraId="7EAC51CA" w14:textId="54F85D6A"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sz w:val="20"/>
                <w:szCs w:val="20"/>
              </w:rPr>
              <w:t>Juzgado de Trabajo de Santa Cruz</w:t>
            </w:r>
          </w:p>
          <w:p w14:paraId="14977FC9" w14:textId="57248F16"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lang w:val="pt-PT"/>
              </w:rPr>
            </w:pPr>
            <w:r w:rsidRPr="00936BF2">
              <w:rPr>
                <w:rFonts w:ascii="Book Antiqua" w:hAnsi="Book Antiqua"/>
                <w:sz w:val="20"/>
                <w:szCs w:val="20"/>
                <w:lang w:val="pt-PT"/>
              </w:rPr>
              <w:t>Defensa Pública de Santa Cruz</w:t>
            </w:r>
          </w:p>
        </w:tc>
        <w:tc>
          <w:tcPr>
            <w:tcW w:w="3919" w:type="dxa"/>
          </w:tcPr>
          <w:p w14:paraId="333D9A4D" w14:textId="77777777" w:rsidR="0007332F" w:rsidRPr="00936BF2" w:rsidRDefault="0007332F" w:rsidP="00936BF2">
            <w:pPr>
              <w:pStyle w:val="Prrafodelista"/>
              <w:spacing w:after="0" w:line="240" w:lineRule="auto"/>
              <w:ind w:left="292"/>
              <w:jc w:val="both"/>
              <w:rPr>
                <w:rFonts w:ascii="Book Antiqua" w:hAnsi="Book Antiqua"/>
                <w:sz w:val="20"/>
                <w:szCs w:val="20"/>
                <w:lang w:val="pt-PT"/>
              </w:rPr>
            </w:pPr>
          </w:p>
        </w:tc>
      </w:tr>
      <w:tr w:rsidR="0007332F" w:rsidRPr="00936BF2" w14:paraId="48070B5F" w14:textId="5D5556EF" w:rsidTr="00936BF2">
        <w:trPr>
          <w:trHeight w:val="1186"/>
        </w:trPr>
        <w:tc>
          <w:tcPr>
            <w:tcW w:w="1699" w:type="dxa"/>
            <w:vAlign w:val="center"/>
          </w:tcPr>
          <w:p w14:paraId="450A7969" w14:textId="48D53833" w:rsidR="0007332F" w:rsidRPr="00936BF2" w:rsidRDefault="0007332F" w:rsidP="00A568E8">
            <w:pPr>
              <w:jc w:val="center"/>
              <w:rPr>
                <w:rFonts w:ascii="Book Antiqua" w:hAnsi="Book Antiqua"/>
                <w:sz w:val="20"/>
                <w:szCs w:val="20"/>
              </w:rPr>
            </w:pPr>
            <w:r w:rsidRPr="00936BF2">
              <w:rPr>
                <w:rFonts w:ascii="Book Antiqua" w:hAnsi="Book Antiqua"/>
                <w:sz w:val="20"/>
                <w:szCs w:val="20"/>
              </w:rPr>
              <w:t>13</w:t>
            </w:r>
          </w:p>
        </w:tc>
        <w:tc>
          <w:tcPr>
            <w:tcW w:w="3495" w:type="dxa"/>
            <w:vAlign w:val="center"/>
          </w:tcPr>
          <w:p w14:paraId="3DE08511" w14:textId="5DD87DAC" w:rsidR="0007332F" w:rsidRPr="00936BF2" w:rsidRDefault="0007332F" w:rsidP="00936BF2">
            <w:pPr>
              <w:jc w:val="both"/>
              <w:rPr>
                <w:rFonts w:ascii="Book Antiqua" w:hAnsi="Book Antiqua"/>
                <w:sz w:val="20"/>
                <w:szCs w:val="20"/>
              </w:rPr>
            </w:pPr>
            <w:r w:rsidRPr="00936BF2">
              <w:rPr>
                <w:rFonts w:ascii="Book Antiqua" w:hAnsi="Book Antiqua"/>
                <w:sz w:val="20"/>
                <w:szCs w:val="20"/>
              </w:rPr>
              <w:t>Modificar la matriz de indicadores de gestión a partir de la aprobación del presente informe.</w:t>
            </w:r>
          </w:p>
        </w:tc>
        <w:tc>
          <w:tcPr>
            <w:tcW w:w="2086" w:type="dxa"/>
            <w:vAlign w:val="center"/>
          </w:tcPr>
          <w:p w14:paraId="695DA16F" w14:textId="30922831" w:rsidR="0007332F" w:rsidRPr="00936BF2" w:rsidRDefault="0007332F" w:rsidP="00936BF2">
            <w:pPr>
              <w:pStyle w:val="Prrafodelista"/>
              <w:numPr>
                <w:ilvl w:val="0"/>
                <w:numId w:val="49"/>
              </w:numPr>
              <w:spacing w:after="0" w:line="240" w:lineRule="auto"/>
              <w:ind w:left="292"/>
              <w:jc w:val="both"/>
              <w:rPr>
                <w:rFonts w:ascii="Book Antiqua" w:hAnsi="Book Antiqua"/>
                <w:sz w:val="20"/>
                <w:szCs w:val="20"/>
              </w:rPr>
            </w:pPr>
            <w:r w:rsidRPr="00936BF2">
              <w:rPr>
                <w:rFonts w:ascii="Book Antiqua" w:hAnsi="Book Antiqua"/>
                <w:sz w:val="20"/>
                <w:szCs w:val="20"/>
              </w:rPr>
              <w:t>Dirección de Planificación</w:t>
            </w:r>
          </w:p>
        </w:tc>
        <w:tc>
          <w:tcPr>
            <w:tcW w:w="3919" w:type="dxa"/>
          </w:tcPr>
          <w:p w14:paraId="2DF4FC4C" w14:textId="44DD8F6A" w:rsidR="0007332F" w:rsidRPr="005F6E45" w:rsidRDefault="006D35EC" w:rsidP="00A568E8">
            <w:pPr>
              <w:ind w:left="-68"/>
              <w:jc w:val="both"/>
              <w:rPr>
                <w:rFonts w:ascii="Book Antiqua" w:hAnsi="Book Antiqua"/>
                <w:sz w:val="20"/>
                <w:szCs w:val="20"/>
              </w:rPr>
            </w:pPr>
            <w:r w:rsidRPr="00A568E8">
              <w:rPr>
                <w:rFonts w:ascii="Book Antiqua" w:hAnsi="Book Antiqua"/>
                <w:sz w:val="20"/>
                <w:szCs w:val="20"/>
              </w:rPr>
              <w:t>La Dirección de Planificación dará seguimiento a ambos juzgados Santa Cruz y Carrillo, por 6 meses posterior a la aprobación del cambio de competencia, para identificar cualquier ajuste que sea necesario.</w:t>
            </w:r>
          </w:p>
        </w:tc>
      </w:tr>
    </w:tbl>
    <w:p w14:paraId="4D876C97" w14:textId="64C5AA6F" w:rsidR="00CD681F" w:rsidRDefault="00CD681F" w:rsidP="00936BF2">
      <w:pPr>
        <w:jc w:val="both"/>
        <w:rPr>
          <w:rFonts w:ascii="Book Antiqua" w:hAnsi="Book Antiqua"/>
        </w:rPr>
      </w:pPr>
    </w:p>
    <w:p w14:paraId="0E2859BD" w14:textId="123B3A72" w:rsidR="00D071EB" w:rsidRDefault="00D071EB">
      <w:pPr>
        <w:spacing w:after="160" w:line="259" w:lineRule="auto"/>
        <w:rPr>
          <w:rFonts w:ascii="Book Antiqua" w:hAnsi="Book Antiqua"/>
        </w:rPr>
      </w:pPr>
      <w:r>
        <w:rPr>
          <w:rFonts w:ascii="Book Antiqua" w:hAnsi="Book Antiqua"/>
        </w:rPr>
        <w:br w:type="page"/>
      </w:r>
    </w:p>
    <w:p w14:paraId="053DF2B9" w14:textId="77777777" w:rsidR="00353CA4" w:rsidRPr="00936BF2" w:rsidRDefault="00353CA4" w:rsidP="00936BF2">
      <w:pPr>
        <w:jc w:val="both"/>
        <w:rPr>
          <w:rFonts w:ascii="Book Antiqua" w:hAnsi="Book Antiqua"/>
        </w:rPr>
      </w:pPr>
    </w:p>
    <w:p w14:paraId="52689022" w14:textId="5F98C01B" w:rsidR="00C90188" w:rsidRPr="00936BF2" w:rsidRDefault="00C90188" w:rsidP="00936BF2">
      <w:pPr>
        <w:pStyle w:val="Ttulo1"/>
        <w:spacing w:before="0" w:after="0"/>
        <w:rPr>
          <w:szCs w:val="24"/>
          <w:lang w:eastAsia="es-CR"/>
        </w:rPr>
      </w:pPr>
      <w:r w:rsidRPr="00936BF2">
        <w:rPr>
          <w:szCs w:val="24"/>
          <w:lang w:eastAsia="es-CR"/>
        </w:rPr>
        <w:t>Consultas sobre el plan de trabajo</w:t>
      </w:r>
    </w:p>
    <w:p w14:paraId="6823732E" w14:textId="77777777" w:rsidR="00C90188" w:rsidRDefault="00C90188" w:rsidP="00936BF2">
      <w:pPr>
        <w:jc w:val="both"/>
        <w:rPr>
          <w:rFonts w:ascii="Book Antiqua" w:hAnsi="Book Antiqua"/>
        </w:rPr>
      </w:pPr>
    </w:p>
    <w:p w14:paraId="33069789" w14:textId="3967D485" w:rsidR="00C90188" w:rsidRPr="00AF519C" w:rsidRDefault="00936BF2" w:rsidP="00936BF2">
      <w:pPr>
        <w:pStyle w:val="Prrafodelista"/>
        <w:numPr>
          <w:ilvl w:val="1"/>
          <w:numId w:val="1"/>
        </w:numPr>
        <w:tabs>
          <w:tab w:val="left" w:pos="567"/>
        </w:tabs>
        <w:spacing w:after="0" w:line="240" w:lineRule="auto"/>
        <w:ind w:left="567" w:hanging="567"/>
        <w:jc w:val="both"/>
        <w:rPr>
          <w:rFonts w:ascii="Book Antiqua" w:hAnsi="Book Antiqua"/>
        </w:rPr>
      </w:pPr>
      <w:r>
        <w:rPr>
          <w:rFonts w:ascii="Book Antiqua" w:hAnsi="Book Antiqua"/>
          <w:sz w:val="24"/>
          <w:szCs w:val="24"/>
        </w:rPr>
        <w:t xml:space="preserve">    </w:t>
      </w:r>
      <w:r w:rsidR="00C90188" w:rsidRPr="00AF519C">
        <w:rPr>
          <w:rFonts w:ascii="Book Antiqua" w:hAnsi="Book Antiqua"/>
          <w:sz w:val="24"/>
          <w:szCs w:val="24"/>
        </w:rPr>
        <w:t xml:space="preserve">En virtud de lo anterior, como parte de la visita realizada al Juzgado de Carrillo, se informó a la Licda. Ibet Irigoyen Gómez, Defensora Pública de Santa Cruz destacada en la atención de personas usuarias en materia </w:t>
      </w:r>
      <w:r w:rsidR="00802FA3">
        <w:rPr>
          <w:rFonts w:ascii="Book Antiqua" w:hAnsi="Book Antiqua"/>
          <w:sz w:val="24"/>
          <w:szCs w:val="24"/>
        </w:rPr>
        <w:t>L</w:t>
      </w:r>
      <w:r w:rsidR="00C90188" w:rsidRPr="00AF519C">
        <w:rPr>
          <w:rFonts w:ascii="Book Antiqua" w:hAnsi="Book Antiqua"/>
          <w:sz w:val="24"/>
          <w:szCs w:val="24"/>
        </w:rPr>
        <w:t>aboral de Carrillo, sobre la intención del plan de trabajo. La Licda. Irigoyen Gómez manifestó su acuerdo con dicho plan, ya que considera que mejoraría sustancialmente la atención de los expedientes en esta materia.</w:t>
      </w:r>
      <w:r w:rsidR="00C11949" w:rsidRPr="00AF519C">
        <w:rPr>
          <w:rFonts w:ascii="Book Antiqua" w:hAnsi="Book Antiqua"/>
          <w:sz w:val="24"/>
          <w:szCs w:val="24"/>
        </w:rPr>
        <w:t xml:space="preserve"> </w:t>
      </w:r>
    </w:p>
    <w:p w14:paraId="1EF024DC" w14:textId="77777777" w:rsidR="00C90188" w:rsidRPr="005A26AE" w:rsidRDefault="00C90188" w:rsidP="00936BF2">
      <w:pPr>
        <w:jc w:val="both"/>
        <w:rPr>
          <w:rFonts w:ascii="Book Antiqua" w:hAnsi="Book Antiqua"/>
        </w:rPr>
      </w:pPr>
    </w:p>
    <w:p w14:paraId="7DC2C756" w14:textId="721CBA89" w:rsidR="00C90188" w:rsidRPr="00B4325C" w:rsidRDefault="00C90188" w:rsidP="00936BF2">
      <w:pPr>
        <w:jc w:val="both"/>
        <w:rPr>
          <w:rFonts w:ascii="Book Antiqua" w:hAnsi="Book Antiqua"/>
        </w:rPr>
      </w:pPr>
      <w:r w:rsidRPr="005A26AE">
        <w:rPr>
          <w:rFonts w:ascii="Book Antiqua" w:hAnsi="Book Antiqua"/>
        </w:rPr>
        <w:t xml:space="preserve">Asimismo, el 14 de junio de 2024, se comunicó la propuesta a la Lic. Lourdes Montenegro Espinoza, Gestora en materia </w:t>
      </w:r>
      <w:r w:rsidR="00D071EB">
        <w:rPr>
          <w:rFonts w:ascii="Book Antiqua" w:hAnsi="Book Antiqua"/>
        </w:rPr>
        <w:t>L</w:t>
      </w:r>
      <w:r w:rsidRPr="005A26AE">
        <w:rPr>
          <w:rFonts w:ascii="Book Antiqua" w:hAnsi="Book Antiqua"/>
        </w:rPr>
        <w:t>aboral, mediante una llamada en la plataforma Teams. La Lic. Montenegro Espinoza expresó estar de acuerdo con la ejecución del mencionado</w:t>
      </w:r>
      <w:r w:rsidRPr="00B4325C">
        <w:rPr>
          <w:rFonts w:ascii="Book Antiqua" w:hAnsi="Book Antiqua"/>
        </w:rPr>
        <w:t xml:space="preserve"> plan de trabajo.</w:t>
      </w:r>
    </w:p>
    <w:p w14:paraId="34663005" w14:textId="77777777" w:rsidR="00C90188" w:rsidRPr="00B4325C" w:rsidRDefault="00C90188" w:rsidP="00936BF2">
      <w:pPr>
        <w:ind w:left="567"/>
        <w:jc w:val="both"/>
        <w:rPr>
          <w:rFonts w:ascii="Book Antiqua" w:hAnsi="Book Antiqua"/>
        </w:rPr>
      </w:pPr>
    </w:p>
    <w:p w14:paraId="4F4CFA5F" w14:textId="532D18B2" w:rsidR="00C90188" w:rsidRDefault="00C90188" w:rsidP="00936BF2">
      <w:pPr>
        <w:jc w:val="both"/>
        <w:rPr>
          <w:rFonts w:ascii="Book Antiqua" w:hAnsi="Book Antiqua"/>
        </w:rPr>
      </w:pPr>
      <w:r w:rsidRPr="00B4325C">
        <w:rPr>
          <w:rFonts w:ascii="Book Antiqua" w:hAnsi="Book Antiqua"/>
        </w:rPr>
        <w:t xml:space="preserve">En esa misma fecha y a través del mismo medio, se consultó a la Licda. Ana Briceño Yock, Supervisora de la materia </w:t>
      </w:r>
      <w:r w:rsidR="00D071EB">
        <w:rPr>
          <w:rFonts w:ascii="Book Antiqua" w:hAnsi="Book Antiqua"/>
        </w:rPr>
        <w:t>L</w:t>
      </w:r>
      <w:r w:rsidRPr="00B4325C">
        <w:rPr>
          <w:rFonts w:ascii="Book Antiqua" w:hAnsi="Book Antiqua"/>
        </w:rPr>
        <w:t>aboral de la Defensa Pública. La Licda. Briceño</w:t>
      </w:r>
      <w:r>
        <w:rPr>
          <w:rFonts w:ascii="Book Antiqua" w:hAnsi="Book Antiqua"/>
        </w:rPr>
        <w:t xml:space="preserve"> </w:t>
      </w:r>
      <w:r w:rsidRPr="00B4325C">
        <w:rPr>
          <w:rFonts w:ascii="Book Antiqua" w:hAnsi="Book Antiqua"/>
        </w:rPr>
        <w:t>también manifestó su conformidad con el plan de trabajo y señaló las diversas modalidades con las que cuenta la Defensa Pública para la atención de las personas, las cuales son compatibles con el plan de trabajo expuesto en este documento. Además, hizo referencia a la página web de la Defensa Pública para el apartado laboral, en el cual se encuentran ubicaciones, correos electrónicos, números de teléfono y un formulario para la presentación de demandas.</w:t>
      </w:r>
    </w:p>
    <w:p w14:paraId="572DDE16" w14:textId="77777777" w:rsidR="00C90188" w:rsidRPr="004D2336" w:rsidRDefault="00C90188" w:rsidP="00936BF2">
      <w:pPr>
        <w:ind w:left="567"/>
        <w:jc w:val="both"/>
        <w:rPr>
          <w:rFonts w:ascii="Book Antiqua" w:hAnsi="Book Antiqua"/>
        </w:rPr>
      </w:pPr>
    </w:p>
    <w:p w14:paraId="32D9A46A" w14:textId="77777777" w:rsidR="00C726F3" w:rsidRDefault="0022484E" w:rsidP="00936BF2">
      <w:pPr>
        <w:jc w:val="both"/>
        <w:rPr>
          <w:rFonts w:ascii="Book Antiqua" w:hAnsi="Book Antiqua"/>
        </w:rPr>
      </w:pPr>
      <w:r>
        <w:rPr>
          <w:rFonts w:ascii="Book Antiqua" w:hAnsi="Book Antiqua"/>
        </w:rPr>
        <w:t xml:space="preserve">Adicionalmente, mediante </w:t>
      </w:r>
      <w:r w:rsidR="00A43CE8">
        <w:rPr>
          <w:rFonts w:ascii="Book Antiqua" w:hAnsi="Book Antiqua"/>
        </w:rPr>
        <w:t>llamada en la plataforma Teams, del 18 de junio de 2024, se expuso el plan de trabajo al Lic. Randall Peraza Abar</w:t>
      </w:r>
      <w:r w:rsidR="008C5491">
        <w:rPr>
          <w:rFonts w:ascii="Book Antiqua" w:hAnsi="Book Antiqua"/>
        </w:rPr>
        <w:t xml:space="preserve">ca, Supervisor </w:t>
      </w:r>
      <w:r w:rsidR="00412CC8">
        <w:rPr>
          <w:rFonts w:ascii="Book Antiqua" w:hAnsi="Book Antiqua"/>
        </w:rPr>
        <w:t xml:space="preserve">Regional de Guanacaste de la Defensa Pública y al Lic. </w:t>
      </w:r>
      <w:r w:rsidR="002349D1">
        <w:rPr>
          <w:rFonts w:ascii="Book Antiqua" w:hAnsi="Book Antiqua"/>
        </w:rPr>
        <w:t xml:space="preserve">Josué González Granados, Administrador </w:t>
      </w:r>
      <w:r w:rsidR="007E18FA">
        <w:rPr>
          <w:rFonts w:ascii="Book Antiqua" w:hAnsi="Book Antiqua"/>
        </w:rPr>
        <w:t xml:space="preserve">de la Defensa Pública, a quienes se les expuso </w:t>
      </w:r>
      <w:r w:rsidR="00953421">
        <w:rPr>
          <w:rFonts w:ascii="Book Antiqua" w:hAnsi="Book Antiqua"/>
        </w:rPr>
        <w:t>los objetivos y tareas del plan de trabajos</w:t>
      </w:r>
      <w:r w:rsidR="000B7962">
        <w:rPr>
          <w:rFonts w:ascii="Book Antiqua" w:hAnsi="Book Antiqua"/>
        </w:rPr>
        <w:t xml:space="preserve">. Para lo cual, el Lic. </w:t>
      </w:r>
      <w:r w:rsidR="00204ED3">
        <w:rPr>
          <w:rFonts w:ascii="Book Antiqua" w:hAnsi="Book Antiqua"/>
        </w:rPr>
        <w:t xml:space="preserve">Peraza, manifestó </w:t>
      </w:r>
      <w:r w:rsidR="00C726F3">
        <w:rPr>
          <w:rFonts w:ascii="Book Antiqua" w:hAnsi="Book Antiqua"/>
        </w:rPr>
        <w:t>las siguientes preocupaciones:</w:t>
      </w:r>
    </w:p>
    <w:p w14:paraId="2D9C4CB3" w14:textId="77777777" w:rsidR="00C726F3" w:rsidRDefault="00C726F3" w:rsidP="00936BF2">
      <w:pPr>
        <w:ind w:left="567"/>
        <w:jc w:val="both"/>
        <w:rPr>
          <w:rFonts w:ascii="Book Antiqua" w:hAnsi="Book Antiqua"/>
        </w:rPr>
      </w:pPr>
    </w:p>
    <w:p w14:paraId="26D8965F" w14:textId="77777777" w:rsidR="00936BF2" w:rsidRDefault="00936BF2" w:rsidP="00936BF2">
      <w:pPr>
        <w:ind w:left="567"/>
        <w:jc w:val="both"/>
        <w:rPr>
          <w:rFonts w:ascii="Book Antiqua" w:hAnsi="Book Antiqua"/>
        </w:rPr>
      </w:pPr>
    </w:p>
    <w:tbl>
      <w:tblPr>
        <w:tblStyle w:val="Tablaconcuadrcula"/>
        <w:tblW w:w="11199" w:type="dxa"/>
        <w:tblInd w:w="-1139" w:type="dxa"/>
        <w:tblLook w:val="04A0" w:firstRow="1" w:lastRow="0" w:firstColumn="1" w:lastColumn="0" w:noHBand="0" w:noVBand="1"/>
      </w:tblPr>
      <w:tblGrid>
        <w:gridCol w:w="2678"/>
        <w:gridCol w:w="3774"/>
        <w:gridCol w:w="4747"/>
      </w:tblGrid>
      <w:tr w:rsidR="002F41A7" w:rsidRPr="007066BE" w14:paraId="5FC4280D" w14:textId="77777777" w:rsidTr="00A568E8">
        <w:trPr>
          <w:tblHeader/>
        </w:trPr>
        <w:tc>
          <w:tcPr>
            <w:tcW w:w="2678" w:type="dxa"/>
            <w:shd w:val="clear" w:color="auto" w:fill="44546A" w:themeFill="text2"/>
            <w:vAlign w:val="center"/>
          </w:tcPr>
          <w:p w14:paraId="23DCE8E5" w14:textId="0F43BAAF" w:rsidR="002F41A7" w:rsidRPr="00AF519C" w:rsidRDefault="002F41A7" w:rsidP="00936BF2">
            <w:pPr>
              <w:ind w:left="567"/>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Número</w:t>
            </w:r>
          </w:p>
        </w:tc>
        <w:tc>
          <w:tcPr>
            <w:tcW w:w="3774" w:type="dxa"/>
            <w:shd w:val="clear" w:color="auto" w:fill="44546A" w:themeFill="text2"/>
            <w:vAlign w:val="center"/>
          </w:tcPr>
          <w:p w14:paraId="6CDF71D4" w14:textId="46E8A664" w:rsidR="002F41A7" w:rsidRPr="00AF519C" w:rsidRDefault="00CC37F0" w:rsidP="00936BF2">
            <w:pPr>
              <w:ind w:left="567"/>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Observaciones al plan de trabajo</w:t>
            </w:r>
            <w:r w:rsidR="007066BE">
              <w:rPr>
                <w:rFonts w:ascii="Book Antiqua" w:hAnsi="Book Antiqua"/>
                <w:b/>
                <w:bCs/>
                <w:color w:val="FFFFFF" w:themeColor="background1"/>
                <w:sz w:val="20"/>
                <w:szCs w:val="20"/>
              </w:rPr>
              <w:t xml:space="preserve"> Supervisión DP en Guanacaste</w:t>
            </w:r>
          </w:p>
        </w:tc>
        <w:tc>
          <w:tcPr>
            <w:tcW w:w="4747" w:type="dxa"/>
            <w:shd w:val="clear" w:color="auto" w:fill="44546A" w:themeFill="text2"/>
            <w:vAlign w:val="center"/>
          </w:tcPr>
          <w:p w14:paraId="531ECDA5" w14:textId="4B865C28" w:rsidR="002F41A7" w:rsidRPr="00AF519C" w:rsidRDefault="008E48FD" w:rsidP="00936BF2">
            <w:pPr>
              <w:ind w:left="567"/>
              <w:jc w:val="center"/>
              <w:rPr>
                <w:rFonts w:ascii="Book Antiqua" w:hAnsi="Book Antiqua"/>
                <w:b/>
                <w:bCs/>
                <w:color w:val="FFFFFF" w:themeColor="background1"/>
                <w:sz w:val="20"/>
                <w:szCs w:val="20"/>
              </w:rPr>
            </w:pPr>
            <w:r w:rsidRPr="00AF519C">
              <w:rPr>
                <w:rFonts w:ascii="Book Antiqua" w:hAnsi="Book Antiqua"/>
                <w:b/>
                <w:bCs/>
                <w:color w:val="FFFFFF" w:themeColor="background1"/>
                <w:sz w:val="20"/>
                <w:szCs w:val="20"/>
              </w:rPr>
              <w:t>Respuesta a la observación</w:t>
            </w:r>
            <w:r w:rsidR="007066BE">
              <w:rPr>
                <w:rFonts w:ascii="Book Antiqua" w:hAnsi="Book Antiqua"/>
                <w:b/>
                <w:bCs/>
                <w:color w:val="FFFFFF" w:themeColor="background1"/>
                <w:sz w:val="20"/>
                <w:szCs w:val="20"/>
              </w:rPr>
              <w:t xml:space="preserve"> Defensa Pública </w:t>
            </w:r>
          </w:p>
        </w:tc>
      </w:tr>
      <w:tr w:rsidR="002F41A7" w:rsidRPr="007066BE" w14:paraId="5A39874A" w14:textId="77777777" w:rsidTr="00936BF2">
        <w:trPr>
          <w:trHeight w:val="504"/>
        </w:trPr>
        <w:tc>
          <w:tcPr>
            <w:tcW w:w="2678" w:type="dxa"/>
            <w:vAlign w:val="center"/>
          </w:tcPr>
          <w:p w14:paraId="03417742" w14:textId="16ACAD83" w:rsidR="002F41A7" w:rsidRPr="00AF519C" w:rsidRDefault="002F41A7" w:rsidP="00AF519C">
            <w:pPr>
              <w:spacing w:line="276" w:lineRule="auto"/>
              <w:ind w:left="567"/>
              <w:jc w:val="both"/>
              <w:rPr>
                <w:rFonts w:ascii="Book Antiqua" w:hAnsi="Book Antiqua"/>
                <w:sz w:val="20"/>
                <w:szCs w:val="20"/>
              </w:rPr>
            </w:pPr>
            <w:r w:rsidRPr="00AF519C">
              <w:rPr>
                <w:rFonts w:ascii="Book Antiqua" w:hAnsi="Book Antiqua"/>
                <w:sz w:val="20"/>
                <w:szCs w:val="20"/>
              </w:rPr>
              <w:t>1</w:t>
            </w:r>
          </w:p>
        </w:tc>
        <w:tc>
          <w:tcPr>
            <w:tcW w:w="3774" w:type="dxa"/>
            <w:vAlign w:val="center"/>
          </w:tcPr>
          <w:p w14:paraId="0188CE1C" w14:textId="20E9BF18" w:rsidR="002F41A7" w:rsidRPr="00AF519C" w:rsidRDefault="00555FF9" w:rsidP="000507DB">
            <w:pPr>
              <w:spacing w:line="276" w:lineRule="auto"/>
              <w:jc w:val="both"/>
              <w:rPr>
                <w:rFonts w:ascii="Book Antiqua" w:hAnsi="Book Antiqua"/>
                <w:sz w:val="20"/>
                <w:szCs w:val="20"/>
              </w:rPr>
            </w:pPr>
            <w:r w:rsidRPr="00AF519C">
              <w:rPr>
                <w:rFonts w:ascii="Book Antiqua" w:hAnsi="Book Antiqua"/>
                <w:sz w:val="20"/>
                <w:szCs w:val="20"/>
              </w:rPr>
              <w:t>Estima que para la ejecución de dicho plan de trabajo requiere de una coordinación compleja entre la persona Defensora Púbica</w:t>
            </w:r>
            <w:r w:rsidR="005B3261" w:rsidRPr="00AF519C">
              <w:rPr>
                <w:rFonts w:ascii="Book Antiqua" w:hAnsi="Book Antiqua"/>
                <w:sz w:val="20"/>
                <w:szCs w:val="20"/>
              </w:rPr>
              <w:t xml:space="preserve"> y el Juzgado de Trabajo de Santa Cruz, para la asignación de las fechas de audiencias </w:t>
            </w:r>
            <w:r w:rsidR="005F1F35" w:rsidRPr="00AF519C">
              <w:rPr>
                <w:rFonts w:ascii="Book Antiqua" w:hAnsi="Book Antiqua"/>
                <w:sz w:val="20"/>
                <w:szCs w:val="20"/>
              </w:rPr>
              <w:t>en los días que la persona Defensora Pública se destaca en el Juzgado de Carrillo.</w:t>
            </w:r>
          </w:p>
        </w:tc>
        <w:tc>
          <w:tcPr>
            <w:tcW w:w="4747" w:type="dxa"/>
            <w:vAlign w:val="center"/>
          </w:tcPr>
          <w:p w14:paraId="17A7FDB6" w14:textId="77AFEC04" w:rsidR="002F41A7" w:rsidRPr="00AF519C" w:rsidRDefault="008813B5" w:rsidP="000507DB">
            <w:pPr>
              <w:spacing w:line="276" w:lineRule="auto"/>
              <w:jc w:val="both"/>
              <w:rPr>
                <w:rFonts w:ascii="Book Antiqua" w:hAnsi="Book Antiqua"/>
                <w:sz w:val="20"/>
                <w:szCs w:val="20"/>
              </w:rPr>
            </w:pPr>
            <w:r w:rsidRPr="00AF519C">
              <w:rPr>
                <w:rFonts w:ascii="Book Antiqua" w:hAnsi="Book Antiqua"/>
                <w:sz w:val="20"/>
                <w:szCs w:val="20"/>
              </w:rPr>
              <w:t xml:space="preserve">Se consultó a la Licda. Ibet Irigoyen Gómez, Defensora Pública de Santa Cruz y a la Licda. Ana Briceño Yock, Supervisora de la materia </w:t>
            </w:r>
            <w:r w:rsidR="00E101D3">
              <w:rPr>
                <w:rFonts w:ascii="Book Antiqua" w:hAnsi="Book Antiqua"/>
                <w:sz w:val="20"/>
                <w:szCs w:val="20"/>
              </w:rPr>
              <w:t>L</w:t>
            </w:r>
            <w:r w:rsidRPr="00AF519C">
              <w:rPr>
                <w:rFonts w:ascii="Book Antiqua" w:hAnsi="Book Antiqua"/>
                <w:sz w:val="20"/>
                <w:szCs w:val="20"/>
              </w:rPr>
              <w:t>aboral de la Defensa Pública</w:t>
            </w:r>
            <w:r w:rsidR="004A6DDC" w:rsidRPr="00AF519C">
              <w:rPr>
                <w:rFonts w:ascii="Book Antiqua" w:hAnsi="Book Antiqua"/>
                <w:sz w:val="20"/>
                <w:szCs w:val="20"/>
              </w:rPr>
              <w:t>, quienes informaron que dicha coordinación es una práctica</w:t>
            </w:r>
            <w:r w:rsidR="008F1F16" w:rsidRPr="00AF519C">
              <w:rPr>
                <w:rFonts w:ascii="Book Antiqua" w:hAnsi="Book Antiqua"/>
                <w:sz w:val="20"/>
                <w:szCs w:val="20"/>
              </w:rPr>
              <w:t xml:space="preserve"> común entre ambos despachos, adicionalmente, </w:t>
            </w:r>
            <w:r w:rsidR="0078768D" w:rsidRPr="00AF519C">
              <w:rPr>
                <w:rFonts w:ascii="Book Antiqua" w:hAnsi="Book Antiqua"/>
                <w:sz w:val="20"/>
                <w:szCs w:val="20"/>
              </w:rPr>
              <w:t xml:space="preserve">se indicó que en el oficio </w:t>
            </w:r>
            <w:r w:rsidR="006525CA" w:rsidRPr="00AF519C">
              <w:rPr>
                <w:rFonts w:ascii="Book Antiqua" w:hAnsi="Book Antiqua"/>
                <w:sz w:val="20"/>
                <w:szCs w:val="20"/>
              </w:rPr>
              <w:t>30-</w:t>
            </w:r>
            <w:r w:rsidR="00EB2131" w:rsidRPr="00AF519C">
              <w:rPr>
                <w:rFonts w:ascii="Book Antiqua" w:hAnsi="Book Antiqua"/>
                <w:sz w:val="20"/>
                <w:szCs w:val="20"/>
              </w:rPr>
              <w:t>PLA-PI-2016</w:t>
            </w:r>
            <w:r w:rsidR="004F59CC" w:rsidRPr="00AF519C">
              <w:rPr>
                <w:rFonts w:ascii="Book Antiqua" w:hAnsi="Book Antiqua"/>
                <w:sz w:val="20"/>
                <w:szCs w:val="20"/>
              </w:rPr>
              <w:t xml:space="preserve">, aprobado </w:t>
            </w:r>
            <w:r w:rsidR="003F7FC4" w:rsidRPr="00AF519C">
              <w:rPr>
                <w:rFonts w:ascii="Book Antiqua" w:hAnsi="Book Antiqua"/>
                <w:sz w:val="20"/>
                <w:szCs w:val="20"/>
              </w:rPr>
              <w:t>por el Consejo Superior</w:t>
            </w:r>
            <w:r w:rsidR="00F7153C" w:rsidRPr="00AF519C">
              <w:rPr>
                <w:rFonts w:ascii="Book Antiqua" w:hAnsi="Book Antiqua"/>
                <w:sz w:val="20"/>
                <w:szCs w:val="20"/>
              </w:rPr>
              <w:t xml:space="preserve"> en sesión extraordinaria de </w:t>
            </w:r>
            <w:r w:rsidR="00B26A2D" w:rsidRPr="00AF519C">
              <w:rPr>
                <w:rFonts w:ascii="Book Antiqua" w:hAnsi="Book Antiqua"/>
                <w:sz w:val="20"/>
                <w:szCs w:val="20"/>
              </w:rPr>
              <w:t>presupuesto 38</w:t>
            </w:r>
            <w:r w:rsidR="00F7153C" w:rsidRPr="00AF519C">
              <w:rPr>
                <w:rFonts w:ascii="Book Antiqua" w:hAnsi="Book Antiqua"/>
                <w:sz w:val="20"/>
                <w:szCs w:val="20"/>
              </w:rPr>
              <w:t>-</w:t>
            </w:r>
            <w:r w:rsidR="001C1C7A" w:rsidRPr="00AF519C">
              <w:rPr>
                <w:rFonts w:ascii="Book Antiqua" w:hAnsi="Book Antiqua"/>
                <w:sz w:val="20"/>
                <w:szCs w:val="20"/>
              </w:rPr>
              <w:t>16, celebrado</w:t>
            </w:r>
            <w:r w:rsidR="003C07AA" w:rsidRPr="00AF519C">
              <w:rPr>
                <w:rFonts w:ascii="Book Antiqua" w:hAnsi="Book Antiqua"/>
                <w:sz w:val="20"/>
                <w:szCs w:val="20"/>
              </w:rPr>
              <w:t xml:space="preserve"> el 20 de abril de 2016, artículo</w:t>
            </w:r>
            <w:r w:rsidR="00B26A2D" w:rsidRPr="00AF519C">
              <w:rPr>
                <w:rFonts w:ascii="Book Antiqua" w:hAnsi="Book Antiqua"/>
                <w:sz w:val="20"/>
                <w:szCs w:val="20"/>
              </w:rPr>
              <w:t xml:space="preserve"> IV, en el cual, entre otras cosas, se indicó:</w:t>
            </w:r>
          </w:p>
          <w:p w14:paraId="1224F29D" w14:textId="5C143B7E" w:rsidR="00EB346E" w:rsidRPr="00AF519C" w:rsidRDefault="00EB346E" w:rsidP="00AF519C">
            <w:pPr>
              <w:spacing w:before="100" w:beforeAutospacing="1" w:after="100" w:afterAutospacing="1"/>
              <w:ind w:left="130" w:right="84"/>
              <w:jc w:val="both"/>
              <w:rPr>
                <w:i/>
                <w:iCs/>
                <w:sz w:val="20"/>
                <w:szCs w:val="20"/>
              </w:rPr>
            </w:pPr>
            <w:r w:rsidRPr="00AF519C">
              <w:rPr>
                <w:rFonts w:ascii="Book Antiqua" w:hAnsi="Book Antiqua"/>
                <w:i/>
                <w:iCs/>
                <w:sz w:val="20"/>
                <w:szCs w:val="20"/>
              </w:rPr>
              <w:t>“</w:t>
            </w:r>
            <w:r w:rsidRPr="00AF519C">
              <w:rPr>
                <w:i/>
                <w:iCs/>
                <w:sz w:val="20"/>
                <w:szCs w:val="20"/>
              </w:rPr>
              <w:t xml:space="preserve">5.32. Los </w:t>
            </w:r>
            <w:r w:rsidR="00724D39" w:rsidRPr="00AF519C">
              <w:rPr>
                <w:i/>
                <w:iCs/>
                <w:sz w:val="20"/>
                <w:szCs w:val="20"/>
              </w:rPr>
              <w:t>Juzgados que</w:t>
            </w:r>
            <w:r w:rsidRPr="00AF519C">
              <w:rPr>
                <w:i/>
                <w:iCs/>
                <w:sz w:val="20"/>
                <w:szCs w:val="20"/>
              </w:rPr>
              <w:t xml:space="preserve"> conocen la Materia Laboral en el país deberán:</w:t>
            </w:r>
          </w:p>
          <w:p w14:paraId="3759A6F2" w14:textId="7405A4A3" w:rsidR="00EB346E" w:rsidRPr="00AF519C" w:rsidRDefault="00EB346E" w:rsidP="00AF519C">
            <w:pPr>
              <w:numPr>
                <w:ilvl w:val="0"/>
                <w:numId w:val="46"/>
              </w:numPr>
              <w:tabs>
                <w:tab w:val="clear" w:pos="720"/>
                <w:tab w:val="num" w:pos="892"/>
              </w:tabs>
              <w:spacing w:before="100" w:beforeAutospacing="1" w:after="100" w:afterAutospacing="1"/>
              <w:ind w:left="130" w:right="84"/>
              <w:jc w:val="both"/>
              <w:rPr>
                <w:i/>
                <w:iCs/>
                <w:sz w:val="20"/>
                <w:szCs w:val="20"/>
              </w:rPr>
            </w:pPr>
            <w:r w:rsidRPr="00AF519C">
              <w:rPr>
                <w:i/>
                <w:iCs/>
                <w:sz w:val="20"/>
                <w:szCs w:val="20"/>
              </w:rPr>
              <w:lastRenderedPageBreak/>
              <w:t>Señalar las audiencias de manera coordinada con el Perito (Médica o Médico) y con la Abogada o Abogado de Asistencia Social según se requiera y conforme al horario fijado por la Defensa Pública con el fin de evitar reprogramaciones.”</w:t>
            </w:r>
          </w:p>
          <w:p w14:paraId="7857C550" w14:textId="7C9DD0F3" w:rsidR="00B26A2D" w:rsidRPr="00AF519C" w:rsidRDefault="001A7A7E" w:rsidP="000507DB">
            <w:pPr>
              <w:spacing w:line="276" w:lineRule="auto"/>
              <w:jc w:val="both"/>
              <w:rPr>
                <w:rFonts w:ascii="Book Antiqua" w:hAnsi="Book Antiqua"/>
                <w:sz w:val="20"/>
                <w:szCs w:val="20"/>
              </w:rPr>
            </w:pPr>
            <w:r w:rsidRPr="00AF519C">
              <w:rPr>
                <w:rFonts w:ascii="Book Antiqua" w:hAnsi="Book Antiqua"/>
                <w:sz w:val="20"/>
                <w:szCs w:val="20"/>
              </w:rPr>
              <w:t>En virtud de lo anterior, dicha observación no modificó el contenido del informe.</w:t>
            </w:r>
          </w:p>
        </w:tc>
      </w:tr>
      <w:tr w:rsidR="001A7A7E" w:rsidRPr="007066BE" w14:paraId="6C63E460" w14:textId="77777777" w:rsidTr="00936BF2">
        <w:trPr>
          <w:trHeight w:val="2489"/>
        </w:trPr>
        <w:tc>
          <w:tcPr>
            <w:tcW w:w="2678" w:type="dxa"/>
            <w:vAlign w:val="center"/>
          </w:tcPr>
          <w:p w14:paraId="5C42D346" w14:textId="4F3D2A57" w:rsidR="001A7A7E" w:rsidRPr="00AF519C" w:rsidRDefault="001A7A7E" w:rsidP="00AF519C">
            <w:pPr>
              <w:spacing w:line="276" w:lineRule="auto"/>
              <w:ind w:left="567"/>
              <w:jc w:val="both"/>
              <w:rPr>
                <w:rFonts w:ascii="Book Antiqua" w:hAnsi="Book Antiqua"/>
                <w:sz w:val="20"/>
                <w:szCs w:val="20"/>
              </w:rPr>
            </w:pPr>
            <w:r w:rsidRPr="00AF519C">
              <w:rPr>
                <w:rFonts w:ascii="Book Antiqua" w:hAnsi="Book Antiqua"/>
                <w:sz w:val="20"/>
                <w:szCs w:val="20"/>
              </w:rPr>
              <w:lastRenderedPageBreak/>
              <w:t>2</w:t>
            </w:r>
          </w:p>
        </w:tc>
        <w:tc>
          <w:tcPr>
            <w:tcW w:w="3774" w:type="dxa"/>
            <w:vAlign w:val="center"/>
          </w:tcPr>
          <w:p w14:paraId="0AAFFE0C" w14:textId="1A6ED5B2" w:rsidR="001A7A7E" w:rsidRPr="00AF519C" w:rsidRDefault="00D11FE1" w:rsidP="000507DB">
            <w:pPr>
              <w:spacing w:line="276" w:lineRule="auto"/>
              <w:jc w:val="both"/>
              <w:rPr>
                <w:rFonts w:ascii="Book Antiqua" w:hAnsi="Book Antiqua"/>
                <w:sz w:val="20"/>
                <w:szCs w:val="20"/>
              </w:rPr>
            </w:pPr>
            <w:r w:rsidRPr="00AF519C">
              <w:rPr>
                <w:rFonts w:ascii="Book Antiqua" w:hAnsi="Book Antiqua"/>
                <w:sz w:val="20"/>
                <w:szCs w:val="20"/>
              </w:rPr>
              <w:t xml:space="preserve">Estima que la cancelación de los viáticos </w:t>
            </w:r>
            <w:r w:rsidR="003150EB" w:rsidRPr="00AF519C">
              <w:rPr>
                <w:rFonts w:ascii="Book Antiqua" w:hAnsi="Book Antiqua"/>
                <w:sz w:val="20"/>
                <w:szCs w:val="20"/>
              </w:rPr>
              <w:t xml:space="preserve">para las personas usuarias que requieran trasladarse al cantón de Santa </w:t>
            </w:r>
            <w:r w:rsidR="00AC1BDC" w:rsidRPr="00AF519C">
              <w:rPr>
                <w:rFonts w:ascii="Book Antiqua" w:hAnsi="Book Antiqua"/>
                <w:sz w:val="20"/>
                <w:szCs w:val="20"/>
              </w:rPr>
              <w:t>Cruz</w:t>
            </w:r>
            <w:r w:rsidR="003150EB" w:rsidRPr="00AF519C">
              <w:rPr>
                <w:rFonts w:ascii="Book Antiqua" w:hAnsi="Book Antiqua"/>
                <w:sz w:val="20"/>
                <w:szCs w:val="20"/>
              </w:rPr>
              <w:t xml:space="preserve"> debe ser asumido por el Juzgado de Trabajo de Santa Cruz, ya que la Defensa Pública es un usuario del servicio de ese despacho.</w:t>
            </w:r>
          </w:p>
        </w:tc>
        <w:tc>
          <w:tcPr>
            <w:tcW w:w="4747" w:type="dxa"/>
            <w:vAlign w:val="center"/>
          </w:tcPr>
          <w:p w14:paraId="1CB1CF21" w14:textId="1DE72D4F" w:rsidR="001A7A7E" w:rsidRPr="00AF519C" w:rsidRDefault="006E60B0" w:rsidP="000507DB">
            <w:pPr>
              <w:spacing w:line="276" w:lineRule="auto"/>
              <w:jc w:val="both"/>
              <w:rPr>
                <w:rFonts w:ascii="Book Antiqua" w:hAnsi="Book Antiqua"/>
                <w:sz w:val="20"/>
                <w:szCs w:val="20"/>
              </w:rPr>
            </w:pPr>
            <w:r w:rsidRPr="00AF519C">
              <w:rPr>
                <w:rFonts w:ascii="Book Antiqua" w:hAnsi="Book Antiqua"/>
                <w:sz w:val="20"/>
                <w:szCs w:val="20"/>
              </w:rPr>
              <w:t xml:space="preserve">Se hizo la consulta a la Licda. Ana Briceño Yock, Coordinadora de la materia Laboral de la Defensa Pública, quien manifestó </w:t>
            </w:r>
            <w:r w:rsidR="000A3FCE" w:rsidRPr="00AF519C">
              <w:rPr>
                <w:rFonts w:ascii="Book Antiqua" w:hAnsi="Book Antiqua"/>
                <w:sz w:val="20"/>
                <w:szCs w:val="20"/>
              </w:rPr>
              <w:t xml:space="preserve">no compartir el criterio del Lic. </w:t>
            </w:r>
            <w:r w:rsidR="00D23F34" w:rsidRPr="00AF519C">
              <w:rPr>
                <w:rFonts w:ascii="Book Antiqua" w:hAnsi="Book Antiqua"/>
                <w:sz w:val="20"/>
                <w:szCs w:val="20"/>
              </w:rPr>
              <w:t xml:space="preserve">Peraza, ya que la Defensa Pública perfectamente puede asumir </w:t>
            </w:r>
            <w:r w:rsidR="00D06957" w:rsidRPr="00AF519C">
              <w:rPr>
                <w:rFonts w:ascii="Book Antiqua" w:hAnsi="Book Antiqua"/>
                <w:sz w:val="20"/>
                <w:szCs w:val="20"/>
              </w:rPr>
              <w:t xml:space="preserve">el pago de los viáticos de las personas usuarias. Además, informó que es una práctica habitual de la Defensa, facilitar ese tipo de </w:t>
            </w:r>
            <w:r w:rsidR="002623FA" w:rsidRPr="00AF519C">
              <w:rPr>
                <w:rFonts w:ascii="Book Antiqua" w:hAnsi="Book Antiqua"/>
                <w:sz w:val="20"/>
                <w:szCs w:val="20"/>
              </w:rPr>
              <w:t xml:space="preserve">insumo a las personas usuarias. </w:t>
            </w:r>
          </w:p>
        </w:tc>
      </w:tr>
    </w:tbl>
    <w:p w14:paraId="462C3CF7" w14:textId="77777777" w:rsidR="0032032B" w:rsidRDefault="0032032B" w:rsidP="00936BF2">
      <w:pPr>
        <w:jc w:val="both"/>
        <w:rPr>
          <w:rFonts w:ascii="Book Antiqua" w:hAnsi="Book Antiqua"/>
        </w:rPr>
      </w:pPr>
    </w:p>
    <w:p w14:paraId="6ED542FA" w14:textId="6398807C" w:rsidR="00F92137" w:rsidRPr="006C1380" w:rsidRDefault="00936BF2" w:rsidP="00F92137">
      <w:pPr>
        <w:pStyle w:val="Prrafodelista"/>
        <w:numPr>
          <w:ilvl w:val="1"/>
          <w:numId w:val="1"/>
        </w:numPr>
        <w:spacing w:after="0" w:line="240" w:lineRule="auto"/>
        <w:ind w:left="567" w:hanging="567"/>
        <w:jc w:val="both"/>
        <w:rPr>
          <w:rFonts w:ascii="Book Antiqua" w:hAnsi="Book Antiqua" w:cs="Book Antiqua"/>
          <w:i/>
          <w:iCs/>
        </w:rPr>
      </w:pPr>
      <w:r>
        <w:rPr>
          <w:rFonts w:ascii="Book Antiqua" w:hAnsi="Book Antiqua"/>
        </w:rPr>
        <w:t xml:space="preserve">    </w:t>
      </w:r>
      <w:r w:rsidR="00691059">
        <w:rPr>
          <w:rFonts w:ascii="Book Antiqua" w:hAnsi="Book Antiqua"/>
        </w:rPr>
        <w:t xml:space="preserve">Se trasladó la consulta a la Licda. </w:t>
      </w:r>
      <w:r w:rsidR="00255935">
        <w:rPr>
          <w:rFonts w:ascii="Book Antiqua" w:hAnsi="Book Antiqua"/>
        </w:rPr>
        <w:t xml:space="preserve">Gineth </w:t>
      </w:r>
      <w:r w:rsidR="00567FC0">
        <w:rPr>
          <w:rFonts w:ascii="Book Antiqua" w:hAnsi="Book Antiqua"/>
        </w:rPr>
        <w:t xml:space="preserve">Retana Ureña, Jefa del Subproceso de Organización Institucional de la Dirección de Planificación, a fin </w:t>
      </w:r>
      <w:r w:rsidR="00B1422D" w:rsidRPr="00B1422D">
        <w:rPr>
          <w:rFonts w:ascii="Book Antiqua" w:hAnsi="Book Antiqua"/>
        </w:rPr>
        <w:t>de conocer su criterio y recomendaciones sobre la viabilidad sobre esta modificación en las competencias territoriales de los despachos mencionados</w:t>
      </w:r>
      <w:r w:rsidR="00B1422D">
        <w:rPr>
          <w:rFonts w:ascii="Book Antiqua" w:hAnsi="Book Antiqua"/>
        </w:rPr>
        <w:t xml:space="preserve"> en el presente informe (anexo</w:t>
      </w:r>
      <w:r w:rsidR="005E2306">
        <w:rPr>
          <w:rFonts w:ascii="Book Antiqua" w:hAnsi="Book Antiqua"/>
        </w:rPr>
        <w:t xml:space="preserve"> 6</w:t>
      </w:r>
      <w:r w:rsidR="008C5A97">
        <w:rPr>
          <w:rFonts w:ascii="Book Antiqua" w:hAnsi="Book Antiqua"/>
        </w:rPr>
        <w:t xml:space="preserve">), quién </w:t>
      </w:r>
      <w:r w:rsidR="000471A7">
        <w:rPr>
          <w:rFonts w:ascii="Book Antiqua" w:hAnsi="Book Antiqua"/>
        </w:rPr>
        <w:t xml:space="preserve">mediante el oficio </w:t>
      </w:r>
      <w:r w:rsidR="00E159F7">
        <w:rPr>
          <w:rFonts w:ascii="Book Antiqua" w:hAnsi="Book Antiqua"/>
        </w:rPr>
        <w:t>3185-PLA-OI-TR-2024</w:t>
      </w:r>
      <w:r w:rsidR="004F4F8D">
        <w:rPr>
          <w:rFonts w:ascii="Book Antiqua" w:hAnsi="Book Antiqua"/>
        </w:rPr>
        <w:t>, del 23 de agosto de 2024</w:t>
      </w:r>
      <w:r w:rsidR="007C2275">
        <w:rPr>
          <w:rFonts w:ascii="Book Antiqua" w:hAnsi="Book Antiqua"/>
        </w:rPr>
        <w:t xml:space="preserve"> informan no tener observaciones</w:t>
      </w:r>
      <w:r w:rsidR="00F92137">
        <w:rPr>
          <w:rFonts w:ascii="Book Antiqua" w:hAnsi="Book Antiqua"/>
        </w:rPr>
        <w:t xml:space="preserve"> y “</w:t>
      </w:r>
      <w:r w:rsidR="00F92137" w:rsidRPr="00A568E8">
        <w:rPr>
          <w:rFonts w:ascii="Book Antiqua" w:hAnsi="Book Antiqua"/>
          <w:i/>
          <w:iCs/>
        </w:rPr>
        <w:t xml:space="preserve">estar a la </w:t>
      </w:r>
      <w:r w:rsidR="00F92137" w:rsidRPr="00F92137">
        <w:rPr>
          <w:rFonts w:ascii="Book Antiqua" w:hAnsi="Book Antiqua" w:cs="Book Antiqua"/>
          <w:i/>
          <w:iCs/>
        </w:rPr>
        <w:t>espe</w:t>
      </w:r>
      <w:r w:rsidR="00F92137" w:rsidRPr="006C1380">
        <w:rPr>
          <w:rFonts w:ascii="Book Antiqua" w:hAnsi="Book Antiqua" w:cs="Book Antiqua"/>
          <w:i/>
          <w:iCs/>
        </w:rPr>
        <w:t xml:space="preserve">ra de lo que disponga la Corte Plena y </w:t>
      </w:r>
      <w:r w:rsidR="00F92137">
        <w:rPr>
          <w:rFonts w:ascii="Book Antiqua" w:hAnsi="Book Antiqua" w:cs="Book Antiqua"/>
          <w:i/>
          <w:iCs/>
        </w:rPr>
        <w:t>d</w:t>
      </w:r>
      <w:r w:rsidR="00F92137" w:rsidRPr="006C1380">
        <w:rPr>
          <w:rFonts w:ascii="Book Antiqua" w:hAnsi="Book Antiqua" w:cs="Book Antiqua"/>
          <w:i/>
          <w:iCs/>
        </w:rPr>
        <w:t>e ser acogido se procederá a realizar la modificación en el Sistema de Competencias Territoriales y Estadísticas Judiciales SAIG, para que en el Observatorio Judicial despliegue la información actualizada, disponible para la atención de consultas de las personas usuarias.</w:t>
      </w:r>
      <w:r w:rsidR="00F92137">
        <w:rPr>
          <w:rFonts w:ascii="Book Antiqua" w:hAnsi="Book Antiqua" w:cs="Book Antiqua"/>
          <w:i/>
          <w:iCs/>
        </w:rPr>
        <w:t>”</w:t>
      </w:r>
      <w:r w:rsidR="00D071EB">
        <w:rPr>
          <w:rFonts w:ascii="Book Antiqua" w:hAnsi="Book Antiqua" w:cs="Book Antiqua"/>
          <w:i/>
          <w:iCs/>
        </w:rPr>
        <w:t>.</w:t>
      </w:r>
    </w:p>
    <w:p w14:paraId="7719FCD2" w14:textId="12EA7A50" w:rsidR="00255935" w:rsidRDefault="007C2275" w:rsidP="00A568E8">
      <w:pPr>
        <w:ind w:left="567"/>
        <w:jc w:val="both"/>
        <w:rPr>
          <w:rFonts w:ascii="Book Antiqua" w:hAnsi="Book Antiqua"/>
        </w:rPr>
      </w:pPr>
      <w:r>
        <w:rPr>
          <w:rFonts w:ascii="Book Antiqua" w:hAnsi="Book Antiqua"/>
        </w:rPr>
        <w:t xml:space="preserve"> </w:t>
      </w:r>
    </w:p>
    <w:p w14:paraId="36902002" w14:textId="77777777" w:rsidR="00250F87" w:rsidRPr="00CD3F15" w:rsidRDefault="00250F87" w:rsidP="00936BF2">
      <w:pPr>
        <w:jc w:val="both"/>
        <w:rPr>
          <w:rFonts w:ascii="Book Antiqua" w:hAnsi="Book Antiqua"/>
        </w:rPr>
      </w:pPr>
    </w:p>
    <w:p w14:paraId="14909A69" w14:textId="77777777" w:rsidR="00E06D2C" w:rsidRPr="00CD3F15" w:rsidRDefault="00E06D2C" w:rsidP="00936BF2">
      <w:pPr>
        <w:pStyle w:val="Prrafodelista"/>
        <w:keepNext/>
        <w:widowControl w:val="0"/>
        <w:numPr>
          <w:ilvl w:val="0"/>
          <w:numId w:val="22"/>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7992A96A" w14:textId="77777777" w:rsidR="00E06D2C" w:rsidRPr="00CD3F15" w:rsidRDefault="00E06D2C" w:rsidP="00936BF2">
      <w:pPr>
        <w:pStyle w:val="Prrafodelista"/>
        <w:keepNext/>
        <w:widowControl w:val="0"/>
        <w:numPr>
          <w:ilvl w:val="0"/>
          <w:numId w:val="22"/>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0EE770D6" w14:textId="77777777" w:rsidR="00E06D2C" w:rsidRPr="00CD3F15" w:rsidRDefault="00E06D2C" w:rsidP="00936BF2">
      <w:pPr>
        <w:pStyle w:val="Prrafodelista"/>
        <w:keepNext/>
        <w:widowControl w:val="0"/>
        <w:numPr>
          <w:ilvl w:val="0"/>
          <w:numId w:val="22"/>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4C04D215" w14:textId="77777777" w:rsidR="00CF3243" w:rsidRPr="00CD3F15" w:rsidRDefault="00CF3243" w:rsidP="00936BF2">
      <w:pPr>
        <w:pStyle w:val="Prrafodelista"/>
        <w:keepNext/>
        <w:keepLines/>
        <w:numPr>
          <w:ilvl w:val="0"/>
          <w:numId w:val="1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3EF1375E" w14:textId="77777777" w:rsidR="00CF3243" w:rsidRPr="00CD3F15" w:rsidRDefault="00CF3243" w:rsidP="00936BF2">
      <w:pPr>
        <w:pStyle w:val="Prrafodelista"/>
        <w:keepNext/>
        <w:keepLines/>
        <w:numPr>
          <w:ilvl w:val="0"/>
          <w:numId w:val="1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7B6F54DB" w14:textId="77777777" w:rsidR="00CF3243" w:rsidRPr="00CD3F15" w:rsidRDefault="00CF3243" w:rsidP="00936BF2">
      <w:pPr>
        <w:pStyle w:val="Prrafodelista"/>
        <w:keepNext/>
        <w:keepLines/>
        <w:numPr>
          <w:ilvl w:val="0"/>
          <w:numId w:val="1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111F161F" w14:textId="77777777" w:rsidR="00CF3243" w:rsidRPr="00CD3F15" w:rsidRDefault="00CF3243" w:rsidP="00936BF2">
      <w:pPr>
        <w:pStyle w:val="Prrafodelista"/>
        <w:keepNext/>
        <w:keepLines/>
        <w:numPr>
          <w:ilvl w:val="0"/>
          <w:numId w:val="1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54208BD4" w14:textId="77777777" w:rsidR="00CF3243" w:rsidRPr="00CD3F15" w:rsidRDefault="00CF3243" w:rsidP="00936BF2">
      <w:pPr>
        <w:pStyle w:val="Prrafodelista"/>
        <w:keepNext/>
        <w:keepLines/>
        <w:numPr>
          <w:ilvl w:val="0"/>
          <w:numId w:val="1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64B81892" w14:textId="77777777" w:rsidR="00CF3243" w:rsidRPr="00CD3F15" w:rsidRDefault="00CF3243" w:rsidP="00936BF2">
      <w:pPr>
        <w:pStyle w:val="Prrafodelista"/>
        <w:keepNext/>
        <w:keepLines/>
        <w:numPr>
          <w:ilvl w:val="0"/>
          <w:numId w:val="1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22DCFC76" w14:textId="017A5C6E" w:rsidR="007A596A" w:rsidRPr="00CD3F15" w:rsidRDefault="007A596A" w:rsidP="00140DC3">
      <w:pPr>
        <w:pStyle w:val="Ttulo1"/>
        <w:numPr>
          <w:ilvl w:val="0"/>
          <w:numId w:val="5"/>
        </w:numPr>
        <w:spacing w:before="0" w:after="0"/>
      </w:pPr>
      <w:r w:rsidRPr="00CD3F15">
        <w:t>Conclusiones generales</w:t>
      </w:r>
    </w:p>
    <w:p w14:paraId="12CDF7C9" w14:textId="77777777" w:rsidR="007A596A" w:rsidRPr="00CD3F15" w:rsidRDefault="007A596A" w:rsidP="00936BF2">
      <w:pPr>
        <w:rPr>
          <w:rFonts w:ascii="Book Antiqua" w:hAnsi="Book Antiqua"/>
        </w:rPr>
      </w:pPr>
    </w:p>
    <w:p w14:paraId="721AC420" w14:textId="400B216E" w:rsidR="007E3CBA" w:rsidRPr="005A26AE" w:rsidRDefault="00005A67" w:rsidP="00936BF2">
      <w:pPr>
        <w:pStyle w:val="Prrafodelista"/>
        <w:numPr>
          <w:ilvl w:val="1"/>
          <w:numId w:val="5"/>
        </w:numPr>
        <w:spacing w:after="0" w:line="240" w:lineRule="auto"/>
        <w:ind w:left="567" w:hanging="567"/>
        <w:jc w:val="both"/>
        <w:rPr>
          <w:rFonts w:ascii="Book Antiqua" w:hAnsi="Book Antiqua"/>
        </w:rPr>
      </w:pPr>
      <w:r w:rsidRPr="00B06A13">
        <w:rPr>
          <w:rFonts w:ascii="Book Antiqua" w:hAnsi="Book Antiqua" w:cs="Calibri"/>
          <w:color w:val="000000"/>
          <w:sz w:val="24"/>
          <w:szCs w:val="24"/>
        </w:rPr>
        <w:t xml:space="preserve">Existe una disparidad significativa en la carga de trabajo entre los distintos juzgados </w:t>
      </w:r>
      <w:r w:rsidRPr="005A26AE">
        <w:rPr>
          <w:rFonts w:ascii="Book Antiqua" w:hAnsi="Book Antiqua" w:cs="Calibri"/>
          <w:color w:val="000000"/>
          <w:sz w:val="24"/>
          <w:szCs w:val="24"/>
        </w:rPr>
        <w:t>de trabajo. Los juzgados de</w:t>
      </w:r>
      <w:r w:rsidR="00881CEA" w:rsidRPr="005A26AE">
        <w:rPr>
          <w:rFonts w:ascii="Book Antiqua" w:hAnsi="Book Antiqua" w:cs="Calibri"/>
          <w:color w:val="000000"/>
          <w:sz w:val="24"/>
          <w:szCs w:val="24"/>
        </w:rPr>
        <w:t xml:space="preserve">l Tercer Circuito Judicial de San José y </w:t>
      </w:r>
      <w:r w:rsidR="00C5750F" w:rsidRPr="005A26AE">
        <w:rPr>
          <w:rFonts w:ascii="Book Antiqua" w:hAnsi="Book Antiqua" w:cs="Calibri"/>
          <w:color w:val="000000"/>
          <w:sz w:val="24"/>
          <w:szCs w:val="24"/>
        </w:rPr>
        <w:t xml:space="preserve">el Segundo Circuito Judicial de </w:t>
      </w:r>
      <w:r w:rsidR="00317BF2" w:rsidRPr="005A26AE">
        <w:rPr>
          <w:rFonts w:ascii="Book Antiqua" w:hAnsi="Book Antiqua" w:cs="Calibri"/>
          <w:color w:val="000000"/>
          <w:sz w:val="24"/>
          <w:szCs w:val="24"/>
        </w:rPr>
        <w:t>la Zona Atlántica</w:t>
      </w:r>
      <w:r w:rsidR="00C5750F" w:rsidRPr="005A26AE">
        <w:rPr>
          <w:rFonts w:ascii="Book Antiqua" w:hAnsi="Book Antiqua" w:cs="Calibri"/>
          <w:color w:val="000000"/>
          <w:sz w:val="24"/>
          <w:szCs w:val="24"/>
        </w:rPr>
        <w:t xml:space="preserve"> </w:t>
      </w:r>
      <w:r w:rsidRPr="005A26AE">
        <w:rPr>
          <w:rFonts w:ascii="Book Antiqua" w:hAnsi="Book Antiqua" w:cs="Calibri"/>
          <w:color w:val="000000"/>
          <w:sz w:val="24"/>
          <w:szCs w:val="24"/>
        </w:rPr>
        <w:t>tienen una alta carga de trabajo por persona juzgadora</w:t>
      </w:r>
      <w:r w:rsidR="00B44471" w:rsidRPr="005A26AE">
        <w:rPr>
          <w:rFonts w:ascii="Book Antiqua" w:hAnsi="Book Antiqua" w:cs="Calibri"/>
          <w:color w:val="000000"/>
          <w:sz w:val="24"/>
          <w:szCs w:val="24"/>
        </w:rPr>
        <w:t>.</w:t>
      </w:r>
      <w:r w:rsidR="005A26AE" w:rsidRPr="005A26AE">
        <w:rPr>
          <w:rFonts w:ascii="Book Antiqua" w:hAnsi="Book Antiqua" w:cs="Calibri"/>
          <w:color w:val="000000"/>
          <w:sz w:val="24"/>
          <w:szCs w:val="24"/>
        </w:rPr>
        <w:t xml:space="preserve"> </w:t>
      </w:r>
      <w:r w:rsidRPr="005A26AE">
        <w:rPr>
          <w:rFonts w:ascii="Book Antiqua" w:hAnsi="Book Antiqua" w:cs="Calibri"/>
          <w:color w:val="000000"/>
          <w:sz w:val="24"/>
          <w:szCs w:val="24"/>
        </w:rPr>
        <w:t>En contraste, juzgados como los de Santa Cruz</w:t>
      </w:r>
      <w:r w:rsidR="00EB3357" w:rsidRPr="005A26AE">
        <w:rPr>
          <w:rFonts w:ascii="Book Antiqua" w:hAnsi="Book Antiqua" w:cs="Calibri"/>
          <w:color w:val="000000"/>
          <w:sz w:val="24"/>
          <w:szCs w:val="24"/>
        </w:rPr>
        <w:t>, Limón</w:t>
      </w:r>
      <w:r w:rsidRPr="005A26AE">
        <w:rPr>
          <w:rFonts w:ascii="Book Antiqua" w:hAnsi="Book Antiqua" w:cs="Calibri"/>
          <w:color w:val="000000"/>
          <w:sz w:val="24"/>
          <w:szCs w:val="24"/>
        </w:rPr>
        <w:t xml:space="preserve"> y Puntarenas </w:t>
      </w:r>
      <w:r w:rsidR="005A26AE">
        <w:rPr>
          <w:rFonts w:ascii="Book Antiqua" w:hAnsi="Book Antiqua" w:cs="Calibri"/>
          <w:color w:val="000000"/>
          <w:sz w:val="24"/>
          <w:szCs w:val="24"/>
        </w:rPr>
        <w:t xml:space="preserve">cuya </w:t>
      </w:r>
      <w:r w:rsidRPr="005A26AE">
        <w:rPr>
          <w:rFonts w:ascii="Book Antiqua" w:hAnsi="Book Antiqua" w:cs="Calibri"/>
          <w:color w:val="000000"/>
          <w:sz w:val="24"/>
          <w:szCs w:val="24"/>
        </w:rPr>
        <w:t xml:space="preserve">carga de trabajo manejable. </w:t>
      </w:r>
    </w:p>
    <w:p w14:paraId="28B1B4FB" w14:textId="77777777" w:rsidR="00CE1A4F" w:rsidRPr="00CE1A4F" w:rsidRDefault="00CE1A4F" w:rsidP="00936BF2">
      <w:pPr>
        <w:pStyle w:val="Prrafodelista"/>
        <w:spacing w:after="0" w:line="240" w:lineRule="auto"/>
        <w:ind w:left="567" w:hanging="567"/>
        <w:jc w:val="both"/>
        <w:rPr>
          <w:rFonts w:ascii="Book Antiqua" w:hAnsi="Book Antiqua"/>
        </w:rPr>
      </w:pPr>
    </w:p>
    <w:p w14:paraId="2B46F82D" w14:textId="48631D83" w:rsidR="00CE1A4F" w:rsidRDefault="00CE1A4F" w:rsidP="00936BF2">
      <w:pPr>
        <w:pStyle w:val="Prrafodelista"/>
        <w:numPr>
          <w:ilvl w:val="1"/>
          <w:numId w:val="5"/>
        </w:numPr>
        <w:spacing w:after="0" w:line="240" w:lineRule="auto"/>
        <w:ind w:left="567" w:hanging="567"/>
        <w:jc w:val="both"/>
        <w:rPr>
          <w:rFonts w:ascii="Book Antiqua" w:hAnsi="Book Antiqua"/>
          <w:sz w:val="24"/>
          <w:szCs w:val="24"/>
        </w:rPr>
      </w:pPr>
      <w:r w:rsidRPr="00CE1A4F">
        <w:rPr>
          <w:rFonts w:ascii="Book Antiqua" w:hAnsi="Book Antiqua"/>
          <w:sz w:val="24"/>
          <w:szCs w:val="24"/>
        </w:rPr>
        <w:lastRenderedPageBreak/>
        <w:t xml:space="preserve">El análisis de las entradas de casos en los juzgados contravencionales que tramitan la materia </w:t>
      </w:r>
      <w:r w:rsidR="00D071EB">
        <w:rPr>
          <w:rFonts w:ascii="Book Antiqua" w:hAnsi="Book Antiqua"/>
          <w:sz w:val="24"/>
          <w:szCs w:val="24"/>
        </w:rPr>
        <w:t>L</w:t>
      </w:r>
      <w:r w:rsidRPr="00CE1A4F">
        <w:rPr>
          <w:rFonts w:ascii="Book Antiqua" w:hAnsi="Book Antiqua"/>
          <w:sz w:val="24"/>
          <w:szCs w:val="24"/>
        </w:rPr>
        <w:t xml:space="preserve">aboral en el Primer y Segundo Circuito Judicial de Guanacaste revela una variabilidad significativa en la carga de trabajo. Los juzgados de Carrillo, Cañas y Bagaces muestran una alta carga de trabajo promedio mensual, lo que sugiere una alta demanda judicial y </w:t>
      </w:r>
      <w:r w:rsidR="005A26AE">
        <w:rPr>
          <w:rFonts w:ascii="Book Antiqua" w:hAnsi="Book Antiqua"/>
          <w:sz w:val="24"/>
          <w:szCs w:val="24"/>
        </w:rPr>
        <w:t>mayor</w:t>
      </w:r>
      <w:r w:rsidR="005A26AE" w:rsidRPr="00CE1A4F">
        <w:rPr>
          <w:rFonts w:ascii="Book Antiqua" w:hAnsi="Book Antiqua"/>
          <w:sz w:val="24"/>
          <w:szCs w:val="24"/>
        </w:rPr>
        <w:t xml:space="preserve"> </w:t>
      </w:r>
      <w:r w:rsidRPr="00CE1A4F">
        <w:rPr>
          <w:rFonts w:ascii="Book Antiqua" w:hAnsi="Book Antiqua"/>
          <w:sz w:val="24"/>
          <w:szCs w:val="24"/>
        </w:rPr>
        <w:t>una necesidad de recursos. En contraste, juzgados como los de Nandayure y Jicaral tienen una entrada de expedientes significativamente menor, lo que indica estabilidad en esas áreas, pero también un posible exceso de capacidad que podría ser redistribuido para optimizar el sistema judicial.</w:t>
      </w:r>
    </w:p>
    <w:p w14:paraId="3A512A65" w14:textId="77777777" w:rsidR="002A10ED" w:rsidRPr="002A10ED" w:rsidRDefault="002A10ED" w:rsidP="00936BF2">
      <w:pPr>
        <w:pStyle w:val="Prrafodelista"/>
        <w:spacing w:after="0" w:line="240" w:lineRule="auto"/>
        <w:ind w:left="567" w:hanging="567"/>
        <w:rPr>
          <w:rFonts w:ascii="Book Antiqua" w:hAnsi="Book Antiqua"/>
          <w:sz w:val="24"/>
          <w:szCs w:val="24"/>
        </w:rPr>
      </w:pPr>
    </w:p>
    <w:p w14:paraId="1C5D173C" w14:textId="1D700B40" w:rsidR="002A10ED" w:rsidRDefault="002A10ED" w:rsidP="00936BF2">
      <w:pPr>
        <w:pStyle w:val="Prrafodelista"/>
        <w:numPr>
          <w:ilvl w:val="1"/>
          <w:numId w:val="5"/>
        </w:numPr>
        <w:spacing w:after="0" w:line="240" w:lineRule="auto"/>
        <w:ind w:left="567" w:hanging="567"/>
        <w:jc w:val="both"/>
        <w:rPr>
          <w:rFonts w:ascii="Book Antiqua" w:hAnsi="Book Antiqua"/>
          <w:sz w:val="24"/>
          <w:szCs w:val="24"/>
        </w:rPr>
      </w:pPr>
      <w:r>
        <w:rPr>
          <w:rFonts w:ascii="Book Antiqua" w:hAnsi="Book Antiqua"/>
          <w:sz w:val="24"/>
          <w:szCs w:val="24"/>
        </w:rPr>
        <w:t>El Juzgado Contravencional de Carri</w:t>
      </w:r>
      <w:r w:rsidR="00340B36">
        <w:rPr>
          <w:rFonts w:ascii="Book Antiqua" w:hAnsi="Book Antiqua"/>
          <w:sz w:val="24"/>
          <w:szCs w:val="24"/>
        </w:rPr>
        <w:t>l</w:t>
      </w:r>
      <w:r>
        <w:rPr>
          <w:rFonts w:ascii="Book Antiqua" w:hAnsi="Book Antiqua"/>
          <w:sz w:val="24"/>
          <w:szCs w:val="24"/>
        </w:rPr>
        <w:t xml:space="preserve">lo, tiene una entrada </w:t>
      </w:r>
      <w:r w:rsidR="006D51B6">
        <w:rPr>
          <w:rFonts w:ascii="Book Antiqua" w:hAnsi="Book Antiqua"/>
          <w:sz w:val="24"/>
          <w:szCs w:val="24"/>
        </w:rPr>
        <w:t xml:space="preserve">de procesos en materia </w:t>
      </w:r>
      <w:r w:rsidR="00D071EB">
        <w:rPr>
          <w:rFonts w:ascii="Book Antiqua" w:hAnsi="Book Antiqua"/>
          <w:sz w:val="24"/>
          <w:szCs w:val="24"/>
        </w:rPr>
        <w:t>L</w:t>
      </w:r>
      <w:r w:rsidR="006D51B6">
        <w:rPr>
          <w:rFonts w:ascii="Book Antiqua" w:hAnsi="Book Antiqua"/>
          <w:sz w:val="24"/>
          <w:szCs w:val="24"/>
        </w:rPr>
        <w:t>aboral</w:t>
      </w:r>
      <w:r w:rsidR="005A26AE">
        <w:rPr>
          <w:rFonts w:ascii="Book Antiqua" w:hAnsi="Book Antiqua"/>
          <w:sz w:val="24"/>
          <w:szCs w:val="24"/>
        </w:rPr>
        <w:t xml:space="preserve"> </w:t>
      </w:r>
      <w:r>
        <w:rPr>
          <w:rFonts w:ascii="Book Antiqua" w:hAnsi="Book Antiqua"/>
          <w:sz w:val="24"/>
          <w:szCs w:val="24"/>
        </w:rPr>
        <w:t>superior al doble</w:t>
      </w:r>
      <w:r w:rsidR="006D51B6">
        <w:rPr>
          <w:rFonts w:ascii="Book Antiqua" w:hAnsi="Book Antiqua"/>
          <w:sz w:val="24"/>
          <w:szCs w:val="24"/>
        </w:rPr>
        <w:t xml:space="preserve"> en relación con los demás despachos</w:t>
      </w:r>
      <w:r w:rsidR="00D9394A">
        <w:rPr>
          <w:rFonts w:ascii="Book Antiqua" w:hAnsi="Book Antiqua"/>
          <w:sz w:val="24"/>
          <w:szCs w:val="24"/>
        </w:rPr>
        <w:t xml:space="preserve"> contravencionales</w:t>
      </w:r>
      <w:r w:rsidR="006D51B6">
        <w:rPr>
          <w:rFonts w:ascii="Book Antiqua" w:hAnsi="Book Antiqua"/>
          <w:sz w:val="24"/>
          <w:szCs w:val="24"/>
        </w:rPr>
        <w:t xml:space="preserve"> que tramitan dicha materia en la provincia de Guanacaste. </w:t>
      </w:r>
    </w:p>
    <w:p w14:paraId="4BB50027" w14:textId="77777777" w:rsidR="00340B36" w:rsidRPr="00340B36" w:rsidRDefault="00340B36" w:rsidP="00936BF2">
      <w:pPr>
        <w:pStyle w:val="Prrafodelista"/>
        <w:spacing w:after="0" w:line="240" w:lineRule="auto"/>
        <w:ind w:left="567" w:hanging="567"/>
        <w:rPr>
          <w:rFonts w:ascii="Book Antiqua" w:hAnsi="Book Antiqua"/>
          <w:sz w:val="24"/>
          <w:szCs w:val="24"/>
        </w:rPr>
      </w:pPr>
    </w:p>
    <w:p w14:paraId="62B16D25" w14:textId="6AE677FB" w:rsidR="00340B36" w:rsidRDefault="009214A2" w:rsidP="00936BF2">
      <w:pPr>
        <w:pStyle w:val="Prrafodelista"/>
        <w:numPr>
          <w:ilvl w:val="1"/>
          <w:numId w:val="5"/>
        </w:numPr>
        <w:spacing w:after="0" w:line="240" w:lineRule="auto"/>
        <w:ind w:left="567" w:hanging="567"/>
        <w:jc w:val="both"/>
        <w:rPr>
          <w:rFonts w:ascii="Book Antiqua" w:hAnsi="Book Antiqua"/>
          <w:sz w:val="24"/>
          <w:szCs w:val="24"/>
        </w:rPr>
      </w:pPr>
      <w:r w:rsidRPr="009214A2">
        <w:rPr>
          <w:rFonts w:ascii="Book Antiqua" w:hAnsi="Book Antiqua"/>
          <w:sz w:val="24"/>
          <w:szCs w:val="24"/>
        </w:rPr>
        <w:t xml:space="preserve">La visita permitió identificar </w:t>
      </w:r>
      <w:r w:rsidR="005A26AE">
        <w:rPr>
          <w:rFonts w:ascii="Book Antiqua" w:hAnsi="Book Antiqua"/>
          <w:sz w:val="24"/>
          <w:szCs w:val="24"/>
        </w:rPr>
        <w:t>oportunidades</w:t>
      </w:r>
      <w:r w:rsidR="005A26AE" w:rsidRPr="009214A2">
        <w:rPr>
          <w:rFonts w:ascii="Book Antiqua" w:hAnsi="Book Antiqua"/>
          <w:sz w:val="24"/>
          <w:szCs w:val="24"/>
        </w:rPr>
        <w:t xml:space="preserve"> </w:t>
      </w:r>
      <w:r w:rsidRPr="009214A2">
        <w:rPr>
          <w:rFonts w:ascii="Book Antiqua" w:hAnsi="Book Antiqua"/>
          <w:sz w:val="24"/>
          <w:szCs w:val="24"/>
        </w:rPr>
        <w:t>de mejora en la gestión del Juzgado de Trabajo de Santa Cruz y establecer un nuevo plan de trabajo para resolver los expedientes pendientes. Asimismo, la propuesta de trasladar expedientes contribuirá a optimizar la carga laboral y mejorar la eficiencia del despacho.</w:t>
      </w:r>
    </w:p>
    <w:p w14:paraId="6D1D136A" w14:textId="77777777" w:rsidR="005A26AE" w:rsidRDefault="005A26AE" w:rsidP="00936BF2">
      <w:pPr>
        <w:pStyle w:val="Prrafodelista"/>
        <w:spacing w:after="0" w:line="240" w:lineRule="auto"/>
        <w:ind w:left="567" w:hanging="567"/>
        <w:rPr>
          <w:rFonts w:ascii="Book Antiqua" w:hAnsi="Book Antiqua"/>
          <w:sz w:val="24"/>
          <w:szCs w:val="24"/>
        </w:rPr>
      </w:pPr>
    </w:p>
    <w:p w14:paraId="5E72B148" w14:textId="6E6C55DD" w:rsidR="00665ED7" w:rsidRDefault="00665ED7" w:rsidP="00936BF2">
      <w:pPr>
        <w:pStyle w:val="Prrafodelista"/>
        <w:numPr>
          <w:ilvl w:val="1"/>
          <w:numId w:val="5"/>
        </w:numPr>
        <w:spacing w:after="0" w:line="240" w:lineRule="auto"/>
        <w:ind w:left="567" w:hanging="567"/>
        <w:jc w:val="both"/>
        <w:rPr>
          <w:rFonts w:ascii="Book Antiqua" w:hAnsi="Book Antiqua"/>
          <w:sz w:val="24"/>
          <w:szCs w:val="24"/>
        </w:rPr>
      </w:pPr>
      <w:r w:rsidRPr="00665ED7">
        <w:rPr>
          <w:rFonts w:ascii="Book Antiqua" w:hAnsi="Book Antiqua"/>
          <w:sz w:val="24"/>
          <w:szCs w:val="24"/>
        </w:rPr>
        <w:t xml:space="preserve">En resumen, la visita del Lic. Ronald Durán Fallas al Juzgado Contravencional de Carrillo y la subsiguiente reunión con el Lic. Benavides, la Licda. Barrantes y la Coordinadora Judicial Oriana Sánchez, han puesto de manifiesto la urgente necesidad de abordar los desafíos actuales que enfrenta el despacho. La implementación de estrategias de rediseño de procesos y la adecuada asignación de recursos son medidas imprescindibles para mejorar la eficiencia y eficacia en la atención de los asuntos judiciales, especialmente en materia </w:t>
      </w:r>
      <w:r w:rsidR="00D071EB">
        <w:rPr>
          <w:rFonts w:ascii="Book Antiqua" w:hAnsi="Book Antiqua"/>
          <w:sz w:val="24"/>
          <w:szCs w:val="24"/>
        </w:rPr>
        <w:t>L</w:t>
      </w:r>
      <w:r w:rsidRPr="00665ED7">
        <w:rPr>
          <w:rFonts w:ascii="Book Antiqua" w:hAnsi="Book Antiqua"/>
          <w:sz w:val="24"/>
          <w:szCs w:val="24"/>
        </w:rPr>
        <w:t>aboral.</w:t>
      </w:r>
    </w:p>
    <w:p w14:paraId="66C1C98E" w14:textId="77777777" w:rsidR="00FF335C" w:rsidRPr="00FF335C" w:rsidRDefault="00FF335C" w:rsidP="00936BF2">
      <w:pPr>
        <w:pStyle w:val="Prrafodelista"/>
        <w:spacing w:after="0" w:line="240" w:lineRule="auto"/>
        <w:ind w:left="567" w:hanging="567"/>
        <w:rPr>
          <w:rFonts w:ascii="Book Antiqua" w:hAnsi="Book Antiqua"/>
          <w:sz w:val="24"/>
          <w:szCs w:val="24"/>
        </w:rPr>
      </w:pPr>
    </w:p>
    <w:p w14:paraId="0412F807" w14:textId="4451516E" w:rsidR="00FF335C" w:rsidRDefault="00037FBE" w:rsidP="00936BF2">
      <w:pPr>
        <w:pStyle w:val="Prrafodelista"/>
        <w:numPr>
          <w:ilvl w:val="1"/>
          <w:numId w:val="5"/>
        </w:numPr>
        <w:spacing w:after="0" w:line="240" w:lineRule="auto"/>
        <w:ind w:left="567" w:hanging="567"/>
        <w:jc w:val="both"/>
        <w:rPr>
          <w:rFonts w:ascii="Book Antiqua" w:hAnsi="Book Antiqua"/>
          <w:sz w:val="24"/>
          <w:szCs w:val="24"/>
        </w:rPr>
      </w:pPr>
      <w:r>
        <w:rPr>
          <w:rFonts w:ascii="Book Antiqua" w:hAnsi="Book Antiqua"/>
          <w:sz w:val="24"/>
          <w:szCs w:val="24"/>
        </w:rPr>
        <w:t xml:space="preserve">Para los indicadores de gestión del Juzgado Contravencional de Carrillo, se detectó </w:t>
      </w:r>
      <w:r w:rsidRPr="00037FBE">
        <w:rPr>
          <w:rFonts w:ascii="Book Antiqua" w:hAnsi="Book Antiqua"/>
          <w:sz w:val="24"/>
          <w:szCs w:val="24"/>
        </w:rPr>
        <w:t>un incremento significativo en la cantidad de escritos y demandas pendientes</w:t>
      </w:r>
      <w:r w:rsidR="00D9394A">
        <w:rPr>
          <w:rFonts w:ascii="Book Antiqua" w:hAnsi="Book Antiqua"/>
          <w:sz w:val="24"/>
          <w:szCs w:val="24"/>
        </w:rPr>
        <w:t xml:space="preserve"> de resolver</w:t>
      </w:r>
      <w:r w:rsidRPr="00037FBE">
        <w:rPr>
          <w:rFonts w:ascii="Book Antiqua" w:hAnsi="Book Antiqua"/>
          <w:sz w:val="24"/>
          <w:szCs w:val="24"/>
        </w:rPr>
        <w:t xml:space="preserve">, tanto en general como en </w:t>
      </w:r>
      <w:r w:rsidR="00724D39" w:rsidRPr="00037FBE">
        <w:rPr>
          <w:rFonts w:ascii="Book Antiqua" w:hAnsi="Book Antiqua"/>
          <w:sz w:val="24"/>
          <w:szCs w:val="24"/>
        </w:rPr>
        <w:t xml:space="preserve">la materia </w:t>
      </w:r>
      <w:r w:rsidR="00412B96">
        <w:rPr>
          <w:rFonts w:ascii="Book Antiqua" w:hAnsi="Book Antiqua"/>
          <w:sz w:val="24"/>
          <w:szCs w:val="24"/>
        </w:rPr>
        <w:t>L</w:t>
      </w:r>
      <w:r w:rsidR="00724D39" w:rsidRPr="00037FBE">
        <w:rPr>
          <w:rFonts w:ascii="Book Antiqua" w:hAnsi="Book Antiqua"/>
          <w:sz w:val="24"/>
          <w:szCs w:val="24"/>
        </w:rPr>
        <w:t>aboral</w:t>
      </w:r>
      <w:r w:rsidRPr="00037FBE">
        <w:rPr>
          <w:rFonts w:ascii="Book Antiqua" w:hAnsi="Book Antiqua"/>
          <w:sz w:val="24"/>
          <w:szCs w:val="24"/>
        </w:rPr>
        <w:t>, lo que indica problemas en la resolución y tramitación o un aumento en la carga de trabajo</w:t>
      </w:r>
      <w:r>
        <w:rPr>
          <w:rFonts w:ascii="Book Antiqua" w:hAnsi="Book Antiqua"/>
          <w:sz w:val="24"/>
          <w:szCs w:val="24"/>
        </w:rPr>
        <w:t xml:space="preserve">. </w:t>
      </w:r>
      <w:r w:rsidR="00F23854">
        <w:rPr>
          <w:rFonts w:ascii="Book Antiqua" w:hAnsi="Book Antiqua"/>
          <w:sz w:val="24"/>
          <w:szCs w:val="24"/>
        </w:rPr>
        <w:t>Además</w:t>
      </w:r>
      <w:r w:rsidR="00F23854" w:rsidRPr="00F23854">
        <w:rPr>
          <w:rFonts w:ascii="Book Antiqua" w:hAnsi="Book Antiqua"/>
          <w:sz w:val="24"/>
          <w:szCs w:val="24"/>
        </w:rPr>
        <w:t xml:space="preserve">, la capacidad de las personas juzgadoras para resolver expedientes es insuficiente frente a la carga de trabajo actual, especialmente en el área laboral. Este problema se ve reflejado en la discrepancia entre el número de sentencias emitidas y el mínimo esperado. </w:t>
      </w:r>
      <w:r w:rsidR="00F23854">
        <w:rPr>
          <w:rFonts w:ascii="Book Antiqua" w:hAnsi="Book Antiqua"/>
          <w:sz w:val="24"/>
          <w:szCs w:val="24"/>
        </w:rPr>
        <w:t>A</w:t>
      </w:r>
      <w:r w:rsidR="00F23854" w:rsidRPr="00F23854">
        <w:rPr>
          <w:rFonts w:ascii="Book Antiqua" w:hAnsi="Book Antiqua"/>
          <w:sz w:val="24"/>
          <w:szCs w:val="24"/>
        </w:rPr>
        <w:t xml:space="preserve"> general se emitieron más sentencias de las esperadas, en el área laboral el número de sentencias emitidas está muy por debajo del mínimo necesario. Esto indica un desbalance que requiere una redistribución de recursos o una mejora en la eficiencia operativa en la materia </w:t>
      </w:r>
      <w:r w:rsidR="00D071EB">
        <w:rPr>
          <w:rFonts w:ascii="Book Antiqua" w:hAnsi="Book Antiqua"/>
          <w:sz w:val="24"/>
          <w:szCs w:val="24"/>
        </w:rPr>
        <w:t>L</w:t>
      </w:r>
      <w:r w:rsidR="00F23854" w:rsidRPr="00F23854">
        <w:rPr>
          <w:rFonts w:ascii="Book Antiqua" w:hAnsi="Book Antiqua"/>
          <w:sz w:val="24"/>
          <w:szCs w:val="24"/>
        </w:rPr>
        <w:t>aboral.</w:t>
      </w:r>
    </w:p>
    <w:p w14:paraId="0F822907" w14:textId="77777777" w:rsidR="007B6BC8" w:rsidRPr="000507DB" w:rsidRDefault="007B6BC8" w:rsidP="00936BF2">
      <w:pPr>
        <w:ind w:left="567" w:hanging="567"/>
        <w:rPr>
          <w:rFonts w:ascii="Book Antiqua" w:hAnsi="Book Antiqua"/>
        </w:rPr>
      </w:pPr>
    </w:p>
    <w:p w14:paraId="50A61BB7" w14:textId="679DC433" w:rsidR="007B6BC8" w:rsidRDefault="007B6BC8" w:rsidP="00936BF2">
      <w:pPr>
        <w:pStyle w:val="Prrafodelista"/>
        <w:numPr>
          <w:ilvl w:val="1"/>
          <w:numId w:val="5"/>
        </w:numPr>
        <w:spacing w:after="0" w:line="240" w:lineRule="auto"/>
        <w:ind w:left="567" w:hanging="567"/>
        <w:jc w:val="both"/>
        <w:rPr>
          <w:rFonts w:ascii="Book Antiqua" w:hAnsi="Book Antiqua"/>
          <w:sz w:val="24"/>
          <w:szCs w:val="24"/>
        </w:rPr>
      </w:pPr>
      <w:r>
        <w:rPr>
          <w:rFonts w:ascii="Book Antiqua" w:hAnsi="Book Antiqua"/>
          <w:sz w:val="24"/>
          <w:szCs w:val="24"/>
        </w:rPr>
        <w:t xml:space="preserve">Existe anuencia por parte del Juzgado de Trabajo de Santa Cruz </w:t>
      </w:r>
      <w:r w:rsidR="009B5047">
        <w:rPr>
          <w:rFonts w:ascii="Book Antiqua" w:hAnsi="Book Antiqua"/>
          <w:sz w:val="24"/>
          <w:szCs w:val="24"/>
        </w:rPr>
        <w:t>en asumir la competencia de Carrillo de manera definitiva, p</w:t>
      </w:r>
      <w:r w:rsidR="005D6FBB">
        <w:rPr>
          <w:rFonts w:ascii="Book Antiqua" w:hAnsi="Book Antiqua"/>
          <w:sz w:val="24"/>
          <w:szCs w:val="24"/>
        </w:rPr>
        <w:t xml:space="preserve">ara la atención de los expedientes en materia </w:t>
      </w:r>
      <w:r w:rsidR="00D071EB">
        <w:rPr>
          <w:rFonts w:ascii="Book Antiqua" w:hAnsi="Book Antiqua"/>
          <w:sz w:val="24"/>
          <w:szCs w:val="24"/>
        </w:rPr>
        <w:t>L</w:t>
      </w:r>
      <w:r w:rsidR="005D6FBB">
        <w:rPr>
          <w:rFonts w:ascii="Book Antiqua" w:hAnsi="Book Antiqua"/>
          <w:sz w:val="24"/>
          <w:szCs w:val="24"/>
        </w:rPr>
        <w:t xml:space="preserve">aboral del Juzgado Contravencional de Carrillo, </w:t>
      </w:r>
      <w:r w:rsidR="00077964" w:rsidRPr="00077964">
        <w:rPr>
          <w:rFonts w:ascii="Book Antiqua" w:hAnsi="Book Antiqua"/>
          <w:sz w:val="24"/>
          <w:szCs w:val="24"/>
        </w:rPr>
        <w:t xml:space="preserve">a excepción de los expedientes que se encuentran pendientes de fallo producto </w:t>
      </w:r>
      <w:r w:rsidR="00077964" w:rsidRPr="00077964">
        <w:rPr>
          <w:rFonts w:ascii="Book Antiqua" w:hAnsi="Book Antiqua"/>
          <w:sz w:val="24"/>
          <w:szCs w:val="24"/>
        </w:rPr>
        <w:lastRenderedPageBreak/>
        <w:t>de la realización de la audiencia y los expedientes a los que se le asignó un señalamiento de audiencia y los procesos que se encuentren en ejecución, según lo establecido en el transitorio VII de la Ley 9343 Reforma al Código de Trabajo.</w:t>
      </w:r>
      <w:r w:rsidR="005D6FBB">
        <w:rPr>
          <w:rFonts w:ascii="Book Antiqua" w:hAnsi="Book Antiqua"/>
          <w:sz w:val="24"/>
          <w:szCs w:val="24"/>
        </w:rPr>
        <w:t xml:space="preserve">. </w:t>
      </w:r>
    </w:p>
    <w:p w14:paraId="5638A749" w14:textId="77777777" w:rsidR="009D6DFF" w:rsidRPr="009D6DFF" w:rsidRDefault="009D6DFF" w:rsidP="00936BF2">
      <w:pPr>
        <w:pStyle w:val="Prrafodelista"/>
        <w:spacing w:after="0" w:line="240" w:lineRule="auto"/>
        <w:ind w:left="567" w:hanging="567"/>
        <w:rPr>
          <w:rFonts w:ascii="Book Antiqua" w:hAnsi="Book Antiqua"/>
          <w:sz w:val="24"/>
          <w:szCs w:val="24"/>
        </w:rPr>
      </w:pPr>
    </w:p>
    <w:p w14:paraId="6557B783" w14:textId="292250FF" w:rsidR="009D6DFF" w:rsidRPr="005F6E45" w:rsidRDefault="009D6DFF" w:rsidP="00936BF2">
      <w:pPr>
        <w:pStyle w:val="Prrafodelista"/>
        <w:numPr>
          <w:ilvl w:val="1"/>
          <w:numId w:val="5"/>
        </w:numPr>
        <w:spacing w:after="0" w:line="240" w:lineRule="auto"/>
        <w:ind w:left="567" w:hanging="567"/>
        <w:jc w:val="both"/>
        <w:rPr>
          <w:rFonts w:ascii="Book Antiqua" w:hAnsi="Book Antiqua"/>
          <w:sz w:val="28"/>
          <w:szCs w:val="28"/>
        </w:rPr>
      </w:pPr>
      <w:r w:rsidRPr="009D6DFF">
        <w:rPr>
          <w:rFonts w:ascii="Book Antiqua" w:hAnsi="Book Antiqua"/>
          <w:sz w:val="24"/>
          <w:szCs w:val="24"/>
        </w:rPr>
        <w:t>Se consultó al Lic. Benavides sobre los problemas de conexión eléctrica, quien informó que, según la Administración Regional de Santa Cruz, el problema se debía a un interruptor magnetotérmico inadecuado que se disparaba constantemente, incapaz de soportar todos los dispositivos electrónicos del Juzgado. Entre el 18 y 20 de marzo de 2024, la Administración Regional de Santa Cruz solucionó estos problemas.</w:t>
      </w:r>
    </w:p>
    <w:p w14:paraId="742F65C8" w14:textId="77777777" w:rsidR="000E3F11" w:rsidRPr="00A568E8" w:rsidRDefault="000E3F11" w:rsidP="00A568E8">
      <w:pPr>
        <w:jc w:val="both"/>
        <w:rPr>
          <w:rFonts w:ascii="Book Antiqua" w:hAnsi="Book Antiqua"/>
          <w:sz w:val="28"/>
          <w:szCs w:val="28"/>
        </w:rPr>
      </w:pPr>
    </w:p>
    <w:p w14:paraId="0075AC23" w14:textId="583BF034" w:rsidR="00D639B2" w:rsidRPr="00535422" w:rsidRDefault="00D639B2" w:rsidP="00936BF2">
      <w:pPr>
        <w:pStyle w:val="Prrafodelista"/>
        <w:numPr>
          <w:ilvl w:val="1"/>
          <w:numId w:val="5"/>
        </w:numPr>
        <w:spacing w:after="0" w:line="240" w:lineRule="auto"/>
        <w:ind w:left="567" w:hanging="567"/>
        <w:jc w:val="both"/>
        <w:rPr>
          <w:rFonts w:ascii="Book Antiqua" w:hAnsi="Book Antiqua"/>
          <w:sz w:val="28"/>
          <w:szCs w:val="28"/>
        </w:rPr>
      </w:pPr>
      <w:r w:rsidRPr="009D6DFF">
        <w:rPr>
          <w:rFonts w:ascii="Book Antiqua" w:hAnsi="Book Antiqua"/>
          <w:sz w:val="24"/>
          <w:szCs w:val="24"/>
        </w:rPr>
        <w:t>Se</w:t>
      </w:r>
      <w:r w:rsidR="007159CC">
        <w:rPr>
          <w:rFonts w:ascii="Book Antiqua" w:hAnsi="Book Antiqua"/>
          <w:sz w:val="24"/>
          <w:szCs w:val="24"/>
        </w:rPr>
        <w:t xml:space="preserve"> </w:t>
      </w:r>
      <w:r w:rsidR="00AE00E9">
        <w:rPr>
          <w:rFonts w:ascii="Book Antiqua" w:hAnsi="Book Antiqua"/>
          <w:sz w:val="24"/>
          <w:szCs w:val="24"/>
        </w:rPr>
        <w:t xml:space="preserve">requiere realizar </w:t>
      </w:r>
      <w:r w:rsidR="004D38E4">
        <w:rPr>
          <w:rFonts w:ascii="Book Antiqua" w:hAnsi="Book Antiqua"/>
          <w:sz w:val="24"/>
          <w:szCs w:val="24"/>
        </w:rPr>
        <w:t>una modificación</w:t>
      </w:r>
      <w:r w:rsidR="00B1217D">
        <w:rPr>
          <w:rFonts w:ascii="Book Antiqua" w:hAnsi="Book Antiqua"/>
          <w:sz w:val="24"/>
          <w:szCs w:val="24"/>
        </w:rPr>
        <w:t xml:space="preserve"> en la competencia territorial</w:t>
      </w:r>
      <w:r w:rsidR="00634088">
        <w:rPr>
          <w:rFonts w:ascii="Book Antiqua" w:hAnsi="Book Antiqua"/>
          <w:sz w:val="24"/>
          <w:szCs w:val="24"/>
        </w:rPr>
        <w:t xml:space="preserve"> del Juzgado de Trabajo de Santa Cruz, a fin de que, a</w:t>
      </w:r>
      <w:r w:rsidR="009B5047">
        <w:rPr>
          <w:rFonts w:ascii="Book Antiqua" w:hAnsi="Book Antiqua"/>
          <w:sz w:val="24"/>
          <w:szCs w:val="24"/>
        </w:rPr>
        <w:t xml:space="preserve">demás </w:t>
      </w:r>
      <w:r w:rsidR="00634088">
        <w:rPr>
          <w:rFonts w:ascii="Book Antiqua" w:hAnsi="Book Antiqua"/>
          <w:sz w:val="24"/>
          <w:szCs w:val="24"/>
        </w:rPr>
        <w:t>de conocer los asuntos de</w:t>
      </w:r>
      <w:r w:rsidR="001E1926">
        <w:rPr>
          <w:rFonts w:ascii="Book Antiqua" w:hAnsi="Book Antiqua"/>
          <w:sz w:val="24"/>
          <w:szCs w:val="24"/>
        </w:rPr>
        <w:t>l cantón de</w:t>
      </w:r>
      <w:r w:rsidR="00634088">
        <w:rPr>
          <w:rFonts w:ascii="Book Antiqua" w:hAnsi="Book Antiqua"/>
          <w:sz w:val="24"/>
          <w:szCs w:val="24"/>
        </w:rPr>
        <w:t xml:space="preserve"> Carrillo de </w:t>
      </w:r>
      <w:r w:rsidR="00B15FDD">
        <w:rPr>
          <w:rFonts w:ascii="Book Antiqua" w:hAnsi="Book Antiqua"/>
          <w:sz w:val="24"/>
          <w:szCs w:val="24"/>
        </w:rPr>
        <w:t>conflicto</w:t>
      </w:r>
      <w:r w:rsidR="009B5047">
        <w:rPr>
          <w:rFonts w:ascii="Book Antiqua" w:hAnsi="Book Antiqua"/>
          <w:sz w:val="24"/>
          <w:szCs w:val="24"/>
        </w:rPr>
        <w:t>s</w:t>
      </w:r>
      <w:r w:rsidR="00B15FDD">
        <w:rPr>
          <w:rFonts w:ascii="Book Antiqua" w:hAnsi="Book Antiqua"/>
          <w:sz w:val="24"/>
          <w:szCs w:val="24"/>
        </w:rPr>
        <w:t xml:space="preserve"> de carácter social, tramite todos los asuntos laborales del cantón</w:t>
      </w:r>
      <w:r w:rsidR="005A26AE">
        <w:rPr>
          <w:rFonts w:ascii="Book Antiqua" w:hAnsi="Book Antiqua"/>
          <w:sz w:val="24"/>
          <w:szCs w:val="24"/>
        </w:rPr>
        <w:t xml:space="preserve">, tanto en entrados como en circulante en trámite (menos procesos con </w:t>
      </w:r>
      <w:r w:rsidR="00D9394A">
        <w:rPr>
          <w:rFonts w:ascii="Book Antiqua" w:hAnsi="Book Antiqua"/>
          <w:sz w:val="24"/>
          <w:szCs w:val="24"/>
        </w:rPr>
        <w:t>audiencia</w:t>
      </w:r>
      <w:r w:rsidR="005A26AE">
        <w:rPr>
          <w:rFonts w:ascii="Book Antiqua" w:hAnsi="Book Antiqua"/>
          <w:sz w:val="24"/>
          <w:szCs w:val="24"/>
        </w:rPr>
        <w:t xml:space="preserve"> programada).</w:t>
      </w:r>
    </w:p>
    <w:p w14:paraId="4A298717" w14:textId="77777777" w:rsidR="007E3CBA" w:rsidRPr="007E3CBA" w:rsidRDefault="007E3CBA" w:rsidP="00936BF2">
      <w:pPr>
        <w:jc w:val="both"/>
        <w:rPr>
          <w:rFonts w:ascii="Book Antiqua" w:hAnsi="Book Antiqua"/>
        </w:rPr>
      </w:pPr>
    </w:p>
    <w:p w14:paraId="1AD4E6F7" w14:textId="2974513F" w:rsidR="004C08C0" w:rsidRPr="00CD3F15" w:rsidRDefault="005F0796" w:rsidP="00936BF2">
      <w:pPr>
        <w:pStyle w:val="Ttulo1"/>
        <w:numPr>
          <w:ilvl w:val="0"/>
          <w:numId w:val="5"/>
        </w:numPr>
        <w:spacing w:before="0" w:after="0"/>
        <w:rPr>
          <w:szCs w:val="24"/>
          <w:lang w:eastAsia="es-CR"/>
        </w:rPr>
      </w:pPr>
      <w:r w:rsidRPr="00CD3F15">
        <w:rPr>
          <w:szCs w:val="24"/>
          <w:lang w:eastAsia="es-CR"/>
        </w:rPr>
        <w:t xml:space="preserve">Recomendaciones </w:t>
      </w:r>
      <w:r w:rsidR="003B3834" w:rsidRPr="00CD3F15">
        <w:rPr>
          <w:szCs w:val="24"/>
          <w:lang w:eastAsia="es-CR"/>
        </w:rPr>
        <w:t>generales</w:t>
      </w:r>
    </w:p>
    <w:p w14:paraId="357792D3" w14:textId="77777777" w:rsidR="003B5053" w:rsidRPr="00CD3F15" w:rsidRDefault="003B5053" w:rsidP="00936BF2">
      <w:pPr>
        <w:pStyle w:val="Ttulo"/>
        <w:spacing w:before="0" w:after="0" w:line="240" w:lineRule="auto"/>
        <w:jc w:val="left"/>
        <w:rPr>
          <w:rFonts w:asciiTheme="minorHAnsi" w:eastAsiaTheme="minorHAnsi" w:hAnsiTheme="minorHAnsi" w:cstheme="minorBidi"/>
          <w:b w:val="0"/>
          <w:color w:val="auto"/>
          <w:spacing w:val="0"/>
          <w:sz w:val="22"/>
          <w:szCs w:val="24"/>
          <w:lang w:val="es-CR" w:eastAsia="es-CR"/>
        </w:rPr>
      </w:pPr>
    </w:p>
    <w:p w14:paraId="693D6F09" w14:textId="5E00098B" w:rsidR="00096A17" w:rsidRPr="00CD3F15" w:rsidRDefault="00096A17" w:rsidP="00936BF2">
      <w:pPr>
        <w:pStyle w:val="Sinespaciado"/>
        <w:jc w:val="both"/>
        <w:rPr>
          <w:rFonts w:ascii="Book Antiqua" w:hAnsi="Book Antiqua"/>
          <w:sz w:val="24"/>
          <w:szCs w:val="24"/>
          <w:lang w:eastAsia="en-US"/>
        </w:rPr>
      </w:pPr>
      <w:r w:rsidRPr="00CD3F15">
        <w:rPr>
          <w:rFonts w:ascii="Book Antiqua" w:hAnsi="Book Antiqua"/>
          <w:sz w:val="24"/>
          <w:szCs w:val="24"/>
          <w:lang w:eastAsia="en-US"/>
        </w:rPr>
        <w:t>A continuación, se detallan las siguientes recomendaciones:</w:t>
      </w:r>
    </w:p>
    <w:p w14:paraId="3CB2CB38" w14:textId="77777777" w:rsidR="00096A17" w:rsidRPr="00CD3F15" w:rsidRDefault="00096A17" w:rsidP="00936BF2">
      <w:pPr>
        <w:pStyle w:val="Ttulo"/>
        <w:spacing w:before="0" w:after="0" w:line="240" w:lineRule="auto"/>
        <w:jc w:val="left"/>
        <w:rPr>
          <w:szCs w:val="24"/>
          <w:lang w:val="es-CR"/>
        </w:rPr>
      </w:pPr>
    </w:p>
    <w:p w14:paraId="476E7E9F" w14:textId="77777777" w:rsidR="00FA1C9D" w:rsidRPr="00CD3F15" w:rsidRDefault="00FA1C9D" w:rsidP="00936BF2">
      <w:pPr>
        <w:pStyle w:val="Prrafodelista"/>
        <w:numPr>
          <w:ilvl w:val="0"/>
          <w:numId w:val="6"/>
        </w:numPr>
        <w:spacing w:after="0" w:line="240" w:lineRule="auto"/>
        <w:jc w:val="both"/>
        <w:rPr>
          <w:rFonts w:ascii="Book Antiqua" w:hAnsi="Book Antiqua"/>
          <w:vanish/>
          <w:sz w:val="24"/>
          <w:szCs w:val="24"/>
        </w:rPr>
      </w:pPr>
    </w:p>
    <w:p w14:paraId="1C9E189A" w14:textId="37793742" w:rsidR="007D52A8" w:rsidRPr="00AF519C" w:rsidRDefault="007D52A8" w:rsidP="00936BF2">
      <w:pPr>
        <w:pStyle w:val="Ttulo"/>
        <w:spacing w:before="0" w:after="0" w:line="240" w:lineRule="auto"/>
        <w:jc w:val="left"/>
        <w:rPr>
          <w:b w:val="0"/>
          <w:bCs/>
          <w:szCs w:val="24"/>
          <w:lang w:val="es-CR"/>
        </w:rPr>
      </w:pPr>
      <w:r>
        <w:rPr>
          <w:szCs w:val="24"/>
          <w:lang w:val="es-CR"/>
        </w:rPr>
        <w:t>A la Corte Plena:</w:t>
      </w:r>
    </w:p>
    <w:p w14:paraId="6281043E" w14:textId="77777777" w:rsidR="007D52A8" w:rsidRDefault="007D52A8" w:rsidP="00936BF2">
      <w:pPr>
        <w:pStyle w:val="Ttulo"/>
        <w:spacing w:before="0" w:after="0" w:line="240" w:lineRule="auto"/>
        <w:jc w:val="left"/>
        <w:rPr>
          <w:b w:val="0"/>
          <w:bCs/>
          <w:szCs w:val="24"/>
          <w:lang w:val="es-CR"/>
        </w:rPr>
      </w:pPr>
    </w:p>
    <w:p w14:paraId="79895529" w14:textId="0E6E9F54" w:rsidR="00E8724B" w:rsidRPr="005A26AE" w:rsidRDefault="009B5047" w:rsidP="00936BF2">
      <w:pPr>
        <w:pStyle w:val="Prrafodelista"/>
        <w:numPr>
          <w:ilvl w:val="1"/>
          <w:numId w:val="5"/>
        </w:numPr>
        <w:spacing w:after="0" w:line="240" w:lineRule="auto"/>
        <w:ind w:left="567" w:hanging="567"/>
        <w:jc w:val="both"/>
        <w:rPr>
          <w:rFonts w:ascii="Book Antiqua" w:hAnsi="Book Antiqua"/>
          <w:sz w:val="24"/>
          <w:szCs w:val="24"/>
        </w:rPr>
      </w:pPr>
      <w:r>
        <w:rPr>
          <w:rFonts w:ascii="Book Antiqua" w:hAnsi="Book Antiqua"/>
          <w:sz w:val="24"/>
          <w:szCs w:val="24"/>
        </w:rPr>
        <w:t xml:space="preserve">En atención al </w:t>
      </w:r>
      <w:r w:rsidRPr="00CD3F15">
        <w:rPr>
          <w:rFonts w:ascii="Book Antiqua" w:hAnsi="Book Antiqua"/>
          <w:sz w:val="24"/>
          <w:szCs w:val="24"/>
        </w:rPr>
        <w:t>acuerdo de</w:t>
      </w:r>
      <w:r>
        <w:rPr>
          <w:rFonts w:ascii="Book Antiqua" w:hAnsi="Book Antiqua"/>
          <w:sz w:val="24"/>
          <w:szCs w:val="24"/>
        </w:rPr>
        <w:t xml:space="preserve">l Consejo Superior, </w:t>
      </w:r>
      <w:r w:rsidRPr="00CD3F15">
        <w:rPr>
          <w:rFonts w:ascii="Book Antiqua" w:hAnsi="Book Antiqua"/>
          <w:sz w:val="24"/>
          <w:szCs w:val="24"/>
        </w:rPr>
        <w:t xml:space="preserve">en sesión </w:t>
      </w:r>
      <w:r>
        <w:rPr>
          <w:rFonts w:ascii="Book Antiqua" w:hAnsi="Book Antiqua"/>
          <w:sz w:val="24"/>
          <w:szCs w:val="24"/>
        </w:rPr>
        <w:t>65-2023,</w:t>
      </w:r>
      <w:r w:rsidRPr="00CD3F15">
        <w:rPr>
          <w:rFonts w:ascii="Book Antiqua" w:hAnsi="Book Antiqua"/>
          <w:sz w:val="24"/>
          <w:szCs w:val="24"/>
        </w:rPr>
        <w:t xml:space="preserve"> celebrada el </w:t>
      </w:r>
      <w:r>
        <w:rPr>
          <w:rFonts w:ascii="Book Antiqua" w:hAnsi="Book Antiqua"/>
          <w:sz w:val="24"/>
          <w:szCs w:val="24"/>
        </w:rPr>
        <w:t xml:space="preserve">8 de </w:t>
      </w:r>
      <w:r w:rsidRPr="005A26AE">
        <w:rPr>
          <w:rFonts w:ascii="Book Antiqua" w:hAnsi="Book Antiqua"/>
          <w:sz w:val="24"/>
          <w:szCs w:val="24"/>
        </w:rPr>
        <w:t xml:space="preserve">agosto de 2023, artículo XLVIII y de conformidad con lo establecido en </w:t>
      </w:r>
      <w:r w:rsidR="005A26AE" w:rsidRPr="00AF519C">
        <w:rPr>
          <w:rFonts w:ascii="Book Antiqua" w:hAnsi="Book Antiqua"/>
          <w:sz w:val="24"/>
          <w:szCs w:val="24"/>
        </w:rPr>
        <w:t xml:space="preserve">los artículos 3 párrafo segundo y </w:t>
      </w:r>
      <w:r w:rsidR="00F451A5" w:rsidRPr="00AF519C">
        <w:rPr>
          <w:rFonts w:ascii="Book Antiqua" w:hAnsi="Book Antiqua"/>
          <w:sz w:val="24"/>
          <w:szCs w:val="24"/>
        </w:rPr>
        <w:t>46</w:t>
      </w:r>
      <w:r w:rsidRPr="005A26AE">
        <w:rPr>
          <w:rFonts w:ascii="Book Antiqua" w:hAnsi="Book Antiqua"/>
          <w:sz w:val="24"/>
          <w:szCs w:val="24"/>
        </w:rPr>
        <w:t xml:space="preserve"> de la Ley Org</w:t>
      </w:r>
      <w:r w:rsidR="005A26AE" w:rsidRPr="00AF519C">
        <w:rPr>
          <w:rFonts w:ascii="Book Antiqua" w:hAnsi="Book Antiqua"/>
          <w:sz w:val="24"/>
          <w:szCs w:val="24"/>
        </w:rPr>
        <w:t>á</w:t>
      </w:r>
      <w:r w:rsidRPr="005A26AE">
        <w:rPr>
          <w:rFonts w:ascii="Book Antiqua" w:hAnsi="Book Antiqua"/>
          <w:sz w:val="24"/>
          <w:szCs w:val="24"/>
        </w:rPr>
        <w:t>ni</w:t>
      </w:r>
      <w:r w:rsidR="005A26AE" w:rsidRPr="00AF519C">
        <w:rPr>
          <w:rFonts w:ascii="Book Antiqua" w:hAnsi="Book Antiqua"/>
          <w:sz w:val="24"/>
          <w:szCs w:val="24"/>
        </w:rPr>
        <w:t>c</w:t>
      </w:r>
      <w:r w:rsidRPr="005A26AE">
        <w:rPr>
          <w:rFonts w:ascii="Book Antiqua" w:hAnsi="Book Antiqua"/>
          <w:sz w:val="24"/>
          <w:szCs w:val="24"/>
        </w:rPr>
        <w:t>a del P</w:t>
      </w:r>
      <w:r w:rsidR="00F451A5" w:rsidRPr="00AF519C">
        <w:rPr>
          <w:rFonts w:ascii="Book Antiqua" w:hAnsi="Book Antiqua"/>
          <w:sz w:val="24"/>
          <w:szCs w:val="24"/>
        </w:rPr>
        <w:t xml:space="preserve">oder </w:t>
      </w:r>
      <w:r w:rsidRPr="005A26AE">
        <w:rPr>
          <w:rFonts w:ascii="Book Antiqua" w:hAnsi="Book Antiqua"/>
          <w:sz w:val="24"/>
          <w:szCs w:val="24"/>
        </w:rPr>
        <w:t>J</w:t>
      </w:r>
      <w:r w:rsidR="00F451A5" w:rsidRPr="00AF519C">
        <w:rPr>
          <w:rFonts w:ascii="Book Antiqua" w:hAnsi="Book Antiqua"/>
          <w:sz w:val="24"/>
          <w:szCs w:val="24"/>
        </w:rPr>
        <w:t>udicial,</w:t>
      </w:r>
      <w:r w:rsidRPr="005A26AE">
        <w:rPr>
          <w:rFonts w:ascii="Book Antiqua" w:hAnsi="Book Antiqua"/>
          <w:sz w:val="24"/>
          <w:szCs w:val="24"/>
        </w:rPr>
        <w:t xml:space="preserve"> para </w:t>
      </w:r>
      <w:r w:rsidR="005A26AE" w:rsidRPr="00AF519C">
        <w:rPr>
          <w:rFonts w:ascii="Book Antiqua" w:hAnsi="Book Antiqua"/>
          <w:sz w:val="24"/>
          <w:szCs w:val="24"/>
          <w:lang w:val="es-ES_tradnl"/>
        </w:rPr>
        <w:t xml:space="preserve">lograr la </w:t>
      </w:r>
      <w:r w:rsidR="005A26AE" w:rsidRPr="00AF519C">
        <w:rPr>
          <w:rFonts w:ascii="Book Antiqua" w:hAnsi="Book Antiqua"/>
          <w:i/>
          <w:iCs/>
          <w:sz w:val="24"/>
          <w:szCs w:val="24"/>
          <w:lang w:val="es-ES"/>
        </w:rPr>
        <w:t>ineludible eficiencia del servicio</w:t>
      </w:r>
      <w:r w:rsidR="005A26AE" w:rsidRPr="00AF519C">
        <w:rPr>
          <w:rFonts w:ascii="Book Antiqua" w:hAnsi="Book Antiqua"/>
          <w:sz w:val="24"/>
          <w:szCs w:val="24"/>
        </w:rPr>
        <w:t xml:space="preserve"> y </w:t>
      </w:r>
      <w:r w:rsidRPr="005A26AE">
        <w:rPr>
          <w:rFonts w:ascii="Book Antiqua" w:hAnsi="Book Antiqua"/>
          <w:sz w:val="24"/>
          <w:szCs w:val="24"/>
        </w:rPr>
        <w:t xml:space="preserve">garantizar </w:t>
      </w:r>
      <w:r w:rsidR="00745E31" w:rsidRPr="00AF519C">
        <w:rPr>
          <w:rFonts w:ascii="Book Antiqua" w:hAnsi="Book Antiqua"/>
          <w:sz w:val="24"/>
          <w:szCs w:val="24"/>
        </w:rPr>
        <w:t xml:space="preserve">una mejor atención de los asuntos en materia </w:t>
      </w:r>
      <w:r w:rsidR="00D071EB">
        <w:rPr>
          <w:rFonts w:ascii="Book Antiqua" w:hAnsi="Book Antiqua"/>
          <w:sz w:val="24"/>
          <w:szCs w:val="24"/>
        </w:rPr>
        <w:t>L</w:t>
      </w:r>
      <w:r w:rsidR="00745E31" w:rsidRPr="00AF519C">
        <w:rPr>
          <w:rFonts w:ascii="Book Antiqua" w:hAnsi="Book Antiqua"/>
          <w:sz w:val="24"/>
          <w:szCs w:val="24"/>
        </w:rPr>
        <w:t>aboral de las personas usuarias del cantón de Carrillo</w:t>
      </w:r>
      <w:r w:rsidR="00A70480">
        <w:rPr>
          <w:rFonts w:ascii="Book Antiqua" w:hAnsi="Book Antiqua"/>
          <w:sz w:val="24"/>
          <w:szCs w:val="24"/>
        </w:rPr>
        <w:t xml:space="preserve">, </w:t>
      </w:r>
      <w:r w:rsidR="005A26AE" w:rsidRPr="00AF519C">
        <w:rPr>
          <w:rFonts w:ascii="Book Antiqua" w:hAnsi="Book Antiqua"/>
          <w:sz w:val="24"/>
          <w:szCs w:val="24"/>
        </w:rPr>
        <w:t>se recomienda</w:t>
      </w:r>
      <w:r w:rsidRPr="005A26AE">
        <w:rPr>
          <w:rFonts w:ascii="Book Antiqua" w:hAnsi="Book Antiqua"/>
          <w:sz w:val="24"/>
          <w:szCs w:val="24"/>
        </w:rPr>
        <w:t xml:space="preserve"> </w:t>
      </w:r>
      <w:r w:rsidRPr="00AF519C">
        <w:rPr>
          <w:rFonts w:ascii="Book Antiqua" w:hAnsi="Book Antiqua"/>
          <w:sz w:val="24"/>
          <w:szCs w:val="24"/>
        </w:rPr>
        <w:t>a</w:t>
      </w:r>
      <w:r w:rsidR="00551310" w:rsidRPr="005A26AE">
        <w:rPr>
          <w:rFonts w:ascii="Book Antiqua" w:hAnsi="Book Antiqua"/>
          <w:sz w:val="24"/>
          <w:szCs w:val="24"/>
        </w:rPr>
        <w:t xml:space="preserve">probar </w:t>
      </w:r>
      <w:r w:rsidRPr="00AF519C">
        <w:rPr>
          <w:rFonts w:ascii="Book Antiqua" w:hAnsi="Book Antiqua"/>
          <w:sz w:val="24"/>
          <w:szCs w:val="24"/>
        </w:rPr>
        <w:t xml:space="preserve">una ampliación </w:t>
      </w:r>
      <w:r w:rsidR="00551310" w:rsidRPr="005A26AE">
        <w:rPr>
          <w:rFonts w:ascii="Book Antiqua" w:hAnsi="Book Antiqua"/>
          <w:sz w:val="24"/>
          <w:szCs w:val="24"/>
        </w:rPr>
        <w:t>en la competencia territorial del Juzgado de Trabajo de Santa Cruz</w:t>
      </w:r>
      <w:r w:rsidR="00725121" w:rsidRPr="005A26AE">
        <w:rPr>
          <w:rFonts w:ascii="Book Antiqua" w:hAnsi="Book Antiqua"/>
          <w:sz w:val="24"/>
          <w:szCs w:val="24"/>
        </w:rPr>
        <w:t>, para que a partir del acuerdo de Corte Plena</w:t>
      </w:r>
      <w:r w:rsidR="005A26AE" w:rsidRPr="005A26AE">
        <w:rPr>
          <w:rFonts w:ascii="Book Antiqua" w:hAnsi="Book Antiqua"/>
          <w:sz w:val="24"/>
          <w:szCs w:val="24"/>
        </w:rPr>
        <w:t>,</w:t>
      </w:r>
      <w:r w:rsidR="00725121" w:rsidRPr="005A26AE">
        <w:rPr>
          <w:rFonts w:ascii="Book Antiqua" w:hAnsi="Book Antiqua"/>
          <w:sz w:val="24"/>
          <w:szCs w:val="24"/>
        </w:rPr>
        <w:t xml:space="preserve"> conozca </w:t>
      </w:r>
      <w:r w:rsidR="00E55C98" w:rsidRPr="005A26AE">
        <w:rPr>
          <w:rFonts w:ascii="Book Antiqua" w:hAnsi="Book Antiqua"/>
          <w:sz w:val="24"/>
          <w:szCs w:val="24"/>
        </w:rPr>
        <w:t xml:space="preserve">la totalidad de </w:t>
      </w:r>
      <w:r w:rsidR="00725121" w:rsidRPr="005A26AE">
        <w:rPr>
          <w:rFonts w:ascii="Book Antiqua" w:hAnsi="Book Antiqua"/>
          <w:sz w:val="24"/>
          <w:szCs w:val="24"/>
        </w:rPr>
        <w:t xml:space="preserve">los procesos </w:t>
      </w:r>
      <w:r w:rsidRPr="005A26AE">
        <w:rPr>
          <w:rFonts w:ascii="Book Antiqua" w:hAnsi="Book Antiqua"/>
          <w:sz w:val="24"/>
          <w:szCs w:val="24"/>
        </w:rPr>
        <w:t xml:space="preserve">nuevos </w:t>
      </w:r>
      <w:r w:rsidR="00725121" w:rsidRPr="005A26AE">
        <w:rPr>
          <w:rFonts w:ascii="Book Antiqua" w:hAnsi="Book Antiqua"/>
          <w:sz w:val="24"/>
          <w:szCs w:val="24"/>
        </w:rPr>
        <w:t xml:space="preserve">en materia </w:t>
      </w:r>
      <w:r w:rsidR="005A26AE" w:rsidRPr="005A26AE">
        <w:rPr>
          <w:rFonts w:ascii="Book Antiqua" w:hAnsi="Book Antiqua"/>
          <w:sz w:val="24"/>
          <w:szCs w:val="24"/>
        </w:rPr>
        <w:t>de</w:t>
      </w:r>
      <w:r w:rsidR="00A568E8">
        <w:rPr>
          <w:rFonts w:ascii="Book Antiqua" w:hAnsi="Book Antiqua"/>
          <w:sz w:val="24"/>
          <w:szCs w:val="24"/>
        </w:rPr>
        <w:t xml:space="preserve"> T</w:t>
      </w:r>
      <w:r w:rsidR="005A26AE" w:rsidRPr="005A26AE">
        <w:rPr>
          <w:rFonts w:ascii="Book Antiqua" w:hAnsi="Book Antiqua"/>
          <w:sz w:val="24"/>
          <w:szCs w:val="24"/>
        </w:rPr>
        <w:t>rabajo</w:t>
      </w:r>
      <w:r w:rsidR="00FA0BC2" w:rsidRPr="005A26AE">
        <w:rPr>
          <w:rFonts w:ascii="Book Antiqua" w:hAnsi="Book Antiqua"/>
          <w:sz w:val="24"/>
          <w:szCs w:val="24"/>
        </w:rPr>
        <w:t xml:space="preserve"> del cantón de Carrillo</w:t>
      </w:r>
      <w:r w:rsidR="00E55C98" w:rsidRPr="005A26AE">
        <w:rPr>
          <w:rFonts w:ascii="Book Antiqua" w:hAnsi="Book Antiqua"/>
          <w:sz w:val="24"/>
          <w:szCs w:val="24"/>
        </w:rPr>
        <w:t>.</w:t>
      </w:r>
    </w:p>
    <w:p w14:paraId="5FA1BD38" w14:textId="77777777" w:rsidR="00FF2C42" w:rsidRPr="005A26AE" w:rsidRDefault="00FF2C42" w:rsidP="00936BF2">
      <w:pPr>
        <w:pStyle w:val="Prrafodelista"/>
        <w:spacing w:after="0" w:line="240" w:lineRule="auto"/>
        <w:jc w:val="both"/>
        <w:rPr>
          <w:rFonts w:ascii="Book Antiqua" w:hAnsi="Book Antiqua"/>
          <w:sz w:val="24"/>
          <w:szCs w:val="24"/>
        </w:rPr>
      </w:pPr>
    </w:p>
    <w:p w14:paraId="4DBD18F4" w14:textId="44E3250B" w:rsidR="00F02A90" w:rsidRPr="00AF519C" w:rsidRDefault="009B5047" w:rsidP="00936BF2">
      <w:pPr>
        <w:jc w:val="both"/>
        <w:rPr>
          <w:rFonts w:ascii="Book Antiqua" w:hAnsi="Book Antiqua"/>
        </w:rPr>
      </w:pPr>
      <w:r w:rsidRPr="005A26AE">
        <w:rPr>
          <w:rFonts w:ascii="Book Antiqua" w:hAnsi="Book Antiqua"/>
        </w:rPr>
        <w:t xml:space="preserve">Respecto al </w:t>
      </w:r>
      <w:r w:rsidR="00FF2C42" w:rsidRPr="00AF519C">
        <w:rPr>
          <w:rFonts w:ascii="Book Antiqua" w:hAnsi="Book Antiqua"/>
        </w:rPr>
        <w:t>circulante</w:t>
      </w:r>
      <w:r w:rsidRPr="005A26AE">
        <w:rPr>
          <w:rFonts w:ascii="Book Antiqua" w:hAnsi="Book Antiqua"/>
        </w:rPr>
        <w:t xml:space="preserve">, el Juzgado Contravencional de Carrillo </w:t>
      </w:r>
      <w:r w:rsidR="005A26AE" w:rsidRPr="005A26AE">
        <w:rPr>
          <w:rFonts w:ascii="Book Antiqua" w:hAnsi="Book Antiqua"/>
        </w:rPr>
        <w:t xml:space="preserve">debe </w:t>
      </w:r>
      <w:r w:rsidRPr="005A26AE">
        <w:rPr>
          <w:rFonts w:ascii="Book Antiqua" w:hAnsi="Book Antiqua"/>
        </w:rPr>
        <w:t>itinerar al Juzg</w:t>
      </w:r>
      <w:r w:rsidR="00F50442" w:rsidRPr="00AF519C">
        <w:rPr>
          <w:rFonts w:ascii="Book Antiqua" w:hAnsi="Book Antiqua"/>
        </w:rPr>
        <w:t>ado de Trabajo de Santa Cruz,</w:t>
      </w:r>
      <w:r w:rsidR="005A26AE" w:rsidRPr="00AF519C">
        <w:rPr>
          <w:rFonts w:ascii="Book Antiqua" w:hAnsi="Book Antiqua"/>
        </w:rPr>
        <w:t xml:space="preserve"> </w:t>
      </w:r>
      <w:r w:rsidRPr="00AF519C">
        <w:rPr>
          <w:rFonts w:ascii="Book Antiqua" w:hAnsi="Book Antiqua"/>
        </w:rPr>
        <w:t xml:space="preserve">los asuntos en materia de </w:t>
      </w:r>
      <w:r w:rsidR="00A568E8">
        <w:rPr>
          <w:rFonts w:ascii="Book Antiqua" w:hAnsi="Book Antiqua"/>
        </w:rPr>
        <w:t>T</w:t>
      </w:r>
      <w:r w:rsidRPr="00AF519C">
        <w:rPr>
          <w:rFonts w:ascii="Book Antiqua" w:hAnsi="Book Antiqua"/>
        </w:rPr>
        <w:t xml:space="preserve">rabajo en </w:t>
      </w:r>
      <w:r w:rsidR="005A26AE" w:rsidRPr="00AF519C">
        <w:rPr>
          <w:rFonts w:ascii="Book Antiqua" w:hAnsi="Book Antiqua"/>
        </w:rPr>
        <w:t>trámite</w:t>
      </w:r>
      <w:r w:rsidR="00F02A90" w:rsidRPr="00AF519C">
        <w:rPr>
          <w:rFonts w:ascii="Book Antiqua" w:hAnsi="Book Antiqua"/>
        </w:rPr>
        <w:t xml:space="preserve"> excepción </w:t>
      </w:r>
      <w:r w:rsidR="00A70480">
        <w:rPr>
          <w:rFonts w:ascii="Book Antiqua" w:hAnsi="Book Antiqua"/>
        </w:rPr>
        <w:t xml:space="preserve">de los </w:t>
      </w:r>
      <w:r w:rsidR="00F50442" w:rsidRPr="005A26AE">
        <w:rPr>
          <w:rFonts w:ascii="Book Antiqua" w:hAnsi="Book Antiqua"/>
        </w:rPr>
        <w:t xml:space="preserve">expedientes </w:t>
      </w:r>
      <w:r w:rsidR="00A70480">
        <w:rPr>
          <w:rFonts w:ascii="Book Antiqua" w:hAnsi="Book Antiqua"/>
        </w:rPr>
        <w:t xml:space="preserve">que dispongan de un </w:t>
      </w:r>
      <w:r w:rsidR="00F50442" w:rsidRPr="005A26AE">
        <w:rPr>
          <w:rFonts w:ascii="Book Antiqua" w:hAnsi="Book Antiqua"/>
        </w:rPr>
        <w:t>señalamiento de audiencia y los procesos que se encuentren en ejecución, según lo establecido en el transitorio VII de la Ley 9343 Reforma al Código de Trabajo</w:t>
      </w:r>
      <w:r w:rsidR="00A70480">
        <w:rPr>
          <w:rFonts w:ascii="Book Antiqua" w:hAnsi="Book Antiqua"/>
        </w:rPr>
        <w:t>,</w:t>
      </w:r>
      <w:r w:rsidRPr="005A26AE">
        <w:rPr>
          <w:rFonts w:ascii="Book Antiqua" w:hAnsi="Book Antiqua"/>
        </w:rPr>
        <w:t xml:space="preserve"> l</w:t>
      </w:r>
      <w:r w:rsidR="00F02A90" w:rsidRPr="00AF519C">
        <w:rPr>
          <w:rFonts w:ascii="Book Antiqua" w:hAnsi="Book Antiqua"/>
        </w:rPr>
        <w:t>os cuales, serán debidamente atendidos por el Juzgado Contravencional de Carrillo.</w:t>
      </w:r>
    </w:p>
    <w:p w14:paraId="3E140141" w14:textId="57ACA535" w:rsidR="00FF2C42" w:rsidRDefault="00FF2C42" w:rsidP="00936BF2">
      <w:pPr>
        <w:jc w:val="both"/>
        <w:rPr>
          <w:rFonts w:ascii="Book Antiqua" w:hAnsi="Book Antiqua"/>
        </w:rPr>
      </w:pPr>
    </w:p>
    <w:p w14:paraId="49DF4F8D" w14:textId="2E94A983" w:rsidR="005A26AE" w:rsidRDefault="005A26AE" w:rsidP="00936BF2">
      <w:pPr>
        <w:jc w:val="both"/>
        <w:rPr>
          <w:rFonts w:ascii="Book Antiqua" w:hAnsi="Book Antiqua" w:cs="Arial"/>
        </w:rPr>
      </w:pPr>
      <w:r>
        <w:rPr>
          <w:rFonts w:ascii="Book Antiqua" w:hAnsi="Book Antiqua" w:cs="Arial"/>
        </w:rPr>
        <w:t xml:space="preserve">El cambio de competencia implica un ajuste en las competencias laborales actuales circular 112-2017 y la conversión del Juzgado Contravencional de </w:t>
      </w:r>
      <w:r w:rsidR="001838B6">
        <w:rPr>
          <w:rFonts w:ascii="Book Antiqua" w:hAnsi="Book Antiqua" w:cs="Arial"/>
        </w:rPr>
        <w:t xml:space="preserve">Carrillo </w:t>
      </w:r>
      <w:r>
        <w:rPr>
          <w:rFonts w:ascii="Book Antiqua" w:hAnsi="Book Antiqua" w:cs="Arial"/>
        </w:rPr>
        <w:t xml:space="preserve">en un centro de gestión de materia de </w:t>
      </w:r>
      <w:r w:rsidR="00801208">
        <w:rPr>
          <w:rFonts w:ascii="Book Antiqua" w:hAnsi="Book Antiqua" w:cs="Arial"/>
        </w:rPr>
        <w:t>T</w:t>
      </w:r>
      <w:r>
        <w:rPr>
          <w:rFonts w:ascii="Book Antiqua" w:hAnsi="Book Antiqua" w:cs="Arial"/>
        </w:rPr>
        <w:t>rabajo</w:t>
      </w:r>
      <w:r w:rsidR="005F10FB">
        <w:rPr>
          <w:rFonts w:ascii="Book Antiqua" w:hAnsi="Book Antiqua" w:cs="Arial"/>
        </w:rPr>
        <w:t xml:space="preserve">, así: </w:t>
      </w:r>
    </w:p>
    <w:p w14:paraId="38513BC2" w14:textId="77777777" w:rsidR="00936BF2" w:rsidRDefault="00936BF2" w:rsidP="00936BF2">
      <w:pPr>
        <w:jc w:val="both"/>
        <w:rPr>
          <w:rFonts w:ascii="Book Antiqua" w:hAnsi="Book Antiqua" w:cs="Arial"/>
        </w:rPr>
      </w:pPr>
    </w:p>
    <w:tbl>
      <w:tblPr>
        <w:tblStyle w:val="Tablaconcuadrcula"/>
        <w:tblW w:w="11057" w:type="dxa"/>
        <w:jc w:val="center"/>
        <w:tblLook w:val="04A0" w:firstRow="1" w:lastRow="0" w:firstColumn="1" w:lastColumn="0" w:noHBand="0" w:noVBand="1"/>
      </w:tblPr>
      <w:tblGrid>
        <w:gridCol w:w="3151"/>
        <w:gridCol w:w="2049"/>
        <w:gridCol w:w="2030"/>
        <w:gridCol w:w="2045"/>
        <w:gridCol w:w="1782"/>
      </w:tblGrid>
      <w:tr w:rsidR="005F10FB" w:rsidRPr="004C7492" w14:paraId="4A7C12ED" w14:textId="77777777" w:rsidTr="00A568E8">
        <w:trPr>
          <w:trHeight w:val="20"/>
          <w:tblHeader/>
          <w:jc w:val="center"/>
        </w:trPr>
        <w:tc>
          <w:tcPr>
            <w:tcW w:w="3151" w:type="dxa"/>
            <w:vMerge w:val="restart"/>
            <w:shd w:val="clear" w:color="auto" w:fill="0070C0"/>
            <w:vAlign w:val="center"/>
          </w:tcPr>
          <w:p w14:paraId="2D5FC4F2" w14:textId="77777777" w:rsidR="005F10FB" w:rsidRPr="004C7492" w:rsidRDefault="005F10FB" w:rsidP="00936BF2">
            <w:pPr>
              <w:jc w:val="center"/>
              <w:rPr>
                <w:rFonts w:ascii="Book Antiqua" w:hAnsi="Book Antiqua"/>
                <w:b/>
                <w:bCs/>
                <w:color w:val="FFFFFF" w:themeColor="background1"/>
                <w:sz w:val="20"/>
                <w:szCs w:val="20"/>
              </w:rPr>
            </w:pPr>
            <w:r w:rsidRPr="004C7492">
              <w:rPr>
                <w:rFonts w:ascii="Book Antiqua" w:hAnsi="Book Antiqua"/>
                <w:b/>
                <w:bCs/>
                <w:color w:val="FFFFFF" w:themeColor="background1"/>
                <w:sz w:val="20"/>
                <w:szCs w:val="20"/>
              </w:rPr>
              <w:t>Oficina</w:t>
            </w:r>
          </w:p>
        </w:tc>
        <w:tc>
          <w:tcPr>
            <w:tcW w:w="4079" w:type="dxa"/>
            <w:gridSpan w:val="2"/>
            <w:shd w:val="clear" w:color="auto" w:fill="0070C0"/>
            <w:vAlign w:val="center"/>
          </w:tcPr>
          <w:p w14:paraId="4E1338BA" w14:textId="77777777" w:rsidR="005F10FB" w:rsidRPr="004C7492" w:rsidRDefault="005F10FB" w:rsidP="00936BF2">
            <w:pPr>
              <w:jc w:val="center"/>
              <w:rPr>
                <w:rFonts w:ascii="Book Antiqua" w:hAnsi="Book Antiqua"/>
                <w:b/>
                <w:bCs/>
                <w:color w:val="FFFFFF" w:themeColor="background1"/>
                <w:sz w:val="20"/>
                <w:szCs w:val="20"/>
              </w:rPr>
            </w:pPr>
            <w:r w:rsidRPr="004C7492">
              <w:rPr>
                <w:rFonts w:ascii="Book Antiqua" w:hAnsi="Book Antiqua"/>
                <w:b/>
                <w:bCs/>
                <w:color w:val="FFFFFF" w:themeColor="background1"/>
                <w:sz w:val="20"/>
                <w:szCs w:val="20"/>
              </w:rPr>
              <w:t>Competencia actual</w:t>
            </w:r>
          </w:p>
        </w:tc>
        <w:tc>
          <w:tcPr>
            <w:tcW w:w="3827" w:type="dxa"/>
            <w:gridSpan w:val="2"/>
            <w:shd w:val="clear" w:color="auto" w:fill="0070C0"/>
            <w:vAlign w:val="center"/>
          </w:tcPr>
          <w:p w14:paraId="527415FB" w14:textId="77777777" w:rsidR="005F10FB" w:rsidRPr="004C7492" w:rsidRDefault="005F10FB" w:rsidP="00936BF2">
            <w:pPr>
              <w:jc w:val="center"/>
              <w:rPr>
                <w:rFonts w:ascii="Book Antiqua" w:hAnsi="Book Antiqua"/>
                <w:b/>
                <w:bCs/>
                <w:color w:val="FFFFFF" w:themeColor="background1"/>
                <w:sz w:val="20"/>
                <w:szCs w:val="20"/>
              </w:rPr>
            </w:pPr>
            <w:r w:rsidRPr="004C7492">
              <w:rPr>
                <w:rFonts w:ascii="Book Antiqua" w:hAnsi="Book Antiqua"/>
                <w:b/>
                <w:bCs/>
                <w:color w:val="FFFFFF" w:themeColor="background1"/>
                <w:sz w:val="20"/>
                <w:szCs w:val="20"/>
              </w:rPr>
              <w:t>Competencia propuesta</w:t>
            </w:r>
          </w:p>
        </w:tc>
      </w:tr>
      <w:tr w:rsidR="005F10FB" w:rsidRPr="004C7492" w14:paraId="57141633" w14:textId="77777777" w:rsidTr="00A568E8">
        <w:trPr>
          <w:trHeight w:val="20"/>
          <w:tblHeader/>
          <w:jc w:val="center"/>
        </w:trPr>
        <w:tc>
          <w:tcPr>
            <w:tcW w:w="3151" w:type="dxa"/>
            <w:vMerge/>
            <w:shd w:val="clear" w:color="auto" w:fill="0070C0"/>
            <w:vAlign w:val="center"/>
          </w:tcPr>
          <w:p w14:paraId="14EEF8A6" w14:textId="77777777" w:rsidR="005F10FB" w:rsidRPr="004C7492" w:rsidRDefault="005F10FB" w:rsidP="00F727B2">
            <w:pPr>
              <w:jc w:val="center"/>
              <w:rPr>
                <w:rFonts w:ascii="Book Antiqua" w:hAnsi="Book Antiqua"/>
                <w:b/>
                <w:bCs/>
                <w:color w:val="FFFFFF" w:themeColor="background1"/>
                <w:sz w:val="20"/>
                <w:szCs w:val="20"/>
              </w:rPr>
            </w:pPr>
          </w:p>
        </w:tc>
        <w:tc>
          <w:tcPr>
            <w:tcW w:w="2049" w:type="dxa"/>
            <w:shd w:val="clear" w:color="auto" w:fill="0070C0"/>
            <w:vAlign w:val="center"/>
          </w:tcPr>
          <w:p w14:paraId="2EC5B705" w14:textId="77777777" w:rsidR="005F10FB" w:rsidRPr="004C7492" w:rsidRDefault="005F10FB" w:rsidP="00F727B2">
            <w:pPr>
              <w:jc w:val="center"/>
              <w:rPr>
                <w:rFonts w:ascii="Book Antiqua" w:hAnsi="Book Antiqua"/>
                <w:b/>
                <w:bCs/>
                <w:color w:val="FFFFFF" w:themeColor="background1"/>
                <w:sz w:val="20"/>
                <w:szCs w:val="20"/>
              </w:rPr>
            </w:pPr>
            <w:r w:rsidRPr="004C7492">
              <w:rPr>
                <w:rFonts w:ascii="Book Antiqua" w:hAnsi="Book Antiqua"/>
                <w:b/>
                <w:bCs/>
                <w:color w:val="FFFFFF" w:themeColor="background1"/>
                <w:sz w:val="20"/>
                <w:szCs w:val="20"/>
              </w:rPr>
              <w:t>Competencia material</w:t>
            </w:r>
          </w:p>
        </w:tc>
        <w:tc>
          <w:tcPr>
            <w:tcW w:w="2030" w:type="dxa"/>
            <w:shd w:val="clear" w:color="auto" w:fill="0070C0"/>
          </w:tcPr>
          <w:p w14:paraId="720B15ED" w14:textId="77777777" w:rsidR="005F10FB" w:rsidRPr="004C7492" w:rsidRDefault="005F10FB" w:rsidP="00F727B2">
            <w:pPr>
              <w:jc w:val="center"/>
              <w:rPr>
                <w:rFonts w:ascii="Book Antiqua" w:hAnsi="Book Antiqua"/>
                <w:b/>
                <w:bCs/>
                <w:color w:val="FFFFFF" w:themeColor="background1"/>
                <w:sz w:val="20"/>
                <w:szCs w:val="20"/>
              </w:rPr>
            </w:pPr>
            <w:r w:rsidRPr="004C7492">
              <w:rPr>
                <w:rFonts w:ascii="Book Antiqua" w:hAnsi="Book Antiqua"/>
                <w:b/>
                <w:bCs/>
                <w:color w:val="FFFFFF" w:themeColor="background1"/>
                <w:sz w:val="20"/>
                <w:szCs w:val="20"/>
              </w:rPr>
              <w:t>Competencia territorial</w:t>
            </w:r>
          </w:p>
        </w:tc>
        <w:tc>
          <w:tcPr>
            <w:tcW w:w="2045" w:type="dxa"/>
            <w:shd w:val="clear" w:color="auto" w:fill="0070C0"/>
            <w:vAlign w:val="center"/>
          </w:tcPr>
          <w:p w14:paraId="2E552082" w14:textId="77777777" w:rsidR="005F10FB" w:rsidRPr="004C7492" w:rsidRDefault="005F10FB" w:rsidP="00F727B2">
            <w:pPr>
              <w:jc w:val="center"/>
              <w:rPr>
                <w:rFonts w:ascii="Book Antiqua" w:hAnsi="Book Antiqua"/>
                <w:b/>
                <w:bCs/>
                <w:color w:val="FFFFFF" w:themeColor="background1"/>
                <w:sz w:val="20"/>
                <w:szCs w:val="20"/>
              </w:rPr>
            </w:pPr>
            <w:r w:rsidRPr="004C7492">
              <w:rPr>
                <w:rFonts w:ascii="Book Antiqua" w:hAnsi="Book Antiqua"/>
                <w:b/>
                <w:bCs/>
                <w:color w:val="FFFFFF" w:themeColor="background1"/>
                <w:sz w:val="20"/>
                <w:szCs w:val="20"/>
              </w:rPr>
              <w:t>Competencia material</w:t>
            </w:r>
          </w:p>
        </w:tc>
        <w:tc>
          <w:tcPr>
            <w:tcW w:w="1782" w:type="dxa"/>
            <w:shd w:val="clear" w:color="auto" w:fill="0070C0"/>
            <w:vAlign w:val="center"/>
          </w:tcPr>
          <w:p w14:paraId="12CCD500" w14:textId="77777777" w:rsidR="005F10FB" w:rsidRPr="004C7492" w:rsidRDefault="005F10FB" w:rsidP="00F727B2">
            <w:pPr>
              <w:jc w:val="center"/>
              <w:rPr>
                <w:rFonts w:ascii="Book Antiqua" w:hAnsi="Book Antiqua"/>
                <w:b/>
                <w:bCs/>
                <w:color w:val="FFFFFF" w:themeColor="background1"/>
                <w:sz w:val="20"/>
                <w:szCs w:val="20"/>
              </w:rPr>
            </w:pPr>
            <w:r w:rsidRPr="004C7492">
              <w:rPr>
                <w:rFonts w:ascii="Book Antiqua" w:hAnsi="Book Antiqua"/>
                <w:b/>
                <w:bCs/>
                <w:color w:val="FFFFFF" w:themeColor="background1"/>
                <w:sz w:val="20"/>
                <w:szCs w:val="20"/>
              </w:rPr>
              <w:t>Competencia territorial</w:t>
            </w:r>
          </w:p>
        </w:tc>
      </w:tr>
      <w:tr w:rsidR="005F10FB" w:rsidRPr="004C7492" w14:paraId="67AB6BB6" w14:textId="77777777" w:rsidTr="00936BF2">
        <w:trPr>
          <w:trHeight w:val="20"/>
          <w:jc w:val="center"/>
        </w:trPr>
        <w:tc>
          <w:tcPr>
            <w:tcW w:w="3151" w:type="dxa"/>
            <w:vMerge w:val="restart"/>
            <w:vAlign w:val="center"/>
          </w:tcPr>
          <w:p w14:paraId="38A47B05" w14:textId="77777777" w:rsidR="005F10FB" w:rsidRPr="004C7492" w:rsidRDefault="005F10FB" w:rsidP="00F727B2">
            <w:pPr>
              <w:rPr>
                <w:rFonts w:ascii="Book Antiqua" w:hAnsi="Book Antiqua"/>
                <w:sz w:val="20"/>
                <w:szCs w:val="20"/>
              </w:rPr>
            </w:pPr>
            <w:r w:rsidRPr="004C7492">
              <w:rPr>
                <w:rFonts w:ascii="Book Antiqua" w:hAnsi="Book Antiqua"/>
                <w:b/>
                <w:bCs/>
                <w:sz w:val="20"/>
                <w:szCs w:val="20"/>
              </w:rPr>
              <w:t>Juzgado de Trabajo de Santa Cruz</w:t>
            </w:r>
          </w:p>
        </w:tc>
        <w:tc>
          <w:tcPr>
            <w:tcW w:w="2049" w:type="dxa"/>
            <w:vAlign w:val="center"/>
          </w:tcPr>
          <w:p w14:paraId="19103627" w14:textId="77777777" w:rsidR="005F10FB" w:rsidRPr="004C7492" w:rsidRDefault="005F10FB" w:rsidP="00F727B2">
            <w:pPr>
              <w:jc w:val="both"/>
              <w:rPr>
                <w:rFonts w:ascii="Book Antiqua" w:hAnsi="Book Antiqua"/>
                <w:sz w:val="20"/>
                <w:szCs w:val="20"/>
                <w:lang w:eastAsia="es-ES"/>
              </w:rPr>
            </w:pPr>
            <w:r w:rsidRPr="004C7492">
              <w:rPr>
                <w:rFonts w:ascii="Book Antiqua" w:hAnsi="Book Antiqua"/>
                <w:sz w:val="20"/>
                <w:szCs w:val="20"/>
                <w:lang w:eastAsia="es-ES"/>
              </w:rPr>
              <w:t>Asuntos laborales independientemente de la cuantía, conflictos colectivos de carácter jurídico).</w:t>
            </w:r>
          </w:p>
        </w:tc>
        <w:tc>
          <w:tcPr>
            <w:tcW w:w="2030" w:type="dxa"/>
          </w:tcPr>
          <w:p w14:paraId="1DFA26A6" w14:textId="49201F0A" w:rsidR="005F10FB" w:rsidRPr="004C7492" w:rsidRDefault="005F10FB" w:rsidP="00F727B2">
            <w:pPr>
              <w:jc w:val="both"/>
              <w:rPr>
                <w:rFonts w:ascii="Book Antiqua" w:hAnsi="Book Antiqua"/>
                <w:sz w:val="20"/>
                <w:szCs w:val="20"/>
                <w:lang w:eastAsia="es-ES"/>
              </w:rPr>
            </w:pPr>
            <w:r w:rsidRPr="004C7492">
              <w:rPr>
                <w:rFonts w:ascii="Book Antiqua" w:hAnsi="Book Antiqua"/>
                <w:sz w:val="20"/>
                <w:szCs w:val="20"/>
                <w:lang w:eastAsia="es-ES"/>
              </w:rPr>
              <w:t>Abarca el cantón de Santa Cruz y Carrillo (conflictos colectivos de carácter jurídico)</w:t>
            </w:r>
            <w:r w:rsidR="00D071EB">
              <w:rPr>
                <w:rFonts w:ascii="Book Antiqua" w:hAnsi="Book Antiqua"/>
                <w:sz w:val="20"/>
                <w:szCs w:val="20"/>
                <w:lang w:eastAsia="es-ES"/>
              </w:rPr>
              <w:t>.</w:t>
            </w:r>
          </w:p>
        </w:tc>
        <w:tc>
          <w:tcPr>
            <w:tcW w:w="2045" w:type="dxa"/>
          </w:tcPr>
          <w:p w14:paraId="20A975CA" w14:textId="77777777" w:rsidR="005F10FB" w:rsidRPr="004C7492" w:rsidRDefault="005F10FB" w:rsidP="00F727B2">
            <w:pPr>
              <w:jc w:val="both"/>
              <w:rPr>
                <w:rFonts w:ascii="Book Antiqua" w:hAnsi="Book Antiqua"/>
                <w:sz w:val="20"/>
                <w:szCs w:val="20"/>
                <w:lang w:eastAsia="es-ES"/>
              </w:rPr>
            </w:pPr>
            <w:r w:rsidRPr="004C7492">
              <w:rPr>
                <w:rFonts w:ascii="Book Antiqua" w:hAnsi="Book Antiqua"/>
                <w:sz w:val="20"/>
                <w:szCs w:val="20"/>
                <w:lang w:eastAsia="es-ES"/>
              </w:rPr>
              <w:t>Asuntos laborales independientemente de la cuantía, conflictos colectivos de carácter jurídico.</w:t>
            </w:r>
          </w:p>
        </w:tc>
        <w:tc>
          <w:tcPr>
            <w:tcW w:w="1782" w:type="dxa"/>
          </w:tcPr>
          <w:p w14:paraId="201884CD" w14:textId="7053926E" w:rsidR="005F10FB" w:rsidRPr="004C7492" w:rsidRDefault="005F10FB" w:rsidP="00F727B2">
            <w:pPr>
              <w:jc w:val="both"/>
              <w:rPr>
                <w:rFonts w:ascii="Book Antiqua" w:hAnsi="Book Antiqua"/>
                <w:sz w:val="20"/>
                <w:szCs w:val="20"/>
                <w:lang w:eastAsia="es-ES"/>
              </w:rPr>
            </w:pPr>
            <w:r w:rsidRPr="004C7492">
              <w:rPr>
                <w:rFonts w:ascii="Book Antiqua" w:hAnsi="Book Antiqua"/>
                <w:sz w:val="20"/>
                <w:szCs w:val="20"/>
                <w:lang w:eastAsia="es-ES"/>
              </w:rPr>
              <w:t xml:space="preserve">Abarca los cantones de Santa Cruz </w:t>
            </w:r>
            <w:r w:rsidRPr="004C7492">
              <w:rPr>
                <w:rFonts w:ascii="Book Antiqua" w:hAnsi="Book Antiqua"/>
                <w:sz w:val="20"/>
                <w:szCs w:val="20"/>
                <w:shd w:val="clear" w:color="auto" w:fill="E2EFD9" w:themeFill="accent6" w:themeFillTint="33"/>
                <w:lang w:eastAsia="es-ES"/>
              </w:rPr>
              <w:t>y Carrillo</w:t>
            </w:r>
            <w:r w:rsidR="00D071EB">
              <w:rPr>
                <w:rFonts w:ascii="Book Antiqua" w:hAnsi="Book Antiqua"/>
                <w:sz w:val="20"/>
                <w:szCs w:val="20"/>
                <w:shd w:val="clear" w:color="auto" w:fill="E2EFD9" w:themeFill="accent6" w:themeFillTint="33"/>
                <w:lang w:eastAsia="es-ES"/>
              </w:rPr>
              <w:t>.</w:t>
            </w:r>
          </w:p>
        </w:tc>
      </w:tr>
      <w:tr w:rsidR="005F10FB" w:rsidRPr="004C7492" w14:paraId="733B2981" w14:textId="77777777" w:rsidTr="00936BF2">
        <w:trPr>
          <w:trHeight w:val="20"/>
          <w:jc w:val="center"/>
        </w:trPr>
        <w:tc>
          <w:tcPr>
            <w:tcW w:w="3151" w:type="dxa"/>
            <w:vMerge/>
            <w:vAlign w:val="center"/>
          </w:tcPr>
          <w:p w14:paraId="36500AA5" w14:textId="77777777" w:rsidR="005F10FB" w:rsidRPr="004C7492" w:rsidRDefault="005F10FB" w:rsidP="00F727B2">
            <w:pPr>
              <w:rPr>
                <w:rFonts w:ascii="Book Antiqua" w:hAnsi="Book Antiqua"/>
                <w:b/>
                <w:bCs/>
                <w:sz w:val="20"/>
                <w:szCs w:val="20"/>
              </w:rPr>
            </w:pPr>
          </w:p>
        </w:tc>
        <w:tc>
          <w:tcPr>
            <w:tcW w:w="2049" w:type="dxa"/>
            <w:vAlign w:val="center"/>
          </w:tcPr>
          <w:p w14:paraId="37B53A80" w14:textId="77777777" w:rsidR="005F10FB" w:rsidRPr="00CA06F1" w:rsidRDefault="005F10FB" w:rsidP="00F727B2">
            <w:pPr>
              <w:jc w:val="both"/>
              <w:rPr>
                <w:rFonts w:ascii="Book Antiqua" w:hAnsi="Book Antiqua"/>
                <w:sz w:val="20"/>
                <w:szCs w:val="20"/>
                <w:lang w:eastAsia="es-ES"/>
              </w:rPr>
            </w:pPr>
            <w:r w:rsidRPr="00CA06F1">
              <w:rPr>
                <w:rFonts w:ascii="Book Antiqua" w:hAnsi="Book Antiqua"/>
                <w:sz w:val="20"/>
                <w:szCs w:val="20"/>
                <w:lang w:eastAsia="es-ES"/>
              </w:rPr>
              <w:t>Conflictos colectivos de carácter</w:t>
            </w:r>
          </w:p>
          <w:p w14:paraId="3E92232E" w14:textId="77777777" w:rsidR="005F10FB" w:rsidRPr="004C7492" w:rsidRDefault="005F10FB" w:rsidP="00F727B2">
            <w:pPr>
              <w:jc w:val="both"/>
              <w:rPr>
                <w:rFonts w:ascii="Book Antiqua" w:hAnsi="Book Antiqua"/>
                <w:sz w:val="20"/>
                <w:szCs w:val="20"/>
                <w:lang w:eastAsia="es-ES"/>
              </w:rPr>
            </w:pPr>
            <w:r w:rsidRPr="00CA06F1">
              <w:rPr>
                <w:rFonts w:ascii="Book Antiqua" w:hAnsi="Book Antiqua"/>
                <w:sz w:val="20"/>
                <w:szCs w:val="20"/>
                <w:lang w:eastAsia="es-ES"/>
              </w:rPr>
              <w:t>económico social.</w:t>
            </w:r>
          </w:p>
        </w:tc>
        <w:tc>
          <w:tcPr>
            <w:tcW w:w="2030" w:type="dxa"/>
          </w:tcPr>
          <w:p w14:paraId="075C7E05" w14:textId="77777777" w:rsidR="005F10FB" w:rsidRPr="004C7492" w:rsidRDefault="005F10FB" w:rsidP="00F727B2">
            <w:pPr>
              <w:jc w:val="both"/>
              <w:rPr>
                <w:rFonts w:ascii="Book Antiqua" w:hAnsi="Book Antiqua"/>
                <w:sz w:val="20"/>
                <w:szCs w:val="20"/>
                <w:lang w:eastAsia="es-ES"/>
              </w:rPr>
            </w:pPr>
            <w:r w:rsidRPr="00CA06F1">
              <w:rPr>
                <w:rFonts w:ascii="Book Antiqua" w:eastAsiaTheme="minorHAnsi" w:hAnsi="Book Antiqua" w:cs="ArialNormal"/>
                <w:sz w:val="20"/>
                <w:szCs w:val="20"/>
                <w:lang w:eastAsia="en-US"/>
              </w:rPr>
              <w:t xml:space="preserve">Abarca los cantones de Santa Cruz y </w:t>
            </w:r>
            <w:r w:rsidRPr="00CA06F1">
              <w:rPr>
                <w:rFonts w:ascii="Book Antiqua" w:eastAsiaTheme="minorHAnsi" w:hAnsi="Book Antiqua" w:cs="ArialNormal"/>
                <w:b/>
                <w:bCs/>
                <w:sz w:val="20"/>
                <w:szCs w:val="20"/>
                <w:lang w:eastAsia="en-US"/>
              </w:rPr>
              <w:t>Carrillo</w:t>
            </w:r>
            <w:r w:rsidRPr="00CA06F1">
              <w:rPr>
                <w:rFonts w:ascii="Book Antiqua" w:eastAsiaTheme="minorHAnsi" w:hAnsi="Book Antiqua" w:cs="ArialNormal"/>
                <w:sz w:val="20"/>
                <w:szCs w:val="20"/>
                <w:lang w:eastAsia="en-US"/>
              </w:rPr>
              <w:t>.</w:t>
            </w:r>
          </w:p>
        </w:tc>
        <w:tc>
          <w:tcPr>
            <w:tcW w:w="2045" w:type="dxa"/>
          </w:tcPr>
          <w:p w14:paraId="025B4549" w14:textId="77777777" w:rsidR="005F10FB" w:rsidRPr="00CA06F1" w:rsidRDefault="005F10FB" w:rsidP="00F727B2">
            <w:pPr>
              <w:jc w:val="both"/>
              <w:rPr>
                <w:rFonts w:ascii="Book Antiqua" w:hAnsi="Book Antiqua"/>
                <w:sz w:val="20"/>
                <w:szCs w:val="20"/>
                <w:lang w:eastAsia="es-ES"/>
              </w:rPr>
            </w:pPr>
            <w:r w:rsidRPr="00CA06F1">
              <w:rPr>
                <w:rFonts w:ascii="Book Antiqua" w:hAnsi="Book Antiqua"/>
                <w:sz w:val="20"/>
                <w:szCs w:val="20"/>
                <w:lang w:eastAsia="es-ES"/>
              </w:rPr>
              <w:t>Conflictos colectivos de carácter</w:t>
            </w:r>
          </w:p>
          <w:p w14:paraId="027DAF3B" w14:textId="77777777" w:rsidR="005F10FB" w:rsidRPr="004C7492" w:rsidRDefault="005F10FB" w:rsidP="00F727B2">
            <w:pPr>
              <w:jc w:val="both"/>
              <w:rPr>
                <w:rFonts w:ascii="Book Antiqua" w:hAnsi="Book Antiqua"/>
                <w:sz w:val="20"/>
                <w:szCs w:val="20"/>
                <w:lang w:eastAsia="es-ES"/>
              </w:rPr>
            </w:pPr>
            <w:r w:rsidRPr="00CA06F1">
              <w:rPr>
                <w:rFonts w:ascii="Book Antiqua" w:hAnsi="Book Antiqua"/>
                <w:sz w:val="20"/>
                <w:szCs w:val="20"/>
                <w:lang w:eastAsia="es-ES"/>
              </w:rPr>
              <w:t>económico social.</w:t>
            </w:r>
          </w:p>
        </w:tc>
        <w:tc>
          <w:tcPr>
            <w:tcW w:w="1782" w:type="dxa"/>
          </w:tcPr>
          <w:p w14:paraId="2AB81645" w14:textId="77777777" w:rsidR="005F10FB" w:rsidRPr="004C7492" w:rsidRDefault="005F10FB" w:rsidP="00F727B2">
            <w:pPr>
              <w:jc w:val="both"/>
              <w:rPr>
                <w:rStyle w:val="ui-provider"/>
                <w:rFonts w:ascii="Book Antiqua" w:hAnsi="Book Antiqua"/>
                <w:sz w:val="20"/>
                <w:szCs w:val="20"/>
              </w:rPr>
            </w:pPr>
            <w:r w:rsidRPr="00CA06F1">
              <w:rPr>
                <w:rFonts w:ascii="Book Antiqua" w:eastAsiaTheme="minorHAnsi" w:hAnsi="Book Antiqua" w:cs="ArialNormal"/>
                <w:sz w:val="20"/>
                <w:szCs w:val="20"/>
                <w:lang w:eastAsia="en-US"/>
              </w:rPr>
              <w:t xml:space="preserve">Abarca los cantones de Santa Cruz y </w:t>
            </w:r>
            <w:r w:rsidRPr="00CA06F1">
              <w:rPr>
                <w:rFonts w:ascii="Book Antiqua" w:eastAsiaTheme="minorHAnsi" w:hAnsi="Book Antiqua" w:cs="ArialNormal"/>
                <w:b/>
                <w:bCs/>
                <w:sz w:val="20"/>
                <w:szCs w:val="20"/>
                <w:lang w:eastAsia="en-US"/>
              </w:rPr>
              <w:t>Carrillo</w:t>
            </w:r>
            <w:r w:rsidRPr="00CA06F1">
              <w:rPr>
                <w:rFonts w:ascii="Book Antiqua" w:eastAsiaTheme="minorHAnsi" w:hAnsi="Book Antiqua" w:cs="ArialNormal"/>
                <w:sz w:val="20"/>
                <w:szCs w:val="20"/>
                <w:lang w:eastAsia="en-US"/>
              </w:rPr>
              <w:t>.</w:t>
            </w:r>
          </w:p>
        </w:tc>
      </w:tr>
      <w:tr w:rsidR="005F10FB" w:rsidRPr="004C7492" w14:paraId="02A2AF0C" w14:textId="77777777" w:rsidTr="00936BF2">
        <w:trPr>
          <w:trHeight w:val="20"/>
          <w:jc w:val="center"/>
        </w:trPr>
        <w:tc>
          <w:tcPr>
            <w:tcW w:w="3151" w:type="dxa"/>
            <w:vAlign w:val="center"/>
          </w:tcPr>
          <w:p w14:paraId="3FB42742" w14:textId="77777777" w:rsidR="005F10FB" w:rsidRPr="004C7492" w:rsidRDefault="005F10FB" w:rsidP="00F727B2">
            <w:pPr>
              <w:rPr>
                <w:rFonts w:ascii="Book Antiqua" w:hAnsi="Book Antiqua"/>
                <w:b/>
                <w:bCs/>
                <w:sz w:val="20"/>
                <w:szCs w:val="20"/>
              </w:rPr>
            </w:pPr>
            <w:r w:rsidRPr="004C7492">
              <w:rPr>
                <w:rFonts w:ascii="Book Antiqua" w:hAnsi="Book Antiqua"/>
                <w:b/>
                <w:bCs/>
                <w:sz w:val="20"/>
                <w:szCs w:val="20"/>
              </w:rPr>
              <w:t>Juzgado Contravencional de Carrillo</w:t>
            </w:r>
          </w:p>
        </w:tc>
        <w:tc>
          <w:tcPr>
            <w:tcW w:w="2049" w:type="dxa"/>
            <w:vAlign w:val="center"/>
          </w:tcPr>
          <w:p w14:paraId="7D52F04E" w14:textId="77777777" w:rsidR="005F10FB" w:rsidRPr="004C7492" w:rsidRDefault="005F10FB" w:rsidP="00F727B2">
            <w:pPr>
              <w:jc w:val="both"/>
              <w:rPr>
                <w:rFonts w:ascii="Book Antiqua" w:hAnsi="Book Antiqua"/>
                <w:sz w:val="20"/>
                <w:szCs w:val="20"/>
                <w:lang w:eastAsia="es-ES"/>
              </w:rPr>
            </w:pPr>
            <w:r w:rsidRPr="004C7492">
              <w:rPr>
                <w:rFonts w:ascii="Book Antiqua" w:hAnsi="Book Antiqua"/>
                <w:sz w:val="20"/>
                <w:szCs w:val="20"/>
                <w:lang w:eastAsia="es-ES"/>
              </w:rPr>
              <w:t>Asuntos laborales independientemente de la cuantía, conflictos colectivos de carácter jurídico.</w:t>
            </w:r>
          </w:p>
          <w:p w14:paraId="71D9DEAA" w14:textId="77777777" w:rsidR="005F10FB" w:rsidRPr="004C7492" w:rsidRDefault="005F10FB" w:rsidP="00F727B2">
            <w:pPr>
              <w:jc w:val="both"/>
              <w:rPr>
                <w:rFonts w:ascii="Book Antiqua" w:hAnsi="Book Antiqua"/>
                <w:sz w:val="20"/>
                <w:szCs w:val="20"/>
                <w:lang w:eastAsia="es-ES"/>
              </w:rPr>
            </w:pPr>
            <w:r w:rsidRPr="004C7492">
              <w:rPr>
                <w:rFonts w:ascii="Book Antiqua" w:hAnsi="Book Antiqua"/>
                <w:sz w:val="20"/>
                <w:szCs w:val="20"/>
                <w:lang w:eastAsia="es-ES"/>
              </w:rPr>
              <w:tab/>
            </w:r>
          </w:p>
        </w:tc>
        <w:tc>
          <w:tcPr>
            <w:tcW w:w="2030" w:type="dxa"/>
          </w:tcPr>
          <w:p w14:paraId="4E400330" w14:textId="512570F5" w:rsidR="005F10FB" w:rsidRPr="004C7492" w:rsidRDefault="005F10FB" w:rsidP="00F727B2">
            <w:pPr>
              <w:jc w:val="both"/>
              <w:rPr>
                <w:rFonts w:ascii="Book Antiqua" w:hAnsi="Book Antiqua"/>
                <w:sz w:val="20"/>
                <w:szCs w:val="20"/>
                <w:lang w:eastAsia="es-ES"/>
              </w:rPr>
            </w:pPr>
            <w:r w:rsidRPr="004C7492">
              <w:rPr>
                <w:rFonts w:ascii="Book Antiqua" w:hAnsi="Book Antiqua"/>
                <w:sz w:val="20"/>
                <w:szCs w:val="20"/>
                <w:lang w:eastAsia="es-ES"/>
              </w:rPr>
              <w:t>Abarca el cantón de Carrillo</w:t>
            </w:r>
            <w:r w:rsidR="00D071EB">
              <w:rPr>
                <w:rFonts w:ascii="Book Antiqua" w:hAnsi="Book Antiqua"/>
                <w:sz w:val="20"/>
                <w:szCs w:val="20"/>
                <w:lang w:eastAsia="es-ES"/>
              </w:rPr>
              <w:t>.</w:t>
            </w:r>
          </w:p>
        </w:tc>
        <w:tc>
          <w:tcPr>
            <w:tcW w:w="2045" w:type="dxa"/>
          </w:tcPr>
          <w:p w14:paraId="08C723C7" w14:textId="3B656C26" w:rsidR="005F10FB" w:rsidRDefault="005F10FB" w:rsidP="00F727B2">
            <w:pPr>
              <w:shd w:val="clear" w:color="auto" w:fill="E2EFD9" w:themeFill="accent6" w:themeFillTint="33"/>
              <w:jc w:val="both"/>
              <w:rPr>
                <w:rFonts w:ascii="Book Antiqua" w:hAnsi="Book Antiqua"/>
                <w:sz w:val="20"/>
                <w:szCs w:val="20"/>
                <w:lang w:eastAsia="es-ES"/>
              </w:rPr>
            </w:pPr>
            <w:r w:rsidRPr="004C7492">
              <w:rPr>
                <w:rFonts w:ascii="Book Antiqua" w:hAnsi="Book Antiqua"/>
                <w:sz w:val="20"/>
                <w:szCs w:val="20"/>
                <w:lang w:eastAsia="es-ES"/>
              </w:rPr>
              <w:t xml:space="preserve">No conozca materia </w:t>
            </w:r>
            <w:r w:rsidR="00A16479">
              <w:rPr>
                <w:rFonts w:ascii="Book Antiqua" w:hAnsi="Book Antiqua"/>
                <w:sz w:val="20"/>
                <w:szCs w:val="20"/>
                <w:lang w:eastAsia="es-ES"/>
              </w:rPr>
              <w:t>L</w:t>
            </w:r>
            <w:r w:rsidRPr="004C7492">
              <w:rPr>
                <w:rFonts w:ascii="Book Antiqua" w:hAnsi="Book Antiqua"/>
                <w:sz w:val="20"/>
                <w:szCs w:val="20"/>
                <w:lang w:eastAsia="es-ES"/>
              </w:rPr>
              <w:t xml:space="preserve">aboral. </w:t>
            </w:r>
          </w:p>
          <w:p w14:paraId="5AB44CE1" w14:textId="77777777" w:rsidR="005F10FB" w:rsidRDefault="005F10FB" w:rsidP="00F727B2">
            <w:pPr>
              <w:jc w:val="both"/>
              <w:rPr>
                <w:rFonts w:ascii="Book Antiqua" w:hAnsi="Book Antiqua"/>
                <w:sz w:val="20"/>
                <w:szCs w:val="20"/>
                <w:lang w:eastAsia="es-ES"/>
              </w:rPr>
            </w:pPr>
          </w:p>
          <w:p w14:paraId="51F6276F" w14:textId="77777777" w:rsidR="005F10FB" w:rsidRPr="004C7492" w:rsidRDefault="005F10FB" w:rsidP="00F727B2">
            <w:pPr>
              <w:jc w:val="both"/>
              <w:rPr>
                <w:rFonts w:ascii="Book Antiqua" w:hAnsi="Book Antiqua"/>
                <w:sz w:val="20"/>
                <w:szCs w:val="20"/>
                <w:lang w:eastAsia="es-ES"/>
              </w:rPr>
            </w:pPr>
            <w:r w:rsidRPr="00C61065">
              <w:rPr>
                <w:rFonts w:ascii="Book Antiqua" w:hAnsi="Book Antiqua"/>
                <w:snapToGrid w:val="0"/>
                <w:color w:val="000000"/>
                <w:sz w:val="20"/>
                <w:szCs w:val="20"/>
              </w:rPr>
              <w:t xml:space="preserve">El circulante en trámite se trasladaría al Juzgado de </w:t>
            </w:r>
            <w:r>
              <w:rPr>
                <w:rFonts w:ascii="Book Antiqua" w:hAnsi="Book Antiqua"/>
                <w:snapToGrid w:val="0"/>
                <w:color w:val="000000"/>
                <w:sz w:val="20"/>
                <w:szCs w:val="20"/>
              </w:rPr>
              <w:t>Trabajo de Santa Cruz</w:t>
            </w:r>
            <w:r w:rsidRPr="00C61065">
              <w:rPr>
                <w:rFonts w:ascii="Book Antiqua" w:hAnsi="Book Antiqua"/>
                <w:snapToGrid w:val="0"/>
                <w:color w:val="000000"/>
                <w:sz w:val="20"/>
                <w:szCs w:val="20"/>
              </w:rPr>
              <w:t>.</w:t>
            </w:r>
          </w:p>
        </w:tc>
        <w:tc>
          <w:tcPr>
            <w:tcW w:w="1782" w:type="dxa"/>
          </w:tcPr>
          <w:p w14:paraId="6B53A30A" w14:textId="77777777" w:rsidR="005F10FB" w:rsidRPr="004C7492" w:rsidRDefault="005F10FB" w:rsidP="00F727B2">
            <w:pPr>
              <w:jc w:val="both"/>
              <w:rPr>
                <w:rFonts w:ascii="Book Antiqua" w:hAnsi="Book Antiqua"/>
                <w:sz w:val="20"/>
                <w:szCs w:val="20"/>
                <w:lang w:eastAsia="es-ES"/>
              </w:rPr>
            </w:pPr>
            <w:r w:rsidRPr="004C7492">
              <w:rPr>
                <w:rStyle w:val="ui-provider"/>
                <w:rFonts w:ascii="Book Antiqua" w:hAnsi="Book Antiqua"/>
                <w:sz w:val="20"/>
                <w:szCs w:val="20"/>
              </w:rPr>
              <w:t xml:space="preserve">Mantendría conocimiento en laboral solamente de los asuntos del cantón de </w:t>
            </w:r>
            <w:r w:rsidRPr="004C7492">
              <w:rPr>
                <w:rStyle w:val="ui-provider"/>
                <w:rFonts w:ascii="Book Antiqua" w:eastAsiaTheme="majorEastAsia" w:hAnsi="Book Antiqua"/>
                <w:sz w:val="20"/>
                <w:szCs w:val="20"/>
              </w:rPr>
              <w:t>Carrillo</w:t>
            </w:r>
            <w:r w:rsidRPr="004C7492">
              <w:rPr>
                <w:rStyle w:val="ui-provider"/>
                <w:rFonts w:ascii="Book Antiqua" w:hAnsi="Book Antiqua"/>
                <w:sz w:val="20"/>
                <w:szCs w:val="20"/>
              </w:rPr>
              <w:t>, ya terminados, en fase de ejecución. O con audiencia a juicio ya programada a la fecha de aprobación del cambio de competencia para su fallo</w:t>
            </w:r>
            <w:r w:rsidRPr="004C7492">
              <w:rPr>
                <w:rStyle w:val="ui-provider"/>
                <w:rFonts w:ascii="Book Antiqua" w:eastAsiaTheme="majorEastAsia" w:hAnsi="Book Antiqua"/>
                <w:sz w:val="20"/>
                <w:szCs w:val="20"/>
              </w:rPr>
              <w:t>, con audiencias realizadas sin fallo</w:t>
            </w:r>
            <w:r w:rsidRPr="004C7492">
              <w:rPr>
                <w:rStyle w:val="ui-provider"/>
                <w:rFonts w:ascii="Book Antiqua" w:hAnsi="Book Antiqua"/>
                <w:sz w:val="20"/>
                <w:szCs w:val="20"/>
              </w:rPr>
              <w:t xml:space="preserve"> y ejecución solamente.</w:t>
            </w:r>
          </w:p>
        </w:tc>
      </w:tr>
    </w:tbl>
    <w:p w14:paraId="7201A129" w14:textId="77777777" w:rsidR="005F10FB" w:rsidRPr="005A26AE" w:rsidRDefault="005F10FB" w:rsidP="00936BF2">
      <w:pPr>
        <w:jc w:val="both"/>
        <w:rPr>
          <w:rFonts w:ascii="Book Antiqua" w:hAnsi="Book Antiqua" w:cs="Arial"/>
        </w:rPr>
      </w:pPr>
    </w:p>
    <w:p w14:paraId="7EE4D322" w14:textId="246B4F88" w:rsidR="005F10FB" w:rsidRDefault="005F10FB" w:rsidP="00936BF2">
      <w:pPr>
        <w:pStyle w:val="Prrafodelista"/>
        <w:tabs>
          <w:tab w:val="left" w:pos="284"/>
        </w:tabs>
        <w:suppressAutoHyphens/>
        <w:spacing w:after="0" w:line="240" w:lineRule="auto"/>
        <w:ind w:left="0" w:right="-1"/>
        <w:jc w:val="both"/>
        <w:rPr>
          <w:rFonts w:ascii="Book Antiqua" w:eastAsia="Times New Roman" w:hAnsi="Book Antiqua" w:cs="Times New Roman"/>
          <w:sz w:val="24"/>
          <w:szCs w:val="24"/>
          <w:lang w:eastAsia="es-CR"/>
        </w:rPr>
      </w:pPr>
      <w:bookmarkStart w:id="7" w:name="_Hlk172298968"/>
      <w:r w:rsidRPr="00AF519C">
        <w:rPr>
          <w:rFonts w:ascii="Book Antiqua" w:eastAsia="Times New Roman" w:hAnsi="Book Antiqua" w:cs="Times New Roman"/>
          <w:sz w:val="24"/>
          <w:szCs w:val="24"/>
          <w:lang w:eastAsia="es-CR"/>
        </w:rPr>
        <w:t>En el caso de aprobarse la ampliación de competencia del Juzgado de Trabajo de Santa Cruz</w:t>
      </w:r>
      <w:r w:rsidR="00A70480">
        <w:rPr>
          <w:rFonts w:ascii="Book Antiqua" w:eastAsia="Times New Roman" w:hAnsi="Book Antiqua" w:cs="Times New Roman"/>
          <w:sz w:val="24"/>
          <w:szCs w:val="24"/>
          <w:lang w:eastAsia="es-CR"/>
        </w:rPr>
        <w:t xml:space="preserve">, </w:t>
      </w:r>
      <w:r w:rsidR="00724D39">
        <w:rPr>
          <w:rFonts w:ascii="Book Antiqua" w:eastAsia="Times New Roman" w:hAnsi="Book Antiqua" w:cs="Times New Roman"/>
          <w:sz w:val="24"/>
          <w:szCs w:val="24"/>
          <w:lang w:eastAsia="es-CR"/>
        </w:rPr>
        <w:t>se</w:t>
      </w:r>
      <w:r w:rsidR="00724D39" w:rsidRPr="00AF519C">
        <w:rPr>
          <w:rFonts w:ascii="Book Antiqua" w:eastAsia="Times New Roman" w:hAnsi="Book Antiqua" w:cs="Times New Roman"/>
          <w:sz w:val="24"/>
          <w:szCs w:val="24"/>
          <w:lang w:eastAsia="es-CR"/>
        </w:rPr>
        <w:t xml:space="preserve"> solicita</w:t>
      </w:r>
      <w:r w:rsidRPr="00AF519C">
        <w:rPr>
          <w:rFonts w:ascii="Book Antiqua" w:eastAsia="Times New Roman" w:hAnsi="Book Antiqua" w:cs="Times New Roman"/>
          <w:sz w:val="24"/>
          <w:szCs w:val="24"/>
          <w:lang w:eastAsia="es-CR"/>
        </w:rPr>
        <w:t xml:space="preserve"> a la Secretaría General de la Corte la divulgación de los respectivos cambios mediante circular.</w:t>
      </w:r>
    </w:p>
    <w:p w14:paraId="43D6D6CB" w14:textId="77777777" w:rsidR="00D071EB" w:rsidRPr="00AF519C" w:rsidRDefault="00D071EB" w:rsidP="00936BF2">
      <w:pPr>
        <w:pStyle w:val="Prrafodelista"/>
        <w:tabs>
          <w:tab w:val="left" w:pos="284"/>
        </w:tabs>
        <w:suppressAutoHyphens/>
        <w:spacing w:after="0" w:line="240" w:lineRule="auto"/>
        <w:ind w:left="0" w:right="-1"/>
        <w:jc w:val="both"/>
        <w:rPr>
          <w:rFonts w:ascii="Book Antiqua" w:eastAsia="Times New Roman" w:hAnsi="Book Antiqua" w:cs="Times New Roman"/>
          <w:sz w:val="24"/>
          <w:szCs w:val="24"/>
          <w:lang w:eastAsia="es-CR"/>
        </w:rPr>
      </w:pPr>
    </w:p>
    <w:p w14:paraId="17A6BCD5" w14:textId="037C31D7" w:rsidR="00202358" w:rsidRDefault="00202358" w:rsidP="00936BF2">
      <w:pPr>
        <w:jc w:val="both"/>
        <w:rPr>
          <w:rFonts w:ascii="Book Antiqua" w:hAnsi="Book Antiqua"/>
        </w:rPr>
      </w:pPr>
      <w:r>
        <w:rPr>
          <w:rFonts w:ascii="Book Antiqua" w:hAnsi="Book Antiqua"/>
        </w:rPr>
        <w:t xml:space="preserve">Se adjunta la propuesta de circular para la comunicación </w:t>
      </w:r>
      <w:r w:rsidR="00745C61">
        <w:rPr>
          <w:rFonts w:ascii="Book Antiqua" w:hAnsi="Book Antiqua"/>
        </w:rPr>
        <w:t>de la modificación de la competencia territorial del Juzgado de Trabajo de Santa Cruz</w:t>
      </w:r>
      <w:r w:rsidR="0035516E">
        <w:rPr>
          <w:rFonts w:ascii="Book Antiqua" w:hAnsi="Book Antiqua"/>
        </w:rPr>
        <w:t>:</w:t>
      </w:r>
    </w:p>
    <w:p w14:paraId="3F911162" w14:textId="77777777" w:rsidR="0035516E" w:rsidRDefault="0035516E" w:rsidP="00936BF2">
      <w:pPr>
        <w:jc w:val="both"/>
        <w:rPr>
          <w:rFonts w:ascii="Book Antiqua" w:hAnsi="Book Antiqua"/>
        </w:rPr>
      </w:pPr>
    </w:p>
    <w:p w14:paraId="37016679" w14:textId="77777777" w:rsidR="00936BF2" w:rsidRDefault="00936BF2" w:rsidP="00936BF2">
      <w:pPr>
        <w:jc w:val="both"/>
        <w:rPr>
          <w:rFonts w:ascii="Book Antiqua" w:hAnsi="Book Antiqua"/>
        </w:rPr>
      </w:pPr>
    </w:p>
    <w:p w14:paraId="62437B33" w14:textId="77777777" w:rsidR="00936BF2" w:rsidRDefault="00936BF2" w:rsidP="00936BF2">
      <w:pPr>
        <w:pBdr>
          <w:top w:val="single" w:sz="4" w:space="1" w:color="auto"/>
          <w:left w:val="single" w:sz="4" w:space="4" w:color="auto"/>
          <w:bottom w:val="single" w:sz="4" w:space="1" w:color="auto"/>
          <w:right w:val="single" w:sz="4" w:space="4" w:color="auto"/>
        </w:pBdr>
        <w:ind w:left="2977" w:right="3593"/>
        <w:jc w:val="center"/>
        <w:rPr>
          <w:rFonts w:ascii="Book Antiqua" w:hAnsi="Book Antiqua"/>
        </w:rPr>
      </w:pPr>
    </w:p>
    <w:bookmarkStart w:id="8" w:name="_MON_1782892737"/>
    <w:bookmarkEnd w:id="8"/>
    <w:p w14:paraId="16CEF8F5" w14:textId="03A77A7C" w:rsidR="007D52A8" w:rsidRDefault="007B2288" w:rsidP="00936BF2">
      <w:pPr>
        <w:pBdr>
          <w:top w:val="single" w:sz="4" w:space="1" w:color="auto"/>
          <w:left w:val="single" w:sz="4" w:space="4" w:color="auto"/>
          <w:bottom w:val="single" w:sz="4" w:space="1" w:color="auto"/>
          <w:right w:val="single" w:sz="4" w:space="4" w:color="auto"/>
        </w:pBdr>
        <w:ind w:left="2977" w:right="3593"/>
        <w:jc w:val="center"/>
        <w:rPr>
          <w:rFonts w:ascii="Book Antiqua" w:hAnsi="Book Antiqua"/>
        </w:rPr>
      </w:pPr>
      <w:r>
        <w:rPr>
          <w:rFonts w:ascii="Book Antiqua" w:hAnsi="Book Antiqua"/>
        </w:rPr>
        <w:object w:dxaOrig="1376" w:dyaOrig="899" w14:anchorId="3FA5D1D2">
          <v:shape id="_x0000_i1027" type="#_x0000_t75" style="width:69pt;height:45pt" o:ole="">
            <v:imagedata r:id="rId19" o:title=""/>
          </v:shape>
          <o:OLEObject Type="Embed" ProgID="Word.Document.12" ShapeID="_x0000_i1027" DrawAspect="Icon" ObjectID="_1794832852" r:id="rId20">
            <o:FieldCodes>\s</o:FieldCodes>
          </o:OLEObject>
        </w:object>
      </w:r>
      <w:bookmarkEnd w:id="7"/>
    </w:p>
    <w:p w14:paraId="1360DA63" w14:textId="77777777" w:rsidR="00936BF2" w:rsidRDefault="00936BF2" w:rsidP="00936BF2">
      <w:pPr>
        <w:pStyle w:val="Ttulo"/>
        <w:spacing w:before="0" w:after="0" w:line="240" w:lineRule="auto"/>
        <w:jc w:val="left"/>
        <w:rPr>
          <w:szCs w:val="24"/>
          <w:lang w:val="es-CR"/>
        </w:rPr>
      </w:pPr>
    </w:p>
    <w:p w14:paraId="68521125" w14:textId="77777777" w:rsidR="00936BF2" w:rsidRDefault="00936BF2" w:rsidP="00936BF2">
      <w:pPr>
        <w:pStyle w:val="Ttulo"/>
        <w:spacing w:before="0" w:after="0" w:line="240" w:lineRule="auto"/>
        <w:jc w:val="left"/>
        <w:rPr>
          <w:szCs w:val="24"/>
          <w:lang w:val="es-CR"/>
        </w:rPr>
      </w:pPr>
    </w:p>
    <w:p w14:paraId="1B16EB75" w14:textId="05A6BA9F" w:rsidR="003B3879" w:rsidRPr="00936BF2" w:rsidRDefault="003B3879" w:rsidP="00936BF2">
      <w:pPr>
        <w:pStyle w:val="Ttulo"/>
        <w:spacing w:before="0" w:after="0" w:line="240" w:lineRule="auto"/>
        <w:jc w:val="left"/>
        <w:rPr>
          <w:szCs w:val="24"/>
          <w:lang w:val="es-CR"/>
        </w:rPr>
      </w:pPr>
      <w:r w:rsidRPr="00CD3F15">
        <w:rPr>
          <w:szCs w:val="24"/>
          <w:lang w:val="es-CR"/>
        </w:rPr>
        <w:t>Al Consejo Superior:</w:t>
      </w:r>
    </w:p>
    <w:p w14:paraId="4C3FC4A7" w14:textId="3DB71BE5" w:rsidR="005F10FB" w:rsidRPr="00A42B0D" w:rsidRDefault="005F10FB" w:rsidP="005F10FB">
      <w:pPr>
        <w:pStyle w:val="Prrafodelista"/>
        <w:numPr>
          <w:ilvl w:val="2"/>
          <w:numId w:val="5"/>
        </w:numPr>
        <w:tabs>
          <w:tab w:val="left" w:pos="567"/>
        </w:tabs>
        <w:suppressAutoHyphens/>
        <w:spacing w:before="240" w:line="276" w:lineRule="auto"/>
        <w:ind w:left="567" w:right="-1" w:hanging="709"/>
        <w:jc w:val="both"/>
      </w:pPr>
      <w:r w:rsidRPr="000507DB">
        <w:rPr>
          <w:rFonts w:ascii="Book Antiqua" w:hAnsi="Book Antiqua" w:cs="Arial"/>
          <w:sz w:val="24"/>
          <w:szCs w:val="24"/>
        </w:rPr>
        <w:t xml:space="preserve">Aprobar que el Juzgado Contravencional de Carrillo se convierta en Centro </w:t>
      </w:r>
      <w:r w:rsidR="00936BF2">
        <w:rPr>
          <w:rFonts w:ascii="Book Antiqua" w:hAnsi="Book Antiqua" w:cs="Arial"/>
          <w:sz w:val="24"/>
          <w:szCs w:val="24"/>
        </w:rPr>
        <w:t xml:space="preserve">    </w:t>
      </w:r>
      <w:r w:rsidRPr="000507DB">
        <w:rPr>
          <w:rFonts w:ascii="Book Antiqua" w:hAnsi="Book Antiqua" w:cs="Arial"/>
          <w:sz w:val="24"/>
          <w:szCs w:val="24"/>
        </w:rPr>
        <w:t>gestor del Juzgado de Trabajo de Santa Cruz</w:t>
      </w:r>
      <w:r w:rsidRPr="00AF519C">
        <w:rPr>
          <w:rFonts w:ascii="Book Antiqua" w:hAnsi="Book Antiqua" w:cs="Arial"/>
        </w:rPr>
        <w:t xml:space="preserve">: </w:t>
      </w:r>
    </w:p>
    <w:tbl>
      <w:tblPr>
        <w:tblStyle w:val="Tablaconcuadrcula"/>
        <w:tblW w:w="0" w:type="auto"/>
        <w:jc w:val="center"/>
        <w:tblLook w:val="04A0" w:firstRow="1" w:lastRow="0" w:firstColumn="1" w:lastColumn="0" w:noHBand="0" w:noVBand="1"/>
      </w:tblPr>
      <w:tblGrid>
        <w:gridCol w:w="2961"/>
        <w:gridCol w:w="2929"/>
        <w:gridCol w:w="2938"/>
      </w:tblGrid>
      <w:tr w:rsidR="005F10FB" w:rsidRPr="00AF6EE2" w14:paraId="06F9D28C" w14:textId="77777777" w:rsidTr="00A568E8">
        <w:trPr>
          <w:tblHeader/>
          <w:jc w:val="center"/>
        </w:trPr>
        <w:tc>
          <w:tcPr>
            <w:tcW w:w="2961" w:type="dxa"/>
            <w:shd w:val="clear" w:color="auto" w:fill="2F5496" w:themeFill="accent1" w:themeFillShade="BF"/>
            <w:vAlign w:val="center"/>
          </w:tcPr>
          <w:p w14:paraId="456814A8" w14:textId="77777777" w:rsidR="005F10FB" w:rsidRPr="002955E4" w:rsidRDefault="005F10FB" w:rsidP="00F727B2">
            <w:pPr>
              <w:jc w:val="center"/>
              <w:rPr>
                <w:rFonts w:ascii="Book Antiqua" w:hAnsi="Book Antiqua"/>
                <w:b/>
                <w:color w:val="FFFFFF" w:themeColor="background1"/>
                <w:sz w:val="20"/>
                <w:szCs w:val="20"/>
                <w:lang w:eastAsia="zh-CN" w:bidi="hi-IN"/>
              </w:rPr>
            </w:pPr>
            <w:r w:rsidRPr="002955E4">
              <w:rPr>
                <w:rFonts w:ascii="Book Antiqua" w:hAnsi="Book Antiqua"/>
                <w:b/>
                <w:color w:val="FFFFFF" w:themeColor="background1"/>
                <w:sz w:val="20"/>
                <w:szCs w:val="20"/>
                <w:lang w:eastAsia="zh-CN" w:bidi="hi-IN"/>
              </w:rPr>
              <w:lastRenderedPageBreak/>
              <w:t>Funciones del Centro Gestor</w:t>
            </w:r>
          </w:p>
        </w:tc>
        <w:tc>
          <w:tcPr>
            <w:tcW w:w="2929" w:type="dxa"/>
            <w:shd w:val="clear" w:color="auto" w:fill="2F5496" w:themeFill="accent1" w:themeFillShade="BF"/>
            <w:vAlign w:val="center"/>
          </w:tcPr>
          <w:p w14:paraId="44ED50A4" w14:textId="4FE1BA8B" w:rsidR="005F10FB" w:rsidRPr="002955E4" w:rsidRDefault="005F10FB" w:rsidP="00F727B2">
            <w:pPr>
              <w:jc w:val="center"/>
              <w:rPr>
                <w:rFonts w:ascii="Book Antiqua" w:hAnsi="Book Antiqua"/>
                <w:b/>
                <w:color w:val="FFFFFF" w:themeColor="background1"/>
                <w:sz w:val="20"/>
                <w:szCs w:val="20"/>
                <w:lang w:eastAsia="zh-CN" w:bidi="hi-IN"/>
              </w:rPr>
            </w:pPr>
            <w:r w:rsidRPr="002955E4">
              <w:rPr>
                <w:rFonts w:ascii="Book Antiqua" w:hAnsi="Book Antiqua"/>
                <w:b/>
                <w:color w:val="FFFFFF" w:themeColor="background1"/>
                <w:sz w:val="20"/>
                <w:szCs w:val="20"/>
                <w:lang w:eastAsia="zh-CN" w:bidi="hi-IN"/>
              </w:rPr>
              <w:t xml:space="preserve">Otros servicios que prestaría el Juzgado Contravencional de </w:t>
            </w:r>
            <w:r>
              <w:rPr>
                <w:rFonts w:ascii="Book Antiqua" w:hAnsi="Book Antiqua"/>
                <w:b/>
                <w:color w:val="FFFFFF" w:themeColor="background1"/>
                <w:sz w:val="20"/>
                <w:szCs w:val="20"/>
                <w:lang w:eastAsia="zh-CN" w:bidi="hi-IN"/>
              </w:rPr>
              <w:t>Carrillo</w:t>
            </w:r>
          </w:p>
        </w:tc>
        <w:tc>
          <w:tcPr>
            <w:tcW w:w="2938" w:type="dxa"/>
            <w:shd w:val="clear" w:color="auto" w:fill="2F5496" w:themeFill="accent1" w:themeFillShade="BF"/>
            <w:vAlign w:val="center"/>
          </w:tcPr>
          <w:p w14:paraId="5F3B74B9" w14:textId="77777777" w:rsidR="005F10FB" w:rsidRPr="002955E4" w:rsidRDefault="005F10FB" w:rsidP="00F727B2">
            <w:pPr>
              <w:jc w:val="center"/>
              <w:rPr>
                <w:rFonts w:ascii="Book Antiqua" w:hAnsi="Book Antiqua"/>
                <w:b/>
                <w:color w:val="FFFFFF" w:themeColor="background1"/>
                <w:sz w:val="20"/>
                <w:szCs w:val="20"/>
                <w:lang w:eastAsia="zh-CN" w:bidi="hi-IN"/>
              </w:rPr>
            </w:pPr>
            <w:r w:rsidRPr="002955E4">
              <w:rPr>
                <w:rFonts w:ascii="Book Antiqua" w:hAnsi="Book Antiqua"/>
                <w:b/>
                <w:color w:val="FFFFFF" w:themeColor="background1"/>
                <w:sz w:val="20"/>
                <w:szCs w:val="20"/>
                <w:lang w:eastAsia="zh-CN" w:bidi="hi-IN"/>
              </w:rPr>
              <w:t>Observación</w:t>
            </w:r>
          </w:p>
        </w:tc>
      </w:tr>
      <w:tr w:rsidR="005F10FB" w:rsidRPr="00AF6EE2" w14:paraId="0961CC2C" w14:textId="77777777" w:rsidTr="00C103DA">
        <w:trPr>
          <w:jc w:val="center"/>
        </w:trPr>
        <w:tc>
          <w:tcPr>
            <w:tcW w:w="2961" w:type="dxa"/>
            <w:vAlign w:val="center"/>
          </w:tcPr>
          <w:p w14:paraId="390F0992" w14:textId="77777777" w:rsidR="005F10FB" w:rsidRDefault="005F10FB" w:rsidP="00F727B2">
            <w:pPr>
              <w:rPr>
                <w:rFonts w:ascii="Book Antiqua" w:hAnsi="Book Antiqua"/>
                <w:sz w:val="20"/>
                <w:szCs w:val="20"/>
                <w:lang w:eastAsia="zh-CN" w:bidi="hi-IN"/>
              </w:rPr>
            </w:pPr>
            <w:r>
              <w:rPr>
                <w:rFonts w:ascii="Book Antiqua" w:hAnsi="Book Antiqua"/>
                <w:sz w:val="20"/>
                <w:szCs w:val="20"/>
                <w:lang w:eastAsia="zh-CN" w:bidi="hi-IN"/>
              </w:rPr>
              <w:t xml:space="preserve">En el centro gestor la persona usuaria puede: </w:t>
            </w:r>
          </w:p>
          <w:p w14:paraId="10EEEF2C" w14:textId="77777777" w:rsidR="005F10FB" w:rsidRPr="002955E4" w:rsidRDefault="005F10FB" w:rsidP="005F10FB">
            <w:pPr>
              <w:pStyle w:val="Prrafodelista"/>
              <w:numPr>
                <w:ilvl w:val="0"/>
                <w:numId w:val="58"/>
              </w:numPr>
              <w:spacing w:after="0" w:line="240" w:lineRule="auto"/>
              <w:contextualSpacing w:val="0"/>
              <w:rPr>
                <w:rFonts w:ascii="Book Antiqua" w:hAnsi="Book Antiqua"/>
                <w:sz w:val="20"/>
                <w:szCs w:val="20"/>
                <w:lang w:eastAsia="zh-CN" w:bidi="hi-IN"/>
              </w:rPr>
            </w:pPr>
            <w:r w:rsidRPr="002955E4">
              <w:rPr>
                <w:rFonts w:ascii="Book Antiqua" w:hAnsi="Book Antiqua"/>
                <w:sz w:val="20"/>
                <w:szCs w:val="20"/>
                <w:lang w:eastAsia="zh-CN" w:bidi="hi-IN"/>
              </w:rPr>
              <w:t>Obtener copia de sus expedientes.</w:t>
            </w:r>
          </w:p>
          <w:p w14:paraId="395A2940" w14:textId="77777777" w:rsidR="005F10FB" w:rsidRPr="002955E4" w:rsidRDefault="005F10FB" w:rsidP="005F10FB">
            <w:pPr>
              <w:pStyle w:val="Prrafodelista"/>
              <w:numPr>
                <w:ilvl w:val="0"/>
                <w:numId w:val="57"/>
              </w:numPr>
              <w:spacing w:after="0" w:line="240" w:lineRule="auto"/>
              <w:contextualSpacing w:val="0"/>
              <w:rPr>
                <w:rFonts w:ascii="Book Antiqua" w:hAnsi="Book Antiqua"/>
                <w:sz w:val="20"/>
                <w:szCs w:val="20"/>
                <w:lang w:eastAsia="zh-CN" w:bidi="hi-IN"/>
              </w:rPr>
            </w:pPr>
            <w:r w:rsidRPr="002955E4">
              <w:rPr>
                <w:rFonts w:ascii="Book Antiqua" w:hAnsi="Book Antiqua"/>
                <w:sz w:val="20"/>
                <w:szCs w:val="20"/>
                <w:lang w:eastAsia="zh-CN" w:bidi="hi-IN"/>
              </w:rPr>
              <w:t>Presentar escritos.</w:t>
            </w:r>
          </w:p>
          <w:p w14:paraId="52ED53EA" w14:textId="77777777" w:rsidR="005F10FB" w:rsidRPr="002955E4" w:rsidRDefault="005F10FB" w:rsidP="005F10FB">
            <w:pPr>
              <w:pStyle w:val="Prrafodelista"/>
              <w:numPr>
                <w:ilvl w:val="0"/>
                <w:numId w:val="57"/>
              </w:numPr>
              <w:spacing w:after="0" w:line="240" w:lineRule="auto"/>
              <w:contextualSpacing w:val="0"/>
              <w:rPr>
                <w:rFonts w:ascii="Book Antiqua" w:hAnsi="Book Antiqua"/>
                <w:sz w:val="20"/>
                <w:szCs w:val="20"/>
                <w:lang w:eastAsia="zh-CN" w:bidi="hi-IN"/>
              </w:rPr>
            </w:pPr>
            <w:r>
              <w:rPr>
                <w:rFonts w:ascii="Book Antiqua" w:hAnsi="Book Antiqua"/>
                <w:sz w:val="20"/>
                <w:szCs w:val="20"/>
                <w:lang w:eastAsia="zh-CN" w:bidi="hi-IN"/>
              </w:rPr>
              <w:t>Solicitar acceso sistema de gestión en línea.</w:t>
            </w:r>
          </w:p>
        </w:tc>
        <w:tc>
          <w:tcPr>
            <w:tcW w:w="2929" w:type="dxa"/>
            <w:vAlign w:val="center"/>
          </w:tcPr>
          <w:p w14:paraId="75B925C6" w14:textId="0D150EC5" w:rsidR="005F10FB" w:rsidRPr="002955E4" w:rsidRDefault="005F10FB" w:rsidP="005F10FB">
            <w:pPr>
              <w:pStyle w:val="Prrafodelista"/>
              <w:numPr>
                <w:ilvl w:val="0"/>
                <w:numId w:val="57"/>
              </w:numPr>
              <w:spacing w:after="0" w:line="240" w:lineRule="auto"/>
              <w:ind w:left="222" w:hanging="222"/>
              <w:contextualSpacing w:val="0"/>
              <w:jc w:val="both"/>
              <w:rPr>
                <w:rFonts w:ascii="Book Antiqua" w:hAnsi="Book Antiqua"/>
                <w:sz w:val="20"/>
                <w:szCs w:val="20"/>
                <w:lang w:eastAsia="zh-CN" w:bidi="hi-IN"/>
              </w:rPr>
            </w:pPr>
            <w:r w:rsidRPr="002955E4">
              <w:rPr>
                <w:rFonts w:ascii="Book Antiqua" w:hAnsi="Book Antiqua"/>
                <w:sz w:val="20"/>
                <w:szCs w:val="20"/>
                <w:lang w:eastAsia="zh-CN" w:bidi="hi-IN"/>
              </w:rPr>
              <w:t xml:space="preserve">Habilitará un espacio físico donde las personas usuarias obtengan acceso a un equipo de cómputo y teléfono. A través de la plataforma teams o vía telefónica realicen consultas en materia </w:t>
            </w:r>
            <w:r w:rsidR="00314909">
              <w:rPr>
                <w:rFonts w:ascii="Book Antiqua" w:hAnsi="Book Antiqua"/>
                <w:sz w:val="20"/>
                <w:szCs w:val="20"/>
                <w:lang w:eastAsia="zh-CN" w:bidi="hi-IN"/>
              </w:rPr>
              <w:t>L</w:t>
            </w:r>
            <w:r w:rsidRPr="002955E4">
              <w:rPr>
                <w:rFonts w:ascii="Book Antiqua" w:hAnsi="Book Antiqua"/>
                <w:sz w:val="20"/>
                <w:szCs w:val="20"/>
                <w:lang w:eastAsia="zh-CN" w:bidi="hi-IN"/>
              </w:rPr>
              <w:t xml:space="preserve">aboral durante la jornada ordinaria tanto a la persona Defensa Pública asignada como con el Juzgado de Trabajo de </w:t>
            </w:r>
            <w:r w:rsidR="001838B6">
              <w:rPr>
                <w:rFonts w:ascii="Book Antiqua" w:hAnsi="Book Antiqua"/>
                <w:sz w:val="20"/>
                <w:szCs w:val="20"/>
                <w:lang w:eastAsia="zh-CN" w:bidi="hi-IN"/>
              </w:rPr>
              <w:t>Santa Cruz</w:t>
            </w:r>
            <w:r w:rsidR="001838B6" w:rsidRPr="002955E4">
              <w:rPr>
                <w:rFonts w:ascii="Book Antiqua" w:hAnsi="Book Antiqua"/>
                <w:sz w:val="20"/>
                <w:szCs w:val="20"/>
                <w:lang w:eastAsia="zh-CN" w:bidi="hi-IN"/>
              </w:rPr>
              <w:t xml:space="preserve"> </w:t>
            </w:r>
            <w:r w:rsidRPr="002955E4">
              <w:rPr>
                <w:rFonts w:ascii="Book Antiqua" w:hAnsi="Book Antiqua"/>
                <w:sz w:val="20"/>
                <w:szCs w:val="20"/>
                <w:lang w:eastAsia="zh-CN" w:bidi="hi-IN"/>
              </w:rPr>
              <w:t>de ser necesario conectarse a la audiencia virtual, conforme artículo 144 Ley Orgánica del Poder Judicial.</w:t>
            </w:r>
          </w:p>
        </w:tc>
        <w:tc>
          <w:tcPr>
            <w:tcW w:w="2938" w:type="dxa"/>
            <w:vAlign w:val="center"/>
          </w:tcPr>
          <w:p w14:paraId="5AEB211A" w14:textId="460DC90D" w:rsidR="005F10FB" w:rsidRPr="002955E4" w:rsidRDefault="005F10FB" w:rsidP="00F727B2">
            <w:pPr>
              <w:jc w:val="both"/>
              <w:rPr>
                <w:rFonts w:ascii="Book Antiqua" w:hAnsi="Book Antiqua"/>
                <w:sz w:val="20"/>
                <w:szCs w:val="20"/>
                <w:lang w:eastAsia="zh-CN" w:bidi="hi-IN"/>
              </w:rPr>
            </w:pPr>
            <w:r w:rsidRPr="002955E4">
              <w:rPr>
                <w:rFonts w:ascii="Book Antiqua" w:hAnsi="Book Antiqua"/>
                <w:sz w:val="20"/>
                <w:szCs w:val="20"/>
                <w:lang w:eastAsia="zh-CN" w:bidi="hi-IN"/>
              </w:rPr>
              <w:t>Desde 2017 con la entrada en vigencia de la Ley 9343, existen 43 juzgados contravencionales que funcionan como centros gestores en laboral, circular 200-17</w:t>
            </w:r>
            <w:r>
              <w:rPr>
                <w:rFonts w:ascii="Book Antiqua" w:hAnsi="Book Antiqua"/>
                <w:sz w:val="20"/>
                <w:szCs w:val="20"/>
                <w:lang w:eastAsia="zh-CN" w:bidi="hi-IN"/>
              </w:rPr>
              <w:t xml:space="preserve">. </w:t>
            </w:r>
          </w:p>
        </w:tc>
      </w:tr>
    </w:tbl>
    <w:p w14:paraId="07E272C7" w14:textId="77777777" w:rsidR="005F10FB" w:rsidRPr="002955E4" w:rsidRDefault="005F10FB" w:rsidP="005F10FB">
      <w:pPr>
        <w:rPr>
          <w:sz w:val="14"/>
          <w:szCs w:val="14"/>
          <w:lang w:eastAsia="zh-CN" w:bidi="hi-IN"/>
        </w:rPr>
      </w:pPr>
    </w:p>
    <w:p w14:paraId="01668132" w14:textId="77777777" w:rsidR="005F10FB" w:rsidRPr="00A42B0D" w:rsidRDefault="005F10FB" w:rsidP="00A42B0D">
      <w:pPr>
        <w:pStyle w:val="Prrafodelista"/>
        <w:tabs>
          <w:tab w:val="left" w:pos="284"/>
        </w:tabs>
        <w:suppressAutoHyphens/>
        <w:spacing w:after="0" w:line="240" w:lineRule="auto"/>
        <w:ind w:left="0" w:right="-1"/>
        <w:jc w:val="both"/>
        <w:rPr>
          <w:rFonts w:ascii="Book Antiqua" w:hAnsi="Book Antiqua" w:cs="Arial"/>
          <w:i/>
          <w:iCs/>
          <w:sz w:val="24"/>
          <w:szCs w:val="24"/>
        </w:rPr>
      </w:pPr>
    </w:p>
    <w:p w14:paraId="56EC4C0C" w14:textId="76B4B5EB" w:rsidR="00686F59" w:rsidRDefault="00686F59" w:rsidP="00A42B0D">
      <w:pPr>
        <w:pStyle w:val="Prrafodelista"/>
        <w:numPr>
          <w:ilvl w:val="1"/>
          <w:numId w:val="5"/>
        </w:numPr>
        <w:spacing w:after="0" w:line="240" w:lineRule="auto"/>
        <w:ind w:left="567" w:hanging="567"/>
        <w:jc w:val="both"/>
        <w:rPr>
          <w:rFonts w:ascii="Book Antiqua" w:hAnsi="Book Antiqua"/>
          <w:sz w:val="24"/>
          <w:szCs w:val="24"/>
        </w:rPr>
      </w:pPr>
      <w:r w:rsidRPr="00A42B0D">
        <w:rPr>
          <w:rFonts w:ascii="Book Antiqua" w:hAnsi="Book Antiqua"/>
          <w:sz w:val="24"/>
          <w:szCs w:val="24"/>
        </w:rPr>
        <w:t xml:space="preserve">Tener por atendido </w:t>
      </w:r>
      <w:r w:rsidR="00D3520C" w:rsidRPr="00A42B0D">
        <w:rPr>
          <w:rFonts w:ascii="Book Antiqua" w:hAnsi="Book Antiqua"/>
          <w:sz w:val="24"/>
          <w:szCs w:val="24"/>
        </w:rPr>
        <w:t xml:space="preserve">el oficio </w:t>
      </w:r>
      <w:r w:rsidR="00187037" w:rsidRPr="00A42B0D">
        <w:rPr>
          <w:rFonts w:ascii="Book Antiqua" w:hAnsi="Book Antiqua"/>
          <w:sz w:val="24"/>
          <w:szCs w:val="24"/>
        </w:rPr>
        <w:t xml:space="preserve">7620-2023, relacionado con el </w:t>
      </w:r>
      <w:r w:rsidRPr="00A42B0D">
        <w:rPr>
          <w:rFonts w:ascii="Book Antiqua" w:hAnsi="Book Antiqua"/>
          <w:sz w:val="24"/>
          <w:szCs w:val="24"/>
        </w:rPr>
        <w:t>acuerdo de</w:t>
      </w:r>
      <w:r w:rsidR="00E33FE1" w:rsidRPr="00A42B0D">
        <w:rPr>
          <w:rFonts w:ascii="Book Antiqua" w:hAnsi="Book Antiqua"/>
          <w:sz w:val="24"/>
          <w:szCs w:val="24"/>
        </w:rPr>
        <w:t xml:space="preserve">l Consejo Superior, </w:t>
      </w:r>
      <w:r w:rsidRPr="00A42B0D">
        <w:rPr>
          <w:rFonts w:ascii="Book Antiqua" w:hAnsi="Book Antiqua"/>
          <w:sz w:val="24"/>
          <w:szCs w:val="24"/>
        </w:rPr>
        <w:t xml:space="preserve">en sesión </w:t>
      </w:r>
      <w:r w:rsidR="00E33FE1" w:rsidRPr="00A42B0D">
        <w:rPr>
          <w:rFonts w:ascii="Book Antiqua" w:hAnsi="Book Antiqua"/>
          <w:sz w:val="24"/>
          <w:szCs w:val="24"/>
        </w:rPr>
        <w:t>65-2023</w:t>
      </w:r>
      <w:r w:rsidRPr="00A42B0D">
        <w:rPr>
          <w:rFonts w:ascii="Book Antiqua" w:hAnsi="Book Antiqua"/>
          <w:sz w:val="24"/>
          <w:szCs w:val="24"/>
        </w:rPr>
        <w:t xml:space="preserve">, celebrada el </w:t>
      </w:r>
      <w:r w:rsidR="00E33FE1" w:rsidRPr="00A42B0D">
        <w:rPr>
          <w:rFonts w:ascii="Book Antiqua" w:hAnsi="Book Antiqua"/>
          <w:sz w:val="24"/>
          <w:szCs w:val="24"/>
        </w:rPr>
        <w:t>8 de agosto de 2023</w:t>
      </w:r>
      <w:r w:rsidRPr="00A42B0D">
        <w:rPr>
          <w:rFonts w:ascii="Book Antiqua" w:hAnsi="Book Antiqua"/>
          <w:sz w:val="24"/>
          <w:szCs w:val="24"/>
        </w:rPr>
        <w:t xml:space="preserve">, artículo </w:t>
      </w:r>
      <w:r w:rsidR="00E33FE1" w:rsidRPr="00A42B0D">
        <w:rPr>
          <w:rFonts w:ascii="Book Antiqua" w:hAnsi="Book Antiqua"/>
          <w:sz w:val="24"/>
          <w:szCs w:val="24"/>
        </w:rPr>
        <w:t>XL</w:t>
      </w:r>
      <w:r w:rsidR="00AC376E" w:rsidRPr="00A42B0D">
        <w:rPr>
          <w:rFonts w:ascii="Book Antiqua" w:hAnsi="Book Antiqua"/>
          <w:sz w:val="24"/>
          <w:szCs w:val="24"/>
        </w:rPr>
        <w:t>V</w:t>
      </w:r>
      <w:r w:rsidR="00E33FE1" w:rsidRPr="00A42B0D">
        <w:rPr>
          <w:rFonts w:ascii="Book Antiqua" w:hAnsi="Book Antiqua"/>
          <w:sz w:val="24"/>
          <w:szCs w:val="24"/>
        </w:rPr>
        <w:t>III</w:t>
      </w:r>
      <w:r w:rsidR="00EC56B7" w:rsidRPr="00A42B0D">
        <w:rPr>
          <w:rFonts w:ascii="Book Antiqua" w:hAnsi="Book Antiqua"/>
          <w:sz w:val="24"/>
          <w:szCs w:val="24"/>
        </w:rPr>
        <w:t xml:space="preserve">, así como el correo electrónico emitido por el </w:t>
      </w:r>
      <w:r w:rsidR="0036053B" w:rsidRPr="00A42B0D">
        <w:rPr>
          <w:rFonts w:ascii="Book Antiqua" w:hAnsi="Book Antiqua"/>
          <w:sz w:val="24"/>
          <w:szCs w:val="24"/>
        </w:rPr>
        <w:t>Lic. Guillermo Benavidez Ruiz, Juez Coordinador del Juzgado Contravencional de Carrillo</w:t>
      </w:r>
      <w:r w:rsidRPr="00A42B0D">
        <w:rPr>
          <w:rFonts w:ascii="Book Antiqua" w:hAnsi="Book Antiqua"/>
          <w:sz w:val="24"/>
          <w:szCs w:val="24"/>
        </w:rPr>
        <w:t xml:space="preserve">; para lo cual se plantean </w:t>
      </w:r>
      <w:r w:rsidR="00EC56B7" w:rsidRPr="00A42B0D">
        <w:rPr>
          <w:rFonts w:ascii="Book Antiqua" w:hAnsi="Book Antiqua"/>
          <w:sz w:val="24"/>
          <w:szCs w:val="24"/>
        </w:rPr>
        <w:t>los siguientes elementos</w:t>
      </w:r>
      <w:r w:rsidRPr="00A42B0D">
        <w:rPr>
          <w:rFonts w:ascii="Book Antiqua" w:hAnsi="Book Antiqua"/>
          <w:sz w:val="24"/>
          <w:szCs w:val="24"/>
        </w:rPr>
        <w:t xml:space="preserve"> que conforman la propuesta de recomendación</w:t>
      </w:r>
      <w:r w:rsidR="005A6C5B">
        <w:rPr>
          <w:rFonts w:ascii="Book Antiqua" w:hAnsi="Book Antiqua"/>
          <w:sz w:val="24"/>
          <w:szCs w:val="24"/>
        </w:rPr>
        <w:t>.</w:t>
      </w:r>
    </w:p>
    <w:p w14:paraId="5D0676B4" w14:textId="77777777" w:rsidR="005A6C5B" w:rsidRPr="00A42B0D" w:rsidRDefault="005A6C5B" w:rsidP="00A568E8">
      <w:pPr>
        <w:pStyle w:val="Prrafodelista"/>
        <w:spacing w:after="0" w:line="240" w:lineRule="auto"/>
        <w:ind w:left="567"/>
        <w:jc w:val="both"/>
        <w:rPr>
          <w:rFonts w:ascii="Book Antiqua" w:hAnsi="Book Antiqua"/>
          <w:sz w:val="24"/>
          <w:szCs w:val="24"/>
        </w:rPr>
      </w:pPr>
    </w:p>
    <w:p w14:paraId="6B8C094C" w14:textId="50D88FCF" w:rsidR="003A501D" w:rsidRPr="00A42B0D" w:rsidRDefault="00E862D5" w:rsidP="00A42B0D">
      <w:pPr>
        <w:pStyle w:val="paragraph"/>
        <w:numPr>
          <w:ilvl w:val="1"/>
          <w:numId w:val="5"/>
        </w:numPr>
        <w:spacing w:before="0" w:beforeAutospacing="0" w:after="0" w:afterAutospacing="0"/>
        <w:ind w:left="567" w:hanging="567"/>
        <w:jc w:val="both"/>
        <w:textAlignment w:val="baseline"/>
        <w:rPr>
          <w:rFonts w:ascii="Book Antiqua" w:hAnsi="Book Antiqua" w:cs="Segoe UI"/>
          <w:bCs/>
        </w:rPr>
      </w:pPr>
      <w:r w:rsidRPr="00A42B0D">
        <w:rPr>
          <w:rFonts w:ascii="Book Antiqua" w:hAnsi="Book Antiqua"/>
        </w:rPr>
        <w:t>En caso de la aprobación de la modificación de la competencia territorial</w:t>
      </w:r>
      <w:r w:rsidR="00340239" w:rsidRPr="00A42B0D">
        <w:rPr>
          <w:rFonts w:ascii="Book Antiqua" w:hAnsi="Book Antiqua"/>
        </w:rPr>
        <w:t xml:space="preserve"> </w:t>
      </w:r>
      <w:r w:rsidR="0079068B" w:rsidRPr="00A42B0D">
        <w:rPr>
          <w:rFonts w:ascii="Book Antiqua" w:hAnsi="Book Antiqua"/>
        </w:rPr>
        <w:t>propuesto, se requiere</w:t>
      </w:r>
      <w:r w:rsidR="00AC376E" w:rsidRPr="00A42B0D">
        <w:rPr>
          <w:rFonts w:ascii="Book Antiqua" w:hAnsi="Book Antiqua"/>
        </w:rPr>
        <w:t xml:space="preserve"> </w:t>
      </w:r>
      <w:r w:rsidR="003A501D" w:rsidRPr="00A42B0D">
        <w:rPr>
          <w:rFonts w:ascii="Book Antiqua" w:hAnsi="Book Antiqua"/>
        </w:rPr>
        <w:t>la realización de los siguientes pasos</w:t>
      </w:r>
      <w:r w:rsidR="00852F77" w:rsidRPr="00A42B0D">
        <w:rPr>
          <w:rFonts w:ascii="Book Antiqua" w:hAnsi="Book Antiqua"/>
        </w:rPr>
        <w:t>:</w:t>
      </w:r>
    </w:p>
    <w:p w14:paraId="4342E5E7" w14:textId="77777777" w:rsidR="00FA3D2F" w:rsidRPr="00A42B0D" w:rsidRDefault="00FA3D2F" w:rsidP="00A42B0D">
      <w:pPr>
        <w:pStyle w:val="paragraph"/>
        <w:spacing w:before="0" w:beforeAutospacing="0" w:after="0" w:afterAutospacing="0"/>
        <w:ind w:left="567" w:hanging="567"/>
        <w:jc w:val="both"/>
        <w:textAlignment w:val="baseline"/>
        <w:rPr>
          <w:rFonts w:ascii="Book Antiqua" w:hAnsi="Book Antiqua"/>
        </w:rPr>
      </w:pPr>
    </w:p>
    <w:p w14:paraId="0A0C62E1" w14:textId="6442FCF8" w:rsidR="001457DE" w:rsidRPr="00A42B0D" w:rsidRDefault="00FA3D2F" w:rsidP="00A42B0D">
      <w:pPr>
        <w:pStyle w:val="Descripcin"/>
        <w:spacing w:after="0"/>
        <w:ind w:left="567" w:hanging="567"/>
        <w:jc w:val="both"/>
        <w:rPr>
          <w:rFonts w:ascii="Book Antiqua" w:hAnsi="Book Antiqua"/>
          <w:i w:val="0"/>
          <w:iCs w:val="0"/>
          <w:color w:val="auto"/>
          <w:sz w:val="24"/>
          <w:szCs w:val="24"/>
        </w:rPr>
      </w:pPr>
      <w:r w:rsidRPr="00A42B0D">
        <w:rPr>
          <w:rFonts w:ascii="Book Antiqua" w:hAnsi="Book Antiqua"/>
          <w:b/>
          <w:bCs/>
          <w:i w:val="0"/>
          <w:iCs w:val="0"/>
          <w:color w:val="auto"/>
          <w:sz w:val="24"/>
          <w:szCs w:val="24"/>
        </w:rPr>
        <w:t xml:space="preserve">Paso </w:t>
      </w:r>
      <w:r w:rsidRPr="00A42B0D">
        <w:rPr>
          <w:rFonts w:ascii="Book Antiqua" w:hAnsi="Book Antiqua"/>
          <w:b/>
          <w:bCs/>
          <w:i w:val="0"/>
          <w:iCs w:val="0"/>
          <w:color w:val="auto"/>
          <w:sz w:val="24"/>
          <w:szCs w:val="24"/>
        </w:rPr>
        <w:fldChar w:fldCharType="begin"/>
      </w:r>
      <w:r w:rsidRPr="00A42B0D">
        <w:rPr>
          <w:rFonts w:ascii="Book Antiqua" w:hAnsi="Book Antiqua"/>
          <w:b/>
          <w:bCs/>
          <w:i w:val="0"/>
          <w:iCs w:val="0"/>
          <w:color w:val="auto"/>
          <w:sz w:val="24"/>
          <w:szCs w:val="24"/>
        </w:rPr>
        <w:instrText xml:space="preserve"> SEQ Paso \* ARABIC </w:instrText>
      </w:r>
      <w:r w:rsidRPr="00A42B0D">
        <w:rPr>
          <w:rFonts w:ascii="Book Antiqua" w:hAnsi="Book Antiqua"/>
          <w:b/>
          <w:bCs/>
          <w:i w:val="0"/>
          <w:iCs w:val="0"/>
          <w:color w:val="auto"/>
          <w:sz w:val="24"/>
          <w:szCs w:val="24"/>
        </w:rPr>
        <w:fldChar w:fldCharType="separate"/>
      </w:r>
      <w:r w:rsidR="00416357" w:rsidRPr="00A42B0D">
        <w:rPr>
          <w:rFonts w:ascii="Book Antiqua" w:hAnsi="Book Antiqua"/>
          <w:b/>
          <w:bCs/>
          <w:i w:val="0"/>
          <w:iCs w:val="0"/>
          <w:noProof/>
          <w:color w:val="auto"/>
          <w:sz w:val="24"/>
          <w:szCs w:val="24"/>
        </w:rPr>
        <w:t>1</w:t>
      </w:r>
      <w:r w:rsidRPr="00A42B0D">
        <w:rPr>
          <w:rFonts w:ascii="Book Antiqua" w:hAnsi="Book Antiqua"/>
          <w:b/>
          <w:bCs/>
          <w:i w:val="0"/>
          <w:iCs w:val="0"/>
          <w:color w:val="auto"/>
          <w:sz w:val="24"/>
          <w:szCs w:val="24"/>
        </w:rPr>
        <w:fldChar w:fldCharType="end"/>
      </w:r>
      <w:r w:rsidRPr="00A42B0D">
        <w:rPr>
          <w:rFonts w:ascii="Book Antiqua" w:hAnsi="Book Antiqua"/>
          <w:b/>
          <w:bCs/>
          <w:i w:val="0"/>
          <w:iCs w:val="0"/>
          <w:color w:val="auto"/>
          <w:sz w:val="24"/>
          <w:szCs w:val="24"/>
        </w:rPr>
        <w:t>:</w:t>
      </w:r>
      <w:r w:rsidR="00A42B0D">
        <w:rPr>
          <w:rFonts w:ascii="Book Antiqua" w:hAnsi="Book Antiqua"/>
          <w:i w:val="0"/>
          <w:iCs w:val="0"/>
          <w:color w:val="auto"/>
          <w:sz w:val="24"/>
          <w:szCs w:val="24"/>
        </w:rPr>
        <w:t xml:space="preserve"> </w:t>
      </w:r>
      <w:r w:rsidR="001457DE" w:rsidRPr="00A42B0D">
        <w:rPr>
          <w:rFonts w:ascii="Book Antiqua" w:hAnsi="Book Antiqua"/>
          <w:i w:val="0"/>
          <w:iCs w:val="0"/>
          <w:color w:val="auto"/>
          <w:sz w:val="24"/>
          <w:szCs w:val="24"/>
        </w:rPr>
        <w:t>T</w:t>
      </w:r>
      <w:r w:rsidR="00503452" w:rsidRPr="00A42B0D">
        <w:rPr>
          <w:rFonts w:ascii="Book Antiqua" w:hAnsi="Book Antiqua"/>
          <w:i w:val="0"/>
          <w:iCs w:val="0"/>
          <w:color w:val="auto"/>
          <w:sz w:val="24"/>
          <w:szCs w:val="24"/>
        </w:rPr>
        <w:t xml:space="preserve">rasladar los expedientes </w:t>
      </w:r>
      <w:r w:rsidR="00F7202E" w:rsidRPr="00A42B0D">
        <w:rPr>
          <w:rFonts w:ascii="Book Antiqua" w:hAnsi="Book Antiqua"/>
          <w:i w:val="0"/>
          <w:iCs w:val="0"/>
          <w:color w:val="auto"/>
          <w:sz w:val="24"/>
          <w:szCs w:val="24"/>
        </w:rPr>
        <w:t xml:space="preserve">en trámite (sin audiencias programa) </w:t>
      </w:r>
      <w:r w:rsidR="00503452" w:rsidRPr="00A42B0D">
        <w:rPr>
          <w:rFonts w:ascii="Book Antiqua" w:hAnsi="Book Antiqua"/>
          <w:i w:val="0"/>
          <w:iCs w:val="0"/>
          <w:color w:val="auto"/>
          <w:sz w:val="24"/>
          <w:szCs w:val="24"/>
        </w:rPr>
        <w:t xml:space="preserve">en materia </w:t>
      </w:r>
      <w:r w:rsidR="00314EBD">
        <w:rPr>
          <w:rFonts w:ascii="Book Antiqua" w:hAnsi="Book Antiqua"/>
          <w:i w:val="0"/>
          <w:iCs w:val="0"/>
          <w:color w:val="auto"/>
          <w:sz w:val="24"/>
          <w:szCs w:val="24"/>
        </w:rPr>
        <w:t>L</w:t>
      </w:r>
      <w:r w:rsidR="00503452" w:rsidRPr="00A42B0D">
        <w:rPr>
          <w:rFonts w:ascii="Book Antiqua" w:hAnsi="Book Antiqua"/>
          <w:i w:val="0"/>
          <w:iCs w:val="0"/>
          <w:color w:val="auto"/>
          <w:sz w:val="24"/>
          <w:szCs w:val="24"/>
        </w:rPr>
        <w:t xml:space="preserve">aboral </w:t>
      </w:r>
      <w:r w:rsidR="000260F4" w:rsidRPr="00A42B0D">
        <w:rPr>
          <w:rFonts w:ascii="Book Antiqua" w:hAnsi="Book Antiqua"/>
          <w:i w:val="0"/>
          <w:iCs w:val="0"/>
          <w:color w:val="auto"/>
          <w:sz w:val="24"/>
          <w:szCs w:val="24"/>
        </w:rPr>
        <w:t xml:space="preserve">que se encuentran en el Juzgado Contravencional </w:t>
      </w:r>
      <w:r w:rsidR="00684C93" w:rsidRPr="00A42B0D">
        <w:rPr>
          <w:rFonts w:ascii="Book Antiqua" w:hAnsi="Book Antiqua"/>
          <w:i w:val="0"/>
          <w:iCs w:val="0"/>
          <w:color w:val="auto"/>
          <w:sz w:val="24"/>
          <w:szCs w:val="24"/>
        </w:rPr>
        <w:t xml:space="preserve">de Carrillo </w:t>
      </w:r>
      <w:r w:rsidR="00744377" w:rsidRPr="00A42B0D">
        <w:rPr>
          <w:rFonts w:ascii="Book Antiqua" w:hAnsi="Book Antiqua"/>
          <w:i w:val="0"/>
          <w:iCs w:val="0"/>
          <w:color w:val="auto"/>
          <w:sz w:val="24"/>
          <w:szCs w:val="24"/>
        </w:rPr>
        <w:t xml:space="preserve">al Juzgado de Trabajo de Santa Cruz, a fin de mejorar los plazos de espera en la atención de estos asuntos. </w:t>
      </w:r>
    </w:p>
    <w:p w14:paraId="5CB12468" w14:textId="4872F4A9" w:rsidR="00FC64F1" w:rsidRPr="00A42B0D" w:rsidRDefault="00FC64F1" w:rsidP="00A42B0D">
      <w:pPr>
        <w:ind w:left="567" w:hanging="567"/>
        <w:jc w:val="both"/>
        <w:rPr>
          <w:rFonts w:ascii="Book Antiqua" w:hAnsi="Book Antiqua"/>
        </w:rPr>
      </w:pPr>
      <w:r w:rsidRPr="00A42B0D">
        <w:rPr>
          <w:rFonts w:ascii="Book Antiqua" w:hAnsi="Book Antiqua"/>
          <w:b/>
          <w:bCs/>
        </w:rPr>
        <w:t xml:space="preserve">Paso </w:t>
      </w:r>
      <w:r w:rsidRPr="00A42B0D">
        <w:rPr>
          <w:rFonts w:ascii="Book Antiqua" w:hAnsi="Book Antiqua"/>
          <w:b/>
          <w:bCs/>
        </w:rPr>
        <w:fldChar w:fldCharType="begin"/>
      </w:r>
      <w:r w:rsidRPr="00A42B0D">
        <w:rPr>
          <w:rFonts w:ascii="Book Antiqua" w:hAnsi="Book Antiqua"/>
          <w:b/>
          <w:bCs/>
        </w:rPr>
        <w:instrText xml:space="preserve"> SEQ Paso \* ARABIC </w:instrText>
      </w:r>
      <w:r w:rsidRPr="00A42B0D">
        <w:rPr>
          <w:rFonts w:ascii="Book Antiqua" w:hAnsi="Book Antiqua"/>
          <w:b/>
          <w:bCs/>
        </w:rPr>
        <w:fldChar w:fldCharType="separate"/>
      </w:r>
      <w:r w:rsidR="00416357" w:rsidRPr="00A42B0D">
        <w:rPr>
          <w:rFonts w:ascii="Book Antiqua" w:hAnsi="Book Antiqua"/>
          <w:b/>
          <w:bCs/>
          <w:noProof/>
        </w:rPr>
        <w:t>2</w:t>
      </w:r>
      <w:r w:rsidRPr="00A42B0D">
        <w:rPr>
          <w:rFonts w:ascii="Book Antiqua" w:hAnsi="Book Antiqua"/>
          <w:b/>
          <w:bCs/>
        </w:rPr>
        <w:fldChar w:fldCharType="end"/>
      </w:r>
      <w:r w:rsidRPr="00A42B0D">
        <w:rPr>
          <w:rFonts w:ascii="Book Antiqua" w:hAnsi="Book Antiqua"/>
          <w:b/>
          <w:bCs/>
        </w:rPr>
        <w:t xml:space="preserve">: </w:t>
      </w:r>
      <w:r w:rsidR="005B22C8" w:rsidRPr="00A42B0D">
        <w:rPr>
          <w:rFonts w:ascii="Book Antiqua" w:hAnsi="Book Antiqua"/>
        </w:rPr>
        <w:t>P</w:t>
      </w:r>
      <w:r w:rsidRPr="00A42B0D">
        <w:rPr>
          <w:rFonts w:ascii="Book Antiqua" w:hAnsi="Book Antiqua"/>
        </w:rPr>
        <w:t>ara la ejecución de este plan de trabajo el Juzgado Contravencional de Carrillo, debe cumplir con las siguientes condiciones</w:t>
      </w:r>
      <w:r w:rsidR="00A10048" w:rsidRPr="00A42B0D">
        <w:rPr>
          <w:rFonts w:ascii="Book Antiqua" w:hAnsi="Book Antiqua"/>
        </w:rPr>
        <w:t xml:space="preserve"> con justificación en el transitorio </w:t>
      </w:r>
      <w:r w:rsidR="005F10FB" w:rsidRPr="00A42B0D">
        <w:rPr>
          <w:rFonts w:ascii="Book Antiqua" w:hAnsi="Book Antiqua"/>
        </w:rPr>
        <w:t xml:space="preserve">VII </w:t>
      </w:r>
      <w:r w:rsidR="00A10048" w:rsidRPr="00A42B0D">
        <w:rPr>
          <w:rFonts w:ascii="Book Antiqua" w:hAnsi="Book Antiqua"/>
        </w:rPr>
        <w:t>de la Ley 9343, Reforma al Código de Trabajo</w:t>
      </w:r>
      <w:r w:rsidR="005F10FB" w:rsidRPr="00A42B0D">
        <w:rPr>
          <w:rFonts w:ascii="Book Antiqua" w:hAnsi="Book Antiqua"/>
        </w:rPr>
        <w:t>.</w:t>
      </w:r>
    </w:p>
    <w:p w14:paraId="36E02825" w14:textId="77777777" w:rsidR="005F10FB" w:rsidRPr="00A42B0D" w:rsidRDefault="005F10FB" w:rsidP="00A42B0D">
      <w:pPr>
        <w:ind w:left="708"/>
        <w:jc w:val="both"/>
        <w:rPr>
          <w:rFonts w:ascii="Book Antiqua" w:hAnsi="Book Antiqua"/>
        </w:rPr>
      </w:pPr>
    </w:p>
    <w:p w14:paraId="6196D6DA" w14:textId="3698CF00" w:rsidR="00A10048" w:rsidRPr="00A42B0D" w:rsidRDefault="00A10048" w:rsidP="00A568E8">
      <w:pPr>
        <w:ind w:left="709" w:hanging="142"/>
        <w:jc w:val="both"/>
        <w:rPr>
          <w:rFonts w:ascii="Book Antiqua" w:hAnsi="Book Antiqua"/>
        </w:rPr>
      </w:pPr>
      <w:r w:rsidRPr="00A42B0D">
        <w:rPr>
          <w:rFonts w:ascii="Book Antiqua" w:hAnsi="Book Antiqua"/>
        </w:rPr>
        <w:t>Por lo tanto, se debe considerar</w:t>
      </w:r>
      <w:r w:rsidR="00A70480" w:rsidRPr="00A42B0D">
        <w:rPr>
          <w:rFonts w:ascii="Book Antiqua" w:hAnsi="Book Antiqua"/>
        </w:rPr>
        <w:t xml:space="preserve"> que</w:t>
      </w:r>
      <w:r w:rsidRPr="00A42B0D">
        <w:rPr>
          <w:rFonts w:ascii="Book Antiqua" w:hAnsi="Book Antiqua"/>
        </w:rPr>
        <w:t>:</w:t>
      </w:r>
    </w:p>
    <w:p w14:paraId="2D46E2D7" w14:textId="77777777" w:rsidR="00A10048" w:rsidRPr="00A42B0D" w:rsidRDefault="00A10048" w:rsidP="00A568E8">
      <w:pPr>
        <w:ind w:left="709" w:hanging="142"/>
        <w:jc w:val="both"/>
        <w:rPr>
          <w:rFonts w:ascii="Book Antiqua" w:hAnsi="Book Antiqua"/>
        </w:rPr>
      </w:pPr>
    </w:p>
    <w:p w14:paraId="16F2A411" w14:textId="7A0FBC53" w:rsidR="00FC64F1" w:rsidRPr="00A42B0D" w:rsidRDefault="00FC64F1" w:rsidP="00A568E8">
      <w:pPr>
        <w:pStyle w:val="Prrafodelista"/>
        <w:numPr>
          <w:ilvl w:val="0"/>
          <w:numId w:val="59"/>
        </w:numPr>
        <w:spacing w:after="0" w:line="240" w:lineRule="auto"/>
        <w:ind w:left="709" w:hanging="142"/>
        <w:jc w:val="both"/>
        <w:rPr>
          <w:rFonts w:ascii="Book Antiqua" w:hAnsi="Book Antiqua"/>
          <w:sz w:val="24"/>
          <w:szCs w:val="24"/>
        </w:rPr>
      </w:pPr>
      <w:r w:rsidRPr="00A42B0D">
        <w:rPr>
          <w:rFonts w:ascii="Book Antiqua" w:hAnsi="Book Antiqua"/>
          <w:sz w:val="24"/>
          <w:szCs w:val="24"/>
        </w:rPr>
        <w:t>No se trasladarán al Juzgado de Trabajo de Santa Cruz, lo</w:t>
      </w:r>
      <w:r w:rsidR="00F02A90" w:rsidRPr="00A42B0D">
        <w:rPr>
          <w:rFonts w:ascii="Book Antiqua" w:hAnsi="Book Antiqua"/>
          <w:sz w:val="24"/>
          <w:szCs w:val="24"/>
        </w:rPr>
        <w:t>s</w:t>
      </w:r>
      <w:r w:rsidRPr="00A42B0D">
        <w:rPr>
          <w:rFonts w:ascii="Book Antiqua" w:hAnsi="Book Antiqua"/>
          <w:sz w:val="24"/>
          <w:szCs w:val="24"/>
        </w:rPr>
        <w:t xml:space="preserve"> expedientes que ya cuenten con señalamiento de audiencia</w:t>
      </w:r>
      <w:r w:rsidR="00A70480" w:rsidRPr="00A42B0D">
        <w:rPr>
          <w:rFonts w:ascii="Book Antiqua" w:hAnsi="Book Antiqua"/>
          <w:sz w:val="24"/>
          <w:szCs w:val="24"/>
        </w:rPr>
        <w:t>; l</w:t>
      </w:r>
      <w:r w:rsidRPr="00A42B0D">
        <w:rPr>
          <w:rFonts w:ascii="Book Antiqua" w:hAnsi="Book Antiqua"/>
          <w:sz w:val="24"/>
          <w:szCs w:val="24"/>
        </w:rPr>
        <w:t>os cuales, serán debidamente atendidos por el Juzgado Contravencional de Carrillo.</w:t>
      </w:r>
    </w:p>
    <w:p w14:paraId="758CE029" w14:textId="67DF679C" w:rsidR="00FC64F1" w:rsidRPr="00A42B0D" w:rsidRDefault="00FC64F1" w:rsidP="00A568E8">
      <w:pPr>
        <w:pStyle w:val="Prrafodelista"/>
        <w:numPr>
          <w:ilvl w:val="0"/>
          <w:numId w:val="59"/>
        </w:numPr>
        <w:spacing w:after="0" w:line="240" w:lineRule="auto"/>
        <w:ind w:left="709" w:hanging="142"/>
        <w:jc w:val="both"/>
        <w:rPr>
          <w:rFonts w:ascii="Book Antiqua" w:hAnsi="Book Antiqua"/>
          <w:sz w:val="24"/>
          <w:szCs w:val="24"/>
        </w:rPr>
      </w:pPr>
      <w:r w:rsidRPr="00A42B0D">
        <w:rPr>
          <w:rFonts w:ascii="Book Antiqua" w:hAnsi="Book Antiqua"/>
          <w:sz w:val="24"/>
          <w:szCs w:val="24"/>
        </w:rPr>
        <w:t>No se trasladarán lo</w:t>
      </w:r>
      <w:r w:rsidR="00F02A90" w:rsidRPr="00A42B0D">
        <w:rPr>
          <w:rFonts w:ascii="Book Antiqua" w:hAnsi="Book Antiqua"/>
          <w:sz w:val="24"/>
          <w:szCs w:val="24"/>
        </w:rPr>
        <w:t>s</w:t>
      </w:r>
      <w:r w:rsidRPr="00A42B0D">
        <w:rPr>
          <w:rFonts w:ascii="Book Antiqua" w:hAnsi="Book Antiqua"/>
          <w:sz w:val="24"/>
          <w:szCs w:val="24"/>
        </w:rPr>
        <w:t xml:space="preserve"> expedientes que se hayan pasado a fallo, producto de la realización de la audiencia. Los cuales, serán debidamente atendidos por el Juzgado Contravencional de Carrillo.</w:t>
      </w:r>
    </w:p>
    <w:p w14:paraId="2108CB9E" w14:textId="77777777" w:rsidR="00A10048" w:rsidRPr="00A42B0D" w:rsidRDefault="00A10048" w:rsidP="00A568E8">
      <w:pPr>
        <w:pStyle w:val="Prrafodelista"/>
        <w:numPr>
          <w:ilvl w:val="0"/>
          <w:numId w:val="59"/>
        </w:numPr>
        <w:spacing w:after="0" w:line="240" w:lineRule="auto"/>
        <w:ind w:left="709" w:hanging="142"/>
        <w:jc w:val="both"/>
        <w:rPr>
          <w:rFonts w:ascii="Book Antiqua" w:hAnsi="Book Antiqua"/>
          <w:sz w:val="24"/>
          <w:szCs w:val="24"/>
        </w:rPr>
      </w:pPr>
      <w:r w:rsidRPr="00A42B0D">
        <w:rPr>
          <w:rFonts w:ascii="Book Antiqua" w:hAnsi="Book Antiqua"/>
          <w:sz w:val="24"/>
          <w:szCs w:val="24"/>
        </w:rPr>
        <w:lastRenderedPageBreak/>
        <w:t>Los expedientes que ya cuenten con sentencia y se encuentren en fase de ejecución.</w:t>
      </w:r>
    </w:p>
    <w:p w14:paraId="131ACF48" w14:textId="77777777" w:rsidR="00FC64F1" w:rsidRPr="00A42B0D" w:rsidRDefault="00FC64F1" w:rsidP="00A42B0D">
      <w:pPr>
        <w:ind w:left="708"/>
        <w:rPr>
          <w:rFonts w:ascii="Book Antiqua" w:hAnsi="Book Antiqua"/>
          <w:lang w:eastAsia="en-US"/>
        </w:rPr>
      </w:pPr>
    </w:p>
    <w:p w14:paraId="6865DA56" w14:textId="06CA765E" w:rsidR="00FC64F1" w:rsidRPr="00A42B0D" w:rsidRDefault="001457DE" w:rsidP="00A568E8">
      <w:pPr>
        <w:ind w:left="567" w:hanging="567"/>
        <w:jc w:val="both"/>
        <w:rPr>
          <w:rFonts w:ascii="Book Antiqua" w:hAnsi="Book Antiqua"/>
        </w:rPr>
      </w:pPr>
      <w:r w:rsidRPr="00A42B0D">
        <w:rPr>
          <w:rFonts w:ascii="Book Antiqua" w:hAnsi="Book Antiqua"/>
          <w:b/>
          <w:bCs/>
        </w:rPr>
        <w:t xml:space="preserve">Paso </w:t>
      </w:r>
      <w:r w:rsidRPr="00A42B0D">
        <w:rPr>
          <w:rFonts w:ascii="Book Antiqua" w:hAnsi="Book Antiqua"/>
          <w:b/>
          <w:bCs/>
        </w:rPr>
        <w:fldChar w:fldCharType="begin"/>
      </w:r>
      <w:r w:rsidRPr="00A42B0D">
        <w:rPr>
          <w:rFonts w:ascii="Book Antiqua" w:hAnsi="Book Antiqua"/>
          <w:b/>
          <w:bCs/>
        </w:rPr>
        <w:instrText xml:space="preserve"> SEQ Paso \* ARABIC </w:instrText>
      </w:r>
      <w:r w:rsidRPr="00A42B0D">
        <w:rPr>
          <w:rFonts w:ascii="Book Antiqua" w:hAnsi="Book Antiqua"/>
          <w:b/>
          <w:bCs/>
        </w:rPr>
        <w:fldChar w:fldCharType="separate"/>
      </w:r>
      <w:r w:rsidR="00416357" w:rsidRPr="00A42B0D">
        <w:rPr>
          <w:rFonts w:ascii="Book Antiqua" w:hAnsi="Book Antiqua"/>
          <w:b/>
          <w:bCs/>
          <w:noProof/>
        </w:rPr>
        <w:t>3</w:t>
      </w:r>
      <w:r w:rsidRPr="00A42B0D">
        <w:rPr>
          <w:rFonts w:ascii="Book Antiqua" w:hAnsi="Book Antiqua"/>
          <w:b/>
          <w:bCs/>
        </w:rPr>
        <w:fldChar w:fldCharType="end"/>
      </w:r>
      <w:r w:rsidRPr="00A42B0D">
        <w:rPr>
          <w:rFonts w:ascii="Book Antiqua" w:hAnsi="Book Antiqua"/>
          <w:b/>
          <w:bCs/>
        </w:rPr>
        <w:t>:</w:t>
      </w:r>
      <w:r w:rsidRPr="00A42B0D">
        <w:rPr>
          <w:rFonts w:ascii="Book Antiqua" w:hAnsi="Book Antiqua"/>
        </w:rPr>
        <w:t xml:space="preserve"> </w:t>
      </w:r>
      <w:r w:rsidR="00FC64F1" w:rsidRPr="00A42B0D">
        <w:rPr>
          <w:rFonts w:ascii="Book Antiqua" w:hAnsi="Book Antiqua"/>
        </w:rPr>
        <w:t xml:space="preserve">Se requiere garantizar la atención de las personas usuarias directamente en el Juzgado Contravencional de Carrillo, evitando que tengan que trasladarse hasta el cantón de Santa Cruz. </w:t>
      </w:r>
    </w:p>
    <w:p w14:paraId="267600B1" w14:textId="77777777" w:rsidR="00FC64F1" w:rsidRPr="00A42B0D" w:rsidRDefault="00FC64F1" w:rsidP="00A568E8">
      <w:pPr>
        <w:ind w:left="567" w:hanging="567"/>
        <w:jc w:val="both"/>
        <w:rPr>
          <w:rFonts w:ascii="Book Antiqua" w:hAnsi="Book Antiqua"/>
        </w:rPr>
      </w:pPr>
    </w:p>
    <w:p w14:paraId="18054BE9" w14:textId="123AFF08" w:rsidR="00FC64F1" w:rsidRPr="00A42B0D" w:rsidRDefault="00FC64F1" w:rsidP="00A568E8">
      <w:pPr>
        <w:ind w:left="567"/>
        <w:jc w:val="both"/>
        <w:rPr>
          <w:rFonts w:ascii="Book Antiqua" w:hAnsi="Book Antiqua"/>
        </w:rPr>
      </w:pPr>
      <w:r w:rsidRPr="00A42B0D">
        <w:rPr>
          <w:rFonts w:ascii="Book Antiqua" w:hAnsi="Book Antiqua"/>
        </w:rPr>
        <w:t>Para tal efecto se requiere cumplir con las siguientes indicaciones</w:t>
      </w:r>
      <w:r w:rsidR="00BC5EEA" w:rsidRPr="00A42B0D">
        <w:rPr>
          <w:rFonts w:ascii="Book Antiqua" w:hAnsi="Book Antiqua"/>
        </w:rPr>
        <w:t>, definid</w:t>
      </w:r>
      <w:r w:rsidR="00A70480" w:rsidRPr="00A42B0D">
        <w:rPr>
          <w:rFonts w:ascii="Book Antiqua" w:hAnsi="Book Antiqua"/>
        </w:rPr>
        <w:t>as</w:t>
      </w:r>
      <w:r w:rsidR="00BC5EEA" w:rsidRPr="00A42B0D">
        <w:rPr>
          <w:rFonts w:ascii="Book Antiqua" w:hAnsi="Book Antiqua"/>
        </w:rPr>
        <w:t xml:space="preserve"> en conjunto con el Juzgado Contravencional de Carrillo y la Defensa Pública de Santa Cruz, Supervisión de la materia </w:t>
      </w:r>
      <w:r w:rsidR="001700F4">
        <w:rPr>
          <w:rFonts w:ascii="Book Antiqua" w:hAnsi="Book Antiqua"/>
        </w:rPr>
        <w:t>L</w:t>
      </w:r>
      <w:r w:rsidR="00BC5EEA" w:rsidRPr="00A42B0D">
        <w:rPr>
          <w:rFonts w:ascii="Book Antiqua" w:hAnsi="Book Antiqua"/>
        </w:rPr>
        <w:t xml:space="preserve">aboral de la Defensa Pública y la Gestoría en materia </w:t>
      </w:r>
      <w:r w:rsidR="001700F4">
        <w:rPr>
          <w:rFonts w:ascii="Book Antiqua" w:hAnsi="Book Antiqua"/>
        </w:rPr>
        <w:t>L</w:t>
      </w:r>
      <w:r w:rsidR="00BC5EEA" w:rsidRPr="00A42B0D">
        <w:rPr>
          <w:rFonts w:ascii="Book Antiqua" w:hAnsi="Book Antiqua"/>
        </w:rPr>
        <w:t>aboral</w:t>
      </w:r>
      <w:r w:rsidRPr="00A42B0D">
        <w:rPr>
          <w:rFonts w:ascii="Book Antiqua" w:hAnsi="Book Antiqua"/>
        </w:rPr>
        <w:t>:</w:t>
      </w:r>
    </w:p>
    <w:p w14:paraId="1E3DF9AC" w14:textId="77777777" w:rsidR="00FC64F1" w:rsidRPr="00A42B0D" w:rsidRDefault="00FC64F1" w:rsidP="00A42B0D">
      <w:pPr>
        <w:ind w:left="708"/>
        <w:jc w:val="both"/>
        <w:rPr>
          <w:rFonts w:ascii="Book Antiqua" w:hAnsi="Book Antiqua"/>
        </w:rPr>
      </w:pPr>
    </w:p>
    <w:tbl>
      <w:tblPr>
        <w:tblStyle w:val="Tablaconcuadrcula"/>
        <w:tblW w:w="11057" w:type="dxa"/>
        <w:tblInd w:w="-1139" w:type="dxa"/>
        <w:tblLook w:val="04A0" w:firstRow="1" w:lastRow="0" w:firstColumn="1" w:lastColumn="0" w:noHBand="0" w:noVBand="1"/>
      </w:tblPr>
      <w:tblGrid>
        <w:gridCol w:w="3674"/>
        <w:gridCol w:w="3789"/>
        <w:gridCol w:w="3594"/>
      </w:tblGrid>
      <w:tr w:rsidR="00F7202E" w:rsidRPr="00A42B0D" w14:paraId="4210708A" w14:textId="77777777" w:rsidTr="00A42B0D">
        <w:trPr>
          <w:trHeight w:val="401"/>
          <w:tblHeader/>
        </w:trPr>
        <w:tc>
          <w:tcPr>
            <w:tcW w:w="3674" w:type="dxa"/>
            <w:shd w:val="clear" w:color="auto" w:fill="44546A" w:themeFill="text2"/>
            <w:vAlign w:val="center"/>
          </w:tcPr>
          <w:p w14:paraId="694B3256" w14:textId="77777777" w:rsidR="00F7202E" w:rsidRPr="00A42B0D" w:rsidRDefault="00F7202E" w:rsidP="00A42B0D">
            <w:pPr>
              <w:jc w:val="center"/>
              <w:rPr>
                <w:rFonts w:ascii="Book Antiqua" w:hAnsi="Book Antiqua"/>
                <w:b/>
                <w:bCs/>
                <w:color w:val="FFFFFF" w:themeColor="background1"/>
              </w:rPr>
            </w:pPr>
            <w:r w:rsidRPr="00A42B0D">
              <w:rPr>
                <w:rFonts w:ascii="Book Antiqua" w:hAnsi="Book Antiqua"/>
                <w:b/>
                <w:bCs/>
                <w:color w:val="FFFFFF" w:themeColor="background1"/>
              </w:rPr>
              <w:t>Situación</w:t>
            </w:r>
          </w:p>
        </w:tc>
        <w:tc>
          <w:tcPr>
            <w:tcW w:w="3789" w:type="dxa"/>
            <w:shd w:val="clear" w:color="auto" w:fill="44546A" w:themeFill="text2"/>
            <w:vAlign w:val="center"/>
          </w:tcPr>
          <w:p w14:paraId="04D6EE81" w14:textId="77777777" w:rsidR="00F7202E" w:rsidRPr="00A42B0D" w:rsidRDefault="00F7202E" w:rsidP="00A42B0D">
            <w:pPr>
              <w:jc w:val="center"/>
              <w:rPr>
                <w:rFonts w:ascii="Book Antiqua" w:hAnsi="Book Antiqua"/>
                <w:b/>
                <w:bCs/>
                <w:color w:val="FFFFFF" w:themeColor="background1"/>
              </w:rPr>
            </w:pPr>
            <w:r w:rsidRPr="00A42B0D">
              <w:rPr>
                <w:rFonts w:ascii="Book Antiqua" w:hAnsi="Book Antiqua"/>
                <w:b/>
                <w:bCs/>
                <w:color w:val="FFFFFF" w:themeColor="background1"/>
              </w:rPr>
              <w:t>Solución</w:t>
            </w:r>
          </w:p>
        </w:tc>
        <w:tc>
          <w:tcPr>
            <w:tcW w:w="3594" w:type="dxa"/>
            <w:shd w:val="clear" w:color="auto" w:fill="44546A" w:themeFill="text2"/>
            <w:vAlign w:val="center"/>
          </w:tcPr>
          <w:p w14:paraId="4488757F" w14:textId="77777777" w:rsidR="00F7202E" w:rsidRPr="00A42B0D" w:rsidRDefault="00F7202E" w:rsidP="00A42B0D">
            <w:pPr>
              <w:jc w:val="center"/>
              <w:rPr>
                <w:rFonts w:ascii="Book Antiqua" w:hAnsi="Book Antiqua"/>
                <w:b/>
                <w:bCs/>
                <w:color w:val="FFFFFF" w:themeColor="background1"/>
              </w:rPr>
            </w:pPr>
            <w:r w:rsidRPr="00A42B0D">
              <w:rPr>
                <w:rFonts w:ascii="Book Antiqua" w:hAnsi="Book Antiqua"/>
                <w:b/>
                <w:bCs/>
                <w:color w:val="FFFFFF" w:themeColor="background1"/>
              </w:rPr>
              <w:t>Responsable</w:t>
            </w:r>
          </w:p>
        </w:tc>
      </w:tr>
      <w:tr w:rsidR="00F7202E" w14:paraId="6E88DFAC" w14:textId="77777777" w:rsidTr="00A42B0D">
        <w:trPr>
          <w:trHeight w:val="401"/>
        </w:trPr>
        <w:tc>
          <w:tcPr>
            <w:tcW w:w="3674" w:type="dxa"/>
            <w:vMerge w:val="restart"/>
            <w:vAlign w:val="center"/>
          </w:tcPr>
          <w:p w14:paraId="0BBA2B16" w14:textId="77777777" w:rsidR="00F7202E" w:rsidRPr="004C7492" w:rsidRDefault="00F7202E" w:rsidP="00F727B2">
            <w:pPr>
              <w:jc w:val="both"/>
              <w:rPr>
                <w:rFonts w:ascii="Book Antiqua" w:hAnsi="Book Antiqua"/>
                <w:sz w:val="20"/>
                <w:szCs w:val="20"/>
              </w:rPr>
            </w:pPr>
            <w:r w:rsidRPr="004C7492">
              <w:rPr>
                <w:rFonts w:ascii="Book Antiqua" w:hAnsi="Book Antiqua"/>
                <w:sz w:val="20"/>
                <w:szCs w:val="20"/>
              </w:rPr>
              <w:t>Se presenta una persona usuaria a presentar una demanda laboral en Carrillo, pero no se encuentra la persona Defensora destacada en el despacho o se encuentre en una audiencia en el despacho.</w:t>
            </w:r>
          </w:p>
        </w:tc>
        <w:tc>
          <w:tcPr>
            <w:tcW w:w="3789" w:type="dxa"/>
            <w:vAlign w:val="center"/>
          </w:tcPr>
          <w:p w14:paraId="0013B361"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rPr>
            </w:pPr>
            <w:r w:rsidRPr="004C7492">
              <w:rPr>
                <w:rFonts w:ascii="Book Antiqua" w:hAnsi="Book Antiqua"/>
                <w:sz w:val="20"/>
                <w:szCs w:val="20"/>
                <w:lang w:val="es-MX"/>
              </w:rPr>
              <w:t>Las personas usuarias pueden aportar toda su documentación en la manifestación del Juzgado Contravencional, a fin a la persona defensora pública, posteriormente se comunique con la persona usuaria.</w:t>
            </w:r>
          </w:p>
          <w:p w14:paraId="0ED52F30"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rPr>
            </w:pPr>
            <w:r w:rsidRPr="004C7492">
              <w:rPr>
                <w:rFonts w:ascii="Book Antiqua" w:hAnsi="Book Antiqua"/>
                <w:sz w:val="20"/>
                <w:szCs w:val="20"/>
              </w:rPr>
              <w:t>La persona Técnica Judicial destacada en la manifestación, deberá llevar un control para dar seguimiento si fue posible la comunicación entre la persona Defensora Pública y la persona usuaria.</w:t>
            </w:r>
          </w:p>
          <w:p w14:paraId="237FF897"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rPr>
            </w:pPr>
            <w:r w:rsidRPr="004C7492">
              <w:rPr>
                <w:rFonts w:ascii="Book Antiqua" w:hAnsi="Book Antiqua"/>
                <w:sz w:val="20"/>
                <w:szCs w:val="20"/>
              </w:rPr>
              <w:t>Una vez realizada la comunicación, la persona Defensora Pública, deberá presentar la demanda ante el Juzgado de Trabajo de Santa Cruz.</w:t>
            </w:r>
          </w:p>
        </w:tc>
        <w:tc>
          <w:tcPr>
            <w:tcW w:w="3594" w:type="dxa"/>
            <w:vAlign w:val="center"/>
          </w:tcPr>
          <w:p w14:paraId="7F708A2B" w14:textId="77777777" w:rsidR="00F7202E" w:rsidRPr="004C7492" w:rsidRDefault="00F7202E" w:rsidP="00F727B2">
            <w:pPr>
              <w:pStyle w:val="Prrafodelista"/>
              <w:numPr>
                <w:ilvl w:val="0"/>
                <w:numId w:val="43"/>
              </w:numPr>
              <w:spacing w:line="240" w:lineRule="auto"/>
              <w:ind w:left="352"/>
              <w:jc w:val="both"/>
              <w:rPr>
                <w:rFonts w:ascii="Book Antiqua" w:hAnsi="Book Antiqua"/>
                <w:sz w:val="20"/>
                <w:szCs w:val="20"/>
              </w:rPr>
            </w:pPr>
            <w:r w:rsidRPr="004C7492">
              <w:rPr>
                <w:rFonts w:ascii="Book Antiqua" w:hAnsi="Book Antiqua"/>
                <w:sz w:val="20"/>
                <w:szCs w:val="20"/>
              </w:rPr>
              <w:t>Persona Técnica Judicial encargada de la manifestación.</w:t>
            </w:r>
          </w:p>
          <w:p w14:paraId="1B718F08" w14:textId="77777777" w:rsidR="00F7202E" w:rsidRPr="004C7492" w:rsidRDefault="00F7202E" w:rsidP="00F727B2">
            <w:pPr>
              <w:pStyle w:val="Prrafodelista"/>
              <w:numPr>
                <w:ilvl w:val="0"/>
                <w:numId w:val="43"/>
              </w:numPr>
              <w:spacing w:line="240" w:lineRule="auto"/>
              <w:ind w:left="352"/>
              <w:jc w:val="both"/>
              <w:rPr>
                <w:rFonts w:ascii="Book Antiqua" w:hAnsi="Book Antiqua"/>
                <w:sz w:val="20"/>
                <w:szCs w:val="20"/>
              </w:rPr>
            </w:pPr>
            <w:r w:rsidRPr="004C7492">
              <w:rPr>
                <w:rFonts w:ascii="Book Antiqua" w:hAnsi="Book Antiqua"/>
                <w:sz w:val="20"/>
                <w:szCs w:val="20"/>
              </w:rPr>
              <w:t>Persona Defensora Pública.</w:t>
            </w:r>
          </w:p>
        </w:tc>
      </w:tr>
      <w:tr w:rsidR="00F7202E" w14:paraId="1C798106" w14:textId="77777777" w:rsidTr="00A42B0D">
        <w:trPr>
          <w:trHeight w:val="401"/>
        </w:trPr>
        <w:tc>
          <w:tcPr>
            <w:tcW w:w="3674" w:type="dxa"/>
            <w:vMerge/>
            <w:vAlign w:val="center"/>
          </w:tcPr>
          <w:p w14:paraId="13F9CB6A" w14:textId="77777777" w:rsidR="00F7202E" w:rsidRPr="004C7492" w:rsidRDefault="00F7202E" w:rsidP="00F727B2">
            <w:pPr>
              <w:jc w:val="both"/>
              <w:rPr>
                <w:rFonts w:ascii="Book Antiqua" w:hAnsi="Book Antiqua"/>
                <w:sz w:val="20"/>
                <w:szCs w:val="20"/>
              </w:rPr>
            </w:pPr>
          </w:p>
        </w:tc>
        <w:tc>
          <w:tcPr>
            <w:tcW w:w="3789" w:type="dxa"/>
            <w:vAlign w:val="center"/>
          </w:tcPr>
          <w:p w14:paraId="70FD53C8"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lang w:val="es-MX"/>
              </w:rPr>
            </w:pPr>
            <w:r w:rsidRPr="004C7492">
              <w:rPr>
                <w:rFonts w:ascii="Book Antiqua" w:hAnsi="Book Antiqua"/>
                <w:sz w:val="20"/>
                <w:szCs w:val="20"/>
                <w:lang w:val="es-MX"/>
              </w:rPr>
              <w:t xml:space="preserve">La persona servidora de la manifestación, puede brindarle la opción a la persona usuaria de facilitarle los contactos (número celular, número de la oficina y correo electrónico), a la persona usuaria a fin de que esta persona intente comunicarse directamente con el servicio de la defensa pública. </w:t>
            </w:r>
          </w:p>
        </w:tc>
        <w:tc>
          <w:tcPr>
            <w:tcW w:w="3594" w:type="dxa"/>
            <w:vAlign w:val="center"/>
          </w:tcPr>
          <w:p w14:paraId="41841B4A" w14:textId="77777777" w:rsidR="00F7202E" w:rsidRPr="004C7492" w:rsidRDefault="00F7202E" w:rsidP="00F727B2">
            <w:pPr>
              <w:pStyle w:val="Prrafodelista"/>
              <w:numPr>
                <w:ilvl w:val="0"/>
                <w:numId w:val="43"/>
              </w:numPr>
              <w:spacing w:line="240" w:lineRule="auto"/>
              <w:ind w:left="352"/>
              <w:jc w:val="both"/>
              <w:rPr>
                <w:rFonts w:ascii="Book Antiqua" w:hAnsi="Book Antiqua"/>
                <w:sz w:val="20"/>
                <w:szCs w:val="20"/>
              </w:rPr>
            </w:pPr>
            <w:r w:rsidRPr="004C7492">
              <w:rPr>
                <w:rFonts w:ascii="Book Antiqua" w:hAnsi="Book Antiqua"/>
                <w:sz w:val="20"/>
                <w:szCs w:val="20"/>
              </w:rPr>
              <w:t>Persona Técnica Judicial encargada de la manifestación.</w:t>
            </w:r>
          </w:p>
          <w:p w14:paraId="0417B4A3" w14:textId="77777777" w:rsidR="00F7202E" w:rsidRPr="004C7492" w:rsidRDefault="00F7202E" w:rsidP="00F727B2">
            <w:pPr>
              <w:pStyle w:val="Prrafodelista"/>
              <w:spacing w:line="240" w:lineRule="auto"/>
              <w:ind w:left="352"/>
              <w:jc w:val="both"/>
              <w:rPr>
                <w:rFonts w:ascii="Book Antiqua" w:hAnsi="Book Antiqua"/>
                <w:sz w:val="20"/>
                <w:szCs w:val="20"/>
              </w:rPr>
            </w:pPr>
          </w:p>
        </w:tc>
      </w:tr>
      <w:tr w:rsidR="00F7202E" w14:paraId="3D08FA74" w14:textId="77777777" w:rsidTr="00A42B0D">
        <w:trPr>
          <w:trHeight w:val="401"/>
        </w:trPr>
        <w:tc>
          <w:tcPr>
            <w:tcW w:w="3674" w:type="dxa"/>
            <w:vMerge/>
            <w:vAlign w:val="center"/>
          </w:tcPr>
          <w:p w14:paraId="7C57724E" w14:textId="77777777" w:rsidR="00F7202E" w:rsidRPr="004C7492" w:rsidRDefault="00F7202E" w:rsidP="00F727B2">
            <w:pPr>
              <w:jc w:val="both"/>
              <w:rPr>
                <w:rFonts w:ascii="Book Antiqua" w:hAnsi="Book Antiqua"/>
                <w:sz w:val="20"/>
                <w:szCs w:val="20"/>
              </w:rPr>
            </w:pPr>
          </w:p>
        </w:tc>
        <w:tc>
          <w:tcPr>
            <w:tcW w:w="3789" w:type="dxa"/>
            <w:vAlign w:val="center"/>
          </w:tcPr>
          <w:p w14:paraId="41C92434"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lang w:val="es-MX"/>
              </w:rPr>
            </w:pPr>
            <w:r w:rsidRPr="004C7492">
              <w:rPr>
                <w:rFonts w:ascii="Book Antiqua" w:hAnsi="Book Antiqua"/>
                <w:sz w:val="20"/>
                <w:szCs w:val="20"/>
                <w:lang w:val="es-MX"/>
              </w:rPr>
              <w:t xml:space="preserve">Se puede facilitar la dirección </w:t>
            </w:r>
            <w:hyperlink r:id="rId21" w:history="1">
              <w:r w:rsidRPr="004C7492">
                <w:rPr>
                  <w:rStyle w:val="Hipervnculo"/>
                  <w:rFonts w:ascii="Book Antiqua" w:hAnsi="Book Antiqua" w:cstheme="minorBidi"/>
                  <w:sz w:val="20"/>
                  <w:szCs w:val="20"/>
                  <w:lang w:val="es-MX"/>
                </w:rPr>
                <w:t>https://defensapublica.poder-judicial.go.cr/index.php/asesoria-legal/laboral</w:t>
              </w:r>
            </w:hyperlink>
            <w:r w:rsidRPr="004C7492">
              <w:rPr>
                <w:rFonts w:ascii="Book Antiqua" w:hAnsi="Book Antiqua"/>
                <w:sz w:val="20"/>
                <w:szCs w:val="20"/>
                <w:lang w:val="es-MX"/>
              </w:rPr>
              <w:t xml:space="preserve"> que corresponde a la Unidad Laboral de la Defensa Pública, donde tiene la opción de llenar los formularios de presentación de demandas.</w:t>
            </w:r>
          </w:p>
        </w:tc>
        <w:tc>
          <w:tcPr>
            <w:tcW w:w="3594" w:type="dxa"/>
            <w:vAlign w:val="center"/>
          </w:tcPr>
          <w:p w14:paraId="5C7EC11F" w14:textId="77777777" w:rsidR="00F7202E" w:rsidRPr="004C7492" w:rsidRDefault="00F7202E" w:rsidP="00F727B2">
            <w:pPr>
              <w:pStyle w:val="Prrafodelista"/>
              <w:numPr>
                <w:ilvl w:val="0"/>
                <w:numId w:val="43"/>
              </w:numPr>
              <w:spacing w:line="240" w:lineRule="auto"/>
              <w:ind w:left="352"/>
              <w:jc w:val="both"/>
              <w:rPr>
                <w:rFonts w:ascii="Book Antiqua" w:hAnsi="Book Antiqua"/>
                <w:sz w:val="20"/>
                <w:szCs w:val="20"/>
              </w:rPr>
            </w:pPr>
            <w:r w:rsidRPr="004C7492">
              <w:rPr>
                <w:rFonts w:ascii="Book Antiqua" w:hAnsi="Book Antiqua"/>
                <w:sz w:val="20"/>
                <w:szCs w:val="20"/>
              </w:rPr>
              <w:t>Persona Técnica Judicial encargada de la manifestación.</w:t>
            </w:r>
          </w:p>
          <w:p w14:paraId="05C3A120" w14:textId="77777777" w:rsidR="00F7202E" w:rsidRPr="004C7492" w:rsidRDefault="00F7202E" w:rsidP="00F727B2">
            <w:pPr>
              <w:pStyle w:val="Prrafodelista"/>
              <w:spacing w:line="240" w:lineRule="auto"/>
              <w:ind w:left="352"/>
              <w:jc w:val="both"/>
              <w:rPr>
                <w:rFonts w:ascii="Book Antiqua" w:hAnsi="Book Antiqua"/>
                <w:sz w:val="20"/>
                <w:szCs w:val="20"/>
              </w:rPr>
            </w:pPr>
          </w:p>
        </w:tc>
      </w:tr>
      <w:tr w:rsidR="00F7202E" w:rsidRPr="005E5548" w14:paraId="32B2B122" w14:textId="77777777" w:rsidTr="00C103DA">
        <w:trPr>
          <w:trHeight w:val="401"/>
        </w:trPr>
        <w:tc>
          <w:tcPr>
            <w:tcW w:w="3674" w:type="dxa"/>
            <w:vMerge/>
            <w:vAlign w:val="center"/>
          </w:tcPr>
          <w:p w14:paraId="1C7D05F7" w14:textId="77777777" w:rsidR="00F7202E" w:rsidRPr="004C7492" w:rsidRDefault="00F7202E" w:rsidP="00F727B2">
            <w:pPr>
              <w:jc w:val="both"/>
              <w:rPr>
                <w:rFonts w:ascii="Book Antiqua" w:hAnsi="Book Antiqua"/>
                <w:sz w:val="20"/>
                <w:szCs w:val="20"/>
              </w:rPr>
            </w:pPr>
          </w:p>
        </w:tc>
        <w:tc>
          <w:tcPr>
            <w:tcW w:w="3789" w:type="dxa"/>
            <w:vAlign w:val="center"/>
          </w:tcPr>
          <w:p w14:paraId="035A95B3"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lang w:val="es-MX"/>
              </w:rPr>
            </w:pPr>
            <w:r w:rsidRPr="004C7492">
              <w:rPr>
                <w:rFonts w:ascii="Book Antiqua" w:hAnsi="Book Antiqua"/>
                <w:sz w:val="20"/>
                <w:szCs w:val="20"/>
                <w:lang w:val="es-MX"/>
              </w:rPr>
              <w:t>La Defensa Pública tiene material visual, en el que consignan un “códigos QR”, que le permite a la persona usuaria acceder a los formularios de la página web.</w:t>
            </w:r>
          </w:p>
          <w:p w14:paraId="452D93A6"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lang w:val="es-MX"/>
              </w:rPr>
            </w:pPr>
            <w:r w:rsidRPr="004C7492">
              <w:rPr>
                <w:rFonts w:ascii="Book Antiqua" w:hAnsi="Book Antiqua"/>
                <w:sz w:val="20"/>
                <w:szCs w:val="20"/>
                <w:lang w:val="es-MX"/>
              </w:rPr>
              <w:lastRenderedPageBreak/>
              <w:t>La Defensa Pública de Santa Cruz, se encargará de realizar el colocado en el Juzgado Contravencional de Carrillo, el material con los códigos.</w:t>
            </w:r>
          </w:p>
        </w:tc>
        <w:tc>
          <w:tcPr>
            <w:tcW w:w="3594" w:type="dxa"/>
            <w:shd w:val="clear" w:color="auto" w:fill="FFFFFF" w:themeFill="background1"/>
            <w:vAlign w:val="center"/>
          </w:tcPr>
          <w:p w14:paraId="008613D0" w14:textId="77777777" w:rsidR="00F7202E" w:rsidRPr="005E5548" w:rsidRDefault="00F7202E" w:rsidP="00F727B2">
            <w:pPr>
              <w:pStyle w:val="Prrafodelista"/>
              <w:numPr>
                <w:ilvl w:val="0"/>
                <w:numId w:val="43"/>
              </w:numPr>
              <w:spacing w:line="240" w:lineRule="auto"/>
              <w:ind w:left="352"/>
              <w:jc w:val="both"/>
              <w:rPr>
                <w:rFonts w:ascii="Book Antiqua" w:hAnsi="Book Antiqua"/>
                <w:sz w:val="20"/>
                <w:szCs w:val="20"/>
                <w:lang w:val="pt-PT"/>
              </w:rPr>
            </w:pPr>
            <w:r w:rsidRPr="00C103DA">
              <w:rPr>
                <w:rFonts w:ascii="Book Antiqua" w:hAnsi="Book Antiqua"/>
                <w:sz w:val="20"/>
                <w:szCs w:val="20"/>
                <w:lang w:val="pt-PT"/>
              </w:rPr>
              <w:lastRenderedPageBreak/>
              <w:t>Defensa Pública de Santa Cruz.</w:t>
            </w:r>
          </w:p>
        </w:tc>
      </w:tr>
      <w:tr w:rsidR="00F7202E" w14:paraId="0DE9406E" w14:textId="77777777" w:rsidTr="00A42B0D">
        <w:trPr>
          <w:trHeight w:val="401"/>
        </w:trPr>
        <w:tc>
          <w:tcPr>
            <w:tcW w:w="3674" w:type="dxa"/>
            <w:vMerge/>
            <w:vAlign w:val="center"/>
          </w:tcPr>
          <w:p w14:paraId="0C424364" w14:textId="77777777" w:rsidR="00F7202E" w:rsidRPr="005E5548" w:rsidRDefault="00F7202E" w:rsidP="00F727B2">
            <w:pPr>
              <w:jc w:val="both"/>
              <w:rPr>
                <w:rFonts w:ascii="Book Antiqua" w:hAnsi="Book Antiqua"/>
                <w:sz w:val="20"/>
                <w:szCs w:val="20"/>
                <w:lang w:val="pt-PT"/>
              </w:rPr>
            </w:pPr>
          </w:p>
        </w:tc>
        <w:tc>
          <w:tcPr>
            <w:tcW w:w="3789" w:type="dxa"/>
            <w:vAlign w:val="center"/>
          </w:tcPr>
          <w:p w14:paraId="652010BB"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lang w:val="es-MX"/>
              </w:rPr>
            </w:pPr>
            <w:r w:rsidRPr="004C7492">
              <w:rPr>
                <w:rFonts w:ascii="Book Antiqua" w:hAnsi="Book Antiqua"/>
                <w:sz w:val="20"/>
                <w:szCs w:val="20"/>
                <w:lang w:val="es-MX"/>
              </w:rPr>
              <w:t xml:space="preserve">La Defensa Pública también brinda el servicio de atención primaria de manera virtual, para lo cual se requiere que la persona manifestadora del Juzgado Contravencional de Carrillo, a fin de coordinar y sincronizar la conexión de la persona Defensora Pública con la persona usuaria.  </w:t>
            </w:r>
          </w:p>
        </w:tc>
        <w:tc>
          <w:tcPr>
            <w:tcW w:w="3594" w:type="dxa"/>
            <w:vAlign w:val="center"/>
          </w:tcPr>
          <w:p w14:paraId="1A2EBD60" w14:textId="77777777" w:rsidR="00F7202E" w:rsidRPr="005E5548" w:rsidRDefault="00F7202E" w:rsidP="00F727B2">
            <w:pPr>
              <w:pStyle w:val="Prrafodelista"/>
              <w:numPr>
                <w:ilvl w:val="0"/>
                <w:numId w:val="43"/>
              </w:numPr>
              <w:spacing w:line="240" w:lineRule="auto"/>
              <w:ind w:left="352"/>
              <w:jc w:val="both"/>
              <w:rPr>
                <w:rFonts w:ascii="Book Antiqua" w:hAnsi="Book Antiqua"/>
                <w:sz w:val="20"/>
                <w:szCs w:val="20"/>
                <w:lang w:val="pt-PT"/>
              </w:rPr>
            </w:pPr>
            <w:r w:rsidRPr="005E5548">
              <w:rPr>
                <w:rFonts w:ascii="Book Antiqua" w:hAnsi="Book Antiqua"/>
                <w:sz w:val="20"/>
                <w:szCs w:val="20"/>
                <w:lang w:val="pt-PT"/>
              </w:rPr>
              <w:t>Defensa Pública de Santa Cruz.</w:t>
            </w:r>
          </w:p>
          <w:p w14:paraId="0E23C92B" w14:textId="77777777" w:rsidR="00F7202E" w:rsidRPr="004C7492" w:rsidRDefault="00F7202E" w:rsidP="00F727B2">
            <w:pPr>
              <w:pStyle w:val="Prrafodelista"/>
              <w:numPr>
                <w:ilvl w:val="0"/>
                <w:numId w:val="43"/>
              </w:numPr>
              <w:spacing w:line="240" w:lineRule="auto"/>
              <w:ind w:left="352"/>
              <w:jc w:val="both"/>
              <w:rPr>
                <w:rFonts w:ascii="Book Antiqua" w:hAnsi="Book Antiqua"/>
                <w:sz w:val="20"/>
                <w:szCs w:val="20"/>
              </w:rPr>
            </w:pPr>
            <w:r w:rsidRPr="004C7492">
              <w:rPr>
                <w:rFonts w:ascii="Book Antiqua" w:hAnsi="Book Antiqua"/>
                <w:sz w:val="20"/>
                <w:szCs w:val="20"/>
              </w:rPr>
              <w:t>Juzgado Contravencional de Carrillo.</w:t>
            </w:r>
          </w:p>
        </w:tc>
      </w:tr>
      <w:tr w:rsidR="00F7202E" w:rsidRPr="005E5548" w14:paraId="362A2C58" w14:textId="77777777" w:rsidTr="00A42B0D">
        <w:trPr>
          <w:trHeight w:val="401"/>
        </w:trPr>
        <w:tc>
          <w:tcPr>
            <w:tcW w:w="3674" w:type="dxa"/>
            <w:vMerge w:val="restart"/>
            <w:vAlign w:val="center"/>
          </w:tcPr>
          <w:p w14:paraId="48596C37" w14:textId="77777777" w:rsidR="00F7202E" w:rsidRPr="004C7492" w:rsidRDefault="00F7202E" w:rsidP="00F727B2">
            <w:pPr>
              <w:jc w:val="both"/>
              <w:rPr>
                <w:rFonts w:ascii="Book Antiqua" w:hAnsi="Book Antiqua"/>
                <w:sz w:val="20"/>
                <w:szCs w:val="20"/>
              </w:rPr>
            </w:pPr>
            <w:r w:rsidRPr="004C7492">
              <w:rPr>
                <w:rFonts w:ascii="Book Antiqua" w:hAnsi="Book Antiqua"/>
                <w:sz w:val="20"/>
                <w:szCs w:val="20"/>
              </w:rPr>
              <w:t>La persona usuaria actora del proceso que resida en el cantón de Carrillo, que requiera los servicios de la Defensa Pública, solicita que su participación en la audiencia sea de manera presencial.</w:t>
            </w:r>
          </w:p>
        </w:tc>
        <w:tc>
          <w:tcPr>
            <w:tcW w:w="3789" w:type="dxa"/>
            <w:vAlign w:val="center"/>
          </w:tcPr>
          <w:p w14:paraId="299952EC"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lang w:val="es-MX"/>
              </w:rPr>
            </w:pPr>
            <w:r w:rsidRPr="004C7492">
              <w:rPr>
                <w:rFonts w:ascii="Book Antiqua" w:hAnsi="Book Antiqua"/>
                <w:sz w:val="20"/>
                <w:szCs w:val="20"/>
                <w:lang w:val="es-MX"/>
              </w:rPr>
              <w:t>El Juzgado de Trabajo de Santa Cruz, deberá asignar la fecha de audiencia en los días en que la persona Defensora Pública, se destaque de manera presencial en el Juzgado Contravencional de Carrillo.</w:t>
            </w:r>
          </w:p>
        </w:tc>
        <w:tc>
          <w:tcPr>
            <w:tcW w:w="3594" w:type="dxa"/>
            <w:vAlign w:val="center"/>
          </w:tcPr>
          <w:p w14:paraId="7A0EF282" w14:textId="77777777" w:rsidR="00F7202E" w:rsidRPr="004C7492" w:rsidRDefault="00F7202E" w:rsidP="00F727B2">
            <w:pPr>
              <w:pStyle w:val="Prrafodelista"/>
              <w:numPr>
                <w:ilvl w:val="0"/>
                <w:numId w:val="43"/>
              </w:numPr>
              <w:spacing w:line="240" w:lineRule="auto"/>
              <w:ind w:left="352"/>
              <w:jc w:val="both"/>
              <w:rPr>
                <w:rFonts w:ascii="Book Antiqua" w:hAnsi="Book Antiqua"/>
                <w:sz w:val="20"/>
                <w:szCs w:val="20"/>
              </w:rPr>
            </w:pPr>
            <w:r w:rsidRPr="004C7492">
              <w:rPr>
                <w:rFonts w:ascii="Book Antiqua" w:hAnsi="Book Antiqua"/>
                <w:sz w:val="20"/>
                <w:szCs w:val="20"/>
              </w:rPr>
              <w:t>Juzgado de Trabajo de Santa Cruz.</w:t>
            </w:r>
          </w:p>
          <w:p w14:paraId="2A7A7012" w14:textId="77777777" w:rsidR="00F7202E" w:rsidRPr="005E5548" w:rsidRDefault="00F7202E" w:rsidP="00F727B2">
            <w:pPr>
              <w:pStyle w:val="Prrafodelista"/>
              <w:numPr>
                <w:ilvl w:val="0"/>
                <w:numId w:val="43"/>
              </w:numPr>
              <w:spacing w:line="240" w:lineRule="auto"/>
              <w:ind w:left="352"/>
              <w:jc w:val="both"/>
              <w:rPr>
                <w:rFonts w:ascii="Book Antiqua" w:hAnsi="Book Antiqua"/>
                <w:sz w:val="20"/>
                <w:szCs w:val="20"/>
                <w:lang w:val="pt-PT"/>
              </w:rPr>
            </w:pPr>
            <w:r w:rsidRPr="005E5548">
              <w:rPr>
                <w:rFonts w:ascii="Book Antiqua" w:hAnsi="Book Antiqua"/>
                <w:sz w:val="20"/>
                <w:szCs w:val="20"/>
                <w:lang w:val="pt-PT"/>
              </w:rPr>
              <w:t>Defensa Pública de Santa Cruz.</w:t>
            </w:r>
          </w:p>
        </w:tc>
      </w:tr>
      <w:tr w:rsidR="00F7202E" w14:paraId="214697ED" w14:textId="77777777" w:rsidTr="00A42B0D">
        <w:trPr>
          <w:trHeight w:val="401"/>
        </w:trPr>
        <w:tc>
          <w:tcPr>
            <w:tcW w:w="3674" w:type="dxa"/>
            <w:vMerge/>
            <w:vAlign w:val="center"/>
          </w:tcPr>
          <w:p w14:paraId="0AF40297" w14:textId="77777777" w:rsidR="00F7202E" w:rsidRPr="005E5548" w:rsidRDefault="00F7202E" w:rsidP="00F727B2">
            <w:pPr>
              <w:jc w:val="both"/>
              <w:rPr>
                <w:rFonts w:ascii="Book Antiqua" w:hAnsi="Book Antiqua"/>
                <w:sz w:val="20"/>
                <w:szCs w:val="20"/>
                <w:lang w:val="pt-PT"/>
              </w:rPr>
            </w:pPr>
          </w:p>
        </w:tc>
        <w:tc>
          <w:tcPr>
            <w:tcW w:w="3789" w:type="dxa"/>
            <w:vAlign w:val="center"/>
          </w:tcPr>
          <w:p w14:paraId="4E140D6E" w14:textId="77777777"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lang w:val="es-MX"/>
              </w:rPr>
            </w:pPr>
            <w:r w:rsidRPr="004C7492">
              <w:rPr>
                <w:rFonts w:ascii="Book Antiqua" w:hAnsi="Book Antiqua"/>
                <w:sz w:val="20"/>
                <w:szCs w:val="20"/>
                <w:lang w:val="es-MX"/>
              </w:rPr>
              <w:t>El Juzgado de Trabajo de Santa Cruz, tendrá la posibilidad de realizar la audiencia virtual, para lo cual remitirá la invitación a la Defensa Pública y a la persona usuaria (en caso de que lo requiera).</w:t>
            </w:r>
          </w:p>
        </w:tc>
        <w:tc>
          <w:tcPr>
            <w:tcW w:w="3594" w:type="dxa"/>
            <w:vAlign w:val="center"/>
          </w:tcPr>
          <w:p w14:paraId="7254261A" w14:textId="77777777" w:rsidR="00F7202E" w:rsidRPr="004C7492" w:rsidRDefault="00F7202E" w:rsidP="00F727B2">
            <w:pPr>
              <w:pStyle w:val="Prrafodelista"/>
              <w:numPr>
                <w:ilvl w:val="0"/>
                <w:numId w:val="43"/>
              </w:numPr>
              <w:spacing w:line="240" w:lineRule="auto"/>
              <w:ind w:left="352"/>
              <w:jc w:val="both"/>
              <w:rPr>
                <w:rFonts w:ascii="Book Antiqua" w:hAnsi="Book Antiqua"/>
                <w:sz w:val="20"/>
                <w:szCs w:val="20"/>
              </w:rPr>
            </w:pPr>
            <w:r w:rsidRPr="004C7492">
              <w:rPr>
                <w:rFonts w:ascii="Book Antiqua" w:hAnsi="Book Antiqua"/>
                <w:sz w:val="20"/>
                <w:szCs w:val="20"/>
              </w:rPr>
              <w:t xml:space="preserve">Juzgado de Trabajo de Santa Cruz. </w:t>
            </w:r>
          </w:p>
        </w:tc>
      </w:tr>
      <w:tr w:rsidR="00F7202E" w14:paraId="5F57FD36" w14:textId="77777777" w:rsidTr="00A42B0D">
        <w:trPr>
          <w:trHeight w:val="401"/>
        </w:trPr>
        <w:tc>
          <w:tcPr>
            <w:tcW w:w="3674" w:type="dxa"/>
            <w:vMerge/>
            <w:vAlign w:val="center"/>
          </w:tcPr>
          <w:p w14:paraId="2C3F28E7" w14:textId="77777777" w:rsidR="00F7202E" w:rsidRPr="004C7492" w:rsidRDefault="00F7202E" w:rsidP="00F727B2">
            <w:pPr>
              <w:jc w:val="both"/>
              <w:rPr>
                <w:rFonts w:ascii="Book Antiqua" w:hAnsi="Book Antiqua"/>
                <w:sz w:val="20"/>
                <w:szCs w:val="20"/>
              </w:rPr>
            </w:pPr>
          </w:p>
        </w:tc>
        <w:tc>
          <w:tcPr>
            <w:tcW w:w="3789" w:type="dxa"/>
            <w:vAlign w:val="center"/>
          </w:tcPr>
          <w:p w14:paraId="0E10FC8A" w14:textId="01AA6FED" w:rsidR="00F7202E" w:rsidRPr="004C7492" w:rsidRDefault="00F7202E" w:rsidP="00F727B2">
            <w:pPr>
              <w:pStyle w:val="Prrafodelista"/>
              <w:numPr>
                <w:ilvl w:val="0"/>
                <w:numId w:val="43"/>
              </w:numPr>
              <w:spacing w:line="240" w:lineRule="auto"/>
              <w:ind w:left="202" w:hanging="218"/>
              <w:jc w:val="both"/>
              <w:rPr>
                <w:rFonts w:ascii="Book Antiqua" w:hAnsi="Book Antiqua"/>
                <w:sz w:val="20"/>
                <w:szCs w:val="20"/>
                <w:lang w:val="es-MX"/>
              </w:rPr>
            </w:pPr>
            <w:r w:rsidRPr="004C7492">
              <w:rPr>
                <w:rFonts w:ascii="Book Antiqua" w:hAnsi="Book Antiqua"/>
                <w:sz w:val="20"/>
                <w:szCs w:val="20"/>
                <w:lang w:val="es-MX"/>
              </w:rPr>
              <w:t xml:space="preserve">La persona Defensora Pública, utilizará la sala de atención de personas usuarias en materia </w:t>
            </w:r>
            <w:r w:rsidR="00524F57">
              <w:rPr>
                <w:rFonts w:ascii="Book Antiqua" w:hAnsi="Book Antiqua"/>
                <w:sz w:val="20"/>
                <w:szCs w:val="20"/>
                <w:lang w:val="es-MX"/>
              </w:rPr>
              <w:t>L</w:t>
            </w:r>
            <w:r w:rsidRPr="004C7492">
              <w:rPr>
                <w:rFonts w:ascii="Book Antiqua" w:hAnsi="Book Antiqua"/>
                <w:sz w:val="20"/>
                <w:szCs w:val="20"/>
                <w:lang w:val="es-MX"/>
              </w:rPr>
              <w:t xml:space="preserve">aboral del Juzgado Contravencional de Carrillo, con el objetivo la Defensa junto con la persona usuaria se puedan conectar a la audiencia. </w:t>
            </w:r>
          </w:p>
        </w:tc>
        <w:tc>
          <w:tcPr>
            <w:tcW w:w="3594" w:type="dxa"/>
            <w:vAlign w:val="center"/>
          </w:tcPr>
          <w:p w14:paraId="3CB4ECB6" w14:textId="77777777" w:rsidR="00F7202E" w:rsidRPr="005E5548" w:rsidRDefault="00F7202E" w:rsidP="00F727B2">
            <w:pPr>
              <w:pStyle w:val="Prrafodelista"/>
              <w:numPr>
                <w:ilvl w:val="0"/>
                <w:numId w:val="43"/>
              </w:numPr>
              <w:spacing w:line="240" w:lineRule="auto"/>
              <w:ind w:left="352"/>
              <w:jc w:val="both"/>
              <w:rPr>
                <w:rFonts w:ascii="Book Antiqua" w:hAnsi="Book Antiqua"/>
                <w:sz w:val="20"/>
                <w:szCs w:val="20"/>
                <w:lang w:val="pt-PT"/>
              </w:rPr>
            </w:pPr>
            <w:r w:rsidRPr="005E5548">
              <w:rPr>
                <w:rFonts w:ascii="Book Antiqua" w:hAnsi="Book Antiqua"/>
                <w:sz w:val="20"/>
                <w:szCs w:val="20"/>
                <w:lang w:val="pt-PT"/>
              </w:rPr>
              <w:t xml:space="preserve">Defensa Pública de Santa Cruz. </w:t>
            </w:r>
          </w:p>
          <w:p w14:paraId="03E9CCE6" w14:textId="77777777" w:rsidR="00F7202E" w:rsidRPr="004C7492" w:rsidRDefault="00F7202E" w:rsidP="00F727B2">
            <w:pPr>
              <w:pStyle w:val="Prrafodelista"/>
              <w:numPr>
                <w:ilvl w:val="0"/>
                <w:numId w:val="43"/>
              </w:numPr>
              <w:spacing w:line="240" w:lineRule="auto"/>
              <w:ind w:left="352"/>
              <w:jc w:val="both"/>
              <w:rPr>
                <w:rFonts w:ascii="Book Antiqua" w:hAnsi="Book Antiqua"/>
                <w:sz w:val="20"/>
                <w:szCs w:val="20"/>
              </w:rPr>
            </w:pPr>
            <w:r w:rsidRPr="004C7492">
              <w:rPr>
                <w:rFonts w:ascii="Book Antiqua" w:hAnsi="Book Antiqua"/>
                <w:sz w:val="20"/>
                <w:szCs w:val="20"/>
              </w:rPr>
              <w:t>Juzgado Contravencional de Carrillo.</w:t>
            </w:r>
          </w:p>
          <w:p w14:paraId="3B6651AC" w14:textId="77777777" w:rsidR="00F7202E" w:rsidRPr="004C7492" w:rsidRDefault="00F7202E" w:rsidP="00F727B2">
            <w:pPr>
              <w:pStyle w:val="Prrafodelista"/>
              <w:numPr>
                <w:ilvl w:val="0"/>
                <w:numId w:val="43"/>
              </w:numPr>
              <w:spacing w:line="240" w:lineRule="auto"/>
              <w:ind w:left="352"/>
              <w:jc w:val="both"/>
              <w:rPr>
                <w:rFonts w:ascii="Book Antiqua" w:hAnsi="Book Antiqua"/>
                <w:sz w:val="20"/>
                <w:szCs w:val="20"/>
              </w:rPr>
            </w:pPr>
            <w:r w:rsidRPr="004C7492">
              <w:rPr>
                <w:rFonts w:ascii="Book Antiqua" w:hAnsi="Book Antiqua"/>
                <w:sz w:val="20"/>
                <w:szCs w:val="20"/>
              </w:rPr>
              <w:t xml:space="preserve">Juzgado de Trabajo de Santa Cruz. </w:t>
            </w:r>
          </w:p>
        </w:tc>
      </w:tr>
      <w:tr w:rsidR="00AE34E2" w:rsidRPr="005E5548" w14:paraId="6F5EB41F" w14:textId="77777777" w:rsidTr="00A42B0D">
        <w:trPr>
          <w:trHeight w:val="401"/>
        </w:trPr>
        <w:tc>
          <w:tcPr>
            <w:tcW w:w="3674" w:type="dxa"/>
            <w:vAlign w:val="center"/>
          </w:tcPr>
          <w:p w14:paraId="4D99F6A1" w14:textId="77777777" w:rsidR="00AE34E2" w:rsidRPr="004C7492" w:rsidRDefault="00AE34E2" w:rsidP="00AE34E2">
            <w:pPr>
              <w:jc w:val="both"/>
              <w:rPr>
                <w:rFonts w:ascii="Book Antiqua" w:hAnsi="Book Antiqua"/>
                <w:sz w:val="20"/>
                <w:szCs w:val="20"/>
              </w:rPr>
            </w:pPr>
            <w:r w:rsidRPr="004C7492">
              <w:rPr>
                <w:rFonts w:ascii="Book Antiqua" w:hAnsi="Book Antiqua"/>
                <w:sz w:val="20"/>
                <w:szCs w:val="20"/>
              </w:rPr>
              <w:t>La fecha en que se señala la audiencia no coincide con las fechas en que la persona Defensora Pública asiste al Juzgado Contravencional de Carrillo y por lo tanto la persona usuaria debe apersonarse a Santa Cruz, porque requiere del acompañamiento de la Defensa.</w:t>
            </w:r>
          </w:p>
        </w:tc>
        <w:tc>
          <w:tcPr>
            <w:tcW w:w="3789" w:type="dxa"/>
            <w:vAlign w:val="center"/>
          </w:tcPr>
          <w:p w14:paraId="26975B8D" w14:textId="48BBFC36" w:rsidR="00AE34E2" w:rsidRPr="004C7492" w:rsidRDefault="00AE34E2" w:rsidP="00AE34E2">
            <w:pPr>
              <w:pStyle w:val="Prrafodelista"/>
              <w:numPr>
                <w:ilvl w:val="0"/>
                <w:numId w:val="43"/>
              </w:numPr>
              <w:spacing w:line="240" w:lineRule="auto"/>
              <w:ind w:left="202" w:hanging="218"/>
              <w:jc w:val="both"/>
              <w:rPr>
                <w:rFonts w:ascii="Book Antiqua" w:hAnsi="Book Antiqua"/>
                <w:sz w:val="20"/>
                <w:szCs w:val="20"/>
                <w:lang w:val="es-MX"/>
              </w:rPr>
            </w:pPr>
            <w:r w:rsidRPr="00AF519C">
              <w:rPr>
                <w:rFonts w:ascii="Book Antiqua" w:hAnsi="Book Antiqua"/>
                <w:sz w:val="20"/>
                <w:szCs w:val="20"/>
                <w:lang w:val="es-MX"/>
              </w:rPr>
              <w:t xml:space="preserve">La persona usuaria, puede optar por el servicio </w:t>
            </w:r>
            <w:r w:rsidR="00B83C5C">
              <w:rPr>
                <w:rFonts w:ascii="Book Antiqua" w:hAnsi="Book Antiqua"/>
                <w:sz w:val="20"/>
                <w:szCs w:val="20"/>
                <w:lang w:val="es-MX"/>
              </w:rPr>
              <w:t>institucional</w:t>
            </w:r>
            <w:r w:rsidRPr="00AF519C">
              <w:rPr>
                <w:rFonts w:ascii="Book Antiqua" w:hAnsi="Book Antiqua"/>
                <w:sz w:val="20"/>
                <w:szCs w:val="20"/>
                <w:lang w:val="es-MX"/>
              </w:rPr>
              <w:t xml:space="preserve"> de cancelación de viáticos a fin de que pueda asistir a la audiencia en los Tribunales de Santa Cruz</w:t>
            </w:r>
            <w:r>
              <w:rPr>
                <w:rFonts w:ascii="Book Antiqua" w:hAnsi="Book Antiqua"/>
                <w:sz w:val="20"/>
                <w:szCs w:val="20"/>
                <w:lang w:val="es-MX"/>
              </w:rPr>
              <w:t>, lo anterior conforme lo establecido en la circular 195-2022</w:t>
            </w:r>
            <w:r w:rsidR="009542FD">
              <w:rPr>
                <w:rFonts w:ascii="Book Antiqua" w:hAnsi="Book Antiqua"/>
                <w:sz w:val="20"/>
                <w:szCs w:val="20"/>
                <w:lang w:val="es-MX"/>
              </w:rPr>
              <w:t>.</w:t>
            </w:r>
            <w:r w:rsidRPr="00AF519C">
              <w:rPr>
                <w:rFonts w:ascii="Book Antiqua" w:hAnsi="Book Antiqua"/>
                <w:sz w:val="20"/>
                <w:szCs w:val="20"/>
                <w:lang w:val="es-MX"/>
              </w:rPr>
              <w:t xml:space="preserve"> </w:t>
            </w:r>
          </w:p>
        </w:tc>
        <w:tc>
          <w:tcPr>
            <w:tcW w:w="3594" w:type="dxa"/>
            <w:vAlign w:val="center"/>
          </w:tcPr>
          <w:p w14:paraId="3DDA1FDC" w14:textId="6EC76CAB" w:rsidR="00AE34E2" w:rsidRDefault="00043BA6" w:rsidP="00AE34E2">
            <w:pPr>
              <w:pStyle w:val="Prrafodelista"/>
              <w:numPr>
                <w:ilvl w:val="0"/>
                <w:numId w:val="43"/>
              </w:numPr>
              <w:spacing w:line="240" w:lineRule="auto"/>
              <w:ind w:left="352"/>
              <w:jc w:val="both"/>
              <w:rPr>
                <w:rFonts w:ascii="Book Antiqua" w:hAnsi="Book Antiqua"/>
                <w:sz w:val="20"/>
                <w:szCs w:val="20"/>
                <w:lang w:val="pt-PT"/>
              </w:rPr>
            </w:pPr>
            <w:r>
              <w:rPr>
                <w:rFonts w:ascii="Book Antiqua" w:hAnsi="Book Antiqua"/>
                <w:sz w:val="20"/>
                <w:szCs w:val="20"/>
                <w:lang w:val="pt-PT"/>
              </w:rPr>
              <w:t>Juzgado de Trabajo de Santa Cruz</w:t>
            </w:r>
            <w:r w:rsidR="00AE34E2" w:rsidRPr="005E5548">
              <w:rPr>
                <w:rFonts w:ascii="Book Antiqua" w:hAnsi="Book Antiqua"/>
                <w:sz w:val="20"/>
                <w:szCs w:val="20"/>
                <w:lang w:val="pt-PT"/>
              </w:rPr>
              <w:t>.</w:t>
            </w:r>
          </w:p>
          <w:p w14:paraId="179FFAA1" w14:textId="46715C85" w:rsidR="00043BA6" w:rsidRPr="005E5548" w:rsidRDefault="00043BA6" w:rsidP="00AE34E2">
            <w:pPr>
              <w:pStyle w:val="Prrafodelista"/>
              <w:numPr>
                <w:ilvl w:val="0"/>
                <w:numId w:val="43"/>
              </w:numPr>
              <w:spacing w:line="240" w:lineRule="auto"/>
              <w:ind w:left="352"/>
              <w:jc w:val="both"/>
              <w:rPr>
                <w:rFonts w:ascii="Book Antiqua" w:hAnsi="Book Antiqua"/>
                <w:sz w:val="20"/>
                <w:szCs w:val="20"/>
                <w:lang w:val="pt-PT"/>
              </w:rPr>
            </w:pPr>
            <w:r>
              <w:rPr>
                <w:rFonts w:ascii="Book Antiqua" w:hAnsi="Book Antiqua"/>
                <w:sz w:val="20"/>
                <w:szCs w:val="20"/>
                <w:lang w:val="pt-PT"/>
              </w:rPr>
              <w:t>Administración Regional de Santa Cruz.</w:t>
            </w:r>
          </w:p>
        </w:tc>
      </w:tr>
    </w:tbl>
    <w:p w14:paraId="767479F0" w14:textId="106DE31B" w:rsidR="001457DE" w:rsidRPr="005E5548" w:rsidRDefault="001457DE" w:rsidP="00A42B0D">
      <w:pPr>
        <w:pStyle w:val="Descripcin"/>
        <w:spacing w:after="0"/>
        <w:ind w:left="708"/>
        <w:jc w:val="both"/>
        <w:rPr>
          <w:rFonts w:ascii="Book Antiqua" w:hAnsi="Book Antiqua"/>
          <w:i w:val="0"/>
          <w:iCs w:val="0"/>
          <w:color w:val="auto"/>
          <w:sz w:val="24"/>
          <w:szCs w:val="24"/>
          <w:lang w:val="pt-PT"/>
        </w:rPr>
      </w:pPr>
    </w:p>
    <w:p w14:paraId="14C8F857" w14:textId="64A7F3EC" w:rsidR="008A74F3" w:rsidRPr="008A74F3" w:rsidRDefault="008A74F3" w:rsidP="00A568E8">
      <w:pPr>
        <w:ind w:left="709" w:hanging="709"/>
        <w:jc w:val="both"/>
        <w:rPr>
          <w:rFonts w:ascii="Book Antiqua" w:hAnsi="Book Antiqua"/>
        </w:rPr>
      </w:pPr>
      <w:r w:rsidRPr="001B61D2">
        <w:rPr>
          <w:rFonts w:ascii="Book Antiqua" w:hAnsi="Book Antiqua"/>
          <w:b/>
          <w:bCs/>
        </w:rPr>
        <w:t xml:space="preserve">Paso </w:t>
      </w:r>
      <w:r w:rsidRPr="001B61D2">
        <w:rPr>
          <w:rFonts w:ascii="Book Antiqua" w:hAnsi="Book Antiqua"/>
          <w:b/>
          <w:bCs/>
        </w:rPr>
        <w:fldChar w:fldCharType="begin"/>
      </w:r>
      <w:r w:rsidRPr="001B61D2">
        <w:rPr>
          <w:rFonts w:ascii="Book Antiqua" w:hAnsi="Book Antiqua"/>
          <w:b/>
          <w:bCs/>
        </w:rPr>
        <w:instrText xml:space="preserve"> SEQ Paso \* ARABIC </w:instrText>
      </w:r>
      <w:r w:rsidRPr="001B61D2">
        <w:rPr>
          <w:rFonts w:ascii="Book Antiqua" w:hAnsi="Book Antiqua"/>
          <w:b/>
          <w:bCs/>
        </w:rPr>
        <w:fldChar w:fldCharType="separate"/>
      </w:r>
      <w:r w:rsidR="00416357">
        <w:rPr>
          <w:rFonts w:ascii="Book Antiqua" w:hAnsi="Book Antiqua"/>
          <w:b/>
          <w:bCs/>
          <w:noProof/>
        </w:rPr>
        <w:t>4</w:t>
      </w:r>
      <w:r w:rsidRPr="001B61D2">
        <w:rPr>
          <w:rFonts w:ascii="Book Antiqua" w:hAnsi="Book Antiqua"/>
          <w:b/>
          <w:bCs/>
        </w:rPr>
        <w:fldChar w:fldCharType="end"/>
      </w:r>
      <w:r w:rsidRPr="001B61D2">
        <w:rPr>
          <w:rFonts w:ascii="Book Antiqua" w:hAnsi="Book Antiqua"/>
          <w:b/>
          <w:bCs/>
        </w:rPr>
        <w:t>:</w:t>
      </w:r>
      <w:r w:rsidRPr="001B61D2">
        <w:rPr>
          <w:rFonts w:ascii="Book Antiqua" w:hAnsi="Book Antiqua"/>
        </w:rPr>
        <w:t xml:space="preserve"> </w:t>
      </w:r>
      <w:r w:rsidR="001B61D2" w:rsidRPr="001B61D2">
        <w:rPr>
          <w:rFonts w:ascii="Book Antiqua" w:hAnsi="Book Antiqua"/>
        </w:rPr>
        <w:t xml:space="preserve">En caso de la aprobación </w:t>
      </w:r>
      <w:r w:rsidR="00495EAE">
        <w:rPr>
          <w:rFonts w:ascii="Book Antiqua" w:hAnsi="Book Antiqua"/>
        </w:rPr>
        <w:t>del cambio de la competencia territorial</w:t>
      </w:r>
      <w:r w:rsidR="001B61D2" w:rsidRPr="001B61D2">
        <w:rPr>
          <w:rFonts w:ascii="Book Antiqua" w:hAnsi="Book Antiqua"/>
        </w:rPr>
        <w:t>, se procederá a m</w:t>
      </w:r>
      <w:r w:rsidRPr="001B61D2">
        <w:rPr>
          <w:rFonts w:ascii="Book Antiqua" w:hAnsi="Book Antiqua"/>
        </w:rPr>
        <w:t>odificar</w:t>
      </w:r>
      <w:r w:rsidRPr="008A74F3">
        <w:rPr>
          <w:rFonts w:ascii="Book Antiqua" w:hAnsi="Book Antiqua"/>
        </w:rPr>
        <w:t xml:space="preserve"> la matriz de indicadores de gestión </w:t>
      </w:r>
      <w:r w:rsidR="00495EAE">
        <w:rPr>
          <w:rFonts w:ascii="Book Antiqua" w:hAnsi="Book Antiqua"/>
        </w:rPr>
        <w:t xml:space="preserve">los parámetros de </w:t>
      </w:r>
      <w:r w:rsidR="00724D39">
        <w:rPr>
          <w:rFonts w:ascii="Book Antiqua" w:hAnsi="Book Antiqua"/>
        </w:rPr>
        <w:t xml:space="preserve">los </w:t>
      </w:r>
      <w:r w:rsidR="00724D39" w:rsidRPr="008A74F3">
        <w:rPr>
          <w:rFonts w:ascii="Book Antiqua" w:hAnsi="Book Antiqua"/>
        </w:rPr>
        <w:t>siguientes</w:t>
      </w:r>
      <w:r w:rsidRPr="008A74F3">
        <w:rPr>
          <w:rFonts w:ascii="Book Antiqua" w:hAnsi="Book Antiqua"/>
        </w:rPr>
        <w:t xml:space="preserve"> </w:t>
      </w:r>
      <w:r w:rsidR="00495EAE">
        <w:rPr>
          <w:rFonts w:ascii="Book Antiqua" w:hAnsi="Book Antiqua"/>
        </w:rPr>
        <w:t>indicadores</w:t>
      </w:r>
      <w:r w:rsidRPr="008A74F3">
        <w:rPr>
          <w:rFonts w:ascii="Book Antiqua" w:hAnsi="Book Antiqua"/>
        </w:rPr>
        <w:t>:</w:t>
      </w:r>
    </w:p>
    <w:p w14:paraId="7CEBDF91" w14:textId="77777777" w:rsidR="008A74F3" w:rsidRDefault="008A74F3" w:rsidP="00A42B0D">
      <w:pPr>
        <w:ind w:left="708"/>
        <w:jc w:val="both"/>
        <w:rPr>
          <w:rFonts w:ascii="Book Antiqua" w:hAnsi="Book Antiqua"/>
        </w:rPr>
      </w:pPr>
    </w:p>
    <w:p w14:paraId="7FECC631" w14:textId="77777777" w:rsidR="008A74F3" w:rsidRPr="009B7996" w:rsidRDefault="008A74F3" w:rsidP="00A42B0D">
      <w:pPr>
        <w:pStyle w:val="Prrafodelista"/>
        <w:numPr>
          <w:ilvl w:val="0"/>
          <w:numId w:val="44"/>
        </w:numPr>
        <w:spacing w:after="0" w:line="240" w:lineRule="auto"/>
        <w:ind w:left="1428"/>
        <w:jc w:val="both"/>
        <w:rPr>
          <w:rFonts w:ascii="Book Antiqua" w:hAnsi="Book Antiqua"/>
          <w:sz w:val="24"/>
          <w:szCs w:val="24"/>
        </w:rPr>
      </w:pPr>
      <w:r w:rsidRPr="009B7996">
        <w:rPr>
          <w:rFonts w:ascii="Book Antiqua" w:hAnsi="Book Antiqua"/>
          <w:sz w:val="24"/>
          <w:szCs w:val="24"/>
        </w:rPr>
        <w:t>Entrada de asuntos total;</w:t>
      </w:r>
    </w:p>
    <w:p w14:paraId="397C4435" w14:textId="77777777" w:rsidR="008A74F3" w:rsidRPr="009B7996" w:rsidRDefault="008A74F3" w:rsidP="00A42B0D">
      <w:pPr>
        <w:pStyle w:val="Prrafodelista"/>
        <w:numPr>
          <w:ilvl w:val="0"/>
          <w:numId w:val="44"/>
        </w:numPr>
        <w:spacing w:after="0" w:line="240" w:lineRule="auto"/>
        <w:ind w:left="1428"/>
        <w:jc w:val="both"/>
        <w:rPr>
          <w:rFonts w:ascii="Book Antiqua" w:hAnsi="Book Antiqua"/>
          <w:sz w:val="24"/>
          <w:szCs w:val="24"/>
        </w:rPr>
      </w:pPr>
      <w:r w:rsidRPr="009B7996">
        <w:rPr>
          <w:rFonts w:ascii="Book Antiqua" w:hAnsi="Book Antiqua"/>
          <w:sz w:val="24"/>
          <w:szCs w:val="24"/>
        </w:rPr>
        <w:t>Plazo para resolver expedientes de nuevo ingreso (demanda y denuncia);</w:t>
      </w:r>
    </w:p>
    <w:p w14:paraId="6F516936" w14:textId="77777777" w:rsidR="008A74F3" w:rsidRPr="009B7996" w:rsidRDefault="008A74F3" w:rsidP="00A42B0D">
      <w:pPr>
        <w:pStyle w:val="Prrafodelista"/>
        <w:numPr>
          <w:ilvl w:val="0"/>
          <w:numId w:val="44"/>
        </w:numPr>
        <w:spacing w:after="0" w:line="240" w:lineRule="auto"/>
        <w:ind w:left="1428"/>
        <w:jc w:val="both"/>
        <w:rPr>
          <w:rFonts w:ascii="Book Antiqua" w:hAnsi="Book Antiqua"/>
          <w:sz w:val="24"/>
          <w:szCs w:val="24"/>
        </w:rPr>
      </w:pPr>
      <w:r w:rsidRPr="009B7996">
        <w:rPr>
          <w:rFonts w:ascii="Book Antiqua" w:hAnsi="Book Antiqua"/>
          <w:sz w:val="24"/>
          <w:szCs w:val="24"/>
        </w:rPr>
        <w:t>Plazo de espera de resolución más antigua pendientes de firma;</w:t>
      </w:r>
    </w:p>
    <w:p w14:paraId="213E3328" w14:textId="77777777" w:rsidR="008A74F3" w:rsidRPr="009B7996" w:rsidRDefault="008A74F3" w:rsidP="00A42B0D">
      <w:pPr>
        <w:pStyle w:val="Prrafodelista"/>
        <w:numPr>
          <w:ilvl w:val="0"/>
          <w:numId w:val="44"/>
        </w:numPr>
        <w:spacing w:after="0" w:line="240" w:lineRule="auto"/>
        <w:ind w:left="1428"/>
        <w:jc w:val="both"/>
        <w:rPr>
          <w:rFonts w:ascii="Book Antiqua" w:hAnsi="Book Antiqua"/>
          <w:sz w:val="24"/>
          <w:szCs w:val="24"/>
        </w:rPr>
      </w:pPr>
      <w:r w:rsidRPr="009B7996">
        <w:rPr>
          <w:rFonts w:ascii="Book Antiqua" w:hAnsi="Book Antiqua"/>
          <w:sz w:val="24"/>
          <w:szCs w:val="24"/>
        </w:rPr>
        <w:lastRenderedPageBreak/>
        <w:t>Cantidad de expedientes nuevos pendientes de la primera resolución (demanda y denuncia);</w:t>
      </w:r>
    </w:p>
    <w:p w14:paraId="6A3D46CB" w14:textId="77777777" w:rsidR="008A74F3" w:rsidRDefault="008A74F3" w:rsidP="00A42B0D">
      <w:pPr>
        <w:pStyle w:val="Prrafodelista"/>
        <w:numPr>
          <w:ilvl w:val="0"/>
          <w:numId w:val="44"/>
        </w:numPr>
        <w:spacing w:after="0" w:line="240" w:lineRule="auto"/>
        <w:ind w:left="1428"/>
        <w:jc w:val="both"/>
        <w:rPr>
          <w:rFonts w:ascii="Book Antiqua" w:hAnsi="Book Antiqua"/>
          <w:sz w:val="24"/>
          <w:szCs w:val="24"/>
        </w:rPr>
      </w:pPr>
      <w:r w:rsidRPr="009B7996">
        <w:rPr>
          <w:rFonts w:ascii="Book Antiqua" w:hAnsi="Book Antiqua"/>
          <w:sz w:val="24"/>
          <w:szCs w:val="24"/>
        </w:rPr>
        <w:t>Cantidad de escritos pendientes de resolver</w:t>
      </w:r>
      <w:r>
        <w:rPr>
          <w:rFonts w:ascii="Book Antiqua" w:hAnsi="Book Antiqua"/>
          <w:sz w:val="24"/>
          <w:szCs w:val="24"/>
        </w:rPr>
        <w:t>.</w:t>
      </w:r>
    </w:p>
    <w:p w14:paraId="30739EBB" w14:textId="77777777" w:rsidR="00A42B0D" w:rsidRPr="009B7996" w:rsidRDefault="00A42B0D" w:rsidP="00A42B0D">
      <w:pPr>
        <w:pStyle w:val="Prrafodelista"/>
        <w:spacing w:after="0" w:line="240" w:lineRule="auto"/>
        <w:ind w:left="1428"/>
        <w:jc w:val="both"/>
        <w:rPr>
          <w:rFonts w:ascii="Book Antiqua" w:hAnsi="Book Antiqua"/>
          <w:sz w:val="24"/>
          <w:szCs w:val="24"/>
        </w:rPr>
      </w:pPr>
    </w:p>
    <w:p w14:paraId="2C81E985" w14:textId="77777777" w:rsidR="008A61C5" w:rsidRDefault="008A61C5" w:rsidP="00A42B0D">
      <w:pPr>
        <w:jc w:val="both"/>
        <w:rPr>
          <w:rFonts w:ascii="Book Antiqua" w:hAnsi="Book Antiqua"/>
        </w:rPr>
      </w:pPr>
    </w:p>
    <w:p w14:paraId="02778554" w14:textId="77777777" w:rsidR="008A61C5" w:rsidRDefault="008A61C5" w:rsidP="00A42B0D">
      <w:pPr>
        <w:jc w:val="both"/>
        <w:rPr>
          <w:rFonts w:ascii="Book Antiqua" w:hAnsi="Book Antiqua"/>
        </w:rPr>
      </w:pPr>
    </w:p>
    <w:p w14:paraId="4BD1BB9A" w14:textId="0EE857A8" w:rsidR="008A74F3" w:rsidRDefault="008A74F3" w:rsidP="00A42B0D">
      <w:pPr>
        <w:jc w:val="both"/>
        <w:rPr>
          <w:rFonts w:ascii="Book Antiqua" w:hAnsi="Book Antiqua"/>
        </w:rPr>
      </w:pPr>
      <w:r>
        <w:rPr>
          <w:rFonts w:ascii="Book Antiqua" w:hAnsi="Book Antiqua"/>
        </w:rPr>
        <w:t xml:space="preserve">Adicionalmente, una vez que el Juzgado Contravencional de Carrillo, finalice los expedientes que quedarán para su atención, deberá comunicar a la Dirección de Planificación, a fin de que se proceda a modificar </w:t>
      </w:r>
      <w:r w:rsidR="00495EAE">
        <w:rPr>
          <w:rFonts w:ascii="Book Antiqua" w:hAnsi="Book Antiqua"/>
        </w:rPr>
        <w:t xml:space="preserve">los </w:t>
      </w:r>
      <w:r>
        <w:rPr>
          <w:rFonts w:ascii="Book Antiqua" w:hAnsi="Book Antiqua"/>
        </w:rPr>
        <w:t xml:space="preserve">siguientes </w:t>
      </w:r>
      <w:r w:rsidR="00495EAE">
        <w:rPr>
          <w:rFonts w:ascii="Book Antiqua" w:hAnsi="Book Antiqua"/>
        </w:rPr>
        <w:t>indicadores</w:t>
      </w:r>
      <w:r>
        <w:rPr>
          <w:rFonts w:ascii="Book Antiqua" w:hAnsi="Book Antiqua"/>
        </w:rPr>
        <w:t>:</w:t>
      </w:r>
    </w:p>
    <w:p w14:paraId="4816E553" w14:textId="77777777" w:rsidR="008A74F3" w:rsidRDefault="008A74F3" w:rsidP="00A42B0D">
      <w:pPr>
        <w:ind w:left="708"/>
        <w:jc w:val="both"/>
        <w:rPr>
          <w:rFonts w:ascii="Book Antiqua" w:hAnsi="Book Antiqua"/>
        </w:rPr>
      </w:pPr>
    </w:p>
    <w:p w14:paraId="31688DF3" w14:textId="77777777" w:rsidR="008A74F3" w:rsidRDefault="008A74F3" w:rsidP="00A42B0D">
      <w:pPr>
        <w:pStyle w:val="Prrafodelista"/>
        <w:numPr>
          <w:ilvl w:val="0"/>
          <w:numId w:val="45"/>
        </w:numPr>
        <w:spacing w:after="0" w:line="240" w:lineRule="auto"/>
        <w:ind w:left="1428"/>
        <w:jc w:val="both"/>
        <w:rPr>
          <w:rFonts w:ascii="Book Antiqua" w:hAnsi="Book Antiqua"/>
          <w:sz w:val="24"/>
          <w:szCs w:val="24"/>
        </w:rPr>
      </w:pPr>
      <w:r>
        <w:rPr>
          <w:rFonts w:ascii="Book Antiqua" w:hAnsi="Book Antiqua"/>
          <w:sz w:val="24"/>
          <w:szCs w:val="24"/>
        </w:rPr>
        <w:t>Salida de asuntos;</w:t>
      </w:r>
    </w:p>
    <w:p w14:paraId="131A733B" w14:textId="77777777" w:rsidR="008A74F3" w:rsidRDefault="008A74F3" w:rsidP="00A42B0D">
      <w:pPr>
        <w:pStyle w:val="Prrafodelista"/>
        <w:numPr>
          <w:ilvl w:val="0"/>
          <w:numId w:val="45"/>
        </w:numPr>
        <w:spacing w:after="0" w:line="240" w:lineRule="auto"/>
        <w:ind w:left="1428"/>
        <w:jc w:val="both"/>
        <w:rPr>
          <w:rFonts w:ascii="Book Antiqua" w:hAnsi="Book Antiqua"/>
          <w:sz w:val="24"/>
          <w:szCs w:val="24"/>
        </w:rPr>
      </w:pPr>
      <w:r>
        <w:rPr>
          <w:rFonts w:ascii="Book Antiqua" w:hAnsi="Book Antiqua"/>
          <w:sz w:val="24"/>
          <w:szCs w:val="24"/>
        </w:rPr>
        <w:t>Circulante total de despacho;</w:t>
      </w:r>
    </w:p>
    <w:p w14:paraId="78C34AA3" w14:textId="77777777" w:rsidR="008A74F3" w:rsidRDefault="008A74F3" w:rsidP="00A42B0D">
      <w:pPr>
        <w:pStyle w:val="Prrafodelista"/>
        <w:numPr>
          <w:ilvl w:val="0"/>
          <w:numId w:val="45"/>
        </w:numPr>
        <w:spacing w:after="0" w:line="240" w:lineRule="auto"/>
        <w:ind w:left="1428"/>
        <w:jc w:val="both"/>
        <w:rPr>
          <w:rFonts w:ascii="Book Antiqua" w:hAnsi="Book Antiqua"/>
          <w:sz w:val="24"/>
          <w:szCs w:val="24"/>
        </w:rPr>
      </w:pPr>
      <w:r>
        <w:rPr>
          <w:rFonts w:ascii="Book Antiqua" w:hAnsi="Book Antiqua"/>
          <w:sz w:val="24"/>
          <w:szCs w:val="24"/>
        </w:rPr>
        <w:t>Relación de salida / entrada en el despacho;</w:t>
      </w:r>
    </w:p>
    <w:p w14:paraId="771355DC" w14:textId="77777777" w:rsidR="008A74F3" w:rsidRDefault="008A74F3" w:rsidP="00A42B0D">
      <w:pPr>
        <w:pStyle w:val="Prrafodelista"/>
        <w:numPr>
          <w:ilvl w:val="0"/>
          <w:numId w:val="45"/>
        </w:numPr>
        <w:spacing w:after="0" w:line="240" w:lineRule="auto"/>
        <w:ind w:left="1428"/>
        <w:jc w:val="both"/>
        <w:rPr>
          <w:rFonts w:ascii="Book Antiqua" w:hAnsi="Book Antiqua"/>
          <w:sz w:val="24"/>
          <w:szCs w:val="24"/>
        </w:rPr>
      </w:pPr>
      <w:r>
        <w:rPr>
          <w:rFonts w:ascii="Book Antiqua" w:hAnsi="Book Antiqua"/>
          <w:sz w:val="24"/>
          <w:szCs w:val="24"/>
        </w:rPr>
        <w:t>Plazo de espera de dictado de sentencia (general);</w:t>
      </w:r>
    </w:p>
    <w:p w14:paraId="3BD1C27F" w14:textId="77777777" w:rsidR="008A74F3" w:rsidRDefault="008A74F3" w:rsidP="00A42B0D">
      <w:pPr>
        <w:pStyle w:val="Prrafodelista"/>
        <w:numPr>
          <w:ilvl w:val="0"/>
          <w:numId w:val="45"/>
        </w:numPr>
        <w:spacing w:after="0" w:line="240" w:lineRule="auto"/>
        <w:ind w:left="1428"/>
        <w:jc w:val="both"/>
        <w:rPr>
          <w:rFonts w:ascii="Book Antiqua" w:hAnsi="Book Antiqua"/>
          <w:sz w:val="24"/>
          <w:szCs w:val="24"/>
        </w:rPr>
      </w:pPr>
      <w:r>
        <w:rPr>
          <w:rFonts w:ascii="Book Antiqua" w:hAnsi="Book Antiqua"/>
          <w:sz w:val="24"/>
          <w:szCs w:val="24"/>
        </w:rPr>
        <w:t>Plazo de espera para la realización de audiencia de recepción de pruebas o debate (días);</w:t>
      </w:r>
    </w:p>
    <w:p w14:paraId="791F596D" w14:textId="77777777" w:rsidR="008A74F3" w:rsidRDefault="008A74F3" w:rsidP="00A42B0D">
      <w:pPr>
        <w:pStyle w:val="Prrafodelista"/>
        <w:numPr>
          <w:ilvl w:val="0"/>
          <w:numId w:val="45"/>
        </w:numPr>
        <w:spacing w:after="0" w:line="240" w:lineRule="auto"/>
        <w:ind w:left="1428"/>
        <w:jc w:val="both"/>
        <w:rPr>
          <w:rFonts w:ascii="Book Antiqua" w:hAnsi="Book Antiqua"/>
          <w:sz w:val="24"/>
          <w:szCs w:val="24"/>
        </w:rPr>
      </w:pPr>
      <w:r>
        <w:rPr>
          <w:rFonts w:ascii="Book Antiqua" w:hAnsi="Book Antiqua"/>
          <w:sz w:val="24"/>
          <w:szCs w:val="24"/>
        </w:rPr>
        <w:t>Cantidad de audiencias pendientes de realización;</w:t>
      </w:r>
    </w:p>
    <w:p w14:paraId="42B69BE4" w14:textId="77777777" w:rsidR="008A74F3" w:rsidRDefault="008A74F3" w:rsidP="00A42B0D">
      <w:pPr>
        <w:pStyle w:val="Prrafodelista"/>
        <w:numPr>
          <w:ilvl w:val="0"/>
          <w:numId w:val="45"/>
        </w:numPr>
        <w:spacing w:after="0" w:line="240" w:lineRule="auto"/>
        <w:ind w:left="1428"/>
        <w:jc w:val="both"/>
        <w:rPr>
          <w:rFonts w:ascii="Book Antiqua" w:hAnsi="Book Antiqua"/>
          <w:sz w:val="24"/>
          <w:szCs w:val="24"/>
        </w:rPr>
      </w:pPr>
      <w:r>
        <w:rPr>
          <w:rFonts w:ascii="Book Antiqua" w:hAnsi="Book Antiqua"/>
          <w:sz w:val="24"/>
          <w:szCs w:val="24"/>
        </w:rPr>
        <w:t>Cantidad de expedientes pendientes de fallo;</w:t>
      </w:r>
    </w:p>
    <w:p w14:paraId="728745E1" w14:textId="77777777" w:rsidR="008A74F3" w:rsidRDefault="008A74F3" w:rsidP="00A42B0D">
      <w:pPr>
        <w:pStyle w:val="Prrafodelista"/>
        <w:numPr>
          <w:ilvl w:val="0"/>
          <w:numId w:val="45"/>
        </w:numPr>
        <w:spacing w:after="0" w:line="240" w:lineRule="auto"/>
        <w:ind w:left="1428"/>
        <w:jc w:val="both"/>
        <w:rPr>
          <w:rFonts w:ascii="Book Antiqua" w:hAnsi="Book Antiqua"/>
          <w:sz w:val="24"/>
          <w:szCs w:val="24"/>
        </w:rPr>
      </w:pPr>
      <w:r>
        <w:rPr>
          <w:rFonts w:ascii="Book Antiqua" w:hAnsi="Book Antiqua"/>
          <w:sz w:val="24"/>
          <w:szCs w:val="24"/>
        </w:rPr>
        <w:t>Cantidad de sentencias dictadas por persona Juzgadora.</w:t>
      </w:r>
    </w:p>
    <w:p w14:paraId="5100C052" w14:textId="77777777" w:rsidR="00A42B0D" w:rsidRPr="0074001E" w:rsidRDefault="00A42B0D" w:rsidP="00A42B0D">
      <w:pPr>
        <w:pStyle w:val="Prrafodelista"/>
        <w:spacing w:after="0" w:line="240" w:lineRule="auto"/>
        <w:ind w:left="1428"/>
        <w:jc w:val="both"/>
        <w:rPr>
          <w:rFonts w:ascii="Book Antiqua" w:hAnsi="Book Antiqua"/>
          <w:sz w:val="24"/>
          <w:szCs w:val="24"/>
        </w:rPr>
      </w:pPr>
    </w:p>
    <w:p w14:paraId="2BD36168" w14:textId="112D843E" w:rsidR="008A74F3" w:rsidRDefault="008A74F3" w:rsidP="00A42B0D">
      <w:pPr>
        <w:jc w:val="both"/>
        <w:rPr>
          <w:rFonts w:ascii="Book Antiqua" w:hAnsi="Book Antiqua"/>
        </w:rPr>
      </w:pPr>
      <w:r w:rsidRPr="00DB6445">
        <w:rPr>
          <w:rFonts w:ascii="Book Antiqua" w:hAnsi="Book Antiqua"/>
        </w:rPr>
        <w:t>En todo</w:t>
      </w:r>
      <w:r>
        <w:rPr>
          <w:rFonts w:ascii="Book Antiqua" w:hAnsi="Book Antiqua"/>
        </w:rPr>
        <w:t xml:space="preserve">s los indicadores enlistados, se requiere hacer la modificación correspondiente a los factores relacionados con la materia </w:t>
      </w:r>
      <w:r w:rsidR="00657DDC">
        <w:rPr>
          <w:rFonts w:ascii="Book Antiqua" w:hAnsi="Book Antiqua"/>
        </w:rPr>
        <w:t>L</w:t>
      </w:r>
      <w:r>
        <w:rPr>
          <w:rFonts w:ascii="Book Antiqua" w:hAnsi="Book Antiqua"/>
        </w:rPr>
        <w:t xml:space="preserve">aboral. </w:t>
      </w:r>
    </w:p>
    <w:p w14:paraId="1FCAD5C5" w14:textId="77777777" w:rsidR="00F7202E" w:rsidRPr="00DB6445" w:rsidRDefault="00F7202E" w:rsidP="00A42B0D">
      <w:pPr>
        <w:jc w:val="both"/>
        <w:rPr>
          <w:rFonts w:ascii="Book Antiqua" w:hAnsi="Book Antiqua"/>
          <w:sz w:val="22"/>
          <w:szCs w:val="22"/>
        </w:rPr>
      </w:pPr>
    </w:p>
    <w:p w14:paraId="7F37010C" w14:textId="73A0E024" w:rsidR="005E3848" w:rsidRPr="00AF519C" w:rsidRDefault="005E3848" w:rsidP="00A42B0D">
      <w:pPr>
        <w:pStyle w:val="Prrafodelista"/>
        <w:numPr>
          <w:ilvl w:val="1"/>
          <w:numId w:val="5"/>
        </w:numPr>
        <w:spacing w:after="0" w:line="240" w:lineRule="auto"/>
        <w:ind w:left="567" w:hanging="567"/>
        <w:jc w:val="both"/>
        <w:rPr>
          <w:rFonts w:ascii="Book Antiqua" w:hAnsi="Book Antiqua"/>
          <w:sz w:val="24"/>
          <w:szCs w:val="24"/>
          <w:lang w:eastAsia="es-CR"/>
        </w:rPr>
      </w:pPr>
      <w:r w:rsidRPr="00AF519C">
        <w:rPr>
          <w:rFonts w:ascii="Book Antiqua" w:hAnsi="Book Antiqua"/>
          <w:sz w:val="24"/>
          <w:szCs w:val="24"/>
          <w:lang w:eastAsia="es-CR"/>
        </w:rPr>
        <w:t>Aprobar las tareas a realizar una vez aprobado el presente informe</w:t>
      </w:r>
      <w:r w:rsidR="00562F22">
        <w:rPr>
          <w:rFonts w:ascii="Book Antiqua" w:hAnsi="Book Antiqua"/>
          <w:sz w:val="24"/>
          <w:szCs w:val="24"/>
          <w:lang w:eastAsia="es-CR"/>
        </w:rPr>
        <w:t xml:space="preserve"> y solicitar a cada responsable su ejecución</w:t>
      </w:r>
      <w:r w:rsidRPr="00AF519C">
        <w:rPr>
          <w:rFonts w:ascii="Book Antiqua" w:hAnsi="Book Antiqua"/>
          <w:sz w:val="24"/>
          <w:szCs w:val="24"/>
          <w:lang w:eastAsia="es-CR"/>
        </w:rPr>
        <w:t xml:space="preserve">, </w:t>
      </w:r>
      <w:r w:rsidR="00562F22">
        <w:rPr>
          <w:rFonts w:ascii="Book Antiqua" w:hAnsi="Book Antiqua"/>
          <w:sz w:val="24"/>
          <w:szCs w:val="24"/>
          <w:lang w:eastAsia="es-CR"/>
        </w:rPr>
        <w:t>para</w:t>
      </w:r>
      <w:r w:rsidRPr="00AF519C">
        <w:rPr>
          <w:rFonts w:ascii="Book Antiqua" w:hAnsi="Book Antiqua"/>
          <w:sz w:val="24"/>
          <w:szCs w:val="24"/>
          <w:lang w:eastAsia="es-CR"/>
        </w:rPr>
        <w:t xml:space="preserve"> garantizar la correcta ejecución de las propuestas de solución planteadas que consisten en lo siguiente:</w:t>
      </w:r>
    </w:p>
    <w:p w14:paraId="5117182E" w14:textId="77777777" w:rsidR="005E3848" w:rsidRDefault="005E3848" w:rsidP="00A42B0D">
      <w:pPr>
        <w:pStyle w:val="Prrafodelista"/>
        <w:spacing w:after="0" w:line="240" w:lineRule="auto"/>
        <w:jc w:val="both"/>
        <w:rPr>
          <w:rFonts w:ascii="Book Antiqua" w:hAnsi="Book Antiqua"/>
          <w:sz w:val="24"/>
          <w:szCs w:val="24"/>
          <w:highlight w:val="yellow"/>
          <w:lang w:eastAsia="es-CR"/>
        </w:rPr>
      </w:pPr>
    </w:p>
    <w:tbl>
      <w:tblPr>
        <w:tblStyle w:val="Tablaconcuadrcula"/>
        <w:tblW w:w="11199" w:type="dxa"/>
        <w:tblInd w:w="-1139" w:type="dxa"/>
        <w:tblLook w:val="04A0" w:firstRow="1" w:lastRow="0" w:firstColumn="1" w:lastColumn="0" w:noHBand="0" w:noVBand="1"/>
      </w:tblPr>
      <w:tblGrid>
        <w:gridCol w:w="1699"/>
        <w:gridCol w:w="3495"/>
        <w:gridCol w:w="2086"/>
        <w:gridCol w:w="3919"/>
      </w:tblGrid>
      <w:tr w:rsidR="00F7202E" w:rsidRPr="00C103B4" w14:paraId="29B71B09" w14:textId="77777777" w:rsidTr="00A42B0D">
        <w:trPr>
          <w:trHeight w:val="352"/>
          <w:tblHeader/>
        </w:trPr>
        <w:tc>
          <w:tcPr>
            <w:tcW w:w="1699" w:type="dxa"/>
            <w:shd w:val="clear" w:color="auto" w:fill="222A35" w:themeFill="text2" w:themeFillShade="80"/>
            <w:vAlign w:val="center"/>
          </w:tcPr>
          <w:p w14:paraId="700FA68B" w14:textId="77777777" w:rsidR="00F7202E" w:rsidRPr="004C7492" w:rsidRDefault="00F7202E" w:rsidP="00A568E8">
            <w:pPr>
              <w:spacing w:line="276" w:lineRule="auto"/>
              <w:jc w:val="center"/>
              <w:rPr>
                <w:rFonts w:ascii="Book Antiqua" w:hAnsi="Book Antiqua"/>
                <w:color w:val="FFFFFF" w:themeColor="background1"/>
                <w:sz w:val="20"/>
                <w:szCs w:val="20"/>
              </w:rPr>
            </w:pPr>
            <w:r w:rsidRPr="004C7492">
              <w:rPr>
                <w:rFonts w:ascii="Book Antiqua" w:hAnsi="Book Antiqua"/>
                <w:color w:val="FFFFFF" w:themeColor="background1"/>
                <w:sz w:val="20"/>
                <w:szCs w:val="20"/>
              </w:rPr>
              <w:t>N°</w:t>
            </w:r>
          </w:p>
        </w:tc>
        <w:tc>
          <w:tcPr>
            <w:tcW w:w="3495" w:type="dxa"/>
            <w:shd w:val="clear" w:color="auto" w:fill="222A35" w:themeFill="text2" w:themeFillShade="80"/>
            <w:vAlign w:val="center"/>
          </w:tcPr>
          <w:p w14:paraId="2375265F" w14:textId="77777777" w:rsidR="00F7202E" w:rsidRPr="004C7492" w:rsidRDefault="00F7202E" w:rsidP="00F727B2">
            <w:pPr>
              <w:spacing w:line="276" w:lineRule="auto"/>
              <w:jc w:val="center"/>
              <w:rPr>
                <w:rFonts w:ascii="Book Antiqua" w:hAnsi="Book Antiqua"/>
                <w:color w:val="FFFFFF" w:themeColor="background1"/>
                <w:sz w:val="20"/>
                <w:szCs w:val="20"/>
              </w:rPr>
            </w:pPr>
            <w:r w:rsidRPr="004C7492">
              <w:rPr>
                <w:rFonts w:ascii="Book Antiqua" w:hAnsi="Book Antiqua"/>
                <w:color w:val="FFFFFF" w:themeColor="background1"/>
                <w:sz w:val="20"/>
                <w:szCs w:val="20"/>
              </w:rPr>
              <w:t>Tarea</w:t>
            </w:r>
          </w:p>
        </w:tc>
        <w:tc>
          <w:tcPr>
            <w:tcW w:w="2086" w:type="dxa"/>
            <w:shd w:val="clear" w:color="auto" w:fill="222A35" w:themeFill="text2" w:themeFillShade="80"/>
            <w:vAlign w:val="center"/>
          </w:tcPr>
          <w:p w14:paraId="604DD85C" w14:textId="77777777" w:rsidR="00F7202E" w:rsidRPr="004C7492" w:rsidRDefault="00F7202E" w:rsidP="00F727B2">
            <w:pPr>
              <w:spacing w:line="276" w:lineRule="auto"/>
              <w:jc w:val="center"/>
              <w:rPr>
                <w:rFonts w:ascii="Book Antiqua" w:hAnsi="Book Antiqua"/>
                <w:color w:val="FFFFFF" w:themeColor="background1"/>
                <w:sz w:val="20"/>
                <w:szCs w:val="20"/>
              </w:rPr>
            </w:pPr>
            <w:r w:rsidRPr="004C7492">
              <w:rPr>
                <w:rFonts w:ascii="Book Antiqua" w:hAnsi="Book Antiqua"/>
                <w:color w:val="FFFFFF" w:themeColor="background1"/>
                <w:sz w:val="20"/>
                <w:szCs w:val="20"/>
              </w:rPr>
              <w:t>Responsable</w:t>
            </w:r>
          </w:p>
        </w:tc>
        <w:tc>
          <w:tcPr>
            <w:tcW w:w="3919" w:type="dxa"/>
            <w:shd w:val="clear" w:color="auto" w:fill="222A35" w:themeFill="text2" w:themeFillShade="80"/>
          </w:tcPr>
          <w:p w14:paraId="25723710" w14:textId="77777777" w:rsidR="00F7202E" w:rsidRPr="00C103B4" w:rsidRDefault="00F7202E" w:rsidP="00F727B2">
            <w:pPr>
              <w:spacing w:line="276" w:lineRule="auto"/>
              <w:jc w:val="center"/>
              <w:rPr>
                <w:rFonts w:ascii="Book Antiqua" w:hAnsi="Book Antiqua"/>
                <w:color w:val="FFFFFF" w:themeColor="background1"/>
                <w:sz w:val="20"/>
                <w:szCs w:val="20"/>
              </w:rPr>
            </w:pPr>
            <w:r>
              <w:rPr>
                <w:rFonts w:ascii="Book Antiqua" w:hAnsi="Book Antiqua"/>
                <w:color w:val="FFFFFF" w:themeColor="background1"/>
                <w:sz w:val="20"/>
                <w:szCs w:val="20"/>
              </w:rPr>
              <w:t>Observaciones</w:t>
            </w:r>
          </w:p>
        </w:tc>
      </w:tr>
      <w:tr w:rsidR="00F7202E" w:rsidRPr="004C7492" w14:paraId="4A3A0193" w14:textId="77777777" w:rsidTr="00A42B0D">
        <w:trPr>
          <w:trHeight w:val="1186"/>
        </w:trPr>
        <w:tc>
          <w:tcPr>
            <w:tcW w:w="1699" w:type="dxa"/>
            <w:vAlign w:val="center"/>
          </w:tcPr>
          <w:p w14:paraId="7094E0EA" w14:textId="77777777" w:rsidR="00F7202E" w:rsidRPr="00C103B4" w:rsidRDefault="00F7202E" w:rsidP="00A568E8">
            <w:pPr>
              <w:spacing w:line="276" w:lineRule="auto"/>
              <w:jc w:val="center"/>
              <w:rPr>
                <w:rFonts w:ascii="Book Antiqua" w:hAnsi="Book Antiqua"/>
                <w:sz w:val="20"/>
                <w:szCs w:val="20"/>
              </w:rPr>
            </w:pPr>
            <w:r>
              <w:rPr>
                <w:rFonts w:ascii="Book Antiqua" w:hAnsi="Book Antiqua"/>
                <w:sz w:val="20"/>
                <w:szCs w:val="20"/>
              </w:rPr>
              <w:t>1</w:t>
            </w:r>
          </w:p>
        </w:tc>
        <w:tc>
          <w:tcPr>
            <w:tcW w:w="3495" w:type="dxa"/>
            <w:vAlign w:val="center"/>
          </w:tcPr>
          <w:p w14:paraId="1A855723" w14:textId="26B5190C" w:rsidR="00F7202E" w:rsidRPr="00C103B4" w:rsidRDefault="00F7202E" w:rsidP="00F727B2">
            <w:pPr>
              <w:jc w:val="both"/>
              <w:rPr>
                <w:rFonts w:ascii="Book Antiqua" w:hAnsi="Book Antiqua"/>
                <w:sz w:val="20"/>
                <w:szCs w:val="20"/>
              </w:rPr>
            </w:pPr>
            <w:r>
              <w:rPr>
                <w:rFonts w:ascii="Book Antiqua" w:hAnsi="Book Antiqua" w:cs="Arial"/>
                <w:sz w:val="20"/>
                <w:szCs w:val="20"/>
              </w:rPr>
              <w:t xml:space="preserve">Previo a la itineración a los asuntos en trámite se les debe poner un motivo de término que defina para esos efectos el Subproceso de Estadística de la Dirección de Planificación e identificar de esa manera los asuntos </w:t>
            </w:r>
            <w:r w:rsidR="00A70480">
              <w:rPr>
                <w:rFonts w:ascii="Book Antiqua" w:hAnsi="Book Antiqua" w:cs="Arial"/>
                <w:sz w:val="20"/>
                <w:szCs w:val="20"/>
              </w:rPr>
              <w:t>que se itineren hacia Santa Cruz</w:t>
            </w:r>
            <w:r w:rsidR="009542FD">
              <w:rPr>
                <w:rFonts w:ascii="Book Antiqua" w:hAnsi="Book Antiqua" w:cs="Arial"/>
                <w:sz w:val="20"/>
                <w:szCs w:val="20"/>
              </w:rPr>
              <w:t>.</w:t>
            </w:r>
            <w:r>
              <w:rPr>
                <w:rFonts w:ascii="Book Antiqua" w:hAnsi="Book Antiqua" w:cs="Arial"/>
                <w:sz w:val="20"/>
                <w:szCs w:val="20"/>
              </w:rPr>
              <w:t xml:space="preserve">  </w:t>
            </w:r>
          </w:p>
        </w:tc>
        <w:tc>
          <w:tcPr>
            <w:tcW w:w="2086" w:type="dxa"/>
            <w:vAlign w:val="center"/>
          </w:tcPr>
          <w:p w14:paraId="086CA360" w14:textId="77777777" w:rsidR="00F7202E" w:rsidRPr="00C103B4" w:rsidRDefault="00F7202E" w:rsidP="00F727B2">
            <w:pPr>
              <w:pStyle w:val="Prrafodelista"/>
              <w:numPr>
                <w:ilvl w:val="0"/>
                <w:numId w:val="49"/>
              </w:numPr>
              <w:spacing w:line="276" w:lineRule="auto"/>
              <w:ind w:left="292"/>
              <w:jc w:val="both"/>
              <w:rPr>
                <w:rFonts w:ascii="Book Antiqua" w:hAnsi="Book Antiqua"/>
                <w:sz w:val="20"/>
                <w:szCs w:val="20"/>
              </w:rPr>
            </w:pPr>
            <w:r>
              <w:rPr>
                <w:rFonts w:ascii="Book Antiqua" w:hAnsi="Book Antiqua" w:cs="Arial"/>
                <w:sz w:val="20"/>
                <w:szCs w:val="20"/>
              </w:rPr>
              <w:t>Subproceso de Estadística</w:t>
            </w:r>
          </w:p>
        </w:tc>
        <w:tc>
          <w:tcPr>
            <w:tcW w:w="3919" w:type="dxa"/>
          </w:tcPr>
          <w:p w14:paraId="4AC43C31" w14:textId="77777777" w:rsidR="00F7202E" w:rsidRPr="004C7492" w:rsidRDefault="00F7202E" w:rsidP="00F727B2">
            <w:pPr>
              <w:pStyle w:val="Prrafodelista"/>
              <w:suppressAutoHyphens/>
              <w:spacing w:after="0" w:line="240" w:lineRule="auto"/>
              <w:ind w:left="0" w:right="-1"/>
              <w:jc w:val="both"/>
              <w:rPr>
                <w:rFonts w:ascii="Book Antiqua" w:eastAsia="Times New Roman" w:hAnsi="Book Antiqua" w:cs="Arial"/>
                <w:sz w:val="20"/>
                <w:szCs w:val="20"/>
                <w:lang w:eastAsia="es-CR"/>
              </w:rPr>
            </w:pPr>
            <w:r w:rsidRPr="004C7492">
              <w:rPr>
                <w:rFonts w:ascii="Book Antiqua" w:eastAsia="Times New Roman" w:hAnsi="Book Antiqua" w:cs="Arial"/>
                <w:sz w:val="20"/>
                <w:szCs w:val="20"/>
                <w:lang w:eastAsia="es-CR"/>
              </w:rPr>
              <w:t xml:space="preserve">El Subproceso de Estadística define el motivo de término y hace el GIS correspondiente para que se le habilite al Juzgado Contravencional por un periodo determinado. </w:t>
            </w:r>
          </w:p>
          <w:p w14:paraId="654604FB" w14:textId="77777777" w:rsidR="00F7202E" w:rsidRPr="004C7492" w:rsidRDefault="00F7202E" w:rsidP="00F727B2">
            <w:pPr>
              <w:jc w:val="both"/>
              <w:rPr>
                <w:rFonts w:ascii="Book Antiqua" w:hAnsi="Book Antiqua" w:cs="Arial"/>
                <w:sz w:val="20"/>
                <w:szCs w:val="20"/>
              </w:rPr>
            </w:pPr>
            <w:r w:rsidRPr="004C7492">
              <w:rPr>
                <w:rFonts w:ascii="Book Antiqua" w:hAnsi="Book Antiqua" w:cs="Arial"/>
                <w:sz w:val="20"/>
                <w:szCs w:val="20"/>
              </w:rPr>
              <w:t>El Subproceso de Estadística hace las anotaciones correspondientes a nivel estadístico por los cambios en circulares.</w:t>
            </w:r>
          </w:p>
        </w:tc>
      </w:tr>
      <w:tr w:rsidR="00F7202E" w:rsidRPr="004C7492" w14:paraId="21DDEF9B" w14:textId="77777777" w:rsidTr="00A42B0D">
        <w:trPr>
          <w:trHeight w:val="630"/>
        </w:trPr>
        <w:tc>
          <w:tcPr>
            <w:tcW w:w="1699" w:type="dxa"/>
            <w:vAlign w:val="center"/>
          </w:tcPr>
          <w:p w14:paraId="2E5B4FED" w14:textId="77777777" w:rsidR="00F7202E" w:rsidRPr="004C7492" w:rsidRDefault="00F7202E" w:rsidP="00A568E8">
            <w:pPr>
              <w:spacing w:line="276" w:lineRule="auto"/>
              <w:jc w:val="center"/>
              <w:rPr>
                <w:rFonts w:ascii="Book Antiqua" w:hAnsi="Book Antiqua"/>
                <w:sz w:val="20"/>
                <w:szCs w:val="20"/>
              </w:rPr>
            </w:pPr>
            <w:r>
              <w:rPr>
                <w:rFonts w:ascii="Book Antiqua" w:hAnsi="Book Antiqua"/>
                <w:sz w:val="20"/>
                <w:szCs w:val="20"/>
              </w:rPr>
              <w:t>2</w:t>
            </w:r>
          </w:p>
        </w:tc>
        <w:tc>
          <w:tcPr>
            <w:tcW w:w="3495" w:type="dxa"/>
            <w:vAlign w:val="center"/>
          </w:tcPr>
          <w:p w14:paraId="001603AE" w14:textId="307646FB" w:rsidR="00F7202E" w:rsidRPr="004C7492" w:rsidRDefault="00F7202E" w:rsidP="00F727B2">
            <w:pPr>
              <w:jc w:val="both"/>
              <w:rPr>
                <w:rFonts w:ascii="Book Antiqua" w:hAnsi="Book Antiqua"/>
                <w:i/>
                <w:iCs/>
                <w:sz w:val="20"/>
                <w:szCs w:val="20"/>
              </w:rPr>
            </w:pPr>
            <w:r w:rsidRPr="002955E4">
              <w:rPr>
                <w:rFonts w:ascii="Book Antiqua" w:hAnsi="Book Antiqua" w:cs="Arial"/>
                <w:sz w:val="20"/>
                <w:szCs w:val="20"/>
              </w:rPr>
              <w:t>Itineración del circulante en trámite</w:t>
            </w:r>
            <w:r>
              <w:rPr>
                <w:rFonts w:ascii="Book Antiqua" w:hAnsi="Book Antiqua" w:cs="Arial"/>
                <w:sz w:val="20"/>
                <w:szCs w:val="20"/>
              </w:rPr>
              <w:t xml:space="preserve"> (sin audiencias programada)</w:t>
            </w:r>
            <w:r w:rsidRPr="002955E4">
              <w:rPr>
                <w:rFonts w:ascii="Book Antiqua" w:hAnsi="Book Antiqua" w:cs="Arial"/>
                <w:sz w:val="20"/>
                <w:szCs w:val="20"/>
              </w:rPr>
              <w:t xml:space="preserve"> de la materia de </w:t>
            </w:r>
            <w:r w:rsidR="00801208">
              <w:rPr>
                <w:rFonts w:ascii="Book Antiqua" w:hAnsi="Book Antiqua" w:cs="Arial"/>
                <w:sz w:val="20"/>
                <w:szCs w:val="20"/>
              </w:rPr>
              <w:t>T</w:t>
            </w:r>
            <w:r w:rsidRPr="002955E4">
              <w:rPr>
                <w:rFonts w:ascii="Book Antiqua" w:hAnsi="Book Antiqua" w:cs="Arial"/>
                <w:sz w:val="20"/>
                <w:szCs w:val="20"/>
              </w:rPr>
              <w:t>rabajo del Juz</w:t>
            </w:r>
            <w:r>
              <w:rPr>
                <w:rFonts w:ascii="Book Antiqua" w:hAnsi="Book Antiqua" w:cs="Arial"/>
                <w:sz w:val="20"/>
                <w:szCs w:val="20"/>
              </w:rPr>
              <w:t>ga</w:t>
            </w:r>
            <w:r w:rsidRPr="002955E4">
              <w:rPr>
                <w:rFonts w:ascii="Book Antiqua" w:hAnsi="Book Antiqua" w:cs="Arial"/>
                <w:sz w:val="20"/>
                <w:szCs w:val="20"/>
              </w:rPr>
              <w:t xml:space="preserve">do Contravencional de </w:t>
            </w:r>
            <w:r w:rsidRPr="004C7492">
              <w:rPr>
                <w:rFonts w:ascii="Book Antiqua" w:hAnsi="Book Antiqua"/>
                <w:sz w:val="20"/>
                <w:szCs w:val="20"/>
              </w:rPr>
              <w:t xml:space="preserve">Carrillo al Juzgado de Trabajo de Santa Cruz, </w:t>
            </w:r>
          </w:p>
          <w:p w14:paraId="6797CFBF" w14:textId="77777777" w:rsidR="00F7202E" w:rsidRPr="004C7492" w:rsidRDefault="00F7202E" w:rsidP="00F727B2">
            <w:pPr>
              <w:jc w:val="both"/>
              <w:rPr>
                <w:rFonts w:ascii="Book Antiqua" w:hAnsi="Book Antiqua"/>
                <w:sz w:val="20"/>
                <w:szCs w:val="20"/>
              </w:rPr>
            </w:pPr>
            <w:r w:rsidRPr="004C7492">
              <w:rPr>
                <w:rFonts w:ascii="Book Antiqua" w:hAnsi="Book Antiqua"/>
                <w:sz w:val="20"/>
                <w:szCs w:val="20"/>
              </w:rPr>
              <w:t>Por lo tanto, se debe considerar que:</w:t>
            </w:r>
          </w:p>
          <w:p w14:paraId="4609D2AA" w14:textId="77777777" w:rsidR="00F7202E" w:rsidRPr="004C7492" w:rsidRDefault="00F7202E" w:rsidP="00F727B2">
            <w:pPr>
              <w:jc w:val="both"/>
              <w:rPr>
                <w:rFonts w:ascii="Book Antiqua" w:hAnsi="Book Antiqua"/>
                <w:sz w:val="20"/>
                <w:szCs w:val="20"/>
              </w:rPr>
            </w:pPr>
          </w:p>
          <w:p w14:paraId="01E3AA0A" w14:textId="77777777" w:rsidR="00F7202E" w:rsidRPr="004C7492" w:rsidRDefault="00F7202E" w:rsidP="00F727B2">
            <w:pPr>
              <w:pStyle w:val="Prrafodelista"/>
              <w:numPr>
                <w:ilvl w:val="0"/>
                <w:numId w:val="50"/>
              </w:numPr>
              <w:jc w:val="both"/>
              <w:rPr>
                <w:rFonts w:ascii="Book Antiqua" w:hAnsi="Book Antiqua"/>
                <w:vanish/>
                <w:sz w:val="20"/>
                <w:szCs w:val="20"/>
              </w:rPr>
            </w:pPr>
          </w:p>
          <w:p w14:paraId="15FEF2CA" w14:textId="77777777" w:rsidR="00F7202E" w:rsidRPr="004C7492" w:rsidRDefault="00F7202E" w:rsidP="00F727B2">
            <w:pPr>
              <w:pStyle w:val="Prrafodelista"/>
              <w:numPr>
                <w:ilvl w:val="0"/>
                <w:numId w:val="50"/>
              </w:numPr>
              <w:spacing w:line="276" w:lineRule="auto"/>
              <w:jc w:val="both"/>
              <w:rPr>
                <w:rFonts w:ascii="Book Antiqua" w:hAnsi="Book Antiqua"/>
                <w:sz w:val="20"/>
                <w:szCs w:val="20"/>
              </w:rPr>
            </w:pPr>
            <w:r w:rsidRPr="004C7492">
              <w:rPr>
                <w:rFonts w:ascii="Book Antiqua" w:hAnsi="Book Antiqua"/>
                <w:sz w:val="20"/>
                <w:szCs w:val="20"/>
              </w:rPr>
              <w:t>No trasladar expedientes con audiencias ya programadas o en fallo pendiente.</w:t>
            </w:r>
          </w:p>
          <w:p w14:paraId="70B4E8DA" w14:textId="77777777" w:rsidR="00F7202E" w:rsidRPr="004C7492" w:rsidRDefault="00F7202E" w:rsidP="00F727B2">
            <w:pPr>
              <w:pStyle w:val="Prrafodelista"/>
              <w:numPr>
                <w:ilvl w:val="0"/>
                <w:numId w:val="50"/>
              </w:numPr>
              <w:spacing w:line="276" w:lineRule="auto"/>
              <w:jc w:val="both"/>
              <w:rPr>
                <w:rFonts w:ascii="Book Antiqua" w:hAnsi="Book Antiqua"/>
                <w:sz w:val="20"/>
                <w:szCs w:val="20"/>
              </w:rPr>
            </w:pPr>
            <w:r w:rsidRPr="004C7492">
              <w:rPr>
                <w:rFonts w:ascii="Book Antiqua" w:hAnsi="Book Antiqua"/>
                <w:sz w:val="20"/>
                <w:szCs w:val="20"/>
              </w:rPr>
              <w:lastRenderedPageBreak/>
              <w:t>No trasladar los expedientes pasados a fallo con audiencias realizadas.</w:t>
            </w:r>
          </w:p>
          <w:p w14:paraId="6755F040" w14:textId="77777777" w:rsidR="00F7202E" w:rsidRPr="004C7492" w:rsidRDefault="00F7202E" w:rsidP="00F727B2">
            <w:pPr>
              <w:pStyle w:val="Prrafodelista"/>
              <w:numPr>
                <w:ilvl w:val="0"/>
                <w:numId w:val="50"/>
              </w:numPr>
              <w:spacing w:line="276" w:lineRule="auto"/>
              <w:jc w:val="both"/>
              <w:rPr>
                <w:rFonts w:ascii="Book Antiqua" w:hAnsi="Book Antiqua"/>
                <w:sz w:val="20"/>
                <w:szCs w:val="20"/>
              </w:rPr>
            </w:pPr>
            <w:r w:rsidRPr="004C7492">
              <w:rPr>
                <w:rFonts w:ascii="Book Antiqua" w:hAnsi="Book Antiqua"/>
                <w:sz w:val="20"/>
                <w:szCs w:val="20"/>
              </w:rPr>
              <w:t>No trasladar los expedientes en fase de ejecución.</w:t>
            </w:r>
          </w:p>
        </w:tc>
        <w:tc>
          <w:tcPr>
            <w:tcW w:w="2086" w:type="dxa"/>
            <w:vAlign w:val="center"/>
          </w:tcPr>
          <w:p w14:paraId="66EEA73B" w14:textId="77777777" w:rsidR="00F7202E" w:rsidRPr="004C7492" w:rsidRDefault="00F7202E" w:rsidP="00F727B2">
            <w:pPr>
              <w:pStyle w:val="Prrafodelista"/>
              <w:numPr>
                <w:ilvl w:val="0"/>
                <w:numId w:val="49"/>
              </w:numPr>
              <w:spacing w:line="276" w:lineRule="auto"/>
              <w:ind w:left="292"/>
              <w:jc w:val="both"/>
              <w:rPr>
                <w:rFonts w:ascii="Book Antiqua" w:hAnsi="Book Antiqua"/>
                <w:sz w:val="20"/>
                <w:szCs w:val="20"/>
              </w:rPr>
            </w:pPr>
            <w:r w:rsidRPr="004C7492">
              <w:rPr>
                <w:rFonts w:ascii="Book Antiqua" w:hAnsi="Book Antiqua"/>
                <w:sz w:val="20"/>
                <w:szCs w:val="20"/>
              </w:rPr>
              <w:lastRenderedPageBreak/>
              <w:t>Juzgado Contravencional de Carrillo.</w:t>
            </w:r>
          </w:p>
          <w:p w14:paraId="6C92766C" w14:textId="77777777" w:rsidR="00F7202E" w:rsidRPr="004C7492" w:rsidRDefault="00F7202E" w:rsidP="00F727B2">
            <w:pPr>
              <w:ind w:left="-68"/>
              <w:rPr>
                <w:rFonts w:eastAsiaTheme="minorHAnsi" w:cstheme="minorBidi"/>
                <w:lang w:eastAsia="en-US"/>
              </w:rPr>
            </w:pPr>
          </w:p>
        </w:tc>
        <w:tc>
          <w:tcPr>
            <w:tcW w:w="3919" w:type="dxa"/>
          </w:tcPr>
          <w:p w14:paraId="49D5EDF7" w14:textId="4126BF5F" w:rsidR="00F7202E" w:rsidRDefault="00F7202E" w:rsidP="00F727B2">
            <w:pPr>
              <w:pStyle w:val="Prrafodelista"/>
              <w:suppressAutoHyphens/>
              <w:spacing w:line="240" w:lineRule="auto"/>
              <w:ind w:left="0" w:right="-1"/>
              <w:jc w:val="both"/>
              <w:rPr>
                <w:rFonts w:ascii="Book Antiqua" w:hAnsi="Book Antiqua" w:cs="Arial"/>
                <w:sz w:val="20"/>
                <w:szCs w:val="20"/>
              </w:rPr>
            </w:pPr>
            <w:r>
              <w:rPr>
                <w:rFonts w:ascii="Book Antiqua" w:hAnsi="Book Antiqua" w:cs="Arial"/>
                <w:sz w:val="20"/>
                <w:szCs w:val="20"/>
              </w:rPr>
              <w:t>Contar</w:t>
            </w:r>
            <w:r w:rsidR="00CE7A18">
              <w:rPr>
                <w:rFonts w:ascii="Book Antiqua" w:hAnsi="Book Antiqua" w:cs="Arial"/>
                <w:sz w:val="20"/>
                <w:szCs w:val="20"/>
              </w:rPr>
              <w:t>á</w:t>
            </w:r>
            <w:r>
              <w:rPr>
                <w:rFonts w:ascii="Book Antiqua" w:hAnsi="Book Antiqua" w:cs="Arial"/>
                <w:sz w:val="20"/>
                <w:szCs w:val="20"/>
              </w:rPr>
              <w:t xml:space="preserve">n con la asesoría en las consultas que requieran por parte de la Dirección de Tecnología de Información y Comunicaciones (DTIC). </w:t>
            </w:r>
          </w:p>
          <w:p w14:paraId="2F1709C1" w14:textId="0C8EA2A0" w:rsidR="00F7202E" w:rsidRPr="004C7492" w:rsidRDefault="00F7202E" w:rsidP="00F727B2">
            <w:pPr>
              <w:jc w:val="both"/>
              <w:rPr>
                <w:rFonts w:ascii="Book Antiqua" w:hAnsi="Book Antiqua"/>
                <w:sz w:val="20"/>
                <w:szCs w:val="20"/>
              </w:rPr>
            </w:pPr>
            <w:r>
              <w:rPr>
                <w:rFonts w:ascii="Book Antiqua" w:hAnsi="Book Antiqua" w:cs="Arial"/>
                <w:sz w:val="20"/>
                <w:szCs w:val="20"/>
              </w:rPr>
              <w:t>Los asuntos que ya están en ejecución, o que estando en trámite tiene señalamiento a audiencia programado, se mantendrán y finalizarían en el Juzgado Contravencional de Carrillo</w:t>
            </w:r>
            <w:r w:rsidR="009542FD">
              <w:rPr>
                <w:rFonts w:ascii="Book Antiqua" w:hAnsi="Book Antiqua" w:cs="Arial"/>
                <w:sz w:val="20"/>
                <w:szCs w:val="20"/>
              </w:rPr>
              <w:t>.</w:t>
            </w:r>
          </w:p>
        </w:tc>
      </w:tr>
      <w:tr w:rsidR="00F7202E" w:rsidRPr="0007332F" w14:paraId="7401E40B" w14:textId="77777777" w:rsidTr="00A42B0D">
        <w:trPr>
          <w:trHeight w:val="1186"/>
        </w:trPr>
        <w:tc>
          <w:tcPr>
            <w:tcW w:w="1699" w:type="dxa"/>
            <w:vAlign w:val="center"/>
          </w:tcPr>
          <w:p w14:paraId="5A3DD384" w14:textId="77777777" w:rsidR="00F7202E" w:rsidRDefault="00F7202E" w:rsidP="00A568E8">
            <w:pPr>
              <w:spacing w:line="276" w:lineRule="auto"/>
              <w:jc w:val="center"/>
              <w:rPr>
                <w:rFonts w:ascii="Book Antiqua" w:hAnsi="Book Antiqua"/>
                <w:sz w:val="20"/>
                <w:szCs w:val="20"/>
              </w:rPr>
            </w:pPr>
            <w:r>
              <w:rPr>
                <w:rFonts w:ascii="Book Antiqua" w:hAnsi="Book Antiqua"/>
                <w:sz w:val="20"/>
                <w:szCs w:val="20"/>
              </w:rPr>
              <w:t>3</w:t>
            </w:r>
          </w:p>
        </w:tc>
        <w:tc>
          <w:tcPr>
            <w:tcW w:w="3495" w:type="dxa"/>
            <w:vAlign w:val="center"/>
          </w:tcPr>
          <w:p w14:paraId="10E8505D" w14:textId="77777777" w:rsidR="00F7202E" w:rsidRDefault="00F7202E" w:rsidP="00F727B2">
            <w:pPr>
              <w:jc w:val="both"/>
              <w:rPr>
                <w:rFonts w:ascii="Book Antiqua" w:hAnsi="Book Antiqua" w:cs="Arial"/>
                <w:sz w:val="20"/>
                <w:szCs w:val="20"/>
              </w:rPr>
            </w:pPr>
            <w:r w:rsidRPr="000F183D">
              <w:rPr>
                <w:rFonts w:ascii="Book Antiqua" w:hAnsi="Book Antiqua"/>
                <w:sz w:val="20"/>
                <w:szCs w:val="20"/>
              </w:rPr>
              <w:t>Realizar un reparto equitativo por tipo de proceso, fase y antigüedad de la demanda, entre el personal Técnico Judicial y Juzgador.</w:t>
            </w:r>
          </w:p>
        </w:tc>
        <w:tc>
          <w:tcPr>
            <w:tcW w:w="2086" w:type="dxa"/>
            <w:vAlign w:val="center"/>
          </w:tcPr>
          <w:p w14:paraId="3B5FB85B" w14:textId="77777777" w:rsidR="00F7202E" w:rsidRPr="00EC5FCB" w:rsidRDefault="00F7202E" w:rsidP="00F727B2">
            <w:pPr>
              <w:pStyle w:val="Prrafodelista"/>
              <w:numPr>
                <w:ilvl w:val="0"/>
                <w:numId w:val="49"/>
              </w:numPr>
              <w:spacing w:line="276" w:lineRule="auto"/>
              <w:ind w:left="292"/>
              <w:jc w:val="both"/>
              <w:rPr>
                <w:rFonts w:ascii="Book Antiqua" w:hAnsi="Book Antiqua" w:cs="Arial"/>
                <w:sz w:val="20"/>
                <w:szCs w:val="20"/>
              </w:rPr>
            </w:pPr>
            <w:r w:rsidRPr="000F183D">
              <w:rPr>
                <w:rFonts w:ascii="Book Antiqua" w:hAnsi="Book Antiqua"/>
                <w:sz w:val="20"/>
                <w:szCs w:val="20"/>
              </w:rPr>
              <w:t>Juzgado de Trabajo de Santa Cruz.</w:t>
            </w:r>
          </w:p>
        </w:tc>
        <w:tc>
          <w:tcPr>
            <w:tcW w:w="3919" w:type="dxa"/>
          </w:tcPr>
          <w:p w14:paraId="62305A37" w14:textId="021A6573" w:rsidR="00F7202E" w:rsidRPr="0007332F" w:rsidRDefault="00B83C5C" w:rsidP="00F727B2">
            <w:pPr>
              <w:spacing w:line="276" w:lineRule="auto"/>
              <w:ind w:left="-68"/>
              <w:jc w:val="both"/>
              <w:rPr>
                <w:rFonts w:ascii="Book Antiqua" w:hAnsi="Book Antiqua"/>
                <w:sz w:val="20"/>
                <w:szCs w:val="20"/>
              </w:rPr>
            </w:pPr>
            <w:r w:rsidRPr="00A6449D">
              <w:rPr>
                <w:rFonts w:ascii="Book Antiqua" w:hAnsi="Book Antiqua" w:cs="Arial"/>
                <w:sz w:val="20"/>
                <w:szCs w:val="20"/>
              </w:rPr>
              <w:t>El reparto lo realiza el Juzgado. Con el apoyo de DTIC para automatizarlo en lo posible. Además</w:t>
            </w:r>
            <w:r w:rsidR="00522B75">
              <w:rPr>
                <w:rFonts w:ascii="Book Antiqua" w:hAnsi="Book Antiqua" w:cs="Arial"/>
                <w:sz w:val="20"/>
                <w:szCs w:val="20"/>
              </w:rPr>
              <w:t>,</w:t>
            </w:r>
            <w:r w:rsidRPr="00A6449D">
              <w:rPr>
                <w:rFonts w:ascii="Book Antiqua" w:hAnsi="Book Antiqua" w:cs="Arial"/>
                <w:sz w:val="20"/>
                <w:szCs w:val="20"/>
              </w:rPr>
              <w:t xml:space="preserve"> el Juzgado contara por 6 mese</w:t>
            </w:r>
            <w:r>
              <w:rPr>
                <w:rFonts w:ascii="Book Antiqua" w:hAnsi="Book Antiqua" w:cs="Arial"/>
                <w:sz w:val="20"/>
                <w:szCs w:val="20"/>
              </w:rPr>
              <w:t>s</w:t>
            </w:r>
            <w:r w:rsidRPr="00A6449D">
              <w:rPr>
                <w:rFonts w:ascii="Book Antiqua" w:hAnsi="Book Antiqua" w:cs="Arial"/>
                <w:sz w:val="20"/>
                <w:szCs w:val="20"/>
              </w:rPr>
              <w:t xml:space="preserve"> con el acompañamiento de </w:t>
            </w:r>
            <w:r w:rsidR="00E901D7" w:rsidRPr="00A6449D">
              <w:rPr>
                <w:rFonts w:ascii="Book Antiqua" w:hAnsi="Book Antiqua" w:cs="Arial"/>
                <w:sz w:val="20"/>
                <w:szCs w:val="20"/>
              </w:rPr>
              <w:t>la</w:t>
            </w:r>
            <w:r w:rsidRPr="00A6449D">
              <w:rPr>
                <w:rFonts w:ascii="Book Antiqua" w:hAnsi="Book Antiqua" w:cs="Arial"/>
                <w:sz w:val="20"/>
                <w:szCs w:val="20"/>
              </w:rPr>
              <w:t xml:space="preserve"> Dirección de Planificación para certificar que la distribución haya sido equitativa</w:t>
            </w:r>
            <w:r w:rsidR="009542FD">
              <w:rPr>
                <w:rFonts w:ascii="Book Antiqua" w:hAnsi="Book Antiqua" w:cs="Arial"/>
                <w:sz w:val="20"/>
                <w:szCs w:val="20"/>
              </w:rPr>
              <w:t>.</w:t>
            </w:r>
          </w:p>
        </w:tc>
      </w:tr>
      <w:tr w:rsidR="00F7202E" w:rsidRPr="004C7492" w14:paraId="0DC57DAD" w14:textId="77777777" w:rsidTr="00A42B0D">
        <w:trPr>
          <w:trHeight w:val="1186"/>
        </w:trPr>
        <w:tc>
          <w:tcPr>
            <w:tcW w:w="1699" w:type="dxa"/>
            <w:vAlign w:val="center"/>
          </w:tcPr>
          <w:p w14:paraId="079661B3" w14:textId="77777777" w:rsidR="00F7202E" w:rsidRPr="00C103B4" w:rsidRDefault="00F7202E" w:rsidP="00A568E8">
            <w:pPr>
              <w:spacing w:line="276" w:lineRule="auto"/>
              <w:jc w:val="center"/>
              <w:rPr>
                <w:rFonts w:ascii="Book Antiqua" w:hAnsi="Book Antiqua"/>
                <w:sz w:val="20"/>
                <w:szCs w:val="20"/>
              </w:rPr>
            </w:pPr>
            <w:r>
              <w:rPr>
                <w:rFonts w:ascii="Book Antiqua" w:hAnsi="Book Antiqua"/>
                <w:sz w:val="20"/>
                <w:szCs w:val="20"/>
              </w:rPr>
              <w:t>4</w:t>
            </w:r>
          </w:p>
        </w:tc>
        <w:tc>
          <w:tcPr>
            <w:tcW w:w="3495" w:type="dxa"/>
            <w:vAlign w:val="center"/>
          </w:tcPr>
          <w:p w14:paraId="2F2ED27D" w14:textId="49B29EE7" w:rsidR="00F7202E" w:rsidRPr="00C103B4" w:rsidRDefault="00F7202E" w:rsidP="00F727B2">
            <w:pPr>
              <w:jc w:val="both"/>
              <w:rPr>
                <w:rFonts w:ascii="Book Antiqua" w:hAnsi="Book Antiqua"/>
                <w:sz w:val="20"/>
                <w:szCs w:val="20"/>
              </w:rPr>
            </w:pPr>
            <w:r>
              <w:rPr>
                <w:rFonts w:ascii="Book Antiqua" w:hAnsi="Book Antiqua" w:cs="Arial"/>
                <w:sz w:val="20"/>
                <w:szCs w:val="20"/>
              </w:rPr>
              <w:t xml:space="preserve">Dar prioridad a la finalización de los procesos en materia de </w:t>
            </w:r>
            <w:r w:rsidR="00A568E8">
              <w:rPr>
                <w:rFonts w:ascii="Book Antiqua" w:hAnsi="Book Antiqua" w:cs="Arial"/>
                <w:sz w:val="20"/>
                <w:szCs w:val="20"/>
              </w:rPr>
              <w:t>T</w:t>
            </w:r>
            <w:r>
              <w:rPr>
                <w:rFonts w:ascii="Book Antiqua" w:hAnsi="Book Antiqua" w:cs="Arial"/>
                <w:sz w:val="20"/>
                <w:szCs w:val="20"/>
              </w:rPr>
              <w:t xml:space="preserve">rabajo que se mantenga en el circulante del Juzgado Contravencional de </w:t>
            </w:r>
            <w:r w:rsidR="001838B6">
              <w:rPr>
                <w:rFonts w:ascii="Book Antiqua" w:hAnsi="Book Antiqua" w:cs="Arial"/>
                <w:sz w:val="20"/>
                <w:szCs w:val="20"/>
              </w:rPr>
              <w:t xml:space="preserve">Carrillo </w:t>
            </w:r>
            <w:r>
              <w:rPr>
                <w:rFonts w:ascii="Book Antiqua" w:hAnsi="Book Antiqua" w:cs="Arial"/>
                <w:sz w:val="20"/>
                <w:szCs w:val="20"/>
              </w:rPr>
              <w:t>(asuntos con audiencia programada o en fase de ejecución)</w:t>
            </w:r>
            <w:r w:rsidR="009542FD">
              <w:rPr>
                <w:rFonts w:ascii="Book Antiqua" w:hAnsi="Book Antiqua" w:cs="Arial"/>
                <w:sz w:val="20"/>
                <w:szCs w:val="20"/>
              </w:rPr>
              <w:t>.</w:t>
            </w:r>
          </w:p>
        </w:tc>
        <w:tc>
          <w:tcPr>
            <w:tcW w:w="2086" w:type="dxa"/>
            <w:vAlign w:val="center"/>
          </w:tcPr>
          <w:p w14:paraId="324DE3AC" w14:textId="0C78F918" w:rsidR="00F7202E" w:rsidRPr="00C103B4" w:rsidRDefault="00F7202E" w:rsidP="00F727B2">
            <w:pPr>
              <w:pStyle w:val="Prrafodelista"/>
              <w:numPr>
                <w:ilvl w:val="0"/>
                <w:numId w:val="49"/>
              </w:numPr>
              <w:spacing w:line="276" w:lineRule="auto"/>
              <w:ind w:left="292"/>
              <w:jc w:val="both"/>
              <w:rPr>
                <w:rFonts w:ascii="Book Antiqua" w:hAnsi="Book Antiqua"/>
                <w:sz w:val="20"/>
                <w:szCs w:val="20"/>
              </w:rPr>
            </w:pPr>
            <w:r w:rsidRPr="00EC5FCB">
              <w:rPr>
                <w:rFonts w:ascii="Book Antiqua" w:hAnsi="Book Antiqua" w:cs="Arial"/>
                <w:sz w:val="20"/>
                <w:szCs w:val="20"/>
              </w:rPr>
              <w:t>Juz</w:t>
            </w:r>
            <w:r>
              <w:rPr>
                <w:rFonts w:ascii="Book Antiqua" w:hAnsi="Book Antiqua" w:cs="Arial"/>
                <w:sz w:val="20"/>
                <w:szCs w:val="20"/>
              </w:rPr>
              <w:t>gado Contravencional de Carrillo</w:t>
            </w:r>
            <w:r w:rsidR="009542FD">
              <w:rPr>
                <w:rFonts w:ascii="Book Antiqua" w:hAnsi="Book Antiqua" w:cs="Arial"/>
                <w:sz w:val="20"/>
                <w:szCs w:val="20"/>
              </w:rPr>
              <w:t>.</w:t>
            </w:r>
          </w:p>
        </w:tc>
        <w:tc>
          <w:tcPr>
            <w:tcW w:w="3919" w:type="dxa"/>
          </w:tcPr>
          <w:p w14:paraId="7124044A" w14:textId="77777777" w:rsidR="00F7202E" w:rsidRPr="004C7492" w:rsidRDefault="00F7202E" w:rsidP="00F727B2">
            <w:pPr>
              <w:spacing w:line="276" w:lineRule="auto"/>
              <w:ind w:left="-68"/>
              <w:jc w:val="both"/>
              <w:rPr>
                <w:rFonts w:ascii="Book Antiqua" w:hAnsi="Book Antiqua"/>
                <w:sz w:val="20"/>
                <w:szCs w:val="20"/>
              </w:rPr>
            </w:pPr>
          </w:p>
        </w:tc>
      </w:tr>
      <w:tr w:rsidR="00F7202E" w:rsidRPr="004C7492" w14:paraId="0B61EBE7" w14:textId="77777777" w:rsidTr="00A42B0D">
        <w:trPr>
          <w:trHeight w:val="1186"/>
        </w:trPr>
        <w:tc>
          <w:tcPr>
            <w:tcW w:w="1699" w:type="dxa"/>
            <w:vAlign w:val="center"/>
          </w:tcPr>
          <w:p w14:paraId="6C7313D0" w14:textId="77777777" w:rsidR="00F7202E" w:rsidRPr="004C7492" w:rsidRDefault="00F7202E" w:rsidP="00A568E8">
            <w:pPr>
              <w:spacing w:line="276" w:lineRule="auto"/>
              <w:jc w:val="center"/>
              <w:rPr>
                <w:rFonts w:ascii="Book Antiqua" w:hAnsi="Book Antiqua"/>
                <w:sz w:val="20"/>
                <w:szCs w:val="20"/>
              </w:rPr>
            </w:pPr>
            <w:r>
              <w:rPr>
                <w:rFonts w:ascii="Book Antiqua" w:hAnsi="Book Antiqua"/>
                <w:sz w:val="20"/>
                <w:szCs w:val="20"/>
              </w:rPr>
              <w:t>5</w:t>
            </w:r>
          </w:p>
        </w:tc>
        <w:tc>
          <w:tcPr>
            <w:tcW w:w="3495" w:type="dxa"/>
            <w:vAlign w:val="center"/>
          </w:tcPr>
          <w:p w14:paraId="15CBF4B9" w14:textId="77777777" w:rsidR="00F7202E" w:rsidRPr="004C7492" w:rsidRDefault="00F7202E" w:rsidP="00F727B2">
            <w:pPr>
              <w:jc w:val="both"/>
              <w:rPr>
                <w:rFonts w:ascii="Book Antiqua" w:hAnsi="Book Antiqua"/>
                <w:sz w:val="20"/>
                <w:szCs w:val="20"/>
              </w:rPr>
            </w:pPr>
            <w:r>
              <w:rPr>
                <w:rFonts w:ascii="Book Antiqua" w:hAnsi="Book Antiqua" w:cs="Arial"/>
                <w:sz w:val="20"/>
                <w:szCs w:val="20"/>
              </w:rPr>
              <w:t>Ajustes en metas del PAO</w:t>
            </w:r>
          </w:p>
        </w:tc>
        <w:tc>
          <w:tcPr>
            <w:tcW w:w="2086" w:type="dxa"/>
            <w:vAlign w:val="center"/>
          </w:tcPr>
          <w:p w14:paraId="4C780EE2" w14:textId="17F8B74F" w:rsidR="00F7202E" w:rsidRPr="004C7492" w:rsidRDefault="00F7202E" w:rsidP="00F727B2">
            <w:pPr>
              <w:spacing w:line="276" w:lineRule="auto"/>
              <w:jc w:val="both"/>
              <w:rPr>
                <w:rFonts w:ascii="Book Antiqua" w:hAnsi="Book Antiqua"/>
                <w:sz w:val="20"/>
                <w:szCs w:val="20"/>
              </w:rPr>
            </w:pPr>
            <w:r w:rsidRPr="004C7492">
              <w:rPr>
                <w:rFonts w:ascii="Book Antiqua" w:hAnsi="Book Antiqua" w:cs="Arial"/>
                <w:sz w:val="20"/>
                <w:szCs w:val="20"/>
              </w:rPr>
              <w:t xml:space="preserve">Juzgado Contravencional de </w:t>
            </w:r>
            <w:r>
              <w:rPr>
                <w:rFonts w:ascii="Book Antiqua" w:hAnsi="Book Antiqua" w:cs="Arial"/>
                <w:sz w:val="20"/>
                <w:szCs w:val="20"/>
              </w:rPr>
              <w:t>Carrillo</w:t>
            </w:r>
            <w:r w:rsidRPr="004C7492">
              <w:rPr>
                <w:rFonts w:ascii="Book Antiqua" w:hAnsi="Book Antiqua" w:cs="Arial"/>
                <w:sz w:val="20"/>
                <w:szCs w:val="20"/>
              </w:rPr>
              <w:t xml:space="preserve">- Juzgado de Trabajo </w:t>
            </w:r>
            <w:r>
              <w:rPr>
                <w:rFonts w:ascii="Book Antiqua" w:hAnsi="Book Antiqua" w:cs="Arial"/>
                <w:sz w:val="20"/>
                <w:szCs w:val="20"/>
              </w:rPr>
              <w:t>de Santa Cruz</w:t>
            </w:r>
            <w:r w:rsidRPr="004C7492">
              <w:rPr>
                <w:rFonts w:ascii="Book Antiqua" w:hAnsi="Book Antiqua" w:cs="Arial"/>
                <w:sz w:val="20"/>
                <w:szCs w:val="20"/>
              </w:rPr>
              <w:t xml:space="preserve"> -Subproceso de Planificación Estratégica de la Dirección de Planificación</w:t>
            </w:r>
            <w:r w:rsidR="009542FD">
              <w:rPr>
                <w:rFonts w:ascii="Book Antiqua" w:hAnsi="Book Antiqua" w:cs="Arial"/>
                <w:sz w:val="20"/>
                <w:szCs w:val="20"/>
              </w:rPr>
              <w:t>.</w:t>
            </w:r>
          </w:p>
        </w:tc>
        <w:tc>
          <w:tcPr>
            <w:tcW w:w="3919" w:type="dxa"/>
            <w:vAlign w:val="center"/>
          </w:tcPr>
          <w:p w14:paraId="34DFDE5A" w14:textId="6486F19D" w:rsidR="00F7202E" w:rsidRPr="004C7492" w:rsidRDefault="00F7202E" w:rsidP="00F727B2">
            <w:pPr>
              <w:spacing w:line="276" w:lineRule="auto"/>
              <w:ind w:left="-68"/>
              <w:jc w:val="both"/>
              <w:rPr>
                <w:rFonts w:ascii="Book Antiqua" w:hAnsi="Book Antiqua"/>
                <w:sz w:val="20"/>
                <w:szCs w:val="20"/>
              </w:rPr>
            </w:pPr>
            <w:r>
              <w:rPr>
                <w:rFonts w:ascii="Book Antiqua" w:hAnsi="Book Antiqua" w:cs="Arial"/>
                <w:sz w:val="20"/>
                <w:szCs w:val="20"/>
              </w:rPr>
              <w:t xml:space="preserve">Ajustes en la cantidad de terminados esperados en materia de </w:t>
            </w:r>
            <w:r w:rsidR="00A568E8">
              <w:rPr>
                <w:rFonts w:ascii="Book Antiqua" w:hAnsi="Book Antiqua" w:cs="Arial"/>
                <w:sz w:val="20"/>
                <w:szCs w:val="20"/>
              </w:rPr>
              <w:t>T</w:t>
            </w:r>
            <w:r>
              <w:rPr>
                <w:rFonts w:ascii="Book Antiqua" w:hAnsi="Book Antiqua" w:cs="Arial"/>
                <w:sz w:val="20"/>
                <w:szCs w:val="20"/>
              </w:rPr>
              <w:t xml:space="preserve">rabajo. </w:t>
            </w:r>
          </w:p>
        </w:tc>
      </w:tr>
      <w:tr w:rsidR="00F7202E" w:rsidRPr="0007332F" w14:paraId="01F7569C" w14:textId="77777777" w:rsidTr="00A42B0D">
        <w:trPr>
          <w:trHeight w:val="1082"/>
        </w:trPr>
        <w:tc>
          <w:tcPr>
            <w:tcW w:w="1699" w:type="dxa"/>
            <w:vAlign w:val="center"/>
          </w:tcPr>
          <w:p w14:paraId="46A3C227" w14:textId="77777777" w:rsidR="00F7202E" w:rsidRDefault="00F7202E" w:rsidP="00A568E8">
            <w:pPr>
              <w:spacing w:line="276" w:lineRule="auto"/>
              <w:jc w:val="center"/>
              <w:rPr>
                <w:rFonts w:ascii="Book Antiqua" w:hAnsi="Book Antiqua"/>
                <w:sz w:val="20"/>
                <w:szCs w:val="20"/>
              </w:rPr>
            </w:pPr>
            <w:r>
              <w:rPr>
                <w:rFonts w:ascii="Book Antiqua" w:hAnsi="Book Antiqua"/>
                <w:sz w:val="20"/>
                <w:szCs w:val="20"/>
              </w:rPr>
              <w:t>6</w:t>
            </w:r>
          </w:p>
        </w:tc>
        <w:tc>
          <w:tcPr>
            <w:tcW w:w="3495" w:type="dxa"/>
            <w:vAlign w:val="center"/>
          </w:tcPr>
          <w:p w14:paraId="135C25B7" w14:textId="3B9CFDE8" w:rsidR="00F7202E" w:rsidRPr="0007332F" w:rsidDel="0007332F" w:rsidRDefault="00F7202E" w:rsidP="00F727B2">
            <w:pPr>
              <w:jc w:val="both"/>
              <w:rPr>
                <w:rFonts w:ascii="Book Antiqua" w:hAnsi="Book Antiqua"/>
                <w:sz w:val="20"/>
                <w:szCs w:val="20"/>
              </w:rPr>
            </w:pPr>
            <w:r>
              <w:rPr>
                <w:rFonts w:ascii="Book Antiqua" w:hAnsi="Book Antiqua" w:cs="Arial"/>
                <w:sz w:val="20"/>
                <w:szCs w:val="20"/>
              </w:rPr>
              <w:t>Actualizaciones del sistema SAIG-nuevas competencias</w:t>
            </w:r>
            <w:r w:rsidR="009542FD">
              <w:rPr>
                <w:rFonts w:ascii="Book Antiqua" w:hAnsi="Book Antiqua" w:cs="Arial"/>
                <w:sz w:val="20"/>
                <w:szCs w:val="20"/>
              </w:rPr>
              <w:t>.</w:t>
            </w:r>
          </w:p>
        </w:tc>
        <w:tc>
          <w:tcPr>
            <w:tcW w:w="2086" w:type="dxa"/>
            <w:vAlign w:val="center"/>
          </w:tcPr>
          <w:p w14:paraId="511FA543" w14:textId="05D4B6D1" w:rsidR="00F7202E" w:rsidRPr="0007332F" w:rsidDel="0007332F" w:rsidRDefault="00F7202E" w:rsidP="00F727B2">
            <w:pPr>
              <w:pStyle w:val="Prrafodelista"/>
              <w:numPr>
                <w:ilvl w:val="0"/>
                <w:numId w:val="49"/>
              </w:numPr>
              <w:spacing w:line="276" w:lineRule="auto"/>
              <w:ind w:left="292"/>
              <w:jc w:val="both"/>
              <w:rPr>
                <w:rFonts w:ascii="Book Antiqua" w:hAnsi="Book Antiqua"/>
                <w:sz w:val="20"/>
                <w:szCs w:val="20"/>
              </w:rPr>
            </w:pPr>
            <w:r>
              <w:rPr>
                <w:rFonts w:ascii="Book Antiqua" w:hAnsi="Book Antiqua" w:cs="Arial"/>
                <w:sz w:val="20"/>
                <w:szCs w:val="20"/>
              </w:rPr>
              <w:t>Subproceso de Organización Institucional</w:t>
            </w:r>
            <w:r w:rsidR="009542FD">
              <w:rPr>
                <w:rFonts w:ascii="Book Antiqua" w:hAnsi="Book Antiqua" w:cs="Arial"/>
                <w:sz w:val="20"/>
                <w:szCs w:val="20"/>
              </w:rPr>
              <w:t>.</w:t>
            </w:r>
          </w:p>
        </w:tc>
        <w:tc>
          <w:tcPr>
            <w:tcW w:w="3919" w:type="dxa"/>
          </w:tcPr>
          <w:p w14:paraId="4613D5A1" w14:textId="77777777" w:rsidR="00F7202E" w:rsidRPr="0007332F" w:rsidRDefault="00F7202E" w:rsidP="00F727B2">
            <w:pPr>
              <w:spacing w:line="276" w:lineRule="auto"/>
              <w:ind w:left="-68"/>
              <w:jc w:val="both"/>
              <w:rPr>
                <w:rFonts w:ascii="Book Antiqua" w:hAnsi="Book Antiqua"/>
                <w:sz w:val="20"/>
                <w:szCs w:val="20"/>
              </w:rPr>
            </w:pPr>
          </w:p>
        </w:tc>
      </w:tr>
      <w:tr w:rsidR="00F7202E" w:rsidRPr="00C103B4" w14:paraId="1D0345D9" w14:textId="77777777" w:rsidTr="00A42B0D">
        <w:trPr>
          <w:trHeight w:val="1186"/>
        </w:trPr>
        <w:tc>
          <w:tcPr>
            <w:tcW w:w="1699" w:type="dxa"/>
            <w:vAlign w:val="center"/>
          </w:tcPr>
          <w:p w14:paraId="08C25F57" w14:textId="77777777" w:rsidR="00F7202E" w:rsidRPr="0007332F" w:rsidRDefault="00F7202E" w:rsidP="00A568E8">
            <w:pPr>
              <w:spacing w:line="276" w:lineRule="auto"/>
              <w:jc w:val="center"/>
              <w:rPr>
                <w:rFonts w:ascii="Book Antiqua" w:hAnsi="Book Antiqua"/>
                <w:sz w:val="20"/>
                <w:szCs w:val="20"/>
              </w:rPr>
            </w:pPr>
            <w:r>
              <w:rPr>
                <w:rFonts w:ascii="Book Antiqua" w:hAnsi="Book Antiqua"/>
                <w:sz w:val="20"/>
                <w:szCs w:val="20"/>
              </w:rPr>
              <w:t>7</w:t>
            </w:r>
          </w:p>
        </w:tc>
        <w:tc>
          <w:tcPr>
            <w:tcW w:w="3495" w:type="dxa"/>
            <w:vAlign w:val="center"/>
          </w:tcPr>
          <w:p w14:paraId="23D036B8" w14:textId="10C58D91" w:rsidR="00F7202E" w:rsidRPr="0007332F" w:rsidRDefault="00F7202E" w:rsidP="00F727B2">
            <w:pPr>
              <w:jc w:val="both"/>
              <w:rPr>
                <w:rFonts w:ascii="Book Antiqua" w:hAnsi="Book Antiqua"/>
                <w:sz w:val="20"/>
                <w:szCs w:val="20"/>
              </w:rPr>
            </w:pPr>
            <w:r>
              <w:rPr>
                <w:rFonts w:ascii="Book Antiqua" w:hAnsi="Book Antiqua" w:cs="Arial"/>
                <w:sz w:val="20"/>
                <w:szCs w:val="20"/>
              </w:rPr>
              <w:t>Actualización de la agenda telefónica en línea, de manera que quede claro que en Carrillo solo se atienen asuntos en ejecución o con audiencia programada antes del acuerdo de Corte Plena, los restantes estarían siendo tramitados en Santa Cruz</w:t>
            </w:r>
            <w:r w:rsidR="009542FD">
              <w:rPr>
                <w:rFonts w:ascii="Book Antiqua" w:hAnsi="Book Antiqua" w:cs="Arial"/>
                <w:sz w:val="20"/>
                <w:szCs w:val="20"/>
              </w:rPr>
              <w:t>.</w:t>
            </w:r>
          </w:p>
        </w:tc>
        <w:tc>
          <w:tcPr>
            <w:tcW w:w="2086" w:type="dxa"/>
            <w:vAlign w:val="center"/>
          </w:tcPr>
          <w:p w14:paraId="05CFFE77" w14:textId="4C7619CF" w:rsidR="00F7202E" w:rsidRPr="0007332F" w:rsidRDefault="00F7202E" w:rsidP="00F727B2">
            <w:pPr>
              <w:pStyle w:val="Prrafodelista"/>
              <w:numPr>
                <w:ilvl w:val="0"/>
                <w:numId w:val="49"/>
              </w:numPr>
              <w:spacing w:line="276" w:lineRule="auto"/>
              <w:ind w:left="292"/>
              <w:jc w:val="both"/>
              <w:rPr>
                <w:rFonts w:ascii="Book Antiqua" w:hAnsi="Book Antiqua"/>
                <w:sz w:val="20"/>
                <w:szCs w:val="20"/>
              </w:rPr>
            </w:pPr>
            <w:r>
              <w:rPr>
                <w:rFonts w:ascii="Book Antiqua" w:hAnsi="Book Antiqua" w:cs="Arial"/>
                <w:sz w:val="20"/>
                <w:szCs w:val="20"/>
              </w:rPr>
              <w:t>Administración Regional Santa Cruz</w:t>
            </w:r>
            <w:r w:rsidR="009542FD">
              <w:rPr>
                <w:rFonts w:ascii="Book Antiqua" w:hAnsi="Book Antiqua" w:cs="Arial"/>
                <w:sz w:val="20"/>
                <w:szCs w:val="20"/>
              </w:rPr>
              <w:t>.</w:t>
            </w:r>
          </w:p>
        </w:tc>
        <w:tc>
          <w:tcPr>
            <w:tcW w:w="3919" w:type="dxa"/>
          </w:tcPr>
          <w:p w14:paraId="1761C65B" w14:textId="77777777" w:rsidR="00F7202E" w:rsidRPr="00C103B4" w:rsidRDefault="00F7202E" w:rsidP="00F727B2">
            <w:pPr>
              <w:pStyle w:val="Prrafodelista"/>
              <w:spacing w:line="276" w:lineRule="auto"/>
              <w:ind w:left="292"/>
              <w:jc w:val="both"/>
              <w:rPr>
                <w:rFonts w:ascii="Book Antiqua" w:hAnsi="Book Antiqua"/>
                <w:sz w:val="20"/>
                <w:szCs w:val="20"/>
              </w:rPr>
            </w:pPr>
          </w:p>
        </w:tc>
      </w:tr>
      <w:tr w:rsidR="00F7202E" w:rsidRPr="00C103B4" w14:paraId="70D126C3" w14:textId="77777777" w:rsidTr="00A42B0D">
        <w:trPr>
          <w:trHeight w:val="1186"/>
        </w:trPr>
        <w:tc>
          <w:tcPr>
            <w:tcW w:w="1699" w:type="dxa"/>
            <w:vAlign w:val="center"/>
          </w:tcPr>
          <w:p w14:paraId="219B5B2E" w14:textId="77777777" w:rsidR="00F7202E" w:rsidRPr="0007332F" w:rsidRDefault="00F7202E" w:rsidP="00A568E8">
            <w:pPr>
              <w:spacing w:line="276" w:lineRule="auto"/>
              <w:jc w:val="center"/>
              <w:rPr>
                <w:rFonts w:ascii="Book Antiqua" w:hAnsi="Book Antiqua"/>
                <w:sz w:val="20"/>
                <w:szCs w:val="20"/>
              </w:rPr>
            </w:pPr>
            <w:r>
              <w:rPr>
                <w:rFonts w:ascii="Book Antiqua" w:hAnsi="Book Antiqua"/>
                <w:sz w:val="20"/>
                <w:szCs w:val="20"/>
              </w:rPr>
              <w:t>8</w:t>
            </w:r>
          </w:p>
        </w:tc>
        <w:tc>
          <w:tcPr>
            <w:tcW w:w="3495" w:type="dxa"/>
            <w:vAlign w:val="center"/>
          </w:tcPr>
          <w:p w14:paraId="6005BE86" w14:textId="7A73F846" w:rsidR="00F7202E" w:rsidRPr="0007332F" w:rsidRDefault="00F7202E" w:rsidP="00F727B2">
            <w:pPr>
              <w:jc w:val="both"/>
              <w:rPr>
                <w:rFonts w:ascii="Book Antiqua" w:hAnsi="Book Antiqua"/>
                <w:sz w:val="20"/>
                <w:szCs w:val="20"/>
              </w:rPr>
            </w:pPr>
            <w:r>
              <w:rPr>
                <w:rFonts w:ascii="Book Antiqua" w:hAnsi="Book Antiqua" w:cs="Arial"/>
                <w:sz w:val="20"/>
                <w:szCs w:val="20"/>
              </w:rPr>
              <w:t xml:space="preserve">Campaña de Prensa y </w:t>
            </w:r>
            <w:r w:rsidR="00724D39">
              <w:rPr>
                <w:rFonts w:ascii="Book Antiqua" w:hAnsi="Book Antiqua" w:cs="Arial"/>
                <w:sz w:val="20"/>
                <w:szCs w:val="20"/>
              </w:rPr>
              <w:t>Comunicación para</w:t>
            </w:r>
            <w:r>
              <w:rPr>
                <w:rFonts w:ascii="Book Antiqua" w:hAnsi="Book Antiqua" w:cs="Arial"/>
                <w:sz w:val="20"/>
                <w:szCs w:val="20"/>
              </w:rPr>
              <w:t xml:space="preserve"> informar de los cambios en la competencia de </w:t>
            </w:r>
            <w:r w:rsidR="001838B6">
              <w:rPr>
                <w:rFonts w:ascii="Book Antiqua" w:hAnsi="Book Antiqua" w:cs="Arial"/>
                <w:sz w:val="20"/>
                <w:szCs w:val="20"/>
              </w:rPr>
              <w:t xml:space="preserve">Santa Cruz y Carrillo. </w:t>
            </w:r>
            <w:r>
              <w:rPr>
                <w:rFonts w:ascii="Book Antiqua" w:hAnsi="Book Antiqua" w:cs="Arial"/>
                <w:sz w:val="20"/>
                <w:szCs w:val="20"/>
              </w:rPr>
              <w:t xml:space="preserve"> </w:t>
            </w:r>
          </w:p>
        </w:tc>
        <w:tc>
          <w:tcPr>
            <w:tcW w:w="2086" w:type="dxa"/>
            <w:vAlign w:val="center"/>
          </w:tcPr>
          <w:p w14:paraId="576B15D3" w14:textId="69C908A4" w:rsidR="00F7202E" w:rsidRPr="0007332F" w:rsidRDefault="00F7202E" w:rsidP="00F727B2">
            <w:pPr>
              <w:pStyle w:val="Prrafodelista"/>
              <w:numPr>
                <w:ilvl w:val="0"/>
                <w:numId w:val="49"/>
              </w:numPr>
              <w:spacing w:line="276" w:lineRule="auto"/>
              <w:ind w:left="292"/>
              <w:jc w:val="both"/>
              <w:rPr>
                <w:rFonts w:ascii="Book Antiqua" w:hAnsi="Book Antiqua"/>
                <w:sz w:val="20"/>
                <w:szCs w:val="20"/>
              </w:rPr>
            </w:pPr>
            <w:r>
              <w:rPr>
                <w:rFonts w:ascii="Book Antiqua" w:hAnsi="Book Antiqua" w:cs="Arial"/>
                <w:sz w:val="20"/>
                <w:szCs w:val="20"/>
              </w:rPr>
              <w:t>Departamento de Prensa y Comunicación- Jueza Gestora Laboral</w:t>
            </w:r>
            <w:r w:rsidR="009542FD">
              <w:rPr>
                <w:rFonts w:ascii="Book Antiqua" w:hAnsi="Book Antiqua" w:cs="Arial"/>
                <w:sz w:val="20"/>
                <w:szCs w:val="20"/>
              </w:rPr>
              <w:t>.</w:t>
            </w:r>
          </w:p>
        </w:tc>
        <w:tc>
          <w:tcPr>
            <w:tcW w:w="3919" w:type="dxa"/>
            <w:vAlign w:val="center"/>
          </w:tcPr>
          <w:p w14:paraId="42311A77" w14:textId="77777777" w:rsidR="00F7202E" w:rsidRPr="00C103B4" w:rsidRDefault="00F7202E" w:rsidP="00F727B2">
            <w:pPr>
              <w:pStyle w:val="Prrafodelista"/>
              <w:numPr>
                <w:ilvl w:val="0"/>
                <w:numId w:val="49"/>
              </w:numPr>
              <w:spacing w:line="276" w:lineRule="auto"/>
              <w:ind w:left="292"/>
              <w:jc w:val="both"/>
              <w:rPr>
                <w:rFonts w:ascii="Book Antiqua" w:hAnsi="Book Antiqua"/>
                <w:sz w:val="20"/>
                <w:szCs w:val="20"/>
              </w:rPr>
            </w:pPr>
            <w:r>
              <w:rPr>
                <w:rFonts w:ascii="Book Antiqua" w:hAnsi="Book Antiqua" w:cs="Arial"/>
                <w:sz w:val="20"/>
                <w:szCs w:val="20"/>
              </w:rPr>
              <w:t>Promocionar que se habilitará Centro de Gestión espacio con computadora en Carrillo.</w:t>
            </w:r>
          </w:p>
        </w:tc>
      </w:tr>
      <w:tr w:rsidR="00F7202E" w:rsidRPr="00C103B4" w14:paraId="6A798A1C" w14:textId="77777777" w:rsidTr="00A42B0D">
        <w:trPr>
          <w:trHeight w:val="1186"/>
        </w:trPr>
        <w:tc>
          <w:tcPr>
            <w:tcW w:w="1699" w:type="dxa"/>
            <w:vAlign w:val="center"/>
          </w:tcPr>
          <w:p w14:paraId="22C8F762" w14:textId="77777777" w:rsidR="00F7202E" w:rsidRPr="004C7492" w:rsidRDefault="00F7202E" w:rsidP="00A568E8">
            <w:pPr>
              <w:spacing w:line="276" w:lineRule="auto"/>
              <w:jc w:val="center"/>
              <w:rPr>
                <w:rFonts w:ascii="Book Antiqua" w:hAnsi="Book Antiqua"/>
                <w:sz w:val="20"/>
                <w:szCs w:val="20"/>
              </w:rPr>
            </w:pPr>
            <w:r>
              <w:rPr>
                <w:rFonts w:ascii="Book Antiqua" w:hAnsi="Book Antiqua"/>
                <w:sz w:val="20"/>
                <w:szCs w:val="20"/>
              </w:rPr>
              <w:t>9</w:t>
            </w:r>
          </w:p>
        </w:tc>
        <w:tc>
          <w:tcPr>
            <w:tcW w:w="3495" w:type="dxa"/>
            <w:vAlign w:val="center"/>
          </w:tcPr>
          <w:p w14:paraId="12C73DDA" w14:textId="77777777" w:rsidR="00F7202E" w:rsidRPr="004C7492" w:rsidRDefault="00F7202E" w:rsidP="00F727B2">
            <w:pPr>
              <w:jc w:val="both"/>
              <w:rPr>
                <w:rFonts w:ascii="Book Antiqua" w:hAnsi="Book Antiqua"/>
                <w:sz w:val="20"/>
                <w:szCs w:val="20"/>
              </w:rPr>
            </w:pPr>
            <w:r w:rsidRPr="004C7492">
              <w:rPr>
                <w:rFonts w:ascii="Book Antiqua" w:hAnsi="Book Antiqua"/>
                <w:sz w:val="20"/>
                <w:szCs w:val="20"/>
              </w:rPr>
              <w:t>Habilitar espacio en el Juzgado Contravencional de Carrillo para que las personas usuarias puedan asistir a audiencias virtuales agendadas por el Juzgado de Trabajo de Santa Cruz.</w:t>
            </w:r>
          </w:p>
        </w:tc>
        <w:tc>
          <w:tcPr>
            <w:tcW w:w="2086" w:type="dxa"/>
            <w:vAlign w:val="center"/>
          </w:tcPr>
          <w:p w14:paraId="009C801C" w14:textId="77777777" w:rsidR="00F7202E" w:rsidRPr="004C7492" w:rsidRDefault="00F7202E" w:rsidP="00F727B2">
            <w:pPr>
              <w:pStyle w:val="Prrafodelista"/>
              <w:numPr>
                <w:ilvl w:val="0"/>
                <w:numId w:val="49"/>
              </w:numPr>
              <w:spacing w:line="276" w:lineRule="auto"/>
              <w:ind w:left="292"/>
              <w:jc w:val="both"/>
              <w:rPr>
                <w:rFonts w:ascii="Book Antiqua" w:hAnsi="Book Antiqua"/>
                <w:sz w:val="20"/>
                <w:szCs w:val="20"/>
              </w:rPr>
            </w:pPr>
            <w:r w:rsidRPr="004C7492">
              <w:rPr>
                <w:rFonts w:ascii="Book Antiqua" w:hAnsi="Book Antiqua"/>
                <w:sz w:val="20"/>
                <w:szCs w:val="20"/>
              </w:rPr>
              <w:t>Juzgado Contravencional de Carrillo.</w:t>
            </w:r>
          </w:p>
          <w:p w14:paraId="0EEB5039" w14:textId="77777777" w:rsidR="00F7202E" w:rsidRPr="005E5548" w:rsidRDefault="00F7202E" w:rsidP="00F727B2">
            <w:pPr>
              <w:pStyle w:val="Prrafodelista"/>
              <w:numPr>
                <w:ilvl w:val="0"/>
                <w:numId w:val="49"/>
              </w:numPr>
              <w:spacing w:line="276" w:lineRule="auto"/>
              <w:ind w:left="292"/>
              <w:jc w:val="both"/>
              <w:rPr>
                <w:rFonts w:ascii="Book Antiqua" w:hAnsi="Book Antiqua"/>
                <w:sz w:val="20"/>
                <w:szCs w:val="20"/>
                <w:lang w:val="pt-PT"/>
              </w:rPr>
            </w:pPr>
            <w:r w:rsidRPr="005E5548">
              <w:rPr>
                <w:rFonts w:ascii="Book Antiqua" w:hAnsi="Book Antiqua"/>
                <w:sz w:val="20"/>
                <w:szCs w:val="20"/>
                <w:lang w:val="pt-PT"/>
              </w:rPr>
              <w:t>Defensa Pública de Santa Cruz.</w:t>
            </w:r>
          </w:p>
          <w:p w14:paraId="747147F6" w14:textId="605D71BD" w:rsidR="00F7202E" w:rsidRPr="004C7492" w:rsidRDefault="00F7202E" w:rsidP="00F727B2">
            <w:pPr>
              <w:pStyle w:val="Prrafodelista"/>
              <w:numPr>
                <w:ilvl w:val="0"/>
                <w:numId w:val="49"/>
              </w:numPr>
              <w:spacing w:line="276" w:lineRule="auto"/>
              <w:ind w:left="292"/>
              <w:jc w:val="both"/>
              <w:rPr>
                <w:rFonts w:ascii="Book Antiqua" w:hAnsi="Book Antiqua"/>
                <w:sz w:val="20"/>
                <w:szCs w:val="20"/>
              </w:rPr>
            </w:pPr>
            <w:r>
              <w:rPr>
                <w:rFonts w:ascii="Book Antiqua" w:hAnsi="Book Antiqua"/>
                <w:sz w:val="20"/>
                <w:szCs w:val="20"/>
              </w:rPr>
              <w:lastRenderedPageBreak/>
              <w:t>Administración Regional Santa Cruz</w:t>
            </w:r>
            <w:r w:rsidR="009542FD">
              <w:rPr>
                <w:rFonts w:ascii="Book Antiqua" w:hAnsi="Book Antiqua"/>
                <w:sz w:val="20"/>
                <w:szCs w:val="20"/>
              </w:rPr>
              <w:t>.</w:t>
            </w:r>
          </w:p>
        </w:tc>
        <w:tc>
          <w:tcPr>
            <w:tcW w:w="3919" w:type="dxa"/>
          </w:tcPr>
          <w:p w14:paraId="38E2A8FB" w14:textId="77777777" w:rsidR="00F7202E" w:rsidRPr="00C103B4" w:rsidRDefault="00F7202E" w:rsidP="00F727B2">
            <w:pPr>
              <w:pStyle w:val="Prrafodelista"/>
              <w:numPr>
                <w:ilvl w:val="0"/>
                <w:numId w:val="49"/>
              </w:numPr>
              <w:spacing w:line="276" w:lineRule="auto"/>
              <w:ind w:left="292"/>
              <w:jc w:val="both"/>
              <w:rPr>
                <w:rFonts w:ascii="Book Antiqua" w:hAnsi="Book Antiqua"/>
                <w:sz w:val="20"/>
                <w:szCs w:val="20"/>
              </w:rPr>
            </w:pPr>
          </w:p>
        </w:tc>
      </w:tr>
      <w:tr w:rsidR="00F7202E" w:rsidRPr="004C7492" w14:paraId="6051A3B6" w14:textId="77777777" w:rsidTr="00C103DA">
        <w:trPr>
          <w:trHeight w:val="630"/>
        </w:trPr>
        <w:tc>
          <w:tcPr>
            <w:tcW w:w="1699" w:type="dxa"/>
            <w:vAlign w:val="center"/>
          </w:tcPr>
          <w:p w14:paraId="53B447B6" w14:textId="77777777" w:rsidR="00F7202E" w:rsidRPr="004C7492" w:rsidRDefault="00F7202E" w:rsidP="00A568E8">
            <w:pPr>
              <w:spacing w:line="276" w:lineRule="auto"/>
              <w:jc w:val="center"/>
              <w:rPr>
                <w:rFonts w:ascii="Book Antiqua" w:hAnsi="Book Antiqua"/>
                <w:sz w:val="20"/>
                <w:szCs w:val="20"/>
              </w:rPr>
            </w:pPr>
            <w:r>
              <w:rPr>
                <w:rFonts w:ascii="Book Antiqua" w:hAnsi="Book Antiqua"/>
                <w:sz w:val="20"/>
                <w:szCs w:val="20"/>
              </w:rPr>
              <w:t>10</w:t>
            </w:r>
          </w:p>
        </w:tc>
        <w:tc>
          <w:tcPr>
            <w:tcW w:w="3495" w:type="dxa"/>
            <w:vAlign w:val="center"/>
          </w:tcPr>
          <w:p w14:paraId="462FEE67" w14:textId="77777777" w:rsidR="00F7202E" w:rsidRPr="004C7492" w:rsidRDefault="00F7202E" w:rsidP="00F727B2">
            <w:pPr>
              <w:jc w:val="both"/>
              <w:rPr>
                <w:rFonts w:ascii="Book Antiqua" w:hAnsi="Book Antiqua"/>
                <w:sz w:val="20"/>
                <w:szCs w:val="20"/>
              </w:rPr>
            </w:pPr>
            <w:r w:rsidRPr="004C7492">
              <w:rPr>
                <w:rFonts w:ascii="Book Antiqua" w:hAnsi="Book Antiqua"/>
                <w:sz w:val="20"/>
                <w:szCs w:val="20"/>
              </w:rPr>
              <w:t>Brindar contactos de la Defensa Pública a las personas usuarias para facilitar la comunicación directa y tener un control donde se verifique el debido contacto de la Defensa Pública con la persona usuaria.</w:t>
            </w:r>
          </w:p>
        </w:tc>
        <w:tc>
          <w:tcPr>
            <w:tcW w:w="2086" w:type="dxa"/>
            <w:vAlign w:val="center"/>
          </w:tcPr>
          <w:p w14:paraId="37D9C4BA" w14:textId="77777777" w:rsidR="00F7202E" w:rsidRPr="004C7492" w:rsidRDefault="00F7202E" w:rsidP="00F727B2">
            <w:pPr>
              <w:pStyle w:val="Prrafodelista"/>
              <w:numPr>
                <w:ilvl w:val="0"/>
                <w:numId w:val="49"/>
              </w:numPr>
              <w:spacing w:line="276" w:lineRule="auto"/>
              <w:ind w:left="292"/>
              <w:jc w:val="both"/>
              <w:rPr>
                <w:rFonts w:ascii="Book Antiqua" w:hAnsi="Book Antiqua"/>
                <w:sz w:val="20"/>
                <w:szCs w:val="20"/>
              </w:rPr>
            </w:pPr>
            <w:r>
              <w:rPr>
                <w:rFonts w:ascii="Book Antiqua" w:hAnsi="Book Antiqua"/>
                <w:sz w:val="20"/>
                <w:szCs w:val="20"/>
              </w:rPr>
              <w:t>Juzgado Contravencional de Carrillo-</w:t>
            </w:r>
            <w:r w:rsidRPr="004C7492">
              <w:rPr>
                <w:rFonts w:ascii="Book Antiqua" w:hAnsi="Book Antiqua"/>
                <w:sz w:val="20"/>
                <w:szCs w:val="20"/>
              </w:rPr>
              <w:t>Persona Técnica Judicial encargada de la manifestación.</w:t>
            </w:r>
          </w:p>
        </w:tc>
        <w:tc>
          <w:tcPr>
            <w:tcW w:w="3919" w:type="dxa"/>
          </w:tcPr>
          <w:p w14:paraId="385CEF35" w14:textId="77777777" w:rsidR="00F7202E" w:rsidRPr="004C7492" w:rsidRDefault="00F7202E" w:rsidP="00F727B2">
            <w:pPr>
              <w:spacing w:line="276" w:lineRule="auto"/>
              <w:ind w:left="-68"/>
              <w:jc w:val="both"/>
              <w:rPr>
                <w:rFonts w:ascii="Book Antiqua" w:hAnsi="Book Antiqua"/>
                <w:sz w:val="20"/>
                <w:szCs w:val="20"/>
              </w:rPr>
            </w:pPr>
          </w:p>
        </w:tc>
      </w:tr>
      <w:tr w:rsidR="00F7202E" w:rsidRPr="005E5548" w14:paraId="3B4D6B14" w14:textId="77777777" w:rsidTr="00A42B0D">
        <w:trPr>
          <w:trHeight w:val="1186"/>
        </w:trPr>
        <w:tc>
          <w:tcPr>
            <w:tcW w:w="1699" w:type="dxa"/>
            <w:vAlign w:val="center"/>
          </w:tcPr>
          <w:p w14:paraId="370266B1" w14:textId="77777777" w:rsidR="00F7202E" w:rsidRPr="004C7492" w:rsidRDefault="00F7202E" w:rsidP="00A568E8">
            <w:pPr>
              <w:spacing w:line="276" w:lineRule="auto"/>
              <w:jc w:val="center"/>
              <w:rPr>
                <w:rFonts w:ascii="Book Antiqua" w:hAnsi="Book Antiqua"/>
                <w:sz w:val="20"/>
                <w:szCs w:val="20"/>
              </w:rPr>
            </w:pPr>
            <w:r>
              <w:rPr>
                <w:rFonts w:ascii="Book Antiqua" w:hAnsi="Book Antiqua"/>
                <w:sz w:val="20"/>
                <w:szCs w:val="20"/>
              </w:rPr>
              <w:t>11</w:t>
            </w:r>
          </w:p>
        </w:tc>
        <w:tc>
          <w:tcPr>
            <w:tcW w:w="3495" w:type="dxa"/>
            <w:vAlign w:val="center"/>
          </w:tcPr>
          <w:p w14:paraId="722A6B84" w14:textId="77777777" w:rsidR="00F7202E" w:rsidRPr="004C7492" w:rsidRDefault="00F7202E" w:rsidP="00F727B2">
            <w:pPr>
              <w:jc w:val="both"/>
              <w:rPr>
                <w:rFonts w:ascii="Book Antiqua" w:hAnsi="Book Antiqua"/>
                <w:sz w:val="20"/>
                <w:szCs w:val="20"/>
              </w:rPr>
            </w:pPr>
            <w:r w:rsidRPr="004C7492">
              <w:rPr>
                <w:rFonts w:ascii="Book Antiqua" w:hAnsi="Book Antiqua"/>
                <w:sz w:val="20"/>
                <w:szCs w:val="20"/>
              </w:rPr>
              <w:t>Habilitar o facilitar dirección web y códigos QR para acceso a formularios de presentación de demandas.</w:t>
            </w:r>
            <w:r w:rsidRPr="004C7492">
              <w:rPr>
                <w:rFonts w:ascii="Book Antiqua" w:hAnsi="Book Antiqua"/>
                <w:sz w:val="20"/>
                <w:szCs w:val="20"/>
              </w:rPr>
              <w:tab/>
            </w:r>
          </w:p>
        </w:tc>
        <w:tc>
          <w:tcPr>
            <w:tcW w:w="2086" w:type="dxa"/>
            <w:vAlign w:val="center"/>
          </w:tcPr>
          <w:p w14:paraId="606B9146" w14:textId="77777777" w:rsidR="00F7202E" w:rsidRPr="005E5548" w:rsidRDefault="00F7202E" w:rsidP="00F727B2">
            <w:pPr>
              <w:pStyle w:val="Prrafodelista"/>
              <w:numPr>
                <w:ilvl w:val="0"/>
                <w:numId w:val="49"/>
              </w:numPr>
              <w:spacing w:line="276" w:lineRule="auto"/>
              <w:ind w:left="292"/>
              <w:jc w:val="both"/>
              <w:rPr>
                <w:rFonts w:ascii="Book Antiqua" w:hAnsi="Book Antiqua"/>
                <w:sz w:val="20"/>
                <w:szCs w:val="20"/>
                <w:lang w:val="pt-PT"/>
              </w:rPr>
            </w:pPr>
            <w:r w:rsidRPr="005E5548">
              <w:rPr>
                <w:rFonts w:ascii="Book Antiqua" w:hAnsi="Book Antiqua"/>
                <w:sz w:val="20"/>
                <w:szCs w:val="20"/>
                <w:lang w:val="pt-PT"/>
              </w:rPr>
              <w:t>Defensa Pública de Santa Cruz.</w:t>
            </w:r>
          </w:p>
        </w:tc>
        <w:tc>
          <w:tcPr>
            <w:tcW w:w="3919" w:type="dxa"/>
          </w:tcPr>
          <w:p w14:paraId="19B1210B" w14:textId="77777777" w:rsidR="00F7202E" w:rsidRPr="005E5548" w:rsidRDefault="00F7202E" w:rsidP="00F727B2">
            <w:pPr>
              <w:pStyle w:val="Prrafodelista"/>
              <w:spacing w:line="276" w:lineRule="auto"/>
              <w:ind w:left="292"/>
              <w:jc w:val="both"/>
              <w:rPr>
                <w:rFonts w:ascii="Book Antiqua" w:hAnsi="Book Antiqua"/>
                <w:sz w:val="20"/>
                <w:szCs w:val="20"/>
                <w:lang w:val="pt-PT"/>
              </w:rPr>
            </w:pPr>
          </w:p>
        </w:tc>
      </w:tr>
      <w:tr w:rsidR="00F7202E" w:rsidRPr="005E5548" w14:paraId="5CCA3489" w14:textId="77777777" w:rsidTr="00A42B0D">
        <w:trPr>
          <w:trHeight w:val="1186"/>
        </w:trPr>
        <w:tc>
          <w:tcPr>
            <w:tcW w:w="1699" w:type="dxa"/>
            <w:vAlign w:val="center"/>
          </w:tcPr>
          <w:p w14:paraId="2411AE11" w14:textId="77777777" w:rsidR="00F7202E" w:rsidRPr="004C7492" w:rsidRDefault="00F7202E" w:rsidP="00A568E8">
            <w:pPr>
              <w:spacing w:line="276" w:lineRule="auto"/>
              <w:jc w:val="center"/>
              <w:rPr>
                <w:rFonts w:ascii="Book Antiqua" w:hAnsi="Book Antiqua"/>
                <w:sz w:val="20"/>
                <w:szCs w:val="20"/>
              </w:rPr>
            </w:pPr>
            <w:r>
              <w:rPr>
                <w:rFonts w:ascii="Book Antiqua" w:hAnsi="Book Antiqua"/>
                <w:sz w:val="20"/>
                <w:szCs w:val="20"/>
              </w:rPr>
              <w:t>12</w:t>
            </w:r>
          </w:p>
        </w:tc>
        <w:tc>
          <w:tcPr>
            <w:tcW w:w="3495" w:type="dxa"/>
            <w:vAlign w:val="center"/>
          </w:tcPr>
          <w:p w14:paraId="554F86CF" w14:textId="77777777" w:rsidR="00F7202E" w:rsidRPr="004C7492" w:rsidRDefault="00F7202E" w:rsidP="00F727B2">
            <w:pPr>
              <w:jc w:val="both"/>
              <w:rPr>
                <w:rFonts w:ascii="Book Antiqua" w:hAnsi="Book Antiqua"/>
                <w:sz w:val="20"/>
                <w:szCs w:val="20"/>
              </w:rPr>
            </w:pPr>
            <w:r w:rsidRPr="004C7492">
              <w:rPr>
                <w:rFonts w:ascii="Book Antiqua" w:hAnsi="Book Antiqua"/>
                <w:sz w:val="20"/>
                <w:szCs w:val="20"/>
              </w:rPr>
              <w:t>Realizar audiencias virtuales entre la Defensa Pública y las personas usuarias en la sala del Juzgado Contravencional de Carrillo. Asignar fechas de audiencia que coincidan con la presencia de la persona Defensora Pública en el Juzgado Contravencional de Carrillo.</w:t>
            </w:r>
            <w:r w:rsidRPr="004C7492">
              <w:rPr>
                <w:rFonts w:ascii="Book Antiqua" w:hAnsi="Book Antiqua"/>
                <w:sz w:val="20"/>
                <w:szCs w:val="20"/>
              </w:rPr>
              <w:tab/>
            </w:r>
          </w:p>
        </w:tc>
        <w:tc>
          <w:tcPr>
            <w:tcW w:w="2086" w:type="dxa"/>
            <w:vAlign w:val="center"/>
          </w:tcPr>
          <w:p w14:paraId="66F39BB9" w14:textId="77777777" w:rsidR="00F7202E" w:rsidRPr="004C7492" w:rsidRDefault="00F7202E" w:rsidP="00F727B2">
            <w:pPr>
              <w:pStyle w:val="Prrafodelista"/>
              <w:numPr>
                <w:ilvl w:val="0"/>
                <w:numId w:val="49"/>
              </w:numPr>
              <w:spacing w:line="276" w:lineRule="auto"/>
              <w:ind w:left="292"/>
              <w:jc w:val="both"/>
              <w:rPr>
                <w:rFonts w:ascii="Book Antiqua" w:hAnsi="Book Antiqua"/>
                <w:sz w:val="20"/>
                <w:szCs w:val="20"/>
              </w:rPr>
            </w:pPr>
            <w:r w:rsidRPr="004C7492">
              <w:rPr>
                <w:rFonts w:ascii="Book Antiqua" w:hAnsi="Book Antiqua"/>
                <w:sz w:val="20"/>
                <w:szCs w:val="20"/>
              </w:rPr>
              <w:t>Juzgado de Trabajo de Santa Cruz.</w:t>
            </w:r>
          </w:p>
          <w:p w14:paraId="2AA9F0F5" w14:textId="77777777" w:rsidR="00F7202E" w:rsidRPr="005E5548" w:rsidRDefault="00F7202E" w:rsidP="00F727B2">
            <w:pPr>
              <w:pStyle w:val="Prrafodelista"/>
              <w:numPr>
                <w:ilvl w:val="0"/>
                <w:numId w:val="49"/>
              </w:numPr>
              <w:spacing w:line="276" w:lineRule="auto"/>
              <w:ind w:left="292"/>
              <w:jc w:val="both"/>
              <w:rPr>
                <w:rFonts w:ascii="Book Antiqua" w:hAnsi="Book Antiqua"/>
                <w:sz w:val="20"/>
                <w:szCs w:val="20"/>
                <w:lang w:val="pt-PT"/>
              </w:rPr>
            </w:pPr>
            <w:r w:rsidRPr="005E5548">
              <w:rPr>
                <w:rFonts w:ascii="Book Antiqua" w:hAnsi="Book Antiqua"/>
                <w:sz w:val="20"/>
                <w:szCs w:val="20"/>
                <w:lang w:val="pt-PT"/>
              </w:rPr>
              <w:t>Defensa Pública de Santa Cruz.</w:t>
            </w:r>
          </w:p>
        </w:tc>
        <w:tc>
          <w:tcPr>
            <w:tcW w:w="3919" w:type="dxa"/>
          </w:tcPr>
          <w:p w14:paraId="548DBE4B" w14:textId="77777777" w:rsidR="00F7202E" w:rsidRPr="005E5548" w:rsidRDefault="00F7202E" w:rsidP="00F727B2">
            <w:pPr>
              <w:pStyle w:val="Prrafodelista"/>
              <w:spacing w:line="276" w:lineRule="auto"/>
              <w:ind w:left="292"/>
              <w:jc w:val="both"/>
              <w:rPr>
                <w:rFonts w:ascii="Book Antiqua" w:hAnsi="Book Antiqua"/>
                <w:sz w:val="20"/>
                <w:szCs w:val="20"/>
                <w:lang w:val="pt-PT"/>
              </w:rPr>
            </w:pPr>
          </w:p>
        </w:tc>
      </w:tr>
      <w:tr w:rsidR="00F7202E" w:rsidRPr="00C103B4" w14:paraId="11D0D817" w14:textId="77777777" w:rsidTr="00A42B0D">
        <w:trPr>
          <w:trHeight w:val="1060"/>
        </w:trPr>
        <w:tc>
          <w:tcPr>
            <w:tcW w:w="1699" w:type="dxa"/>
            <w:vAlign w:val="center"/>
          </w:tcPr>
          <w:p w14:paraId="544E5E2F" w14:textId="77777777" w:rsidR="00F7202E" w:rsidRPr="004C7492" w:rsidRDefault="00F7202E" w:rsidP="00A568E8">
            <w:pPr>
              <w:spacing w:line="276" w:lineRule="auto"/>
              <w:jc w:val="center"/>
              <w:rPr>
                <w:rFonts w:ascii="Book Antiqua" w:hAnsi="Book Antiqua"/>
                <w:sz w:val="20"/>
                <w:szCs w:val="20"/>
              </w:rPr>
            </w:pPr>
            <w:r>
              <w:rPr>
                <w:rFonts w:ascii="Book Antiqua" w:hAnsi="Book Antiqua"/>
                <w:sz w:val="20"/>
                <w:szCs w:val="20"/>
              </w:rPr>
              <w:t>13</w:t>
            </w:r>
          </w:p>
        </w:tc>
        <w:tc>
          <w:tcPr>
            <w:tcW w:w="3495" w:type="dxa"/>
            <w:vAlign w:val="center"/>
          </w:tcPr>
          <w:p w14:paraId="5D8018EC" w14:textId="77777777" w:rsidR="00F7202E" w:rsidRPr="004C7492" w:rsidRDefault="00F7202E" w:rsidP="00F727B2">
            <w:pPr>
              <w:jc w:val="both"/>
              <w:rPr>
                <w:rFonts w:ascii="Book Antiqua" w:hAnsi="Book Antiqua"/>
                <w:sz w:val="20"/>
                <w:szCs w:val="20"/>
              </w:rPr>
            </w:pPr>
            <w:r w:rsidRPr="004C7492">
              <w:rPr>
                <w:rFonts w:ascii="Book Antiqua" w:hAnsi="Book Antiqua"/>
                <w:sz w:val="20"/>
                <w:szCs w:val="20"/>
              </w:rPr>
              <w:t>Modificar la matriz de indicadores de gestión a partir de la aprobación del presente informe.</w:t>
            </w:r>
          </w:p>
        </w:tc>
        <w:tc>
          <w:tcPr>
            <w:tcW w:w="2086" w:type="dxa"/>
            <w:vAlign w:val="center"/>
          </w:tcPr>
          <w:p w14:paraId="16490C80" w14:textId="77777777" w:rsidR="00F7202E" w:rsidRPr="004C7492" w:rsidRDefault="00F7202E" w:rsidP="00F727B2">
            <w:pPr>
              <w:pStyle w:val="Prrafodelista"/>
              <w:numPr>
                <w:ilvl w:val="0"/>
                <w:numId w:val="49"/>
              </w:numPr>
              <w:spacing w:line="276" w:lineRule="auto"/>
              <w:ind w:left="292"/>
              <w:jc w:val="both"/>
              <w:rPr>
                <w:rFonts w:ascii="Book Antiqua" w:hAnsi="Book Antiqua"/>
                <w:sz w:val="20"/>
                <w:szCs w:val="20"/>
              </w:rPr>
            </w:pPr>
            <w:r w:rsidRPr="004C7492">
              <w:rPr>
                <w:rFonts w:ascii="Book Antiqua" w:hAnsi="Book Antiqua"/>
                <w:sz w:val="20"/>
                <w:szCs w:val="20"/>
              </w:rPr>
              <w:t>Dirección de Planificación.</w:t>
            </w:r>
          </w:p>
        </w:tc>
        <w:tc>
          <w:tcPr>
            <w:tcW w:w="3919" w:type="dxa"/>
          </w:tcPr>
          <w:p w14:paraId="0B713A28" w14:textId="66AD1544" w:rsidR="00F7202E" w:rsidRPr="005F6E45" w:rsidRDefault="00180E5B" w:rsidP="00A568E8">
            <w:pPr>
              <w:spacing w:line="276" w:lineRule="auto"/>
              <w:ind w:left="-68"/>
              <w:jc w:val="both"/>
              <w:rPr>
                <w:rFonts w:ascii="Book Antiqua" w:hAnsi="Book Antiqua"/>
                <w:sz w:val="20"/>
                <w:szCs w:val="20"/>
              </w:rPr>
            </w:pPr>
            <w:r w:rsidRPr="00A568E8">
              <w:rPr>
                <w:rFonts w:ascii="Book Antiqua" w:hAnsi="Book Antiqua"/>
                <w:sz w:val="20"/>
                <w:szCs w:val="20"/>
              </w:rPr>
              <w:t xml:space="preserve">La Dirección de Planificación dará seguimiento a ambos juzgados Santa Cruz y Carrillo, por 6 meses posterior a la aprobación del cambio de competencia, para identificar cualquier ajuste que sea necesario. </w:t>
            </w:r>
          </w:p>
        </w:tc>
      </w:tr>
    </w:tbl>
    <w:p w14:paraId="44813F41" w14:textId="57523E52" w:rsidR="005E3848" w:rsidRPr="00A42B0D" w:rsidRDefault="005E3848" w:rsidP="00A42B0D">
      <w:pPr>
        <w:pStyle w:val="Descripcin"/>
        <w:spacing w:after="0"/>
        <w:jc w:val="both"/>
        <w:rPr>
          <w:rFonts w:ascii="Book Antiqua" w:hAnsi="Book Antiqua"/>
          <w:i w:val="0"/>
          <w:iCs w:val="0"/>
          <w:sz w:val="24"/>
          <w:szCs w:val="24"/>
        </w:rPr>
      </w:pPr>
    </w:p>
    <w:p w14:paraId="3CD7A7F2" w14:textId="671C51F6" w:rsidR="00EC56F2" w:rsidRPr="00A42B0D" w:rsidRDefault="00135EF8" w:rsidP="00A42B0D">
      <w:pPr>
        <w:pStyle w:val="Descripcin"/>
        <w:spacing w:after="0"/>
        <w:jc w:val="both"/>
        <w:rPr>
          <w:rFonts w:ascii="Book Antiqua" w:hAnsi="Book Antiqua"/>
        </w:rPr>
      </w:pPr>
      <w:r w:rsidRPr="00A42B0D">
        <w:rPr>
          <w:rFonts w:ascii="Book Antiqua" w:hAnsi="Book Antiqua"/>
          <w:i w:val="0"/>
          <w:iCs w:val="0"/>
          <w:sz w:val="24"/>
          <w:szCs w:val="24"/>
        </w:rPr>
        <w:t xml:space="preserve"> </w:t>
      </w:r>
    </w:p>
    <w:p w14:paraId="681E4C31" w14:textId="439815C7" w:rsidR="00D95C98" w:rsidRPr="00A42B0D" w:rsidRDefault="00EC6B63" w:rsidP="00A42B0D">
      <w:pPr>
        <w:pStyle w:val="Ttulo"/>
        <w:spacing w:before="0" w:after="0" w:line="240" w:lineRule="auto"/>
        <w:jc w:val="both"/>
        <w:rPr>
          <w:szCs w:val="24"/>
          <w:lang w:val="es-CR"/>
        </w:rPr>
      </w:pPr>
      <w:r w:rsidRPr="00A42B0D">
        <w:rPr>
          <w:szCs w:val="24"/>
          <w:lang w:val="es-CR"/>
        </w:rPr>
        <w:t xml:space="preserve">Al </w:t>
      </w:r>
      <w:r w:rsidR="00A261DA">
        <w:rPr>
          <w:szCs w:val="24"/>
          <w:lang w:val="es-CR"/>
        </w:rPr>
        <w:t xml:space="preserve">Juzgado </w:t>
      </w:r>
      <w:r w:rsidRPr="00A42B0D">
        <w:rPr>
          <w:szCs w:val="24"/>
          <w:lang w:val="es-CR"/>
        </w:rPr>
        <w:t>Contravencional de Carrillo</w:t>
      </w:r>
    </w:p>
    <w:p w14:paraId="63C1C940" w14:textId="77777777" w:rsidR="00EE6ECD" w:rsidRPr="00A42B0D" w:rsidRDefault="00EE6ECD" w:rsidP="00A42B0D">
      <w:pPr>
        <w:rPr>
          <w:rFonts w:ascii="Book Antiqua" w:hAnsi="Book Antiqua"/>
        </w:rPr>
      </w:pPr>
    </w:p>
    <w:p w14:paraId="408FB28E" w14:textId="7060ECB7" w:rsidR="00EE6ECD" w:rsidRPr="00A42B0D" w:rsidRDefault="00EE6ECD" w:rsidP="00A42B0D">
      <w:pPr>
        <w:pStyle w:val="Prrafodelista"/>
        <w:numPr>
          <w:ilvl w:val="1"/>
          <w:numId w:val="5"/>
        </w:numPr>
        <w:suppressAutoHyphens/>
        <w:spacing w:after="0" w:line="240" w:lineRule="auto"/>
        <w:ind w:right="49"/>
        <w:jc w:val="both"/>
        <w:rPr>
          <w:rFonts w:ascii="Book Antiqua" w:hAnsi="Book Antiqua"/>
          <w:sz w:val="24"/>
          <w:szCs w:val="24"/>
          <w:lang w:eastAsia="es-CR"/>
        </w:rPr>
      </w:pPr>
      <w:r w:rsidRPr="00A42B0D">
        <w:rPr>
          <w:rFonts w:ascii="Book Antiqua" w:hAnsi="Book Antiqua"/>
          <w:sz w:val="24"/>
          <w:szCs w:val="24"/>
          <w:lang w:eastAsia="es-CR"/>
        </w:rPr>
        <w:t xml:space="preserve">El Juzgado de Contravencional de Carrillo debe actualizar </w:t>
      </w:r>
      <w:r w:rsidR="008856F6" w:rsidRPr="00A42B0D">
        <w:rPr>
          <w:rFonts w:ascii="Book Antiqua" w:hAnsi="Book Antiqua"/>
          <w:sz w:val="24"/>
          <w:szCs w:val="24"/>
          <w:lang w:eastAsia="es-CR"/>
        </w:rPr>
        <w:t xml:space="preserve">el libro de pase a fallo, con el objetivo de que se visualice únicamente los expedientes que tienen pendientes para dictar sentencia. </w:t>
      </w:r>
    </w:p>
    <w:p w14:paraId="58E9A318" w14:textId="4DB6047C" w:rsidR="009306E9" w:rsidRPr="00A42B0D" w:rsidRDefault="009306E9" w:rsidP="00A42B0D">
      <w:pPr>
        <w:rPr>
          <w:rFonts w:ascii="Book Antiqua" w:hAnsi="Book Antiqua"/>
        </w:rPr>
      </w:pPr>
    </w:p>
    <w:p w14:paraId="3C71FC8E" w14:textId="208AC735" w:rsidR="00F7202E" w:rsidRDefault="00F7202E" w:rsidP="00A42B0D">
      <w:pPr>
        <w:ind w:right="-1"/>
        <w:jc w:val="both"/>
        <w:rPr>
          <w:rFonts w:ascii="Book Antiqua" w:eastAsiaTheme="majorEastAsia" w:hAnsi="Book Antiqua" w:cstheme="majorBidi"/>
          <w:b/>
          <w:color w:val="1F3864" w:themeColor="accent1" w:themeShade="80"/>
          <w:spacing w:val="10"/>
          <w:lang w:eastAsia="ja-JP"/>
        </w:rPr>
      </w:pPr>
      <w:r w:rsidRPr="00A42B0D">
        <w:rPr>
          <w:rFonts w:ascii="Book Antiqua" w:eastAsiaTheme="majorEastAsia" w:hAnsi="Book Antiqua" w:cstheme="majorBidi"/>
          <w:b/>
          <w:color w:val="1F3864" w:themeColor="accent1" w:themeShade="80"/>
          <w:spacing w:val="10"/>
          <w:lang w:eastAsia="ja-JP"/>
        </w:rPr>
        <w:t>Al Juzgado Contravencional de Carrillo y Administración Regional de Santa Cruz</w:t>
      </w:r>
    </w:p>
    <w:p w14:paraId="2FFC2F41" w14:textId="77777777" w:rsidR="00C103DA" w:rsidRPr="00A42B0D" w:rsidRDefault="00C103DA" w:rsidP="00A42B0D">
      <w:pPr>
        <w:ind w:right="-1"/>
        <w:jc w:val="both"/>
        <w:rPr>
          <w:rFonts w:ascii="Book Antiqua" w:eastAsiaTheme="majorEastAsia" w:hAnsi="Book Antiqua" w:cstheme="majorBidi"/>
          <w:b/>
          <w:color w:val="1F3864" w:themeColor="accent1" w:themeShade="80"/>
          <w:spacing w:val="10"/>
          <w:lang w:eastAsia="ja-JP"/>
        </w:rPr>
      </w:pPr>
    </w:p>
    <w:p w14:paraId="7BF2972B" w14:textId="09EEDEBD" w:rsidR="00F7202E" w:rsidRPr="00A42B0D" w:rsidRDefault="00F7202E" w:rsidP="00A42B0D">
      <w:pPr>
        <w:pStyle w:val="Prrafodelista"/>
        <w:numPr>
          <w:ilvl w:val="1"/>
          <w:numId w:val="5"/>
        </w:numPr>
        <w:suppressAutoHyphens/>
        <w:spacing w:after="0" w:line="240" w:lineRule="auto"/>
        <w:ind w:right="-1"/>
        <w:jc w:val="both"/>
        <w:rPr>
          <w:rFonts w:ascii="Book Antiqua" w:hAnsi="Book Antiqua" w:cs="Book Antiqua"/>
          <w:sz w:val="24"/>
          <w:szCs w:val="24"/>
        </w:rPr>
      </w:pPr>
      <w:r w:rsidRPr="00A42B0D">
        <w:rPr>
          <w:rFonts w:ascii="Book Antiqua" w:hAnsi="Book Antiqua" w:cs="Book Antiqua"/>
          <w:sz w:val="24"/>
          <w:szCs w:val="24"/>
        </w:rPr>
        <w:t xml:space="preserve">Realizar las coordinaciones necesarias para habilitar espacio físico en el despacho, con el fin de que las personas usuarias obtengan acceso a un equipo de cómputo donde realicen las gestiones correspondientes sin necesidad de trasladarse hasta el cantón de </w:t>
      </w:r>
      <w:r w:rsidR="001838B6" w:rsidRPr="00A42B0D">
        <w:rPr>
          <w:rFonts w:ascii="Book Antiqua" w:hAnsi="Book Antiqua" w:cs="Book Antiqua"/>
          <w:sz w:val="24"/>
          <w:szCs w:val="24"/>
        </w:rPr>
        <w:t>Santa Cruz</w:t>
      </w:r>
      <w:r w:rsidRPr="00A42B0D">
        <w:rPr>
          <w:rFonts w:ascii="Book Antiqua" w:hAnsi="Book Antiqua" w:cs="Book Antiqua"/>
          <w:sz w:val="24"/>
          <w:szCs w:val="24"/>
        </w:rPr>
        <w:t>.</w:t>
      </w:r>
    </w:p>
    <w:p w14:paraId="5AD6D732" w14:textId="20167EAF" w:rsidR="00F7202E" w:rsidRPr="00A42B0D" w:rsidRDefault="00F7202E" w:rsidP="00A42B0D">
      <w:pPr>
        <w:rPr>
          <w:rFonts w:ascii="Book Antiqua" w:hAnsi="Book Antiqua"/>
        </w:rPr>
      </w:pPr>
    </w:p>
    <w:p w14:paraId="4C869552" w14:textId="4A4C13B8" w:rsidR="00F7202E" w:rsidRDefault="00F7202E" w:rsidP="00A42B0D">
      <w:pPr>
        <w:suppressAutoHyphens/>
        <w:ind w:right="-1"/>
        <w:contextualSpacing/>
        <w:jc w:val="both"/>
        <w:rPr>
          <w:rFonts w:ascii="Book Antiqua" w:eastAsiaTheme="majorEastAsia" w:hAnsi="Book Antiqua" w:cstheme="majorBidi"/>
          <w:b/>
          <w:color w:val="1F3864" w:themeColor="accent1" w:themeShade="80"/>
          <w:spacing w:val="10"/>
          <w:lang w:eastAsia="ja-JP"/>
        </w:rPr>
      </w:pPr>
      <w:r w:rsidRPr="00A42B0D">
        <w:rPr>
          <w:rFonts w:ascii="Book Antiqua" w:eastAsiaTheme="majorEastAsia" w:hAnsi="Book Antiqua" w:cstheme="majorBidi"/>
          <w:b/>
          <w:color w:val="1F3864" w:themeColor="accent1" w:themeShade="80"/>
          <w:spacing w:val="10"/>
          <w:lang w:eastAsia="ja-JP"/>
        </w:rPr>
        <w:t>Al Juzgado Trabajo Santa Cruz</w:t>
      </w:r>
    </w:p>
    <w:p w14:paraId="3A346D05" w14:textId="77777777" w:rsidR="00C103DA" w:rsidRPr="00A42B0D" w:rsidRDefault="00C103DA" w:rsidP="00A42B0D">
      <w:pPr>
        <w:suppressAutoHyphens/>
        <w:ind w:right="-1"/>
        <w:contextualSpacing/>
        <w:jc w:val="both"/>
        <w:rPr>
          <w:rFonts w:ascii="Book Antiqua" w:eastAsiaTheme="majorEastAsia" w:hAnsi="Book Antiqua" w:cstheme="majorBidi"/>
          <w:b/>
          <w:color w:val="1F3864" w:themeColor="accent1" w:themeShade="80"/>
          <w:spacing w:val="10"/>
          <w:lang w:eastAsia="ja-JP"/>
        </w:rPr>
      </w:pPr>
    </w:p>
    <w:p w14:paraId="621B3C3C" w14:textId="77777777" w:rsidR="00F7202E" w:rsidRPr="00A42B0D" w:rsidRDefault="00F7202E" w:rsidP="00A42B0D">
      <w:pPr>
        <w:suppressAutoHyphens/>
        <w:ind w:right="-1"/>
        <w:contextualSpacing/>
        <w:jc w:val="both"/>
        <w:rPr>
          <w:rFonts w:ascii="Book Antiqua" w:hAnsi="Book Antiqua" w:cs="Book Antiqua"/>
          <w:i/>
          <w:iCs/>
          <w:sz w:val="8"/>
          <w:szCs w:val="8"/>
        </w:rPr>
      </w:pPr>
    </w:p>
    <w:p w14:paraId="49E2B4A5" w14:textId="727154DE" w:rsidR="00F7202E" w:rsidRPr="00A42B0D" w:rsidRDefault="00F7202E" w:rsidP="00A42B0D">
      <w:pPr>
        <w:pStyle w:val="Textbody"/>
        <w:numPr>
          <w:ilvl w:val="1"/>
          <w:numId w:val="5"/>
        </w:numPr>
        <w:spacing w:after="0" w:line="240" w:lineRule="auto"/>
        <w:ind w:right="49"/>
        <w:jc w:val="both"/>
        <w:rPr>
          <w:rFonts w:ascii="Book Antiqua" w:hAnsi="Book Antiqua"/>
        </w:rPr>
      </w:pPr>
      <w:r w:rsidRPr="00A42B0D">
        <w:rPr>
          <w:rFonts w:ascii="Book Antiqua" w:hAnsi="Book Antiqua"/>
        </w:rPr>
        <w:t xml:space="preserve">Coordinar con el Juzgado Contravencional de Carrillo, a fin de otorgar accesos correspondientes del sistema a modo de consulta para la atención de personas usuarias, una vez aprobado por el órgano superior. </w:t>
      </w:r>
    </w:p>
    <w:p w14:paraId="1A06B946" w14:textId="7BE14AA8" w:rsidR="00F7202E" w:rsidRDefault="00F7202E" w:rsidP="00A42B0D">
      <w:pPr>
        <w:rPr>
          <w:rFonts w:ascii="Book Antiqua" w:hAnsi="Book Antiqua"/>
        </w:rPr>
      </w:pPr>
    </w:p>
    <w:p w14:paraId="0CF9F78F" w14:textId="6C9AEB69" w:rsidR="009542FD" w:rsidRDefault="009542FD" w:rsidP="00A42B0D">
      <w:pPr>
        <w:rPr>
          <w:rFonts w:ascii="Book Antiqua" w:hAnsi="Book Antiqua"/>
        </w:rPr>
      </w:pPr>
    </w:p>
    <w:p w14:paraId="0E45F968" w14:textId="2D7DD1BD" w:rsidR="009542FD" w:rsidRDefault="009542FD" w:rsidP="00A42B0D">
      <w:pPr>
        <w:rPr>
          <w:rFonts w:ascii="Book Antiqua" w:hAnsi="Book Antiqua"/>
        </w:rPr>
      </w:pPr>
    </w:p>
    <w:p w14:paraId="4EE41A06" w14:textId="77777777" w:rsidR="009542FD" w:rsidRPr="00A42B0D" w:rsidRDefault="009542FD" w:rsidP="00A42B0D">
      <w:pPr>
        <w:rPr>
          <w:rFonts w:ascii="Book Antiqua" w:hAnsi="Book Antiqua"/>
        </w:rPr>
      </w:pPr>
    </w:p>
    <w:p w14:paraId="23BCE215" w14:textId="637B8C4C" w:rsidR="00B56678" w:rsidRPr="00A42B0D" w:rsidRDefault="00B56678" w:rsidP="00A42B0D">
      <w:pPr>
        <w:pStyle w:val="paragraph"/>
        <w:spacing w:before="0" w:beforeAutospacing="0" w:after="0" w:afterAutospacing="0"/>
        <w:jc w:val="both"/>
        <w:textAlignment w:val="baseline"/>
        <w:rPr>
          <w:rFonts w:ascii="Book Antiqua" w:eastAsiaTheme="majorEastAsia" w:hAnsi="Book Antiqua" w:cstheme="majorBidi"/>
          <w:b/>
          <w:color w:val="1F3864" w:themeColor="accent1" w:themeShade="80"/>
          <w:spacing w:val="10"/>
          <w:lang w:eastAsia="ja-JP"/>
        </w:rPr>
      </w:pPr>
      <w:r w:rsidRPr="00A42B0D">
        <w:rPr>
          <w:rFonts w:ascii="Book Antiqua" w:eastAsiaTheme="majorEastAsia" w:hAnsi="Book Antiqua" w:cstheme="majorBidi"/>
          <w:b/>
          <w:color w:val="1F3864" w:themeColor="accent1" w:themeShade="80"/>
          <w:spacing w:val="10"/>
          <w:lang w:eastAsia="ja-JP"/>
        </w:rPr>
        <w:t xml:space="preserve">A la Defensa Pública de </w:t>
      </w:r>
      <w:r w:rsidR="005543D9" w:rsidRPr="00A42B0D">
        <w:rPr>
          <w:rFonts w:ascii="Book Antiqua" w:eastAsiaTheme="majorEastAsia" w:hAnsi="Book Antiqua" w:cstheme="majorBidi"/>
          <w:b/>
          <w:color w:val="1F3864" w:themeColor="accent1" w:themeShade="80"/>
          <w:spacing w:val="10"/>
          <w:lang w:eastAsia="ja-JP"/>
        </w:rPr>
        <w:t>Santa Cruz</w:t>
      </w:r>
      <w:r w:rsidRPr="00A42B0D">
        <w:rPr>
          <w:rFonts w:ascii="Book Antiqua" w:eastAsiaTheme="majorEastAsia" w:hAnsi="Book Antiqua" w:cstheme="majorBidi"/>
          <w:b/>
          <w:color w:val="1F3864" w:themeColor="accent1" w:themeShade="80"/>
          <w:spacing w:val="10"/>
          <w:lang w:eastAsia="ja-JP"/>
        </w:rPr>
        <w:t> </w:t>
      </w:r>
    </w:p>
    <w:p w14:paraId="35C3D1D2" w14:textId="77777777" w:rsidR="005543D9" w:rsidRPr="00A42B0D" w:rsidRDefault="005543D9" w:rsidP="00A42B0D">
      <w:pPr>
        <w:pStyle w:val="paragraph"/>
        <w:spacing w:before="0" w:beforeAutospacing="0" w:after="0" w:afterAutospacing="0"/>
        <w:jc w:val="both"/>
        <w:textAlignment w:val="baseline"/>
        <w:rPr>
          <w:rFonts w:ascii="Book Antiqua" w:eastAsiaTheme="majorEastAsia" w:hAnsi="Book Antiqua" w:cstheme="majorBidi"/>
          <w:b/>
          <w:color w:val="1F3864" w:themeColor="accent1" w:themeShade="80"/>
          <w:spacing w:val="10"/>
          <w:lang w:eastAsia="ja-JP"/>
        </w:rPr>
      </w:pPr>
    </w:p>
    <w:p w14:paraId="2CA33D66" w14:textId="3D84F984" w:rsidR="00C103DA" w:rsidRPr="004B48B2" w:rsidRDefault="005543D9" w:rsidP="00A42B0D">
      <w:pPr>
        <w:pStyle w:val="Prrafodelista"/>
        <w:numPr>
          <w:ilvl w:val="1"/>
          <w:numId w:val="5"/>
        </w:numPr>
        <w:spacing w:after="0" w:line="240" w:lineRule="auto"/>
        <w:jc w:val="both"/>
        <w:rPr>
          <w:rStyle w:val="normaltextrun"/>
          <w:rFonts w:ascii="Book Antiqua" w:hAnsi="Book Antiqua"/>
        </w:rPr>
      </w:pPr>
      <w:r w:rsidRPr="00A42B0D">
        <w:rPr>
          <w:rStyle w:val="normaltextrun"/>
          <w:rFonts w:ascii="Book Antiqua" w:hAnsi="Book Antiqua" w:cs="Segoe UI"/>
          <w:sz w:val="24"/>
          <w:szCs w:val="24"/>
        </w:rPr>
        <w:t xml:space="preserve">Tomar nota que, en caso aprobarse el traslado de competencia de materia </w:t>
      </w:r>
      <w:r w:rsidR="00F7202E" w:rsidRPr="00A42B0D">
        <w:rPr>
          <w:rStyle w:val="normaltextrun"/>
          <w:rFonts w:ascii="Book Antiqua" w:hAnsi="Book Antiqua" w:cs="Segoe UI"/>
          <w:sz w:val="24"/>
          <w:szCs w:val="24"/>
        </w:rPr>
        <w:t xml:space="preserve">de </w:t>
      </w:r>
      <w:r w:rsidR="000C51E2">
        <w:rPr>
          <w:rStyle w:val="normaltextrun"/>
          <w:rFonts w:ascii="Book Antiqua" w:hAnsi="Book Antiqua" w:cs="Segoe UI"/>
          <w:sz w:val="24"/>
          <w:szCs w:val="24"/>
        </w:rPr>
        <w:t>T</w:t>
      </w:r>
      <w:r w:rsidR="00F7202E" w:rsidRPr="00A42B0D">
        <w:rPr>
          <w:rStyle w:val="normaltextrun"/>
          <w:rFonts w:ascii="Book Antiqua" w:hAnsi="Book Antiqua" w:cs="Segoe UI"/>
          <w:sz w:val="24"/>
          <w:szCs w:val="24"/>
        </w:rPr>
        <w:t>rabajo del cantón de</w:t>
      </w:r>
      <w:r w:rsidRPr="00A42B0D">
        <w:rPr>
          <w:rStyle w:val="normaltextrun"/>
          <w:rFonts w:ascii="Book Antiqua" w:hAnsi="Book Antiqua" w:cs="Segoe UI"/>
          <w:sz w:val="24"/>
          <w:szCs w:val="24"/>
        </w:rPr>
        <w:t xml:space="preserve"> </w:t>
      </w:r>
      <w:r w:rsidR="009C43CE" w:rsidRPr="00A42B0D">
        <w:rPr>
          <w:rStyle w:val="normaltextrun"/>
          <w:rFonts w:ascii="Book Antiqua" w:hAnsi="Book Antiqua" w:cs="Segoe UI"/>
          <w:sz w:val="24"/>
          <w:szCs w:val="24"/>
        </w:rPr>
        <w:t>Carrillo</w:t>
      </w:r>
      <w:r w:rsidRPr="00A42B0D">
        <w:rPr>
          <w:rStyle w:val="normaltextrun"/>
          <w:rFonts w:ascii="Book Antiqua" w:hAnsi="Book Antiqua" w:cs="Segoe UI"/>
          <w:sz w:val="24"/>
          <w:szCs w:val="24"/>
        </w:rPr>
        <w:t xml:space="preserve">, </w:t>
      </w:r>
      <w:r w:rsidR="00F7202E" w:rsidRPr="00A42B0D">
        <w:rPr>
          <w:rStyle w:val="normaltextrun"/>
          <w:rFonts w:ascii="Book Antiqua" w:hAnsi="Book Antiqua" w:cs="Segoe UI"/>
          <w:sz w:val="24"/>
          <w:szCs w:val="24"/>
        </w:rPr>
        <w:t xml:space="preserve">deberá coordinar la atención a </w:t>
      </w:r>
      <w:r w:rsidRPr="00A42B0D">
        <w:rPr>
          <w:rStyle w:val="normaltextrun"/>
          <w:rFonts w:ascii="Book Antiqua" w:hAnsi="Book Antiqua" w:cs="Segoe UI"/>
          <w:sz w:val="24"/>
          <w:szCs w:val="24"/>
        </w:rPr>
        <w:t>las personas usuarias en la medida de lo posible</w:t>
      </w:r>
      <w:r w:rsidR="00F7202E" w:rsidRPr="00A42B0D">
        <w:rPr>
          <w:rStyle w:val="normaltextrun"/>
          <w:rFonts w:ascii="Book Antiqua" w:hAnsi="Book Antiqua" w:cs="Segoe UI"/>
          <w:sz w:val="24"/>
          <w:szCs w:val="24"/>
        </w:rPr>
        <w:t xml:space="preserve">, </w:t>
      </w:r>
      <w:r w:rsidRPr="00A42B0D">
        <w:rPr>
          <w:rStyle w:val="normaltextrun"/>
          <w:rFonts w:ascii="Book Antiqua" w:hAnsi="Book Antiqua" w:cs="Segoe UI"/>
          <w:sz w:val="24"/>
          <w:szCs w:val="24"/>
        </w:rPr>
        <w:t>con la visita presencial por parte de</w:t>
      </w:r>
      <w:r w:rsidR="0076040F" w:rsidRPr="00A42B0D">
        <w:rPr>
          <w:rStyle w:val="normaltextrun"/>
          <w:rFonts w:ascii="Book Antiqua" w:hAnsi="Book Antiqua" w:cs="Segoe UI"/>
          <w:sz w:val="24"/>
          <w:szCs w:val="24"/>
        </w:rPr>
        <w:t xml:space="preserve"> la persona</w:t>
      </w:r>
      <w:r w:rsidRPr="00A42B0D">
        <w:rPr>
          <w:rStyle w:val="normaltextrun"/>
          <w:rFonts w:ascii="Book Antiqua" w:hAnsi="Book Antiqua" w:cs="Segoe UI"/>
          <w:sz w:val="24"/>
          <w:szCs w:val="24"/>
        </w:rPr>
        <w:t xml:space="preserve"> Defensor</w:t>
      </w:r>
      <w:r w:rsidR="0076040F" w:rsidRPr="00A42B0D">
        <w:rPr>
          <w:rStyle w:val="normaltextrun"/>
          <w:rFonts w:ascii="Book Antiqua" w:hAnsi="Book Antiqua" w:cs="Segoe UI"/>
          <w:sz w:val="24"/>
          <w:szCs w:val="24"/>
        </w:rPr>
        <w:t>a</w:t>
      </w:r>
      <w:r w:rsidRPr="00A42B0D">
        <w:rPr>
          <w:rStyle w:val="normaltextrun"/>
          <w:rFonts w:ascii="Book Antiqua" w:hAnsi="Book Antiqua" w:cs="Segoe UI"/>
          <w:sz w:val="24"/>
          <w:szCs w:val="24"/>
        </w:rPr>
        <w:t xml:space="preserve"> Públic</w:t>
      </w:r>
      <w:r w:rsidR="0076040F" w:rsidRPr="00A42B0D">
        <w:rPr>
          <w:rStyle w:val="normaltextrun"/>
          <w:rFonts w:ascii="Book Antiqua" w:hAnsi="Book Antiqua" w:cs="Segoe UI"/>
          <w:sz w:val="24"/>
          <w:szCs w:val="24"/>
        </w:rPr>
        <w:t>a</w:t>
      </w:r>
      <w:r w:rsidRPr="00A42B0D">
        <w:rPr>
          <w:rStyle w:val="normaltextrun"/>
          <w:rFonts w:ascii="Book Antiqua" w:hAnsi="Book Antiqua" w:cs="Segoe UI"/>
          <w:sz w:val="24"/>
          <w:szCs w:val="24"/>
        </w:rPr>
        <w:t xml:space="preserve"> para atención de consultas en </w:t>
      </w:r>
      <w:r w:rsidR="0076040F" w:rsidRPr="00A42B0D">
        <w:rPr>
          <w:rStyle w:val="normaltextrun"/>
          <w:rFonts w:ascii="Book Antiqua" w:hAnsi="Book Antiqua" w:cs="Segoe UI"/>
          <w:sz w:val="24"/>
          <w:szCs w:val="24"/>
        </w:rPr>
        <w:t>Carrillo</w:t>
      </w:r>
      <w:r w:rsidRPr="00A42B0D">
        <w:rPr>
          <w:rStyle w:val="normaltextrun"/>
          <w:rFonts w:ascii="Book Antiqua" w:hAnsi="Book Antiqua" w:cs="Segoe UI"/>
          <w:sz w:val="24"/>
          <w:szCs w:val="24"/>
        </w:rPr>
        <w:t>.</w:t>
      </w:r>
    </w:p>
    <w:p w14:paraId="13899E01" w14:textId="77777777" w:rsidR="004B48B2" w:rsidRDefault="004B48B2" w:rsidP="00A42B0D">
      <w:pPr>
        <w:jc w:val="both"/>
        <w:rPr>
          <w:rStyle w:val="normaltextrun"/>
          <w:rFonts w:ascii="Book Antiqua" w:eastAsiaTheme="minorHAnsi" w:hAnsi="Book Antiqua" w:cs="Segoe UI"/>
          <w:lang w:eastAsia="en-US"/>
        </w:rPr>
      </w:pPr>
    </w:p>
    <w:p w14:paraId="6CDF2592" w14:textId="0A950FBE" w:rsidR="00B56678" w:rsidRPr="00A42B0D" w:rsidRDefault="005543D9" w:rsidP="00A42B0D">
      <w:pPr>
        <w:jc w:val="both"/>
        <w:rPr>
          <w:rFonts w:ascii="Book Antiqua" w:eastAsiaTheme="minorHAnsi" w:hAnsi="Book Antiqua" w:cstheme="minorBidi"/>
        </w:rPr>
      </w:pPr>
      <w:r w:rsidRPr="00A42B0D">
        <w:rPr>
          <w:rStyle w:val="normaltextrun"/>
          <w:rFonts w:ascii="Book Antiqua" w:eastAsiaTheme="minorHAnsi" w:hAnsi="Book Antiqua" w:cs="Segoe UI"/>
          <w:lang w:eastAsia="en-US"/>
        </w:rPr>
        <w:t>Adicional</w:t>
      </w:r>
      <w:r w:rsidR="00F7202E" w:rsidRPr="00A42B0D">
        <w:rPr>
          <w:rStyle w:val="normaltextrun"/>
          <w:rFonts w:ascii="Book Antiqua" w:hAnsi="Book Antiqua" w:cs="Segoe UI"/>
        </w:rPr>
        <w:t>mente,</w:t>
      </w:r>
      <w:r w:rsidR="00A70480" w:rsidRPr="00A42B0D">
        <w:rPr>
          <w:rStyle w:val="normaltextrun"/>
          <w:rFonts w:ascii="Book Antiqua" w:eastAsiaTheme="minorHAnsi" w:hAnsi="Book Antiqua" w:cs="Segoe UI"/>
          <w:lang w:eastAsia="en-US"/>
        </w:rPr>
        <w:t xml:space="preserve"> </w:t>
      </w:r>
      <w:r w:rsidRPr="00A42B0D">
        <w:rPr>
          <w:rStyle w:val="normaltextrun"/>
          <w:rFonts w:ascii="Book Antiqua" w:eastAsiaTheme="minorHAnsi" w:hAnsi="Book Antiqua" w:cs="Segoe UI"/>
          <w:lang w:eastAsia="en-US"/>
        </w:rPr>
        <w:t>consider</w:t>
      </w:r>
      <w:r w:rsidR="00F7202E" w:rsidRPr="00A42B0D">
        <w:rPr>
          <w:rStyle w:val="normaltextrun"/>
          <w:rFonts w:ascii="Book Antiqua" w:hAnsi="Book Antiqua" w:cs="Segoe UI"/>
        </w:rPr>
        <w:t>ar</w:t>
      </w:r>
      <w:r w:rsidRPr="00A42B0D">
        <w:rPr>
          <w:rStyle w:val="normaltextrun"/>
          <w:rFonts w:ascii="Book Antiqua" w:eastAsiaTheme="minorHAnsi" w:hAnsi="Book Antiqua" w:cs="Segoe UI"/>
          <w:lang w:eastAsia="en-US"/>
        </w:rPr>
        <w:t xml:space="preserve"> la estrategia</w:t>
      </w:r>
      <w:r w:rsidR="00A70480" w:rsidRPr="00A42B0D">
        <w:rPr>
          <w:rStyle w:val="normaltextrun"/>
          <w:rFonts w:ascii="Book Antiqua" w:eastAsiaTheme="minorHAnsi" w:hAnsi="Book Antiqua" w:cs="Segoe UI"/>
          <w:lang w:eastAsia="en-US"/>
        </w:rPr>
        <w:t xml:space="preserve"> propuesta</w:t>
      </w:r>
      <w:r w:rsidRPr="00A42B0D">
        <w:rPr>
          <w:rStyle w:val="normaltextrun"/>
          <w:rFonts w:ascii="Book Antiqua" w:eastAsiaTheme="minorHAnsi" w:hAnsi="Book Antiqua" w:cs="Segoe UI"/>
          <w:lang w:eastAsia="en-US"/>
        </w:rPr>
        <w:t xml:space="preserve"> con respecto audiencias virtuales, consultas, manifestaciones, entre otros para la respuesta inmediata a las personas usuarias</w:t>
      </w:r>
      <w:r w:rsidRPr="00A42B0D">
        <w:rPr>
          <w:rFonts w:ascii="Book Antiqua" w:hAnsi="Book Antiqua"/>
        </w:rPr>
        <w:t xml:space="preserve">. </w:t>
      </w:r>
    </w:p>
    <w:p w14:paraId="2D1929C6" w14:textId="0B3BB005" w:rsidR="00B56678" w:rsidRPr="00A42B0D" w:rsidRDefault="00B56678" w:rsidP="00A42B0D">
      <w:pPr>
        <w:pStyle w:val="paragraph"/>
        <w:spacing w:before="0" w:beforeAutospacing="0" w:after="0" w:afterAutospacing="0"/>
        <w:jc w:val="both"/>
        <w:textAlignment w:val="baseline"/>
        <w:rPr>
          <w:rFonts w:ascii="Book Antiqua" w:hAnsi="Book Antiqua"/>
        </w:rPr>
      </w:pPr>
      <w:r w:rsidRPr="00A42B0D">
        <w:rPr>
          <w:rStyle w:val="eop"/>
          <w:rFonts w:ascii="Book Antiqua" w:eastAsiaTheme="majorEastAsia" w:hAnsi="Book Antiqua" w:cs="Segoe UI"/>
          <w:sz w:val="12"/>
          <w:szCs w:val="12"/>
        </w:rPr>
        <w:t> </w:t>
      </w:r>
    </w:p>
    <w:p w14:paraId="35585FF1" w14:textId="77777777" w:rsidR="00061C8D" w:rsidRPr="00A42B0D" w:rsidRDefault="00061C8D" w:rsidP="00A42B0D">
      <w:pPr>
        <w:suppressAutoHyphens/>
        <w:ind w:right="49"/>
        <w:jc w:val="both"/>
        <w:rPr>
          <w:rFonts w:ascii="Book Antiqua" w:hAnsi="Book Antiqua"/>
        </w:rPr>
      </w:pPr>
    </w:p>
    <w:p w14:paraId="1AD4E6FB" w14:textId="769943E1" w:rsidR="008D2677" w:rsidRPr="00A42B0D" w:rsidRDefault="008D2677" w:rsidP="00A42B0D">
      <w:pPr>
        <w:pStyle w:val="Ttulo"/>
        <w:spacing w:before="0" w:after="0" w:line="240" w:lineRule="auto"/>
        <w:jc w:val="both"/>
        <w:rPr>
          <w:szCs w:val="24"/>
          <w:lang w:val="es-CR"/>
        </w:rPr>
      </w:pPr>
      <w:bookmarkStart w:id="9" w:name="_Hlk172299844"/>
      <w:bookmarkStart w:id="10" w:name="_Hlk172299817"/>
      <w:r w:rsidRPr="00A42B0D">
        <w:rPr>
          <w:szCs w:val="24"/>
          <w:lang w:val="es-CR"/>
        </w:rPr>
        <w:t>Al Centro de Apoyo, Coordinación y Mejoramiento de la Función Jurisdiccional</w:t>
      </w:r>
      <w:r w:rsidR="00837D55" w:rsidRPr="00A42B0D">
        <w:rPr>
          <w:szCs w:val="24"/>
          <w:lang w:val="es-CR"/>
        </w:rPr>
        <w:t xml:space="preserve"> y </w:t>
      </w:r>
      <w:r w:rsidR="00313126" w:rsidRPr="00A42B0D">
        <w:rPr>
          <w:szCs w:val="24"/>
          <w:lang w:val="es-CR"/>
        </w:rPr>
        <w:t>l</w:t>
      </w:r>
      <w:r w:rsidR="00C77B68" w:rsidRPr="00A42B0D">
        <w:rPr>
          <w:szCs w:val="24"/>
          <w:lang w:val="es-CR"/>
        </w:rPr>
        <w:t xml:space="preserve">a </w:t>
      </w:r>
      <w:r w:rsidR="00C77B68" w:rsidRPr="00A42B0D">
        <w:rPr>
          <w:rFonts w:cs="Bookman Old Style"/>
          <w:lang w:eastAsia="es-ES"/>
        </w:rPr>
        <w:t>Licda</w:t>
      </w:r>
      <w:r w:rsidR="00F7202E" w:rsidRPr="00A42B0D">
        <w:rPr>
          <w:rFonts w:cs="Bookman Old Style"/>
          <w:lang w:eastAsia="es-ES"/>
        </w:rPr>
        <w:t>.</w:t>
      </w:r>
      <w:r w:rsidR="00713E84" w:rsidRPr="00A42B0D">
        <w:rPr>
          <w:rFonts w:cs="Bookman Old Style"/>
          <w:lang w:eastAsia="es-ES"/>
        </w:rPr>
        <w:t xml:space="preserve"> </w:t>
      </w:r>
      <w:r w:rsidR="00E40409" w:rsidRPr="00A42B0D">
        <w:rPr>
          <w:rFonts w:cs="Bookman Old Style"/>
          <w:lang w:eastAsia="es-ES"/>
        </w:rPr>
        <w:t xml:space="preserve">Lourdes Montenegro Espinoza, </w:t>
      </w:r>
      <w:r w:rsidR="00E40409" w:rsidRPr="00A42B0D">
        <w:rPr>
          <w:szCs w:val="24"/>
          <w:lang w:val="es-CR"/>
        </w:rPr>
        <w:t>G</w:t>
      </w:r>
      <w:r w:rsidR="00CA7A2D" w:rsidRPr="00A42B0D">
        <w:rPr>
          <w:szCs w:val="24"/>
          <w:lang w:val="es-CR"/>
        </w:rPr>
        <w:t xml:space="preserve">estora </w:t>
      </w:r>
      <w:r w:rsidR="00837D55" w:rsidRPr="00A42B0D">
        <w:rPr>
          <w:szCs w:val="24"/>
          <w:lang w:val="es-CR"/>
        </w:rPr>
        <w:t>en la materia</w:t>
      </w:r>
      <w:r w:rsidR="00E40409" w:rsidRPr="00A42B0D">
        <w:rPr>
          <w:szCs w:val="24"/>
          <w:lang w:val="es-CR"/>
        </w:rPr>
        <w:t xml:space="preserve"> </w:t>
      </w:r>
      <w:r w:rsidR="00F7202E" w:rsidRPr="00A42B0D">
        <w:rPr>
          <w:szCs w:val="24"/>
          <w:lang w:val="es-CR"/>
        </w:rPr>
        <w:t>de Trabajo</w:t>
      </w:r>
      <w:bookmarkEnd w:id="9"/>
      <w:r w:rsidRPr="00A42B0D">
        <w:rPr>
          <w:szCs w:val="24"/>
          <w:lang w:val="es-CR"/>
        </w:rPr>
        <w:t>:</w:t>
      </w:r>
    </w:p>
    <w:p w14:paraId="273B9BFE" w14:textId="77777777" w:rsidR="006F061B" w:rsidRPr="00A42B0D" w:rsidRDefault="006F061B" w:rsidP="00A42B0D">
      <w:pPr>
        <w:pStyle w:val="Prrafodelista"/>
        <w:suppressAutoHyphens/>
        <w:spacing w:after="0" w:line="240" w:lineRule="auto"/>
        <w:ind w:right="49"/>
        <w:jc w:val="both"/>
        <w:rPr>
          <w:rFonts w:ascii="Book Antiqua" w:hAnsi="Book Antiqua"/>
          <w:sz w:val="24"/>
          <w:szCs w:val="24"/>
          <w:lang w:eastAsia="es-CR"/>
        </w:rPr>
      </w:pPr>
    </w:p>
    <w:p w14:paraId="4958242E" w14:textId="6277E358" w:rsidR="00161632" w:rsidRPr="00A42B0D" w:rsidRDefault="00494A7C" w:rsidP="00A42B0D">
      <w:pPr>
        <w:pStyle w:val="Prrafodelista"/>
        <w:numPr>
          <w:ilvl w:val="1"/>
          <w:numId w:val="5"/>
        </w:numPr>
        <w:spacing w:after="0" w:line="240" w:lineRule="auto"/>
        <w:jc w:val="both"/>
        <w:rPr>
          <w:rFonts w:ascii="Book Antiqua" w:hAnsi="Book Antiqua"/>
          <w:sz w:val="24"/>
          <w:szCs w:val="24"/>
          <w:lang w:eastAsia="es-CR"/>
        </w:rPr>
      </w:pPr>
      <w:bookmarkStart w:id="11" w:name="_Hlk172299866"/>
      <w:r w:rsidRPr="00A42B0D">
        <w:rPr>
          <w:rFonts w:ascii="Book Antiqua" w:hAnsi="Book Antiqua"/>
          <w:sz w:val="24"/>
          <w:szCs w:val="24"/>
          <w:lang w:eastAsia="es-CR"/>
        </w:rPr>
        <w:t>M</w:t>
      </w:r>
      <w:r w:rsidR="005674EC" w:rsidRPr="00A42B0D">
        <w:rPr>
          <w:rFonts w:ascii="Book Antiqua" w:hAnsi="Book Antiqua"/>
          <w:sz w:val="24"/>
          <w:szCs w:val="24"/>
          <w:lang w:eastAsia="es-CR"/>
        </w:rPr>
        <w:t>antener el</w:t>
      </w:r>
      <w:r w:rsidR="00AD0920" w:rsidRPr="00A42B0D">
        <w:rPr>
          <w:rFonts w:ascii="Book Antiqua" w:hAnsi="Book Antiqua"/>
          <w:sz w:val="24"/>
          <w:szCs w:val="24"/>
          <w:lang w:eastAsia="es-CR"/>
        </w:rPr>
        <w:t xml:space="preserve"> seguimiento al desempeño de</w:t>
      </w:r>
      <w:r w:rsidRPr="00A42B0D">
        <w:rPr>
          <w:rFonts w:ascii="Book Antiqua" w:hAnsi="Book Antiqua"/>
          <w:sz w:val="24"/>
          <w:szCs w:val="24"/>
          <w:lang w:eastAsia="es-CR"/>
        </w:rPr>
        <w:t xml:space="preserve"> ambos </w:t>
      </w:r>
      <w:r w:rsidR="00FD707A" w:rsidRPr="00A42B0D">
        <w:rPr>
          <w:rFonts w:ascii="Book Antiqua" w:hAnsi="Book Antiqua"/>
          <w:sz w:val="24"/>
          <w:szCs w:val="24"/>
          <w:lang w:eastAsia="es-CR"/>
        </w:rPr>
        <w:t>Juzgados</w:t>
      </w:r>
      <w:r w:rsidRPr="00A42B0D">
        <w:rPr>
          <w:rFonts w:ascii="Book Antiqua" w:hAnsi="Book Antiqua"/>
          <w:sz w:val="24"/>
          <w:szCs w:val="24"/>
          <w:lang w:eastAsia="es-CR"/>
        </w:rPr>
        <w:t xml:space="preserve"> y a los planes de trabajo propuestos en este informe, como</w:t>
      </w:r>
      <w:r w:rsidR="00AD0920" w:rsidRPr="00A42B0D">
        <w:rPr>
          <w:rFonts w:ascii="Book Antiqua" w:hAnsi="Book Antiqua"/>
          <w:sz w:val="24"/>
          <w:szCs w:val="24"/>
          <w:lang w:eastAsia="es-CR"/>
        </w:rPr>
        <w:t xml:space="preserve"> la revisión periódica de los Indicadores de Gestión, seguimiento de los planes remediales y revisión de minutas de Equipo de Mejora</w:t>
      </w:r>
      <w:r w:rsidR="00B7744B" w:rsidRPr="00A42B0D">
        <w:rPr>
          <w:rFonts w:ascii="Book Antiqua" w:hAnsi="Book Antiqua"/>
          <w:sz w:val="24"/>
          <w:szCs w:val="24"/>
          <w:lang w:eastAsia="es-CR"/>
        </w:rPr>
        <w:t xml:space="preserve">. </w:t>
      </w:r>
      <w:r w:rsidR="00AD0920" w:rsidRPr="00A42B0D">
        <w:rPr>
          <w:rFonts w:ascii="Book Antiqua" w:hAnsi="Book Antiqua"/>
          <w:sz w:val="24"/>
          <w:szCs w:val="24"/>
          <w:lang w:eastAsia="es-CR"/>
        </w:rPr>
        <w:t xml:space="preserve">Dicho apoyo y seguimiento incorpora velar por el cumplimiento </w:t>
      </w:r>
      <w:r w:rsidR="005760CD" w:rsidRPr="00A42B0D">
        <w:rPr>
          <w:rFonts w:ascii="Book Antiqua" w:hAnsi="Book Antiqua"/>
          <w:sz w:val="24"/>
          <w:szCs w:val="24"/>
          <w:lang w:eastAsia="es-CR"/>
        </w:rPr>
        <w:t xml:space="preserve">de las metas descritas </w:t>
      </w:r>
      <w:r w:rsidR="00AD0920" w:rsidRPr="00A42B0D">
        <w:rPr>
          <w:rFonts w:ascii="Book Antiqua" w:hAnsi="Book Antiqua"/>
          <w:sz w:val="24"/>
          <w:szCs w:val="24"/>
          <w:lang w:eastAsia="es-CR"/>
        </w:rPr>
        <w:t>y las modificaciones posteriores que sean aprobadas por el Consejo Superior</w:t>
      </w:r>
      <w:bookmarkEnd w:id="11"/>
      <w:r w:rsidR="00AD0920" w:rsidRPr="00A42B0D">
        <w:rPr>
          <w:rFonts w:ascii="Book Antiqua" w:hAnsi="Book Antiqua"/>
          <w:sz w:val="24"/>
          <w:szCs w:val="24"/>
          <w:lang w:eastAsia="es-CR"/>
        </w:rPr>
        <w:t xml:space="preserve">. </w:t>
      </w:r>
    </w:p>
    <w:bookmarkEnd w:id="10"/>
    <w:p w14:paraId="5CB83010" w14:textId="77777777" w:rsidR="00153784" w:rsidRPr="00A42B0D" w:rsidRDefault="00153784" w:rsidP="00A42B0D">
      <w:pPr>
        <w:rPr>
          <w:rFonts w:ascii="Book Antiqua" w:hAnsi="Book Antiqua"/>
        </w:rPr>
      </w:pPr>
    </w:p>
    <w:p w14:paraId="6E162249" w14:textId="6D28BD5C" w:rsidR="00AF7A49" w:rsidRDefault="00145AB3" w:rsidP="007B2288">
      <w:pPr>
        <w:pStyle w:val="Ttulo1"/>
        <w:numPr>
          <w:ilvl w:val="0"/>
          <w:numId w:val="5"/>
        </w:numPr>
        <w:pBdr>
          <w:right w:val="single" w:sz="2" w:space="0" w:color="1F3864" w:themeColor="accent1" w:themeShade="80"/>
        </w:pBdr>
        <w:spacing w:before="0" w:after="0" w:line="276" w:lineRule="auto"/>
        <w:ind w:right="-376"/>
        <w:rPr>
          <w:szCs w:val="24"/>
          <w:lang w:eastAsia="es-CR"/>
        </w:rPr>
      </w:pPr>
      <w:r w:rsidRPr="00CD3F15">
        <w:rPr>
          <w:szCs w:val="24"/>
          <w:lang w:eastAsia="es-CR"/>
        </w:rPr>
        <w:t>Anexo</w:t>
      </w:r>
      <w:r w:rsidR="00D018E4" w:rsidRPr="00CD3F15">
        <w:rPr>
          <w:szCs w:val="24"/>
          <w:lang w:eastAsia="es-CR"/>
        </w:rPr>
        <w:t>s</w:t>
      </w:r>
    </w:p>
    <w:p w14:paraId="4EF5528E" w14:textId="77777777" w:rsidR="00E901D7" w:rsidRPr="00A568E8" w:rsidRDefault="00E901D7" w:rsidP="00A568E8"/>
    <w:tbl>
      <w:tblPr>
        <w:tblW w:w="962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261"/>
        <w:gridCol w:w="5954"/>
        <w:gridCol w:w="2409"/>
      </w:tblGrid>
      <w:tr w:rsidR="00976F97" w:rsidRPr="00CD3F15" w14:paraId="1AD4E709" w14:textId="77777777" w:rsidTr="2498AACA">
        <w:trPr>
          <w:trHeight w:val="335"/>
          <w:tblHeader/>
          <w:jc w:val="center"/>
        </w:trPr>
        <w:tc>
          <w:tcPr>
            <w:tcW w:w="1261" w:type="dxa"/>
            <w:shd w:val="clear" w:color="auto" w:fill="0673A5"/>
            <w:noWrap/>
            <w:vAlign w:val="center"/>
            <w:hideMark/>
          </w:tcPr>
          <w:p w14:paraId="1AD4E706" w14:textId="2FA9BE29" w:rsidR="00976F97" w:rsidRPr="00CD3F15" w:rsidRDefault="00976F97" w:rsidP="00FF0707">
            <w:pPr>
              <w:spacing w:line="276" w:lineRule="auto"/>
              <w:jc w:val="center"/>
              <w:rPr>
                <w:rFonts w:ascii="Book Antiqua" w:hAnsi="Book Antiqua"/>
                <w:b/>
                <w:color w:val="FFFFFF" w:themeColor="background1"/>
                <w:sz w:val="22"/>
                <w:szCs w:val="22"/>
              </w:rPr>
            </w:pPr>
            <w:r w:rsidRPr="00CD3F15">
              <w:rPr>
                <w:rFonts w:ascii="Book Antiqua" w:hAnsi="Book Antiqua"/>
                <w:b/>
                <w:color w:val="FFFFFF" w:themeColor="background1"/>
                <w:sz w:val="22"/>
                <w:szCs w:val="22"/>
              </w:rPr>
              <w:t>A</w:t>
            </w:r>
            <w:r w:rsidR="00923948" w:rsidRPr="00CD3F15">
              <w:rPr>
                <w:rFonts w:ascii="Book Antiqua" w:hAnsi="Book Antiqua"/>
                <w:b/>
                <w:color w:val="FFFFFF" w:themeColor="background1"/>
                <w:sz w:val="22"/>
                <w:szCs w:val="22"/>
              </w:rPr>
              <w:t>nexo</w:t>
            </w:r>
          </w:p>
        </w:tc>
        <w:tc>
          <w:tcPr>
            <w:tcW w:w="5954" w:type="dxa"/>
            <w:shd w:val="clear" w:color="auto" w:fill="0673A5"/>
            <w:noWrap/>
            <w:vAlign w:val="center"/>
            <w:hideMark/>
          </w:tcPr>
          <w:p w14:paraId="1AD4E707" w14:textId="77777777" w:rsidR="00976F97" w:rsidRPr="00CD3F15" w:rsidRDefault="00976F97" w:rsidP="00FF0707">
            <w:pPr>
              <w:spacing w:line="276" w:lineRule="auto"/>
              <w:jc w:val="center"/>
              <w:rPr>
                <w:rFonts w:ascii="Book Antiqua" w:hAnsi="Book Antiqua"/>
                <w:b/>
                <w:color w:val="FFFFFF" w:themeColor="background1"/>
                <w:sz w:val="22"/>
                <w:szCs w:val="22"/>
              </w:rPr>
            </w:pPr>
            <w:r w:rsidRPr="00CD3F15">
              <w:rPr>
                <w:rFonts w:ascii="Book Antiqua" w:hAnsi="Book Antiqua"/>
                <w:b/>
                <w:color w:val="FFFFFF" w:themeColor="background1"/>
                <w:sz w:val="22"/>
                <w:szCs w:val="22"/>
              </w:rPr>
              <w:t>Nombre</w:t>
            </w:r>
          </w:p>
        </w:tc>
        <w:tc>
          <w:tcPr>
            <w:tcW w:w="2409" w:type="dxa"/>
            <w:shd w:val="clear" w:color="auto" w:fill="0673A5"/>
            <w:noWrap/>
            <w:vAlign w:val="center"/>
            <w:hideMark/>
          </w:tcPr>
          <w:p w14:paraId="1AD4E708" w14:textId="77777777" w:rsidR="00976F97" w:rsidRPr="00CD3F15" w:rsidRDefault="00976F97" w:rsidP="00FF0707">
            <w:pPr>
              <w:spacing w:line="276" w:lineRule="auto"/>
              <w:jc w:val="center"/>
              <w:rPr>
                <w:rFonts w:ascii="Book Antiqua" w:hAnsi="Book Antiqua"/>
                <w:b/>
                <w:color w:val="FFFFFF" w:themeColor="background1"/>
                <w:sz w:val="22"/>
                <w:szCs w:val="22"/>
              </w:rPr>
            </w:pPr>
            <w:r w:rsidRPr="00CD3F15">
              <w:rPr>
                <w:rFonts w:ascii="Book Antiqua" w:hAnsi="Book Antiqua"/>
                <w:b/>
                <w:color w:val="FFFFFF" w:themeColor="background1"/>
                <w:sz w:val="22"/>
                <w:szCs w:val="22"/>
              </w:rPr>
              <w:t>Documento</w:t>
            </w:r>
          </w:p>
        </w:tc>
      </w:tr>
      <w:tr w:rsidR="00C737A5" w:rsidRPr="00CD3F15" w14:paraId="1AD4E711" w14:textId="77777777" w:rsidTr="2498AACA">
        <w:trPr>
          <w:trHeight w:val="335"/>
          <w:jc w:val="center"/>
        </w:trPr>
        <w:tc>
          <w:tcPr>
            <w:tcW w:w="1261" w:type="dxa"/>
            <w:shd w:val="clear" w:color="auto" w:fill="auto"/>
            <w:noWrap/>
            <w:vAlign w:val="center"/>
            <w:hideMark/>
          </w:tcPr>
          <w:p w14:paraId="1AD4E70E" w14:textId="1DF0F321" w:rsidR="00C737A5" w:rsidRPr="00CD3F15" w:rsidRDefault="00926179" w:rsidP="00FF0707">
            <w:pPr>
              <w:spacing w:line="276" w:lineRule="auto"/>
              <w:jc w:val="center"/>
              <w:rPr>
                <w:rFonts w:ascii="Book Antiqua" w:hAnsi="Book Antiqua"/>
                <w:b/>
                <w:i/>
                <w:sz w:val="22"/>
                <w:szCs w:val="22"/>
              </w:rPr>
            </w:pPr>
            <w:r w:rsidRPr="00CD3F15">
              <w:rPr>
                <w:rFonts w:ascii="Book Antiqua" w:hAnsi="Book Antiqua"/>
                <w:b/>
                <w:i/>
                <w:sz w:val="22"/>
                <w:szCs w:val="22"/>
              </w:rPr>
              <w:t>1</w:t>
            </w:r>
          </w:p>
        </w:tc>
        <w:tc>
          <w:tcPr>
            <w:tcW w:w="5954" w:type="dxa"/>
            <w:shd w:val="clear" w:color="auto" w:fill="auto"/>
            <w:vAlign w:val="center"/>
          </w:tcPr>
          <w:p w14:paraId="1AD4E70F" w14:textId="105EF4CA" w:rsidR="00C737A5" w:rsidRPr="00CD3F15" w:rsidRDefault="005001B6" w:rsidP="00FF0707">
            <w:pPr>
              <w:spacing w:line="276" w:lineRule="auto"/>
              <w:jc w:val="both"/>
              <w:rPr>
                <w:rFonts w:ascii="Book Antiqua" w:hAnsi="Book Antiqua"/>
                <w:sz w:val="22"/>
                <w:szCs w:val="22"/>
              </w:rPr>
            </w:pPr>
            <w:r>
              <w:rPr>
                <w:rFonts w:ascii="Book Antiqua" w:hAnsi="Book Antiqua"/>
                <w:sz w:val="22"/>
                <w:szCs w:val="22"/>
              </w:rPr>
              <w:t xml:space="preserve">Listado de </w:t>
            </w:r>
            <w:r w:rsidR="00581415">
              <w:rPr>
                <w:rFonts w:ascii="Book Antiqua" w:hAnsi="Book Antiqua"/>
                <w:sz w:val="22"/>
                <w:szCs w:val="22"/>
              </w:rPr>
              <w:t>expedientes con escritos pendientes de resolver</w:t>
            </w:r>
          </w:p>
        </w:tc>
        <w:bookmarkStart w:id="12" w:name="_MON_1785573702"/>
        <w:bookmarkEnd w:id="12"/>
        <w:tc>
          <w:tcPr>
            <w:tcW w:w="2409" w:type="dxa"/>
            <w:shd w:val="clear" w:color="auto" w:fill="auto"/>
            <w:noWrap/>
            <w:vAlign w:val="center"/>
          </w:tcPr>
          <w:p w14:paraId="1AD4E710" w14:textId="1CD12A9D" w:rsidR="00C737A5" w:rsidRPr="00CD3F15" w:rsidRDefault="00E901D7" w:rsidP="00FF0707">
            <w:pPr>
              <w:spacing w:line="276" w:lineRule="auto"/>
              <w:ind w:left="-58" w:firstLine="58"/>
              <w:jc w:val="center"/>
              <w:rPr>
                <w:rFonts w:ascii="Book Antiqua" w:hAnsi="Book Antiqua"/>
                <w:sz w:val="22"/>
                <w:szCs w:val="22"/>
              </w:rPr>
            </w:pPr>
            <w:r>
              <w:rPr>
                <w:rFonts w:ascii="Book Antiqua" w:hAnsi="Book Antiqua"/>
                <w:sz w:val="22"/>
                <w:szCs w:val="22"/>
              </w:rPr>
              <w:object w:dxaOrig="2117" w:dyaOrig="1383" w14:anchorId="5E70487C">
                <v:shape id="_x0000_i1028" type="#_x0000_t75" style="width:69pt;height:45pt" o:ole="">
                  <v:imagedata r:id="rId22" o:title=""/>
                </v:shape>
                <o:OLEObject Type="Embed" ProgID="Excel.Sheet.12" ShapeID="_x0000_i1028" DrawAspect="Icon" ObjectID="_1794832853" r:id="rId23"/>
              </w:object>
            </w:r>
          </w:p>
        </w:tc>
      </w:tr>
      <w:tr w:rsidR="00782EBC" w:rsidRPr="00CD3F15" w14:paraId="05003F3F" w14:textId="77777777" w:rsidTr="2498AACA">
        <w:trPr>
          <w:trHeight w:val="335"/>
          <w:jc w:val="center"/>
        </w:trPr>
        <w:tc>
          <w:tcPr>
            <w:tcW w:w="1261" w:type="dxa"/>
            <w:shd w:val="clear" w:color="auto" w:fill="auto"/>
            <w:noWrap/>
            <w:vAlign w:val="center"/>
          </w:tcPr>
          <w:p w14:paraId="79CB0D5D" w14:textId="75870DBA" w:rsidR="00782EBC" w:rsidRPr="00CD3F15" w:rsidRDefault="00782EBC" w:rsidP="00FF0707">
            <w:pPr>
              <w:spacing w:line="276" w:lineRule="auto"/>
              <w:jc w:val="center"/>
              <w:rPr>
                <w:rFonts w:ascii="Book Antiqua" w:hAnsi="Book Antiqua"/>
                <w:b/>
                <w:i/>
                <w:sz w:val="22"/>
                <w:szCs w:val="22"/>
              </w:rPr>
            </w:pPr>
            <w:r w:rsidRPr="00CD3F15">
              <w:rPr>
                <w:rFonts w:ascii="Book Antiqua" w:hAnsi="Book Antiqua"/>
                <w:b/>
                <w:i/>
                <w:sz w:val="22"/>
                <w:szCs w:val="22"/>
              </w:rPr>
              <w:t>2</w:t>
            </w:r>
          </w:p>
        </w:tc>
        <w:tc>
          <w:tcPr>
            <w:tcW w:w="5954" w:type="dxa"/>
            <w:shd w:val="clear" w:color="auto" w:fill="auto"/>
            <w:vAlign w:val="center"/>
          </w:tcPr>
          <w:p w14:paraId="7DCCA457" w14:textId="1BCDE1B7" w:rsidR="00782EBC" w:rsidRPr="00CD3F15" w:rsidRDefault="00BF6BE1" w:rsidP="00FF0707">
            <w:pPr>
              <w:spacing w:line="276" w:lineRule="auto"/>
              <w:jc w:val="both"/>
              <w:rPr>
                <w:rFonts w:ascii="Book Antiqua" w:hAnsi="Book Antiqua"/>
                <w:sz w:val="22"/>
                <w:szCs w:val="22"/>
              </w:rPr>
            </w:pPr>
            <w:r>
              <w:rPr>
                <w:rFonts w:ascii="Book Antiqua" w:hAnsi="Book Antiqua"/>
                <w:sz w:val="22"/>
                <w:szCs w:val="22"/>
              </w:rPr>
              <w:t xml:space="preserve">Listado de expedientes </w:t>
            </w:r>
            <w:r w:rsidR="00601A57">
              <w:rPr>
                <w:rFonts w:ascii="Book Antiqua" w:hAnsi="Book Antiqua"/>
                <w:sz w:val="22"/>
                <w:szCs w:val="22"/>
              </w:rPr>
              <w:t>pendientes de fallo</w:t>
            </w:r>
          </w:p>
        </w:tc>
        <w:tc>
          <w:tcPr>
            <w:tcW w:w="2409" w:type="dxa"/>
            <w:shd w:val="clear" w:color="auto" w:fill="auto"/>
            <w:noWrap/>
            <w:vAlign w:val="center"/>
          </w:tcPr>
          <w:p w14:paraId="2EC98BAD" w14:textId="7F519998" w:rsidR="00782EBC" w:rsidRPr="00CD3F15" w:rsidRDefault="00E901D7" w:rsidP="00FF0707">
            <w:pPr>
              <w:spacing w:line="276" w:lineRule="auto"/>
              <w:jc w:val="center"/>
              <w:rPr>
                <w:rFonts w:ascii="Book Antiqua" w:hAnsi="Book Antiqua"/>
                <w:sz w:val="22"/>
                <w:szCs w:val="22"/>
              </w:rPr>
            </w:pPr>
            <w:r>
              <w:rPr>
                <w:rFonts w:ascii="Book Antiqua" w:hAnsi="Book Antiqua"/>
                <w:sz w:val="22"/>
                <w:szCs w:val="22"/>
              </w:rPr>
              <w:object w:dxaOrig="2117" w:dyaOrig="1383" w14:anchorId="628C50D0">
                <v:shape id="_x0000_i1029" type="#_x0000_t75" style="width:64.5pt;height:42pt" o:ole="">
                  <v:imagedata r:id="rId24" o:title=""/>
                </v:shape>
                <o:OLEObject Type="Embed" ProgID="Excel.Sheet.12" ShapeID="_x0000_i1029" DrawAspect="Icon" ObjectID="_1794832854" r:id="rId25"/>
              </w:object>
            </w:r>
          </w:p>
        </w:tc>
      </w:tr>
      <w:tr w:rsidR="008213BF" w:rsidRPr="00CD3F15" w14:paraId="49D623CD" w14:textId="77777777" w:rsidTr="2498AACA">
        <w:trPr>
          <w:trHeight w:val="335"/>
          <w:jc w:val="center"/>
        </w:trPr>
        <w:tc>
          <w:tcPr>
            <w:tcW w:w="1261" w:type="dxa"/>
            <w:shd w:val="clear" w:color="auto" w:fill="auto"/>
            <w:noWrap/>
            <w:vAlign w:val="center"/>
          </w:tcPr>
          <w:p w14:paraId="1C1B7154" w14:textId="37285813" w:rsidR="008213BF" w:rsidRPr="00CD3F15" w:rsidRDefault="008213BF" w:rsidP="00FF0707">
            <w:pPr>
              <w:spacing w:line="276" w:lineRule="auto"/>
              <w:jc w:val="center"/>
              <w:rPr>
                <w:rFonts w:ascii="Book Antiqua" w:hAnsi="Book Antiqua"/>
                <w:b/>
                <w:i/>
                <w:sz w:val="22"/>
                <w:szCs w:val="22"/>
              </w:rPr>
            </w:pPr>
            <w:r w:rsidRPr="00CD3F15">
              <w:rPr>
                <w:rFonts w:ascii="Book Antiqua" w:hAnsi="Book Antiqua"/>
                <w:b/>
                <w:i/>
                <w:sz w:val="22"/>
                <w:szCs w:val="22"/>
              </w:rPr>
              <w:t>3</w:t>
            </w:r>
          </w:p>
        </w:tc>
        <w:tc>
          <w:tcPr>
            <w:tcW w:w="5954" w:type="dxa"/>
            <w:shd w:val="clear" w:color="auto" w:fill="auto"/>
            <w:vAlign w:val="center"/>
          </w:tcPr>
          <w:p w14:paraId="63D75498" w14:textId="6AFC4A29" w:rsidR="008213BF" w:rsidRPr="00CD3F15" w:rsidRDefault="00F34EAA" w:rsidP="00FF0707">
            <w:pPr>
              <w:spacing w:line="276" w:lineRule="auto"/>
              <w:rPr>
                <w:rFonts w:ascii="Book Antiqua" w:hAnsi="Book Antiqua"/>
                <w:sz w:val="22"/>
                <w:szCs w:val="22"/>
              </w:rPr>
            </w:pPr>
            <w:r>
              <w:rPr>
                <w:rFonts w:ascii="Book Antiqua" w:hAnsi="Book Antiqua"/>
                <w:sz w:val="22"/>
                <w:szCs w:val="22"/>
              </w:rPr>
              <w:t xml:space="preserve">Control </w:t>
            </w:r>
            <w:r w:rsidR="007D3B40">
              <w:rPr>
                <w:rFonts w:ascii="Book Antiqua" w:hAnsi="Book Antiqua"/>
                <w:sz w:val="22"/>
                <w:szCs w:val="22"/>
              </w:rPr>
              <w:t>para problemas tecnológicos</w:t>
            </w:r>
          </w:p>
        </w:tc>
        <w:tc>
          <w:tcPr>
            <w:tcW w:w="2409" w:type="dxa"/>
            <w:shd w:val="clear" w:color="auto" w:fill="auto"/>
            <w:noWrap/>
            <w:vAlign w:val="center"/>
          </w:tcPr>
          <w:p w14:paraId="56D52415" w14:textId="6389E9F5" w:rsidR="008213BF"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2117" w:dyaOrig="1383" w14:anchorId="0814F114">
                <v:shape id="_x0000_i1030" type="#_x0000_t75" style="width:65.25pt;height:42.75pt" o:ole="">
                  <v:imagedata r:id="rId26" o:title=""/>
                </v:shape>
                <o:OLEObject Type="Embed" ProgID="Package" ShapeID="_x0000_i1030" DrawAspect="Icon" ObjectID="_1794832855" r:id="rId27"/>
              </w:object>
            </w:r>
          </w:p>
        </w:tc>
      </w:tr>
      <w:tr w:rsidR="009805C9" w:rsidRPr="00CD3F15" w14:paraId="68E5245D" w14:textId="77777777" w:rsidTr="2498AACA">
        <w:trPr>
          <w:trHeight w:val="335"/>
          <w:jc w:val="center"/>
        </w:trPr>
        <w:tc>
          <w:tcPr>
            <w:tcW w:w="1261" w:type="dxa"/>
            <w:shd w:val="clear" w:color="auto" w:fill="auto"/>
            <w:noWrap/>
            <w:vAlign w:val="center"/>
          </w:tcPr>
          <w:p w14:paraId="125B7EEB" w14:textId="39B10197" w:rsidR="009805C9" w:rsidRPr="00CD3F15" w:rsidRDefault="009805C9" w:rsidP="00FF0707">
            <w:pPr>
              <w:spacing w:line="276" w:lineRule="auto"/>
              <w:jc w:val="center"/>
              <w:rPr>
                <w:rFonts w:ascii="Book Antiqua" w:hAnsi="Book Antiqua"/>
                <w:b/>
                <w:i/>
                <w:sz w:val="22"/>
                <w:szCs w:val="22"/>
              </w:rPr>
            </w:pPr>
            <w:r w:rsidRPr="00CD3F15">
              <w:rPr>
                <w:rFonts w:ascii="Book Antiqua" w:hAnsi="Book Antiqua"/>
                <w:b/>
                <w:i/>
                <w:sz w:val="22"/>
                <w:szCs w:val="22"/>
              </w:rPr>
              <w:lastRenderedPageBreak/>
              <w:t>4</w:t>
            </w:r>
          </w:p>
        </w:tc>
        <w:tc>
          <w:tcPr>
            <w:tcW w:w="5954" w:type="dxa"/>
            <w:shd w:val="clear" w:color="auto" w:fill="auto"/>
            <w:vAlign w:val="center"/>
          </w:tcPr>
          <w:p w14:paraId="5B20BA5D" w14:textId="36096DE8" w:rsidR="009805C9" w:rsidRPr="005E5548" w:rsidRDefault="005A7841" w:rsidP="00FF0707">
            <w:pPr>
              <w:spacing w:line="276" w:lineRule="auto"/>
              <w:rPr>
                <w:rFonts w:ascii="Book Antiqua" w:hAnsi="Book Antiqua"/>
                <w:sz w:val="22"/>
                <w:szCs w:val="22"/>
                <w:lang w:val="pt-PT"/>
              </w:rPr>
            </w:pPr>
            <w:r>
              <w:rPr>
                <w:rFonts w:ascii="Book Antiqua" w:hAnsi="Book Antiqua"/>
                <w:sz w:val="22"/>
                <w:szCs w:val="22"/>
              </w:rPr>
              <w:t xml:space="preserve">Comunicaciones </w:t>
            </w:r>
            <w:r w:rsidR="0042291A">
              <w:rPr>
                <w:rFonts w:ascii="Book Antiqua" w:hAnsi="Book Antiqua"/>
                <w:sz w:val="22"/>
                <w:szCs w:val="22"/>
              </w:rPr>
              <w:t xml:space="preserve">entre Carrillo y Adm. </w:t>
            </w:r>
            <w:r w:rsidR="0042291A" w:rsidRPr="005E5548">
              <w:rPr>
                <w:rFonts w:ascii="Book Antiqua" w:hAnsi="Book Antiqua"/>
                <w:sz w:val="22"/>
                <w:szCs w:val="22"/>
                <w:lang w:val="pt-PT"/>
              </w:rPr>
              <w:t>Santa Cruz, por problemas eléctricos</w:t>
            </w:r>
          </w:p>
        </w:tc>
        <w:tc>
          <w:tcPr>
            <w:tcW w:w="2409" w:type="dxa"/>
            <w:shd w:val="clear" w:color="auto" w:fill="auto"/>
            <w:noWrap/>
            <w:vAlign w:val="center"/>
          </w:tcPr>
          <w:p w14:paraId="233C1304" w14:textId="6B00105D" w:rsidR="009805C9"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2117" w:dyaOrig="1383" w14:anchorId="32401232">
                <v:shape id="_x0000_i1031" type="#_x0000_t75" style="width:65.25pt;height:42.75pt" o:ole="">
                  <v:imagedata r:id="rId28" o:title=""/>
                </v:shape>
                <o:OLEObject Type="Embed" ProgID="Package" ShapeID="_x0000_i1031" DrawAspect="Icon" ObjectID="_1794832856" r:id="rId29"/>
              </w:object>
            </w:r>
          </w:p>
          <w:p w14:paraId="119A5615" w14:textId="2BC15B66" w:rsidR="0042291A"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2117" w:dyaOrig="1383" w14:anchorId="3A6F47C2">
                <v:shape id="_x0000_i1032" type="#_x0000_t75" style="width:63.75pt;height:42pt" o:ole="">
                  <v:imagedata r:id="rId30" o:title=""/>
                </v:shape>
                <o:OLEObject Type="Embed" ProgID="Package" ShapeID="_x0000_i1032" DrawAspect="Icon" ObjectID="_1794832857" r:id="rId31"/>
              </w:object>
            </w:r>
          </w:p>
        </w:tc>
      </w:tr>
      <w:tr w:rsidR="00D24983" w:rsidRPr="00CD3F15" w14:paraId="78B45611" w14:textId="77777777" w:rsidTr="2498AACA">
        <w:trPr>
          <w:trHeight w:val="335"/>
          <w:jc w:val="center"/>
        </w:trPr>
        <w:tc>
          <w:tcPr>
            <w:tcW w:w="1261" w:type="dxa"/>
            <w:shd w:val="clear" w:color="auto" w:fill="auto"/>
            <w:noWrap/>
            <w:vAlign w:val="center"/>
          </w:tcPr>
          <w:p w14:paraId="50A1B9CD" w14:textId="3956CFEC" w:rsidR="00D24983" w:rsidRPr="00CD3F15" w:rsidRDefault="00D24983" w:rsidP="00FF0707">
            <w:pPr>
              <w:spacing w:line="276" w:lineRule="auto"/>
              <w:jc w:val="center"/>
              <w:rPr>
                <w:rFonts w:ascii="Book Antiqua" w:hAnsi="Book Antiqua"/>
                <w:b/>
                <w:i/>
                <w:sz w:val="22"/>
                <w:szCs w:val="22"/>
              </w:rPr>
            </w:pPr>
            <w:r>
              <w:rPr>
                <w:rFonts w:ascii="Book Antiqua" w:hAnsi="Book Antiqua"/>
                <w:b/>
                <w:i/>
                <w:sz w:val="22"/>
                <w:szCs w:val="22"/>
              </w:rPr>
              <w:t>5</w:t>
            </w:r>
          </w:p>
        </w:tc>
        <w:tc>
          <w:tcPr>
            <w:tcW w:w="5954" w:type="dxa"/>
            <w:shd w:val="clear" w:color="auto" w:fill="auto"/>
            <w:vAlign w:val="center"/>
          </w:tcPr>
          <w:p w14:paraId="6761BB65" w14:textId="631BADAE" w:rsidR="00D24983" w:rsidRDefault="00D24983" w:rsidP="00FF0707">
            <w:pPr>
              <w:spacing w:line="276" w:lineRule="auto"/>
              <w:rPr>
                <w:rFonts w:ascii="Book Antiqua" w:hAnsi="Book Antiqua"/>
                <w:sz w:val="22"/>
                <w:szCs w:val="22"/>
              </w:rPr>
            </w:pPr>
            <w:r>
              <w:rPr>
                <w:rFonts w:ascii="Book Antiqua" w:hAnsi="Book Antiqua"/>
                <w:sz w:val="22"/>
                <w:szCs w:val="22"/>
              </w:rPr>
              <w:t>Correo electrónico de solicitud de equipo para cómputo</w:t>
            </w:r>
          </w:p>
        </w:tc>
        <w:tc>
          <w:tcPr>
            <w:tcW w:w="2409" w:type="dxa"/>
            <w:shd w:val="clear" w:color="auto" w:fill="auto"/>
            <w:noWrap/>
            <w:vAlign w:val="center"/>
          </w:tcPr>
          <w:p w14:paraId="2B5F0E4C" w14:textId="40784C95" w:rsidR="00D24983"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1376" w:dyaOrig="899" w14:anchorId="5C98C0AF">
                <v:shape id="_x0000_i1033" type="#_x0000_t75" style="width:65.25pt;height:42.75pt" o:ole="">
                  <v:imagedata r:id="rId32" o:title=""/>
                </v:shape>
                <o:OLEObject Type="Embed" ProgID="Package" ShapeID="_x0000_i1033" DrawAspect="Icon" ObjectID="_1794832858" r:id="rId33"/>
              </w:object>
            </w:r>
          </w:p>
        </w:tc>
      </w:tr>
      <w:tr w:rsidR="005446D1" w:rsidRPr="00CD3F15" w14:paraId="678E70B9" w14:textId="77777777" w:rsidTr="2498AACA">
        <w:trPr>
          <w:trHeight w:val="335"/>
          <w:jc w:val="center"/>
        </w:trPr>
        <w:tc>
          <w:tcPr>
            <w:tcW w:w="1261" w:type="dxa"/>
            <w:shd w:val="clear" w:color="auto" w:fill="auto"/>
            <w:noWrap/>
            <w:vAlign w:val="center"/>
          </w:tcPr>
          <w:p w14:paraId="4A4AAF0C" w14:textId="2D254C28" w:rsidR="005446D1" w:rsidRDefault="005446D1" w:rsidP="00FF0707">
            <w:pPr>
              <w:spacing w:line="276" w:lineRule="auto"/>
              <w:jc w:val="center"/>
              <w:rPr>
                <w:rFonts w:ascii="Book Antiqua" w:hAnsi="Book Antiqua"/>
                <w:b/>
                <w:i/>
                <w:sz w:val="22"/>
                <w:szCs w:val="22"/>
              </w:rPr>
            </w:pPr>
            <w:r>
              <w:rPr>
                <w:rFonts w:ascii="Book Antiqua" w:hAnsi="Book Antiqua"/>
                <w:b/>
                <w:i/>
                <w:sz w:val="22"/>
                <w:szCs w:val="22"/>
              </w:rPr>
              <w:t>6</w:t>
            </w:r>
          </w:p>
        </w:tc>
        <w:tc>
          <w:tcPr>
            <w:tcW w:w="5954" w:type="dxa"/>
            <w:shd w:val="clear" w:color="auto" w:fill="auto"/>
            <w:vAlign w:val="center"/>
          </w:tcPr>
          <w:p w14:paraId="2E2A311C" w14:textId="4C1A2525" w:rsidR="005446D1" w:rsidRDefault="005446D1" w:rsidP="00AF519C">
            <w:pPr>
              <w:spacing w:line="276" w:lineRule="auto"/>
              <w:jc w:val="both"/>
              <w:rPr>
                <w:rFonts w:ascii="Book Antiqua" w:hAnsi="Book Antiqua"/>
                <w:sz w:val="22"/>
                <w:szCs w:val="22"/>
              </w:rPr>
            </w:pPr>
            <w:r>
              <w:rPr>
                <w:rFonts w:ascii="Book Antiqua" w:hAnsi="Book Antiqua"/>
                <w:sz w:val="22"/>
                <w:szCs w:val="22"/>
              </w:rPr>
              <w:t>Correo electrónico de consulta a</w:t>
            </w:r>
            <w:r w:rsidR="00831260">
              <w:rPr>
                <w:rFonts w:ascii="Book Antiqua" w:hAnsi="Book Antiqua"/>
                <w:sz w:val="22"/>
                <w:szCs w:val="22"/>
              </w:rPr>
              <w:t xml:space="preserve">l Subproceso de </w:t>
            </w:r>
            <w:r w:rsidR="005E2306">
              <w:rPr>
                <w:rFonts w:ascii="Book Antiqua" w:hAnsi="Book Antiqua"/>
                <w:sz w:val="22"/>
                <w:szCs w:val="22"/>
              </w:rPr>
              <w:t>Organización Institucional</w:t>
            </w:r>
          </w:p>
        </w:tc>
        <w:tc>
          <w:tcPr>
            <w:tcW w:w="2409" w:type="dxa"/>
            <w:shd w:val="clear" w:color="auto" w:fill="auto"/>
            <w:noWrap/>
            <w:vAlign w:val="center"/>
          </w:tcPr>
          <w:p w14:paraId="23AAB92B" w14:textId="670C0215" w:rsidR="005446D1"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2117" w:dyaOrig="1383" w14:anchorId="4B12698B">
                <v:shape id="_x0000_i1034" type="#_x0000_t75" style="width:81pt;height:52.5pt" o:ole="">
                  <v:imagedata r:id="rId34" o:title=""/>
                </v:shape>
                <o:OLEObject Type="Embed" ProgID="Package" ShapeID="_x0000_i1034" DrawAspect="Icon" ObjectID="_1794832859" r:id="rId35"/>
              </w:object>
            </w:r>
          </w:p>
        </w:tc>
      </w:tr>
      <w:tr w:rsidR="00DB5176" w:rsidRPr="00CD3F15" w14:paraId="6775F9E8" w14:textId="77777777" w:rsidTr="2498AACA">
        <w:trPr>
          <w:trHeight w:val="335"/>
          <w:jc w:val="center"/>
        </w:trPr>
        <w:tc>
          <w:tcPr>
            <w:tcW w:w="1261" w:type="dxa"/>
            <w:shd w:val="clear" w:color="auto" w:fill="auto"/>
            <w:noWrap/>
            <w:vAlign w:val="center"/>
          </w:tcPr>
          <w:p w14:paraId="00B51A82" w14:textId="2179A69A" w:rsidR="00DB5176" w:rsidRDefault="00DB5176" w:rsidP="00FF0707">
            <w:pPr>
              <w:spacing w:line="276" w:lineRule="auto"/>
              <w:jc w:val="center"/>
              <w:rPr>
                <w:rFonts w:ascii="Book Antiqua" w:hAnsi="Book Antiqua"/>
                <w:b/>
                <w:i/>
                <w:sz w:val="22"/>
                <w:szCs w:val="22"/>
              </w:rPr>
            </w:pPr>
            <w:r>
              <w:rPr>
                <w:rFonts w:ascii="Book Antiqua" w:hAnsi="Book Antiqua"/>
                <w:b/>
                <w:i/>
                <w:sz w:val="22"/>
                <w:szCs w:val="22"/>
              </w:rPr>
              <w:t>7</w:t>
            </w:r>
          </w:p>
        </w:tc>
        <w:tc>
          <w:tcPr>
            <w:tcW w:w="5954" w:type="dxa"/>
            <w:shd w:val="clear" w:color="auto" w:fill="auto"/>
            <w:vAlign w:val="center"/>
          </w:tcPr>
          <w:p w14:paraId="3EC6AF9D" w14:textId="451D9E28" w:rsidR="00DB5176" w:rsidRDefault="004471CB" w:rsidP="00AF519C">
            <w:pPr>
              <w:spacing w:line="276" w:lineRule="auto"/>
              <w:jc w:val="both"/>
              <w:rPr>
                <w:rFonts w:ascii="Book Antiqua" w:hAnsi="Book Antiqua"/>
                <w:sz w:val="22"/>
                <w:szCs w:val="22"/>
              </w:rPr>
            </w:pPr>
            <w:r>
              <w:rPr>
                <w:rFonts w:ascii="Book Antiqua" w:hAnsi="Book Antiqua"/>
                <w:sz w:val="22"/>
                <w:szCs w:val="22"/>
              </w:rPr>
              <w:t>Obse</w:t>
            </w:r>
            <w:r w:rsidR="009F534F">
              <w:rPr>
                <w:rFonts w:ascii="Book Antiqua" w:hAnsi="Book Antiqua"/>
                <w:sz w:val="22"/>
                <w:szCs w:val="22"/>
              </w:rPr>
              <w:t>rvaciones del Juzgado Contravencional de Carrillo</w:t>
            </w:r>
          </w:p>
        </w:tc>
        <w:tc>
          <w:tcPr>
            <w:tcW w:w="2409" w:type="dxa"/>
            <w:shd w:val="clear" w:color="auto" w:fill="auto"/>
            <w:noWrap/>
            <w:vAlign w:val="center"/>
          </w:tcPr>
          <w:p w14:paraId="674BF153" w14:textId="642DC198" w:rsidR="00DB5176"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1376" w:dyaOrig="899" w14:anchorId="338D19A8">
                <v:shape id="_x0000_i1035" type="#_x0000_t75" style="width:69pt;height:45pt" o:ole="">
                  <v:imagedata r:id="rId36" o:title=""/>
                </v:shape>
                <o:OLEObject Type="Embed" ProgID="Package" ShapeID="_x0000_i1035" DrawAspect="Icon" ObjectID="_1794832860" r:id="rId37"/>
              </w:object>
            </w:r>
          </w:p>
        </w:tc>
      </w:tr>
      <w:tr w:rsidR="009F534F" w:rsidRPr="00CD3F15" w14:paraId="40DFC3DB" w14:textId="77777777" w:rsidTr="2498AACA">
        <w:trPr>
          <w:trHeight w:val="335"/>
          <w:jc w:val="center"/>
        </w:trPr>
        <w:tc>
          <w:tcPr>
            <w:tcW w:w="1261" w:type="dxa"/>
            <w:shd w:val="clear" w:color="auto" w:fill="auto"/>
            <w:noWrap/>
            <w:vAlign w:val="center"/>
          </w:tcPr>
          <w:p w14:paraId="5D3F4597" w14:textId="34E7D098" w:rsidR="009F534F" w:rsidRDefault="009F534F" w:rsidP="00FF0707">
            <w:pPr>
              <w:spacing w:line="276" w:lineRule="auto"/>
              <w:jc w:val="center"/>
              <w:rPr>
                <w:rFonts w:ascii="Book Antiqua" w:hAnsi="Book Antiqua"/>
                <w:b/>
                <w:i/>
                <w:sz w:val="22"/>
                <w:szCs w:val="22"/>
              </w:rPr>
            </w:pPr>
            <w:r>
              <w:rPr>
                <w:rFonts w:ascii="Book Antiqua" w:hAnsi="Book Antiqua"/>
                <w:b/>
                <w:i/>
                <w:sz w:val="22"/>
                <w:szCs w:val="22"/>
              </w:rPr>
              <w:t>8</w:t>
            </w:r>
          </w:p>
        </w:tc>
        <w:tc>
          <w:tcPr>
            <w:tcW w:w="5954" w:type="dxa"/>
            <w:shd w:val="clear" w:color="auto" w:fill="auto"/>
            <w:vAlign w:val="center"/>
          </w:tcPr>
          <w:p w14:paraId="5F5D9522" w14:textId="5C7BA585" w:rsidR="009F534F" w:rsidRDefault="009F534F" w:rsidP="00AF519C">
            <w:pPr>
              <w:spacing w:line="276" w:lineRule="auto"/>
              <w:jc w:val="both"/>
              <w:rPr>
                <w:rFonts w:ascii="Book Antiqua" w:hAnsi="Book Antiqua"/>
                <w:sz w:val="22"/>
                <w:szCs w:val="22"/>
              </w:rPr>
            </w:pPr>
            <w:r>
              <w:rPr>
                <w:rFonts w:ascii="Book Antiqua" w:hAnsi="Book Antiqua"/>
                <w:sz w:val="22"/>
                <w:szCs w:val="22"/>
              </w:rPr>
              <w:t>Observaciones del Juzgado de Trabajo de Santa Cruz</w:t>
            </w:r>
          </w:p>
        </w:tc>
        <w:tc>
          <w:tcPr>
            <w:tcW w:w="2409" w:type="dxa"/>
            <w:shd w:val="clear" w:color="auto" w:fill="auto"/>
            <w:noWrap/>
            <w:vAlign w:val="center"/>
          </w:tcPr>
          <w:p w14:paraId="242F2D0B" w14:textId="3123536F" w:rsidR="009F534F"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1376" w:dyaOrig="899" w14:anchorId="3BA00C33">
                <v:shape id="_x0000_i1036" type="#_x0000_t75" style="width:69pt;height:45pt" o:ole="">
                  <v:imagedata r:id="rId38" o:title=""/>
                </v:shape>
                <o:OLEObject Type="Embed" ProgID="Package" ShapeID="_x0000_i1036" DrawAspect="Icon" ObjectID="_1794832861" r:id="rId39"/>
              </w:object>
            </w:r>
          </w:p>
        </w:tc>
      </w:tr>
      <w:tr w:rsidR="009F534F" w:rsidRPr="00CD3F15" w14:paraId="5D7F6136" w14:textId="77777777" w:rsidTr="2498AACA">
        <w:trPr>
          <w:trHeight w:val="335"/>
          <w:jc w:val="center"/>
        </w:trPr>
        <w:tc>
          <w:tcPr>
            <w:tcW w:w="1261" w:type="dxa"/>
            <w:shd w:val="clear" w:color="auto" w:fill="auto"/>
            <w:noWrap/>
            <w:vAlign w:val="center"/>
          </w:tcPr>
          <w:p w14:paraId="06B288D6" w14:textId="0F35EACA" w:rsidR="009F534F" w:rsidRDefault="009F534F" w:rsidP="00FF0707">
            <w:pPr>
              <w:spacing w:line="276" w:lineRule="auto"/>
              <w:jc w:val="center"/>
              <w:rPr>
                <w:rFonts w:ascii="Book Antiqua" w:hAnsi="Book Antiqua"/>
                <w:b/>
                <w:i/>
                <w:sz w:val="22"/>
                <w:szCs w:val="22"/>
              </w:rPr>
            </w:pPr>
            <w:r>
              <w:rPr>
                <w:rFonts w:ascii="Book Antiqua" w:hAnsi="Book Antiqua"/>
                <w:b/>
                <w:i/>
                <w:sz w:val="22"/>
                <w:szCs w:val="22"/>
              </w:rPr>
              <w:t>9</w:t>
            </w:r>
          </w:p>
        </w:tc>
        <w:tc>
          <w:tcPr>
            <w:tcW w:w="5954" w:type="dxa"/>
            <w:shd w:val="clear" w:color="auto" w:fill="auto"/>
            <w:vAlign w:val="center"/>
          </w:tcPr>
          <w:p w14:paraId="0A38256E" w14:textId="39DA6FF9" w:rsidR="009F534F" w:rsidRDefault="009F534F" w:rsidP="00AF519C">
            <w:pPr>
              <w:spacing w:line="276" w:lineRule="auto"/>
              <w:jc w:val="both"/>
              <w:rPr>
                <w:rFonts w:ascii="Book Antiqua" w:hAnsi="Book Antiqua"/>
                <w:sz w:val="22"/>
                <w:szCs w:val="22"/>
              </w:rPr>
            </w:pPr>
            <w:r>
              <w:rPr>
                <w:rFonts w:ascii="Book Antiqua" w:hAnsi="Book Antiqua"/>
                <w:sz w:val="22"/>
                <w:szCs w:val="22"/>
              </w:rPr>
              <w:t>Observaciones de la Defensa Pública</w:t>
            </w:r>
          </w:p>
        </w:tc>
        <w:tc>
          <w:tcPr>
            <w:tcW w:w="2409" w:type="dxa"/>
            <w:shd w:val="clear" w:color="auto" w:fill="auto"/>
            <w:noWrap/>
            <w:vAlign w:val="center"/>
          </w:tcPr>
          <w:p w14:paraId="27009C78" w14:textId="1FD97AD6" w:rsidR="009F534F"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1376" w:dyaOrig="899" w14:anchorId="2C003000">
                <v:shape id="_x0000_i1037" type="#_x0000_t75" style="width:69pt;height:45pt" o:ole="">
                  <v:imagedata r:id="rId40" o:title=""/>
                </v:shape>
                <o:OLEObject Type="Embed" ProgID="Package" ShapeID="_x0000_i1037" DrawAspect="Icon" ObjectID="_1794832862" r:id="rId41"/>
              </w:object>
            </w:r>
          </w:p>
        </w:tc>
      </w:tr>
      <w:tr w:rsidR="009F534F" w:rsidRPr="00CD3F15" w14:paraId="63623B96" w14:textId="77777777" w:rsidTr="2498AACA">
        <w:trPr>
          <w:trHeight w:val="335"/>
          <w:jc w:val="center"/>
        </w:trPr>
        <w:tc>
          <w:tcPr>
            <w:tcW w:w="1261" w:type="dxa"/>
            <w:shd w:val="clear" w:color="auto" w:fill="auto"/>
            <w:noWrap/>
            <w:vAlign w:val="center"/>
          </w:tcPr>
          <w:p w14:paraId="4AAD187A" w14:textId="591F6C09" w:rsidR="009F534F" w:rsidRDefault="009F534F" w:rsidP="00FF0707">
            <w:pPr>
              <w:spacing w:line="276" w:lineRule="auto"/>
              <w:jc w:val="center"/>
              <w:rPr>
                <w:rFonts w:ascii="Book Antiqua" w:hAnsi="Book Antiqua"/>
                <w:b/>
                <w:i/>
                <w:sz w:val="22"/>
                <w:szCs w:val="22"/>
              </w:rPr>
            </w:pPr>
            <w:r>
              <w:rPr>
                <w:rFonts w:ascii="Book Antiqua" w:hAnsi="Book Antiqua"/>
                <w:b/>
                <w:i/>
                <w:sz w:val="22"/>
                <w:szCs w:val="22"/>
              </w:rPr>
              <w:t>10</w:t>
            </w:r>
          </w:p>
        </w:tc>
        <w:tc>
          <w:tcPr>
            <w:tcW w:w="5954" w:type="dxa"/>
            <w:shd w:val="clear" w:color="auto" w:fill="auto"/>
            <w:vAlign w:val="center"/>
          </w:tcPr>
          <w:p w14:paraId="6D90D0F1" w14:textId="13FBA3F3" w:rsidR="009F534F" w:rsidRDefault="00084B57" w:rsidP="00AF519C">
            <w:pPr>
              <w:spacing w:line="276" w:lineRule="auto"/>
              <w:jc w:val="both"/>
              <w:rPr>
                <w:rFonts w:ascii="Book Antiqua" w:hAnsi="Book Antiqua"/>
                <w:sz w:val="22"/>
                <w:szCs w:val="22"/>
              </w:rPr>
            </w:pPr>
            <w:r>
              <w:rPr>
                <w:rFonts w:ascii="Book Antiqua" w:hAnsi="Book Antiqua"/>
                <w:sz w:val="22"/>
                <w:szCs w:val="22"/>
              </w:rPr>
              <w:t>Observaciones de la Comisión de la Jurisdiccional Laboral</w:t>
            </w:r>
          </w:p>
        </w:tc>
        <w:tc>
          <w:tcPr>
            <w:tcW w:w="2409" w:type="dxa"/>
            <w:shd w:val="clear" w:color="auto" w:fill="auto"/>
            <w:noWrap/>
            <w:vAlign w:val="center"/>
          </w:tcPr>
          <w:p w14:paraId="67AC9879" w14:textId="7180D5FF" w:rsidR="009F534F"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1376" w:dyaOrig="899" w14:anchorId="737D05A4">
                <v:shape id="_x0000_i1038" type="#_x0000_t75" style="width:69pt;height:45pt" o:ole="">
                  <v:imagedata r:id="rId42" o:title=""/>
                </v:shape>
                <o:OLEObject Type="Embed" ProgID="Package" ShapeID="_x0000_i1038" DrawAspect="Icon" ObjectID="_1794832863" r:id="rId43"/>
              </w:object>
            </w:r>
          </w:p>
        </w:tc>
      </w:tr>
      <w:tr w:rsidR="00084B57" w:rsidRPr="00CD3F15" w14:paraId="1A7A25A6" w14:textId="77777777" w:rsidTr="2498AACA">
        <w:trPr>
          <w:trHeight w:val="335"/>
          <w:jc w:val="center"/>
        </w:trPr>
        <w:tc>
          <w:tcPr>
            <w:tcW w:w="1261" w:type="dxa"/>
            <w:shd w:val="clear" w:color="auto" w:fill="auto"/>
            <w:noWrap/>
            <w:vAlign w:val="center"/>
          </w:tcPr>
          <w:p w14:paraId="6E12F4D1" w14:textId="53C408AA" w:rsidR="00084B57" w:rsidRDefault="00084B57" w:rsidP="00FF0707">
            <w:pPr>
              <w:spacing w:line="276" w:lineRule="auto"/>
              <w:jc w:val="center"/>
              <w:rPr>
                <w:rFonts w:ascii="Book Antiqua" w:hAnsi="Book Antiqua"/>
                <w:b/>
                <w:i/>
                <w:sz w:val="22"/>
                <w:szCs w:val="22"/>
              </w:rPr>
            </w:pPr>
            <w:r>
              <w:rPr>
                <w:rFonts w:ascii="Book Antiqua" w:hAnsi="Book Antiqua"/>
                <w:b/>
                <w:i/>
                <w:sz w:val="22"/>
                <w:szCs w:val="22"/>
              </w:rPr>
              <w:t>11</w:t>
            </w:r>
          </w:p>
        </w:tc>
        <w:tc>
          <w:tcPr>
            <w:tcW w:w="5954" w:type="dxa"/>
            <w:shd w:val="clear" w:color="auto" w:fill="auto"/>
            <w:vAlign w:val="center"/>
          </w:tcPr>
          <w:p w14:paraId="6846E2F2" w14:textId="202F8BE5" w:rsidR="00084B57" w:rsidRDefault="00084B57" w:rsidP="00AF519C">
            <w:pPr>
              <w:spacing w:line="276" w:lineRule="auto"/>
              <w:jc w:val="both"/>
              <w:rPr>
                <w:rFonts w:ascii="Book Antiqua" w:hAnsi="Book Antiqua"/>
                <w:sz w:val="22"/>
                <w:szCs w:val="22"/>
              </w:rPr>
            </w:pPr>
            <w:r>
              <w:rPr>
                <w:rFonts w:ascii="Book Antiqua" w:hAnsi="Book Antiqua"/>
                <w:sz w:val="22"/>
                <w:szCs w:val="22"/>
              </w:rPr>
              <w:t>Observaciones del Subproceso Organización Instituciona</w:t>
            </w:r>
            <w:r w:rsidR="00CB05AD">
              <w:rPr>
                <w:rFonts w:ascii="Book Antiqua" w:hAnsi="Book Antiqua"/>
                <w:sz w:val="22"/>
                <w:szCs w:val="22"/>
              </w:rPr>
              <w:t>l</w:t>
            </w:r>
            <w:r>
              <w:rPr>
                <w:rFonts w:ascii="Book Antiqua" w:hAnsi="Book Antiqua"/>
                <w:sz w:val="22"/>
                <w:szCs w:val="22"/>
              </w:rPr>
              <w:t>, Dirección de Planificación</w:t>
            </w:r>
          </w:p>
        </w:tc>
        <w:tc>
          <w:tcPr>
            <w:tcW w:w="2409" w:type="dxa"/>
            <w:shd w:val="clear" w:color="auto" w:fill="auto"/>
            <w:noWrap/>
            <w:vAlign w:val="center"/>
          </w:tcPr>
          <w:p w14:paraId="027D42D9" w14:textId="3C4E615D" w:rsidR="00084B57" w:rsidRPr="007B2288" w:rsidRDefault="007B2288" w:rsidP="00FF0707">
            <w:pPr>
              <w:spacing w:line="276" w:lineRule="auto"/>
              <w:jc w:val="center"/>
              <w:rPr>
                <w:rFonts w:ascii="Book Antiqua" w:hAnsi="Book Antiqua"/>
                <w:sz w:val="22"/>
                <w:szCs w:val="22"/>
              </w:rPr>
            </w:pPr>
            <w:r w:rsidRPr="007B2288">
              <w:rPr>
                <w:rFonts w:ascii="Book Antiqua" w:hAnsi="Book Antiqua"/>
                <w:sz w:val="22"/>
                <w:szCs w:val="22"/>
              </w:rPr>
              <w:object w:dxaOrig="1376" w:dyaOrig="899" w14:anchorId="289F60C0">
                <v:shape id="_x0000_i1039" type="#_x0000_t75" style="width:69pt;height:45pt" o:ole="">
                  <v:imagedata r:id="rId44" o:title=""/>
                </v:shape>
                <o:OLEObject Type="Embed" ProgID="Package" ShapeID="_x0000_i1039" DrawAspect="Icon" ObjectID="_1794832864" r:id="rId45"/>
              </w:object>
            </w:r>
          </w:p>
        </w:tc>
      </w:tr>
    </w:tbl>
    <w:p w14:paraId="7182311A" w14:textId="26FE3DA8" w:rsidR="00F70BEF" w:rsidRDefault="00F70BEF">
      <w:pPr>
        <w:spacing w:after="160" w:line="259" w:lineRule="auto"/>
        <w:rPr>
          <w:rFonts w:ascii="Book Antiqua" w:hAnsi="Book Antiqua"/>
        </w:rPr>
      </w:pPr>
    </w:p>
    <w:p w14:paraId="4113DD9C" w14:textId="7EBDA788" w:rsidR="00A42B0D" w:rsidRPr="00724D39" w:rsidRDefault="00A42B0D" w:rsidP="00FF0707">
      <w:pPr>
        <w:suppressAutoHyphens/>
        <w:spacing w:line="276" w:lineRule="auto"/>
        <w:jc w:val="both"/>
        <w:rPr>
          <w:rFonts w:ascii="Book Antiqua" w:hAnsi="Book Antiqua" w:cs="Book Antiqua"/>
          <w:lang w:eastAsia="ar-SA"/>
        </w:rPr>
      </w:pPr>
      <w:r w:rsidRPr="00724D39">
        <w:rPr>
          <w:rFonts w:ascii="Book Antiqua" w:hAnsi="Book Antiqua" w:cs="Book Antiqua"/>
          <w:lang w:eastAsia="ar-SA"/>
        </w:rPr>
        <w:t xml:space="preserve">Atentamente, </w:t>
      </w:r>
    </w:p>
    <w:p w14:paraId="0BAF64E8" w14:textId="25F9F983" w:rsidR="00A42B0D" w:rsidRDefault="00A42B0D" w:rsidP="00FF0707">
      <w:pPr>
        <w:suppressAutoHyphens/>
        <w:spacing w:line="276" w:lineRule="auto"/>
        <w:jc w:val="both"/>
        <w:rPr>
          <w:rFonts w:ascii="Book Antiqua" w:hAnsi="Book Antiqua" w:cs="Book Antiqua"/>
          <w:lang w:eastAsia="ar-SA"/>
        </w:rPr>
      </w:pPr>
    </w:p>
    <w:p w14:paraId="01E5F06F" w14:textId="77777777" w:rsidR="007B2288" w:rsidRPr="00724D39" w:rsidRDefault="007B2288" w:rsidP="00FF0707">
      <w:pPr>
        <w:suppressAutoHyphens/>
        <w:spacing w:line="276" w:lineRule="auto"/>
        <w:jc w:val="both"/>
        <w:rPr>
          <w:rFonts w:ascii="Book Antiqua" w:hAnsi="Book Antiqua" w:cs="Book Antiqua"/>
          <w:lang w:eastAsia="ar-SA"/>
        </w:rPr>
      </w:pPr>
    </w:p>
    <w:p w14:paraId="1EB3D474" w14:textId="22014CCE" w:rsidR="00A42B0D" w:rsidRPr="00724D39" w:rsidRDefault="00E901D7" w:rsidP="00FF0707">
      <w:pPr>
        <w:suppressAutoHyphens/>
        <w:spacing w:line="276" w:lineRule="auto"/>
        <w:jc w:val="both"/>
        <w:rPr>
          <w:rFonts w:ascii="Book Antiqua" w:hAnsi="Book Antiqua"/>
          <w:color w:val="000000"/>
        </w:rPr>
      </w:pPr>
      <w:r>
        <w:rPr>
          <w:rFonts w:ascii="Book Antiqua" w:hAnsi="Book Antiqua"/>
        </w:rPr>
        <w:t>Yesenia Salazar Guzmán</w:t>
      </w:r>
      <w:r w:rsidR="00A42B0D" w:rsidRPr="00724D39">
        <w:rPr>
          <w:rFonts w:ascii="Book Antiqua" w:hAnsi="Book Antiqua"/>
        </w:rPr>
        <w:t xml:space="preserve">, </w:t>
      </w:r>
      <w:r w:rsidR="00A42B0D" w:rsidRPr="00724D39">
        <w:rPr>
          <w:rFonts w:ascii="Book Antiqua" w:hAnsi="Book Antiqua"/>
          <w:color w:val="000000"/>
        </w:rPr>
        <w:t xml:space="preserve">Jefa a.i.  </w:t>
      </w:r>
    </w:p>
    <w:p w14:paraId="7C72CEC0" w14:textId="26EC4790" w:rsidR="00A42B0D" w:rsidRPr="00724D39" w:rsidRDefault="00A42B0D" w:rsidP="00FF0707">
      <w:pPr>
        <w:suppressAutoHyphens/>
        <w:spacing w:line="276" w:lineRule="auto"/>
        <w:jc w:val="both"/>
        <w:rPr>
          <w:rFonts w:ascii="Book Antiqua" w:hAnsi="Book Antiqua" w:cs="Book Antiqua"/>
          <w:lang w:eastAsia="ar-SA"/>
        </w:rPr>
      </w:pPr>
      <w:r w:rsidRPr="00724D39">
        <w:rPr>
          <w:rFonts w:ascii="Book Antiqua" w:hAnsi="Book Antiqua"/>
          <w:color w:val="000000"/>
        </w:rPr>
        <w:t>Subproceso de Modernización No penal</w:t>
      </w:r>
    </w:p>
    <w:p w14:paraId="7AAD4C88" w14:textId="77777777" w:rsidR="00A42B0D" w:rsidRPr="00A42B0D" w:rsidRDefault="00A42B0D" w:rsidP="00FF0707">
      <w:pPr>
        <w:suppressAutoHyphens/>
        <w:spacing w:line="276" w:lineRule="auto"/>
        <w:jc w:val="both"/>
        <w:rPr>
          <w:rFonts w:ascii="Book Antiqua" w:hAnsi="Book Antiqua" w:cs="Book Antiqua"/>
          <w:lang w:eastAsia="ar-SA"/>
        </w:rPr>
      </w:pPr>
    </w:p>
    <w:p w14:paraId="34660DDC" w14:textId="77777777" w:rsidR="00A72A9E" w:rsidRDefault="00A72A9E" w:rsidP="00FF0707">
      <w:pPr>
        <w:suppressAutoHyphens/>
        <w:spacing w:line="276" w:lineRule="auto"/>
        <w:jc w:val="both"/>
        <w:rPr>
          <w:rFonts w:ascii="Book Antiqua" w:hAnsi="Book Antiqua" w:cs="Book Antiqua"/>
          <w:i/>
          <w:iCs/>
          <w:lang w:eastAsia="ar-SA"/>
        </w:rPr>
      </w:pPr>
    </w:p>
    <w:p w14:paraId="420364C7" w14:textId="4A2E7C00" w:rsidR="000E23D4" w:rsidRDefault="000E23D4" w:rsidP="00FF0707">
      <w:pPr>
        <w:suppressAutoHyphens/>
        <w:spacing w:line="276" w:lineRule="auto"/>
        <w:jc w:val="both"/>
        <w:rPr>
          <w:rFonts w:ascii="Book Antiqua" w:hAnsi="Book Antiqua" w:cs="Book Antiqua"/>
          <w:lang w:eastAsia="ar-SA"/>
        </w:rPr>
      </w:pPr>
      <w:r w:rsidRPr="00CD3F15">
        <w:rPr>
          <w:rFonts w:ascii="Book Antiqua" w:hAnsi="Book Antiqua" w:cs="Book Antiqua"/>
          <w:i/>
          <w:iCs/>
          <w:lang w:eastAsia="ar-SA"/>
        </w:rPr>
        <w:t>Este informe cuenta con las revisiones y ajustes correspondientes de las jefaturas indicadas</w:t>
      </w:r>
      <w:r w:rsidRPr="00CD3F15">
        <w:rPr>
          <w:rFonts w:ascii="Book Antiqua" w:hAnsi="Book Antiqua" w:cs="Book Antiqua"/>
          <w:lang w:eastAsia="ar-SA"/>
        </w:rPr>
        <w:t>.</w:t>
      </w:r>
    </w:p>
    <w:p w14:paraId="7457E5FC" w14:textId="77777777" w:rsidR="00A72A9E" w:rsidRPr="00CD3F15" w:rsidRDefault="00A72A9E" w:rsidP="00FF0707">
      <w:pPr>
        <w:suppressAutoHyphens/>
        <w:spacing w:line="276" w:lineRule="auto"/>
        <w:jc w:val="both"/>
        <w:rPr>
          <w:rFonts w:ascii="Book Antiqua" w:hAnsi="Book Antiqua" w:cs="Book Antiqua"/>
          <w:lang w:eastAsia="ar-SA"/>
        </w:rPr>
      </w:pPr>
    </w:p>
    <w:tbl>
      <w:tblPr>
        <w:tblW w:w="513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2"/>
        <w:gridCol w:w="3260"/>
        <w:gridCol w:w="3824"/>
      </w:tblGrid>
      <w:tr w:rsidR="000E23D4" w:rsidRPr="00A568E8" w14:paraId="6F24042B" w14:textId="77777777" w:rsidTr="00757870">
        <w:trPr>
          <w:trHeight w:val="332"/>
          <w:jc w:val="center"/>
        </w:trPr>
        <w:tc>
          <w:tcPr>
            <w:tcW w:w="1093"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173E030F" w14:textId="5429FD8E" w:rsidR="000E23D4" w:rsidRPr="00A568E8" w:rsidRDefault="004E24F1" w:rsidP="00A42B0D">
            <w:pPr>
              <w:spacing w:line="276" w:lineRule="auto"/>
              <w:jc w:val="center"/>
              <w:rPr>
                <w:rFonts w:ascii="Book Antiqua" w:hAnsi="Book Antiqua" w:cs="Arial"/>
                <w:b/>
                <w:sz w:val="20"/>
                <w:szCs w:val="20"/>
              </w:rPr>
            </w:pPr>
            <w:bookmarkStart w:id="13" w:name="_Hlk171518781"/>
            <w:r w:rsidRPr="00A568E8">
              <w:rPr>
                <w:rFonts w:ascii="Book Antiqua" w:hAnsi="Book Antiqua" w:cs="Arial"/>
                <w:b/>
                <w:sz w:val="20"/>
                <w:szCs w:val="20"/>
              </w:rPr>
              <w:t>INFORME</w:t>
            </w:r>
          </w:p>
        </w:tc>
        <w:tc>
          <w:tcPr>
            <w:tcW w:w="1798" w:type="pct"/>
            <w:tcBorders>
              <w:top w:val="single" w:sz="4" w:space="0" w:color="000000"/>
              <w:left w:val="single" w:sz="4" w:space="0" w:color="auto"/>
              <w:bottom w:val="single" w:sz="4" w:space="0" w:color="000000"/>
              <w:right w:val="single" w:sz="4" w:space="0" w:color="000000"/>
            </w:tcBorders>
            <w:shd w:val="clear" w:color="auto" w:fill="1F3864" w:themeFill="accent1" w:themeFillShade="80"/>
            <w:vAlign w:val="center"/>
            <w:hideMark/>
          </w:tcPr>
          <w:p w14:paraId="410804FB" w14:textId="77777777" w:rsidR="000E23D4" w:rsidRPr="00A568E8" w:rsidRDefault="000E23D4" w:rsidP="00A42B0D">
            <w:pPr>
              <w:spacing w:line="276" w:lineRule="auto"/>
              <w:jc w:val="center"/>
              <w:rPr>
                <w:rFonts w:ascii="Book Antiqua" w:hAnsi="Book Antiqua"/>
                <w:b/>
                <w:color w:val="FFFFFF"/>
                <w:sz w:val="20"/>
                <w:szCs w:val="20"/>
              </w:rPr>
            </w:pPr>
            <w:r w:rsidRPr="00A568E8">
              <w:rPr>
                <w:rFonts w:ascii="Book Antiqua" w:hAnsi="Book Antiqua"/>
                <w:b/>
                <w:color w:val="FFFFFF"/>
                <w:sz w:val="20"/>
                <w:szCs w:val="20"/>
              </w:rPr>
              <w:t>NOMBRE</w:t>
            </w:r>
          </w:p>
        </w:tc>
        <w:tc>
          <w:tcPr>
            <w:tcW w:w="2109" w:type="pct"/>
            <w:tcBorders>
              <w:top w:val="single" w:sz="4" w:space="0" w:color="000000"/>
              <w:left w:val="single" w:sz="4" w:space="0" w:color="000000"/>
              <w:bottom w:val="single" w:sz="4" w:space="0" w:color="000000"/>
              <w:right w:val="single" w:sz="4" w:space="0" w:color="000000"/>
            </w:tcBorders>
            <w:shd w:val="clear" w:color="auto" w:fill="1F3864" w:themeFill="accent1" w:themeFillShade="80"/>
            <w:vAlign w:val="center"/>
            <w:hideMark/>
          </w:tcPr>
          <w:p w14:paraId="6BB3E34D" w14:textId="3E9DC6DF" w:rsidR="000E23D4" w:rsidRPr="00A568E8" w:rsidRDefault="000E23D4" w:rsidP="00A42B0D">
            <w:pPr>
              <w:spacing w:line="276" w:lineRule="auto"/>
              <w:jc w:val="center"/>
              <w:rPr>
                <w:rFonts w:ascii="Book Antiqua" w:hAnsi="Book Antiqua"/>
                <w:b/>
                <w:color w:val="FFFFFF"/>
                <w:sz w:val="20"/>
                <w:szCs w:val="20"/>
              </w:rPr>
            </w:pPr>
            <w:r w:rsidRPr="00A568E8">
              <w:rPr>
                <w:rFonts w:ascii="Book Antiqua" w:hAnsi="Book Antiqua"/>
                <w:b/>
                <w:color w:val="FFFFFF"/>
                <w:sz w:val="20"/>
                <w:szCs w:val="20"/>
              </w:rPr>
              <w:t>P</w:t>
            </w:r>
            <w:r w:rsidR="00F70BEF" w:rsidRPr="00A568E8">
              <w:rPr>
                <w:rFonts w:ascii="Book Antiqua" w:hAnsi="Book Antiqua"/>
                <w:b/>
                <w:color w:val="FFFFFF"/>
                <w:sz w:val="20"/>
                <w:szCs w:val="20"/>
              </w:rPr>
              <w:t>UESTO</w:t>
            </w:r>
          </w:p>
        </w:tc>
      </w:tr>
      <w:tr w:rsidR="000E23D4" w:rsidRPr="00A568E8" w14:paraId="1CFD8934" w14:textId="77777777" w:rsidTr="00757870">
        <w:trPr>
          <w:trHeight w:val="632"/>
          <w:jc w:val="center"/>
        </w:trPr>
        <w:tc>
          <w:tcPr>
            <w:tcW w:w="1093" w:type="pct"/>
            <w:tcBorders>
              <w:top w:val="single" w:sz="4" w:space="0" w:color="auto"/>
              <w:left w:val="single" w:sz="4" w:space="0" w:color="000000"/>
              <w:bottom w:val="single" w:sz="4" w:space="0" w:color="000000"/>
              <w:right w:val="single" w:sz="4" w:space="0" w:color="000000"/>
            </w:tcBorders>
            <w:shd w:val="clear" w:color="auto" w:fill="F2F2F2"/>
            <w:vAlign w:val="center"/>
          </w:tcPr>
          <w:p w14:paraId="45E9AD75" w14:textId="74335395" w:rsidR="000E23D4" w:rsidRPr="00A568E8" w:rsidRDefault="000E23D4" w:rsidP="00A568E8">
            <w:pPr>
              <w:spacing w:line="276" w:lineRule="auto"/>
              <w:jc w:val="center"/>
              <w:rPr>
                <w:rFonts w:ascii="Book Antiqua" w:hAnsi="Book Antiqua"/>
                <w:b/>
                <w:color w:val="000000"/>
                <w:sz w:val="20"/>
                <w:szCs w:val="20"/>
              </w:rPr>
            </w:pPr>
            <w:bookmarkStart w:id="14" w:name="_Hlk171518772"/>
            <w:r w:rsidRPr="00A568E8">
              <w:rPr>
                <w:rFonts w:ascii="Book Antiqua" w:hAnsi="Book Antiqua"/>
                <w:b/>
                <w:color w:val="000000"/>
                <w:sz w:val="20"/>
                <w:szCs w:val="20"/>
              </w:rPr>
              <w:t>Elaborado por</w:t>
            </w:r>
          </w:p>
        </w:tc>
        <w:tc>
          <w:tcPr>
            <w:tcW w:w="1798" w:type="pct"/>
            <w:tcBorders>
              <w:top w:val="single" w:sz="4" w:space="0" w:color="000000"/>
              <w:left w:val="single" w:sz="4" w:space="0" w:color="000000"/>
              <w:bottom w:val="single" w:sz="4" w:space="0" w:color="000000"/>
              <w:right w:val="single" w:sz="4" w:space="0" w:color="000000"/>
            </w:tcBorders>
            <w:vAlign w:val="center"/>
          </w:tcPr>
          <w:p w14:paraId="30B03713" w14:textId="07DD458C" w:rsidR="000E23D4" w:rsidRPr="00A568E8" w:rsidRDefault="00DD532D" w:rsidP="00A42B0D">
            <w:pPr>
              <w:spacing w:line="276" w:lineRule="auto"/>
              <w:rPr>
                <w:rFonts w:ascii="Book Antiqua" w:hAnsi="Book Antiqua"/>
                <w:sz w:val="20"/>
                <w:szCs w:val="20"/>
              </w:rPr>
            </w:pPr>
            <w:r w:rsidRPr="00A568E8">
              <w:rPr>
                <w:rFonts w:ascii="Book Antiqua" w:hAnsi="Book Antiqua"/>
                <w:sz w:val="20"/>
                <w:szCs w:val="20"/>
              </w:rPr>
              <w:t>Lic. Ronald Durán Fallas</w:t>
            </w:r>
          </w:p>
        </w:tc>
        <w:tc>
          <w:tcPr>
            <w:tcW w:w="2109" w:type="pct"/>
            <w:tcBorders>
              <w:top w:val="single" w:sz="4" w:space="0" w:color="000000"/>
              <w:left w:val="single" w:sz="4" w:space="0" w:color="000000"/>
              <w:bottom w:val="single" w:sz="4" w:space="0" w:color="000000"/>
              <w:right w:val="single" w:sz="4" w:space="0" w:color="000000"/>
            </w:tcBorders>
            <w:vAlign w:val="center"/>
          </w:tcPr>
          <w:p w14:paraId="733D9802" w14:textId="23440A1D" w:rsidR="000E23D4" w:rsidRPr="00A568E8" w:rsidRDefault="000E23D4" w:rsidP="00A42B0D">
            <w:pPr>
              <w:spacing w:line="276" w:lineRule="auto"/>
              <w:rPr>
                <w:rFonts w:ascii="Book Antiqua" w:hAnsi="Book Antiqua"/>
                <w:sz w:val="20"/>
                <w:szCs w:val="20"/>
              </w:rPr>
            </w:pPr>
            <w:r w:rsidRPr="00A568E8">
              <w:rPr>
                <w:rFonts w:ascii="Book Antiqua" w:hAnsi="Book Antiqua"/>
                <w:sz w:val="20"/>
                <w:szCs w:val="20"/>
              </w:rPr>
              <w:t>Profesional 2</w:t>
            </w:r>
            <w:r w:rsidR="00D03C49" w:rsidRPr="00A568E8">
              <w:rPr>
                <w:rFonts w:ascii="Book Antiqua" w:hAnsi="Book Antiqua"/>
                <w:sz w:val="20"/>
                <w:szCs w:val="20"/>
              </w:rPr>
              <w:t xml:space="preserve"> </w:t>
            </w:r>
            <w:r w:rsidR="00A644DE" w:rsidRPr="00A568E8">
              <w:rPr>
                <w:rFonts w:ascii="Book Antiqua" w:hAnsi="Book Antiqua"/>
                <w:sz w:val="20"/>
                <w:szCs w:val="20"/>
              </w:rPr>
              <w:t>a.i.</w:t>
            </w:r>
          </w:p>
        </w:tc>
      </w:tr>
      <w:tr w:rsidR="000E23D4" w:rsidRPr="00A568E8" w14:paraId="24FACEB8" w14:textId="77777777" w:rsidTr="00757870">
        <w:trPr>
          <w:trHeight w:val="632"/>
          <w:jc w:val="center"/>
        </w:trPr>
        <w:tc>
          <w:tcPr>
            <w:tcW w:w="109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460BB37E" w14:textId="67703220" w:rsidR="000E23D4" w:rsidRPr="00A568E8" w:rsidRDefault="001B155B" w:rsidP="00A568E8">
            <w:pPr>
              <w:spacing w:line="276" w:lineRule="auto"/>
              <w:jc w:val="center"/>
              <w:rPr>
                <w:rFonts w:ascii="Book Antiqua" w:hAnsi="Book Antiqua"/>
                <w:b/>
                <w:color w:val="000000"/>
                <w:sz w:val="20"/>
                <w:szCs w:val="20"/>
              </w:rPr>
            </w:pPr>
            <w:r w:rsidRPr="00A568E8">
              <w:rPr>
                <w:rFonts w:ascii="Book Antiqua" w:hAnsi="Book Antiqua"/>
                <w:b/>
                <w:color w:val="000000"/>
                <w:sz w:val="20"/>
                <w:szCs w:val="20"/>
              </w:rPr>
              <w:lastRenderedPageBreak/>
              <w:t>Revisado</w:t>
            </w:r>
            <w:r w:rsidR="008435B1" w:rsidRPr="00A568E8">
              <w:rPr>
                <w:rFonts w:ascii="Book Antiqua" w:hAnsi="Book Antiqua"/>
                <w:b/>
                <w:color w:val="000000"/>
                <w:sz w:val="20"/>
                <w:szCs w:val="20"/>
              </w:rPr>
              <w:t xml:space="preserve"> </w:t>
            </w:r>
            <w:r w:rsidR="000E23D4" w:rsidRPr="00A568E8">
              <w:rPr>
                <w:rFonts w:ascii="Book Antiqua" w:hAnsi="Book Antiqua"/>
                <w:b/>
                <w:color w:val="000000"/>
                <w:sz w:val="20"/>
                <w:szCs w:val="20"/>
              </w:rPr>
              <w:t>por:</w:t>
            </w:r>
          </w:p>
        </w:tc>
        <w:tc>
          <w:tcPr>
            <w:tcW w:w="1798" w:type="pct"/>
            <w:tcBorders>
              <w:top w:val="single" w:sz="4" w:space="0" w:color="000000"/>
              <w:left w:val="single" w:sz="4" w:space="0" w:color="000000"/>
              <w:bottom w:val="single" w:sz="4" w:space="0" w:color="000000"/>
              <w:right w:val="single" w:sz="4" w:space="0" w:color="000000"/>
            </w:tcBorders>
            <w:vAlign w:val="center"/>
          </w:tcPr>
          <w:p w14:paraId="49F1D618" w14:textId="4EC1B73E" w:rsidR="000E23D4" w:rsidRPr="00A568E8" w:rsidRDefault="00DD175D" w:rsidP="00A42B0D">
            <w:pPr>
              <w:spacing w:line="276" w:lineRule="auto"/>
              <w:rPr>
                <w:rFonts w:ascii="Book Antiqua" w:hAnsi="Book Antiqua"/>
                <w:color w:val="000000"/>
                <w:sz w:val="20"/>
                <w:szCs w:val="20"/>
              </w:rPr>
            </w:pPr>
            <w:r w:rsidRPr="00A568E8">
              <w:rPr>
                <w:rFonts w:ascii="Book Antiqua" w:hAnsi="Book Antiqua"/>
                <w:sz w:val="20"/>
                <w:szCs w:val="20"/>
              </w:rPr>
              <w:t>Máster Melissa Durán Gamboa</w:t>
            </w:r>
          </w:p>
        </w:tc>
        <w:tc>
          <w:tcPr>
            <w:tcW w:w="2109" w:type="pct"/>
            <w:tcBorders>
              <w:top w:val="single" w:sz="4" w:space="0" w:color="000000"/>
              <w:left w:val="single" w:sz="4" w:space="0" w:color="000000"/>
              <w:bottom w:val="single" w:sz="4" w:space="0" w:color="000000"/>
              <w:right w:val="single" w:sz="4" w:space="0" w:color="000000"/>
            </w:tcBorders>
            <w:vAlign w:val="center"/>
          </w:tcPr>
          <w:p w14:paraId="5DAF3115" w14:textId="605E377E" w:rsidR="000E23D4" w:rsidRPr="00A568E8" w:rsidRDefault="00A72A9E" w:rsidP="00A42B0D">
            <w:pPr>
              <w:spacing w:line="276" w:lineRule="auto"/>
              <w:rPr>
                <w:rFonts w:ascii="Book Antiqua" w:hAnsi="Book Antiqua"/>
                <w:color w:val="000000"/>
                <w:sz w:val="20"/>
                <w:szCs w:val="20"/>
              </w:rPr>
            </w:pPr>
            <w:r w:rsidRPr="00A568E8">
              <w:rPr>
                <w:rFonts w:ascii="Book Antiqua" w:hAnsi="Book Antiqua"/>
                <w:color w:val="000000"/>
                <w:sz w:val="20"/>
                <w:szCs w:val="20"/>
              </w:rPr>
              <w:t>Coordinadora de Unidad 3 a.i.</w:t>
            </w:r>
          </w:p>
        </w:tc>
      </w:tr>
      <w:tr w:rsidR="00A72A9E" w:rsidRPr="00A568E8" w14:paraId="4A052D76" w14:textId="77777777" w:rsidTr="00757870">
        <w:trPr>
          <w:trHeight w:val="632"/>
          <w:jc w:val="center"/>
        </w:trPr>
        <w:tc>
          <w:tcPr>
            <w:tcW w:w="10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246D821" w14:textId="0AE96BA3" w:rsidR="00A72A9E" w:rsidRPr="00A568E8" w:rsidRDefault="00A72A9E" w:rsidP="00A568E8">
            <w:pPr>
              <w:spacing w:line="276" w:lineRule="auto"/>
              <w:jc w:val="center"/>
              <w:rPr>
                <w:rFonts w:ascii="Book Antiqua" w:hAnsi="Book Antiqua"/>
                <w:b/>
                <w:color w:val="000000"/>
                <w:sz w:val="20"/>
                <w:szCs w:val="20"/>
              </w:rPr>
            </w:pPr>
            <w:r w:rsidRPr="00A568E8">
              <w:rPr>
                <w:rFonts w:ascii="Book Antiqua" w:hAnsi="Book Antiqua"/>
                <w:b/>
                <w:color w:val="000000"/>
                <w:sz w:val="20"/>
                <w:szCs w:val="20"/>
              </w:rPr>
              <w:t>Aprobado por:</w:t>
            </w:r>
          </w:p>
        </w:tc>
        <w:tc>
          <w:tcPr>
            <w:tcW w:w="1798" w:type="pct"/>
            <w:tcBorders>
              <w:top w:val="single" w:sz="4" w:space="0" w:color="000000"/>
              <w:left w:val="single" w:sz="4" w:space="0" w:color="000000"/>
              <w:bottom w:val="single" w:sz="4" w:space="0" w:color="000000"/>
              <w:right w:val="single" w:sz="4" w:space="0" w:color="000000"/>
            </w:tcBorders>
            <w:vAlign w:val="center"/>
          </w:tcPr>
          <w:p w14:paraId="22DE5D01" w14:textId="4634AF80" w:rsidR="00A72A9E" w:rsidRPr="00A568E8" w:rsidRDefault="00A72A9E" w:rsidP="00A42B0D">
            <w:pPr>
              <w:spacing w:line="276" w:lineRule="auto"/>
              <w:rPr>
                <w:rFonts w:ascii="Book Antiqua" w:hAnsi="Book Antiqua"/>
                <w:sz w:val="20"/>
                <w:szCs w:val="20"/>
              </w:rPr>
            </w:pPr>
            <w:r w:rsidRPr="00A568E8">
              <w:rPr>
                <w:rFonts w:ascii="Book Antiqua" w:hAnsi="Book Antiqua"/>
                <w:sz w:val="20"/>
                <w:szCs w:val="20"/>
              </w:rPr>
              <w:t>Máster Yesenia Salazar Guzmán</w:t>
            </w:r>
          </w:p>
        </w:tc>
        <w:tc>
          <w:tcPr>
            <w:tcW w:w="2109" w:type="pct"/>
            <w:tcBorders>
              <w:top w:val="single" w:sz="4" w:space="0" w:color="000000"/>
              <w:left w:val="single" w:sz="4" w:space="0" w:color="000000"/>
              <w:bottom w:val="single" w:sz="4" w:space="0" w:color="000000"/>
              <w:right w:val="single" w:sz="4" w:space="0" w:color="000000"/>
            </w:tcBorders>
            <w:vAlign w:val="center"/>
          </w:tcPr>
          <w:p w14:paraId="47A2C24F" w14:textId="5FEB324B" w:rsidR="00A72A9E" w:rsidRPr="00A568E8" w:rsidRDefault="00A72A9E" w:rsidP="00A42B0D">
            <w:pPr>
              <w:spacing w:line="276" w:lineRule="auto"/>
              <w:rPr>
                <w:rFonts w:ascii="Book Antiqua" w:hAnsi="Book Antiqua"/>
                <w:color w:val="000000"/>
                <w:sz w:val="20"/>
                <w:szCs w:val="20"/>
              </w:rPr>
            </w:pPr>
            <w:r w:rsidRPr="00A568E8">
              <w:rPr>
                <w:rFonts w:ascii="Book Antiqua" w:hAnsi="Book Antiqua"/>
                <w:color w:val="000000"/>
                <w:sz w:val="20"/>
                <w:szCs w:val="20"/>
              </w:rPr>
              <w:t>Jefa a.i.  Subproceso de Modernización- No penal</w:t>
            </w:r>
          </w:p>
        </w:tc>
      </w:tr>
      <w:tr w:rsidR="00DD175D" w:rsidRPr="00A568E8" w14:paraId="33D13CCC" w14:textId="77777777" w:rsidTr="00757870">
        <w:trPr>
          <w:trHeight w:val="632"/>
          <w:jc w:val="center"/>
        </w:trPr>
        <w:tc>
          <w:tcPr>
            <w:tcW w:w="1093"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480EADE1" w14:textId="7103A889" w:rsidR="00DD175D" w:rsidRPr="00A568E8" w:rsidRDefault="00A72A9E" w:rsidP="00A568E8">
            <w:pPr>
              <w:spacing w:line="276" w:lineRule="auto"/>
              <w:jc w:val="center"/>
              <w:rPr>
                <w:rFonts w:ascii="Book Antiqua" w:hAnsi="Book Antiqua"/>
                <w:b/>
                <w:color w:val="000000"/>
                <w:sz w:val="20"/>
                <w:szCs w:val="20"/>
              </w:rPr>
            </w:pPr>
            <w:r w:rsidRPr="00A568E8">
              <w:rPr>
                <w:rFonts w:ascii="Book Antiqua" w:hAnsi="Book Antiqua"/>
                <w:b/>
                <w:color w:val="000000"/>
                <w:sz w:val="20"/>
                <w:szCs w:val="20"/>
              </w:rPr>
              <w:t>Visto bueno por:</w:t>
            </w:r>
          </w:p>
        </w:tc>
        <w:tc>
          <w:tcPr>
            <w:tcW w:w="1798" w:type="pct"/>
            <w:tcBorders>
              <w:top w:val="single" w:sz="4" w:space="0" w:color="000000"/>
              <w:left w:val="single" w:sz="4" w:space="0" w:color="000000"/>
              <w:bottom w:val="single" w:sz="4" w:space="0" w:color="000000"/>
              <w:right w:val="single" w:sz="4" w:space="0" w:color="000000"/>
            </w:tcBorders>
            <w:vAlign w:val="center"/>
          </w:tcPr>
          <w:p w14:paraId="7631730B" w14:textId="3465821C" w:rsidR="00DD175D" w:rsidRPr="00A568E8" w:rsidRDefault="00A72A9E" w:rsidP="00A42B0D">
            <w:pPr>
              <w:spacing w:line="276" w:lineRule="auto"/>
              <w:rPr>
                <w:rFonts w:ascii="Book Antiqua" w:hAnsi="Book Antiqua"/>
                <w:sz w:val="20"/>
                <w:szCs w:val="20"/>
                <w:lang w:val="en-US"/>
              </w:rPr>
            </w:pPr>
            <w:r w:rsidRPr="00A568E8">
              <w:rPr>
                <w:rFonts w:ascii="Book Antiqua" w:hAnsi="Book Antiqua"/>
                <w:sz w:val="20"/>
                <w:szCs w:val="20"/>
                <w:lang w:val="en-US"/>
              </w:rPr>
              <w:t>Ing. Dixon Li Morales</w:t>
            </w:r>
          </w:p>
        </w:tc>
        <w:tc>
          <w:tcPr>
            <w:tcW w:w="2109" w:type="pct"/>
            <w:tcBorders>
              <w:top w:val="single" w:sz="4" w:space="0" w:color="000000"/>
              <w:left w:val="single" w:sz="4" w:space="0" w:color="000000"/>
              <w:bottom w:val="single" w:sz="4" w:space="0" w:color="000000"/>
              <w:right w:val="single" w:sz="4" w:space="0" w:color="000000"/>
            </w:tcBorders>
            <w:vAlign w:val="center"/>
          </w:tcPr>
          <w:p w14:paraId="621752D2" w14:textId="353D4D34" w:rsidR="00DD175D" w:rsidRPr="00A568E8" w:rsidRDefault="00A72A9E" w:rsidP="00A42B0D">
            <w:pPr>
              <w:spacing w:line="276" w:lineRule="auto"/>
              <w:rPr>
                <w:rFonts w:ascii="Book Antiqua" w:hAnsi="Book Antiqua"/>
                <w:color w:val="000000"/>
                <w:sz w:val="20"/>
                <w:szCs w:val="20"/>
              </w:rPr>
            </w:pPr>
            <w:r w:rsidRPr="00A568E8">
              <w:rPr>
                <w:rFonts w:ascii="Book Antiqua" w:hAnsi="Book Antiqua"/>
                <w:color w:val="000000"/>
                <w:sz w:val="20"/>
                <w:szCs w:val="20"/>
              </w:rPr>
              <w:t>Subdirector Proceso Ejecución de las Operaciones</w:t>
            </w:r>
          </w:p>
        </w:tc>
      </w:tr>
      <w:bookmarkEnd w:id="13"/>
      <w:bookmarkEnd w:id="14"/>
    </w:tbl>
    <w:p w14:paraId="0048CE46" w14:textId="77777777" w:rsidR="000F51C3" w:rsidRPr="00340E61" w:rsidRDefault="000F51C3" w:rsidP="00A568E8">
      <w:pPr>
        <w:spacing w:line="276" w:lineRule="auto"/>
        <w:jc w:val="both"/>
        <w:rPr>
          <w:rFonts w:ascii="Book Antiqua" w:hAnsi="Book Antiqua" w:cs="Book Antiqua"/>
          <w:snapToGrid w:val="0"/>
        </w:rPr>
      </w:pPr>
    </w:p>
    <w:sectPr w:rsidR="000F51C3" w:rsidRPr="00340E61" w:rsidSect="00BC0982">
      <w:headerReference w:type="default" r:id="rId46"/>
      <w:footerReference w:type="default" r:id="rId47"/>
      <w:pgSz w:w="12240" w:h="15840"/>
      <w:pgMar w:top="1276" w:right="1701" w:bottom="709" w:left="1701"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F764A4" w14:textId="77777777" w:rsidR="00DC67E4" w:rsidRDefault="00DC67E4" w:rsidP="00CF1091">
      <w:r>
        <w:separator/>
      </w:r>
    </w:p>
  </w:endnote>
  <w:endnote w:type="continuationSeparator" w:id="0">
    <w:p w14:paraId="6F77824A" w14:textId="77777777" w:rsidR="00DC67E4" w:rsidRDefault="00DC67E4" w:rsidP="00CF1091">
      <w:r>
        <w:continuationSeparator/>
      </w:r>
    </w:p>
  </w:endnote>
  <w:endnote w:type="continuationNotice" w:id="1">
    <w:p w14:paraId="447C8591" w14:textId="77777777" w:rsidR="00DC67E4" w:rsidRDefault="00DC67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rialNorm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inorHAnsi" w:eastAsiaTheme="minorHAnsi" w:hAnsiTheme="minorHAnsi" w:cstheme="minorBidi"/>
        <w:sz w:val="22"/>
        <w:szCs w:val="22"/>
        <w:lang w:eastAsia="en-US"/>
      </w:rPr>
      <w:id w:val="-643657526"/>
      <w:docPartObj>
        <w:docPartGallery w:val="Page Numbers (Bottom of Page)"/>
        <w:docPartUnique/>
      </w:docPartObj>
    </w:sdtPr>
    <w:sdtEndPr/>
    <w:sdtContent>
      <w:p w14:paraId="62373EEA" w14:textId="77777777" w:rsidR="00526783" w:rsidRPr="00006326" w:rsidRDefault="00526783" w:rsidP="00526783">
        <w:pPr>
          <w:pBdr>
            <w:top w:val="single" w:sz="4" w:space="1" w:color="auto"/>
          </w:pBdr>
          <w:ind w:right="357"/>
          <w:jc w:val="center"/>
          <w:rPr>
            <w:rFonts w:ascii="Book Antiqua" w:hAnsi="Book Antiqua"/>
            <w:b/>
            <w:bCs/>
            <w:color w:val="000000"/>
          </w:rPr>
        </w:pPr>
        <w:r w:rsidRPr="00006326">
          <w:rPr>
            <w:rFonts w:ascii="Book Antiqua" w:hAnsi="Book Antiqua"/>
            <w:b/>
            <w:bCs/>
            <w:color w:val="000000"/>
          </w:rPr>
          <w:t>Trabajamos por el desarrollo de la administración de justicia</w:t>
        </w:r>
      </w:p>
      <w:p w14:paraId="7C6EC3DD" w14:textId="2FF834A3" w:rsidR="00526783" w:rsidRPr="00526783" w:rsidRDefault="00526783" w:rsidP="00526783">
        <w:pPr>
          <w:pStyle w:val="Piedepgina"/>
          <w:jc w:val="center"/>
        </w:pPr>
        <w:r>
          <w:rPr>
            <w:rFonts w:ascii="Book Antiqua" w:hAnsi="Book Antiqua"/>
            <w:b/>
            <w:bCs/>
            <w:color w:val="000000"/>
            <w:sz w:val="24"/>
            <w:szCs w:val="24"/>
          </w:rPr>
          <w:t xml:space="preserve">                                            </w:t>
        </w:r>
        <w:r w:rsidRPr="00006326">
          <w:rPr>
            <w:rFonts w:ascii="Book Antiqua" w:hAnsi="Book Antiqua"/>
            <w:b/>
            <w:bCs/>
            <w:color w:val="000000"/>
            <w:sz w:val="24"/>
            <w:szCs w:val="24"/>
          </w:rPr>
          <w:t>con proyección e innovación</w:t>
        </w:r>
        <w:r>
          <w:rPr>
            <w:rFonts w:ascii="Book Antiqua" w:hAnsi="Book Antiqua"/>
            <w:b/>
            <w:bCs/>
            <w:color w:val="000000"/>
            <w:sz w:val="24"/>
            <w:szCs w:val="24"/>
          </w:rPr>
          <w:t xml:space="preserve">                                              </w:t>
        </w:r>
        <w:r>
          <w:t xml:space="preserve"> </w:t>
        </w: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17F762" w14:textId="77777777" w:rsidR="00DC67E4" w:rsidRDefault="00DC67E4" w:rsidP="00CF1091">
      <w:r>
        <w:separator/>
      </w:r>
    </w:p>
  </w:footnote>
  <w:footnote w:type="continuationSeparator" w:id="0">
    <w:p w14:paraId="2FB4684F" w14:textId="77777777" w:rsidR="00DC67E4" w:rsidRDefault="00DC67E4" w:rsidP="00CF1091">
      <w:r>
        <w:continuationSeparator/>
      </w:r>
    </w:p>
  </w:footnote>
  <w:footnote w:type="continuationNotice" w:id="1">
    <w:p w14:paraId="58C9ED46" w14:textId="77777777" w:rsidR="00DC67E4" w:rsidRDefault="00DC67E4"/>
  </w:footnote>
  <w:footnote w:id="2">
    <w:p w14:paraId="0BBCC132" w14:textId="4F51D23E" w:rsidR="00EC1DB7" w:rsidRPr="00C42A3B" w:rsidRDefault="00EC1DB7" w:rsidP="00A16479">
      <w:pPr>
        <w:pStyle w:val="Textonotapie"/>
        <w:jc w:val="both"/>
        <w:rPr>
          <w:rFonts w:ascii="Book Antiqua" w:hAnsi="Book Antiqua"/>
          <w:sz w:val="18"/>
          <w:szCs w:val="18"/>
          <w:lang w:val="es-ES"/>
        </w:rPr>
      </w:pPr>
      <w:r w:rsidRPr="00AF519C">
        <w:rPr>
          <w:rStyle w:val="Refdenotaalpie"/>
          <w:rFonts w:ascii="Book Antiqua" w:hAnsi="Book Antiqua"/>
        </w:rPr>
        <w:footnoteRef/>
      </w:r>
      <w:r w:rsidRPr="00AF519C">
        <w:rPr>
          <w:rFonts w:ascii="Book Antiqua" w:hAnsi="Book Antiqua"/>
        </w:rPr>
        <w:t xml:space="preserve"> </w:t>
      </w:r>
      <w:r w:rsidRPr="00C42A3B">
        <w:rPr>
          <w:rFonts w:ascii="Book Antiqua" w:hAnsi="Book Antiqua"/>
          <w:sz w:val="18"/>
          <w:szCs w:val="18"/>
        </w:rPr>
        <w:t>El Juzgado de Trabajo del Primer Circuito de la Zona Atlántica tiene 4 plazas fijas, 1 plaza que labora una semana en otros despachos de la Zona Atlántica y 1 plaza de apoyo que le pertenece al Centro de Apoyo, Coordinación y Mejoramiento de la Función Jurisdiccional.</w:t>
      </w:r>
    </w:p>
  </w:footnote>
  <w:footnote w:id="3">
    <w:p w14:paraId="3991DE14" w14:textId="7129C68C" w:rsidR="00EC1DB7" w:rsidRPr="00C42A3B" w:rsidRDefault="00EC1DB7" w:rsidP="00A568E8">
      <w:pPr>
        <w:pStyle w:val="Textonotapie"/>
        <w:jc w:val="both"/>
        <w:rPr>
          <w:sz w:val="18"/>
          <w:szCs w:val="18"/>
          <w:lang w:val="es-ES"/>
        </w:rPr>
      </w:pPr>
      <w:r w:rsidRPr="00C42A3B">
        <w:rPr>
          <w:rStyle w:val="Refdenotaalpie"/>
          <w:sz w:val="18"/>
          <w:szCs w:val="18"/>
        </w:rPr>
        <w:footnoteRef/>
      </w:r>
      <w:r w:rsidRPr="00C42A3B">
        <w:rPr>
          <w:sz w:val="18"/>
          <w:szCs w:val="18"/>
        </w:rPr>
        <w:t xml:space="preserve"> </w:t>
      </w:r>
      <w:r w:rsidRPr="00C42A3B">
        <w:rPr>
          <w:rFonts w:ascii="Book Antiqua" w:hAnsi="Book Antiqua"/>
          <w:sz w:val="18"/>
          <w:szCs w:val="18"/>
          <w:lang w:val="es-ES"/>
        </w:rPr>
        <w:t xml:space="preserve">El Juzgado de Trabajo del Segundo Circuito Judicial de Alajuela, cuenta con 2 plazas fijas y </w:t>
      </w:r>
      <w:r w:rsidRPr="00C42A3B">
        <w:rPr>
          <w:rFonts w:ascii="Book Antiqua" w:hAnsi="Book Antiqua"/>
          <w:sz w:val="18"/>
          <w:szCs w:val="18"/>
        </w:rPr>
        <w:t>1 plaza de apoyo que le pertenece al Centro de Apoyo, Coordinación y Mejoramiento de la Función Jurisdiccional.</w:t>
      </w:r>
    </w:p>
  </w:footnote>
  <w:footnote w:id="4">
    <w:p w14:paraId="196970BD" w14:textId="2566037F" w:rsidR="00EC1DB7" w:rsidRPr="00C42A3B" w:rsidRDefault="00EC1DB7" w:rsidP="00A568E8">
      <w:pPr>
        <w:pStyle w:val="Textonotapie"/>
        <w:jc w:val="both"/>
        <w:rPr>
          <w:rFonts w:ascii="Book Antiqua" w:hAnsi="Book Antiqua"/>
          <w:sz w:val="18"/>
          <w:szCs w:val="18"/>
          <w:lang w:val="es-ES"/>
        </w:rPr>
      </w:pPr>
      <w:r w:rsidRPr="00C42A3B">
        <w:rPr>
          <w:rStyle w:val="Refdenotaalpie"/>
          <w:rFonts w:ascii="Book Antiqua" w:hAnsi="Book Antiqua"/>
          <w:sz w:val="18"/>
          <w:szCs w:val="18"/>
        </w:rPr>
        <w:footnoteRef/>
      </w:r>
      <w:r w:rsidRPr="00C42A3B">
        <w:rPr>
          <w:rFonts w:ascii="Book Antiqua" w:hAnsi="Book Antiqua"/>
          <w:sz w:val="18"/>
          <w:szCs w:val="18"/>
        </w:rPr>
        <w:t xml:space="preserve"> </w:t>
      </w:r>
      <w:r w:rsidRPr="00C42A3B">
        <w:rPr>
          <w:rFonts w:ascii="Book Antiqua" w:hAnsi="Book Antiqua"/>
          <w:sz w:val="18"/>
          <w:szCs w:val="18"/>
          <w:lang w:val="es-ES"/>
        </w:rPr>
        <w:t xml:space="preserve">El Juzgado de Trabajo del Tercer Circuito Judicial de San José, cuenta con 2 plazas fijas y </w:t>
      </w:r>
      <w:r w:rsidRPr="00C42A3B">
        <w:rPr>
          <w:rFonts w:ascii="Book Antiqua" w:hAnsi="Book Antiqua"/>
          <w:sz w:val="18"/>
          <w:szCs w:val="18"/>
        </w:rPr>
        <w:t>1 plaza de apoyo que le pertenece al Centro de Apoyo, Coordinación y Mejoramiento de la Función Jurisdiccional.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B18C75" w14:textId="77777777" w:rsidR="00BB7A3E" w:rsidRDefault="00BB7A3E" w:rsidP="00526783">
    <w:pPr>
      <w:tabs>
        <w:tab w:val="center" w:pos="8804"/>
        <w:tab w:val="right" w:pos="8875"/>
      </w:tabs>
      <w:jc w:val="center"/>
      <w:rPr>
        <w:rFonts w:ascii="Book Antiqua" w:hAnsi="Book Antiqua" w:cs="Book Antiqua"/>
        <w:i/>
        <w:iCs/>
        <w:sz w:val="18"/>
        <w:szCs w:val="18"/>
      </w:rPr>
    </w:pPr>
  </w:p>
  <w:p w14:paraId="35500906" w14:textId="36C1ED18" w:rsidR="00526783" w:rsidRPr="00E1464D" w:rsidRDefault="00526783" w:rsidP="00526783">
    <w:pPr>
      <w:tabs>
        <w:tab w:val="center" w:pos="8804"/>
        <w:tab w:val="right" w:pos="8875"/>
      </w:tabs>
      <w:jc w:val="center"/>
      <w:rPr>
        <w:rFonts w:ascii="Book Antiqua" w:hAnsi="Book Antiqua" w:cs="Book Antiqua"/>
        <w:i/>
        <w:iCs/>
        <w:sz w:val="18"/>
        <w:szCs w:val="18"/>
      </w:rPr>
    </w:pPr>
    <w:r w:rsidRPr="00E1464D">
      <w:rPr>
        <w:rFonts w:ascii="Book Antiqua" w:hAnsi="Book Antiqua" w:cs="Book Antiqua"/>
        <w:i/>
        <w:iCs/>
        <w:sz w:val="18"/>
        <w:szCs w:val="18"/>
      </w:rPr>
      <w:t>Poder Judicial - Dirección de Planificación</w:t>
    </w:r>
    <w:r>
      <w:rPr>
        <w:noProof/>
      </w:rPr>
      <w:drawing>
        <wp:inline distT="0" distB="0" distL="0" distR="0" wp14:anchorId="70631FAF" wp14:editId="25C37FED">
          <wp:extent cx="314325" cy="409575"/>
          <wp:effectExtent l="0" t="0" r="9525" b="9525"/>
          <wp:docPr id="1030464954" name="Imagen 1"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43361" name="Imagen 1"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5A77004C" w14:textId="77777777" w:rsidR="00526783" w:rsidRPr="00E1464D" w:rsidRDefault="00526783" w:rsidP="00526783">
    <w:pPr>
      <w:tabs>
        <w:tab w:val="center" w:pos="4252"/>
        <w:tab w:val="right" w:pos="8875"/>
      </w:tabs>
      <w:jc w:val="center"/>
      <w:rPr>
        <w:rFonts w:ascii="Book Antiqua" w:hAnsi="Book Antiqua" w:cs="Book Antiqua"/>
        <w:i/>
        <w:iCs/>
        <w:sz w:val="18"/>
        <w:szCs w:val="18"/>
      </w:rPr>
    </w:pPr>
    <w:r w:rsidRPr="00E1464D">
      <w:rPr>
        <w:rFonts w:ascii="Book Antiqua" w:hAnsi="Book Antiqua" w:cs="Book Antiqua"/>
        <w:i/>
        <w:iCs/>
        <w:sz w:val="18"/>
        <w:szCs w:val="18"/>
      </w:rPr>
      <w:t>San José - Costa Rica</w:t>
    </w:r>
  </w:p>
  <w:p w14:paraId="15782237" w14:textId="543C1E71" w:rsidR="005B4EEE" w:rsidRPr="00526783" w:rsidRDefault="00526783" w:rsidP="00526783">
    <w:pPr>
      <w:pBdr>
        <w:bottom w:val="single" w:sz="4" w:space="1" w:color="auto"/>
      </w:pBdr>
      <w:tabs>
        <w:tab w:val="center" w:pos="4252"/>
        <w:tab w:val="right" w:pos="8504"/>
      </w:tabs>
      <w:jc w:val="center"/>
      <w:rPr>
        <w:sz w:val="20"/>
        <w:szCs w:val="20"/>
      </w:rPr>
    </w:pPr>
    <w:r w:rsidRPr="004E1DC5">
      <w:rPr>
        <w:rFonts w:ascii="Book Antiqua" w:hAnsi="Book Antiqua" w:cs="Book Antiqua"/>
        <w:i/>
        <w:iCs/>
        <w:sz w:val="18"/>
        <w:szCs w:val="18"/>
      </w:rPr>
      <w:t>Telf. 2284-2400 / 2407/ Apdo. 95-1003 / planificacion@poder-judicial.go.cr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15"/>
    <w:multiLevelType w:val="multilevel"/>
    <w:tmpl w:val="00000015"/>
    <w:name w:val="WW8Num2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 w15:restartNumberingAfterBreak="0">
    <w:nsid w:val="0A191BEB"/>
    <w:multiLevelType w:val="hybridMultilevel"/>
    <w:tmpl w:val="5994F6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12017720"/>
    <w:multiLevelType w:val="hybridMultilevel"/>
    <w:tmpl w:val="E4B469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42E4DA5"/>
    <w:multiLevelType w:val="hybridMultilevel"/>
    <w:tmpl w:val="05CA96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59527C1"/>
    <w:multiLevelType w:val="hybridMultilevel"/>
    <w:tmpl w:val="A47EFB7A"/>
    <w:lvl w:ilvl="0" w:tplc="140A0001">
      <w:start w:val="1"/>
      <w:numFmt w:val="bullet"/>
      <w:lvlText w:val=""/>
      <w:lvlJc w:val="left"/>
      <w:pPr>
        <w:ind w:left="778" w:hanging="360"/>
      </w:pPr>
      <w:rPr>
        <w:rFonts w:ascii="Symbol" w:hAnsi="Symbol" w:hint="default"/>
      </w:rPr>
    </w:lvl>
    <w:lvl w:ilvl="1" w:tplc="140A0003" w:tentative="1">
      <w:start w:val="1"/>
      <w:numFmt w:val="bullet"/>
      <w:lvlText w:val="o"/>
      <w:lvlJc w:val="left"/>
      <w:pPr>
        <w:ind w:left="1498" w:hanging="360"/>
      </w:pPr>
      <w:rPr>
        <w:rFonts w:ascii="Courier New" w:hAnsi="Courier New" w:cs="Courier New" w:hint="default"/>
      </w:rPr>
    </w:lvl>
    <w:lvl w:ilvl="2" w:tplc="140A0005" w:tentative="1">
      <w:start w:val="1"/>
      <w:numFmt w:val="bullet"/>
      <w:lvlText w:val=""/>
      <w:lvlJc w:val="left"/>
      <w:pPr>
        <w:ind w:left="2218" w:hanging="360"/>
      </w:pPr>
      <w:rPr>
        <w:rFonts w:ascii="Wingdings" w:hAnsi="Wingdings" w:hint="default"/>
      </w:rPr>
    </w:lvl>
    <w:lvl w:ilvl="3" w:tplc="140A0001" w:tentative="1">
      <w:start w:val="1"/>
      <w:numFmt w:val="bullet"/>
      <w:lvlText w:val=""/>
      <w:lvlJc w:val="left"/>
      <w:pPr>
        <w:ind w:left="2938" w:hanging="360"/>
      </w:pPr>
      <w:rPr>
        <w:rFonts w:ascii="Symbol" w:hAnsi="Symbol" w:hint="default"/>
      </w:rPr>
    </w:lvl>
    <w:lvl w:ilvl="4" w:tplc="140A0003" w:tentative="1">
      <w:start w:val="1"/>
      <w:numFmt w:val="bullet"/>
      <w:lvlText w:val="o"/>
      <w:lvlJc w:val="left"/>
      <w:pPr>
        <w:ind w:left="3658" w:hanging="360"/>
      </w:pPr>
      <w:rPr>
        <w:rFonts w:ascii="Courier New" w:hAnsi="Courier New" w:cs="Courier New" w:hint="default"/>
      </w:rPr>
    </w:lvl>
    <w:lvl w:ilvl="5" w:tplc="140A0005" w:tentative="1">
      <w:start w:val="1"/>
      <w:numFmt w:val="bullet"/>
      <w:lvlText w:val=""/>
      <w:lvlJc w:val="left"/>
      <w:pPr>
        <w:ind w:left="4378" w:hanging="360"/>
      </w:pPr>
      <w:rPr>
        <w:rFonts w:ascii="Wingdings" w:hAnsi="Wingdings" w:hint="default"/>
      </w:rPr>
    </w:lvl>
    <w:lvl w:ilvl="6" w:tplc="140A0001" w:tentative="1">
      <w:start w:val="1"/>
      <w:numFmt w:val="bullet"/>
      <w:lvlText w:val=""/>
      <w:lvlJc w:val="left"/>
      <w:pPr>
        <w:ind w:left="5098" w:hanging="360"/>
      </w:pPr>
      <w:rPr>
        <w:rFonts w:ascii="Symbol" w:hAnsi="Symbol" w:hint="default"/>
      </w:rPr>
    </w:lvl>
    <w:lvl w:ilvl="7" w:tplc="140A0003" w:tentative="1">
      <w:start w:val="1"/>
      <w:numFmt w:val="bullet"/>
      <w:lvlText w:val="o"/>
      <w:lvlJc w:val="left"/>
      <w:pPr>
        <w:ind w:left="5818" w:hanging="360"/>
      </w:pPr>
      <w:rPr>
        <w:rFonts w:ascii="Courier New" w:hAnsi="Courier New" w:cs="Courier New" w:hint="default"/>
      </w:rPr>
    </w:lvl>
    <w:lvl w:ilvl="8" w:tplc="140A0005" w:tentative="1">
      <w:start w:val="1"/>
      <w:numFmt w:val="bullet"/>
      <w:lvlText w:val=""/>
      <w:lvlJc w:val="left"/>
      <w:pPr>
        <w:ind w:left="6538" w:hanging="360"/>
      </w:pPr>
      <w:rPr>
        <w:rFonts w:ascii="Wingdings" w:hAnsi="Wingdings" w:hint="default"/>
      </w:rPr>
    </w:lvl>
  </w:abstractNum>
  <w:abstractNum w:abstractNumId="5" w15:restartNumberingAfterBreak="0">
    <w:nsid w:val="190B72CB"/>
    <w:multiLevelType w:val="hybridMultilevel"/>
    <w:tmpl w:val="29B0D2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A197168"/>
    <w:multiLevelType w:val="hybridMultilevel"/>
    <w:tmpl w:val="EA6489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AAE4D02"/>
    <w:multiLevelType w:val="hybridMultilevel"/>
    <w:tmpl w:val="FA448A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0B74C0A"/>
    <w:multiLevelType w:val="multilevel"/>
    <w:tmpl w:val="DC08BCBE"/>
    <w:lvl w:ilvl="0">
      <w:start w:val="10"/>
      <w:numFmt w:val="decimal"/>
      <w:lvlText w:val="%1."/>
      <w:lvlJc w:val="left"/>
      <w:pPr>
        <w:ind w:left="360" w:hanging="36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22363326"/>
    <w:multiLevelType w:val="multilevel"/>
    <w:tmpl w:val="E8A45E30"/>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3DB4158"/>
    <w:multiLevelType w:val="multilevel"/>
    <w:tmpl w:val="15665B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D847C8"/>
    <w:multiLevelType w:val="hybridMultilevel"/>
    <w:tmpl w:val="20A81B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9E74B22"/>
    <w:multiLevelType w:val="multilevel"/>
    <w:tmpl w:val="D2A48B0A"/>
    <w:lvl w:ilvl="0">
      <w:start w:val="2"/>
      <w:numFmt w:val="decimal"/>
      <w:lvlText w:val="%1."/>
      <w:lvlJc w:val="left"/>
      <w:pPr>
        <w:ind w:left="360" w:hanging="360"/>
      </w:pPr>
      <w:rPr>
        <w:rFonts w:hint="default"/>
      </w:rPr>
    </w:lvl>
    <w:lvl w:ilvl="1">
      <w:start w:val="1"/>
      <w:numFmt w:val="decimal"/>
      <w:pStyle w:val="Ttulo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D5A0184"/>
    <w:multiLevelType w:val="multilevel"/>
    <w:tmpl w:val="C840D84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EF80D3D"/>
    <w:multiLevelType w:val="hybridMultilevel"/>
    <w:tmpl w:val="FBE88C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734172A"/>
    <w:multiLevelType w:val="multilevel"/>
    <w:tmpl w:val="F61063AA"/>
    <w:lvl w:ilvl="0">
      <w:start w:val="1"/>
      <w:numFmt w:val="decimal"/>
      <w:lvlText w:val="%1."/>
      <w:lvlJc w:val="left"/>
      <w:pPr>
        <w:ind w:left="810" w:hanging="450"/>
      </w:pPr>
      <w:rPr>
        <w:rFonts w:hint="default"/>
      </w:rPr>
    </w:lvl>
    <w:lvl w:ilvl="1">
      <w:start w:val="1"/>
      <w:numFmt w:val="decimal"/>
      <w:pStyle w:val="Estilo3"/>
      <w:lvlText w:val="%1.%2."/>
      <w:lvlJc w:val="left"/>
      <w:pPr>
        <w:ind w:left="108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520" w:hanging="2160"/>
      </w:pPr>
      <w:rPr>
        <w:rFonts w:hint="default"/>
      </w:rPr>
    </w:lvl>
    <w:lvl w:ilvl="8">
      <w:start w:val="1"/>
      <w:numFmt w:val="decimal"/>
      <w:lvlText w:val="%1.%2.%3.%4.%5.%6.%7.%8.%9."/>
      <w:lvlJc w:val="left"/>
      <w:pPr>
        <w:ind w:left="2520" w:hanging="2160"/>
      </w:pPr>
      <w:rPr>
        <w:rFonts w:hint="default"/>
      </w:rPr>
    </w:lvl>
  </w:abstractNum>
  <w:abstractNum w:abstractNumId="16" w15:restartNumberingAfterBreak="0">
    <w:nsid w:val="373533FF"/>
    <w:multiLevelType w:val="multilevel"/>
    <w:tmpl w:val="140A001F"/>
    <w:lvl w:ilvl="0">
      <w:start w:val="1"/>
      <w:numFmt w:val="decimal"/>
      <w:lvlText w:val="%1."/>
      <w:lvlJc w:val="left"/>
      <w:pPr>
        <w:ind w:left="792" w:hanging="360"/>
      </w:pPr>
    </w:lvl>
    <w:lvl w:ilvl="1">
      <w:start w:val="1"/>
      <w:numFmt w:val="decimal"/>
      <w:lvlText w:val="%1.%2."/>
      <w:lvlJc w:val="left"/>
      <w:pPr>
        <w:ind w:left="1224" w:hanging="432"/>
      </w:pPr>
    </w:lvl>
    <w:lvl w:ilvl="2">
      <w:start w:val="1"/>
      <w:numFmt w:val="decimal"/>
      <w:lvlText w:val="%1.%2.%3."/>
      <w:lvlJc w:val="left"/>
      <w:pPr>
        <w:ind w:left="1656" w:hanging="504"/>
      </w:pPr>
    </w:lvl>
    <w:lvl w:ilvl="3">
      <w:start w:val="1"/>
      <w:numFmt w:val="decimal"/>
      <w:lvlText w:val="%1.%2.%3.%4."/>
      <w:lvlJc w:val="left"/>
      <w:pPr>
        <w:ind w:left="2160" w:hanging="648"/>
      </w:pPr>
    </w:lvl>
    <w:lvl w:ilvl="4">
      <w:start w:val="1"/>
      <w:numFmt w:val="decimal"/>
      <w:lvlText w:val="%1.%2.%3.%4.%5."/>
      <w:lvlJc w:val="left"/>
      <w:pPr>
        <w:ind w:left="2664" w:hanging="792"/>
      </w:pPr>
    </w:lvl>
    <w:lvl w:ilvl="5">
      <w:start w:val="1"/>
      <w:numFmt w:val="decimal"/>
      <w:lvlText w:val="%1.%2.%3.%4.%5.%6."/>
      <w:lvlJc w:val="left"/>
      <w:pPr>
        <w:ind w:left="3168" w:hanging="936"/>
      </w:pPr>
    </w:lvl>
    <w:lvl w:ilvl="6">
      <w:start w:val="1"/>
      <w:numFmt w:val="decimal"/>
      <w:lvlText w:val="%1.%2.%3.%4.%5.%6.%7."/>
      <w:lvlJc w:val="left"/>
      <w:pPr>
        <w:ind w:left="3672" w:hanging="1080"/>
      </w:pPr>
    </w:lvl>
    <w:lvl w:ilvl="7">
      <w:start w:val="1"/>
      <w:numFmt w:val="decimal"/>
      <w:lvlText w:val="%1.%2.%3.%4.%5.%6.%7.%8."/>
      <w:lvlJc w:val="left"/>
      <w:pPr>
        <w:ind w:left="4176" w:hanging="1224"/>
      </w:pPr>
    </w:lvl>
    <w:lvl w:ilvl="8">
      <w:start w:val="1"/>
      <w:numFmt w:val="decimal"/>
      <w:lvlText w:val="%1.%2.%3.%4.%5.%6.%7.%8.%9."/>
      <w:lvlJc w:val="left"/>
      <w:pPr>
        <w:ind w:left="4752" w:hanging="1440"/>
      </w:pPr>
    </w:lvl>
  </w:abstractNum>
  <w:abstractNum w:abstractNumId="17" w15:restartNumberingAfterBreak="0">
    <w:nsid w:val="389269D1"/>
    <w:multiLevelType w:val="multilevel"/>
    <w:tmpl w:val="AF0A86A0"/>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A051874"/>
    <w:multiLevelType w:val="multilevel"/>
    <w:tmpl w:val="BD945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DFC9A1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3E10334E"/>
    <w:multiLevelType w:val="multilevel"/>
    <w:tmpl w:val="1FFC535E"/>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FC651D5"/>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3BA0498"/>
    <w:multiLevelType w:val="multilevel"/>
    <w:tmpl w:val="FA5076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D33189"/>
    <w:multiLevelType w:val="hybridMultilevel"/>
    <w:tmpl w:val="298E7B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4A350C2A"/>
    <w:multiLevelType w:val="hybridMultilevel"/>
    <w:tmpl w:val="5DEA34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DFB52C9"/>
    <w:multiLevelType w:val="hybridMultilevel"/>
    <w:tmpl w:val="A50C2584"/>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4F523405"/>
    <w:multiLevelType w:val="multilevel"/>
    <w:tmpl w:val="C36CBFE4"/>
    <w:lvl w:ilvl="0">
      <w:start w:val="11"/>
      <w:numFmt w:val="decimal"/>
      <w:lvlText w:val="%1."/>
      <w:lvlJc w:val="left"/>
      <w:pPr>
        <w:ind w:left="510" w:hanging="510"/>
      </w:pPr>
      <w:rPr>
        <w:rFonts w:hint="default"/>
      </w:rPr>
    </w:lvl>
    <w:lvl w:ilvl="1">
      <w:start w:val="12"/>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033692B"/>
    <w:multiLevelType w:val="multilevel"/>
    <w:tmpl w:val="E6CE03F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ascii="Book Antiqua" w:hAnsi="Book Antiqua" w:hint="default"/>
        <w:b w:val="0"/>
        <w:bCs w:val="0"/>
        <w:i w:val="0"/>
        <w:iCs w:val="0"/>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15:restartNumberingAfterBreak="0">
    <w:nsid w:val="504370B4"/>
    <w:multiLevelType w:val="multilevel"/>
    <w:tmpl w:val="CEE00624"/>
    <w:lvl w:ilvl="0">
      <w:start w:val="1"/>
      <w:numFmt w:val="decimal"/>
      <w:lvlText w:val="%1."/>
      <w:lvlJc w:val="left"/>
      <w:pPr>
        <w:ind w:left="502" w:hanging="360"/>
      </w:pPr>
      <w:rPr>
        <w:rFonts w:hint="default"/>
        <w:b/>
        <w:bCs/>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29" w15:restartNumberingAfterBreak="0">
    <w:nsid w:val="5823056E"/>
    <w:multiLevelType w:val="hybridMultilevel"/>
    <w:tmpl w:val="E988C4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5E830FE0"/>
    <w:multiLevelType w:val="hybridMultilevel"/>
    <w:tmpl w:val="C0D09F0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5EA932E9"/>
    <w:multiLevelType w:val="hybridMultilevel"/>
    <w:tmpl w:val="378C7C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EF224DF"/>
    <w:multiLevelType w:val="hybridMultilevel"/>
    <w:tmpl w:val="71ECD4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5F05015D"/>
    <w:multiLevelType w:val="hybridMultilevel"/>
    <w:tmpl w:val="A8F65F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60026DAE"/>
    <w:multiLevelType w:val="hybridMultilevel"/>
    <w:tmpl w:val="26E0D44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65A668D3"/>
    <w:multiLevelType w:val="multilevel"/>
    <w:tmpl w:val="7F86C70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8042020"/>
    <w:multiLevelType w:val="hybridMultilevel"/>
    <w:tmpl w:val="2698DA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69BB6A9C"/>
    <w:multiLevelType w:val="hybridMultilevel"/>
    <w:tmpl w:val="990A8B1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6A714DA0"/>
    <w:multiLevelType w:val="hybridMultilevel"/>
    <w:tmpl w:val="79A405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6D1644C0"/>
    <w:multiLevelType w:val="hybridMultilevel"/>
    <w:tmpl w:val="7C10D608"/>
    <w:lvl w:ilvl="0" w:tplc="B4D4C000">
      <w:numFmt w:val="bullet"/>
      <w:lvlText w:val="-"/>
      <w:lvlJc w:val="left"/>
      <w:pPr>
        <w:tabs>
          <w:tab w:val="num" w:pos="720"/>
        </w:tabs>
        <w:ind w:left="720" w:hanging="360"/>
      </w:pPr>
      <w:rPr>
        <w:rFonts w:ascii="Arial" w:eastAsia="Times New Roman" w:hAnsi="Arial" w:cs="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E47172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15:restartNumberingAfterBreak="0">
    <w:nsid w:val="71EB0D38"/>
    <w:multiLevelType w:val="multilevel"/>
    <w:tmpl w:val="8744BBD0"/>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2" w15:restartNumberingAfterBreak="0">
    <w:nsid w:val="72586C2A"/>
    <w:multiLevelType w:val="hybridMultilevel"/>
    <w:tmpl w:val="4880B87A"/>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9EE62CF"/>
    <w:multiLevelType w:val="hybridMultilevel"/>
    <w:tmpl w:val="ECEA6F60"/>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44" w15:restartNumberingAfterBreak="0">
    <w:nsid w:val="7A5C68E8"/>
    <w:multiLevelType w:val="multilevel"/>
    <w:tmpl w:val="929E60C8"/>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7B1B0827"/>
    <w:multiLevelType w:val="multilevel"/>
    <w:tmpl w:val="98E05B48"/>
    <w:lvl w:ilvl="0">
      <w:start w:val="1"/>
      <w:numFmt w:val="decimal"/>
      <w:lvlText w:val="%1."/>
      <w:lvlJc w:val="left"/>
      <w:pPr>
        <w:ind w:left="360" w:hanging="360"/>
      </w:pPr>
      <w:rPr>
        <w:rFonts w:ascii="Book Antiqua" w:hAnsi="Book Antiqua" w:hint="default"/>
        <w:b/>
        <w:bCs/>
      </w:rPr>
    </w:lvl>
    <w:lvl w:ilvl="1">
      <w:start w:val="1"/>
      <w:numFmt w:val="decimal"/>
      <w:pStyle w:val="Ttulo3"/>
      <w:isLgl/>
      <w:lvlText w:val="%1.%2."/>
      <w:lvlJc w:val="left"/>
      <w:pPr>
        <w:ind w:left="720" w:hanging="720"/>
      </w:pPr>
      <w:rPr>
        <w:rFonts w:ascii="Book Antiqua" w:hAnsi="Book Antiqua" w:hint="default"/>
        <w:b/>
        <w:bCs/>
        <w:i w:val="0"/>
        <w:iCs w:val="0"/>
        <w:color w:val="000000" w:themeColor="text1"/>
        <w:sz w:val="22"/>
        <w:szCs w:val="22"/>
      </w:rPr>
    </w:lvl>
    <w:lvl w:ilvl="2">
      <w:start w:val="1"/>
      <w:numFmt w:val="decimal"/>
      <w:pStyle w:val="Ttulo4"/>
      <w:isLgl/>
      <w:lvlText w:val="%1.%2.%3."/>
      <w:lvlJc w:val="left"/>
      <w:pPr>
        <w:ind w:left="1080" w:hanging="1080"/>
      </w:pPr>
      <w:rPr>
        <w:rFonts w:ascii="Book Antiqua" w:hAnsi="Book Antiqua" w:hint="default"/>
        <w:b/>
        <w:bCs/>
        <w:sz w:val="22"/>
        <w:szCs w:val="22"/>
      </w:rPr>
    </w:lvl>
    <w:lvl w:ilvl="3">
      <w:start w:val="1"/>
      <w:numFmt w:val="decimal"/>
      <w:isLgl/>
      <w:lvlText w:val="%1.%2.%3.%4."/>
      <w:lvlJc w:val="left"/>
      <w:pPr>
        <w:ind w:left="1440" w:hanging="1440"/>
      </w:pPr>
      <w:rPr>
        <w:rFonts w:ascii="Times New Roman" w:hAnsi="Times New Roman" w:hint="default"/>
      </w:rPr>
    </w:lvl>
    <w:lvl w:ilvl="4">
      <w:start w:val="1"/>
      <w:numFmt w:val="decimal"/>
      <w:isLgl/>
      <w:lvlText w:val="%1.%2.%3.%4.%5."/>
      <w:lvlJc w:val="left"/>
      <w:pPr>
        <w:ind w:left="1440" w:hanging="1440"/>
      </w:pPr>
      <w:rPr>
        <w:rFonts w:ascii="Times New Roman" w:hAnsi="Times New Roman" w:hint="default"/>
      </w:rPr>
    </w:lvl>
    <w:lvl w:ilvl="5">
      <w:start w:val="1"/>
      <w:numFmt w:val="decimal"/>
      <w:isLgl/>
      <w:lvlText w:val="%1.%2.%3.%4.%5.%6."/>
      <w:lvlJc w:val="left"/>
      <w:pPr>
        <w:ind w:left="1800" w:hanging="1800"/>
      </w:pPr>
      <w:rPr>
        <w:rFonts w:ascii="Times New Roman" w:hAnsi="Times New Roman" w:hint="default"/>
      </w:rPr>
    </w:lvl>
    <w:lvl w:ilvl="6">
      <w:start w:val="1"/>
      <w:numFmt w:val="decimal"/>
      <w:isLgl/>
      <w:lvlText w:val="%1.%2.%3.%4.%5.%6.%7."/>
      <w:lvlJc w:val="left"/>
      <w:pPr>
        <w:ind w:left="2160" w:hanging="2160"/>
      </w:pPr>
      <w:rPr>
        <w:rFonts w:ascii="Times New Roman" w:hAnsi="Times New Roman" w:hint="default"/>
      </w:rPr>
    </w:lvl>
    <w:lvl w:ilvl="7">
      <w:start w:val="1"/>
      <w:numFmt w:val="decimal"/>
      <w:isLgl/>
      <w:lvlText w:val="%1.%2.%3.%4.%5.%6.%7.%8."/>
      <w:lvlJc w:val="left"/>
      <w:pPr>
        <w:ind w:left="2520" w:hanging="2520"/>
      </w:pPr>
      <w:rPr>
        <w:rFonts w:ascii="Times New Roman" w:hAnsi="Times New Roman" w:hint="default"/>
      </w:rPr>
    </w:lvl>
    <w:lvl w:ilvl="8">
      <w:start w:val="1"/>
      <w:numFmt w:val="decimal"/>
      <w:isLgl/>
      <w:lvlText w:val="%1.%2.%3.%4.%5.%6.%7.%8.%9."/>
      <w:lvlJc w:val="left"/>
      <w:pPr>
        <w:ind w:left="2520" w:hanging="2520"/>
      </w:pPr>
      <w:rPr>
        <w:rFonts w:ascii="Times New Roman" w:hAnsi="Times New Roman" w:hint="default"/>
      </w:rPr>
    </w:lvl>
  </w:abstractNum>
  <w:abstractNum w:abstractNumId="46" w15:restartNumberingAfterBreak="0">
    <w:nsid w:val="7CC26863"/>
    <w:multiLevelType w:val="multilevel"/>
    <w:tmpl w:val="57F0EB3C"/>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suff w:val="space"/>
      <w:lvlText w:val="%1.%2"/>
      <w:lvlJc w:val="left"/>
      <w:pPr>
        <w:ind w:left="576" w:hanging="576"/>
      </w:pPr>
      <w:rPr>
        <w:rFonts w:hint="default"/>
        <w:i w:val="0"/>
        <w:iCs w:val="0"/>
      </w:rPr>
    </w:lvl>
    <w:lvl w:ilvl="2">
      <w:start w:val="1"/>
      <w:numFmt w:val="decimal"/>
      <w:suff w:val="space"/>
      <w:lvlText w:val="%1.%2.%3"/>
      <w:lvlJc w:val="left"/>
      <w:pPr>
        <w:ind w:left="4406" w:hanging="720"/>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47" w15:restartNumberingAfterBreak="0">
    <w:nsid w:val="7D353D25"/>
    <w:multiLevelType w:val="hybridMultilevel"/>
    <w:tmpl w:val="4212FA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7E6C3654"/>
    <w:multiLevelType w:val="hybridMultilevel"/>
    <w:tmpl w:val="FCDAF6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882670869">
    <w:abstractNumId w:val="46"/>
  </w:num>
  <w:num w:numId="2" w16cid:durableId="2127039988">
    <w:abstractNumId w:val="13"/>
  </w:num>
  <w:num w:numId="3" w16cid:durableId="1090271525">
    <w:abstractNumId w:val="47"/>
  </w:num>
  <w:num w:numId="4" w16cid:durableId="1241718264">
    <w:abstractNumId w:val="15"/>
  </w:num>
  <w:num w:numId="5" w16cid:durableId="1098139485">
    <w:abstractNumId w:val="8"/>
  </w:num>
  <w:num w:numId="6" w16cid:durableId="1825658592">
    <w:abstractNumId w:val="9"/>
  </w:num>
  <w:num w:numId="7" w16cid:durableId="1374769422">
    <w:abstractNumId w:val="41"/>
  </w:num>
  <w:num w:numId="8" w16cid:durableId="1463844524">
    <w:abstractNumId w:val="44"/>
  </w:num>
  <w:num w:numId="9" w16cid:durableId="47581379">
    <w:abstractNumId w:val="30"/>
  </w:num>
  <w:num w:numId="10" w16cid:durableId="1157571740">
    <w:abstractNumId w:val="17"/>
  </w:num>
  <w:num w:numId="11" w16cid:durableId="858540896">
    <w:abstractNumId w:val="42"/>
  </w:num>
  <w:num w:numId="12" w16cid:durableId="1329216251">
    <w:abstractNumId w:val="5"/>
  </w:num>
  <w:num w:numId="13" w16cid:durableId="1948541778">
    <w:abstractNumId w:val="19"/>
  </w:num>
  <w:num w:numId="14" w16cid:durableId="601570201">
    <w:abstractNumId w:val="40"/>
  </w:num>
  <w:num w:numId="15" w16cid:durableId="720516313">
    <w:abstractNumId w:val="25"/>
  </w:num>
  <w:num w:numId="16" w16cid:durableId="2019231125">
    <w:abstractNumId w:val="26"/>
  </w:num>
  <w:num w:numId="17" w16cid:durableId="249974348">
    <w:abstractNumId w:val="45"/>
  </w:num>
  <w:num w:numId="18" w16cid:durableId="2095584904">
    <w:abstractNumId w:val="48"/>
  </w:num>
  <w:num w:numId="19" w16cid:durableId="283007382">
    <w:abstractNumId w:val="47"/>
  </w:num>
  <w:num w:numId="20" w16cid:durableId="1332413262">
    <w:abstractNumId w:val="24"/>
  </w:num>
  <w:num w:numId="21" w16cid:durableId="1429961624">
    <w:abstractNumId w:val="31"/>
  </w:num>
  <w:num w:numId="22" w16cid:durableId="1778672702">
    <w:abstractNumId w:val="20"/>
  </w:num>
  <w:num w:numId="23" w16cid:durableId="1329167930">
    <w:abstractNumId w:val="20"/>
  </w:num>
  <w:num w:numId="24" w16cid:durableId="609166221">
    <w:abstractNumId w:val="45"/>
  </w:num>
  <w:num w:numId="25" w16cid:durableId="30804826">
    <w:abstractNumId w:val="45"/>
  </w:num>
  <w:num w:numId="26" w16cid:durableId="415710521">
    <w:abstractNumId w:val="46"/>
  </w:num>
  <w:num w:numId="27" w16cid:durableId="156924434">
    <w:abstractNumId w:val="46"/>
  </w:num>
  <w:num w:numId="28" w16cid:durableId="1354919212">
    <w:abstractNumId w:val="46"/>
  </w:num>
  <w:num w:numId="29" w16cid:durableId="1007365855">
    <w:abstractNumId w:val="46"/>
  </w:num>
  <w:num w:numId="30" w16cid:durableId="921065305">
    <w:abstractNumId w:val="21"/>
  </w:num>
  <w:num w:numId="31" w16cid:durableId="245844353">
    <w:abstractNumId w:val="46"/>
  </w:num>
  <w:num w:numId="32" w16cid:durableId="492337326">
    <w:abstractNumId w:val="46"/>
  </w:num>
  <w:num w:numId="33" w16cid:durableId="591357403">
    <w:abstractNumId w:val="46"/>
  </w:num>
  <w:num w:numId="34" w16cid:durableId="404104911">
    <w:abstractNumId w:val="46"/>
  </w:num>
  <w:num w:numId="35" w16cid:durableId="2072997032">
    <w:abstractNumId w:val="43"/>
  </w:num>
  <w:num w:numId="36" w16cid:durableId="1577939288">
    <w:abstractNumId w:val="12"/>
  </w:num>
  <w:num w:numId="37" w16cid:durableId="1628394826">
    <w:abstractNumId w:val="45"/>
  </w:num>
  <w:num w:numId="38" w16cid:durableId="935401760">
    <w:abstractNumId w:val="36"/>
  </w:num>
  <w:num w:numId="39" w16cid:durableId="1857883721">
    <w:abstractNumId w:val="10"/>
  </w:num>
  <w:num w:numId="40" w16cid:durableId="1119255744">
    <w:abstractNumId w:val="18"/>
  </w:num>
  <w:num w:numId="41" w16cid:durableId="682441966">
    <w:abstractNumId w:val="29"/>
  </w:num>
  <w:num w:numId="42" w16cid:durableId="757600294">
    <w:abstractNumId w:val="32"/>
  </w:num>
  <w:num w:numId="43" w16cid:durableId="906376697">
    <w:abstractNumId w:val="6"/>
  </w:num>
  <w:num w:numId="44" w16cid:durableId="597636007">
    <w:abstractNumId w:val="1"/>
  </w:num>
  <w:num w:numId="45" w16cid:durableId="1610970453">
    <w:abstractNumId w:val="3"/>
  </w:num>
  <w:num w:numId="46" w16cid:durableId="1940790352">
    <w:abstractNumId w:val="39"/>
  </w:num>
  <w:num w:numId="47" w16cid:durableId="741221756">
    <w:abstractNumId w:val="28"/>
  </w:num>
  <w:num w:numId="48" w16cid:durableId="1593129311">
    <w:abstractNumId w:val="14"/>
  </w:num>
  <w:num w:numId="49" w16cid:durableId="390004831">
    <w:abstractNumId w:val="38"/>
  </w:num>
  <w:num w:numId="50" w16cid:durableId="1095400516">
    <w:abstractNumId w:val="2"/>
  </w:num>
  <w:num w:numId="51" w16cid:durableId="1658682624">
    <w:abstractNumId w:val="16"/>
  </w:num>
  <w:num w:numId="52" w16cid:durableId="886187277">
    <w:abstractNumId w:val="35"/>
  </w:num>
  <w:num w:numId="53" w16cid:durableId="1073426742">
    <w:abstractNumId w:val="34"/>
  </w:num>
  <w:num w:numId="54" w16cid:durableId="668094712">
    <w:abstractNumId w:val="11"/>
  </w:num>
  <w:num w:numId="55" w16cid:durableId="14301287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118372024">
    <w:abstractNumId w:val="27"/>
  </w:num>
  <w:num w:numId="57" w16cid:durableId="840043165">
    <w:abstractNumId w:val="33"/>
  </w:num>
  <w:num w:numId="58" w16cid:durableId="179927550">
    <w:abstractNumId w:val="23"/>
  </w:num>
  <w:num w:numId="59" w16cid:durableId="1113089070">
    <w:abstractNumId w:val="7"/>
  </w:num>
  <w:num w:numId="60" w16cid:durableId="229925261">
    <w:abstractNumId w:val="22"/>
  </w:num>
  <w:num w:numId="61" w16cid:durableId="1843231888">
    <w:abstractNumId w:val="37"/>
  </w:num>
  <w:num w:numId="62" w16cid:durableId="198401821">
    <w:abstractNumId w:val="46"/>
  </w:num>
  <w:num w:numId="63" w16cid:durableId="277686455">
    <w:abstractNumId w:val="4"/>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91"/>
    <w:rsid w:val="00000372"/>
    <w:rsid w:val="0000049C"/>
    <w:rsid w:val="000008F6"/>
    <w:rsid w:val="00000A15"/>
    <w:rsid w:val="00000C89"/>
    <w:rsid w:val="00000CBF"/>
    <w:rsid w:val="00000DB8"/>
    <w:rsid w:val="00000EAC"/>
    <w:rsid w:val="0000124C"/>
    <w:rsid w:val="0000161A"/>
    <w:rsid w:val="00001C40"/>
    <w:rsid w:val="0000256F"/>
    <w:rsid w:val="00002BDE"/>
    <w:rsid w:val="00003281"/>
    <w:rsid w:val="00003955"/>
    <w:rsid w:val="00003FFC"/>
    <w:rsid w:val="000040B4"/>
    <w:rsid w:val="0000446B"/>
    <w:rsid w:val="00004546"/>
    <w:rsid w:val="000056CC"/>
    <w:rsid w:val="00005721"/>
    <w:rsid w:val="00005A67"/>
    <w:rsid w:val="00005FA9"/>
    <w:rsid w:val="000062AB"/>
    <w:rsid w:val="00006703"/>
    <w:rsid w:val="00007130"/>
    <w:rsid w:val="00007A77"/>
    <w:rsid w:val="00007BA0"/>
    <w:rsid w:val="00007BA8"/>
    <w:rsid w:val="00007CD1"/>
    <w:rsid w:val="00010966"/>
    <w:rsid w:val="00011373"/>
    <w:rsid w:val="00011D56"/>
    <w:rsid w:val="00012189"/>
    <w:rsid w:val="000127BD"/>
    <w:rsid w:val="000127D8"/>
    <w:rsid w:val="00012D0D"/>
    <w:rsid w:val="00012D8A"/>
    <w:rsid w:val="00012FFE"/>
    <w:rsid w:val="000131B2"/>
    <w:rsid w:val="00013638"/>
    <w:rsid w:val="00013667"/>
    <w:rsid w:val="000139E3"/>
    <w:rsid w:val="000150D9"/>
    <w:rsid w:val="000155E0"/>
    <w:rsid w:val="00015673"/>
    <w:rsid w:val="0001580E"/>
    <w:rsid w:val="00015B11"/>
    <w:rsid w:val="000168EE"/>
    <w:rsid w:val="000170D1"/>
    <w:rsid w:val="0001714C"/>
    <w:rsid w:val="00017ED1"/>
    <w:rsid w:val="00017F5A"/>
    <w:rsid w:val="00020658"/>
    <w:rsid w:val="000215AD"/>
    <w:rsid w:val="000216F2"/>
    <w:rsid w:val="00021A0A"/>
    <w:rsid w:val="00021A61"/>
    <w:rsid w:val="00021CB5"/>
    <w:rsid w:val="00021FAB"/>
    <w:rsid w:val="00022452"/>
    <w:rsid w:val="00022BEA"/>
    <w:rsid w:val="000231D2"/>
    <w:rsid w:val="00023599"/>
    <w:rsid w:val="00023B40"/>
    <w:rsid w:val="00023B8E"/>
    <w:rsid w:val="00023C16"/>
    <w:rsid w:val="00024322"/>
    <w:rsid w:val="000243C5"/>
    <w:rsid w:val="00024A79"/>
    <w:rsid w:val="00024DA7"/>
    <w:rsid w:val="00025389"/>
    <w:rsid w:val="0002594D"/>
    <w:rsid w:val="00025AF9"/>
    <w:rsid w:val="000260F4"/>
    <w:rsid w:val="00026D20"/>
    <w:rsid w:val="0002705A"/>
    <w:rsid w:val="000278C5"/>
    <w:rsid w:val="0003113D"/>
    <w:rsid w:val="0003158B"/>
    <w:rsid w:val="000317E9"/>
    <w:rsid w:val="00031D5B"/>
    <w:rsid w:val="00032A25"/>
    <w:rsid w:val="00032B92"/>
    <w:rsid w:val="000332E0"/>
    <w:rsid w:val="00033B8E"/>
    <w:rsid w:val="00033C92"/>
    <w:rsid w:val="00034206"/>
    <w:rsid w:val="000342F5"/>
    <w:rsid w:val="000344D7"/>
    <w:rsid w:val="0003545A"/>
    <w:rsid w:val="000360A6"/>
    <w:rsid w:val="000360AD"/>
    <w:rsid w:val="00036974"/>
    <w:rsid w:val="000369B2"/>
    <w:rsid w:val="00036C0B"/>
    <w:rsid w:val="00036F40"/>
    <w:rsid w:val="0003711D"/>
    <w:rsid w:val="00037D5A"/>
    <w:rsid w:val="00037FBE"/>
    <w:rsid w:val="000406A7"/>
    <w:rsid w:val="00040944"/>
    <w:rsid w:val="00040B06"/>
    <w:rsid w:val="00041C16"/>
    <w:rsid w:val="00041CEB"/>
    <w:rsid w:val="0004225E"/>
    <w:rsid w:val="00042399"/>
    <w:rsid w:val="0004314C"/>
    <w:rsid w:val="000439A6"/>
    <w:rsid w:val="00043A14"/>
    <w:rsid w:val="00043BA6"/>
    <w:rsid w:val="000441CC"/>
    <w:rsid w:val="000443C1"/>
    <w:rsid w:val="00044B01"/>
    <w:rsid w:val="00044DA7"/>
    <w:rsid w:val="000450CB"/>
    <w:rsid w:val="0004535C"/>
    <w:rsid w:val="00045BE9"/>
    <w:rsid w:val="00045BFE"/>
    <w:rsid w:val="00045C7B"/>
    <w:rsid w:val="00046A54"/>
    <w:rsid w:val="000471A7"/>
    <w:rsid w:val="00047DE3"/>
    <w:rsid w:val="00047FF1"/>
    <w:rsid w:val="000501D7"/>
    <w:rsid w:val="00050601"/>
    <w:rsid w:val="000507DB"/>
    <w:rsid w:val="00050D87"/>
    <w:rsid w:val="00051047"/>
    <w:rsid w:val="000521BF"/>
    <w:rsid w:val="00052FA0"/>
    <w:rsid w:val="0005343A"/>
    <w:rsid w:val="00053C7D"/>
    <w:rsid w:val="0005408F"/>
    <w:rsid w:val="000546BA"/>
    <w:rsid w:val="00054B06"/>
    <w:rsid w:val="000552C5"/>
    <w:rsid w:val="000552ED"/>
    <w:rsid w:val="000554D1"/>
    <w:rsid w:val="00055707"/>
    <w:rsid w:val="00055A74"/>
    <w:rsid w:val="00055EDE"/>
    <w:rsid w:val="00056021"/>
    <w:rsid w:val="000562A5"/>
    <w:rsid w:val="00056DC6"/>
    <w:rsid w:val="00057133"/>
    <w:rsid w:val="000571D6"/>
    <w:rsid w:val="00057272"/>
    <w:rsid w:val="00057275"/>
    <w:rsid w:val="000572B0"/>
    <w:rsid w:val="000604ED"/>
    <w:rsid w:val="000614CD"/>
    <w:rsid w:val="000615AA"/>
    <w:rsid w:val="00061A79"/>
    <w:rsid w:val="00061C8D"/>
    <w:rsid w:val="0006225C"/>
    <w:rsid w:val="0006333B"/>
    <w:rsid w:val="000639C9"/>
    <w:rsid w:val="00064665"/>
    <w:rsid w:val="00064CA9"/>
    <w:rsid w:val="00064D72"/>
    <w:rsid w:val="000651C5"/>
    <w:rsid w:val="00065FC6"/>
    <w:rsid w:val="000668C2"/>
    <w:rsid w:val="00066AFD"/>
    <w:rsid w:val="00066F52"/>
    <w:rsid w:val="000675A3"/>
    <w:rsid w:val="00067729"/>
    <w:rsid w:val="00067CB1"/>
    <w:rsid w:val="0007058B"/>
    <w:rsid w:val="0007060D"/>
    <w:rsid w:val="000707CF"/>
    <w:rsid w:val="000717A5"/>
    <w:rsid w:val="00072069"/>
    <w:rsid w:val="0007230F"/>
    <w:rsid w:val="0007264B"/>
    <w:rsid w:val="00072DFD"/>
    <w:rsid w:val="00072F40"/>
    <w:rsid w:val="0007332F"/>
    <w:rsid w:val="000734FD"/>
    <w:rsid w:val="00073BED"/>
    <w:rsid w:val="00074BE3"/>
    <w:rsid w:val="00074E4E"/>
    <w:rsid w:val="0007546D"/>
    <w:rsid w:val="000757FD"/>
    <w:rsid w:val="00075B27"/>
    <w:rsid w:val="00075BF5"/>
    <w:rsid w:val="00076149"/>
    <w:rsid w:val="0007625C"/>
    <w:rsid w:val="00076432"/>
    <w:rsid w:val="00076A04"/>
    <w:rsid w:val="00076E7E"/>
    <w:rsid w:val="0007739C"/>
    <w:rsid w:val="00077678"/>
    <w:rsid w:val="000776B9"/>
    <w:rsid w:val="00077964"/>
    <w:rsid w:val="000779DA"/>
    <w:rsid w:val="000779EB"/>
    <w:rsid w:val="00077AC4"/>
    <w:rsid w:val="000803E6"/>
    <w:rsid w:val="00080F2B"/>
    <w:rsid w:val="00081013"/>
    <w:rsid w:val="000814B8"/>
    <w:rsid w:val="00081F1F"/>
    <w:rsid w:val="00083071"/>
    <w:rsid w:val="00083A97"/>
    <w:rsid w:val="00083F6C"/>
    <w:rsid w:val="000841F4"/>
    <w:rsid w:val="00084854"/>
    <w:rsid w:val="00084B02"/>
    <w:rsid w:val="00084B05"/>
    <w:rsid w:val="00084B57"/>
    <w:rsid w:val="0008551A"/>
    <w:rsid w:val="000856B4"/>
    <w:rsid w:val="00086117"/>
    <w:rsid w:val="000861F9"/>
    <w:rsid w:val="000863AC"/>
    <w:rsid w:val="00086ED0"/>
    <w:rsid w:val="00087044"/>
    <w:rsid w:val="0008718E"/>
    <w:rsid w:val="000876A1"/>
    <w:rsid w:val="00087B14"/>
    <w:rsid w:val="00087F5A"/>
    <w:rsid w:val="000905F6"/>
    <w:rsid w:val="00090ABC"/>
    <w:rsid w:val="000916A4"/>
    <w:rsid w:val="00091E9A"/>
    <w:rsid w:val="0009210A"/>
    <w:rsid w:val="00092D00"/>
    <w:rsid w:val="00093EDC"/>
    <w:rsid w:val="0009449E"/>
    <w:rsid w:val="0009491E"/>
    <w:rsid w:val="000953A8"/>
    <w:rsid w:val="000957C3"/>
    <w:rsid w:val="0009592C"/>
    <w:rsid w:val="00095A3B"/>
    <w:rsid w:val="00095DFE"/>
    <w:rsid w:val="00096A17"/>
    <w:rsid w:val="000972C6"/>
    <w:rsid w:val="000975C5"/>
    <w:rsid w:val="00097669"/>
    <w:rsid w:val="000978CE"/>
    <w:rsid w:val="000A00DD"/>
    <w:rsid w:val="000A02D7"/>
    <w:rsid w:val="000A07F6"/>
    <w:rsid w:val="000A0A73"/>
    <w:rsid w:val="000A1237"/>
    <w:rsid w:val="000A16D6"/>
    <w:rsid w:val="000A2038"/>
    <w:rsid w:val="000A229E"/>
    <w:rsid w:val="000A33AE"/>
    <w:rsid w:val="000A3698"/>
    <w:rsid w:val="000A36C6"/>
    <w:rsid w:val="000A3FCE"/>
    <w:rsid w:val="000A4016"/>
    <w:rsid w:val="000A4979"/>
    <w:rsid w:val="000A4C82"/>
    <w:rsid w:val="000A5A6D"/>
    <w:rsid w:val="000A5CEC"/>
    <w:rsid w:val="000A6843"/>
    <w:rsid w:val="000A75C1"/>
    <w:rsid w:val="000A7768"/>
    <w:rsid w:val="000A7885"/>
    <w:rsid w:val="000A7A1E"/>
    <w:rsid w:val="000A7D43"/>
    <w:rsid w:val="000B0490"/>
    <w:rsid w:val="000B08B9"/>
    <w:rsid w:val="000B0F5F"/>
    <w:rsid w:val="000B1113"/>
    <w:rsid w:val="000B1A24"/>
    <w:rsid w:val="000B1B12"/>
    <w:rsid w:val="000B1E08"/>
    <w:rsid w:val="000B2A00"/>
    <w:rsid w:val="000B2B16"/>
    <w:rsid w:val="000B3027"/>
    <w:rsid w:val="000B3A51"/>
    <w:rsid w:val="000B3D10"/>
    <w:rsid w:val="000B450F"/>
    <w:rsid w:val="000B4891"/>
    <w:rsid w:val="000B581E"/>
    <w:rsid w:val="000B69DE"/>
    <w:rsid w:val="000B6C61"/>
    <w:rsid w:val="000B78E3"/>
    <w:rsid w:val="000B7962"/>
    <w:rsid w:val="000B7D89"/>
    <w:rsid w:val="000B7E8A"/>
    <w:rsid w:val="000C0B97"/>
    <w:rsid w:val="000C0DAF"/>
    <w:rsid w:val="000C11E7"/>
    <w:rsid w:val="000C2189"/>
    <w:rsid w:val="000C21B4"/>
    <w:rsid w:val="000C23FB"/>
    <w:rsid w:val="000C2B7F"/>
    <w:rsid w:val="000C3D8A"/>
    <w:rsid w:val="000C4156"/>
    <w:rsid w:val="000C4F64"/>
    <w:rsid w:val="000C51E2"/>
    <w:rsid w:val="000C59E0"/>
    <w:rsid w:val="000C59FF"/>
    <w:rsid w:val="000C68D6"/>
    <w:rsid w:val="000C6AF4"/>
    <w:rsid w:val="000C6C63"/>
    <w:rsid w:val="000C7575"/>
    <w:rsid w:val="000C7A15"/>
    <w:rsid w:val="000D0F69"/>
    <w:rsid w:val="000D1B4A"/>
    <w:rsid w:val="000D1F3F"/>
    <w:rsid w:val="000D2225"/>
    <w:rsid w:val="000D23AA"/>
    <w:rsid w:val="000D265E"/>
    <w:rsid w:val="000D2841"/>
    <w:rsid w:val="000D2B2B"/>
    <w:rsid w:val="000D2C41"/>
    <w:rsid w:val="000D2E7B"/>
    <w:rsid w:val="000D3815"/>
    <w:rsid w:val="000D4ABD"/>
    <w:rsid w:val="000D4ECC"/>
    <w:rsid w:val="000D5DAD"/>
    <w:rsid w:val="000D5DE4"/>
    <w:rsid w:val="000D6021"/>
    <w:rsid w:val="000D6777"/>
    <w:rsid w:val="000D6A90"/>
    <w:rsid w:val="000E0054"/>
    <w:rsid w:val="000E01D9"/>
    <w:rsid w:val="000E06EC"/>
    <w:rsid w:val="000E0727"/>
    <w:rsid w:val="000E0912"/>
    <w:rsid w:val="000E0A62"/>
    <w:rsid w:val="000E0CAD"/>
    <w:rsid w:val="000E0E48"/>
    <w:rsid w:val="000E10A6"/>
    <w:rsid w:val="000E10AB"/>
    <w:rsid w:val="000E16A6"/>
    <w:rsid w:val="000E1BC6"/>
    <w:rsid w:val="000E1ED9"/>
    <w:rsid w:val="000E235D"/>
    <w:rsid w:val="000E23D4"/>
    <w:rsid w:val="000E24A9"/>
    <w:rsid w:val="000E2665"/>
    <w:rsid w:val="000E2BAD"/>
    <w:rsid w:val="000E2BEA"/>
    <w:rsid w:val="000E2C4D"/>
    <w:rsid w:val="000E34AA"/>
    <w:rsid w:val="000E3B35"/>
    <w:rsid w:val="000E3F11"/>
    <w:rsid w:val="000E44F8"/>
    <w:rsid w:val="000E4782"/>
    <w:rsid w:val="000E4C50"/>
    <w:rsid w:val="000E5A07"/>
    <w:rsid w:val="000E6103"/>
    <w:rsid w:val="000E6448"/>
    <w:rsid w:val="000E6896"/>
    <w:rsid w:val="000E69AF"/>
    <w:rsid w:val="000E78AF"/>
    <w:rsid w:val="000E7F3B"/>
    <w:rsid w:val="000F0126"/>
    <w:rsid w:val="000F01B5"/>
    <w:rsid w:val="000F0446"/>
    <w:rsid w:val="000F0965"/>
    <w:rsid w:val="000F0B00"/>
    <w:rsid w:val="000F10AB"/>
    <w:rsid w:val="000F1107"/>
    <w:rsid w:val="000F1530"/>
    <w:rsid w:val="000F2B30"/>
    <w:rsid w:val="000F3D13"/>
    <w:rsid w:val="000F3D5E"/>
    <w:rsid w:val="000F481B"/>
    <w:rsid w:val="000F4F62"/>
    <w:rsid w:val="000F51C3"/>
    <w:rsid w:val="000F52FC"/>
    <w:rsid w:val="000F5A00"/>
    <w:rsid w:val="000F5AB7"/>
    <w:rsid w:val="000F6643"/>
    <w:rsid w:val="000F66E4"/>
    <w:rsid w:val="000F6A42"/>
    <w:rsid w:val="000F6D61"/>
    <w:rsid w:val="000F6F1D"/>
    <w:rsid w:val="000F79E6"/>
    <w:rsid w:val="000F7ED5"/>
    <w:rsid w:val="00100144"/>
    <w:rsid w:val="00100EAF"/>
    <w:rsid w:val="00101353"/>
    <w:rsid w:val="0010208A"/>
    <w:rsid w:val="0010240A"/>
    <w:rsid w:val="001029ED"/>
    <w:rsid w:val="00102BC9"/>
    <w:rsid w:val="00103446"/>
    <w:rsid w:val="00103CF4"/>
    <w:rsid w:val="001046E3"/>
    <w:rsid w:val="00104842"/>
    <w:rsid w:val="001048B6"/>
    <w:rsid w:val="00105AA7"/>
    <w:rsid w:val="00105AEC"/>
    <w:rsid w:val="0010618A"/>
    <w:rsid w:val="00106326"/>
    <w:rsid w:val="00106553"/>
    <w:rsid w:val="00106688"/>
    <w:rsid w:val="0010739F"/>
    <w:rsid w:val="001106A6"/>
    <w:rsid w:val="00110896"/>
    <w:rsid w:val="00110937"/>
    <w:rsid w:val="00111684"/>
    <w:rsid w:val="0011364E"/>
    <w:rsid w:val="00113E85"/>
    <w:rsid w:val="00114236"/>
    <w:rsid w:val="00114340"/>
    <w:rsid w:val="0011576D"/>
    <w:rsid w:val="00115EDC"/>
    <w:rsid w:val="0011625D"/>
    <w:rsid w:val="00116FB9"/>
    <w:rsid w:val="001171BF"/>
    <w:rsid w:val="001176FA"/>
    <w:rsid w:val="00117754"/>
    <w:rsid w:val="00117B78"/>
    <w:rsid w:val="0012040D"/>
    <w:rsid w:val="001205B4"/>
    <w:rsid w:val="001206C8"/>
    <w:rsid w:val="00120B73"/>
    <w:rsid w:val="001219CE"/>
    <w:rsid w:val="00121CA1"/>
    <w:rsid w:val="00121D29"/>
    <w:rsid w:val="00121D3F"/>
    <w:rsid w:val="0012228E"/>
    <w:rsid w:val="001224DD"/>
    <w:rsid w:val="001225AB"/>
    <w:rsid w:val="001227F7"/>
    <w:rsid w:val="00122A9B"/>
    <w:rsid w:val="001230F2"/>
    <w:rsid w:val="001243D9"/>
    <w:rsid w:val="00124C2F"/>
    <w:rsid w:val="00124E7A"/>
    <w:rsid w:val="0012507E"/>
    <w:rsid w:val="001255EA"/>
    <w:rsid w:val="001257A6"/>
    <w:rsid w:val="00125BC1"/>
    <w:rsid w:val="00125EF2"/>
    <w:rsid w:val="00126613"/>
    <w:rsid w:val="00126715"/>
    <w:rsid w:val="001273FE"/>
    <w:rsid w:val="00127AD4"/>
    <w:rsid w:val="00127AEF"/>
    <w:rsid w:val="001302F9"/>
    <w:rsid w:val="00130AF0"/>
    <w:rsid w:val="00130ECD"/>
    <w:rsid w:val="00131776"/>
    <w:rsid w:val="0013214A"/>
    <w:rsid w:val="00132319"/>
    <w:rsid w:val="00132AD1"/>
    <w:rsid w:val="00132BEF"/>
    <w:rsid w:val="00132D8E"/>
    <w:rsid w:val="001339E6"/>
    <w:rsid w:val="001339FA"/>
    <w:rsid w:val="00133B31"/>
    <w:rsid w:val="00133CBB"/>
    <w:rsid w:val="001340A7"/>
    <w:rsid w:val="0013418A"/>
    <w:rsid w:val="00134834"/>
    <w:rsid w:val="00134905"/>
    <w:rsid w:val="0013571F"/>
    <w:rsid w:val="00135900"/>
    <w:rsid w:val="00135B42"/>
    <w:rsid w:val="00135EF8"/>
    <w:rsid w:val="001363DB"/>
    <w:rsid w:val="00136933"/>
    <w:rsid w:val="001370AC"/>
    <w:rsid w:val="00137546"/>
    <w:rsid w:val="001375CF"/>
    <w:rsid w:val="00140DC3"/>
    <w:rsid w:val="00140DFE"/>
    <w:rsid w:val="00140F71"/>
    <w:rsid w:val="001422E9"/>
    <w:rsid w:val="00142439"/>
    <w:rsid w:val="00142522"/>
    <w:rsid w:val="0014263B"/>
    <w:rsid w:val="00142DFF"/>
    <w:rsid w:val="0014368D"/>
    <w:rsid w:val="00143A8A"/>
    <w:rsid w:val="00144059"/>
    <w:rsid w:val="00144663"/>
    <w:rsid w:val="001447FE"/>
    <w:rsid w:val="00144909"/>
    <w:rsid w:val="001449E7"/>
    <w:rsid w:val="001450C0"/>
    <w:rsid w:val="001457DE"/>
    <w:rsid w:val="00145AB3"/>
    <w:rsid w:val="00146748"/>
    <w:rsid w:val="00146A3B"/>
    <w:rsid w:val="0014736F"/>
    <w:rsid w:val="001476EF"/>
    <w:rsid w:val="001479B3"/>
    <w:rsid w:val="001479FF"/>
    <w:rsid w:val="00147B61"/>
    <w:rsid w:val="00147EFC"/>
    <w:rsid w:val="0015022F"/>
    <w:rsid w:val="0015029C"/>
    <w:rsid w:val="00150B5A"/>
    <w:rsid w:val="00151051"/>
    <w:rsid w:val="0015122C"/>
    <w:rsid w:val="001517AB"/>
    <w:rsid w:val="00151D14"/>
    <w:rsid w:val="00151D7B"/>
    <w:rsid w:val="001522B8"/>
    <w:rsid w:val="00152FCA"/>
    <w:rsid w:val="0015306E"/>
    <w:rsid w:val="00153198"/>
    <w:rsid w:val="0015321C"/>
    <w:rsid w:val="00153784"/>
    <w:rsid w:val="00153820"/>
    <w:rsid w:val="00154ECD"/>
    <w:rsid w:val="00155993"/>
    <w:rsid w:val="00155FA2"/>
    <w:rsid w:val="0015627D"/>
    <w:rsid w:val="00156A2C"/>
    <w:rsid w:val="00156B0E"/>
    <w:rsid w:val="00156D4C"/>
    <w:rsid w:val="00156DBD"/>
    <w:rsid w:val="00156EA7"/>
    <w:rsid w:val="00160CC5"/>
    <w:rsid w:val="0016109E"/>
    <w:rsid w:val="00161632"/>
    <w:rsid w:val="00162D03"/>
    <w:rsid w:val="00163306"/>
    <w:rsid w:val="0016357D"/>
    <w:rsid w:val="00164439"/>
    <w:rsid w:val="0016452C"/>
    <w:rsid w:val="001647EC"/>
    <w:rsid w:val="00164CDC"/>
    <w:rsid w:val="00164E53"/>
    <w:rsid w:val="00164EA2"/>
    <w:rsid w:val="00165319"/>
    <w:rsid w:val="00165482"/>
    <w:rsid w:val="001668A3"/>
    <w:rsid w:val="00166A80"/>
    <w:rsid w:val="00167FC5"/>
    <w:rsid w:val="001700F4"/>
    <w:rsid w:val="001707D9"/>
    <w:rsid w:val="00171050"/>
    <w:rsid w:val="00171482"/>
    <w:rsid w:val="0017178C"/>
    <w:rsid w:val="00171CBA"/>
    <w:rsid w:val="00171F82"/>
    <w:rsid w:val="00171FAE"/>
    <w:rsid w:val="00171FFE"/>
    <w:rsid w:val="00172371"/>
    <w:rsid w:val="001724CA"/>
    <w:rsid w:val="00172C98"/>
    <w:rsid w:val="00173C73"/>
    <w:rsid w:val="0017471E"/>
    <w:rsid w:val="0017497E"/>
    <w:rsid w:val="00174D28"/>
    <w:rsid w:val="001768B8"/>
    <w:rsid w:val="00176C26"/>
    <w:rsid w:val="00176CC1"/>
    <w:rsid w:val="00177201"/>
    <w:rsid w:val="001772EF"/>
    <w:rsid w:val="00177EEC"/>
    <w:rsid w:val="00177F00"/>
    <w:rsid w:val="00180158"/>
    <w:rsid w:val="00180755"/>
    <w:rsid w:val="001808BB"/>
    <w:rsid w:val="00180B1E"/>
    <w:rsid w:val="00180E5B"/>
    <w:rsid w:val="001810E9"/>
    <w:rsid w:val="001818F4"/>
    <w:rsid w:val="0018225F"/>
    <w:rsid w:val="00182862"/>
    <w:rsid w:val="00182A46"/>
    <w:rsid w:val="00182AA5"/>
    <w:rsid w:val="00182EEC"/>
    <w:rsid w:val="001838B6"/>
    <w:rsid w:val="00184071"/>
    <w:rsid w:val="001840BA"/>
    <w:rsid w:val="00184247"/>
    <w:rsid w:val="001844D7"/>
    <w:rsid w:val="00184B76"/>
    <w:rsid w:val="00185203"/>
    <w:rsid w:val="0018522A"/>
    <w:rsid w:val="001865FD"/>
    <w:rsid w:val="0018677E"/>
    <w:rsid w:val="00186836"/>
    <w:rsid w:val="0018689F"/>
    <w:rsid w:val="00187037"/>
    <w:rsid w:val="001870AB"/>
    <w:rsid w:val="001878A9"/>
    <w:rsid w:val="00187B0F"/>
    <w:rsid w:val="00190174"/>
    <w:rsid w:val="001908F2"/>
    <w:rsid w:val="001913D2"/>
    <w:rsid w:val="00191CB3"/>
    <w:rsid w:val="00191EBA"/>
    <w:rsid w:val="0019244F"/>
    <w:rsid w:val="00192745"/>
    <w:rsid w:val="00192FA7"/>
    <w:rsid w:val="00193287"/>
    <w:rsid w:val="001932AF"/>
    <w:rsid w:val="001933DE"/>
    <w:rsid w:val="001945E0"/>
    <w:rsid w:val="00194D29"/>
    <w:rsid w:val="001955EF"/>
    <w:rsid w:val="001961A8"/>
    <w:rsid w:val="001967B4"/>
    <w:rsid w:val="0019692F"/>
    <w:rsid w:val="00197DDE"/>
    <w:rsid w:val="001A0621"/>
    <w:rsid w:val="001A0D5B"/>
    <w:rsid w:val="001A0FC7"/>
    <w:rsid w:val="001A1069"/>
    <w:rsid w:val="001A1249"/>
    <w:rsid w:val="001A17A3"/>
    <w:rsid w:val="001A1E5C"/>
    <w:rsid w:val="001A2E3D"/>
    <w:rsid w:val="001A3476"/>
    <w:rsid w:val="001A3801"/>
    <w:rsid w:val="001A3C66"/>
    <w:rsid w:val="001A4267"/>
    <w:rsid w:val="001A49FC"/>
    <w:rsid w:val="001A4DD5"/>
    <w:rsid w:val="001A55EA"/>
    <w:rsid w:val="001A598D"/>
    <w:rsid w:val="001A5B78"/>
    <w:rsid w:val="001A608B"/>
    <w:rsid w:val="001A6166"/>
    <w:rsid w:val="001A7A7E"/>
    <w:rsid w:val="001A7F2E"/>
    <w:rsid w:val="001A7F98"/>
    <w:rsid w:val="001B0167"/>
    <w:rsid w:val="001B021D"/>
    <w:rsid w:val="001B1095"/>
    <w:rsid w:val="001B133A"/>
    <w:rsid w:val="001B155B"/>
    <w:rsid w:val="001B159B"/>
    <w:rsid w:val="001B2136"/>
    <w:rsid w:val="001B2B2C"/>
    <w:rsid w:val="001B2F6C"/>
    <w:rsid w:val="001B35C1"/>
    <w:rsid w:val="001B3972"/>
    <w:rsid w:val="001B3BB4"/>
    <w:rsid w:val="001B3F4A"/>
    <w:rsid w:val="001B4406"/>
    <w:rsid w:val="001B4601"/>
    <w:rsid w:val="001B4775"/>
    <w:rsid w:val="001B4A34"/>
    <w:rsid w:val="001B4BC0"/>
    <w:rsid w:val="001B5B1D"/>
    <w:rsid w:val="001B61D2"/>
    <w:rsid w:val="001B64AD"/>
    <w:rsid w:val="001B65FC"/>
    <w:rsid w:val="001B694A"/>
    <w:rsid w:val="001B6E3B"/>
    <w:rsid w:val="001B6E4B"/>
    <w:rsid w:val="001B74DD"/>
    <w:rsid w:val="001B74E1"/>
    <w:rsid w:val="001B7A4D"/>
    <w:rsid w:val="001B7C72"/>
    <w:rsid w:val="001B7DE8"/>
    <w:rsid w:val="001C0207"/>
    <w:rsid w:val="001C07DD"/>
    <w:rsid w:val="001C0EC5"/>
    <w:rsid w:val="001C13E7"/>
    <w:rsid w:val="001C1C7A"/>
    <w:rsid w:val="001C23C9"/>
    <w:rsid w:val="001C2ADC"/>
    <w:rsid w:val="001C2B5B"/>
    <w:rsid w:val="001C2CCD"/>
    <w:rsid w:val="001C3102"/>
    <w:rsid w:val="001C3F31"/>
    <w:rsid w:val="001C6433"/>
    <w:rsid w:val="001C66F0"/>
    <w:rsid w:val="001C6EEF"/>
    <w:rsid w:val="001C744D"/>
    <w:rsid w:val="001C76A9"/>
    <w:rsid w:val="001D0568"/>
    <w:rsid w:val="001D0A36"/>
    <w:rsid w:val="001D0FCE"/>
    <w:rsid w:val="001D1604"/>
    <w:rsid w:val="001D1FAB"/>
    <w:rsid w:val="001D2560"/>
    <w:rsid w:val="001D3067"/>
    <w:rsid w:val="001D328F"/>
    <w:rsid w:val="001D3438"/>
    <w:rsid w:val="001D36E1"/>
    <w:rsid w:val="001D3E5A"/>
    <w:rsid w:val="001D446D"/>
    <w:rsid w:val="001D4D5E"/>
    <w:rsid w:val="001D6691"/>
    <w:rsid w:val="001D73F7"/>
    <w:rsid w:val="001D7A39"/>
    <w:rsid w:val="001D7C6A"/>
    <w:rsid w:val="001E141A"/>
    <w:rsid w:val="001E164F"/>
    <w:rsid w:val="001E1926"/>
    <w:rsid w:val="001E202C"/>
    <w:rsid w:val="001E23AD"/>
    <w:rsid w:val="001E255F"/>
    <w:rsid w:val="001E2867"/>
    <w:rsid w:val="001E29A0"/>
    <w:rsid w:val="001E372F"/>
    <w:rsid w:val="001E4771"/>
    <w:rsid w:val="001E4D5E"/>
    <w:rsid w:val="001E526B"/>
    <w:rsid w:val="001E53EB"/>
    <w:rsid w:val="001E5D9D"/>
    <w:rsid w:val="001E6169"/>
    <w:rsid w:val="001E623A"/>
    <w:rsid w:val="001E63FA"/>
    <w:rsid w:val="001E6917"/>
    <w:rsid w:val="001E6E28"/>
    <w:rsid w:val="001E70FA"/>
    <w:rsid w:val="001E75C6"/>
    <w:rsid w:val="001E77A3"/>
    <w:rsid w:val="001E7CED"/>
    <w:rsid w:val="001E7DD1"/>
    <w:rsid w:val="001E7F04"/>
    <w:rsid w:val="001F0352"/>
    <w:rsid w:val="001F0403"/>
    <w:rsid w:val="001F0C08"/>
    <w:rsid w:val="001F0C0A"/>
    <w:rsid w:val="001F0E75"/>
    <w:rsid w:val="001F15EF"/>
    <w:rsid w:val="001F1609"/>
    <w:rsid w:val="001F178C"/>
    <w:rsid w:val="001F23C4"/>
    <w:rsid w:val="001F2654"/>
    <w:rsid w:val="001F302D"/>
    <w:rsid w:val="001F373D"/>
    <w:rsid w:val="001F3A78"/>
    <w:rsid w:val="001F3B09"/>
    <w:rsid w:val="001F411C"/>
    <w:rsid w:val="001F4523"/>
    <w:rsid w:val="001F5661"/>
    <w:rsid w:val="001F5853"/>
    <w:rsid w:val="001F5FCB"/>
    <w:rsid w:val="001F5FF4"/>
    <w:rsid w:val="001F6235"/>
    <w:rsid w:val="001F6913"/>
    <w:rsid w:val="001F7455"/>
    <w:rsid w:val="001F74B4"/>
    <w:rsid w:val="001F763D"/>
    <w:rsid w:val="001F7A1B"/>
    <w:rsid w:val="001F7C95"/>
    <w:rsid w:val="002000D0"/>
    <w:rsid w:val="0020020F"/>
    <w:rsid w:val="00200787"/>
    <w:rsid w:val="00200AB7"/>
    <w:rsid w:val="00200C4F"/>
    <w:rsid w:val="00200CC7"/>
    <w:rsid w:val="0020179C"/>
    <w:rsid w:val="002022B1"/>
    <w:rsid w:val="00202358"/>
    <w:rsid w:val="002025D7"/>
    <w:rsid w:val="0020316E"/>
    <w:rsid w:val="00203903"/>
    <w:rsid w:val="00204481"/>
    <w:rsid w:val="0020457B"/>
    <w:rsid w:val="00204DC3"/>
    <w:rsid w:val="00204ED3"/>
    <w:rsid w:val="0020521D"/>
    <w:rsid w:val="00205C7D"/>
    <w:rsid w:val="00205EEA"/>
    <w:rsid w:val="00206268"/>
    <w:rsid w:val="0020661B"/>
    <w:rsid w:val="00207284"/>
    <w:rsid w:val="00207E89"/>
    <w:rsid w:val="00210159"/>
    <w:rsid w:val="00210A14"/>
    <w:rsid w:val="00210DE8"/>
    <w:rsid w:val="00210EA4"/>
    <w:rsid w:val="00210F89"/>
    <w:rsid w:val="00210FF6"/>
    <w:rsid w:val="00211539"/>
    <w:rsid w:val="00211609"/>
    <w:rsid w:val="00211FC3"/>
    <w:rsid w:val="00212933"/>
    <w:rsid w:val="00212A6B"/>
    <w:rsid w:val="0021359E"/>
    <w:rsid w:val="002137F5"/>
    <w:rsid w:val="002138B2"/>
    <w:rsid w:val="0021398B"/>
    <w:rsid w:val="00213EC9"/>
    <w:rsid w:val="00213FD9"/>
    <w:rsid w:val="002143B7"/>
    <w:rsid w:val="0021537D"/>
    <w:rsid w:val="0021603C"/>
    <w:rsid w:val="00216C55"/>
    <w:rsid w:val="002173EC"/>
    <w:rsid w:val="002179CF"/>
    <w:rsid w:val="0022048F"/>
    <w:rsid w:val="00220727"/>
    <w:rsid w:val="002208DE"/>
    <w:rsid w:val="002208E8"/>
    <w:rsid w:val="00220A34"/>
    <w:rsid w:val="00220AFD"/>
    <w:rsid w:val="00220BD2"/>
    <w:rsid w:val="00220D3F"/>
    <w:rsid w:val="00220D5F"/>
    <w:rsid w:val="00221346"/>
    <w:rsid w:val="00221423"/>
    <w:rsid w:val="00221C1F"/>
    <w:rsid w:val="00221D80"/>
    <w:rsid w:val="0022484E"/>
    <w:rsid w:val="0022544B"/>
    <w:rsid w:val="00225A72"/>
    <w:rsid w:val="00225C5A"/>
    <w:rsid w:val="002263B2"/>
    <w:rsid w:val="00226590"/>
    <w:rsid w:val="00226BCB"/>
    <w:rsid w:val="00226F7A"/>
    <w:rsid w:val="002271B5"/>
    <w:rsid w:val="00227CAC"/>
    <w:rsid w:val="00227DBE"/>
    <w:rsid w:val="00227EBF"/>
    <w:rsid w:val="0023028A"/>
    <w:rsid w:val="002302C2"/>
    <w:rsid w:val="002306B7"/>
    <w:rsid w:val="0023142A"/>
    <w:rsid w:val="00232292"/>
    <w:rsid w:val="0023258B"/>
    <w:rsid w:val="002326E5"/>
    <w:rsid w:val="002327D5"/>
    <w:rsid w:val="00232C7E"/>
    <w:rsid w:val="002332C5"/>
    <w:rsid w:val="00234231"/>
    <w:rsid w:val="002342F1"/>
    <w:rsid w:val="002343C2"/>
    <w:rsid w:val="002349D1"/>
    <w:rsid w:val="00234AE8"/>
    <w:rsid w:val="00234CB9"/>
    <w:rsid w:val="00235BDB"/>
    <w:rsid w:val="00236828"/>
    <w:rsid w:val="00236DE5"/>
    <w:rsid w:val="002370C2"/>
    <w:rsid w:val="00237345"/>
    <w:rsid w:val="0023736E"/>
    <w:rsid w:val="00237F30"/>
    <w:rsid w:val="00237F51"/>
    <w:rsid w:val="002405E5"/>
    <w:rsid w:val="00240990"/>
    <w:rsid w:val="00240A19"/>
    <w:rsid w:val="00241558"/>
    <w:rsid w:val="002415BA"/>
    <w:rsid w:val="00241B31"/>
    <w:rsid w:val="00242ADA"/>
    <w:rsid w:val="00243361"/>
    <w:rsid w:val="00243567"/>
    <w:rsid w:val="00243D62"/>
    <w:rsid w:val="0024599A"/>
    <w:rsid w:val="002462FD"/>
    <w:rsid w:val="00246394"/>
    <w:rsid w:val="002465B7"/>
    <w:rsid w:val="00246C7B"/>
    <w:rsid w:val="00246CFE"/>
    <w:rsid w:val="00247624"/>
    <w:rsid w:val="00247DDF"/>
    <w:rsid w:val="00250597"/>
    <w:rsid w:val="002508A8"/>
    <w:rsid w:val="00250E37"/>
    <w:rsid w:val="00250F87"/>
    <w:rsid w:val="0025178E"/>
    <w:rsid w:val="002525B9"/>
    <w:rsid w:val="002525F5"/>
    <w:rsid w:val="00252DA3"/>
    <w:rsid w:val="00252F34"/>
    <w:rsid w:val="00253260"/>
    <w:rsid w:val="00253CB8"/>
    <w:rsid w:val="00254E2E"/>
    <w:rsid w:val="00254FAB"/>
    <w:rsid w:val="00255138"/>
    <w:rsid w:val="00255273"/>
    <w:rsid w:val="0025559E"/>
    <w:rsid w:val="00255935"/>
    <w:rsid w:val="00255AF9"/>
    <w:rsid w:val="00255B9F"/>
    <w:rsid w:val="00255EB7"/>
    <w:rsid w:val="0025650F"/>
    <w:rsid w:val="002566BA"/>
    <w:rsid w:val="00257521"/>
    <w:rsid w:val="00257F9E"/>
    <w:rsid w:val="002602C5"/>
    <w:rsid w:val="0026081E"/>
    <w:rsid w:val="00261534"/>
    <w:rsid w:val="00261D1F"/>
    <w:rsid w:val="00261F65"/>
    <w:rsid w:val="002623FA"/>
    <w:rsid w:val="002629E2"/>
    <w:rsid w:val="00262C0D"/>
    <w:rsid w:val="00262D34"/>
    <w:rsid w:val="00263068"/>
    <w:rsid w:val="002633DC"/>
    <w:rsid w:val="002637E9"/>
    <w:rsid w:val="00263A97"/>
    <w:rsid w:val="00263DDD"/>
    <w:rsid w:val="002645FC"/>
    <w:rsid w:val="00264981"/>
    <w:rsid w:val="00264E12"/>
    <w:rsid w:val="0026525B"/>
    <w:rsid w:val="00265BE9"/>
    <w:rsid w:val="002661F9"/>
    <w:rsid w:val="002663BC"/>
    <w:rsid w:val="00266444"/>
    <w:rsid w:val="002665C8"/>
    <w:rsid w:val="00266CEC"/>
    <w:rsid w:val="0026763C"/>
    <w:rsid w:val="00267D46"/>
    <w:rsid w:val="00267F29"/>
    <w:rsid w:val="0027041B"/>
    <w:rsid w:val="00270A5B"/>
    <w:rsid w:val="002710C5"/>
    <w:rsid w:val="00271162"/>
    <w:rsid w:val="00272256"/>
    <w:rsid w:val="00272467"/>
    <w:rsid w:val="00272AEC"/>
    <w:rsid w:val="00272D02"/>
    <w:rsid w:val="00272E3B"/>
    <w:rsid w:val="00272FF9"/>
    <w:rsid w:val="002730F9"/>
    <w:rsid w:val="00273755"/>
    <w:rsid w:val="002737E0"/>
    <w:rsid w:val="00273BD9"/>
    <w:rsid w:val="00273FF4"/>
    <w:rsid w:val="00274853"/>
    <w:rsid w:val="00274873"/>
    <w:rsid w:val="00275389"/>
    <w:rsid w:val="00275516"/>
    <w:rsid w:val="002758FB"/>
    <w:rsid w:val="00275EC1"/>
    <w:rsid w:val="00277545"/>
    <w:rsid w:val="00277556"/>
    <w:rsid w:val="00277807"/>
    <w:rsid w:val="00277991"/>
    <w:rsid w:val="00277FF9"/>
    <w:rsid w:val="002800AB"/>
    <w:rsid w:val="002800F6"/>
    <w:rsid w:val="002801C2"/>
    <w:rsid w:val="00280F8E"/>
    <w:rsid w:val="002816DA"/>
    <w:rsid w:val="0028203C"/>
    <w:rsid w:val="0028308A"/>
    <w:rsid w:val="002855DF"/>
    <w:rsid w:val="002856FB"/>
    <w:rsid w:val="00285A98"/>
    <w:rsid w:val="00285F1D"/>
    <w:rsid w:val="00285FE0"/>
    <w:rsid w:val="0028670C"/>
    <w:rsid w:val="002875BE"/>
    <w:rsid w:val="00291161"/>
    <w:rsid w:val="00291A16"/>
    <w:rsid w:val="00292915"/>
    <w:rsid w:val="00292ACC"/>
    <w:rsid w:val="00292C9C"/>
    <w:rsid w:val="00293013"/>
    <w:rsid w:val="00293080"/>
    <w:rsid w:val="00294004"/>
    <w:rsid w:val="0029414B"/>
    <w:rsid w:val="00294440"/>
    <w:rsid w:val="00294691"/>
    <w:rsid w:val="0029473D"/>
    <w:rsid w:val="0029482B"/>
    <w:rsid w:val="0029492B"/>
    <w:rsid w:val="002965DF"/>
    <w:rsid w:val="00296C4D"/>
    <w:rsid w:val="00297F8B"/>
    <w:rsid w:val="002A0D76"/>
    <w:rsid w:val="002A10ED"/>
    <w:rsid w:val="002A112A"/>
    <w:rsid w:val="002A1555"/>
    <w:rsid w:val="002A1BD7"/>
    <w:rsid w:val="002A1C19"/>
    <w:rsid w:val="002A21A9"/>
    <w:rsid w:val="002A43A7"/>
    <w:rsid w:val="002A47CC"/>
    <w:rsid w:val="002A57EF"/>
    <w:rsid w:val="002A5D8B"/>
    <w:rsid w:val="002A5E14"/>
    <w:rsid w:val="002A6186"/>
    <w:rsid w:val="002A63C1"/>
    <w:rsid w:val="002A7115"/>
    <w:rsid w:val="002A75AC"/>
    <w:rsid w:val="002B01DB"/>
    <w:rsid w:val="002B03EE"/>
    <w:rsid w:val="002B05F9"/>
    <w:rsid w:val="002B07BE"/>
    <w:rsid w:val="002B0D90"/>
    <w:rsid w:val="002B15F2"/>
    <w:rsid w:val="002B171B"/>
    <w:rsid w:val="002B20D7"/>
    <w:rsid w:val="002B23A8"/>
    <w:rsid w:val="002B3C14"/>
    <w:rsid w:val="002B519B"/>
    <w:rsid w:val="002B5B4E"/>
    <w:rsid w:val="002B65D6"/>
    <w:rsid w:val="002B666A"/>
    <w:rsid w:val="002B6744"/>
    <w:rsid w:val="002B6974"/>
    <w:rsid w:val="002B6E6B"/>
    <w:rsid w:val="002B7112"/>
    <w:rsid w:val="002B7418"/>
    <w:rsid w:val="002B780A"/>
    <w:rsid w:val="002B7BE9"/>
    <w:rsid w:val="002B7E90"/>
    <w:rsid w:val="002C0455"/>
    <w:rsid w:val="002C0B9A"/>
    <w:rsid w:val="002C0D97"/>
    <w:rsid w:val="002C1818"/>
    <w:rsid w:val="002C1AE3"/>
    <w:rsid w:val="002C20DE"/>
    <w:rsid w:val="002C2219"/>
    <w:rsid w:val="002C2706"/>
    <w:rsid w:val="002C2942"/>
    <w:rsid w:val="002C2B8B"/>
    <w:rsid w:val="002C2B92"/>
    <w:rsid w:val="002C337D"/>
    <w:rsid w:val="002C3B99"/>
    <w:rsid w:val="002C40D6"/>
    <w:rsid w:val="002C433A"/>
    <w:rsid w:val="002C4758"/>
    <w:rsid w:val="002C4F39"/>
    <w:rsid w:val="002C5DB2"/>
    <w:rsid w:val="002C616F"/>
    <w:rsid w:val="002C6854"/>
    <w:rsid w:val="002C6AE2"/>
    <w:rsid w:val="002C6D12"/>
    <w:rsid w:val="002C7198"/>
    <w:rsid w:val="002C7763"/>
    <w:rsid w:val="002D0197"/>
    <w:rsid w:val="002D0657"/>
    <w:rsid w:val="002D25AF"/>
    <w:rsid w:val="002D2ECA"/>
    <w:rsid w:val="002D3A17"/>
    <w:rsid w:val="002D3C49"/>
    <w:rsid w:val="002D3CF4"/>
    <w:rsid w:val="002D4767"/>
    <w:rsid w:val="002D4E1A"/>
    <w:rsid w:val="002D552C"/>
    <w:rsid w:val="002D553F"/>
    <w:rsid w:val="002D5A1C"/>
    <w:rsid w:val="002D5B2B"/>
    <w:rsid w:val="002D6384"/>
    <w:rsid w:val="002D65FC"/>
    <w:rsid w:val="002D67F7"/>
    <w:rsid w:val="002D69AA"/>
    <w:rsid w:val="002D6EE8"/>
    <w:rsid w:val="002D7ACD"/>
    <w:rsid w:val="002E02C5"/>
    <w:rsid w:val="002E0C5D"/>
    <w:rsid w:val="002E0D1B"/>
    <w:rsid w:val="002E0E65"/>
    <w:rsid w:val="002E0F3C"/>
    <w:rsid w:val="002E1242"/>
    <w:rsid w:val="002E13B3"/>
    <w:rsid w:val="002E2030"/>
    <w:rsid w:val="002E2068"/>
    <w:rsid w:val="002E2240"/>
    <w:rsid w:val="002E3090"/>
    <w:rsid w:val="002E3694"/>
    <w:rsid w:val="002E440C"/>
    <w:rsid w:val="002E4A50"/>
    <w:rsid w:val="002E4C33"/>
    <w:rsid w:val="002E4E37"/>
    <w:rsid w:val="002E4F45"/>
    <w:rsid w:val="002E4F7A"/>
    <w:rsid w:val="002E5AB8"/>
    <w:rsid w:val="002E5D16"/>
    <w:rsid w:val="002E5D2C"/>
    <w:rsid w:val="002E6AF2"/>
    <w:rsid w:val="002E6E76"/>
    <w:rsid w:val="002E77EB"/>
    <w:rsid w:val="002F0BE9"/>
    <w:rsid w:val="002F251E"/>
    <w:rsid w:val="002F3480"/>
    <w:rsid w:val="002F3620"/>
    <w:rsid w:val="002F3694"/>
    <w:rsid w:val="002F3EB5"/>
    <w:rsid w:val="002F41A7"/>
    <w:rsid w:val="002F41B2"/>
    <w:rsid w:val="002F55B8"/>
    <w:rsid w:val="002F5D1C"/>
    <w:rsid w:val="002F5F56"/>
    <w:rsid w:val="002F6806"/>
    <w:rsid w:val="002F6849"/>
    <w:rsid w:val="002F68FB"/>
    <w:rsid w:val="002F7035"/>
    <w:rsid w:val="002F71D3"/>
    <w:rsid w:val="002F7743"/>
    <w:rsid w:val="002F78AD"/>
    <w:rsid w:val="00300E7B"/>
    <w:rsid w:val="00301927"/>
    <w:rsid w:val="00301AD1"/>
    <w:rsid w:val="0030209A"/>
    <w:rsid w:val="00302BB8"/>
    <w:rsid w:val="00302BDA"/>
    <w:rsid w:val="0030328D"/>
    <w:rsid w:val="00303FF4"/>
    <w:rsid w:val="00304D3F"/>
    <w:rsid w:val="00305457"/>
    <w:rsid w:val="00305A7A"/>
    <w:rsid w:val="0030638F"/>
    <w:rsid w:val="003063A4"/>
    <w:rsid w:val="00306704"/>
    <w:rsid w:val="003078CD"/>
    <w:rsid w:val="003079DA"/>
    <w:rsid w:val="0031069A"/>
    <w:rsid w:val="00310C82"/>
    <w:rsid w:val="00310C8A"/>
    <w:rsid w:val="003123FD"/>
    <w:rsid w:val="0031247F"/>
    <w:rsid w:val="003129A8"/>
    <w:rsid w:val="00312D45"/>
    <w:rsid w:val="00312E32"/>
    <w:rsid w:val="00313021"/>
    <w:rsid w:val="00313126"/>
    <w:rsid w:val="00313272"/>
    <w:rsid w:val="00313281"/>
    <w:rsid w:val="003139D1"/>
    <w:rsid w:val="00313CF8"/>
    <w:rsid w:val="00313ECA"/>
    <w:rsid w:val="00314909"/>
    <w:rsid w:val="00314E5F"/>
    <w:rsid w:val="00314EBD"/>
    <w:rsid w:val="003150EB"/>
    <w:rsid w:val="00315AAB"/>
    <w:rsid w:val="00315D2E"/>
    <w:rsid w:val="00316261"/>
    <w:rsid w:val="00316A7E"/>
    <w:rsid w:val="00317975"/>
    <w:rsid w:val="00317BF2"/>
    <w:rsid w:val="00317E6B"/>
    <w:rsid w:val="00320287"/>
    <w:rsid w:val="0032032B"/>
    <w:rsid w:val="00320BBD"/>
    <w:rsid w:val="00320D81"/>
    <w:rsid w:val="00321309"/>
    <w:rsid w:val="00321F31"/>
    <w:rsid w:val="00321F6B"/>
    <w:rsid w:val="00321F85"/>
    <w:rsid w:val="00321FD6"/>
    <w:rsid w:val="0032219C"/>
    <w:rsid w:val="0032231E"/>
    <w:rsid w:val="0032283C"/>
    <w:rsid w:val="00322917"/>
    <w:rsid w:val="00322A70"/>
    <w:rsid w:val="003236B7"/>
    <w:rsid w:val="00323A9F"/>
    <w:rsid w:val="00323E8E"/>
    <w:rsid w:val="003240FC"/>
    <w:rsid w:val="00324621"/>
    <w:rsid w:val="00324901"/>
    <w:rsid w:val="00325E07"/>
    <w:rsid w:val="003260BB"/>
    <w:rsid w:val="00326164"/>
    <w:rsid w:val="00326EC1"/>
    <w:rsid w:val="003273CB"/>
    <w:rsid w:val="00327E0A"/>
    <w:rsid w:val="00327E4F"/>
    <w:rsid w:val="00330928"/>
    <w:rsid w:val="00330995"/>
    <w:rsid w:val="00330A00"/>
    <w:rsid w:val="00331FEE"/>
    <w:rsid w:val="003325D0"/>
    <w:rsid w:val="00332BB0"/>
    <w:rsid w:val="00332FAB"/>
    <w:rsid w:val="00333172"/>
    <w:rsid w:val="00333555"/>
    <w:rsid w:val="0033360F"/>
    <w:rsid w:val="003338FE"/>
    <w:rsid w:val="00333E20"/>
    <w:rsid w:val="00334E43"/>
    <w:rsid w:val="00334F7B"/>
    <w:rsid w:val="00335068"/>
    <w:rsid w:val="003351C8"/>
    <w:rsid w:val="00335206"/>
    <w:rsid w:val="00335356"/>
    <w:rsid w:val="0033560B"/>
    <w:rsid w:val="003357A2"/>
    <w:rsid w:val="00335808"/>
    <w:rsid w:val="003365E5"/>
    <w:rsid w:val="003366A0"/>
    <w:rsid w:val="00336934"/>
    <w:rsid w:val="003375F9"/>
    <w:rsid w:val="003378BE"/>
    <w:rsid w:val="00337905"/>
    <w:rsid w:val="00337A8F"/>
    <w:rsid w:val="00340239"/>
    <w:rsid w:val="00340B36"/>
    <w:rsid w:val="00340E61"/>
    <w:rsid w:val="00341215"/>
    <w:rsid w:val="00341590"/>
    <w:rsid w:val="0034181E"/>
    <w:rsid w:val="003438F5"/>
    <w:rsid w:val="00343E4B"/>
    <w:rsid w:val="00345133"/>
    <w:rsid w:val="0034514C"/>
    <w:rsid w:val="00345E24"/>
    <w:rsid w:val="0034624D"/>
    <w:rsid w:val="00346C02"/>
    <w:rsid w:val="003471EC"/>
    <w:rsid w:val="00347246"/>
    <w:rsid w:val="003478E0"/>
    <w:rsid w:val="00350008"/>
    <w:rsid w:val="0035015C"/>
    <w:rsid w:val="00350328"/>
    <w:rsid w:val="003509F9"/>
    <w:rsid w:val="00351256"/>
    <w:rsid w:val="00351A37"/>
    <w:rsid w:val="00352013"/>
    <w:rsid w:val="003522A9"/>
    <w:rsid w:val="0035270D"/>
    <w:rsid w:val="00353057"/>
    <w:rsid w:val="003536BD"/>
    <w:rsid w:val="00353CA4"/>
    <w:rsid w:val="00353CF8"/>
    <w:rsid w:val="00354B8E"/>
    <w:rsid w:val="00354BCC"/>
    <w:rsid w:val="0035512A"/>
    <w:rsid w:val="0035516E"/>
    <w:rsid w:val="00356540"/>
    <w:rsid w:val="003567C3"/>
    <w:rsid w:val="003567D0"/>
    <w:rsid w:val="003568A4"/>
    <w:rsid w:val="00356A4C"/>
    <w:rsid w:val="00356E66"/>
    <w:rsid w:val="003570CB"/>
    <w:rsid w:val="003575E5"/>
    <w:rsid w:val="00357B26"/>
    <w:rsid w:val="00357DEC"/>
    <w:rsid w:val="0036053B"/>
    <w:rsid w:val="00360D1C"/>
    <w:rsid w:val="00360E6F"/>
    <w:rsid w:val="00363617"/>
    <w:rsid w:val="00363D51"/>
    <w:rsid w:val="00364904"/>
    <w:rsid w:val="00364D68"/>
    <w:rsid w:val="00364ECD"/>
    <w:rsid w:val="003651E4"/>
    <w:rsid w:val="0036520D"/>
    <w:rsid w:val="003655A3"/>
    <w:rsid w:val="00366302"/>
    <w:rsid w:val="00366AE3"/>
    <w:rsid w:val="0036712C"/>
    <w:rsid w:val="0036752F"/>
    <w:rsid w:val="00367833"/>
    <w:rsid w:val="00370091"/>
    <w:rsid w:val="0037059B"/>
    <w:rsid w:val="0037095B"/>
    <w:rsid w:val="003709DB"/>
    <w:rsid w:val="00370C63"/>
    <w:rsid w:val="00371B1E"/>
    <w:rsid w:val="00371CD3"/>
    <w:rsid w:val="00372C50"/>
    <w:rsid w:val="00373388"/>
    <w:rsid w:val="0037356A"/>
    <w:rsid w:val="0037356C"/>
    <w:rsid w:val="0037374A"/>
    <w:rsid w:val="00373957"/>
    <w:rsid w:val="00373A3D"/>
    <w:rsid w:val="003740A4"/>
    <w:rsid w:val="003757FA"/>
    <w:rsid w:val="00375D8A"/>
    <w:rsid w:val="00375DB0"/>
    <w:rsid w:val="00376DC9"/>
    <w:rsid w:val="00376E12"/>
    <w:rsid w:val="00377360"/>
    <w:rsid w:val="0037798C"/>
    <w:rsid w:val="00377AD3"/>
    <w:rsid w:val="00377C9D"/>
    <w:rsid w:val="00377D16"/>
    <w:rsid w:val="00381B1D"/>
    <w:rsid w:val="0038248B"/>
    <w:rsid w:val="0038301E"/>
    <w:rsid w:val="00383CEF"/>
    <w:rsid w:val="003841E8"/>
    <w:rsid w:val="003841F4"/>
    <w:rsid w:val="00384F29"/>
    <w:rsid w:val="003852DF"/>
    <w:rsid w:val="00385494"/>
    <w:rsid w:val="00385E10"/>
    <w:rsid w:val="003867E2"/>
    <w:rsid w:val="00386BB3"/>
    <w:rsid w:val="00386F85"/>
    <w:rsid w:val="0038771D"/>
    <w:rsid w:val="00387924"/>
    <w:rsid w:val="00387A70"/>
    <w:rsid w:val="00390D60"/>
    <w:rsid w:val="00391B13"/>
    <w:rsid w:val="00392A34"/>
    <w:rsid w:val="00392BC2"/>
    <w:rsid w:val="00392BDE"/>
    <w:rsid w:val="00393392"/>
    <w:rsid w:val="00393858"/>
    <w:rsid w:val="003938E8"/>
    <w:rsid w:val="0039465C"/>
    <w:rsid w:val="00395228"/>
    <w:rsid w:val="0039527E"/>
    <w:rsid w:val="003952B9"/>
    <w:rsid w:val="00395D56"/>
    <w:rsid w:val="00396FFB"/>
    <w:rsid w:val="00397CE2"/>
    <w:rsid w:val="00397DC3"/>
    <w:rsid w:val="003A0443"/>
    <w:rsid w:val="003A0797"/>
    <w:rsid w:val="003A09C0"/>
    <w:rsid w:val="003A09CD"/>
    <w:rsid w:val="003A0FD7"/>
    <w:rsid w:val="003A110B"/>
    <w:rsid w:val="003A1624"/>
    <w:rsid w:val="003A1728"/>
    <w:rsid w:val="003A1867"/>
    <w:rsid w:val="003A1993"/>
    <w:rsid w:val="003A1A7C"/>
    <w:rsid w:val="003A1AB6"/>
    <w:rsid w:val="003A2416"/>
    <w:rsid w:val="003A2D46"/>
    <w:rsid w:val="003A30AE"/>
    <w:rsid w:val="003A3B77"/>
    <w:rsid w:val="003A3DC3"/>
    <w:rsid w:val="003A3F6E"/>
    <w:rsid w:val="003A425E"/>
    <w:rsid w:val="003A42B6"/>
    <w:rsid w:val="003A501D"/>
    <w:rsid w:val="003A5055"/>
    <w:rsid w:val="003A519F"/>
    <w:rsid w:val="003A52A9"/>
    <w:rsid w:val="003A54CB"/>
    <w:rsid w:val="003A55C1"/>
    <w:rsid w:val="003A5D14"/>
    <w:rsid w:val="003A61F1"/>
    <w:rsid w:val="003A6238"/>
    <w:rsid w:val="003A680E"/>
    <w:rsid w:val="003A6F97"/>
    <w:rsid w:val="003A7064"/>
    <w:rsid w:val="003A71E0"/>
    <w:rsid w:val="003A76AB"/>
    <w:rsid w:val="003A7877"/>
    <w:rsid w:val="003B0052"/>
    <w:rsid w:val="003B0AA9"/>
    <w:rsid w:val="003B0AE1"/>
    <w:rsid w:val="003B0ED2"/>
    <w:rsid w:val="003B1454"/>
    <w:rsid w:val="003B16B6"/>
    <w:rsid w:val="003B1C80"/>
    <w:rsid w:val="003B1E0C"/>
    <w:rsid w:val="003B2564"/>
    <w:rsid w:val="003B267A"/>
    <w:rsid w:val="003B2788"/>
    <w:rsid w:val="003B2944"/>
    <w:rsid w:val="003B2DAC"/>
    <w:rsid w:val="003B3324"/>
    <w:rsid w:val="003B3626"/>
    <w:rsid w:val="003B3769"/>
    <w:rsid w:val="003B3834"/>
    <w:rsid w:val="003B3879"/>
    <w:rsid w:val="003B4B9F"/>
    <w:rsid w:val="003B5053"/>
    <w:rsid w:val="003B5543"/>
    <w:rsid w:val="003B587C"/>
    <w:rsid w:val="003B59EA"/>
    <w:rsid w:val="003B5C04"/>
    <w:rsid w:val="003B61C9"/>
    <w:rsid w:val="003B638E"/>
    <w:rsid w:val="003B63D5"/>
    <w:rsid w:val="003B6A11"/>
    <w:rsid w:val="003B6D00"/>
    <w:rsid w:val="003B79C7"/>
    <w:rsid w:val="003B7E12"/>
    <w:rsid w:val="003C0790"/>
    <w:rsid w:val="003C07AA"/>
    <w:rsid w:val="003C169D"/>
    <w:rsid w:val="003C1858"/>
    <w:rsid w:val="003C1A08"/>
    <w:rsid w:val="003C1BB2"/>
    <w:rsid w:val="003C1E5F"/>
    <w:rsid w:val="003C3A20"/>
    <w:rsid w:val="003C44DE"/>
    <w:rsid w:val="003C489C"/>
    <w:rsid w:val="003C4D91"/>
    <w:rsid w:val="003C58A3"/>
    <w:rsid w:val="003C5F71"/>
    <w:rsid w:val="003C64A4"/>
    <w:rsid w:val="003C6B0B"/>
    <w:rsid w:val="003C78F6"/>
    <w:rsid w:val="003C7B51"/>
    <w:rsid w:val="003C7BA2"/>
    <w:rsid w:val="003C7E14"/>
    <w:rsid w:val="003C7F29"/>
    <w:rsid w:val="003D0149"/>
    <w:rsid w:val="003D03A7"/>
    <w:rsid w:val="003D0709"/>
    <w:rsid w:val="003D0881"/>
    <w:rsid w:val="003D0A4C"/>
    <w:rsid w:val="003D1471"/>
    <w:rsid w:val="003D1A64"/>
    <w:rsid w:val="003D1B63"/>
    <w:rsid w:val="003D2776"/>
    <w:rsid w:val="003D31A3"/>
    <w:rsid w:val="003D331B"/>
    <w:rsid w:val="003D3699"/>
    <w:rsid w:val="003D43D0"/>
    <w:rsid w:val="003D44EB"/>
    <w:rsid w:val="003D47B6"/>
    <w:rsid w:val="003D5B4B"/>
    <w:rsid w:val="003D6131"/>
    <w:rsid w:val="003D6C37"/>
    <w:rsid w:val="003D778B"/>
    <w:rsid w:val="003E02F5"/>
    <w:rsid w:val="003E0D53"/>
    <w:rsid w:val="003E0DD3"/>
    <w:rsid w:val="003E0ED9"/>
    <w:rsid w:val="003E0F91"/>
    <w:rsid w:val="003E181F"/>
    <w:rsid w:val="003E2851"/>
    <w:rsid w:val="003E2A23"/>
    <w:rsid w:val="003E2FB3"/>
    <w:rsid w:val="003E3317"/>
    <w:rsid w:val="003E3475"/>
    <w:rsid w:val="003E3F23"/>
    <w:rsid w:val="003E4374"/>
    <w:rsid w:val="003E449D"/>
    <w:rsid w:val="003E49F1"/>
    <w:rsid w:val="003E4D8D"/>
    <w:rsid w:val="003E4FC1"/>
    <w:rsid w:val="003E5314"/>
    <w:rsid w:val="003E5562"/>
    <w:rsid w:val="003E5739"/>
    <w:rsid w:val="003E5E15"/>
    <w:rsid w:val="003E5FC6"/>
    <w:rsid w:val="003E60E2"/>
    <w:rsid w:val="003E67CC"/>
    <w:rsid w:val="003E7184"/>
    <w:rsid w:val="003E740B"/>
    <w:rsid w:val="003E7ED8"/>
    <w:rsid w:val="003F04F7"/>
    <w:rsid w:val="003F05A8"/>
    <w:rsid w:val="003F093B"/>
    <w:rsid w:val="003F1F39"/>
    <w:rsid w:val="003F2151"/>
    <w:rsid w:val="003F247A"/>
    <w:rsid w:val="003F28AD"/>
    <w:rsid w:val="003F2B68"/>
    <w:rsid w:val="003F30D7"/>
    <w:rsid w:val="003F4446"/>
    <w:rsid w:val="003F4457"/>
    <w:rsid w:val="003F56AE"/>
    <w:rsid w:val="003F5892"/>
    <w:rsid w:val="003F5DEF"/>
    <w:rsid w:val="003F6955"/>
    <w:rsid w:val="003F6C0D"/>
    <w:rsid w:val="003F6C93"/>
    <w:rsid w:val="003F6F16"/>
    <w:rsid w:val="003F7251"/>
    <w:rsid w:val="003F72FA"/>
    <w:rsid w:val="003F77F5"/>
    <w:rsid w:val="003F7FC4"/>
    <w:rsid w:val="004000F7"/>
    <w:rsid w:val="004010FD"/>
    <w:rsid w:val="00401282"/>
    <w:rsid w:val="00401B8A"/>
    <w:rsid w:val="004024F1"/>
    <w:rsid w:val="00402A3B"/>
    <w:rsid w:val="004030F0"/>
    <w:rsid w:val="004032DF"/>
    <w:rsid w:val="00403A43"/>
    <w:rsid w:val="00404135"/>
    <w:rsid w:val="00404EF3"/>
    <w:rsid w:val="004053D0"/>
    <w:rsid w:val="00405835"/>
    <w:rsid w:val="00405B91"/>
    <w:rsid w:val="00405D1C"/>
    <w:rsid w:val="00405F47"/>
    <w:rsid w:val="0040692F"/>
    <w:rsid w:val="00406A3B"/>
    <w:rsid w:val="00407748"/>
    <w:rsid w:val="004077CD"/>
    <w:rsid w:val="0040792C"/>
    <w:rsid w:val="00407979"/>
    <w:rsid w:val="0041033B"/>
    <w:rsid w:val="00410409"/>
    <w:rsid w:val="0041138B"/>
    <w:rsid w:val="00412B96"/>
    <w:rsid w:val="00412CC8"/>
    <w:rsid w:val="00413750"/>
    <w:rsid w:val="00413DDC"/>
    <w:rsid w:val="00414020"/>
    <w:rsid w:val="004142A4"/>
    <w:rsid w:val="00414603"/>
    <w:rsid w:val="00416357"/>
    <w:rsid w:val="00416770"/>
    <w:rsid w:val="00416D6A"/>
    <w:rsid w:val="00416F4A"/>
    <w:rsid w:val="00417546"/>
    <w:rsid w:val="004175B2"/>
    <w:rsid w:val="00417D5C"/>
    <w:rsid w:val="00417EDE"/>
    <w:rsid w:val="00420533"/>
    <w:rsid w:val="00420860"/>
    <w:rsid w:val="004212F5"/>
    <w:rsid w:val="00421346"/>
    <w:rsid w:val="00421AB7"/>
    <w:rsid w:val="00421FFF"/>
    <w:rsid w:val="00422463"/>
    <w:rsid w:val="00422656"/>
    <w:rsid w:val="0042291A"/>
    <w:rsid w:val="00422B7B"/>
    <w:rsid w:val="00423BC7"/>
    <w:rsid w:val="00423D64"/>
    <w:rsid w:val="00423F0F"/>
    <w:rsid w:val="00424C10"/>
    <w:rsid w:val="00424D48"/>
    <w:rsid w:val="004250DC"/>
    <w:rsid w:val="00425676"/>
    <w:rsid w:val="00425A3B"/>
    <w:rsid w:val="00425C12"/>
    <w:rsid w:val="00426656"/>
    <w:rsid w:val="00430011"/>
    <w:rsid w:val="00430355"/>
    <w:rsid w:val="004303A0"/>
    <w:rsid w:val="00430A8F"/>
    <w:rsid w:val="00431681"/>
    <w:rsid w:val="00432306"/>
    <w:rsid w:val="00432503"/>
    <w:rsid w:val="00432C6F"/>
    <w:rsid w:val="00432EAE"/>
    <w:rsid w:val="00434491"/>
    <w:rsid w:val="00435087"/>
    <w:rsid w:val="0043516B"/>
    <w:rsid w:val="00435415"/>
    <w:rsid w:val="00436709"/>
    <w:rsid w:val="0043683D"/>
    <w:rsid w:val="00436BDB"/>
    <w:rsid w:val="00436F23"/>
    <w:rsid w:val="00437120"/>
    <w:rsid w:val="00437748"/>
    <w:rsid w:val="0043793C"/>
    <w:rsid w:val="004405C5"/>
    <w:rsid w:val="004408D8"/>
    <w:rsid w:val="00441234"/>
    <w:rsid w:val="004422EA"/>
    <w:rsid w:val="00442737"/>
    <w:rsid w:val="00443052"/>
    <w:rsid w:val="00443C22"/>
    <w:rsid w:val="00444500"/>
    <w:rsid w:val="00444BE8"/>
    <w:rsid w:val="00444CB6"/>
    <w:rsid w:val="004451F5"/>
    <w:rsid w:val="0044588E"/>
    <w:rsid w:val="00445A5F"/>
    <w:rsid w:val="00445AFD"/>
    <w:rsid w:val="00445DC9"/>
    <w:rsid w:val="004471CB"/>
    <w:rsid w:val="00447694"/>
    <w:rsid w:val="0044769F"/>
    <w:rsid w:val="00447747"/>
    <w:rsid w:val="00450866"/>
    <w:rsid w:val="00450B52"/>
    <w:rsid w:val="00450B95"/>
    <w:rsid w:val="004511E9"/>
    <w:rsid w:val="004512A1"/>
    <w:rsid w:val="00452455"/>
    <w:rsid w:val="004526E6"/>
    <w:rsid w:val="004534C3"/>
    <w:rsid w:val="00453917"/>
    <w:rsid w:val="00453C0A"/>
    <w:rsid w:val="0045404D"/>
    <w:rsid w:val="00454245"/>
    <w:rsid w:val="00455735"/>
    <w:rsid w:val="004559F6"/>
    <w:rsid w:val="004566F6"/>
    <w:rsid w:val="00456804"/>
    <w:rsid w:val="00457175"/>
    <w:rsid w:val="004571CE"/>
    <w:rsid w:val="004575FB"/>
    <w:rsid w:val="0045796C"/>
    <w:rsid w:val="00457A3E"/>
    <w:rsid w:val="00457F9D"/>
    <w:rsid w:val="004600CB"/>
    <w:rsid w:val="00460220"/>
    <w:rsid w:val="0046066B"/>
    <w:rsid w:val="00460AB2"/>
    <w:rsid w:val="00460AD8"/>
    <w:rsid w:val="00460B6B"/>
    <w:rsid w:val="00460CCA"/>
    <w:rsid w:val="004622C0"/>
    <w:rsid w:val="004622D8"/>
    <w:rsid w:val="0046288B"/>
    <w:rsid w:val="00462C3F"/>
    <w:rsid w:val="004634A6"/>
    <w:rsid w:val="0046372D"/>
    <w:rsid w:val="004638A7"/>
    <w:rsid w:val="004639EB"/>
    <w:rsid w:val="0046439C"/>
    <w:rsid w:val="00464534"/>
    <w:rsid w:val="00465716"/>
    <w:rsid w:val="00465A13"/>
    <w:rsid w:val="00466787"/>
    <w:rsid w:val="004668EF"/>
    <w:rsid w:val="00466B55"/>
    <w:rsid w:val="00466D2C"/>
    <w:rsid w:val="0046717C"/>
    <w:rsid w:val="0046738E"/>
    <w:rsid w:val="004674B7"/>
    <w:rsid w:val="00470F96"/>
    <w:rsid w:val="004710C8"/>
    <w:rsid w:val="00471E4C"/>
    <w:rsid w:val="004720ED"/>
    <w:rsid w:val="00472FB3"/>
    <w:rsid w:val="00473122"/>
    <w:rsid w:val="00473218"/>
    <w:rsid w:val="00474000"/>
    <w:rsid w:val="0047450A"/>
    <w:rsid w:val="00474F67"/>
    <w:rsid w:val="00474F79"/>
    <w:rsid w:val="00475111"/>
    <w:rsid w:val="00476037"/>
    <w:rsid w:val="00476A54"/>
    <w:rsid w:val="00476E11"/>
    <w:rsid w:val="00477314"/>
    <w:rsid w:val="00477D71"/>
    <w:rsid w:val="00480AD1"/>
    <w:rsid w:val="004813C2"/>
    <w:rsid w:val="00481488"/>
    <w:rsid w:val="004816E5"/>
    <w:rsid w:val="00481E12"/>
    <w:rsid w:val="00481EA8"/>
    <w:rsid w:val="004820D7"/>
    <w:rsid w:val="00482469"/>
    <w:rsid w:val="00482CC9"/>
    <w:rsid w:val="00482E43"/>
    <w:rsid w:val="0048316F"/>
    <w:rsid w:val="00483E36"/>
    <w:rsid w:val="00484DCD"/>
    <w:rsid w:val="00485254"/>
    <w:rsid w:val="004858AB"/>
    <w:rsid w:val="0048624D"/>
    <w:rsid w:val="00486636"/>
    <w:rsid w:val="00486CAF"/>
    <w:rsid w:val="00486CB6"/>
    <w:rsid w:val="004871D7"/>
    <w:rsid w:val="00487533"/>
    <w:rsid w:val="00487EBF"/>
    <w:rsid w:val="004904B7"/>
    <w:rsid w:val="004906E8"/>
    <w:rsid w:val="004910DA"/>
    <w:rsid w:val="004914A6"/>
    <w:rsid w:val="00491F83"/>
    <w:rsid w:val="004926B3"/>
    <w:rsid w:val="004929DB"/>
    <w:rsid w:val="00492CB9"/>
    <w:rsid w:val="00493226"/>
    <w:rsid w:val="00493420"/>
    <w:rsid w:val="00493457"/>
    <w:rsid w:val="0049369E"/>
    <w:rsid w:val="004936EF"/>
    <w:rsid w:val="00493A86"/>
    <w:rsid w:val="0049464F"/>
    <w:rsid w:val="004946D2"/>
    <w:rsid w:val="00494A7C"/>
    <w:rsid w:val="00495EAE"/>
    <w:rsid w:val="00496132"/>
    <w:rsid w:val="0049661B"/>
    <w:rsid w:val="004967BC"/>
    <w:rsid w:val="00496AA5"/>
    <w:rsid w:val="00496F45"/>
    <w:rsid w:val="00497497"/>
    <w:rsid w:val="004975B9"/>
    <w:rsid w:val="004A0279"/>
    <w:rsid w:val="004A0D16"/>
    <w:rsid w:val="004A2537"/>
    <w:rsid w:val="004A38F6"/>
    <w:rsid w:val="004A3AFA"/>
    <w:rsid w:val="004A4552"/>
    <w:rsid w:val="004A490C"/>
    <w:rsid w:val="004A499C"/>
    <w:rsid w:val="004A506D"/>
    <w:rsid w:val="004A5083"/>
    <w:rsid w:val="004A5606"/>
    <w:rsid w:val="004A5D37"/>
    <w:rsid w:val="004A613F"/>
    <w:rsid w:val="004A629A"/>
    <w:rsid w:val="004A6DDC"/>
    <w:rsid w:val="004A70C4"/>
    <w:rsid w:val="004A7864"/>
    <w:rsid w:val="004B0B1B"/>
    <w:rsid w:val="004B0EEC"/>
    <w:rsid w:val="004B10CE"/>
    <w:rsid w:val="004B1B55"/>
    <w:rsid w:val="004B1E44"/>
    <w:rsid w:val="004B2541"/>
    <w:rsid w:val="004B2D50"/>
    <w:rsid w:val="004B2DE0"/>
    <w:rsid w:val="004B2EF6"/>
    <w:rsid w:val="004B3039"/>
    <w:rsid w:val="004B3115"/>
    <w:rsid w:val="004B3CC1"/>
    <w:rsid w:val="004B48B2"/>
    <w:rsid w:val="004B506F"/>
    <w:rsid w:val="004B55C6"/>
    <w:rsid w:val="004B5FFF"/>
    <w:rsid w:val="004B6566"/>
    <w:rsid w:val="004B6A5D"/>
    <w:rsid w:val="004B744B"/>
    <w:rsid w:val="004C02C7"/>
    <w:rsid w:val="004C03E3"/>
    <w:rsid w:val="004C08C0"/>
    <w:rsid w:val="004C0A85"/>
    <w:rsid w:val="004C1030"/>
    <w:rsid w:val="004C1A92"/>
    <w:rsid w:val="004C1FA3"/>
    <w:rsid w:val="004C231F"/>
    <w:rsid w:val="004C2748"/>
    <w:rsid w:val="004C3CA5"/>
    <w:rsid w:val="004C3F0E"/>
    <w:rsid w:val="004C40BC"/>
    <w:rsid w:val="004C4372"/>
    <w:rsid w:val="004C4802"/>
    <w:rsid w:val="004C536F"/>
    <w:rsid w:val="004C54B5"/>
    <w:rsid w:val="004C5B0C"/>
    <w:rsid w:val="004C5B6E"/>
    <w:rsid w:val="004C5C0A"/>
    <w:rsid w:val="004C6394"/>
    <w:rsid w:val="004C6C2F"/>
    <w:rsid w:val="004C7F2E"/>
    <w:rsid w:val="004D02C9"/>
    <w:rsid w:val="004D0305"/>
    <w:rsid w:val="004D0697"/>
    <w:rsid w:val="004D10EE"/>
    <w:rsid w:val="004D1DAC"/>
    <w:rsid w:val="004D1FB0"/>
    <w:rsid w:val="004D2336"/>
    <w:rsid w:val="004D242C"/>
    <w:rsid w:val="004D2783"/>
    <w:rsid w:val="004D2BA8"/>
    <w:rsid w:val="004D2D6E"/>
    <w:rsid w:val="004D35F5"/>
    <w:rsid w:val="004D38E4"/>
    <w:rsid w:val="004D3B24"/>
    <w:rsid w:val="004D3DE9"/>
    <w:rsid w:val="004D4F54"/>
    <w:rsid w:val="004D50A8"/>
    <w:rsid w:val="004D5887"/>
    <w:rsid w:val="004D5B80"/>
    <w:rsid w:val="004D63F1"/>
    <w:rsid w:val="004D6E23"/>
    <w:rsid w:val="004D71B9"/>
    <w:rsid w:val="004D78A4"/>
    <w:rsid w:val="004D7F67"/>
    <w:rsid w:val="004E00BE"/>
    <w:rsid w:val="004E03ED"/>
    <w:rsid w:val="004E0412"/>
    <w:rsid w:val="004E0CE6"/>
    <w:rsid w:val="004E1298"/>
    <w:rsid w:val="004E12F1"/>
    <w:rsid w:val="004E1910"/>
    <w:rsid w:val="004E1BC6"/>
    <w:rsid w:val="004E2444"/>
    <w:rsid w:val="004E24F1"/>
    <w:rsid w:val="004E370D"/>
    <w:rsid w:val="004E3DF3"/>
    <w:rsid w:val="004E48AA"/>
    <w:rsid w:val="004E4D36"/>
    <w:rsid w:val="004E4DD4"/>
    <w:rsid w:val="004E559F"/>
    <w:rsid w:val="004E582E"/>
    <w:rsid w:val="004E5C4C"/>
    <w:rsid w:val="004E5D1D"/>
    <w:rsid w:val="004E5EC4"/>
    <w:rsid w:val="004E5EC8"/>
    <w:rsid w:val="004E60D1"/>
    <w:rsid w:val="004E695D"/>
    <w:rsid w:val="004E697E"/>
    <w:rsid w:val="004E6AAE"/>
    <w:rsid w:val="004E6AE6"/>
    <w:rsid w:val="004E6AEF"/>
    <w:rsid w:val="004E6EE6"/>
    <w:rsid w:val="004E7323"/>
    <w:rsid w:val="004E7E07"/>
    <w:rsid w:val="004F05A6"/>
    <w:rsid w:val="004F0660"/>
    <w:rsid w:val="004F0C0A"/>
    <w:rsid w:val="004F12FF"/>
    <w:rsid w:val="004F19FB"/>
    <w:rsid w:val="004F1A6B"/>
    <w:rsid w:val="004F1B82"/>
    <w:rsid w:val="004F2153"/>
    <w:rsid w:val="004F2548"/>
    <w:rsid w:val="004F3C30"/>
    <w:rsid w:val="004F3F91"/>
    <w:rsid w:val="004F4145"/>
    <w:rsid w:val="004F43B0"/>
    <w:rsid w:val="004F4E41"/>
    <w:rsid w:val="004F4F8D"/>
    <w:rsid w:val="004F5021"/>
    <w:rsid w:val="004F59C2"/>
    <w:rsid w:val="004F59CC"/>
    <w:rsid w:val="004F5DC5"/>
    <w:rsid w:val="004F6B08"/>
    <w:rsid w:val="004F7029"/>
    <w:rsid w:val="004F742E"/>
    <w:rsid w:val="004F770B"/>
    <w:rsid w:val="004F78EB"/>
    <w:rsid w:val="004F7C4E"/>
    <w:rsid w:val="005001B6"/>
    <w:rsid w:val="005007F9"/>
    <w:rsid w:val="00500C7D"/>
    <w:rsid w:val="0050145A"/>
    <w:rsid w:val="00501CC8"/>
    <w:rsid w:val="005028A2"/>
    <w:rsid w:val="00502A2A"/>
    <w:rsid w:val="00502B96"/>
    <w:rsid w:val="00502BEB"/>
    <w:rsid w:val="00502D6D"/>
    <w:rsid w:val="00503248"/>
    <w:rsid w:val="00503452"/>
    <w:rsid w:val="0050364C"/>
    <w:rsid w:val="00503B59"/>
    <w:rsid w:val="0050477A"/>
    <w:rsid w:val="0050591D"/>
    <w:rsid w:val="00505A99"/>
    <w:rsid w:val="005064C9"/>
    <w:rsid w:val="00506FF7"/>
    <w:rsid w:val="005073F0"/>
    <w:rsid w:val="005075BB"/>
    <w:rsid w:val="005105B9"/>
    <w:rsid w:val="00510ACE"/>
    <w:rsid w:val="005114D4"/>
    <w:rsid w:val="00511BCC"/>
    <w:rsid w:val="005122B7"/>
    <w:rsid w:val="00513E2D"/>
    <w:rsid w:val="00513E94"/>
    <w:rsid w:val="00513EE6"/>
    <w:rsid w:val="00514ECB"/>
    <w:rsid w:val="00516AD7"/>
    <w:rsid w:val="00516DA8"/>
    <w:rsid w:val="00517A6F"/>
    <w:rsid w:val="00520078"/>
    <w:rsid w:val="00520C15"/>
    <w:rsid w:val="00520E31"/>
    <w:rsid w:val="00520EDC"/>
    <w:rsid w:val="00520EEE"/>
    <w:rsid w:val="00521184"/>
    <w:rsid w:val="00521E15"/>
    <w:rsid w:val="00522B75"/>
    <w:rsid w:val="00522FAE"/>
    <w:rsid w:val="00523394"/>
    <w:rsid w:val="00523FCD"/>
    <w:rsid w:val="005249A3"/>
    <w:rsid w:val="00524D19"/>
    <w:rsid w:val="00524D45"/>
    <w:rsid w:val="00524EBC"/>
    <w:rsid w:val="00524F57"/>
    <w:rsid w:val="00525650"/>
    <w:rsid w:val="005258D8"/>
    <w:rsid w:val="00525A4A"/>
    <w:rsid w:val="00526783"/>
    <w:rsid w:val="0052747E"/>
    <w:rsid w:val="005274D6"/>
    <w:rsid w:val="00527831"/>
    <w:rsid w:val="005303C5"/>
    <w:rsid w:val="00530611"/>
    <w:rsid w:val="00530863"/>
    <w:rsid w:val="005308DA"/>
    <w:rsid w:val="00530F93"/>
    <w:rsid w:val="00531E08"/>
    <w:rsid w:val="005323DB"/>
    <w:rsid w:val="00532505"/>
    <w:rsid w:val="00532532"/>
    <w:rsid w:val="005325CE"/>
    <w:rsid w:val="0053287D"/>
    <w:rsid w:val="00532E5D"/>
    <w:rsid w:val="00533423"/>
    <w:rsid w:val="00533C09"/>
    <w:rsid w:val="00533C60"/>
    <w:rsid w:val="00534011"/>
    <w:rsid w:val="00534056"/>
    <w:rsid w:val="00534703"/>
    <w:rsid w:val="00534DAC"/>
    <w:rsid w:val="00536B26"/>
    <w:rsid w:val="00536C0D"/>
    <w:rsid w:val="00540048"/>
    <w:rsid w:val="0054030C"/>
    <w:rsid w:val="00540F7C"/>
    <w:rsid w:val="005410F4"/>
    <w:rsid w:val="005419A3"/>
    <w:rsid w:val="005423B8"/>
    <w:rsid w:val="005423B9"/>
    <w:rsid w:val="00542564"/>
    <w:rsid w:val="0054362B"/>
    <w:rsid w:val="00543906"/>
    <w:rsid w:val="00543B29"/>
    <w:rsid w:val="00543FA9"/>
    <w:rsid w:val="00544151"/>
    <w:rsid w:val="005446D1"/>
    <w:rsid w:val="00544769"/>
    <w:rsid w:val="00544941"/>
    <w:rsid w:val="00544B0D"/>
    <w:rsid w:val="00545127"/>
    <w:rsid w:val="00545608"/>
    <w:rsid w:val="00545D84"/>
    <w:rsid w:val="00545DDF"/>
    <w:rsid w:val="00546424"/>
    <w:rsid w:val="0054646B"/>
    <w:rsid w:val="00546F75"/>
    <w:rsid w:val="0054799B"/>
    <w:rsid w:val="00547A07"/>
    <w:rsid w:val="00547D69"/>
    <w:rsid w:val="00550876"/>
    <w:rsid w:val="00550B82"/>
    <w:rsid w:val="00551310"/>
    <w:rsid w:val="005518B8"/>
    <w:rsid w:val="00551C47"/>
    <w:rsid w:val="0055223D"/>
    <w:rsid w:val="005522EC"/>
    <w:rsid w:val="0055233A"/>
    <w:rsid w:val="00552854"/>
    <w:rsid w:val="00552CDD"/>
    <w:rsid w:val="00553128"/>
    <w:rsid w:val="00553DAE"/>
    <w:rsid w:val="005543D9"/>
    <w:rsid w:val="005559BC"/>
    <w:rsid w:val="00555FF9"/>
    <w:rsid w:val="0055602F"/>
    <w:rsid w:val="00556156"/>
    <w:rsid w:val="00556669"/>
    <w:rsid w:val="00556832"/>
    <w:rsid w:val="00556EEB"/>
    <w:rsid w:val="00557503"/>
    <w:rsid w:val="00557D11"/>
    <w:rsid w:val="00560054"/>
    <w:rsid w:val="00561168"/>
    <w:rsid w:val="005611B7"/>
    <w:rsid w:val="005617CA"/>
    <w:rsid w:val="005628D3"/>
    <w:rsid w:val="00562F22"/>
    <w:rsid w:val="005635A6"/>
    <w:rsid w:val="00563865"/>
    <w:rsid w:val="00563B80"/>
    <w:rsid w:val="0056407B"/>
    <w:rsid w:val="00564DD2"/>
    <w:rsid w:val="005651FA"/>
    <w:rsid w:val="00565D06"/>
    <w:rsid w:val="00565DD0"/>
    <w:rsid w:val="0056621B"/>
    <w:rsid w:val="00566248"/>
    <w:rsid w:val="00567083"/>
    <w:rsid w:val="005673AD"/>
    <w:rsid w:val="005674AF"/>
    <w:rsid w:val="005674EC"/>
    <w:rsid w:val="0056752D"/>
    <w:rsid w:val="00567B36"/>
    <w:rsid w:val="00567FC0"/>
    <w:rsid w:val="0057017A"/>
    <w:rsid w:val="005709F1"/>
    <w:rsid w:val="005713A8"/>
    <w:rsid w:val="005716D9"/>
    <w:rsid w:val="00571C03"/>
    <w:rsid w:val="00571C3C"/>
    <w:rsid w:val="00571D09"/>
    <w:rsid w:val="00571F31"/>
    <w:rsid w:val="00572A89"/>
    <w:rsid w:val="00572B56"/>
    <w:rsid w:val="005742DE"/>
    <w:rsid w:val="00575105"/>
    <w:rsid w:val="005752FC"/>
    <w:rsid w:val="0057579B"/>
    <w:rsid w:val="005760CD"/>
    <w:rsid w:val="0057617B"/>
    <w:rsid w:val="005765F3"/>
    <w:rsid w:val="00576E36"/>
    <w:rsid w:val="00576E85"/>
    <w:rsid w:val="00576F74"/>
    <w:rsid w:val="00577095"/>
    <w:rsid w:val="00577654"/>
    <w:rsid w:val="0057799C"/>
    <w:rsid w:val="00577AAB"/>
    <w:rsid w:val="005804BB"/>
    <w:rsid w:val="00580779"/>
    <w:rsid w:val="00580B07"/>
    <w:rsid w:val="00580F8A"/>
    <w:rsid w:val="00581415"/>
    <w:rsid w:val="005815AE"/>
    <w:rsid w:val="00581DFC"/>
    <w:rsid w:val="0058255E"/>
    <w:rsid w:val="00582CC0"/>
    <w:rsid w:val="00583909"/>
    <w:rsid w:val="00583922"/>
    <w:rsid w:val="00583F5E"/>
    <w:rsid w:val="005854E3"/>
    <w:rsid w:val="00585851"/>
    <w:rsid w:val="00585B95"/>
    <w:rsid w:val="00585C52"/>
    <w:rsid w:val="00585DAC"/>
    <w:rsid w:val="0058601E"/>
    <w:rsid w:val="0058634F"/>
    <w:rsid w:val="00586738"/>
    <w:rsid w:val="00586851"/>
    <w:rsid w:val="00586879"/>
    <w:rsid w:val="00586DC0"/>
    <w:rsid w:val="00587966"/>
    <w:rsid w:val="00587D35"/>
    <w:rsid w:val="005901EB"/>
    <w:rsid w:val="005903BA"/>
    <w:rsid w:val="005906B3"/>
    <w:rsid w:val="00590D3E"/>
    <w:rsid w:val="00590D5B"/>
    <w:rsid w:val="00590DEE"/>
    <w:rsid w:val="005915FB"/>
    <w:rsid w:val="00591636"/>
    <w:rsid w:val="00591B5D"/>
    <w:rsid w:val="005920E0"/>
    <w:rsid w:val="005921BB"/>
    <w:rsid w:val="00592A93"/>
    <w:rsid w:val="00592FEF"/>
    <w:rsid w:val="005932EF"/>
    <w:rsid w:val="00593374"/>
    <w:rsid w:val="005934D5"/>
    <w:rsid w:val="005935E2"/>
    <w:rsid w:val="0059365C"/>
    <w:rsid w:val="005941CB"/>
    <w:rsid w:val="0059469D"/>
    <w:rsid w:val="0059475E"/>
    <w:rsid w:val="0059489B"/>
    <w:rsid w:val="00594D4A"/>
    <w:rsid w:val="00594D7A"/>
    <w:rsid w:val="00594EA9"/>
    <w:rsid w:val="00596419"/>
    <w:rsid w:val="005966B3"/>
    <w:rsid w:val="00596A2D"/>
    <w:rsid w:val="00596F43"/>
    <w:rsid w:val="00596F75"/>
    <w:rsid w:val="005970E6"/>
    <w:rsid w:val="00597784"/>
    <w:rsid w:val="005A00D0"/>
    <w:rsid w:val="005A052C"/>
    <w:rsid w:val="005A0E80"/>
    <w:rsid w:val="005A190D"/>
    <w:rsid w:val="005A1B96"/>
    <w:rsid w:val="005A1C9D"/>
    <w:rsid w:val="005A1D09"/>
    <w:rsid w:val="005A26AE"/>
    <w:rsid w:val="005A2703"/>
    <w:rsid w:val="005A2D5A"/>
    <w:rsid w:val="005A2F82"/>
    <w:rsid w:val="005A39A4"/>
    <w:rsid w:val="005A4357"/>
    <w:rsid w:val="005A4899"/>
    <w:rsid w:val="005A4D6B"/>
    <w:rsid w:val="005A59AC"/>
    <w:rsid w:val="005A5AE0"/>
    <w:rsid w:val="005A5C78"/>
    <w:rsid w:val="005A5DA0"/>
    <w:rsid w:val="005A69E0"/>
    <w:rsid w:val="005A6C5B"/>
    <w:rsid w:val="005A6ED9"/>
    <w:rsid w:val="005A749E"/>
    <w:rsid w:val="005A7841"/>
    <w:rsid w:val="005A7F56"/>
    <w:rsid w:val="005B05E1"/>
    <w:rsid w:val="005B100C"/>
    <w:rsid w:val="005B1272"/>
    <w:rsid w:val="005B1400"/>
    <w:rsid w:val="005B1D33"/>
    <w:rsid w:val="005B225B"/>
    <w:rsid w:val="005B22C8"/>
    <w:rsid w:val="005B3189"/>
    <w:rsid w:val="005B3261"/>
    <w:rsid w:val="005B34FE"/>
    <w:rsid w:val="005B3543"/>
    <w:rsid w:val="005B36D8"/>
    <w:rsid w:val="005B3B24"/>
    <w:rsid w:val="005B3E90"/>
    <w:rsid w:val="005B3FAA"/>
    <w:rsid w:val="005B444E"/>
    <w:rsid w:val="005B4D38"/>
    <w:rsid w:val="005B4EEE"/>
    <w:rsid w:val="005B5187"/>
    <w:rsid w:val="005B551A"/>
    <w:rsid w:val="005B5EF1"/>
    <w:rsid w:val="005B5FEE"/>
    <w:rsid w:val="005B72B2"/>
    <w:rsid w:val="005B7556"/>
    <w:rsid w:val="005B757A"/>
    <w:rsid w:val="005B7586"/>
    <w:rsid w:val="005B7A7D"/>
    <w:rsid w:val="005C187D"/>
    <w:rsid w:val="005C19C3"/>
    <w:rsid w:val="005C1CA9"/>
    <w:rsid w:val="005C1F19"/>
    <w:rsid w:val="005C2F66"/>
    <w:rsid w:val="005C3A52"/>
    <w:rsid w:val="005C4CBE"/>
    <w:rsid w:val="005C5054"/>
    <w:rsid w:val="005C584B"/>
    <w:rsid w:val="005C59E8"/>
    <w:rsid w:val="005C5ADE"/>
    <w:rsid w:val="005C5D9C"/>
    <w:rsid w:val="005C600A"/>
    <w:rsid w:val="005C64AE"/>
    <w:rsid w:val="005C67F1"/>
    <w:rsid w:val="005C6A7E"/>
    <w:rsid w:val="005C73B9"/>
    <w:rsid w:val="005C78F8"/>
    <w:rsid w:val="005C7D3B"/>
    <w:rsid w:val="005C7E30"/>
    <w:rsid w:val="005D0367"/>
    <w:rsid w:val="005D098D"/>
    <w:rsid w:val="005D0996"/>
    <w:rsid w:val="005D0AE0"/>
    <w:rsid w:val="005D0D6B"/>
    <w:rsid w:val="005D0F4C"/>
    <w:rsid w:val="005D0F51"/>
    <w:rsid w:val="005D18AE"/>
    <w:rsid w:val="005D199E"/>
    <w:rsid w:val="005D28B7"/>
    <w:rsid w:val="005D297F"/>
    <w:rsid w:val="005D2D8B"/>
    <w:rsid w:val="005D319C"/>
    <w:rsid w:val="005D3397"/>
    <w:rsid w:val="005D391E"/>
    <w:rsid w:val="005D39C8"/>
    <w:rsid w:val="005D3C92"/>
    <w:rsid w:val="005D3FFB"/>
    <w:rsid w:val="005D43E2"/>
    <w:rsid w:val="005D4C83"/>
    <w:rsid w:val="005D4D16"/>
    <w:rsid w:val="005D4D74"/>
    <w:rsid w:val="005D4FE2"/>
    <w:rsid w:val="005D56E5"/>
    <w:rsid w:val="005D5B53"/>
    <w:rsid w:val="005D6D36"/>
    <w:rsid w:val="005D6FA0"/>
    <w:rsid w:val="005D6FBB"/>
    <w:rsid w:val="005D6FE7"/>
    <w:rsid w:val="005D7A48"/>
    <w:rsid w:val="005E02E8"/>
    <w:rsid w:val="005E03BB"/>
    <w:rsid w:val="005E03E1"/>
    <w:rsid w:val="005E0E1E"/>
    <w:rsid w:val="005E0F14"/>
    <w:rsid w:val="005E176B"/>
    <w:rsid w:val="005E1AF7"/>
    <w:rsid w:val="005E1F25"/>
    <w:rsid w:val="005E2306"/>
    <w:rsid w:val="005E28B7"/>
    <w:rsid w:val="005E32B8"/>
    <w:rsid w:val="005E3386"/>
    <w:rsid w:val="005E3848"/>
    <w:rsid w:val="005E42A1"/>
    <w:rsid w:val="005E4760"/>
    <w:rsid w:val="005E4E41"/>
    <w:rsid w:val="005E4F39"/>
    <w:rsid w:val="005E5548"/>
    <w:rsid w:val="005E5994"/>
    <w:rsid w:val="005E611B"/>
    <w:rsid w:val="005E61D4"/>
    <w:rsid w:val="005E6735"/>
    <w:rsid w:val="005E7459"/>
    <w:rsid w:val="005E7627"/>
    <w:rsid w:val="005E7B1B"/>
    <w:rsid w:val="005F0326"/>
    <w:rsid w:val="005F0796"/>
    <w:rsid w:val="005F0D85"/>
    <w:rsid w:val="005F0E01"/>
    <w:rsid w:val="005F10FB"/>
    <w:rsid w:val="005F1F35"/>
    <w:rsid w:val="005F257D"/>
    <w:rsid w:val="005F296C"/>
    <w:rsid w:val="005F2C06"/>
    <w:rsid w:val="005F38F9"/>
    <w:rsid w:val="005F41EA"/>
    <w:rsid w:val="005F444B"/>
    <w:rsid w:val="005F4F02"/>
    <w:rsid w:val="005F5884"/>
    <w:rsid w:val="005F6E45"/>
    <w:rsid w:val="00600181"/>
    <w:rsid w:val="006002EB"/>
    <w:rsid w:val="006005B4"/>
    <w:rsid w:val="00600608"/>
    <w:rsid w:val="00600717"/>
    <w:rsid w:val="00600EA8"/>
    <w:rsid w:val="00601A57"/>
    <w:rsid w:val="006020DB"/>
    <w:rsid w:val="00602407"/>
    <w:rsid w:val="006024FF"/>
    <w:rsid w:val="006028DD"/>
    <w:rsid w:val="00602D95"/>
    <w:rsid w:val="00603134"/>
    <w:rsid w:val="00603320"/>
    <w:rsid w:val="00603FE4"/>
    <w:rsid w:val="00604359"/>
    <w:rsid w:val="00604813"/>
    <w:rsid w:val="00604864"/>
    <w:rsid w:val="00604D6E"/>
    <w:rsid w:val="00605248"/>
    <w:rsid w:val="00605635"/>
    <w:rsid w:val="006058A4"/>
    <w:rsid w:val="00605A55"/>
    <w:rsid w:val="00605DAE"/>
    <w:rsid w:val="00605EDD"/>
    <w:rsid w:val="0060607C"/>
    <w:rsid w:val="00606BAB"/>
    <w:rsid w:val="00607B63"/>
    <w:rsid w:val="00607BEE"/>
    <w:rsid w:val="00607CC4"/>
    <w:rsid w:val="00607DC2"/>
    <w:rsid w:val="00607F2B"/>
    <w:rsid w:val="00610B19"/>
    <w:rsid w:val="006112C8"/>
    <w:rsid w:val="0061141E"/>
    <w:rsid w:val="00611519"/>
    <w:rsid w:val="0061160C"/>
    <w:rsid w:val="00612378"/>
    <w:rsid w:val="0061266D"/>
    <w:rsid w:val="00612EF2"/>
    <w:rsid w:val="006135F2"/>
    <w:rsid w:val="00614326"/>
    <w:rsid w:val="006152AA"/>
    <w:rsid w:val="00615EB7"/>
    <w:rsid w:val="00615EC7"/>
    <w:rsid w:val="00616B1D"/>
    <w:rsid w:val="00616C17"/>
    <w:rsid w:val="00620485"/>
    <w:rsid w:val="006209B2"/>
    <w:rsid w:val="00620CFD"/>
    <w:rsid w:val="00620F27"/>
    <w:rsid w:val="00620FC2"/>
    <w:rsid w:val="006212D7"/>
    <w:rsid w:val="00621ED8"/>
    <w:rsid w:val="006222C8"/>
    <w:rsid w:val="006225AC"/>
    <w:rsid w:val="00622869"/>
    <w:rsid w:val="00622912"/>
    <w:rsid w:val="00622AC1"/>
    <w:rsid w:val="00622CDF"/>
    <w:rsid w:val="00623C15"/>
    <w:rsid w:val="00623CDA"/>
    <w:rsid w:val="00624C49"/>
    <w:rsid w:val="00625714"/>
    <w:rsid w:val="00625B76"/>
    <w:rsid w:val="00625C52"/>
    <w:rsid w:val="00625DCE"/>
    <w:rsid w:val="00626252"/>
    <w:rsid w:val="00627802"/>
    <w:rsid w:val="00627DD6"/>
    <w:rsid w:val="00630000"/>
    <w:rsid w:val="00630265"/>
    <w:rsid w:val="00630AA1"/>
    <w:rsid w:val="0063111B"/>
    <w:rsid w:val="00631F2A"/>
    <w:rsid w:val="0063205C"/>
    <w:rsid w:val="00632282"/>
    <w:rsid w:val="00632367"/>
    <w:rsid w:val="006323DC"/>
    <w:rsid w:val="00632D59"/>
    <w:rsid w:val="00632F53"/>
    <w:rsid w:val="0063308B"/>
    <w:rsid w:val="00633589"/>
    <w:rsid w:val="006335B1"/>
    <w:rsid w:val="00633A95"/>
    <w:rsid w:val="00634088"/>
    <w:rsid w:val="0063429B"/>
    <w:rsid w:val="0063497A"/>
    <w:rsid w:val="00634D9F"/>
    <w:rsid w:val="00634DBF"/>
    <w:rsid w:val="00635C1C"/>
    <w:rsid w:val="00636068"/>
    <w:rsid w:val="00636767"/>
    <w:rsid w:val="00636AED"/>
    <w:rsid w:val="00636CB2"/>
    <w:rsid w:val="00636F78"/>
    <w:rsid w:val="0063729B"/>
    <w:rsid w:val="006374B4"/>
    <w:rsid w:val="00637522"/>
    <w:rsid w:val="0063789D"/>
    <w:rsid w:val="00640329"/>
    <w:rsid w:val="00640B2B"/>
    <w:rsid w:val="00640C21"/>
    <w:rsid w:val="006417E4"/>
    <w:rsid w:val="006419D5"/>
    <w:rsid w:val="00642013"/>
    <w:rsid w:val="00642431"/>
    <w:rsid w:val="00642519"/>
    <w:rsid w:val="006429AE"/>
    <w:rsid w:val="00642C34"/>
    <w:rsid w:val="00642DDA"/>
    <w:rsid w:val="00643288"/>
    <w:rsid w:val="006437E8"/>
    <w:rsid w:val="0064391F"/>
    <w:rsid w:val="00644A16"/>
    <w:rsid w:val="00645936"/>
    <w:rsid w:val="00645C3C"/>
    <w:rsid w:val="00645C7D"/>
    <w:rsid w:val="006461F1"/>
    <w:rsid w:val="00646F2C"/>
    <w:rsid w:val="00647553"/>
    <w:rsid w:val="00647A9E"/>
    <w:rsid w:val="00647D3D"/>
    <w:rsid w:val="0065078E"/>
    <w:rsid w:val="0065116E"/>
    <w:rsid w:val="00651491"/>
    <w:rsid w:val="006515BD"/>
    <w:rsid w:val="00651624"/>
    <w:rsid w:val="006516AD"/>
    <w:rsid w:val="00651DA5"/>
    <w:rsid w:val="00652245"/>
    <w:rsid w:val="006522B3"/>
    <w:rsid w:val="006525CA"/>
    <w:rsid w:val="006529FE"/>
    <w:rsid w:val="006530C1"/>
    <w:rsid w:val="006531A4"/>
    <w:rsid w:val="006534AA"/>
    <w:rsid w:val="006539FB"/>
    <w:rsid w:val="00653F19"/>
    <w:rsid w:val="006541E0"/>
    <w:rsid w:val="00654790"/>
    <w:rsid w:val="00654990"/>
    <w:rsid w:val="006556B9"/>
    <w:rsid w:val="00655956"/>
    <w:rsid w:val="00655DAD"/>
    <w:rsid w:val="00655F56"/>
    <w:rsid w:val="006561EB"/>
    <w:rsid w:val="006567D1"/>
    <w:rsid w:val="00657C8C"/>
    <w:rsid w:val="00657DD0"/>
    <w:rsid w:val="00657DDC"/>
    <w:rsid w:val="006604B1"/>
    <w:rsid w:val="0066069A"/>
    <w:rsid w:val="0066077C"/>
    <w:rsid w:val="006616CE"/>
    <w:rsid w:val="0066181F"/>
    <w:rsid w:val="006619DC"/>
    <w:rsid w:val="00661E00"/>
    <w:rsid w:val="006620BC"/>
    <w:rsid w:val="00662771"/>
    <w:rsid w:val="00662899"/>
    <w:rsid w:val="006629F3"/>
    <w:rsid w:val="00662B2A"/>
    <w:rsid w:val="00662F9B"/>
    <w:rsid w:val="00663503"/>
    <w:rsid w:val="006635E9"/>
    <w:rsid w:val="00663654"/>
    <w:rsid w:val="00664209"/>
    <w:rsid w:val="00664D3E"/>
    <w:rsid w:val="006654B2"/>
    <w:rsid w:val="00665D4A"/>
    <w:rsid w:val="00665ED7"/>
    <w:rsid w:val="00665EDD"/>
    <w:rsid w:val="006664BE"/>
    <w:rsid w:val="00666947"/>
    <w:rsid w:val="00667A68"/>
    <w:rsid w:val="00667D83"/>
    <w:rsid w:val="00667F3C"/>
    <w:rsid w:val="0067068F"/>
    <w:rsid w:val="00670F94"/>
    <w:rsid w:val="00671148"/>
    <w:rsid w:val="006714F5"/>
    <w:rsid w:val="00671B5C"/>
    <w:rsid w:val="00671DB3"/>
    <w:rsid w:val="00671F8E"/>
    <w:rsid w:val="00672737"/>
    <w:rsid w:val="00673FEF"/>
    <w:rsid w:val="00674432"/>
    <w:rsid w:val="006749C5"/>
    <w:rsid w:val="00674D15"/>
    <w:rsid w:val="00674FA6"/>
    <w:rsid w:val="00675289"/>
    <w:rsid w:val="00675337"/>
    <w:rsid w:val="00675524"/>
    <w:rsid w:val="0067598C"/>
    <w:rsid w:val="00675C67"/>
    <w:rsid w:val="00675D84"/>
    <w:rsid w:val="00675E7B"/>
    <w:rsid w:val="0067625A"/>
    <w:rsid w:val="006764C3"/>
    <w:rsid w:val="0067676B"/>
    <w:rsid w:val="00676836"/>
    <w:rsid w:val="00677688"/>
    <w:rsid w:val="006776F4"/>
    <w:rsid w:val="0067770C"/>
    <w:rsid w:val="006778A8"/>
    <w:rsid w:val="0067796D"/>
    <w:rsid w:val="00680590"/>
    <w:rsid w:val="00680711"/>
    <w:rsid w:val="0068078F"/>
    <w:rsid w:val="00680B62"/>
    <w:rsid w:val="00680F4B"/>
    <w:rsid w:val="00681585"/>
    <w:rsid w:val="006818FC"/>
    <w:rsid w:val="0068196B"/>
    <w:rsid w:val="00682769"/>
    <w:rsid w:val="00683343"/>
    <w:rsid w:val="006836B9"/>
    <w:rsid w:val="00683C0F"/>
    <w:rsid w:val="006842B1"/>
    <w:rsid w:val="006843B2"/>
    <w:rsid w:val="00684C93"/>
    <w:rsid w:val="00684E63"/>
    <w:rsid w:val="006852F7"/>
    <w:rsid w:val="0068548E"/>
    <w:rsid w:val="006854AC"/>
    <w:rsid w:val="00685A05"/>
    <w:rsid w:val="00685DAE"/>
    <w:rsid w:val="00685F84"/>
    <w:rsid w:val="00686ECA"/>
    <w:rsid w:val="00686F59"/>
    <w:rsid w:val="00687847"/>
    <w:rsid w:val="00687ABB"/>
    <w:rsid w:val="0069033D"/>
    <w:rsid w:val="00690406"/>
    <w:rsid w:val="00690757"/>
    <w:rsid w:val="00690789"/>
    <w:rsid w:val="006908E7"/>
    <w:rsid w:val="00690FCE"/>
    <w:rsid w:val="00691059"/>
    <w:rsid w:val="006912B0"/>
    <w:rsid w:val="006915E3"/>
    <w:rsid w:val="00691CFF"/>
    <w:rsid w:val="00691D86"/>
    <w:rsid w:val="00691E00"/>
    <w:rsid w:val="00692A34"/>
    <w:rsid w:val="00694074"/>
    <w:rsid w:val="00694508"/>
    <w:rsid w:val="0069459B"/>
    <w:rsid w:val="00694C30"/>
    <w:rsid w:val="00694FEC"/>
    <w:rsid w:val="006952D4"/>
    <w:rsid w:val="00695A05"/>
    <w:rsid w:val="0069615E"/>
    <w:rsid w:val="0069616B"/>
    <w:rsid w:val="00697C66"/>
    <w:rsid w:val="00697D72"/>
    <w:rsid w:val="006A02F2"/>
    <w:rsid w:val="006A064D"/>
    <w:rsid w:val="006A206C"/>
    <w:rsid w:val="006A22C4"/>
    <w:rsid w:val="006A24BC"/>
    <w:rsid w:val="006A25C1"/>
    <w:rsid w:val="006A2A24"/>
    <w:rsid w:val="006A317A"/>
    <w:rsid w:val="006A3411"/>
    <w:rsid w:val="006A4264"/>
    <w:rsid w:val="006A478E"/>
    <w:rsid w:val="006A49F9"/>
    <w:rsid w:val="006A53D0"/>
    <w:rsid w:val="006A58A2"/>
    <w:rsid w:val="006A599A"/>
    <w:rsid w:val="006A62FB"/>
    <w:rsid w:val="006A6935"/>
    <w:rsid w:val="006A6FDB"/>
    <w:rsid w:val="006A70AC"/>
    <w:rsid w:val="006A761F"/>
    <w:rsid w:val="006A7C0C"/>
    <w:rsid w:val="006B016B"/>
    <w:rsid w:val="006B0372"/>
    <w:rsid w:val="006B0FCC"/>
    <w:rsid w:val="006B1972"/>
    <w:rsid w:val="006B1B73"/>
    <w:rsid w:val="006B1D78"/>
    <w:rsid w:val="006B22BC"/>
    <w:rsid w:val="006B2789"/>
    <w:rsid w:val="006B2D0A"/>
    <w:rsid w:val="006B30D0"/>
    <w:rsid w:val="006B3219"/>
    <w:rsid w:val="006B359E"/>
    <w:rsid w:val="006B37EB"/>
    <w:rsid w:val="006B493D"/>
    <w:rsid w:val="006B49B7"/>
    <w:rsid w:val="006B4B31"/>
    <w:rsid w:val="006B4E6E"/>
    <w:rsid w:val="006B50E4"/>
    <w:rsid w:val="006B5860"/>
    <w:rsid w:val="006B63C9"/>
    <w:rsid w:val="006B681C"/>
    <w:rsid w:val="006B6866"/>
    <w:rsid w:val="006B6FBE"/>
    <w:rsid w:val="006B72EC"/>
    <w:rsid w:val="006B75DD"/>
    <w:rsid w:val="006B7670"/>
    <w:rsid w:val="006B7EF7"/>
    <w:rsid w:val="006C01B0"/>
    <w:rsid w:val="006C0D85"/>
    <w:rsid w:val="006C0FC0"/>
    <w:rsid w:val="006C13B9"/>
    <w:rsid w:val="006C1702"/>
    <w:rsid w:val="006C1F7E"/>
    <w:rsid w:val="006C3138"/>
    <w:rsid w:val="006C32D4"/>
    <w:rsid w:val="006C409F"/>
    <w:rsid w:val="006C4451"/>
    <w:rsid w:val="006C5325"/>
    <w:rsid w:val="006C53EA"/>
    <w:rsid w:val="006C571A"/>
    <w:rsid w:val="006C5793"/>
    <w:rsid w:val="006C5839"/>
    <w:rsid w:val="006C5F42"/>
    <w:rsid w:val="006C68EA"/>
    <w:rsid w:val="006D0098"/>
    <w:rsid w:val="006D00EA"/>
    <w:rsid w:val="006D0C7B"/>
    <w:rsid w:val="006D101E"/>
    <w:rsid w:val="006D1CE3"/>
    <w:rsid w:val="006D1EC0"/>
    <w:rsid w:val="006D26AE"/>
    <w:rsid w:val="006D272D"/>
    <w:rsid w:val="006D3575"/>
    <w:rsid w:val="006D35EC"/>
    <w:rsid w:val="006D3AC6"/>
    <w:rsid w:val="006D4074"/>
    <w:rsid w:val="006D4298"/>
    <w:rsid w:val="006D51B6"/>
    <w:rsid w:val="006D5A80"/>
    <w:rsid w:val="006D5BFD"/>
    <w:rsid w:val="006D5CE4"/>
    <w:rsid w:val="006D70A1"/>
    <w:rsid w:val="006D7B31"/>
    <w:rsid w:val="006D7D38"/>
    <w:rsid w:val="006E0671"/>
    <w:rsid w:val="006E0692"/>
    <w:rsid w:val="006E0E48"/>
    <w:rsid w:val="006E0ED6"/>
    <w:rsid w:val="006E21B6"/>
    <w:rsid w:val="006E276A"/>
    <w:rsid w:val="006E2B37"/>
    <w:rsid w:val="006E2EE0"/>
    <w:rsid w:val="006E36EB"/>
    <w:rsid w:val="006E44E1"/>
    <w:rsid w:val="006E450E"/>
    <w:rsid w:val="006E4820"/>
    <w:rsid w:val="006E50B8"/>
    <w:rsid w:val="006E5E93"/>
    <w:rsid w:val="006E60B0"/>
    <w:rsid w:val="006E666C"/>
    <w:rsid w:val="006E6D4E"/>
    <w:rsid w:val="006E71AA"/>
    <w:rsid w:val="006E71C6"/>
    <w:rsid w:val="006E775F"/>
    <w:rsid w:val="006F0447"/>
    <w:rsid w:val="006F061B"/>
    <w:rsid w:val="006F0807"/>
    <w:rsid w:val="006F0CE8"/>
    <w:rsid w:val="006F0DEA"/>
    <w:rsid w:val="006F0F70"/>
    <w:rsid w:val="006F1041"/>
    <w:rsid w:val="006F1132"/>
    <w:rsid w:val="006F21F9"/>
    <w:rsid w:val="006F33C3"/>
    <w:rsid w:val="006F395E"/>
    <w:rsid w:val="006F4C00"/>
    <w:rsid w:val="006F5352"/>
    <w:rsid w:val="006F53A3"/>
    <w:rsid w:val="006F55C4"/>
    <w:rsid w:val="006F55EB"/>
    <w:rsid w:val="006F562E"/>
    <w:rsid w:val="006F5AB3"/>
    <w:rsid w:val="006F5CBE"/>
    <w:rsid w:val="006F5EC9"/>
    <w:rsid w:val="006F65BA"/>
    <w:rsid w:val="006F722B"/>
    <w:rsid w:val="006F7610"/>
    <w:rsid w:val="006F76C9"/>
    <w:rsid w:val="006F7C0E"/>
    <w:rsid w:val="00700756"/>
    <w:rsid w:val="00700F9C"/>
    <w:rsid w:val="0070112A"/>
    <w:rsid w:val="0070146B"/>
    <w:rsid w:val="00701C64"/>
    <w:rsid w:val="007020BE"/>
    <w:rsid w:val="007025B7"/>
    <w:rsid w:val="00702F61"/>
    <w:rsid w:val="0070341A"/>
    <w:rsid w:val="00704C11"/>
    <w:rsid w:val="00705079"/>
    <w:rsid w:val="0070540C"/>
    <w:rsid w:val="00705882"/>
    <w:rsid w:val="00705A88"/>
    <w:rsid w:val="00705AFE"/>
    <w:rsid w:val="00705D9F"/>
    <w:rsid w:val="00705E77"/>
    <w:rsid w:val="007066BE"/>
    <w:rsid w:val="00707BE0"/>
    <w:rsid w:val="00710453"/>
    <w:rsid w:val="00710ADE"/>
    <w:rsid w:val="00710B61"/>
    <w:rsid w:val="00711BD1"/>
    <w:rsid w:val="00711C35"/>
    <w:rsid w:val="007121AD"/>
    <w:rsid w:val="007124C5"/>
    <w:rsid w:val="00712B04"/>
    <w:rsid w:val="00712FE1"/>
    <w:rsid w:val="0071323D"/>
    <w:rsid w:val="007133BA"/>
    <w:rsid w:val="00713CB7"/>
    <w:rsid w:val="00713D44"/>
    <w:rsid w:val="00713E84"/>
    <w:rsid w:val="0071401B"/>
    <w:rsid w:val="00714B51"/>
    <w:rsid w:val="0071554F"/>
    <w:rsid w:val="00715827"/>
    <w:rsid w:val="007159A3"/>
    <w:rsid w:val="007159CC"/>
    <w:rsid w:val="00715C5A"/>
    <w:rsid w:val="00715DAB"/>
    <w:rsid w:val="0071613C"/>
    <w:rsid w:val="00716F40"/>
    <w:rsid w:val="00717A53"/>
    <w:rsid w:val="00721311"/>
    <w:rsid w:val="007213C1"/>
    <w:rsid w:val="00721B19"/>
    <w:rsid w:val="007222B3"/>
    <w:rsid w:val="00722D75"/>
    <w:rsid w:val="00722EDA"/>
    <w:rsid w:val="007238CC"/>
    <w:rsid w:val="00724668"/>
    <w:rsid w:val="00724D39"/>
    <w:rsid w:val="00724EE9"/>
    <w:rsid w:val="00725004"/>
    <w:rsid w:val="007250F0"/>
    <w:rsid w:val="00725121"/>
    <w:rsid w:val="007261F1"/>
    <w:rsid w:val="007261F5"/>
    <w:rsid w:val="00726544"/>
    <w:rsid w:val="007265BB"/>
    <w:rsid w:val="0072793F"/>
    <w:rsid w:val="00727BA3"/>
    <w:rsid w:val="007302F8"/>
    <w:rsid w:val="00730517"/>
    <w:rsid w:val="00730ECE"/>
    <w:rsid w:val="00731201"/>
    <w:rsid w:val="007314BD"/>
    <w:rsid w:val="0073167F"/>
    <w:rsid w:val="00731E79"/>
    <w:rsid w:val="0073233E"/>
    <w:rsid w:val="007326E2"/>
    <w:rsid w:val="00732BB2"/>
    <w:rsid w:val="007331C8"/>
    <w:rsid w:val="00733CB9"/>
    <w:rsid w:val="00734516"/>
    <w:rsid w:val="00734F8F"/>
    <w:rsid w:val="00735172"/>
    <w:rsid w:val="00735198"/>
    <w:rsid w:val="007354CD"/>
    <w:rsid w:val="00735749"/>
    <w:rsid w:val="00736418"/>
    <w:rsid w:val="00736853"/>
    <w:rsid w:val="00736DCB"/>
    <w:rsid w:val="00737042"/>
    <w:rsid w:val="007376FC"/>
    <w:rsid w:val="0074001E"/>
    <w:rsid w:val="00740079"/>
    <w:rsid w:val="007404E0"/>
    <w:rsid w:val="0074155F"/>
    <w:rsid w:val="00742C94"/>
    <w:rsid w:val="0074342F"/>
    <w:rsid w:val="007442AB"/>
    <w:rsid w:val="00744377"/>
    <w:rsid w:val="00744413"/>
    <w:rsid w:val="007449FB"/>
    <w:rsid w:val="00744C5A"/>
    <w:rsid w:val="00745A2F"/>
    <w:rsid w:val="00745B86"/>
    <w:rsid w:val="00745BAB"/>
    <w:rsid w:val="00745C61"/>
    <w:rsid w:val="00745CF4"/>
    <w:rsid w:val="00745D40"/>
    <w:rsid w:val="00745E31"/>
    <w:rsid w:val="00747A78"/>
    <w:rsid w:val="00747C49"/>
    <w:rsid w:val="00752772"/>
    <w:rsid w:val="0075336A"/>
    <w:rsid w:val="00753518"/>
    <w:rsid w:val="007538E9"/>
    <w:rsid w:val="00754049"/>
    <w:rsid w:val="00755553"/>
    <w:rsid w:val="007555A1"/>
    <w:rsid w:val="00755C6F"/>
    <w:rsid w:val="00756219"/>
    <w:rsid w:val="0075672F"/>
    <w:rsid w:val="00757870"/>
    <w:rsid w:val="00757B22"/>
    <w:rsid w:val="007603C1"/>
    <w:rsid w:val="0076040F"/>
    <w:rsid w:val="00760629"/>
    <w:rsid w:val="007608F2"/>
    <w:rsid w:val="0076125D"/>
    <w:rsid w:val="00762055"/>
    <w:rsid w:val="00762AB9"/>
    <w:rsid w:val="00763BAF"/>
    <w:rsid w:val="00764061"/>
    <w:rsid w:val="00764065"/>
    <w:rsid w:val="00764161"/>
    <w:rsid w:val="00764887"/>
    <w:rsid w:val="00764F53"/>
    <w:rsid w:val="00765179"/>
    <w:rsid w:val="00765532"/>
    <w:rsid w:val="00766EAF"/>
    <w:rsid w:val="007677C1"/>
    <w:rsid w:val="0077010F"/>
    <w:rsid w:val="007701C9"/>
    <w:rsid w:val="00770255"/>
    <w:rsid w:val="00771757"/>
    <w:rsid w:val="0077272E"/>
    <w:rsid w:val="00772C47"/>
    <w:rsid w:val="007734D3"/>
    <w:rsid w:val="00773B90"/>
    <w:rsid w:val="00773F9E"/>
    <w:rsid w:val="00774364"/>
    <w:rsid w:val="00774708"/>
    <w:rsid w:val="007756D7"/>
    <w:rsid w:val="007760A1"/>
    <w:rsid w:val="007769C6"/>
    <w:rsid w:val="00776B18"/>
    <w:rsid w:val="00776B45"/>
    <w:rsid w:val="00776FD2"/>
    <w:rsid w:val="00776FF2"/>
    <w:rsid w:val="00777116"/>
    <w:rsid w:val="00777243"/>
    <w:rsid w:val="00780234"/>
    <w:rsid w:val="00780D02"/>
    <w:rsid w:val="00780E31"/>
    <w:rsid w:val="0078192D"/>
    <w:rsid w:val="00781ED1"/>
    <w:rsid w:val="00782D86"/>
    <w:rsid w:val="00782EBC"/>
    <w:rsid w:val="0078305F"/>
    <w:rsid w:val="0078353F"/>
    <w:rsid w:val="007836E4"/>
    <w:rsid w:val="007838AD"/>
    <w:rsid w:val="00784B2C"/>
    <w:rsid w:val="00784E34"/>
    <w:rsid w:val="007856D6"/>
    <w:rsid w:val="007857A9"/>
    <w:rsid w:val="00785A68"/>
    <w:rsid w:val="00785F96"/>
    <w:rsid w:val="00786053"/>
    <w:rsid w:val="007864CB"/>
    <w:rsid w:val="00786C00"/>
    <w:rsid w:val="0078768D"/>
    <w:rsid w:val="00787757"/>
    <w:rsid w:val="00787CD7"/>
    <w:rsid w:val="00787E46"/>
    <w:rsid w:val="0079068B"/>
    <w:rsid w:val="0079091F"/>
    <w:rsid w:val="00790BE4"/>
    <w:rsid w:val="00791385"/>
    <w:rsid w:val="0079158F"/>
    <w:rsid w:val="00791A26"/>
    <w:rsid w:val="00791DCC"/>
    <w:rsid w:val="00791E5E"/>
    <w:rsid w:val="00792027"/>
    <w:rsid w:val="0079337F"/>
    <w:rsid w:val="007933B0"/>
    <w:rsid w:val="007933C7"/>
    <w:rsid w:val="00793D02"/>
    <w:rsid w:val="00793D3D"/>
    <w:rsid w:val="00793E25"/>
    <w:rsid w:val="00794690"/>
    <w:rsid w:val="0079495C"/>
    <w:rsid w:val="00794C57"/>
    <w:rsid w:val="00794D3D"/>
    <w:rsid w:val="00794EE8"/>
    <w:rsid w:val="0079512B"/>
    <w:rsid w:val="00795E19"/>
    <w:rsid w:val="00796649"/>
    <w:rsid w:val="00797AF9"/>
    <w:rsid w:val="007A0079"/>
    <w:rsid w:val="007A05F2"/>
    <w:rsid w:val="007A0972"/>
    <w:rsid w:val="007A11F1"/>
    <w:rsid w:val="007A151C"/>
    <w:rsid w:val="007A1833"/>
    <w:rsid w:val="007A1880"/>
    <w:rsid w:val="007A18F0"/>
    <w:rsid w:val="007A1FC8"/>
    <w:rsid w:val="007A2233"/>
    <w:rsid w:val="007A2741"/>
    <w:rsid w:val="007A397B"/>
    <w:rsid w:val="007A3E4D"/>
    <w:rsid w:val="007A4D6F"/>
    <w:rsid w:val="007A5289"/>
    <w:rsid w:val="007A596A"/>
    <w:rsid w:val="007A5D34"/>
    <w:rsid w:val="007A5EAC"/>
    <w:rsid w:val="007A5FFC"/>
    <w:rsid w:val="007A6107"/>
    <w:rsid w:val="007A6336"/>
    <w:rsid w:val="007A6AE5"/>
    <w:rsid w:val="007A7104"/>
    <w:rsid w:val="007A782E"/>
    <w:rsid w:val="007A78F9"/>
    <w:rsid w:val="007A7BE5"/>
    <w:rsid w:val="007A7C4A"/>
    <w:rsid w:val="007B0257"/>
    <w:rsid w:val="007B04CF"/>
    <w:rsid w:val="007B1CD1"/>
    <w:rsid w:val="007B1CD3"/>
    <w:rsid w:val="007B202D"/>
    <w:rsid w:val="007B20AD"/>
    <w:rsid w:val="007B2288"/>
    <w:rsid w:val="007B24B2"/>
    <w:rsid w:val="007B281C"/>
    <w:rsid w:val="007B2FDB"/>
    <w:rsid w:val="007B31FA"/>
    <w:rsid w:val="007B3656"/>
    <w:rsid w:val="007B3DD5"/>
    <w:rsid w:val="007B4857"/>
    <w:rsid w:val="007B4DCF"/>
    <w:rsid w:val="007B4E52"/>
    <w:rsid w:val="007B5DEC"/>
    <w:rsid w:val="007B5F87"/>
    <w:rsid w:val="007B68C0"/>
    <w:rsid w:val="007B69C9"/>
    <w:rsid w:val="007B6A91"/>
    <w:rsid w:val="007B6BC8"/>
    <w:rsid w:val="007B6CDF"/>
    <w:rsid w:val="007B71A8"/>
    <w:rsid w:val="007B76AE"/>
    <w:rsid w:val="007B7957"/>
    <w:rsid w:val="007B7DB0"/>
    <w:rsid w:val="007B7DB8"/>
    <w:rsid w:val="007C01A4"/>
    <w:rsid w:val="007C02B9"/>
    <w:rsid w:val="007C066F"/>
    <w:rsid w:val="007C0807"/>
    <w:rsid w:val="007C11A9"/>
    <w:rsid w:val="007C1C62"/>
    <w:rsid w:val="007C2275"/>
    <w:rsid w:val="007C22A4"/>
    <w:rsid w:val="007C29D2"/>
    <w:rsid w:val="007C2C21"/>
    <w:rsid w:val="007C337C"/>
    <w:rsid w:val="007C36E3"/>
    <w:rsid w:val="007C37E1"/>
    <w:rsid w:val="007C3B04"/>
    <w:rsid w:val="007C5B2F"/>
    <w:rsid w:val="007C5C37"/>
    <w:rsid w:val="007C5F3D"/>
    <w:rsid w:val="007C5FD9"/>
    <w:rsid w:val="007C604E"/>
    <w:rsid w:val="007C6277"/>
    <w:rsid w:val="007C679F"/>
    <w:rsid w:val="007C7031"/>
    <w:rsid w:val="007C7062"/>
    <w:rsid w:val="007C7B84"/>
    <w:rsid w:val="007D0787"/>
    <w:rsid w:val="007D0BFC"/>
    <w:rsid w:val="007D1AAC"/>
    <w:rsid w:val="007D1BFA"/>
    <w:rsid w:val="007D1D76"/>
    <w:rsid w:val="007D23B4"/>
    <w:rsid w:val="007D28B6"/>
    <w:rsid w:val="007D2AA8"/>
    <w:rsid w:val="007D32DA"/>
    <w:rsid w:val="007D366B"/>
    <w:rsid w:val="007D3990"/>
    <w:rsid w:val="007D3B40"/>
    <w:rsid w:val="007D4764"/>
    <w:rsid w:val="007D5268"/>
    <w:rsid w:val="007D52A8"/>
    <w:rsid w:val="007D5D61"/>
    <w:rsid w:val="007D5F18"/>
    <w:rsid w:val="007D5FAB"/>
    <w:rsid w:val="007D6653"/>
    <w:rsid w:val="007D66CF"/>
    <w:rsid w:val="007D685B"/>
    <w:rsid w:val="007D6904"/>
    <w:rsid w:val="007D6B1F"/>
    <w:rsid w:val="007D7486"/>
    <w:rsid w:val="007D7D94"/>
    <w:rsid w:val="007E0010"/>
    <w:rsid w:val="007E013F"/>
    <w:rsid w:val="007E02D0"/>
    <w:rsid w:val="007E047F"/>
    <w:rsid w:val="007E069B"/>
    <w:rsid w:val="007E0EE4"/>
    <w:rsid w:val="007E18C7"/>
    <w:rsid w:val="007E18FA"/>
    <w:rsid w:val="007E1CDC"/>
    <w:rsid w:val="007E1EA1"/>
    <w:rsid w:val="007E2095"/>
    <w:rsid w:val="007E20CC"/>
    <w:rsid w:val="007E23C7"/>
    <w:rsid w:val="007E369F"/>
    <w:rsid w:val="007E37EF"/>
    <w:rsid w:val="007E3CBA"/>
    <w:rsid w:val="007E433F"/>
    <w:rsid w:val="007E46B9"/>
    <w:rsid w:val="007E5453"/>
    <w:rsid w:val="007E5502"/>
    <w:rsid w:val="007E59F3"/>
    <w:rsid w:val="007E5D28"/>
    <w:rsid w:val="007E62BA"/>
    <w:rsid w:val="007E7765"/>
    <w:rsid w:val="007F0A00"/>
    <w:rsid w:val="007F0F82"/>
    <w:rsid w:val="007F12B2"/>
    <w:rsid w:val="007F14FA"/>
    <w:rsid w:val="007F16A8"/>
    <w:rsid w:val="007F1E7E"/>
    <w:rsid w:val="007F225C"/>
    <w:rsid w:val="007F2852"/>
    <w:rsid w:val="007F2967"/>
    <w:rsid w:val="007F2C3B"/>
    <w:rsid w:val="007F2CA2"/>
    <w:rsid w:val="007F3712"/>
    <w:rsid w:val="007F4EDD"/>
    <w:rsid w:val="007F5357"/>
    <w:rsid w:val="007F5442"/>
    <w:rsid w:val="007F5642"/>
    <w:rsid w:val="007F5684"/>
    <w:rsid w:val="007F58BD"/>
    <w:rsid w:val="007F66A9"/>
    <w:rsid w:val="007F6AD3"/>
    <w:rsid w:val="0080014E"/>
    <w:rsid w:val="00800519"/>
    <w:rsid w:val="00800BC3"/>
    <w:rsid w:val="00800D32"/>
    <w:rsid w:val="00800D6C"/>
    <w:rsid w:val="00800F84"/>
    <w:rsid w:val="0080117C"/>
    <w:rsid w:val="00801208"/>
    <w:rsid w:val="00801C62"/>
    <w:rsid w:val="00801EAB"/>
    <w:rsid w:val="0080215B"/>
    <w:rsid w:val="00802338"/>
    <w:rsid w:val="00802578"/>
    <w:rsid w:val="00802BEA"/>
    <w:rsid w:val="00802FA3"/>
    <w:rsid w:val="008042ED"/>
    <w:rsid w:val="008047A5"/>
    <w:rsid w:val="00804D6C"/>
    <w:rsid w:val="00805435"/>
    <w:rsid w:val="008056BD"/>
    <w:rsid w:val="00805A06"/>
    <w:rsid w:val="00805DE2"/>
    <w:rsid w:val="00806376"/>
    <w:rsid w:val="00807125"/>
    <w:rsid w:val="00807204"/>
    <w:rsid w:val="00807418"/>
    <w:rsid w:val="0080747E"/>
    <w:rsid w:val="00810234"/>
    <w:rsid w:val="00810967"/>
    <w:rsid w:val="00810B8C"/>
    <w:rsid w:val="00810CEA"/>
    <w:rsid w:val="008110EE"/>
    <w:rsid w:val="008112C6"/>
    <w:rsid w:val="00812258"/>
    <w:rsid w:val="00812265"/>
    <w:rsid w:val="00812F50"/>
    <w:rsid w:val="00813706"/>
    <w:rsid w:val="00813EE6"/>
    <w:rsid w:val="00814003"/>
    <w:rsid w:val="0081404E"/>
    <w:rsid w:val="00814245"/>
    <w:rsid w:val="008143E8"/>
    <w:rsid w:val="00814B45"/>
    <w:rsid w:val="00814E78"/>
    <w:rsid w:val="008150CC"/>
    <w:rsid w:val="008151EC"/>
    <w:rsid w:val="00815345"/>
    <w:rsid w:val="008155DF"/>
    <w:rsid w:val="00815750"/>
    <w:rsid w:val="008159FF"/>
    <w:rsid w:val="00815A46"/>
    <w:rsid w:val="00815D37"/>
    <w:rsid w:val="00816890"/>
    <w:rsid w:val="00817421"/>
    <w:rsid w:val="008179CB"/>
    <w:rsid w:val="00817D22"/>
    <w:rsid w:val="00820170"/>
    <w:rsid w:val="00820AA5"/>
    <w:rsid w:val="00820ADB"/>
    <w:rsid w:val="008211E1"/>
    <w:rsid w:val="008213BF"/>
    <w:rsid w:val="00821990"/>
    <w:rsid w:val="00822C2A"/>
    <w:rsid w:val="00823AC5"/>
    <w:rsid w:val="00824425"/>
    <w:rsid w:val="00824602"/>
    <w:rsid w:val="00824EA4"/>
    <w:rsid w:val="008250AE"/>
    <w:rsid w:val="008253D6"/>
    <w:rsid w:val="00825585"/>
    <w:rsid w:val="0082562C"/>
    <w:rsid w:val="008257B1"/>
    <w:rsid w:val="00825A16"/>
    <w:rsid w:val="00825CC9"/>
    <w:rsid w:val="00826550"/>
    <w:rsid w:val="00826667"/>
    <w:rsid w:val="008269FB"/>
    <w:rsid w:val="00826CDE"/>
    <w:rsid w:val="008276B7"/>
    <w:rsid w:val="00830900"/>
    <w:rsid w:val="008309C1"/>
    <w:rsid w:val="00830C5D"/>
    <w:rsid w:val="00831260"/>
    <w:rsid w:val="00831A78"/>
    <w:rsid w:val="00833262"/>
    <w:rsid w:val="00833447"/>
    <w:rsid w:val="0083371F"/>
    <w:rsid w:val="00833805"/>
    <w:rsid w:val="00834ABE"/>
    <w:rsid w:val="00834E2E"/>
    <w:rsid w:val="008351F4"/>
    <w:rsid w:val="00835BC1"/>
    <w:rsid w:val="00836896"/>
    <w:rsid w:val="0083693E"/>
    <w:rsid w:val="00836976"/>
    <w:rsid w:val="00836E2C"/>
    <w:rsid w:val="0083709D"/>
    <w:rsid w:val="00837360"/>
    <w:rsid w:val="0083766F"/>
    <w:rsid w:val="00837974"/>
    <w:rsid w:val="00837D55"/>
    <w:rsid w:val="0084011F"/>
    <w:rsid w:val="00840205"/>
    <w:rsid w:val="0084050B"/>
    <w:rsid w:val="00840813"/>
    <w:rsid w:val="00841646"/>
    <w:rsid w:val="008424ED"/>
    <w:rsid w:val="00842E2B"/>
    <w:rsid w:val="00842EB4"/>
    <w:rsid w:val="00843294"/>
    <w:rsid w:val="008433CF"/>
    <w:rsid w:val="008435B1"/>
    <w:rsid w:val="00843E04"/>
    <w:rsid w:val="00844200"/>
    <w:rsid w:val="008447A6"/>
    <w:rsid w:val="008450C5"/>
    <w:rsid w:val="008466C7"/>
    <w:rsid w:val="00846E78"/>
    <w:rsid w:val="00847032"/>
    <w:rsid w:val="008475A2"/>
    <w:rsid w:val="00847F91"/>
    <w:rsid w:val="0085027A"/>
    <w:rsid w:val="00850897"/>
    <w:rsid w:val="00850C67"/>
    <w:rsid w:val="008511E6"/>
    <w:rsid w:val="00851C96"/>
    <w:rsid w:val="0085212F"/>
    <w:rsid w:val="0085229C"/>
    <w:rsid w:val="00852A0A"/>
    <w:rsid w:val="00852ACC"/>
    <w:rsid w:val="00852F77"/>
    <w:rsid w:val="00853914"/>
    <w:rsid w:val="00853BA3"/>
    <w:rsid w:val="008541E7"/>
    <w:rsid w:val="0085430A"/>
    <w:rsid w:val="0085474D"/>
    <w:rsid w:val="00854933"/>
    <w:rsid w:val="00854E2B"/>
    <w:rsid w:val="0085518E"/>
    <w:rsid w:val="00855BA3"/>
    <w:rsid w:val="008563F3"/>
    <w:rsid w:val="00856862"/>
    <w:rsid w:val="00856876"/>
    <w:rsid w:val="008568F5"/>
    <w:rsid w:val="00856D08"/>
    <w:rsid w:val="00856D32"/>
    <w:rsid w:val="00856FDD"/>
    <w:rsid w:val="0085708F"/>
    <w:rsid w:val="008571E9"/>
    <w:rsid w:val="0085750E"/>
    <w:rsid w:val="00857B89"/>
    <w:rsid w:val="00857FB2"/>
    <w:rsid w:val="008607AB"/>
    <w:rsid w:val="00860B8A"/>
    <w:rsid w:val="008611C6"/>
    <w:rsid w:val="008612F9"/>
    <w:rsid w:val="0086150C"/>
    <w:rsid w:val="008616CC"/>
    <w:rsid w:val="00861857"/>
    <w:rsid w:val="00861C54"/>
    <w:rsid w:val="00862201"/>
    <w:rsid w:val="00862500"/>
    <w:rsid w:val="0086297D"/>
    <w:rsid w:val="00862A6E"/>
    <w:rsid w:val="0086345D"/>
    <w:rsid w:val="00863481"/>
    <w:rsid w:val="008640F1"/>
    <w:rsid w:val="0086449B"/>
    <w:rsid w:val="00864AD1"/>
    <w:rsid w:val="0086552A"/>
    <w:rsid w:val="008658E6"/>
    <w:rsid w:val="00865A8E"/>
    <w:rsid w:val="00866311"/>
    <w:rsid w:val="008663C6"/>
    <w:rsid w:val="0086677C"/>
    <w:rsid w:val="00866BB5"/>
    <w:rsid w:val="008672C5"/>
    <w:rsid w:val="008672FB"/>
    <w:rsid w:val="00867C9F"/>
    <w:rsid w:val="00870064"/>
    <w:rsid w:val="0087016A"/>
    <w:rsid w:val="00870950"/>
    <w:rsid w:val="0087124F"/>
    <w:rsid w:val="008716FA"/>
    <w:rsid w:val="008719B3"/>
    <w:rsid w:val="008719C3"/>
    <w:rsid w:val="00871BD2"/>
    <w:rsid w:val="00871EE8"/>
    <w:rsid w:val="008721AB"/>
    <w:rsid w:val="00873014"/>
    <w:rsid w:val="00873B8C"/>
    <w:rsid w:val="0087449D"/>
    <w:rsid w:val="008744E8"/>
    <w:rsid w:val="008750BB"/>
    <w:rsid w:val="008756B3"/>
    <w:rsid w:val="0087617B"/>
    <w:rsid w:val="0087667C"/>
    <w:rsid w:val="00876839"/>
    <w:rsid w:val="00876F79"/>
    <w:rsid w:val="00877790"/>
    <w:rsid w:val="00877B74"/>
    <w:rsid w:val="008805F0"/>
    <w:rsid w:val="00880A0E"/>
    <w:rsid w:val="00880EF3"/>
    <w:rsid w:val="00880FDF"/>
    <w:rsid w:val="008813B5"/>
    <w:rsid w:val="00881CEA"/>
    <w:rsid w:val="00882738"/>
    <w:rsid w:val="008831D6"/>
    <w:rsid w:val="0088348E"/>
    <w:rsid w:val="0088357D"/>
    <w:rsid w:val="008843D3"/>
    <w:rsid w:val="00884A96"/>
    <w:rsid w:val="00884B6D"/>
    <w:rsid w:val="00884E9D"/>
    <w:rsid w:val="008856B5"/>
    <w:rsid w:val="008856F6"/>
    <w:rsid w:val="00885E70"/>
    <w:rsid w:val="00886A8F"/>
    <w:rsid w:val="00886CC9"/>
    <w:rsid w:val="008870DD"/>
    <w:rsid w:val="00887967"/>
    <w:rsid w:val="00887DC5"/>
    <w:rsid w:val="00890F2C"/>
    <w:rsid w:val="00891522"/>
    <w:rsid w:val="0089181B"/>
    <w:rsid w:val="0089205C"/>
    <w:rsid w:val="008921AB"/>
    <w:rsid w:val="00892234"/>
    <w:rsid w:val="0089251C"/>
    <w:rsid w:val="008926D7"/>
    <w:rsid w:val="00892DEF"/>
    <w:rsid w:val="0089344B"/>
    <w:rsid w:val="00893C00"/>
    <w:rsid w:val="00894085"/>
    <w:rsid w:val="00894175"/>
    <w:rsid w:val="008941A2"/>
    <w:rsid w:val="00894374"/>
    <w:rsid w:val="00894E16"/>
    <w:rsid w:val="00895068"/>
    <w:rsid w:val="008950BB"/>
    <w:rsid w:val="00895152"/>
    <w:rsid w:val="008957F2"/>
    <w:rsid w:val="00896B92"/>
    <w:rsid w:val="008970C8"/>
    <w:rsid w:val="008979FE"/>
    <w:rsid w:val="00897AB7"/>
    <w:rsid w:val="008A061C"/>
    <w:rsid w:val="008A09D0"/>
    <w:rsid w:val="008A0A0A"/>
    <w:rsid w:val="008A0CCF"/>
    <w:rsid w:val="008A175F"/>
    <w:rsid w:val="008A177E"/>
    <w:rsid w:val="008A1C44"/>
    <w:rsid w:val="008A1D72"/>
    <w:rsid w:val="008A1D9C"/>
    <w:rsid w:val="008A1F99"/>
    <w:rsid w:val="008A286C"/>
    <w:rsid w:val="008A2CB3"/>
    <w:rsid w:val="008A35AF"/>
    <w:rsid w:val="008A3A44"/>
    <w:rsid w:val="008A3C4E"/>
    <w:rsid w:val="008A4046"/>
    <w:rsid w:val="008A4065"/>
    <w:rsid w:val="008A4236"/>
    <w:rsid w:val="008A4760"/>
    <w:rsid w:val="008A4EAF"/>
    <w:rsid w:val="008A4ED5"/>
    <w:rsid w:val="008A5BCB"/>
    <w:rsid w:val="008A615B"/>
    <w:rsid w:val="008A61C5"/>
    <w:rsid w:val="008A63A4"/>
    <w:rsid w:val="008A6A50"/>
    <w:rsid w:val="008A74F3"/>
    <w:rsid w:val="008A758E"/>
    <w:rsid w:val="008A75BD"/>
    <w:rsid w:val="008A78A7"/>
    <w:rsid w:val="008A796B"/>
    <w:rsid w:val="008A7C11"/>
    <w:rsid w:val="008A7E98"/>
    <w:rsid w:val="008A7EE5"/>
    <w:rsid w:val="008B04F4"/>
    <w:rsid w:val="008B0813"/>
    <w:rsid w:val="008B0A24"/>
    <w:rsid w:val="008B0D12"/>
    <w:rsid w:val="008B1580"/>
    <w:rsid w:val="008B17F2"/>
    <w:rsid w:val="008B187C"/>
    <w:rsid w:val="008B19CA"/>
    <w:rsid w:val="008B20FC"/>
    <w:rsid w:val="008B27D5"/>
    <w:rsid w:val="008B44F6"/>
    <w:rsid w:val="008B48C7"/>
    <w:rsid w:val="008B5224"/>
    <w:rsid w:val="008B5925"/>
    <w:rsid w:val="008B59C7"/>
    <w:rsid w:val="008B5BCF"/>
    <w:rsid w:val="008B6B64"/>
    <w:rsid w:val="008B6C36"/>
    <w:rsid w:val="008B6DDD"/>
    <w:rsid w:val="008B6F9E"/>
    <w:rsid w:val="008B728F"/>
    <w:rsid w:val="008B72AC"/>
    <w:rsid w:val="008B7363"/>
    <w:rsid w:val="008B750E"/>
    <w:rsid w:val="008B7C95"/>
    <w:rsid w:val="008B7D90"/>
    <w:rsid w:val="008C07FC"/>
    <w:rsid w:val="008C08BD"/>
    <w:rsid w:val="008C0A2D"/>
    <w:rsid w:val="008C0A7E"/>
    <w:rsid w:val="008C0EC3"/>
    <w:rsid w:val="008C13CE"/>
    <w:rsid w:val="008C1F7E"/>
    <w:rsid w:val="008C1FAD"/>
    <w:rsid w:val="008C256E"/>
    <w:rsid w:val="008C26D3"/>
    <w:rsid w:val="008C28E9"/>
    <w:rsid w:val="008C323F"/>
    <w:rsid w:val="008C3A46"/>
    <w:rsid w:val="008C3EE5"/>
    <w:rsid w:val="008C4DE3"/>
    <w:rsid w:val="008C5045"/>
    <w:rsid w:val="008C5219"/>
    <w:rsid w:val="008C541D"/>
    <w:rsid w:val="008C5491"/>
    <w:rsid w:val="008C5A97"/>
    <w:rsid w:val="008C5DF8"/>
    <w:rsid w:val="008C6285"/>
    <w:rsid w:val="008C6856"/>
    <w:rsid w:val="008C6F0A"/>
    <w:rsid w:val="008C792C"/>
    <w:rsid w:val="008C7AFE"/>
    <w:rsid w:val="008C7BCD"/>
    <w:rsid w:val="008C7D24"/>
    <w:rsid w:val="008C7D94"/>
    <w:rsid w:val="008D02F2"/>
    <w:rsid w:val="008D09A7"/>
    <w:rsid w:val="008D0C5C"/>
    <w:rsid w:val="008D0CB0"/>
    <w:rsid w:val="008D10C8"/>
    <w:rsid w:val="008D23AD"/>
    <w:rsid w:val="008D2677"/>
    <w:rsid w:val="008D26B4"/>
    <w:rsid w:val="008D30F4"/>
    <w:rsid w:val="008D3D50"/>
    <w:rsid w:val="008D4385"/>
    <w:rsid w:val="008D43EC"/>
    <w:rsid w:val="008D4BF2"/>
    <w:rsid w:val="008D4DD5"/>
    <w:rsid w:val="008D4FA7"/>
    <w:rsid w:val="008D52B9"/>
    <w:rsid w:val="008D53C0"/>
    <w:rsid w:val="008D559A"/>
    <w:rsid w:val="008D565A"/>
    <w:rsid w:val="008D570E"/>
    <w:rsid w:val="008D5761"/>
    <w:rsid w:val="008D5945"/>
    <w:rsid w:val="008D59AE"/>
    <w:rsid w:val="008D6423"/>
    <w:rsid w:val="008D655F"/>
    <w:rsid w:val="008D6BD2"/>
    <w:rsid w:val="008D794B"/>
    <w:rsid w:val="008D7C24"/>
    <w:rsid w:val="008E010E"/>
    <w:rsid w:val="008E0F5F"/>
    <w:rsid w:val="008E1937"/>
    <w:rsid w:val="008E1975"/>
    <w:rsid w:val="008E1EDC"/>
    <w:rsid w:val="008E2053"/>
    <w:rsid w:val="008E25F9"/>
    <w:rsid w:val="008E3121"/>
    <w:rsid w:val="008E3C8D"/>
    <w:rsid w:val="008E3D4D"/>
    <w:rsid w:val="008E3E31"/>
    <w:rsid w:val="008E43B8"/>
    <w:rsid w:val="008E47A5"/>
    <w:rsid w:val="008E48FD"/>
    <w:rsid w:val="008E4E3B"/>
    <w:rsid w:val="008E4ED3"/>
    <w:rsid w:val="008E514A"/>
    <w:rsid w:val="008E52F1"/>
    <w:rsid w:val="008E6114"/>
    <w:rsid w:val="008E6E8B"/>
    <w:rsid w:val="008E6FCE"/>
    <w:rsid w:val="008E7620"/>
    <w:rsid w:val="008E76C2"/>
    <w:rsid w:val="008E7983"/>
    <w:rsid w:val="008F0459"/>
    <w:rsid w:val="008F07A2"/>
    <w:rsid w:val="008F0AD7"/>
    <w:rsid w:val="008F1345"/>
    <w:rsid w:val="008F1514"/>
    <w:rsid w:val="008F1CDD"/>
    <w:rsid w:val="008F1F16"/>
    <w:rsid w:val="008F26FF"/>
    <w:rsid w:val="008F328B"/>
    <w:rsid w:val="008F37E6"/>
    <w:rsid w:val="008F3F95"/>
    <w:rsid w:val="008F43B6"/>
    <w:rsid w:val="008F4B41"/>
    <w:rsid w:val="008F57EA"/>
    <w:rsid w:val="008F5A17"/>
    <w:rsid w:val="008F5C9A"/>
    <w:rsid w:val="008F5F18"/>
    <w:rsid w:val="008F6113"/>
    <w:rsid w:val="008F68FC"/>
    <w:rsid w:val="008F6CB5"/>
    <w:rsid w:val="008F75E5"/>
    <w:rsid w:val="008F79F9"/>
    <w:rsid w:val="008F7AC4"/>
    <w:rsid w:val="00900792"/>
    <w:rsid w:val="009007E7"/>
    <w:rsid w:val="00900D44"/>
    <w:rsid w:val="0090101B"/>
    <w:rsid w:val="009012DB"/>
    <w:rsid w:val="009014D0"/>
    <w:rsid w:val="00902182"/>
    <w:rsid w:val="0090282D"/>
    <w:rsid w:val="00902949"/>
    <w:rsid w:val="00902A89"/>
    <w:rsid w:val="00902F13"/>
    <w:rsid w:val="009030E5"/>
    <w:rsid w:val="00903F28"/>
    <w:rsid w:val="009049C3"/>
    <w:rsid w:val="009049FC"/>
    <w:rsid w:val="00904B12"/>
    <w:rsid w:val="00904EAB"/>
    <w:rsid w:val="009050F6"/>
    <w:rsid w:val="0090559C"/>
    <w:rsid w:val="0090560F"/>
    <w:rsid w:val="009056BA"/>
    <w:rsid w:val="009056E6"/>
    <w:rsid w:val="00905A47"/>
    <w:rsid w:val="00907540"/>
    <w:rsid w:val="00907B31"/>
    <w:rsid w:val="00907EE4"/>
    <w:rsid w:val="009104FC"/>
    <w:rsid w:val="009108A8"/>
    <w:rsid w:val="00910ECF"/>
    <w:rsid w:val="009132C3"/>
    <w:rsid w:val="0091395D"/>
    <w:rsid w:val="0091397B"/>
    <w:rsid w:val="00913E02"/>
    <w:rsid w:val="00914835"/>
    <w:rsid w:val="00914ABF"/>
    <w:rsid w:val="00914E81"/>
    <w:rsid w:val="00915368"/>
    <w:rsid w:val="00915A8E"/>
    <w:rsid w:val="0091661E"/>
    <w:rsid w:val="0091698A"/>
    <w:rsid w:val="00917814"/>
    <w:rsid w:val="0091799F"/>
    <w:rsid w:val="009202F1"/>
    <w:rsid w:val="0092034F"/>
    <w:rsid w:val="009208CA"/>
    <w:rsid w:val="00920F46"/>
    <w:rsid w:val="009214A2"/>
    <w:rsid w:val="0092204C"/>
    <w:rsid w:val="00922151"/>
    <w:rsid w:val="00922AAA"/>
    <w:rsid w:val="00923120"/>
    <w:rsid w:val="00923948"/>
    <w:rsid w:val="009243F3"/>
    <w:rsid w:val="009250C7"/>
    <w:rsid w:val="0092591F"/>
    <w:rsid w:val="00926179"/>
    <w:rsid w:val="00926193"/>
    <w:rsid w:val="00926AA4"/>
    <w:rsid w:val="0092758C"/>
    <w:rsid w:val="00927D06"/>
    <w:rsid w:val="009306E9"/>
    <w:rsid w:val="00930B3F"/>
    <w:rsid w:val="00930C8E"/>
    <w:rsid w:val="00931E91"/>
    <w:rsid w:val="00932351"/>
    <w:rsid w:val="009326C1"/>
    <w:rsid w:val="009331EE"/>
    <w:rsid w:val="00933A40"/>
    <w:rsid w:val="00933C02"/>
    <w:rsid w:val="00933F68"/>
    <w:rsid w:val="009340CA"/>
    <w:rsid w:val="00934BBD"/>
    <w:rsid w:val="0093542F"/>
    <w:rsid w:val="00935503"/>
    <w:rsid w:val="0093573C"/>
    <w:rsid w:val="00935807"/>
    <w:rsid w:val="00935EAA"/>
    <w:rsid w:val="00935FAD"/>
    <w:rsid w:val="0093605F"/>
    <w:rsid w:val="00936537"/>
    <w:rsid w:val="00936610"/>
    <w:rsid w:val="0093683F"/>
    <w:rsid w:val="009368D8"/>
    <w:rsid w:val="00936901"/>
    <w:rsid w:val="00936BF2"/>
    <w:rsid w:val="00936D54"/>
    <w:rsid w:val="009373DE"/>
    <w:rsid w:val="0093750F"/>
    <w:rsid w:val="00937E62"/>
    <w:rsid w:val="00940301"/>
    <w:rsid w:val="009403F9"/>
    <w:rsid w:val="009405C0"/>
    <w:rsid w:val="00940F5D"/>
    <w:rsid w:val="00941006"/>
    <w:rsid w:val="00941460"/>
    <w:rsid w:val="00941601"/>
    <w:rsid w:val="00941B17"/>
    <w:rsid w:val="0094204A"/>
    <w:rsid w:val="00942249"/>
    <w:rsid w:val="0094287A"/>
    <w:rsid w:val="00942951"/>
    <w:rsid w:val="009433E5"/>
    <w:rsid w:val="00943C20"/>
    <w:rsid w:val="00944176"/>
    <w:rsid w:val="0094558D"/>
    <w:rsid w:val="00945CBF"/>
    <w:rsid w:val="00946577"/>
    <w:rsid w:val="00947299"/>
    <w:rsid w:val="0095006B"/>
    <w:rsid w:val="0095045C"/>
    <w:rsid w:val="009512A3"/>
    <w:rsid w:val="00952278"/>
    <w:rsid w:val="009528E1"/>
    <w:rsid w:val="00952908"/>
    <w:rsid w:val="00952DA5"/>
    <w:rsid w:val="00952EF7"/>
    <w:rsid w:val="009530EB"/>
    <w:rsid w:val="00953421"/>
    <w:rsid w:val="00953913"/>
    <w:rsid w:val="0095395C"/>
    <w:rsid w:val="009539AE"/>
    <w:rsid w:val="009542FD"/>
    <w:rsid w:val="009543CF"/>
    <w:rsid w:val="00954595"/>
    <w:rsid w:val="00954ABB"/>
    <w:rsid w:val="00954F9E"/>
    <w:rsid w:val="009553FC"/>
    <w:rsid w:val="00955A99"/>
    <w:rsid w:val="00955D5B"/>
    <w:rsid w:val="0095634B"/>
    <w:rsid w:val="0095699F"/>
    <w:rsid w:val="00956F89"/>
    <w:rsid w:val="0095701E"/>
    <w:rsid w:val="0095719F"/>
    <w:rsid w:val="0095725A"/>
    <w:rsid w:val="00957989"/>
    <w:rsid w:val="00957A14"/>
    <w:rsid w:val="00960531"/>
    <w:rsid w:val="009607CB"/>
    <w:rsid w:val="00960CB2"/>
    <w:rsid w:val="009612C6"/>
    <w:rsid w:val="009613CB"/>
    <w:rsid w:val="00961847"/>
    <w:rsid w:val="00961C4B"/>
    <w:rsid w:val="00961F46"/>
    <w:rsid w:val="00962450"/>
    <w:rsid w:val="00962566"/>
    <w:rsid w:val="0096288C"/>
    <w:rsid w:val="00963154"/>
    <w:rsid w:val="00963466"/>
    <w:rsid w:val="00963539"/>
    <w:rsid w:val="009645B4"/>
    <w:rsid w:val="00964799"/>
    <w:rsid w:val="00964910"/>
    <w:rsid w:val="00965015"/>
    <w:rsid w:val="00965084"/>
    <w:rsid w:val="00965108"/>
    <w:rsid w:val="009651F6"/>
    <w:rsid w:val="0096524F"/>
    <w:rsid w:val="00965918"/>
    <w:rsid w:val="00965E2C"/>
    <w:rsid w:val="00966222"/>
    <w:rsid w:val="0096631E"/>
    <w:rsid w:val="009668F6"/>
    <w:rsid w:val="009701C6"/>
    <w:rsid w:val="00970D36"/>
    <w:rsid w:val="00971567"/>
    <w:rsid w:val="009715CB"/>
    <w:rsid w:val="00972161"/>
    <w:rsid w:val="00972B73"/>
    <w:rsid w:val="00973ADD"/>
    <w:rsid w:val="00973B58"/>
    <w:rsid w:val="00973B7E"/>
    <w:rsid w:val="00975150"/>
    <w:rsid w:val="00975EFE"/>
    <w:rsid w:val="00976282"/>
    <w:rsid w:val="00976638"/>
    <w:rsid w:val="00976A1A"/>
    <w:rsid w:val="00976F97"/>
    <w:rsid w:val="00977F8D"/>
    <w:rsid w:val="009805C9"/>
    <w:rsid w:val="00980B60"/>
    <w:rsid w:val="00981029"/>
    <w:rsid w:val="0098124C"/>
    <w:rsid w:val="00981BDD"/>
    <w:rsid w:val="00981FFB"/>
    <w:rsid w:val="009820CB"/>
    <w:rsid w:val="00982339"/>
    <w:rsid w:val="009823E1"/>
    <w:rsid w:val="00982851"/>
    <w:rsid w:val="00982B39"/>
    <w:rsid w:val="009831DE"/>
    <w:rsid w:val="0098370C"/>
    <w:rsid w:val="00983AFB"/>
    <w:rsid w:val="009840D0"/>
    <w:rsid w:val="009844D1"/>
    <w:rsid w:val="009846CE"/>
    <w:rsid w:val="00984EFD"/>
    <w:rsid w:val="009860F0"/>
    <w:rsid w:val="00987447"/>
    <w:rsid w:val="00987AED"/>
    <w:rsid w:val="00987FBF"/>
    <w:rsid w:val="00991566"/>
    <w:rsid w:val="009915C7"/>
    <w:rsid w:val="009917DA"/>
    <w:rsid w:val="009925B9"/>
    <w:rsid w:val="0099261B"/>
    <w:rsid w:val="00993292"/>
    <w:rsid w:val="00993757"/>
    <w:rsid w:val="00994210"/>
    <w:rsid w:val="00995095"/>
    <w:rsid w:val="00995343"/>
    <w:rsid w:val="009959B5"/>
    <w:rsid w:val="00996E3C"/>
    <w:rsid w:val="00996EE7"/>
    <w:rsid w:val="00996F47"/>
    <w:rsid w:val="00997E67"/>
    <w:rsid w:val="009A065C"/>
    <w:rsid w:val="009A0846"/>
    <w:rsid w:val="009A08BF"/>
    <w:rsid w:val="009A0C13"/>
    <w:rsid w:val="009A0C43"/>
    <w:rsid w:val="009A0D85"/>
    <w:rsid w:val="009A0F2B"/>
    <w:rsid w:val="009A1009"/>
    <w:rsid w:val="009A1153"/>
    <w:rsid w:val="009A1A73"/>
    <w:rsid w:val="009A24BE"/>
    <w:rsid w:val="009A2735"/>
    <w:rsid w:val="009A3151"/>
    <w:rsid w:val="009A3276"/>
    <w:rsid w:val="009A36CD"/>
    <w:rsid w:val="009A3C2A"/>
    <w:rsid w:val="009A48BB"/>
    <w:rsid w:val="009A5149"/>
    <w:rsid w:val="009A522E"/>
    <w:rsid w:val="009A5263"/>
    <w:rsid w:val="009A568A"/>
    <w:rsid w:val="009A5BD8"/>
    <w:rsid w:val="009A625F"/>
    <w:rsid w:val="009A626B"/>
    <w:rsid w:val="009A6631"/>
    <w:rsid w:val="009A69C5"/>
    <w:rsid w:val="009A6DAF"/>
    <w:rsid w:val="009A6EA4"/>
    <w:rsid w:val="009A71F5"/>
    <w:rsid w:val="009A7683"/>
    <w:rsid w:val="009B010D"/>
    <w:rsid w:val="009B2735"/>
    <w:rsid w:val="009B280B"/>
    <w:rsid w:val="009B39D5"/>
    <w:rsid w:val="009B44D7"/>
    <w:rsid w:val="009B4A23"/>
    <w:rsid w:val="009B5047"/>
    <w:rsid w:val="009B5256"/>
    <w:rsid w:val="009B632F"/>
    <w:rsid w:val="009B67FC"/>
    <w:rsid w:val="009B69F0"/>
    <w:rsid w:val="009B7996"/>
    <w:rsid w:val="009B7C80"/>
    <w:rsid w:val="009B7DFC"/>
    <w:rsid w:val="009B7EDC"/>
    <w:rsid w:val="009C06B0"/>
    <w:rsid w:val="009C0889"/>
    <w:rsid w:val="009C09C0"/>
    <w:rsid w:val="009C1502"/>
    <w:rsid w:val="009C2962"/>
    <w:rsid w:val="009C2EA4"/>
    <w:rsid w:val="009C322B"/>
    <w:rsid w:val="009C3249"/>
    <w:rsid w:val="009C3477"/>
    <w:rsid w:val="009C3702"/>
    <w:rsid w:val="009C3763"/>
    <w:rsid w:val="009C3F5F"/>
    <w:rsid w:val="009C43CE"/>
    <w:rsid w:val="009C4E20"/>
    <w:rsid w:val="009C6321"/>
    <w:rsid w:val="009C6EEB"/>
    <w:rsid w:val="009C7017"/>
    <w:rsid w:val="009C7BEC"/>
    <w:rsid w:val="009D0056"/>
    <w:rsid w:val="009D0236"/>
    <w:rsid w:val="009D0813"/>
    <w:rsid w:val="009D098D"/>
    <w:rsid w:val="009D0C63"/>
    <w:rsid w:val="009D0F43"/>
    <w:rsid w:val="009D10D1"/>
    <w:rsid w:val="009D1E2A"/>
    <w:rsid w:val="009D25F0"/>
    <w:rsid w:val="009D31AB"/>
    <w:rsid w:val="009D3269"/>
    <w:rsid w:val="009D3518"/>
    <w:rsid w:val="009D38A6"/>
    <w:rsid w:val="009D3D84"/>
    <w:rsid w:val="009D4349"/>
    <w:rsid w:val="009D4663"/>
    <w:rsid w:val="009D5B10"/>
    <w:rsid w:val="009D624A"/>
    <w:rsid w:val="009D6771"/>
    <w:rsid w:val="009D6CD5"/>
    <w:rsid w:val="009D6D87"/>
    <w:rsid w:val="009D6DE9"/>
    <w:rsid w:val="009D6DFF"/>
    <w:rsid w:val="009D6EA4"/>
    <w:rsid w:val="009D7EC8"/>
    <w:rsid w:val="009E050B"/>
    <w:rsid w:val="009E0532"/>
    <w:rsid w:val="009E08D0"/>
    <w:rsid w:val="009E11FB"/>
    <w:rsid w:val="009E1C1F"/>
    <w:rsid w:val="009E1C78"/>
    <w:rsid w:val="009E1CD4"/>
    <w:rsid w:val="009E1D6F"/>
    <w:rsid w:val="009E2548"/>
    <w:rsid w:val="009E2683"/>
    <w:rsid w:val="009E2B2B"/>
    <w:rsid w:val="009E34C7"/>
    <w:rsid w:val="009E44E8"/>
    <w:rsid w:val="009E54F0"/>
    <w:rsid w:val="009E5B18"/>
    <w:rsid w:val="009E5B79"/>
    <w:rsid w:val="009E5D70"/>
    <w:rsid w:val="009E67EA"/>
    <w:rsid w:val="009E685D"/>
    <w:rsid w:val="009E687C"/>
    <w:rsid w:val="009E6881"/>
    <w:rsid w:val="009E695E"/>
    <w:rsid w:val="009E6DF3"/>
    <w:rsid w:val="009E6ED3"/>
    <w:rsid w:val="009E73B0"/>
    <w:rsid w:val="009E746F"/>
    <w:rsid w:val="009E75A1"/>
    <w:rsid w:val="009E7649"/>
    <w:rsid w:val="009E7F9A"/>
    <w:rsid w:val="009F016E"/>
    <w:rsid w:val="009F0480"/>
    <w:rsid w:val="009F060E"/>
    <w:rsid w:val="009F0B76"/>
    <w:rsid w:val="009F226F"/>
    <w:rsid w:val="009F249F"/>
    <w:rsid w:val="009F2993"/>
    <w:rsid w:val="009F3012"/>
    <w:rsid w:val="009F3280"/>
    <w:rsid w:val="009F3334"/>
    <w:rsid w:val="009F33C8"/>
    <w:rsid w:val="009F3EB5"/>
    <w:rsid w:val="009F3FED"/>
    <w:rsid w:val="009F425C"/>
    <w:rsid w:val="009F42EE"/>
    <w:rsid w:val="009F439F"/>
    <w:rsid w:val="009F44A5"/>
    <w:rsid w:val="009F49BA"/>
    <w:rsid w:val="009F4B36"/>
    <w:rsid w:val="009F4FF6"/>
    <w:rsid w:val="009F534F"/>
    <w:rsid w:val="009F5A1A"/>
    <w:rsid w:val="009F5CC5"/>
    <w:rsid w:val="009F5F2F"/>
    <w:rsid w:val="009F62E0"/>
    <w:rsid w:val="009F6A48"/>
    <w:rsid w:val="009F795E"/>
    <w:rsid w:val="00A000ED"/>
    <w:rsid w:val="00A010A3"/>
    <w:rsid w:val="00A01398"/>
    <w:rsid w:val="00A014E5"/>
    <w:rsid w:val="00A0158F"/>
    <w:rsid w:val="00A01924"/>
    <w:rsid w:val="00A021F0"/>
    <w:rsid w:val="00A03994"/>
    <w:rsid w:val="00A03FB2"/>
    <w:rsid w:val="00A04B8F"/>
    <w:rsid w:val="00A04DA8"/>
    <w:rsid w:val="00A052B8"/>
    <w:rsid w:val="00A05463"/>
    <w:rsid w:val="00A05711"/>
    <w:rsid w:val="00A0624B"/>
    <w:rsid w:val="00A0789C"/>
    <w:rsid w:val="00A07DFA"/>
    <w:rsid w:val="00A07FE0"/>
    <w:rsid w:val="00A10048"/>
    <w:rsid w:val="00A101C9"/>
    <w:rsid w:val="00A105D9"/>
    <w:rsid w:val="00A106A6"/>
    <w:rsid w:val="00A11386"/>
    <w:rsid w:val="00A1180C"/>
    <w:rsid w:val="00A11D07"/>
    <w:rsid w:val="00A11F48"/>
    <w:rsid w:val="00A12663"/>
    <w:rsid w:val="00A12688"/>
    <w:rsid w:val="00A12750"/>
    <w:rsid w:val="00A12D18"/>
    <w:rsid w:val="00A13869"/>
    <w:rsid w:val="00A13CE0"/>
    <w:rsid w:val="00A1484A"/>
    <w:rsid w:val="00A14A53"/>
    <w:rsid w:val="00A14ACA"/>
    <w:rsid w:val="00A14B0D"/>
    <w:rsid w:val="00A15405"/>
    <w:rsid w:val="00A15435"/>
    <w:rsid w:val="00A154D8"/>
    <w:rsid w:val="00A16479"/>
    <w:rsid w:val="00A16522"/>
    <w:rsid w:val="00A16CE7"/>
    <w:rsid w:val="00A1763C"/>
    <w:rsid w:val="00A17800"/>
    <w:rsid w:val="00A17C17"/>
    <w:rsid w:val="00A201F0"/>
    <w:rsid w:val="00A20A4E"/>
    <w:rsid w:val="00A20D96"/>
    <w:rsid w:val="00A21758"/>
    <w:rsid w:val="00A22300"/>
    <w:rsid w:val="00A2281F"/>
    <w:rsid w:val="00A22FA3"/>
    <w:rsid w:val="00A2370B"/>
    <w:rsid w:val="00A24246"/>
    <w:rsid w:val="00A24695"/>
    <w:rsid w:val="00A24A82"/>
    <w:rsid w:val="00A24E60"/>
    <w:rsid w:val="00A252AD"/>
    <w:rsid w:val="00A2575E"/>
    <w:rsid w:val="00A258AB"/>
    <w:rsid w:val="00A25B19"/>
    <w:rsid w:val="00A25BF3"/>
    <w:rsid w:val="00A25FC5"/>
    <w:rsid w:val="00A261DA"/>
    <w:rsid w:val="00A26CD6"/>
    <w:rsid w:val="00A2797F"/>
    <w:rsid w:val="00A3023B"/>
    <w:rsid w:val="00A30572"/>
    <w:rsid w:val="00A309DE"/>
    <w:rsid w:val="00A3113B"/>
    <w:rsid w:val="00A31280"/>
    <w:rsid w:val="00A312ED"/>
    <w:rsid w:val="00A3187E"/>
    <w:rsid w:val="00A31B55"/>
    <w:rsid w:val="00A327D1"/>
    <w:rsid w:val="00A329AD"/>
    <w:rsid w:val="00A329E5"/>
    <w:rsid w:val="00A329EF"/>
    <w:rsid w:val="00A3373B"/>
    <w:rsid w:val="00A33A3A"/>
    <w:rsid w:val="00A34A07"/>
    <w:rsid w:val="00A34CC4"/>
    <w:rsid w:val="00A355E9"/>
    <w:rsid w:val="00A35E28"/>
    <w:rsid w:val="00A36401"/>
    <w:rsid w:val="00A36665"/>
    <w:rsid w:val="00A3696B"/>
    <w:rsid w:val="00A374B9"/>
    <w:rsid w:val="00A375DD"/>
    <w:rsid w:val="00A37CA9"/>
    <w:rsid w:val="00A37F23"/>
    <w:rsid w:val="00A40C03"/>
    <w:rsid w:val="00A41443"/>
    <w:rsid w:val="00A41C24"/>
    <w:rsid w:val="00A42364"/>
    <w:rsid w:val="00A425DF"/>
    <w:rsid w:val="00A42B0D"/>
    <w:rsid w:val="00A430F5"/>
    <w:rsid w:val="00A43872"/>
    <w:rsid w:val="00A43989"/>
    <w:rsid w:val="00A43A4E"/>
    <w:rsid w:val="00A43CE8"/>
    <w:rsid w:val="00A44250"/>
    <w:rsid w:val="00A442E5"/>
    <w:rsid w:val="00A4430C"/>
    <w:rsid w:val="00A443D4"/>
    <w:rsid w:val="00A4532C"/>
    <w:rsid w:val="00A456D7"/>
    <w:rsid w:val="00A45F2D"/>
    <w:rsid w:val="00A465EE"/>
    <w:rsid w:val="00A466C5"/>
    <w:rsid w:val="00A46798"/>
    <w:rsid w:val="00A46B1C"/>
    <w:rsid w:val="00A47EC4"/>
    <w:rsid w:val="00A50197"/>
    <w:rsid w:val="00A50336"/>
    <w:rsid w:val="00A513C7"/>
    <w:rsid w:val="00A51615"/>
    <w:rsid w:val="00A519FE"/>
    <w:rsid w:val="00A51AAF"/>
    <w:rsid w:val="00A525F8"/>
    <w:rsid w:val="00A5268C"/>
    <w:rsid w:val="00A52D01"/>
    <w:rsid w:val="00A53932"/>
    <w:rsid w:val="00A544F9"/>
    <w:rsid w:val="00A54A81"/>
    <w:rsid w:val="00A54E1C"/>
    <w:rsid w:val="00A5524B"/>
    <w:rsid w:val="00A55298"/>
    <w:rsid w:val="00A55470"/>
    <w:rsid w:val="00A557F5"/>
    <w:rsid w:val="00A55A93"/>
    <w:rsid w:val="00A56186"/>
    <w:rsid w:val="00A562D0"/>
    <w:rsid w:val="00A568E8"/>
    <w:rsid w:val="00A56917"/>
    <w:rsid w:val="00A5713E"/>
    <w:rsid w:val="00A609B0"/>
    <w:rsid w:val="00A612FD"/>
    <w:rsid w:val="00A61BD1"/>
    <w:rsid w:val="00A61BED"/>
    <w:rsid w:val="00A61BF4"/>
    <w:rsid w:val="00A622AB"/>
    <w:rsid w:val="00A626B9"/>
    <w:rsid w:val="00A630BC"/>
    <w:rsid w:val="00A630FC"/>
    <w:rsid w:val="00A6369D"/>
    <w:rsid w:val="00A63F2C"/>
    <w:rsid w:val="00A64008"/>
    <w:rsid w:val="00A644DE"/>
    <w:rsid w:val="00A64CD0"/>
    <w:rsid w:val="00A650DC"/>
    <w:rsid w:val="00A65874"/>
    <w:rsid w:val="00A66164"/>
    <w:rsid w:val="00A66251"/>
    <w:rsid w:val="00A67620"/>
    <w:rsid w:val="00A67BAB"/>
    <w:rsid w:val="00A7034E"/>
    <w:rsid w:val="00A7044A"/>
    <w:rsid w:val="00A70480"/>
    <w:rsid w:val="00A70D00"/>
    <w:rsid w:val="00A70D27"/>
    <w:rsid w:val="00A710AA"/>
    <w:rsid w:val="00A710CB"/>
    <w:rsid w:val="00A718D3"/>
    <w:rsid w:val="00A71ACA"/>
    <w:rsid w:val="00A72264"/>
    <w:rsid w:val="00A72A9E"/>
    <w:rsid w:val="00A72C0A"/>
    <w:rsid w:val="00A72F65"/>
    <w:rsid w:val="00A73714"/>
    <w:rsid w:val="00A7384F"/>
    <w:rsid w:val="00A73C40"/>
    <w:rsid w:val="00A749EE"/>
    <w:rsid w:val="00A74BBF"/>
    <w:rsid w:val="00A75226"/>
    <w:rsid w:val="00A75B23"/>
    <w:rsid w:val="00A75BD7"/>
    <w:rsid w:val="00A75E11"/>
    <w:rsid w:val="00A76152"/>
    <w:rsid w:val="00A76448"/>
    <w:rsid w:val="00A764A1"/>
    <w:rsid w:val="00A773BB"/>
    <w:rsid w:val="00A77423"/>
    <w:rsid w:val="00A778A4"/>
    <w:rsid w:val="00A805D5"/>
    <w:rsid w:val="00A80D6E"/>
    <w:rsid w:val="00A80F90"/>
    <w:rsid w:val="00A823C6"/>
    <w:rsid w:val="00A839EF"/>
    <w:rsid w:val="00A841BC"/>
    <w:rsid w:val="00A842EB"/>
    <w:rsid w:val="00A84701"/>
    <w:rsid w:val="00A847C5"/>
    <w:rsid w:val="00A84C06"/>
    <w:rsid w:val="00A84FF6"/>
    <w:rsid w:val="00A857CB"/>
    <w:rsid w:val="00A865E9"/>
    <w:rsid w:val="00A86853"/>
    <w:rsid w:val="00A901B4"/>
    <w:rsid w:val="00A905F3"/>
    <w:rsid w:val="00A90E5E"/>
    <w:rsid w:val="00A90F23"/>
    <w:rsid w:val="00A91530"/>
    <w:rsid w:val="00A91A86"/>
    <w:rsid w:val="00A9293B"/>
    <w:rsid w:val="00A92B44"/>
    <w:rsid w:val="00A92B92"/>
    <w:rsid w:val="00A92C2E"/>
    <w:rsid w:val="00A92C7B"/>
    <w:rsid w:val="00A930CF"/>
    <w:rsid w:val="00A931AE"/>
    <w:rsid w:val="00A93414"/>
    <w:rsid w:val="00A93F61"/>
    <w:rsid w:val="00A94399"/>
    <w:rsid w:val="00A944BE"/>
    <w:rsid w:val="00A94A78"/>
    <w:rsid w:val="00A94BC6"/>
    <w:rsid w:val="00A94BF5"/>
    <w:rsid w:val="00A952F5"/>
    <w:rsid w:val="00A9719E"/>
    <w:rsid w:val="00A9731F"/>
    <w:rsid w:val="00A97705"/>
    <w:rsid w:val="00A97BDD"/>
    <w:rsid w:val="00AA0AB0"/>
    <w:rsid w:val="00AA0AD6"/>
    <w:rsid w:val="00AA0C79"/>
    <w:rsid w:val="00AA0EDE"/>
    <w:rsid w:val="00AA0FCF"/>
    <w:rsid w:val="00AA1A36"/>
    <w:rsid w:val="00AA21E6"/>
    <w:rsid w:val="00AA2D10"/>
    <w:rsid w:val="00AA3403"/>
    <w:rsid w:val="00AA3C5A"/>
    <w:rsid w:val="00AA3CDE"/>
    <w:rsid w:val="00AA49A5"/>
    <w:rsid w:val="00AA52DF"/>
    <w:rsid w:val="00AA56FB"/>
    <w:rsid w:val="00AA5737"/>
    <w:rsid w:val="00AA59DF"/>
    <w:rsid w:val="00AA5C52"/>
    <w:rsid w:val="00AA646F"/>
    <w:rsid w:val="00AA64C8"/>
    <w:rsid w:val="00AA6AD2"/>
    <w:rsid w:val="00AA6F2A"/>
    <w:rsid w:val="00AA73CD"/>
    <w:rsid w:val="00AA757A"/>
    <w:rsid w:val="00AB00CB"/>
    <w:rsid w:val="00AB0D02"/>
    <w:rsid w:val="00AB0F7E"/>
    <w:rsid w:val="00AB270E"/>
    <w:rsid w:val="00AB275D"/>
    <w:rsid w:val="00AB2784"/>
    <w:rsid w:val="00AB28B1"/>
    <w:rsid w:val="00AB2B82"/>
    <w:rsid w:val="00AB3321"/>
    <w:rsid w:val="00AB37BA"/>
    <w:rsid w:val="00AB3CF5"/>
    <w:rsid w:val="00AB3E9F"/>
    <w:rsid w:val="00AB5474"/>
    <w:rsid w:val="00AB5662"/>
    <w:rsid w:val="00AB61E9"/>
    <w:rsid w:val="00AB6511"/>
    <w:rsid w:val="00AB6B24"/>
    <w:rsid w:val="00AB71D7"/>
    <w:rsid w:val="00AB7CB4"/>
    <w:rsid w:val="00AC0CFD"/>
    <w:rsid w:val="00AC1BDC"/>
    <w:rsid w:val="00AC26D8"/>
    <w:rsid w:val="00AC2833"/>
    <w:rsid w:val="00AC2F9C"/>
    <w:rsid w:val="00AC3007"/>
    <w:rsid w:val="00AC31E4"/>
    <w:rsid w:val="00AC335D"/>
    <w:rsid w:val="00AC376E"/>
    <w:rsid w:val="00AC39B7"/>
    <w:rsid w:val="00AC3D9C"/>
    <w:rsid w:val="00AC4CC3"/>
    <w:rsid w:val="00AC5019"/>
    <w:rsid w:val="00AC5177"/>
    <w:rsid w:val="00AC5CE4"/>
    <w:rsid w:val="00AD049A"/>
    <w:rsid w:val="00AD0920"/>
    <w:rsid w:val="00AD0F67"/>
    <w:rsid w:val="00AD101E"/>
    <w:rsid w:val="00AD1483"/>
    <w:rsid w:val="00AD1938"/>
    <w:rsid w:val="00AD1B23"/>
    <w:rsid w:val="00AD1B42"/>
    <w:rsid w:val="00AD3156"/>
    <w:rsid w:val="00AD316F"/>
    <w:rsid w:val="00AD31AD"/>
    <w:rsid w:val="00AD34BD"/>
    <w:rsid w:val="00AD36A9"/>
    <w:rsid w:val="00AD3757"/>
    <w:rsid w:val="00AD3B71"/>
    <w:rsid w:val="00AD3BB0"/>
    <w:rsid w:val="00AD3BDE"/>
    <w:rsid w:val="00AD40E8"/>
    <w:rsid w:val="00AD445A"/>
    <w:rsid w:val="00AD4DA3"/>
    <w:rsid w:val="00AD5F38"/>
    <w:rsid w:val="00AD6B0F"/>
    <w:rsid w:val="00AD7D53"/>
    <w:rsid w:val="00AE00E9"/>
    <w:rsid w:val="00AE02DE"/>
    <w:rsid w:val="00AE0629"/>
    <w:rsid w:val="00AE0B4A"/>
    <w:rsid w:val="00AE0D00"/>
    <w:rsid w:val="00AE16E4"/>
    <w:rsid w:val="00AE1C70"/>
    <w:rsid w:val="00AE220A"/>
    <w:rsid w:val="00AE2489"/>
    <w:rsid w:val="00AE2AC6"/>
    <w:rsid w:val="00AE34E2"/>
    <w:rsid w:val="00AE390D"/>
    <w:rsid w:val="00AE398A"/>
    <w:rsid w:val="00AE3D04"/>
    <w:rsid w:val="00AE4194"/>
    <w:rsid w:val="00AE4404"/>
    <w:rsid w:val="00AE4B62"/>
    <w:rsid w:val="00AE4BE0"/>
    <w:rsid w:val="00AE53DD"/>
    <w:rsid w:val="00AE5676"/>
    <w:rsid w:val="00AE61DB"/>
    <w:rsid w:val="00AE674E"/>
    <w:rsid w:val="00AE6F3F"/>
    <w:rsid w:val="00AE7808"/>
    <w:rsid w:val="00AF015F"/>
    <w:rsid w:val="00AF05C8"/>
    <w:rsid w:val="00AF0BFD"/>
    <w:rsid w:val="00AF0F70"/>
    <w:rsid w:val="00AF21B2"/>
    <w:rsid w:val="00AF270F"/>
    <w:rsid w:val="00AF2A38"/>
    <w:rsid w:val="00AF324E"/>
    <w:rsid w:val="00AF334C"/>
    <w:rsid w:val="00AF3712"/>
    <w:rsid w:val="00AF4EB2"/>
    <w:rsid w:val="00AF519C"/>
    <w:rsid w:val="00AF54D6"/>
    <w:rsid w:val="00AF561A"/>
    <w:rsid w:val="00AF58AC"/>
    <w:rsid w:val="00AF5B85"/>
    <w:rsid w:val="00AF5F1C"/>
    <w:rsid w:val="00AF625D"/>
    <w:rsid w:val="00AF6439"/>
    <w:rsid w:val="00AF65EF"/>
    <w:rsid w:val="00AF6EB5"/>
    <w:rsid w:val="00AF6FEB"/>
    <w:rsid w:val="00AF7624"/>
    <w:rsid w:val="00AF7A49"/>
    <w:rsid w:val="00AF7DD8"/>
    <w:rsid w:val="00B00642"/>
    <w:rsid w:val="00B006D4"/>
    <w:rsid w:val="00B00CCF"/>
    <w:rsid w:val="00B00E31"/>
    <w:rsid w:val="00B01639"/>
    <w:rsid w:val="00B01644"/>
    <w:rsid w:val="00B01FBA"/>
    <w:rsid w:val="00B02740"/>
    <w:rsid w:val="00B02934"/>
    <w:rsid w:val="00B02A3A"/>
    <w:rsid w:val="00B02CAA"/>
    <w:rsid w:val="00B03341"/>
    <w:rsid w:val="00B037B8"/>
    <w:rsid w:val="00B039E9"/>
    <w:rsid w:val="00B03CB6"/>
    <w:rsid w:val="00B04090"/>
    <w:rsid w:val="00B049E3"/>
    <w:rsid w:val="00B04FD2"/>
    <w:rsid w:val="00B0551C"/>
    <w:rsid w:val="00B05629"/>
    <w:rsid w:val="00B05E91"/>
    <w:rsid w:val="00B06173"/>
    <w:rsid w:val="00B06481"/>
    <w:rsid w:val="00B06A13"/>
    <w:rsid w:val="00B06C5B"/>
    <w:rsid w:val="00B074EA"/>
    <w:rsid w:val="00B07A9C"/>
    <w:rsid w:val="00B07AA8"/>
    <w:rsid w:val="00B07AD2"/>
    <w:rsid w:val="00B104A7"/>
    <w:rsid w:val="00B11528"/>
    <w:rsid w:val="00B115CF"/>
    <w:rsid w:val="00B11D49"/>
    <w:rsid w:val="00B1217D"/>
    <w:rsid w:val="00B12242"/>
    <w:rsid w:val="00B12366"/>
    <w:rsid w:val="00B1246A"/>
    <w:rsid w:val="00B12D01"/>
    <w:rsid w:val="00B131AA"/>
    <w:rsid w:val="00B13656"/>
    <w:rsid w:val="00B1422D"/>
    <w:rsid w:val="00B144E5"/>
    <w:rsid w:val="00B14C09"/>
    <w:rsid w:val="00B14C7F"/>
    <w:rsid w:val="00B15215"/>
    <w:rsid w:val="00B15ACF"/>
    <w:rsid w:val="00B15D33"/>
    <w:rsid w:val="00B15D37"/>
    <w:rsid w:val="00B15FDD"/>
    <w:rsid w:val="00B1695C"/>
    <w:rsid w:val="00B16DE2"/>
    <w:rsid w:val="00B1791E"/>
    <w:rsid w:val="00B20D5B"/>
    <w:rsid w:val="00B20E31"/>
    <w:rsid w:val="00B21307"/>
    <w:rsid w:val="00B2139D"/>
    <w:rsid w:val="00B214A6"/>
    <w:rsid w:val="00B215EF"/>
    <w:rsid w:val="00B21885"/>
    <w:rsid w:val="00B21F2C"/>
    <w:rsid w:val="00B227A8"/>
    <w:rsid w:val="00B22CE4"/>
    <w:rsid w:val="00B22DF4"/>
    <w:rsid w:val="00B22EF2"/>
    <w:rsid w:val="00B2306F"/>
    <w:rsid w:val="00B234BC"/>
    <w:rsid w:val="00B237D6"/>
    <w:rsid w:val="00B24621"/>
    <w:rsid w:val="00B252DF"/>
    <w:rsid w:val="00B25696"/>
    <w:rsid w:val="00B25F79"/>
    <w:rsid w:val="00B26A2D"/>
    <w:rsid w:val="00B26F74"/>
    <w:rsid w:val="00B275FB"/>
    <w:rsid w:val="00B27A79"/>
    <w:rsid w:val="00B27C9C"/>
    <w:rsid w:val="00B30358"/>
    <w:rsid w:val="00B303B1"/>
    <w:rsid w:val="00B30451"/>
    <w:rsid w:val="00B31F79"/>
    <w:rsid w:val="00B322EF"/>
    <w:rsid w:val="00B32487"/>
    <w:rsid w:val="00B32749"/>
    <w:rsid w:val="00B32BA1"/>
    <w:rsid w:val="00B33BA0"/>
    <w:rsid w:val="00B33DD3"/>
    <w:rsid w:val="00B344C9"/>
    <w:rsid w:val="00B34C8B"/>
    <w:rsid w:val="00B34D99"/>
    <w:rsid w:val="00B3506A"/>
    <w:rsid w:val="00B35438"/>
    <w:rsid w:val="00B35A09"/>
    <w:rsid w:val="00B35C91"/>
    <w:rsid w:val="00B3615F"/>
    <w:rsid w:val="00B36451"/>
    <w:rsid w:val="00B366C8"/>
    <w:rsid w:val="00B368F9"/>
    <w:rsid w:val="00B36C8A"/>
    <w:rsid w:val="00B37774"/>
    <w:rsid w:val="00B37F85"/>
    <w:rsid w:val="00B40CF8"/>
    <w:rsid w:val="00B40F13"/>
    <w:rsid w:val="00B413AD"/>
    <w:rsid w:val="00B421EE"/>
    <w:rsid w:val="00B42971"/>
    <w:rsid w:val="00B42C35"/>
    <w:rsid w:val="00B42E52"/>
    <w:rsid w:val="00B4325C"/>
    <w:rsid w:val="00B4334B"/>
    <w:rsid w:val="00B43ADF"/>
    <w:rsid w:val="00B44471"/>
    <w:rsid w:val="00B4470A"/>
    <w:rsid w:val="00B448BD"/>
    <w:rsid w:val="00B44CDC"/>
    <w:rsid w:val="00B44FA7"/>
    <w:rsid w:val="00B45A6C"/>
    <w:rsid w:val="00B460D8"/>
    <w:rsid w:val="00B46888"/>
    <w:rsid w:val="00B471B2"/>
    <w:rsid w:val="00B47D5B"/>
    <w:rsid w:val="00B5015B"/>
    <w:rsid w:val="00B5025E"/>
    <w:rsid w:val="00B50E01"/>
    <w:rsid w:val="00B511A8"/>
    <w:rsid w:val="00B512D9"/>
    <w:rsid w:val="00B51308"/>
    <w:rsid w:val="00B5132A"/>
    <w:rsid w:val="00B518CC"/>
    <w:rsid w:val="00B51AAF"/>
    <w:rsid w:val="00B52DB4"/>
    <w:rsid w:val="00B52DBE"/>
    <w:rsid w:val="00B5303C"/>
    <w:rsid w:val="00B531DB"/>
    <w:rsid w:val="00B536D7"/>
    <w:rsid w:val="00B53929"/>
    <w:rsid w:val="00B54688"/>
    <w:rsid w:val="00B549BA"/>
    <w:rsid w:val="00B56417"/>
    <w:rsid w:val="00B56678"/>
    <w:rsid w:val="00B568DF"/>
    <w:rsid w:val="00B56977"/>
    <w:rsid w:val="00B56E2C"/>
    <w:rsid w:val="00B56EA5"/>
    <w:rsid w:val="00B57AB6"/>
    <w:rsid w:val="00B60103"/>
    <w:rsid w:val="00B60677"/>
    <w:rsid w:val="00B607CF"/>
    <w:rsid w:val="00B608BD"/>
    <w:rsid w:val="00B61425"/>
    <w:rsid w:val="00B6190C"/>
    <w:rsid w:val="00B61E3C"/>
    <w:rsid w:val="00B626EC"/>
    <w:rsid w:val="00B62A90"/>
    <w:rsid w:val="00B62C73"/>
    <w:rsid w:val="00B63BA2"/>
    <w:rsid w:val="00B641C7"/>
    <w:rsid w:val="00B641F6"/>
    <w:rsid w:val="00B6540D"/>
    <w:rsid w:val="00B65447"/>
    <w:rsid w:val="00B65923"/>
    <w:rsid w:val="00B65C4B"/>
    <w:rsid w:val="00B66042"/>
    <w:rsid w:val="00B66208"/>
    <w:rsid w:val="00B66FF5"/>
    <w:rsid w:val="00B673ED"/>
    <w:rsid w:val="00B6752E"/>
    <w:rsid w:val="00B67BC2"/>
    <w:rsid w:val="00B67E87"/>
    <w:rsid w:val="00B7029D"/>
    <w:rsid w:val="00B70A15"/>
    <w:rsid w:val="00B70E51"/>
    <w:rsid w:val="00B72751"/>
    <w:rsid w:val="00B72C01"/>
    <w:rsid w:val="00B73173"/>
    <w:rsid w:val="00B7387D"/>
    <w:rsid w:val="00B73C4C"/>
    <w:rsid w:val="00B74711"/>
    <w:rsid w:val="00B74D3C"/>
    <w:rsid w:val="00B7508D"/>
    <w:rsid w:val="00B75186"/>
    <w:rsid w:val="00B751C0"/>
    <w:rsid w:val="00B752B4"/>
    <w:rsid w:val="00B7535B"/>
    <w:rsid w:val="00B75BD4"/>
    <w:rsid w:val="00B7607A"/>
    <w:rsid w:val="00B76203"/>
    <w:rsid w:val="00B76F24"/>
    <w:rsid w:val="00B77345"/>
    <w:rsid w:val="00B7744B"/>
    <w:rsid w:val="00B774BB"/>
    <w:rsid w:val="00B77791"/>
    <w:rsid w:val="00B779B1"/>
    <w:rsid w:val="00B77A16"/>
    <w:rsid w:val="00B77BAC"/>
    <w:rsid w:val="00B80955"/>
    <w:rsid w:val="00B80E8E"/>
    <w:rsid w:val="00B8101B"/>
    <w:rsid w:val="00B8155C"/>
    <w:rsid w:val="00B8306B"/>
    <w:rsid w:val="00B8316E"/>
    <w:rsid w:val="00B8370F"/>
    <w:rsid w:val="00B83771"/>
    <w:rsid w:val="00B83B28"/>
    <w:rsid w:val="00B83C5C"/>
    <w:rsid w:val="00B83CB7"/>
    <w:rsid w:val="00B84051"/>
    <w:rsid w:val="00B8433C"/>
    <w:rsid w:val="00B84AA5"/>
    <w:rsid w:val="00B8523F"/>
    <w:rsid w:val="00B857D3"/>
    <w:rsid w:val="00B86051"/>
    <w:rsid w:val="00B864DC"/>
    <w:rsid w:val="00B86573"/>
    <w:rsid w:val="00B86725"/>
    <w:rsid w:val="00B86F27"/>
    <w:rsid w:val="00B86F9B"/>
    <w:rsid w:val="00B86FFD"/>
    <w:rsid w:val="00B87CBF"/>
    <w:rsid w:val="00B904AF"/>
    <w:rsid w:val="00B90F49"/>
    <w:rsid w:val="00B91944"/>
    <w:rsid w:val="00B91DA9"/>
    <w:rsid w:val="00B923A5"/>
    <w:rsid w:val="00B923AE"/>
    <w:rsid w:val="00B92828"/>
    <w:rsid w:val="00B92B7D"/>
    <w:rsid w:val="00B9322B"/>
    <w:rsid w:val="00B9324E"/>
    <w:rsid w:val="00B93D35"/>
    <w:rsid w:val="00B93F44"/>
    <w:rsid w:val="00B9412A"/>
    <w:rsid w:val="00B94CF2"/>
    <w:rsid w:val="00B9597B"/>
    <w:rsid w:val="00B95EFE"/>
    <w:rsid w:val="00B96444"/>
    <w:rsid w:val="00B96AE4"/>
    <w:rsid w:val="00B96E5F"/>
    <w:rsid w:val="00B97173"/>
    <w:rsid w:val="00B97E11"/>
    <w:rsid w:val="00B97F45"/>
    <w:rsid w:val="00BA1506"/>
    <w:rsid w:val="00BA2208"/>
    <w:rsid w:val="00BA2315"/>
    <w:rsid w:val="00BA29DC"/>
    <w:rsid w:val="00BA2C61"/>
    <w:rsid w:val="00BA3031"/>
    <w:rsid w:val="00BA3532"/>
    <w:rsid w:val="00BA358F"/>
    <w:rsid w:val="00BA46F4"/>
    <w:rsid w:val="00BA4895"/>
    <w:rsid w:val="00BA4A52"/>
    <w:rsid w:val="00BA4A67"/>
    <w:rsid w:val="00BA55B4"/>
    <w:rsid w:val="00BA6089"/>
    <w:rsid w:val="00BA6A53"/>
    <w:rsid w:val="00BA6D81"/>
    <w:rsid w:val="00BA7DDF"/>
    <w:rsid w:val="00BB011A"/>
    <w:rsid w:val="00BB0433"/>
    <w:rsid w:val="00BB0C99"/>
    <w:rsid w:val="00BB0DD1"/>
    <w:rsid w:val="00BB1B14"/>
    <w:rsid w:val="00BB2E14"/>
    <w:rsid w:val="00BB311C"/>
    <w:rsid w:val="00BB38D6"/>
    <w:rsid w:val="00BB3E44"/>
    <w:rsid w:val="00BB3E4A"/>
    <w:rsid w:val="00BB44DA"/>
    <w:rsid w:val="00BB468D"/>
    <w:rsid w:val="00BB46FD"/>
    <w:rsid w:val="00BB495B"/>
    <w:rsid w:val="00BB519D"/>
    <w:rsid w:val="00BB5494"/>
    <w:rsid w:val="00BB596F"/>
    <w:rsid w:val="00BB5AF0"/>
    <w:rsid w:val="00BB5EB2"/>
    <w:rsid w:val="00BB61D9"/>
    <w:rsid w:val="00BB6460"/>
    <w:rsid w:val="00BB656F"/>
    <w:rsid w:val="00BB75FE"/>
    <w:rsid w:val="00BB7A3E"/>
    <w:rsid w:val="00BC0982"/>
    <w:rsid w:val="00BC1185"/>
    <w:rsid w:val="00BC124B"/>
    <w:rsid w:val="00BC1628"/>
    <w:rsid w:val="00BC1720"/>
    <w:rsid w:val="00BC1A06"/>
    <w:rsid w:val="00BC1BD3"/>
    <w:rsid w:val="00BC1C92"/>
    <w:rsid w:val="00BC21ED"/>
    <w:rsid w:val="00BC242C"/>
    <w:rsid w:val="00BC2B32"/>
    <w:rsid w:val="00BC2CEE"/>
    <w:rsid w:val="00BC3105"/>
    <w:rsid w:val="00BC33A0"/>
    <w:rsid w:val="00BC34E7"/>
    <w:rsid w:val="00BC3755"/>
    <w:rsid w:val="00BC394E"/>
    <w:rsid w:val="00BC45D7"/>
    <w:rsid w:val="00BC51EE"/>
    <w:rsid w:val="00BC59E2"/>
    <w:rsid w:val="00BC5AAC"/>
    <w:rsid w:val="00BC5EEA"/>
    <w:rsid w:val="00BC7C5F"/>
    <w:rsid w:val="00BD00CF"/>
    <w:rsid w:val="00BD046F"/>
    <w:rsid w:val="00BD10C7"/>
    <w:rsid w:val="00BD1314"/>
    <w:rsid w:val="00BD16CD"/>
    <w:rsid w:val="00BD19D2"/>
    <w:rsid w:val="00BD1ACB"/>
    <w:rsid w:val="00BD1E91"/>
    <w:rsid w:val="00BD2056"/>
    <w:rsid w:val="00BD2D7D"/>
    <w:rsid w:val="00BD2FE9"/>
    <w:rsid w:val="00BD3545"/>
    <w:rsid w:val="00BD3C3A"/>
    <w:rsid w:val="00BD4219"/>
    <w:rsid w:val="00BD4715"/>
    <w:rsid w:val="00BD50A4"/>
    <w:rsid w:val="00BD5869"/>
    <w:rsid w:val="00BD6765"/>
    <w:rsid w:val="00BD6804"/>
    <w:rsid w:val="00BD6B08"/>
    <w:rsid w:val="00BD7443"/>
    <w:rsid w:val="00BD75FF"/>
    <w:rsid w:val="00BD7D08"/>
    <w:rsid w:val="00BE05EC"/>
    <w:rsid w:val="00BE1189"/>
    <w:rsid w:val="00BE1251"/>
    <w:rsid w:val="00BE1669"/>
    <w:rsid w:val="00BE27B9"/>
    <w:rsid w:val="00BE2B14"/>
    <w:rsid w:val="00BE2DBE"/>
    <w:rsid w:val="00BE2FA6"/>
    <w:rsid w:val="00BE3281"/>
    <w:rsid w:val="00BE33F1"/>
    <w:rsid w:val="00BE3822"/>
    <w:rsid w:val="00BE3CCB"/>
    <w:rsid w:val="00BE4048"/>
    <w:rsid w:val="00BE4A43"/>
    <w:rsid w:val="00BE4BC2"/>
    <w:rsid w:val="00BE4BEA"/>
    <w:rsid w:val="00BE4C55"/>
    <w:rsid w:val="00BE4D23"/>
    <w:rsid w:val="00BE51D2"/>
    <w:rsid w:val="00BE5457"/>
    <w:rsid w:val="00BE5C8B"/>
    <w:rsid w:val="00BE61FC"/>
    <w:rsid w:val="00BE6580"/>
    <w:rsid w:val="00BE6988"/>
    <w:rsid w:val="00BE6DE3"/>
    <w:rsid w:val="00BE6E2B"/>
    <w:rsid w:val="00BE7108"/>
    <w:rsid w:val="00BE7448"/>
    <w:rsid w:val="00BE74EF"/>
    <w:rsid w:val="00BE7553"/>
    <w:rsid w:val="00BE776C"/>
    <w:rsid w:val="00BE7C79"/>
    <w:rsid w:val="00BE7E3F"/>
    <w:rsid w:val="00BF011D"/>
    <w:rsid w:val="00BF0209"/>
    <w:rsid w:val="00BF085F"/>
    <w:rsid w:val="00BF0FB9"/>
    <w:rsid w:val="00BF147B"/>
    <w:rsid w:val="00BF1EA5"/>
    <w:rsid w:val="00BF30DD"/>
    <w:rsid w:val="00BF322D"/>
    <w:rsid w:val="00BF3604"/>
    <w:rsid w:val="00BF3D5E"/>
    <w:rsid w:val="00BF4049"/>
    <w:rsid w:val="00BF4493"/>
    <w:rsid w:val="00BF4DE9"/>
    <w:rsid w:val="00BF5D38"/>
    <w:rsid w:val="00BF6486"/>
    <w:rsid w:val="00BF6859"/>
    <w:rsid w:val="00BF6BE1"/>
    <w:rsid w:val="00BF7161"/>
    <w:rsid w:val="00BF7A5E"/>
    <w:rsid w:val="00C0002A"/>
    <w:rsid w:val="00C003B1"/>
    <w:rsid w:val="00C006AC"/>
    <w:rsid w:val="00C010DB"/>
    <w:rsid w:val="00C01AF2"/>
    <w:rsid w:val="00C01DE5"/>
    <w:rsid w:val="00C0219A"/>
    <w:rsid w:val="00C0224A"/>
    <w:rsid w:val="00C02351"/>
    <w:rsid w:val="00C023FF"/>
    <w:rsid w:val="00C02FEF"/>
    <w:rsid w:val="00C032F6"/>
    <w:rsid w:val="00C0368F"/>
    <w:rsid w:val="00C04123"/>
    <w:rsid w:val="00C04219"/>
    <w:rsid w:val="00C04FFB"/>
    <w:rsid w:val="00C055DA"/>
    <w:rsid w:val="00C06BEA"/>
    <w:rsid w:val="00C07FE2"/>
    <w:rsid w:val="00C103B4"/>
    <w:rsid w:val="00C103DA"/>
    <w:rsid w:val="00C10E58"/>
    <w:rsid w:val="00C11949"/>
    <w:rsid w:val="00C11F69"/>
    <w:rsid w:val="00C12904"/>
    <w:rsid w:val="00C13C36"/>
    <w:rsid w:val="00C13DDF"/>
    <w:rsid w:val="00C13F14"/>
    <w:rsid w:val="00C1491B"/>
    <w:rsid w:val="00C14CE2"/>
    <w:rsid w:val="00C14E1B"/>
    <w:rsid w:val="00C14E20"/>
    <w:rsid w:val="00C152DD"/>
    <w:rsid w:val="00C1666F"/>
    <w:rsid w:val="00C16BD6"/>
    <w:rsid w:val="00C173BB"/>
    <w:rsid w:val="00C173F2"/>
    <w:rsid w:val="00C1764D"/>
    <w:rsid w:val="00C178A4"/>
    <w:rsid w:val="00C17B66"/>
    <w:rsid w:val="00C17B86"/>
    <w:rsid w:val="00C17C79"/>
    <w:rsid w:val="00C17D7A"/>
    <w:rsid w:val="00C20AD2"/>
    <w:rsid w:val="00C216A1"/>
    <w:rsid w:val="00C2181B"/>
    <w:rsid w:val="00C21EF1"/>
    <w:rsid w:val="00C224B5"/>
    <w:rsid w:val="00C224B8"/>
    <w:rsid w:val="00C2278A"/>
    <w:rsid w:val="00C2288A"/>
    <w:rsid w:val="00C232E6"/>
    <w:rsid w:val="00C23771"/>
    <w:rsid w:val="00C23CF8"/>
    <w:rsid w:val="00C23E5E"/>
    <w:rsid w:val="00C23F86"/>
    <w:rsid w:val="00C2437C"/>
    <w:rsid w:val="00C2479F"/>
    <w:rsid w:val="00C24D74"/>
    <w:rsid w:val="00C25317"/>
    <w:rsid w:val="00C253F5"/>
    <w:rsid w:val="00C25843"/>
    <w:rsid w:val="00C25B1E"/>
    <w:rsid w:val="00C25FAD"/>
    <w:rsid w:val="00C26397"/>
    <w:rsid w:val="00C2706A"/>
    <w:rsid w:val="00C272B6"/>
    <w:rsid w:val="00C2754A"/>
    <w:rsid w:val="00C27F14"/>
    <w:rsid w:val="00C27F5D"/>
    <w:rsid w:val="00C30003"/>
    <w:rsid w:val="00C319BD"/>
    <w:rsid w:val="00C31BB6"/>
    <w:rsid w:val="00C324EF"/>
    <w:rsid w:val="00C3281D"/>
    <w:rsid w:val="00C329A1"/>
    <w:rsid w:val="00C33088"/>
    <w:rsid w:val="00C3397D"/>
    <w:rsid w:val="00C33BFC"/>
    <w:rsid w:val="00C33C04"/>
    <w:rsid w:val="00C33CE9"/>
    <w:rsid w:val="00C3415A"/>
    <w:rsid w:val="00C3448B"/>
    <w:rsid w:val="00C348CF"/>
    <w:rsid w:val="00C34E19"/>
    <w:rsid w:val="00C34E81"/>
    <w:rsid w:val="00C35156"/>
    <w:rsid w:val="00C3540A"/>
    <w:rsid w:val="00C36E49"/>
    <w:rsid w:val="00C36E74"/>
    <w:rsid w:val="00C4018B"/>
    <w:rsid w:val="00C403D9"/>
    <w:rsid w:val="00C4190A"/>
    <w:rsid w:val="00C41B74"/>
    <w:rsid w:val="00C421F0"/>
    <w:rsid w:val="00C42A3B"/>
    <w:rsid w:val="00C42C8A"/>
    <w:rsid w:val="00C42F8E"/>
    <w:rsid w:val="00C4363C"/>
    <w:rsid w:val="00C43698"/>
    <w:rsid w:val="00C43A53"/>
    <w:rsid w:val="00C43D6A"/>
    <w:rsid w:val="00C43ECC"/>
    <w:rsid w:val="00C4413B"/>
    <w:rsid w:val="00C44494"/>
    <w:rsid w:val="00C44695"/>
    <w:rsid w:val="00C4571B"/>
    <w:rsid w:val="00C45DBD"/>
    <w:rsid w:val="00C463C6"/>
    <w:rsid w:val="00C46546"/>
    <w:rsid w:val="00C47053"/>
    <w:rsid w:val="00C503F3"/>
    <w:rsid w:val="00C5064C"/>
    <w:rsid w:val="00C506F6"/>
    <w:rsid w:val="00C50FA3"/>
    <w:rsid w:val="00C510B6"/>
    <w:rsid w:val="00C5173A"/>
    <w:rsid w:val="00C525A9"/>
    <w:rsid w:val="00C53026"/>
    <w:rsid w:val="00C5306E"/>
    <w:rsid w:val="00C53332"/>
    <w:rsid w:val="00C534EF"/>
    <w:rsid w:val="00C540F9"/>
    <w:rsid w:val="00C54609"/>
    <w:rsid w:val="00C55101"/>
    <w:rsid w:val="00C55CAB"/>
    <w:rsid w:val="00C55F51"/>
    <w:rsid w:val="00C55FDB"/>
    <w:rsid w:val="00C563F5"/>
    <w:rsid w:val="00C56C1F"/>
    <w:rsid w:val="00C56F9F"/>
    <w:rsid w:val="00C570AD"/>
    <w:rsid w:val="00C574D7"/>
    <w:rsid w:val="00C5750F"/>
    <w:rsid w:val="00C57C79"/>
    <w:rsid w:val="00C60FBF"/>
    <w:rsid w:val="00C62417"/>
    <w:rsid w:val="00C62B82"/>
    <w:rsid w:val="00C63880"/>
    <w:rsid w:val="00C63D0F"/>
    <w:rsid w:val="00C64EC2"/>
    <w:rsid w:val="00C65B2E"/>
    <w:rsid w:val="00C65EB7"/>
    <w:rsid w:val="00C66838"/>
    <w:rsid w:val="00C66F3B"/>
    <w:rsid w:val="00C67716"/>
    <w:rsid w:val="00C67924"/>
    <w:rsid w:val="00C7138D"/>
    <w:rsid w:val="00C714C1"/>
    <w:rsid w:val="00C71588"/>
    <w:rsid w:val="00C726F3"/>
    <w:rsid w:val="00C72A04"/>
    <w:rsid w:val="00C72D2A"/>
    <w:rsid w:val="00C73286"/>
    <w:rsid w:val="00C737A5"/>
    <w:rsid w:val="00C73AFA"/>
    <w:rsid w:val="00C73B07"/>
    <w:rsid w:val="00C73C74"/>
    <w:rsid w:val="00C74265"/>
    <w:rsid w:val="00C742E1"/>
    <w:rsid w:val="00C7446D"/>
    <w:rsid w:val="00C74F4F"/>
    <w:rsid w:val="00C753FC"/>
    <w:rsid w:val="00C7549D"/>
    <w:rsid w:val="00C75747"/>
    <w:rsid w:val="00C75BA9"/>
    <w:rsid w:val="00C75ECD"/>
    <w:rsid w:val="00C76AE0"/>
    <w:rsid w:val="00C76D4E"/>
    <w:rsid w:val="00C7729C"/>
    <w:rsid w:val="00C777B0"/>
    <w:rsid w:val="00C7781D"/>
    <w:rsid w:val="00C77ACB"/>
    <w:rsid w:val="00C77B68"/>
    <w:rsid w:val="00C80911"/>
    <w:rsid w:val="00C80B9D"/>
    <w:rsid w:val="00C81710"/>
    <w:rsid w:val="00C8186D"/>
    <w:rsid w:val="00C82190"/>
    <w:rsid w:val="00C82310"/>
    <w:rsid w:val="00C828D6"/>
    <w:rsid w:val="00C829D0"/>
    <w:rsid w:val="00C82F6E"/>
    <w:rsid w:val="00C831CC"/>
    <w:rsid w:val="00C838E9"/>
    <w:rsid w:val="00C8441B"/>
    <w:rsid w:val="00C848DE"/>
    <w:rsid w:val="00C84D11"/>
    <w:rsid w:val="00C860C6"/>
    <w:rsid w:val="00C86C16"/>
    <w:rsid w:val="00C86D42"/>
    <w:rsid w:val="00C87372"/>
    <w:rsid w:val="00C87881"/>
    <w:rsid w:val="00C900F6"/>
    <w:rsid w:val="00C90188"/>
    <w:rsid w:val="00C90792"/>
    <w:rsid w:val="00C9080D"/>
    <w:rsid w:val="00C90D54"/>
    <w:rsid w:val="00C919AC"/>
    <w:rsid w:val="00C9298F"/>
    <w:rsid w:val="00C9327C"/>
    <w:rsid w:val="00C93F73"/>
    <w:rsid w:val="00C94285"/>
    <w:rsid w:val="00C9472E"/>
    <w:rsid w:val="00C959FC"/>
    <w:rsid w:val="00C9617E"/>
    <w:rsid w:val="00C9623A"/>
    <w:rsid w:val="00C96DEE"/>
    <w:rsid w:val="00C96E10"/>
    <w:rsid w:val="00C971BB"/>
    <w:rsid w:val="00CA06F1"/>
    <w:rsid w:val="00CA071C"/>
    <w:rsid w:val="00CA0CCA"/>
    <w:rsid w:val="00CA1103"/>
    <w:rsid w:val="00CA110F"/>
    <w:rsid w:val="00CA1984"/>
    <w:rsid w:val="00CA1B52"/>
    <w:rsid w:val="00CA2656"/>
    <w:rsid w:val="00CA2B82"/>
    <w:rsid w:val="00CA3396"/>
    <w:rsid w:val="00CA3A1A"/>
    <w:rsid w:val="00CA3B13"/>
    <w:rsid w:val="00CA46F6"/>
    <w:rsid w:val="00CA4B58"/>
    <w:rsid w:val="00CA546D"/>
    <w:rsid w:val="00CA592D"/>
    <w:rsid w:val="00CA59BE"/>
    <w:rsid w:val="00CA5A7E"/>
    <w:rsid w:val="00CA607C"/>
    <w:rsid w:val="00CA741F"/>
    <w:rsid w:val="00CA74C5"/>
    <w:rsid w:val="00CA7682"/>
    <w:rsid w:val="00CA7A2D"/>
    <w:rsid w:val="00CA7F1B"/>
    <w:rsid w:val="00CB02CD"/>
    <w:rsid w:val="00CB0590"/>
    <w:rsid w:val="00CB05AD"/>
    <w:rsid w:val="00CB089B"/>
    <w:rsid w:val="00CB0EF2"/>
    <w:rsid w:val="00CB187F"/>
    <w:rsid w:val="00CB1E43"/>
    <w:rsid w:val="00CB3CDF"/>
    <w:rsid w:val="00CB3EB8"/>
    <w:rsid w:val="00CB3F9E"/>
    <w:rsid w:val="00CB40FE"/>
    <w:rsid w:val="00CB559A"/>
    <w:rsid w:val="00CB572F"/>
    <w:rsid w:val="00CB6580"/>
    <w:rsid w:val="00CB7FAE"/>
    <w:rsid w:val="00CC02CB"/>
    <w:rsid w:val="00CC0F61"/>
    <w:rsid w:val="00CC11E0"/>
    <w:rsid w:val="00CC1520"/>
    <w:rsid w:val="00CC169D"/>
    <w:rsid w:val="00CC1790"/>
    <w:rsid w:val="00CC1C0F"/>
    <w:rsid w:val="00CC272B"/>
    <w:rsid w:val="00CC297B"/>
    <w:rsid w:val="00CC2B5D"/>
    <w:rsid w:val="00CC2FB4"/>
    <w:rsid w:val="00CC37F0"/>
    <w:rsid w:val="00CC3B2D"/>
    <w:rsid w:val="00CC4243"/>
    <w:rsid w:val="00CC4674"/>
    <w:rsid w:val="00CC49C8"/>
    <w:rsid w:val="00CC4B64"/>
    <w:rsid w:val="00CC5BBD"/>
    <w:rsid w:val="00CC5FE9"/>
    <w:rsid w:val="00CC611A"/>
    <w:rsid w:val="00CC6423"/>
    <w:rsid w:val="00CC65DB"/>
    <w:rsid w:val="00CC6917"/>
    <w:rsid w:val="00CC69BF"/>
    <w:rsid w:val="00CC7729"/>
    <w:rsid w:val="00CC7FD2"/>
    <w:rsid w:val="00CD01CC"/>
    <w:rsid w:val="00CD052D"/>
    <w:rsid w:val="00CD0CBF"/>
    <w:rsid w:val="00CD154F"/>
    <w:rsid w:val="00CD1A4E"/>
    <w:rsid w:val="00CD2376"/>
    <w:rsid w:val="00CD33D3"/>
    <w:rsid w:val="00CD384B"/>
    <w:rsid w:val="00CD3F15"/>
    <w:rsid w:val="00CD54EF"/>
    <w:rsid w:val="00CD5EFE"/>
    <w:rsid w:val="00CD681F"/>
    <w:rsid w:val="00CD72D6"/>
    <w:rsid w:val="00CD738A"/>
    <w:rsid w:val="00CD74FF"/>
    <w:rsid w:val="00CD7848"/>
    <w:rsid w:val="00CD7978"/>
    <w:rsid w:val="00CD7C69"/>
    <w:rsid w:val="00CE00F7"/>
    <w:rsid w:val="00CE0255"/>
    <w:rsid w:val="00CE0298"/>
    <w:rsid w:val="00CE06D3"/>
    <w:rsid w:val="00CE094A"/>
    <w:rsid w:val="00CE09AF"/>
    <w:rsid w:val="00CE1198"/>
    <w:rsid w:val="00CE1405"/>
    <w:rsid w:val="00CE1A4F"/>
    <w:rsid w:val="00CE1E76"/>
    <w:rsid w:val="00CE39A8"/>
    <w:rsid w:val="00CE3F44"/>
    <w:rsid w:val="00CE4CE4"/>
    <w:rsid w:val="00CE5BA4"/>
    <w:rsid w:val="00CE6392"/>
    <w:rsid w:val="00CE724F"/>
    <w:rsid w:val="00CE7365"/>
    <w:rsid w:val="00CE7A0E"/>
    <w:rsid w:val="00CE7A18"/>
    <w:rsid w:val="00CF008A"/>
    <w:rsid w:val="00CF0A4B"/>
    <w:rsid w:val="00CF1091"/>
    <w:rsid w:val="00CF12B0"/>
    <w:rsid w:val="00CF14C3"/>
    <w:rsid w:val="00CF14D8"/>
    <w:rsid w:val="00CF18CA"/>
    <w:rsid w:val="00CF1928"/>
    <w:rsid w:val="00CF1F20"/>
    <w:rsid w:val="00CF20E5"/>
    <w:rsid w:val="00CF21C4"/>
    <w:rsid w:val="00CF3015"/>
    <w:rsid w:val="00CF3243"/>
    <w:rsid w:val="00CF3F24"/>
    <w:rsid w:val="00CF4614"/>
    <w:rsid w:val="00CF4BFB"/>
    <w:rsid w:val="00CF4DBC"/>
    <w:rsid w:val="00CF4EDA"/>
    <w:rsid w:val="00CF51A8"/>
    <w:rsid w:val="00CF55DA"/>
    <w:rsid w:val="00CF5B13"/>
    <w:rsid w:val="00CF5B37"/>
    <w:rsid w:val="00CF6BCF"/>
    <w:rsid w:val="00CF732D"/>
    <w:rsid w:val="00CF7378"/>
    <w:rsid w:val="00CF73CB"/>
    <w:rsid w:val="00CF788F"/>
    <w:rsid w:val="00CF7921"/>
    <w:rsid w:val="00CF79A9"/>
    <w:rsid w:val="00D0003D"/>
    <w:rsid w:val="00D0046E"/>
    <w:rsid w:val="00D00B82"/>
    <w:rsid w:val="00D012C8"/>
    <w:rsid w:val="00D015C4"/>
    <w:rsid w:val="00D017D0"/>
    <w:rsid w:val="00D017D2"/>
    <w:rsid w:val="00D018E4"/>
    <w:rsid w:val="00D02021"/>
    <w:rsid w:val="00D03297"/>
    <w:rsid w:val="00D036E5"/>
    <w:rsid w:val="00D03776"/>
    <w:rsid w:val="00D03C49"/>
    <w:rsid w:val="00D04FE4"/>
    <w:rsid w:val="00D05B41"/>
    <w:rsid w:val="00D05B6B"/>
    <w:rsid w:val="00D06437"/>
    <w:rsid w:val="00D0654D"/>
    <w:rsid w:val="00D06957"/>
    <w:rsid w:val="00D071EB"/>
    <w:rsid w:val="00D07572"/>
    <w:rsid w:val="00D07BB6"/>
    <w:rsid w:val="00D07D55"/>
    <w:rsid w:val="00D07DB9"/>
    <w:rsid w:val="00D10BE8"/>
    <w:rsid w:val="00D11FE1"/>
    <w:rsid w:val="00D14CE2"/>
    <w:rsid w:val="00D14FDB"/>
    <w:rsid w:val="00D15068"/>
    <w:rsid w:val="00D1507A"/>
    <w:rsid w:val="00D155A1"/>
    <w:rsid w:val="00D15A1F"/>
    <w:rsid w:val="00D15D69"/>
    <w:rsid w:val="00D1636A"/>
    <w:rsid w:val="00D1786E"/>
    <w:rsid w:val="00D17AFA"/>
    <w:rsid w:val="00D17B9D"/>
    <w:rsid w:val="00D17ED0"/>
    <w:rsid w:val="00D20954"/>
    <w:rsid w:val="00D21349"/>
    <w:rsid w:val="00D21675"/>
    <w:rsid w:val="00D21897"/>
    <w:rsid w:val="00D219FC"/>
    <w:rsid w:val="00D21B67"/>
    <w:rsid w:val="00D2205F"/>
    <w:rsid w:val="00D22398"/>
    <w:rsid w:val="00D22A58"/>
    <w:rsid w:val="00D22B99"/>
    <w:rsid w:val="00D22BA3"/>
    <w:rsid w:val="00D235EC"/>
    <w:rsid w:val="00D23C59"/>
    <w:rsid w:val="00D23F34"/>
    <w:rsid w:val="00D24072"/>
    <w:rsid w:val="00D2444B"/>
    <w:rsid w:val="00D2444C"/>
    <w:rsid w:val="00D2485A"/>
    <w:rsid w:val="00D24983"/>
    <w:rsid w:val="00D24D2F"/>
    <w:rsid w:val="00D24DAA"/>
    <w:rsid w:val="00D24F96"/>
    <w:rsid w:val="00D253B5"/>
    <w:rsid w:val="00D255A2"/>
    <w:rsid w:val="00D258F3"/>
    <w:rsid w:val="00D25A2B"/>
    <w:rsid w:val="00D26AC2"/>
    <w:rsid w:val="00D26F79"/>
    <w:rsid w:val="00D27319"/>
    <w:rsid w:val="00D27447"/>
    <w:rsid w:val="00D274A8"/>
    <w:rsid w:val="00D27587"/>
    <w:rsid w:val="00D2759C"/>
    <w:rsid w:val="00D27A2E"/>
    <w:rsid w:val="00D27D65"/>
    <w:rsid w:val="00D30224"/>
    <w:rsid w:val="00D30307"/>
    <w:rsid w:val="00D30AA7"/>
    <w:rsid w:val="00D31126"/>
    <w:rsid w:val="00D32379"/>
    <w:rsid w:val="00D323EA"/>
    <w:rsid w:val="00D338C1"/>
    <w:rsid w:val="00D338EE"/>
    <w:rsid w:val="00D33B81"/>
    <w:rsid w:val="00D33C70"/>
    <w:rsid w:val="00D33F19"/>
    <w:rsid w:val="00D34B1E"/>
    <w:rsid w:val="00D34ED1"/>
    <w:rsid w:val="00D3520C"/>
    <w:rsid w:val="00D35669"/>
    <w:rsid w:val="00D36031"/>
    <w:rsid w:val="00D370DA"/>
    <w:rsid w:val="00D37CFE"/>
    <w:rsid w:val="00D37E7D"/>
    <w:rsid w:val="00D408C8"/>
    <w:rsid w:val="00D4096C"/>
    <w:rsid w:val="00D40ADC"/>
    <w:rsid w:val="00D41AB0"/>
    <w:rsid w:val="00D42370"/>
    <w:rsid w:val="00D426BF"/>
    <w:rsid w:val="00D42CA1"/>
    <w:rsid w:val="00D436BA"/>
    <w:rsid w:val="00D43903"/>
    <w:rsid w:val="00D43C03"/>
    <w:rsid w:val="00D43D83"/>
    <w:rsid w:val="00D43F5B"/>
    <w:rsid w:val="00D443B3"/>
    <w:rsid w:val="00D4453F"/>
    <w:rsid w:val="00D44C31"/>
    <w:rsid w:val="00D45698"/>
    <w:rsid w:val="00D4575E"/>
    <w:rsid w:val="00D45B55"/>
    <w:rsid w:val="00D46095"/>
    <w:rsid w:val="00D465B4"/>
    <w:rsid w:val="00D4688A"/>
    <w:rsid w:val="00D4689E"/>
    <w:rsid w:val="00D46C12"/>
    <w:rsid w:val="00D47565"/>
    <w:rsid w:val="00D47965"/>
    <w:rsid w:val="00D47A09"/>
    <w:rsid w:val="00D47B23"/>
    <w:rsid w:val="00D50B9D"/>
    <w:rsid w:val="00D50E56"/>
    <w:rsid w:val="00D51609"/>
    <w:rsid w:val="00D5214E"/>
    <w:rsid w:val="00D52309"/>
    <w:rsid w:val="00D52534"/>
    <w:rsid w:val="00D52656"/>
    <w:rsid w:val="00D52C3E"/>
    <w:rsid w:val="00D5337A"/>
    <w:rsid w:val="00D53F98"/>
    <w:rsid w:val="00D54448"/>
    <w:rsid w:val="00D54A56"/>
    <w:rsid w:val="00D54BC8"/>
    <w:rsid w:val="00D54F18"/>
    <w:rsid w:val="00D556AB"/>
    <w:rsid w:val="00D56588"/>
    <w:rsid w:val="00D57052"/>
    <w:rsid w:val="00D571E4"/>
    <w:rsid w:val="00D57313"/>
    <w:rsid w:val="00D57C66"/>
    <w:rsid w:val="00D57E71"/>
    <w:rsid w:val="00D57E74"/>
    <w:rsid w:val="00D60008"/>
    <w:rsid w:val="00D60BF7"/>
    <w:rsid w:val="00D60E87"/>
    <w:rsid w:val="00D62577"/>
    <w:rsid w:val="00D630CD"/>
    <w:rsid w:val="00D6352D"/>
    <w:rsid w:val="00D63586"/>
    <w:rsid w:val="00D639B2"/>
    <w:rsid w:val="00D63C93"/>
    <w:rsid w:val="00D63DA8"/>
    <w:rsid w:val="00D63FB8"/>
    <w:rsid w:val="00D642CE"/>
    <w:rsid w:val="00D642D3"/>
    <w:rsid w:val="00D64954"/>
    <w:rsid w:val="00D65366"/>
    <w:rsid w:val="00D66270"/>
    <w:rsid w:val="00D666AA"/>
    <w:rsid w:val="00D669B9"/>
    <w:rsid w:val="00D672E2"/>
    <w:rsid w:val="00D678E6"/>
    <w:rsid w:val="00D67EDD"/>
    <w:rsid w:val="00D70168"/>
    <w:rsid w:val="00D71502"/>
    <w:rsid w:val="00D71E3F"/>
    <w:rsid w:val="00D71F8E"/>
    <w:rsid w:val="00D71F94"/>
    <w:rsid w:val="00D72146"/>
    <w:rsid w:val="00D72AAB"/>
    <w:rsid w:val="00D73B22"/>
    <w:rsid w:val="00D741EE"/>
    <w:rsid w:val="00D749D0"/>
    <w:rsid w:val="00D74BFF"/>
    <w:rsid w:val="00D74F99"/>
    <w:rsid w:val="00D7608D"/>
    <w:rsid w:val="00D766F6"/>
    <w:rsid w:val="00D76748"/>
    <w:rsid w:val="00D77666"/>
    <w:rsid w:val="00D800E8"/>
    <w:rsid w:val="00D803DE"/>
    <w:rsid w:val="00D80E99"/>
    <w:rsid w:val="00D8135F"/>
    <w:rsid w:val="00D82923"/>
    <w:rsid w:val="00D82970"/>
    <w:rsid w:val="00D82C26"/>
    <w:rsid w:val="00D82D78"/>
    <w:rsid w:val="00D83611"/>
    <w:rsid w:val="00D846EA"/>
    <w:rsid w:val="00D85351"/>
    <w:rsid w:val="00D853A1"/>
    <w:rsid w:val="00D85541"/>
    <w:rsid w:val="00D87BC8"/>
    <w:rsid w:val="00D87E22"/>
    <w:rsid w:val="00D91282"/>
    <w:rsid w:val="00D914DB"/>
    <w:rsid w:val="00D9175A"/>
    <w:rsid w:val="00D917EB"/>
    <w:rsid w:val="00D91EAC"/>
    <w:rsid w:val="00D91FC4"/>
    <w:rsid w:val="00D922FB"/>
    <w:rsid w:val="00D92BF3"/>
    <w:rsid w:val="00D92C23"/>
    <w:rsid w:val="00D92C62"/>
    <w:rsid w:val="00D92EF6"/>
    <w:rsid w:val="00D93076"/>
    <w:rsid w:val="00D9316C"/>
    <w:rsid w:val="00D936DE"/>
    <w:rsid w:val="00D93718"/>
    <w:rsid w:val="00D9394A"/>
    <w:rsid w:val="00D93F31"/>
    <w:rsid w:val="00D94188"/>
    <w:rsid w:val="00D9485C"/>
    <w:rsid w:val="00D949BD"/>
    <w:rsid w:val="00D94D78"/>
    <w:rsid w:val="00D94EB4"/>
    <w:rsid w:val="00D94FF8"/>
    <w:rsid w:val="00D9546A"/>
    <w:rsid w:val="00D954EB"/>
    <w:rsid w:val="00D95C98"/>
    <w:rsid w:val="00D95FD9"/>
    <w:rsid w:val="00D96593"/>
    <w:rsid w:val="00D96677"/>
    <w:rsid w:val="00D96AE6"/>
    <w:rsid w:val="00D9702C"/>
    <w:rsid w:val="00D9788E"/>
    <w:rsid w:val="00D97D99"/>
    <w:rsid w:val="00DA00E6"/>
    <w:rsid w:val="00DA041B"/>
    <w:rsid w:val="00DA04FE"/>
    <w:rsid w:val="00DA061F"/>
    <w:rsid w:val="00DA09E5"/>
    <w:rsid w:val="00DA0EB6"/>
    <w:rsid w:val="00DA1108"/>
    <w:rsid w:val="00DA1562"/>
    <w:rsid w:val="00DA17EA"/>
    <w:rsid w:val="00DA1907"/>
    <w:rsid w:val="00DA1B4F"/>
    <w:rsid w:val="00DA284A"/>
    <w:rsid w:val="00DA3286"/>
    <w:rsid w:val="00DA3628"/>
    <w:rsid w:val="00DA3B2D"/>
    <w:rsid w:val="00DA3DF2"/>
    <w:rsid w:val="00DA4092"/>
    <w:rsid w:val="00DA5866"/>
    <w:rsid w:val="00DA58D9"/>
    <w:rsid w:val="00DA5F01"/>
    <w:rsid w:val="00DA618F"/>
    <w:rsid w:val="00DA6495"/>
    <w:rsid w:val="00DA64D8"/>
    <w:rsid w:val="00DA671B"/>
    <w:rsid w:val="00DA6959"/>
    <w:rsid w:val="00DA7765"/>
    <w:rsid w:val="00DA7808"/>
    <w:rsid w:val="00DB03D0"/>
    <w:rsid w:val="00DB0C0D"/>
    <w:rsid w:val="00DB0D1B"/>
    <w:rsid w:val="00DB1EA1"/>
    <w:rsid w:val="00DB2239"/>
    <w:rsid w:val="00DB2DFF"/>
    <w:rsid w:val="00DB31EF"/>
    <w:rsid w:val="00DB321A"/>
    <w:rsid w:val="00DB3295"/>
    <w:rsid w:val="00DB3313"/>
    <w:rsid w:val="00DB3616"/>
    <w:rsid w:val="00DB3892"/>
    <w:rsid w:val="00DB3AE0"/>
    <w:rsid w:val="00DB472F"/>
    <w:rsid w:val="00DB5036"/>
    <w:rsid w:val="00DB5176"/>
    <w:rsid w:val="00DB518B"/>
    <w:rsid w:val="00DB537B"/>
    <w:rsid w:val="00DB5E7B"/>
    <w:rsid w:val="00DB5EE9"/>
    <w:rsid w:val="00DB6445"/>
    <w:rsid w:val="00DB69FD"/>
    <w:rsid w:val="00DB6BCC"/>
    <w:rsid w:val="00DB6CEB"/>
    <w:rsid w:val="00DB7324"/>
    <w:rsid w:val="00DC098D"/>
    <w:rsid w:val="00DC0B83"/>
    <w:rsid w:val="00DC0EB1"/>
    <w:rsid w:val="00DC1106"/>
    <w:rsid w:val="00DC1779"/>
    <w:rsid w:val="00DC2550"/>
    <w:rsid w:val="00DC2EB7"/>
    <w:rsid w:val="00DC31BC"/>
    <w:rsid w:val="00DC3807"/>
    <w:rsid w:val="00DC3C17"/>
    <w:rsid w:val="00DC4809"/>
    <w:rsid w:val="00DC4E9D"/>
    <w:rsid w:val="00DC523B"/>
    <w:rsid w:val="00DC6231"/>
    <w:rsid w:val="00DC67E4"/>
    <w:rsid w:val="00DC686A"/>
    <w:rsid w:val="00DC73FB"/>
    <w:rsid w:val="00DC748F"/>
    <w:rsid w:val="00DC7A2A"/>
    <w:rsid w:val="00DC7CE9"/>
    <w:rsid w:val="00DC7E9C"/>
    <w:rsid w:val="00DD0094"/>
    <w:rsid w:val="00DD02EF"/>
    <w:rsid w:val="00DD055A"/>
    <w:rsid w:val="00DD078E"/>
    <w:rsid w:val="00DD153B"/>
    <w:rsid w:val="00DD175D"/>
    <w:rsid w:val="00DD1AE7"/>
    <w:rsid w:val="00DD1E0F"/>
    <w:rsid w:val="00DD21D2"/>
    <w:rsid w:val="00DD2ECB"/>
    <w:rsid w:val="00DD3067"/>
    <w:rsid w:val="00DD3439"/>
    <w:rsid w:val="00DD3583"/>
    <w:rsid w:val="00DD3B47"/>
    <w:rsid w:val="00DD4DB5"/>
    <w:rsid w:val="00DD530D"/>
    <w:rsid w:val="00DD532D"/>
    <w:rsid w:val="00DD54B0"/>
    <w:rsid w:val="00DD5CBE"/>
    <w:rsid w:val="00DD6446"/>
    <w:rsid w:val="00DD7529"/>
    <w:rsid w:val="00DD7D29"/>
    <w:rsid w:val="00DE02E1"/>
    <w:rsid w:val="00DE0E64"/>
    <w:rsid w:val="00DE0FB2"/>
    <w:rsid w:val="00DE1B8A"/>
    <w:rsid w:val="00DE1E78"/>
    <w:rsid w:val="00DE241C"/>
    <w:rsid w:val="00DE27C5"/>
    <w:rsid w:val="00DE27E6"/>
    <w:rsid w:val="00DE2855"/>
    <w:rsid w:val="00DE28BF"/>
    <w:rsid w:val="00DE2A12"/>
    <w:rsid w:val="00DE2BAE"/>
    <w:rsid w:val="00DE3A65"/>
    <w:rsid w:val="00DE3B1F"/>
    <w:rsid w:val="00DE3C94"/>
    <w:rsid w:val="00DE46F9"/>
    <w:rsid w:val="00DE5EDF"/>
    <w:rsid w:val="00DE6059"/>
    <w:rsid w:val="00DE69E9"/>
    <w:rsid w:val="00DE7436"/>
    <w:rsid w:val="00DE7AD0"/>
    <w:rsid w:val="00DF0404"/>
    <w:rsid w:val="00DF1041"/>
    <w:rsid w:val="00DF11DA"/>
    <w:rsid w:val="00DF1553"/>
    <w:rsid w:val="00DF19AD"/>
    <w:rsid w:val="00DF1A11"/>
    <w:rsid w:val="00DF1E2F"/>
    <w:rsid w:val="00DF21DF"/>
    <w:rsid w:val="00DF25EE"/>
    <w:rsid w:val="00DF2C58"/>
    <w:rsid w:val="00DF2D44"/>
    <w:rsid w:val="00DF2FD3"/>
    <w:rsid w:val="00DF303B"/>
    <w:rsid w:val="00DF3508"/>
    <w:rsid w:val="00DF3539"/>
    <w:rsid w:val="00DF3675"/>
    <w:rsid w:val="00DF38B2"/>
    <w:rsid w:val="00DF3915"/>
    <w:rsid w:val="00DF40D4"/>
    <w:rsid w:val="00DF465B"/>
    <w:rsid w:val="00DF4F36"/>
    <w:rsid w:val="00DF523B"/>
    <w:rsid w:val="00DF5255"/>
    <w:rsid w:val="00DF5837"/>
    <w:rsid w:val="00DF5C03"/>
    <w:rsid w:val="00DF6314"/>
    <w:rsid w:val="00DF681B"/>
    <w:rsid w:val="00DF6972"/>
    <w:rsid w:val="00DF6B92"/>
    <w:rsid w:val="00DF6B9E"/>
    <w:rsid w:val="00DF714E"/>
    <w:rsid w:val="00E00A2C"/>
    <w:rsid w:val="00E00D31"/>
    <w:rsid w:val="00E00D8F"/>
    <w:rsid w:val="00E03229"/>
    <w:rsid w:val="00E03833"/>
    <w:rsid w:val="00E03961"/>
    <w:rsid w:val="00E04001"/>
    <w:rsid w:val="00E041C1"/>
    <w:rsid w:val="00E041E7"/>
    <w:rsid w:val="00E0421B"/>
    <w:rsid w:val="00E04B49"/>
    <w:rsid w:val="00E059E0"/>
    <w:rsid w:val="00E064F9"/>
    <w:rsid w:val="00E0658E"/>
    <w:rsid w:val="00E06D2C"/>
    <w:rsid w:val="00E0737E"/>
    <w:rsid w:val="00E07E0C"/>
    <w:rsid w:val="00E10188"/>
    <w:rsid w:val="00E101D3"/>
    <w:rsid w:val="00E10239"/>
    <w:rsid w:val="00E10362"/>
    <w:rsid w:val="00E106DB"/>
    <w:rsid w:val="00E10F66"/>
    <w:rsid w:val="00E12432"/>
    <w:rsid w:val="00E125FC"/>
    <w:rsid w:val="00E12719"/>
    <w:rsid w:val="00E12D98"/>
    <w:rsid w:val="00E13067"/>
    <w:rsid w:val="00E13EA0"/>
    <w:rsid w:val="00E1448B"/>
    <w:rsid w:val="00E14F38"/>
    <w:rsid w:val="00E151BF"/>
    <w:rsid w:val="00E159F7"/>
    <w:rsid w:val="00E16628"/>
    <w:rsid w:val="00E168FA"/>
    <w:rsid w:val="00E168FF"/>
    <w:rsid w:val="00E16EB1"/>
    <w:rsid w:val="00E17C22"/>
    <w:rsid w:val="00E2031D"/>
    <w:rsid w:val="00E204F8"/>
    <w:rsid w:val="00E21B02"/>
    <w:rsid w:val="00E21F5E"/>
    <w:rsid w:val="00E22293"/>
    <w:rsid w:val="00E22316"/>
    <w:rsid w:val="00E22680"/>
    <w:rsid w:val="00E22CCB"/>
    <w:rsid w:val="00E238E5"/>
    <w:rsid w:val="00E2399C"/>
    <w:rsid w:val="00E23C2C"/>
    <w:rsid w:val="00E23D5B"/>
    <w:rsid w:val="00E24018"/>
    <w:rsid w:val="00E2459B"/>
    <w:rsid w:val="00E248EF"/>
    <w:rsid w:val="00E25069"/>
    <w:rsid w:val="00E250F8"/>
    <w:rsid w:val="00E254B4"/>
    <w:rsid w:val="00E255A4"/>
    <w:rsid w:val="00E258B3"/>
    <w:rsid w:val="00E26127"/>
    <w:rsid w:val="00E2667D"/>
    <w:rsid w:val="00E26A01"/>
    <w:rsid w:val="00E26B78"/>
    <w:rsid w:val="00E274DC"/>
    <w:rsid w:val="00E30199"/>
    <w:rsid w:val="00E31607"/>
    <w:rsid w:val="00E31A2A"/>
    <w:rsid w:val="00E31B57"/>
    <w:rsid w:val="00E323B1"/>
    <w:rsid w:val="00E32429"/>
    <w:rsid w:val="00E32C45"/>
    <w:rsid w:val="00E32CD0"/>
    <w:rsid w:val="00E32DAF"/>
    <w:rsid w:val="00E330BB"/>
    <w:rsid w:val="00E33A00"/>
    <w:rsid w:val="00E33FE1"/>
    <w:rsid w:val="00E34234"/>
    <w:rsid w:val="00E3426C"/>
    <w:rsid w:val="00E3576D"/>
    <w:rsid w:val="00E3653B"/>
    <w:rsid w:val="00E36955"/>
    <w:rsid w:val="00E36B50"/>
    <w:rsid w:val="00E371E6"/>
    <w:rsid w:val="00E37208"/>
    <w:rsid w:val="00E37F93"/>
    <w:rsid w:val="00E402DA"/>
    <w:rsid w:val="00E40409"/>
    <w:rsid w:val="00E40A97"/>
    <w:rsid w:val="00E40B3D"/>
    <w:rsid w:val="00E412EC"/>
    <w:rsid w:val="00E41E83"/>
    <w:rsid w:val="00E42523"/>
    <w:rsid w:val="00E426C4"/>
    <w:rsid w:val="00E43B32"/>
    <w:rsid w:val="00E43B48"/>
    <w:rsid w:val="00E43D43"/>
    <w:rsid w:val="00E43D97"/>
    <w:rsid w:val="00E4414C"/>
    <w:rsid w:val="00E44785"/>
    <w:rsid w:val="00E44C9D"/>
    <w:rsid w:val="00E44CBB"/>
    <w:rsid w:val="00E44D80"/>
    <w:rsid w:val="00E44F09"/>
    <w:rsid w:val="00E4513E"/>
    <w:rsid w:val="00E453DB"/>
    <w:rsid w:val="00E45770"/>
    <w:rsid w:val="00E457E9"/>
    <w:rsid w:val="00E45E79"/>
    <w:rsid w:val="00E46411"/>
    <w:rsid w:val="00E4681B"/>
    <w:rsid w:val="00E468BB"/>
    <w:rsid w:val="00E46AC9"/>
    <w:rsid w:val="00E46F5D"/>
    <w:rsid w:val="00E47FED"/>
    <w:rsid w:val="00E50165"/>
    <w:rsid w:val="00E502F0"/>
    <w:rsid w:val="00E50632"/>
    <w:rsid w:val="00E509C9"/>
    <w:rsid w:val="00E5205C"/>
    <w:rsid w:val="00E522A2"/>
    <w:rsid w:val="00E52569"/>
    <w:rsid w:val="00E5285C"/>
    <w:rsid w:val="00E53A8F"/>
    <w:rsid w:val="00E55027"/>
    <w:rsid w:val="00E550EF"/>
    <w:rsid w:val="00E55506"/>
    <w:rsid w:val="00E5597A"/>
    <w:rsid w:val="00E55AB9"/>
    <w:rsid w:val="00E55C98"/>
    <w:rsid w:val="00E55EE3"/>
    <w:rsid w:val="00E56DBA"/>
    <w:rsid w:val="00E607B0"/>
    <w:rsid w:val="00E61282"/>
    <w:rsid w:val="00E61DB1"/>
    <w:rsid w:val="00E61DDE"/>
    <w:rsid w:val="00E62064"/>
    <w:rsid w:val="00E62C2B"/>
    <w:rsid w:val="00E6445B"/>
    <w:rsid w:val="00E645D1"/>
    <w:rsid w:val="00E652B2"/>
    <w:rsid w:val="00E65C00"/>
    <w:rsid w:val="00E66674"/>
    <w:rsid w:val="00E669EF"/>
    <w:rsid w:val="00E66AAC"/>
    <w:rsid w:val="00E66BA4"/>
    <w:rsid w:val="00E67608"/>
    <w:rsid w:val="00E67810"/>
    <w:rsid w:val="00E700CA"/>
    <w:rsid w:val="00E704B8"/>
    <w:rsid w:val="00E71527"/>
    <w:rsid w:val="00E71647"/>
    <w:rsid w:val="00E71B4F"/>
    <w:rsid w:val="00E72613"/>
    <w:rsid w:val="00E72B73"/>
    <w:rsid w:val="00E72DE0"/>
    <w:rsid w:val="00E72E6A"/>
    <w:rsid w:val="00E72EE0"/>
    <w:rsid w:val="00E7336F"/>
    <w:rsid w:val="00E73606"/>
    <w:rsid w:val="00E738AC"/>
    <w:rsid w:val="00E73D1C"/>
    <w:rsid w:val="00E73E8F"/>
    <w:rsid w:val="00E74F01"/>
    <w:rsid w:val="00E754B7"/>
    <w:rsid w:val="00E75B83"/>
    <w:rsid w:val="00E760BE"/>
    <w:rsid w:val="00E76DC8"/>
    <w:rsid w:val="00E76E46"/>
    <w:rsid w:val="00E771F4"/>
    <w:rsid w:val="00E81970"/>
    <w:rsid w:val="00E81BA4"/>
    <w:rsid w:val="00E82660"/>
    <w:rsid w:val="00E826D4"/>
    <w:rsid w:val="00E8290D"/>
    <w:rsid w:val="00E82B2E"/>
    <w:rsid w:val="00E8308C"/>
    <w:rsid w:val="00E835A7"/>
    <w:rsid w:val="00E83B6E"/>
    <w:rsid w:val="00E84C71"/>
    <w:rsid w:val="00E855C2"/>
    <w:rsid w:val="00E8595C"/>
    <w:rsid w:val="00E85AE5"/>
    <w:rsid w:val="00E85ECE"/>
    <w:rsid w:val="00E862D5"/>
    <w:rsid w:val="00E8691D"/>
    <w:rsid w:val="00E86F06"/>
    <w:rsid w:val="00E86F3D"/>
    <w:rsid w:val="00E8724B"/>
    <w:rsid w:val="00E876EA"/>
    <w:rsid w:val="00E878E6"/>
    <w:rsid w:val="00E87B0D"/>
    <w:rsid w:val="00E901D7"/>
    <w:rsid w:val="00E9056B"/>
    <w:rsid w:val="00E90E50"/>
    <w:rsid w:val="00E91F1A"/>
    <w:rsid w:val="00E92098"/>
    <w:rsid w:val="00E9267C"/>
    <w:rsid w:val="00E9273F"/>
    <w:rsid w:val="00E92DC2"/>
    <w:rsid w:val="00E92EBE"/>
    <w:rsid w:val="00E93459"/>
    <w:rsid w:val="00E940E8"/>
    <w:rsid w:val="00E94DEF"/>
    <w:rsid w:val="00E950A8"/>
    <w:rsid w:val="00E96058"/>
    <w:rsid w:val="00E964EB"/>
    <w:rsid w:val="00E965A0"/>
    <w:rsid w:val="00E96872"/>
    <w:rsid w:val="00E96BAB"/>
    <w:rsid w:val="00E9713B"/>
    <w:rsid w:val="00E975B5"/>
    <w:rsid w:val="00E97B89"/>
    <w:rsid w:val="00E97D0C"/>
    <w:rsid w:val="00EA0804"/>
    <w:rsid w:val="00EA103A"/>
    <w:rsid w:val="00EA120B"/>
    <w:rsid w:val="00EA12E2"/>
    <w:rsid w:val="00EA22EF"/>
    <w:rsid w:val="00EA24CE"/>
    <w:rsid w:val="00EA2B5F"/>
    <w:rsid w:val="00EA3595"/>
    <w:rsid w:val="00EA4185"/>
    <w:rsid w:val="00EA5792"/>
    <w:rsid w:val="00EA5B65"/>
    <w:rsid w:val="00EA5BD4"/>
    <w:rsid w:val="00EA6616"/>
    <w:rsid w:val="00EA6970"/>
    <w:rsid w:val="00EA6AA0"/>
    <w:rsid w:val="00EA6B0C"/>
    <w:rsid w:val="00EA71F5"/>
    <w:rsid w:val="00EA738D"/>
    <w:rsid w:val="00EB04CA"/>
    <w:rsid w:val="00EB054F"/>
    <w:rsid w:val="00EB0722"/>
    <w:rsid w:val="00EB0B12"/>
    <w:rsid w:val="00EB0EB5"/>
    <w:rsid w:val="00EB0F94"/>
    <w:rsid w:val="00EB1FA8"/>
    <w:rsid w:val="00EB2131"/>
    <w:rsid w:val="00EB24B1"/>
    <w:rsid w:val="00EB2DCD"/>
    <w:rsid w:val="00EB3357"/>
    <w:rsid w:val="00EB346E"/>
    <w:rsid w:val="00EB3CEC"/>
    <w:rsid w:val="00EB3D80"/>
    <w:rsid w:val="00EB4127"/>
    <w:rsid w:val="00EB468C"/>
    <w:rsid w:val="00EB476D"/>
    <w:rsid w:val="00EB5427"/>
    <w:rsid w:val="00EB5945"/>
    <w:rsid w:val="00EB5C4E"/>
    <w:rsid w:val="00EB5D02"/>
    <w:rsid w:val="00EB616E"/>
    <w:rsid w:val="00EB692D"/>
    <w:rsid w:val="00EB6D46"/>
    <w:rsid w:val="00EB7819"/>
    <w:rsid w:val="00EB7ACE"/>
    <w:rsid w:val="00EB7DE8"/>
    <w:rsid w:val="00EB7F95"/>
    <w:rsid w:val="00EC03E9"/>
    <w:rsid w:val="00EC0A3D"/>
    <w:rsid w:val="00EC16F1"/>
    <w:rsid w:val="00EC1D0A"/>
    <w:rsid w:val="00EC1DB7"/>
    <w:rsid w:val="00EC254E"/>
    <w:rsid w:val="00EC282B"/>
    <w:rsid w:val="00EC302A"/>
    <w:rsid w:val="00EC3969"/>
    <w:rsid w:val="00EC3C10"/>
    <w:rsid w:val="00EC3FE0"/>
    <w:rsid w:val="00EC44A6"/>
    <w:rsid w:val="00EC56B7"/>
    <w:rsid w:val="00EC56F2"/>
    <w:rsid w:val="00EC5781"/>
    <w:rsid w:val="00EC5AC4"/>
    <w:rsid w:val="00EC66A7"/>
    <w:rsid w:val="00EC6ACB"/>
    <w:rsid w:val="00EC6B63"/>
    <w:rsid w:val="00EC79D0"/>
    <w:rsid w:val="00ED0421"/>
    <w:rsid w:val="00ED0FC7"/>
    <w:rsid w:val="00ED1659"/>
    <w:rsid w:val="00ED2760"/>
    <w:rsid w:val="00ED2D7E"/>
    <w:rsid w:val="00ED31F8"/>
    <w:rsid w:val="00ED3589"/>
    <w:rsid w:val="00ED3968"/>
    <w:rsid w:val="00ED3A13"/>
    <w:rsid w:val="00ED3D89"/>
    <w:rsid w:val="00ED4253"/>
    <w:rsid w:val="00ED4342"/>
    <w:rsid w:val="00ED4A0A"/>
    <w:rsid w:val="00ED4A15"/>
    <w:rsid w:val="00ED55D6"/>
    <w:rsid w:val="00ED6525"/>
    <w:rsid w:val="00ED6553"/>
    <w:rsid w:val="00ED6768"/>
    <w:rsid w:val="00ED6839"/>
    <w:rsid w:val="00ED6A44"/>
    <w:rsid w:val="00ED6A6B"/>
    <w:rsid w:val="00ED6F2A"/>
    <w:rsid w:val="00ED70BA"/>
    <w:rsid w:val="00ED73E9"/>
    <w:rsid w:val="00ED7479"/>
    <w:rsid w:val="00ED7A03"/>
    <w:rsid w:val="00ED7F51"/>
    <w:rsid w:val="00EE0058"/>
    <w:rsid w:val="00EE138F"/>
    <w:rsid w:val="00EE17C9"/>
    <w:rsid w:val="00EE1AFC"/>
    <w:rsid w:val="00EE2124"/>
    <w:rsid w:val="00EE231C"/>
    <w:rsid w:val="00EE2D2D"/>
    <w:rsid w:val="00EE2FFA"/>
    <w:rsid w:val="00EE31AF"/>
    <w:rsid w:val="00EE33A0"/>
    <w:rsid w:val="00EE34B3"/>
    <w:rsid w:val="00EE36D1"/>
    <w:rsid w:val="00EE3C52"/>
    <w:rsid w:val="00EE40D1"/>
    <w:rsid w:val="00EE5B4C"/>
    <w:rsid w:val="00EE6A4E"/>
    <w:rsid w:val="00EE6ECD"/>
    <w:rsid w:val="00EE748F"/>
    <w:rsid w:val="00EF010A"/>
    <w:rsid w:val="00EF0CD3"/>
    <w:rsid w:val="00EF172F"/>
    <w:rsid w:val="00EF1D82"/>
    <w:rsid w:val="00EF2823"/>
    <w:rsid w:val="00EF2931"/>
    <w:rsid w:val="00EF2BC1"/>
    <w:rsid w:val="00EF2E67"/>
    <w:rsid w:val="00EF3BCF"/>
    <w:rsid w:val="00EF4081"/>
    <w:rsid w:val="00EF485A"/>
    <w:rsid w:val="00EF49C6"/>
    <w:rsid w:val="00EF4D8D"/>
    <w:rsid w:val="00EF5A06"/>
    <w:rsid w:val="00EF5CF5"/>
    <w:rsid w:val="00EF6147"/>
    <w:rsid w:val="00EF64E5"/>
    <w:rsid w:val="00EF66EF"/>
    <w:rsid w:val="00EF6F28"/>
    <w:rsid w:val="00EF7721"/>
    <w:rsid w:val="00EF7835"/>
    <w:rsid w:val="00EF7AD2"/>
    <w:rsid w:val="00F00B7C"/>
    <w:rsid w:val="00F0130C"/>
    <w:rsid w:val="00F01F8A"/>
    <w:rsid w:val="00F021F2"/>
    <w:rsid w:val="00F022E1"/>
    <w:rsid w:val="00F0246E"/>
    <w:rsid w:val="00F02A4F"/>
    <w:rsid w:val="00F02A90"/>
    <w:rsid w:val="00F04593"/>
    <w:rsid w:val="00F04728"/>
    <w:rsid w:val="00F04AB0"/>
    <w:rsid w:val="00F04B04"/>
    <w:rsid w:val="00F060B7"/>
    <w:rsid w:val="00F06C1C"/>
    <w:rsid w:val="00F07014"/>
    <w:rsid w:val="00F0716C"/>
    <w:rsid w:val="00F07229"/>
    <w:rsid w:val="00F075C3"/>
    <w:rsid w:val="00F077D5"/>
    <w:rsid w:val="00F07881"/>
    <w:rsid w:val="00F106CD"/>
    <w:rsid w:val="00F10D22"/>
    <w:rsid w:val="00F10E1B"/>
    <w:rsid w:val="00F110EC"/>
    <w:rsid w:val="00F1190A"/>
    <w:rsid w:val="00F11C9D"/>
    <w:rsid w:val="00F1255B"/>
    <w:rsid w:val="00F12A46"/>
    <w:rsid w:val="00F12C35"/>
    <w:rsid w:val="00F12E65"/>
    <w:rsid w:val="00F12F36"/>
    <w:rsid w:val="00F13E48"/>
    <w:rsid w:val="00F13F52"/>
    <w:rsid w:val="00F144D4"/>
    <w:rsid w:val="00F1495E"/>
    <w:rsid w:val="00F14AA7"/>
    <w:rsid w:val="00F14DC4"/>
    <w:rsid w:val="00F15063"/>
    <w:rsid w:val="00F16F13"/>
    <w:rsid w:val="00F17DEF"/>
    <w:rsid w:val="00F207D7"/>
    <w:rsid w:val="00F20DD8"/>
    <w:rsid w:val="00F2149F"/>
    <w:rsid w:val="00F214FB"/>
    <w:rsid w:val="00F22CCA"/>
    <w:rsid w:val="00F2339D"/>
    <w:rsid w:val="00F23854"/>
    <w:rsid w:val="00F245D2"/>
    <w:rsid w:val="00F246F7"/>
    <w:rsid w:val="00F25BAA"/>
    <w:rsid w:val="00F2606D"/>
    <w:rsid w:val="00F26E92"/>
    <w:rsid w:val="00F275BE"/>
    <w:rsid w:val="00F302D6"/>
    <w:rsid w:val="00F302E2"/>
    <w:rsid w:val="00F3041F"/>
    <w:rsid w:val="00F3096B"/>
    <w:rsid w:val="00F30B1D"/>
    <w:rsid w:val="00F32114"/>
    <w:rsid w:val="00F323FA"/>
    <w:rsid w:val="00F3241C"/>
    <w:rsid w:val="00F32A3C"/>
    <w:rsid w:val="00F32CDE"/>
    <w:rsid w:val="00F32D4C"/>
    <w:rsid w:val="00F3355D"/>
    <w:rsid w:val="00F3359A"/>
    <w:rsid w:val="00F33E77"/>
    <w:rsid w:val="00F340C9"/>
    <w:rsid w:val="00F34EAA"/>
    <w:rsid w:val="00F34FCB"/>
    <w:rsid w:val="00F3546B"/>
    <w:rsid w:val="00F35E58"/>
    <w:rsid w:val="00F368BE"/>
    <w:rsid w:val="00F36A4A"/>
    <w:rsid w:val="00F36AC7"/>
    <w:rsid w:val="00F36DB5"/>
    <w:rsid w:val="00F36F7A"/>
    <w:rsid w:val="00F37027"/>
    <w:rsid w:val="00F37138"/>
    <w:rsid w:val="00F374E4"/>
    <w:rsid w:val="00F40581"/>
    <w:rsid w:val="00F40829"/>
    <w:rsid w:val="00F40B3C"/>
    <w:rsid w:val="00F40D3A"/>
    <w:rsid w:val="00F41AFE"/>
    <w:rsid w:val="00F421D5"/>
    <w:rsid w:val="00F42216"/>
    <w:rsid w:val="00F42531"/>
    <w:rsid w:val="00F4350D"/>
    <w:rsid w:val="00F43B0A"/>
    <w:rsid w:val="00F43F6E"/>
    <w:rsid w:val="00F4424D"/>
    <w:rsid w:val="00F4498A"/>
    <w:rsid w:val="00F451A5"/>
    <w:rsid w:val="00F455D2"/>
    <w:rsid w:val="00F45B6B"/>
    <w:rsid w:val="00F45EDA"/>
    <w:rsid w:val="00F45F6C"/>
    <w:rsid w:val="00F4633A"/>
    <w:rsid w:val="00F463AB"/>
    <w:rsid w:val="00F46CE7"/>
    <w:rsid w:val="00F4774E"/>
    <w:rsid w:val="00F47BD0"/>
    <w:rsid w:val="00F50442"/>
    <w:rsid w:val="00F50D2F"/>
    <w:rsid w:val="00F51277"/>
    <w:rsid w:val="00F51C6D"/>
    <w:rsid w:val="00F51ED3"/>
    <w:rsid w:val="00F51F04"/>
    <w:rsid w:val="00F52850"/>
    <w:rsid w:val="00F52B0B"/>
    <w:rsid w:val="00F52F1B"/>
    <w:rsid w:val="00F53F7F"/>
    <w:rsid w:val="00F53FBA"/>
    <w:rsid w:val="00F5403B"/>
    <w:rsid w:val="00F542F6"/>
    <w:rsid w:val="00F5451C"/>
    <w:rsid w:val="00F54926"/>
    <w:rsid w:val="00F55868"/>
    <w:rsid w:val="00F56486"/>
    <w:rsid w:val="00F56931"/>
    <w:rsid w:val="00F5700E"/>
    <w:rsid w:val="00F5725E"/>
    <w:rsid w:val="00F57BD7"/>
    <w:rsid w:val="00F57E0F"/>
    <w:rsid w:val="00F60DE2"/>
    <w:rsid w:val="00F61664"/>
    <w:rsid w:val="00F62A30"/>
    <w:rsid w:val="00F62B54"/>
    <w:rsid w:val="00F63485"/>
    <w:rsid w:val="00F63AE9"/>
    <w:rsid w:val="00F63B25"/>
    <w:rsid w:val="00F63E93"/>
    <w:rsid w:val="00F644A7"/>
    <w:rsid w:val="00F647A1"/>
    <w:rsid w:val="00F64875"/>
    <w:rsid w:val="00F64AC8"/>
    <w:rsid w:val="00F66CAC"/>
    <w:rsid w:val="00F70BEF"/>
    <w:rsid w:val="00F70F45"/>
    <w:rsid w:val="00F71243"/>
    <w:rsid w:val="00F71339"/>
    <w:rsid w:val="00F7153C"/>
    <w:rsid w:val="00F7198C"/>
    <w:rsid w:val="00F7202E"/>
    <w:rsid w:val="00F723E4"/>
    <w:rsid w:val="00F727B2"/>
    <w:rsid w:val="00F72A33"/>
    <w:rsid w:val="00F72D56"/>
    <w:rsid w:val="00F730A0"/>
    <w:rsid w:val="00F7342E"/>
    <w:rsid w:val="00F73552"/>
    <w:rsid w:val="00F73A1E"/>
    <w:rsid w:val="00F74046"/>
    <w:rsid w:val="00F74057"/>
    <w:rsid w:val="00F74A9B"/>
    <w:rsid w:val="00F74AF6"/>
    <w:rsid w:val="00F74E49"/>
    <w:rsid w:val="00F75047"/>
    <w:rsid w:val="00F751E2"/>
    <w:rsid w:val="00F75543"/>
    <w:rsid w:val="00F759FE"/>
    <w:rsid w:val="00F75ADB"/>
    <w:rsid w:val="00F75CB6"/>
    <w:rsid w:val="00F75CFA"/>
    <w:rsid w:val="00F75F34"/>
    <w:rsid w:val="00F760C2"/>
    <w:rsid w:val="00F763E9"/>
    <w:rsid w:val="00F76619"/>
    <w:rsid w:val="00F766B2"/>
    <w:rsid w:val="00F77048"/>
    <w:rsid w:val="00F772D5"/>
    <w:rsid w:val="00F8046C"/>
    <w:rsid w:val="00F80CFC"/>
    <w:rsid w:val="00F81768"/>
    <w:rsid w:val="00F81854"/>
    <w:rsid w:val="00F8214A"/>
    <w:rsid w:val="00F824C0"/>
    <w:rsid w:val="00F82AD3"/>
    <w:rsid w:val="00F82C9A"/>
    <w:rsid w:val="00F82FD5"/>
    <w:rsid w:val="00F8318B"/>
    <w:rsid w:val="00F83F0F"/>
    <w:rsid w:val="00F83FDF"/>
    <w:rsid w:val="00F84C35"/>
    <w:rsid w:val="00F84D49"/>
    <w:rsid w:val="00F84E82"/>
    <w:rsid w:val="00F852A8"/>
    <w:rsid w:val="00F8572B"/>
    <w:rsid w:val="00F86305"/>
    <w:rsid w:val="00F8785B"/>
    <w:rsid w:val="00F87BB9"/>
    <w:rsid w:val="00F87BDF"/>
    <w:rsid w:val="00F9090D"/>
    <w:rsid w:val="00F90F6D"/>
    <w:rsid w:val="00F9110D"/>
    <w:rsid w:val="00F911BA"/>
    <w:rsid w:val="00F91905"/>
    <w:rsid w:val="00F91DAE"/>
    <w:rsid w:val="00F91DB3"/>
    <w:rsid w:val="00F92137"/>
    <w:rsid w:val="00F922C9"/>
    <w:rsid w:val="00F923D8"/>
    <w:rsid w:val="00F92D7B"/>
    <w:rsid w:val="00F93040"/>
    <w:rsid w:val="00F93059"/>
    <w:rsid w:val="00F93979"/>
    <w:rsid w:val="00F93FCB"/>
    <w:rsid w:val="00F94D36"/>
    <w:rsid w:val="00F954E6"/>
    <w:rsid w:val="00F955AA"/>
    <w:rsid w:val="00F957EB"/>
    <w:rsid w:val="00F958D7"/>
    <w:rsid w:val="00F959EC"/>
    <w:rsid w:val="00F960F2"/>
    <w:rsid w:val="00F96108"/>
    <w:rsid w:val="00F96246"/>
    <w:rsid w:val="00F969E9"/>
    <w:rsid w:val="00F96B75"/>
    <w:rsid w:val="00F96C04"/>
    <w:rsid w:val="00F9731D"/>
    <w:rsid w:val="00F976E7"/>
    <w:rsid w:val="00F97D4B"/>
    <w:rsid w:val="00F97E87"/>
    <w:rsid w:val="00FA00A9"/>
    <w:rsid w:val="00FA087E"/>
    <w:rsid w:val="00FA0BC2"/>
    <w:rsid w:val="00FA1C9D"/>
    <w:rsid w:val="00FA21A2"/>
    <w:rsid w:val="00FA227B"/>
    <w:rsid w:val="00FA25C8"/>
    <w:rsid w:val="00FA29AF"/>
    <w:rsid w:val="00FA2B52"/>
    <w:rsid w:val="00FA2DB2"/>
    <w:rsid w:val="00FA31E2"/>
    <w:rsid w:val="00FA3CA5"/>
    <w:rsid w:val="00FA3D2F"/>
    <w:rsid w:val="00FA4027"/>
    <w:rsid w:val="00FA484B"/>
    <w:rsid w:val="00FA4866"/>
    <w:rsid w:val="00FA515F"/>
    <w:rsid w:val="00FA54AE"/>
    <w:rsid w:val="00FA556F"/>
    <w:rsid w:val="00FA58C0"/>
    <w:rsid w:val="00FA5C46"/>
    <w:rsid w:val="00FA6755"/>
    <w:rsid w:val="00FA68FD"/>
    <w:rsid w:val="00FA6CF7"/>
    <w:rsid w:val="00FA7164"/>
    <w:rsid w:val="00FB0124"/>
    <w:rsid w:val="00FB0AE3"/>
    <w:rsid w:val="00FB14F0"/>
    <w:rsid w:val="00FB1783"/>
    <w:rsid w:val="00FB1E41"/>
    <w:rsid w:val="00FB2548"/>
    <w:rsid w:val="00FB26ED"/>
    <w:rsid w:val="00FB29F6"/>
    <w:rsid w:val="00FB3012"/>
    <w:rsid w:val="00FB3A0F"/>
    <w:rsid w:val="00FB41B1"/>
    <w:rsid w:val="00FB57D6"/>
    <w:rsid w:val="00FB7240"/>
    <w:rsid w:val="00FC0099"/>
    <w:rsid w:val="00FC07EE"/>
    <w:rsid w:val="00FC0BA3"/>
    <w:rsid w:val="00FC0E33"/>
    <w:rsid w:val="00FC0EDE"/>
    <w:rsid w:val="00FC1B02"/>
    <w:rsid w:val="00FC297C"/>
    <w:rsid w:val="00FC3B94"/>
    <w:rsid w:val="00FC4CD3"/>
    <w:rsid w:val="00FC5681"/>
    <w:rsid w:val="00FC64CA"/>
    <w:rsid w:val="00FC64F1"/>
    <w:rsid w:val="00FC6627"/>
    <w:rsid w:val="00FC679B"/>
    <w:rsid w:val="00FC68CA"/>
    <w:rsid w:val="00FC76F2"/>
    <w:rsid w:val="00FC7A6F"/>
    <w:rsid w:val="00FC7BD9"/>
    <w:rsid w:val="00FC7D20"/>
    <w:rsid w:val="00FD0472"/>
    <w:rsid w:val="00FD132F"/>
    <w:rsid w:val="00FD1BE9"/>
    <w:rsid w:val="00FD1ED2"/>
    <w:rsid w:val="00FD1FDB"/>
    <w:rsid w:val="00FD3B0D"/>
    <w:rsid w:val="00FD3CC5"/>
    <w:rsid w:val="00FD3D11"/>
    <w:rsid w:val="00FD5372"/>
    <w:rsid w:val="00FD55F8"/>
    <w:rsid w:val="00FD5A6B"/>
    <w:rsid w:val="00FD63A7"/>
    <w:rsid w:val="00FD6486"/>
    <w:rsid w:val="00FD68DD"/>
    <w:rsid w:val="00FD6903"/>
    <w:rsid w:val="00FD6BBC"/>
    <w:rsid w:val="00FD6EB7"/>
    <w:rsid w:val="00FD707A"/>
    <w:rsid w:val="00FE02F6"/>
    <w:rsid w:val="00FE0591"/>
    <w:rsid w:val="00FE0D71"/>
    <w:rsid w:val="00FE0F29"/>
    <w:rsid w:val="00FE317D"/>
    <w:rsid w:val="00FE34D6"/>
    <w:rsid w:val="00FE3748"/>
    <w:rsid w:val="00FE3E8D"/>
    <w:rsid w:val="00FE46E4"/>
    <w:rsid w:val="00FE4A1C"/>
    <w:rsid w:val="00FE4EAD"/>
    <w:rsid w:val="00FE5180"/>
    <w:rsid w:val="00FE58F0"/>
    <w:rsid w:val="00FE5BBD"/>
    <w:rsid w:val="00FE6192"/>
    <w:rsid w:val="00FE6248"/>
    <w:rsid w:val="00FE6D77"/>
    <w:rsid w:val="00FE786B"/>
    <w:rsid w:val="00FE7955"/>
    <w:rsid w:val="00FE7E41"/>
    <w:rsid w:val="00FF0707"/>
    <w:rsid w:val="00FF09E2"/>
    <w:rsid w:val="00FF0C5B"/>
    <w:rsid w:val="00FF16EF"/>
    <w:rsid w:val="00FF17FD"/>
    <w:rsid w:val="00FF1834"/>
    <w:rsid w:val="00FF2581"/>
    <w:rsid w:val="00FF289D"/>
    <w:rsid w:val="00FF2C42"/>
    <w:rsid w:val="00FF2E9C"/>
    <w:rsid w:val="00FF335C"/>
    <w:rsid w:val="00FF36A0"/>
    <w:rsid w:val="00FF36FB"/>
    <w:rsid w:val="00FF4451"/>
    <w:rsid w:val="00FF4F7B"/>
    <w:rsid w:val="00FF5377"/>
    <w:rsid w:val="00FF5A79"/>
    <w:rsid w:val="00FF5B4D"/>
    <w:rsid w:val="00FF7155"/>
    <w:rsid w:val="00FF7610"/>
    <w:rsid w:val="2498AAC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1AD4E3A5"/>
  <w15:chartTrackingRefBased/>
  <w15:docId w15:val="{60C277BF-F590-4C57-AC3C-CF397A923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0D90"/>
    <w:pPr>
      <w:spacing w:after="0" w:line="240" w:lineRule="auto"/>
    </w:pPr>
    <w:rPr>
      <w:rFonts w:ascii="Times New Roman" w:eastAsia="Times New Roman" w:hAnsi="Times New Roman" w:cs="Times New Roman"/>
      <w:sz w:val="24"/>
      <w:szCs w:val="24"/>
      <w:lang w:eastAsia="es-CR"/>
    </w:rPr>
  </w:style>
  <w:style w:type="paragraph" w:styleId="Ttulo1">
    <w:name w:val="heading 1"/>
    <w:aliases w:val="Título Principal,MI titulo 1,1. Texto Base"/>
    <w:basedOn w:val="Normal"/>
    <w:next w:val="Normal"/>
    <w:link w:val="Ttulo1Car"/>
    <w:qFormat/>
    <w:rsid w:val="007E5453"/>
    <w:pPr>
      <w:keepNext/>
      <w:keepLines/>
      <w:numPr>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jc w:val="both"/>
      <w:outlineLvl w:val="0"/>
    </w:pPr>
    <w:rPr>
      <w:rFonts w:ascii="Book Antiqua" w:eastAsiaTheme="majorEastAsia" w:hAnsi="Book Antiqua" w:cstheme="majorBidi"/>
      <w:b/>
      <w:color w:val="FFFFFF" w:themeColor="background1"/>
      <w:szCs w:val="32"/>
      <w:lang w:eastAsia="en-US"/>
    </w:rPr>
  </w:style>
  <w:style w:type="paragraph" w:styleId="Ttulo2">
    <w:name w:val="heading 2"/>
    <w:basedOn w:val="Normal"/>
    <w:next w:val="Normal"/>
    <w:link w:val="Ttulo2Car"/>
    <w:autoRedefine/>
    <w:unhideWhenUsed/>
    <w:qFormat/>
    <w:rsid w:val="001C3102"/>
    <w:pPr>
      <w:keepNext/>
      <w:keepLines/>
      <w:numPr>
        <w:ilvl w:val="1"/>
        <w:numId w:val="36"/>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jc w:val="both"/>
      <w:outlineLvl w:val="1"/>
    </w:pPr>
    <w:rPr>
      <w:rFonts w:ascii="Book Antiqua" w:eastAsiaTheme="majorEastAsia" w:hAnsi="Book Antiqua" w:cstheme="majorBidi"/>
      <w:b/>
      <w:color w:val="1F3864" w:themeColor="accent1" w:themeShade="80"/>
      <w:szCs w:val="22"/>
      <w:lang w:val="es-ES" w:eastAsia="en-US"/>
    </w:rPr>
  </w:style>
  <w:style w:type="paragraph" w:styleId="Ttulo3">
    <w:name w:val="heading 3"/>
    <w:basedOn w:val="Normal"/>
    <w:next w:val="Normal"/>
    <w:link w:val="Ttulo3Car"/>
    <w:autoRedefine/>
    <w:unhideWhenUsed/>
    <w:qFormat/>
    <w:rsid w:val="00B641C7"/>
    <w:pPr>
      <w:keepNext/>
      <w:widowControl w:val="0"/>
      <w:numPr>
        <w:ilvl w:val="1"/>
        <w:numId w:val="17"/>
      </w:numPr>
      <w:spacing w:line="276" w:lineRule="auto"/>
      <w:jc w:val="both"/>
      <w:outlineLvl w:val="2"/>
    </w:pPr>
    <w:rPr>
      <w:rFonts w:ascii="Book Antiqua" w:hAnsi="Book Antiqua"/>
      <w:bCs/>
      <w:color w:val="1F3864" w:themeColor="accent1" w:themeShade="80"/>
      <w:szCs w:val="20"/>
      <w:lang w:eastAsia="es-ES"/>
    </w:rPr>
  </w:style>
  <w:style w:type="paragraph" w:styleId="Ttulo4">
    <w:name w:val="heading 4"/>
    <w:basedOn w:val="Normal"/>
    <w:next w:val="Normal"/>
    <w:link w:val="Ttulo4Car"/>
    <w:autoRedefine/>
    <w:unhideWhenUsed/>
    <w:qFormat/>
    <w:rsid w:val="000D4ECC"/>
    <w:pPr>
      <w:keepNext/>
      <w:keepLines/>
      <w:numPr>
        <w:ilvl w:val="2"/>
        <w:numId w:val="17"/>
      </w:numPr>
      <w:shd w:val="clear" w:color="auto" w:fill="DEEAF6" w:themeFill="accent5" w:themeFillTint="33"/>
      <w:spacing w:before="240" w:after="240" w:line="276" w:lineRule="auto"/>
      <w:ind w:left="709" w:hanging="425"/>
      <w:jc w:val="both"/>
      <w:outlineLvl w:val="3"/>
    </w:pPr>
    <w:rPr>
      <w:rFonts w:ascii="Book Antiqua" w:hAnsi="Book Antiqua" w:cstheme="majorBidi"/>
      <w:b/>
      <w:iCs/>
      <w:color w:val="1F3864" w:themeColor="accent1" w:themeShade="80"/>
      <w:szCs w:val="20"/>
      <w:lang w:eastAsia="zh-CN"/>
    </w:rPr>
  </w:style>
  <w:style w:type="paragraph" w:styleId="Ttulo5">
    <w:name w:val="heading 5"/>
    <w:basedOn w:val="Normal"/>
    <w:next w:val="Normal"/>
    <w:link w:val="Ttulo5Car"/>
    <w:unhideWhenUsed/>
    <w:qFormat/>
    <w:rsid w:val="007E5453"/>
    <w:pPr>
      <w:keepNext/>
      <w:keepLines/>
      <w:numPr>
        <w:ilvl w:val="4"/>
        <w:numId w:val="1"/>
      </w:numPr>
      <w:spacing w:before="40" w:after="120"/>
      <w:jc w:val="both"/>
      <w:outlineLvl w:val="4"/>
    </w:pPr>
    <w:rPr>
      <w:rFonts w:asciiTheme="majorHAnsi" w:eastAsiaTheme="majorEastAsia" w:hAnsiTheme="majorHAnsi" w:cstheme="majorBidi"/>
      <w:color w:val="2F5496" w:themeColor="accent1" w:themeShade="BF"/>
      <w:sz w:val="22"/>
      <w:szCs w:val="20"/>
      <w:lang w:eastAsia="es-ES"/>
    </w:rPr>
  </w:style>
  <w:style w:type="paragraph" w:styleId="Ttulo6">
    <w:name w:val="heading 6"/>
    <w:basedOn w:val="Normal"/>
    <w:next w:val="Normal"/>
    <w:link w:val="Ttulo6Car"/>
    <w:unhideWhenUsed/>
    <w:qFormat/>
    <w:rsid w:val="007E5453"/>
    <w:pPr>
      <w:keepNext/>
      <w:keepLines/>
      <w:numPr>
        <w:ilvl w:val="5"/>
        <w:numId w:val="1"/>
      </w:numPr>
      <w:spacing w:before="40" w:after="120"/>
      <w:jc w:val="both"/>
      <w:outlineLvl w:val="5"/>
    </w:pPr>
    <w:rPr>
      <w:rFonts w:asciiTheme="majorHAnsi" w:eastAsiaTheme="majorEastAsia" w:hAnsiTheme="majorHAnsi" w:cstheme="majorBidi"/>
      <w:color w:val="1F3763" w:themeColor="accent1" w:themeShade="7F"/>
      <w:sz w:val="22"/>
      <w:szCs w:val="20"/>
      <w:lang w:eastAsia="es-ES"/>
    </w:rPr>
  </w:style>
  <w:style w:type="paragraph" w:styleId="Ttulo7">
    <w:name w:val="heading 7"/>
    <w:basedOn w:val="Normal"/>
    <w:next w:val="Normal"/>
    <w:link w:val="Ttulo7Car"/>
    <w:unhideWhenUsed/>
    <w:qFormat/>
    <w:rsid w:val="007E5453"/>
    <w:pPr>
      <w:keepNext/>
      <w:keepLines/>
      <w:numPr>
        <w:ilvl w:val="6"/>
        <w:numId w:val="1"/>
      </w:numPr>
      <w:spacing w:before="40" w:after="120"/>
      <w:jc w:val="both"/>
      <w:outlineLvl w:val="6"/>
    </w:pPr>
    <w:rPr>
      <w:rFonts w:asciiTheme="majorHAnsi" w:eastAsiaTheme="majorEastAsia" w:hAnsiTheme="majorHAnsi" w:cstheme="majorBidi"/>
      <w:i/>
      <w:iCs/>
      <w:color w:val="1F3763" w:themeColor="accent1" w:themeShade="7F"/>
      <w:sz w:val="22"/>
      <w:szCs w:val="20"/>
      <w:lang w:eastAsia="es-ES"/>
    </w:rPr>
  </w:style>
  <w:style w:type="paragraph" w:styleId="Ttulo8">
    <w:name w:val="heading 8"/>
    <w:basedOn w:val="Normal"/>
    <w:next w:val="Normal"/>
    <w:link w:val="Ttulo8Car"/>
    <w:unhideWhenUsed/>
    <w:qFormat/>
    <w:rsid w:val="007E5453"/>
    <w:pPr>
      <w:keepNext/>
      <w:keepLines/>
      <w:numPr>
        <w:ilvl w:val="7"/>
        <w:numId w:val="1"/>
      </w:numPr>
      <w:spacing w:before="40" w:after="120"/>
      <w:jc w:val="both"/>
      <w:outlineLvl w:val="7"/>
    </w:pPr>
    <w:rPr>
      <w:rFonts w:asciiTheme="majorHAnsi" w:eastAsiaTheme="majorEastAsia" w:hAnsiTheme="majorHAnsi" w:cstheme="majorBidi"/>
      <w:color w:val="272727" w:themeColor="text1" w:themeTint="D8"/>
      <w:sz w:val="21"/>
      <w:szCs w:val="21"/>
      <w:lang w:eastAsia="es-ES"/>
    </w:rPr>
  </w:style>
  <w:style w:type="paragraph" w:styleId="Ttulo9">
    <w:name w:val="heading 9"/>
    <w:basedOn w:val="Normal"/>
    <w:next w:val="Normal"/>
    <w:link w:val="Ttulo9Car"/>
    <w:unhideWhenUsed/>
    <w:qFormat/>
    <w:rsid w:val="007E5453"/>
    <w:pPr>
      <w:keepNext/>
      <w:keepLines/>
      <w:numPr>
        <w:ilvl w:val="8"/>
        <w:numId w:val="1"/>
      </w:numPr>
      <w:spacing w:before="40" w:after="120"/>
      <w:jc w:val="both"/>
      <w:outlineLvl w:val="8"/>
    </w:pPr>
    <w:rPr>
      <w:rFonts w:asciiTheme="majorHAnsi" w:eastAsiaTheme="majorEastAsia" w:hAnsiTheme="majorHAnsi" w:cstheme="majorBidi"/>
      <w:i/>
      <w:iCs/>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unhideWhenUsed/>
    <w:rsid w:val="00CF1091"/>
    <w:pPr>
      <w:tabs>
        <w:tab w:val="center" w:pos="4419"/>
        <w:tab w:val="right" w:pos="8838"/>
      </w:tabs>
    </w:pPr>
    <w:rPr>
      <w:rFonts w:asciiTheme="minorHAnsi" w:eastAsiaTheme="minorHAnsi" w:hAnsiTheme="minorHAnsi" w:cstheme="minorBidi"/>
      <w:sz w:val="22"/>
      <w:szCs w:val="22"/>
      <w:lang w:eastAsia="en-US"/>
    </w:rPr>
  </w:style>
  <w:style w:type="character" w:customStyle="1" w:styleId="EncabezadoCar">
    <w:name w:val="Encabezado Car"/>
    <w:aliases w:val="encabezado Car,h Car"/>
    <w:basedOn w:val="Fuentedeprrafopredeter"/>
    <w:link w:val="Encabezado"/>
    <w:rsid w:val="00CF1091"/>
  </w:style>
  <w:style w:type="paragraph" w:styleId="Piedepgina">
    <w:name w:val="footer"/>
    <w:basedOn w:val="Normal"/>
    <w:link w:val="PiedepginaCar"/>
    <w:uiPriority w:val="99"/>
    <w:unhideWhenUsed/>
    <w:rsid w:val="00CF1091"/>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CF1091"/>
  </w:style>
  <w:style w:type="character" w:customStyle="1" w:styleId="Ttulo1Car">
    <w:name w:val="Título 1 Car"/>
    <w:aliases w:val="Título Principal Car,MI titulo 1 Car,1. Texto Base Car"/>
    <w:basedOn w:val="Fuentedeprrafopredeter"/>
    <w:link w:val="Ttulo1"/>
    <w:qFormat/>
    <w:rsid w:val="007E5453"/>
    <w:rPr>
      <w:rFonts w:ascii="Book Antiqua" w:eastAsiaTheme="majorEastAsia" w:hAnsi="Book Antiqua" w:cstheme="majorBidi"/>
      <w:b/>
      <w:color w:val="FFFFFF" w:themeColor="background1"/>
      <w:sz w:val="24"/>
      <w:szCs w:val="32"/>
      <w:shd w:val="clear" w:color="auto" w:fill="2F86BB"/>
    </w:rPr>
  </w:style>
  <w:style w:type="character" w:customStyle="1" w:styleId="Ttulo2Car">
    <w:name w:val="Título 2 Car"/>
    <w:basedOn w:val="Fuentedeprrafopredeter"/>
    <w:link w:val="Ttulo2"/>
    <w:rsid w:val="001C3102"/>
    <w:rPr>
      <w:rFonts w:ascii="Book Antiqua" w:eastAsiaTheme="majorEastAsia" w:hAnsi="Book Antiqua" w:cstheme="majorBidi"/>
      <w:b/>
      <w:color w:val="1F3864" w:themeColor="accent1" w:themeShade="80"/>
      <w:sz w:val="24"/>
      <w:lang w:val="es-ES"/>
    </w:rPr>
  </w:style>
  <w:style w:type="character" w:customStyle="1" w:styleId="Ttulo3Car">
    <w:name w:val="Título 3 Car"/>
    <w:basedOn w:val="Fuentedeprrafopredeter"/>
    <w:link w:val="Ttulo3"/>
    <w:rsid w:val="00B641C7"/>
    <w:rPr>
      <w:rFonts w:ascii="Book Antiqua" w:eastAsia="Times New Roman" w:hAnsi="Book Antiqua" w:cs="Times New Roman"/>
      <w:bCs/>
      <w:color w:val="1F3864" w:themeColor="accent1" w:themeShade="80"/>
      <w:sz w:val="24"/>
      <w:szCs w:val="20"/>
      <w:lang w:eastAsia="es-ES"/>
    </w:rPr>
  </w:style>
  <w:style w:type="character" w:customStyle="1" w:styleId="Ttulo4Car">
    <w:name w:val="Título 4 Car"/>
    <w:basedOn w:val="Fuentedeprrafopredeter"/>
    <w:link w:val="Ttulo4"/>
    <w:rsid w:val="000D4ECC"/>
    <w:rPr>
      <w:rFonts w:ascii="Book Antiqua" w:eastAsia="Times New Roman" w:hAnsi="Book Antiqua" w:cstheme="majorBidi"/>
      <w:b/>
      <w:iCs/>
      <w:color w:val="1F3864" w:themeColor="accent1" w:themeShade="80"/>
      <w:sz w:val="24"/>
      <w:szCs w:val="20"/>
      <w:shd w:val="clear" w:color="auto" w:fill="DEEAF6" w:themeFill="accent5" w:themeFillTint="33"/>
      <w:lang w:eastAsia="zh-CN"/>
    </w:rPr>
  </w:style>
  <w:style w:type="character" w:customStyle="1" w:styleId="Ttulo5Car">
    <w:name w:val="Título 5 Car"/>
    <w:basedOn w:val="Fuentedeprrafopredeter"/>
    <w:link w:val="Ttulo5"/>
    <w:rsid w:val="007E5453"/>
    <w:rPr>
      <w:rFonts w:asciiTheme="majorHAnsi" w:eastAsiaTheme="majorEastAsia" w:hAnsiTheme="majorHAnsi" w:cstheme="majorBidi"/>
      <w:color w:val="2F5496" w:themeColor="accent1" w:themeShade="BF"/>
      <w:szCs w:val="20"/>
      <w:lang w:eastAsia="es-ES"/>
    </w:rPr>
  </w:style>
  <w:style w:type="character" w:customStyle="1" w:styleId="Ttulo6Car">
    <w:name w:val="Título 6 Car"/>
    <w:basedOn w:val="Fuentedeprrafopredeter"/>
    <w:link w:val="Ttulo6"/>
    <w:rsid w:val="007E5453"/>
    <w:rPr>
      <w:rFonts w:asciiTheme="majorHAnsi" w:eastAsiaTheme="majorEastAsia" w:hAnsiTheme="majorHAnsi" w:cstheme="majorBidi"/>
      <w:color w:val="1F3763" w:themeColor="accent1" w:themeShade="7F"/>
      <w:szCs w:val="20"/>
      <w:lang w:eastAsia="es-ES"/>
    </w:rPr>
  </w:style>
  <w:style w:type="character" w:customStyle="1" w:styleId="Ttulo7Car">
    <w:name w:val="Título 7 Car"/>
    <w:basedOn w:val="Fuentedeprrafopredeter"/>
    <w:link w:val="Ttulo7"/>
    <w:rsid w:val="007E5453"/>
    <w:rPr>
      <w:rFonts w:asciiTheme="majorHAnsi" w:eastAsiaTheme="majorEastAsia" w:hAnsiTheme="majorHAnsi" w:cstheme="majorBidi"/>
      <w:i/>
      <w:iCs/>
      <w:color w:val="1F3763" w:themeColor="accent1" w:themeShade="7F"/>
      <w:szCs w:val="20"/>
      <w:lang w:eastAsia="es-ES"/>
    </w:rPr>
  </w:style>
  <w:style w:type="character" w:customStyle="1" w:styleId="Ttulo8Car">
    <w:name w:val="Título 8 Car"/>
    <w:basedOn w:val="Fuentedeprrafopredeter"/>
    <w:link w:val="Ttulo8"/>
    <w:rsid w:val="007E5453"/>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rsid w:val="007E5453"/>
    <w:rPr>
      <w:rFonts w:asciiTheme="majorHAnsi" w:eastAsiaTheme="majorEastAsia" w:hAnsiTheme="majorHAnsi" w:cstheme="majorBidi"/>
      <w:i/>
      <w:iCs/>
      <w:color w:val="272727" w:themeColor="text1" w:themeTint="D8"/>
      <w:sz w:val="21"/>
      <w:szCs w:val="21"/>
      <w:lang w:eastAsia="es-ES"/>
    </w:rPr>
  </w:style>
  <w:style w:type="paragraph" w:styleId="Textodeglobo">
    <w:name w:val="Balloon Text"/>
    <w:basedOn w:val="Normal"/>
    <w:link w:val="TextodegloboCar"/>
    <w:uiPriority w:val="99"/>
    <w:semiHidden/>
    <w:unhideWhenUsed/>
    <w:rsid w:val="000B6C61"/>
    <w:rPr>
      <w:rFonts w:ascii="Segoe UI" w:eastAsiaTheme="minorHAnsi" w:hAnsi="Segoe UI" w:cs="Segoe UI"/>
      <w:sz w:val="18"/>
      <w:szCs w:val="18"/>
      <w:lang w:eastAsia="en-US"/>
    </w:rPr>
  </w:style>
  <w:style w:type="character" w:customStyle="1" w:styleId="TextodegloboCar">
    <w:name w:val="Texto de globo Car"/>
    <w:basedOn w:val="Fuentedeprrafopredeter"/>
    <w:link w:val="Textodeglobo"/>
    <w:uiPriority w:val="99"/>
    <w:semiHidden/>
    <w:rsid w:val="000B6C61"/>
    <w:rPr>
      <w:rFonts w:ascii="Segoe UI" w:hAnsi="Segoe UI" w:cs="Segoe UI"/>
      <w:sz w:val="18"/>
      <w:szCs w:val="18"/>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0B6C61"/>
    <w:pPr>
      <w:spacing w:after="160" w:line="259" w:lineRule="auto"/>
      <w:ind w:left="720"/>
      <w:contextualSpacing/>
    </w:pPr>
    <w:rPr>
      <w:rFonts w:asciiTheme="minorHAnsi" w:eastAsiaTheme="minorHAnsi" w:hAnsiTheme="minorHAnsi" w:cstheme="minorBidi"/>
      <w:sz w:val="22"/>
      <w:szCs w:val="22"/>
      <w:lang w:eastAsia="en-US"/>
    </w:rPr>
  </w:style>
  <w:style w:type="paragraph" w:styleId="Ttulo">
    <w:name w:val="Title"/>
    <w:basedOn w:val="Normal"/>
    <w:link w:val="TtuloCar"/>
    <w:uiPriority w:val="1"/>
    <w:qFormat/>
    <w:rsid w:val="000C2B7F"/>
    <w:pPr>
      <w:spacing w:before="120" w:after="120" w:line="264" w:lineRule="auto"/>
      <w:jc w:val="center"/>
    </w:pPr>
    <w:rPr>
      <w:rFonts w:ascii="Book Antiqua" w:eastAsiaTheme="majorEastAsia" w:hAnsi="Book Antiqua" w:cstheme="majorBidi"/>
      <w:b/>
      <w:color w:val="1F3864" w:themeColor="accent1" w:themeShade="80"/>
      <w:spacing w:val="10"/>
      <w:szCs w:val="52"/>
      <w:lang w:val="es-ES" w:eastAsia="ja-JP"/>
    </w:rPr>
  </w:style>
  <w:style w:type="character" w:customStyle="1" w:styleId="TtuloCar">
    <w:name w:val="Título Car"/>
    <w:basedOn w:val="Fuentedeprrafopredeter"/>
    <w:link w:val="Ttulo"/>
    <w:uiPriority w:val="1"/>
    <w:rsid w:val="000C2B7F"/>
    <w:rPr>
      <w:rFonts w:ascii="Book Antiqua" w:eastAsiaTheme="majorEastAsia" w:hAnsi="Book Antiqua" w:cstheme="majorBidi"/>
      <w:b/>
      <w:color w:val="1F3864" w:themeColor="accent1" w:themeShade="80"/>
      <w:spacing w:val="10"/>
      <w:sz w:val="24"/>
      <w:szCs w:val="52"/>
      <w:lang w:val="es-ES" w:eastAsia="ja-JP"/>
    </w:rPr>
  </w:style>
  <w:style w:type="paragraph" w:styleId="Textonotapie">
    <w:name w:val="footnote text"/>
    <w:aliases w:val="Texto,nota,pie,Ref.,al,Footnote reference,FA Fu,Footnote Text Char Char Char Char Char,Footnote Text Char Char Char Char,Footnote Text Char Char Char,Footnote Text Cha,FA Fußnotentext,FA Fuﬂnotentext,Footnote Text Char Char,Ca,Footnote Te"/>
    <w:basedOn w:val="Normal"/>
    <w:link w:val="TextonotapieCar"/>
    <w:unhideWhenUsed/>
    <w:rsid w:val="009A36CD"/>
    <w:rPr>
      <w:rFonts w:asciiTheme="minorHAnsi" w:eastAsiaTheme="minorHAnsi" w:hAnsiTheme="minorHAnsi" w:cstheme="minorBidi"/>
      <w:sz w:val="20"/>
      <w:szCs w:val="20"/>
      <w:lang w:eastAsia="en-US"/>
    </w:rPr>
  </w:style>
  <w:style w:type="character" w:customStyle="1" w:styleId="TextonotapieCar">
    <w:name w:val="Texto nota pie Car"/>
    <w:aliases w:val="Texto Car,nota Car,pie Car,Ref. Car,al Car,Footnote reference Car,FA Fu Car,Footnote Text Char Char Char Char Char Car,Footnote Text Char Char Char Char Car,Footnote Text Char Char Char Car,Footnote Text Cha Car,FA Fußnotentext Car"/>
    <w:basedOn w:val="Fuentedeprrafopredeter"/>
    <w:link w:val="Textonotapie"/>
    <w:rsid w:val="009A36CD"/>
    <w:rPr>
      <w:sz w:val="20"/>
      <w:szCs w:val="20"/>
    </w:rPr>
  </w:style>
  <w:style w:type="character" w:styleId="Refdenotaalpie">
    <w:name w:val="footnote reference"/>
    <w:aliases w:val="ƒ89,^ƒ89,Footnotes refss,Texto de nota al pie,Appel note de bas de page,Referencia nota al pie"/>
    <w:basedOn w:val="Fuentedeprrafopredeter"/>
    <w:uiPriority w:val="99"/>
    <w:unhideWhenUsed/>
    <w:qFormat/>
    <w:rsid w:val="009A36CD"/>
    <w:rPr>
      <w:vertAlign w:val="superscript"/>
    </w:rPr>
  </w:style>
  <w:style w:type="paragraph" w:styleId="Revisin">
    <w:name w:val="Revision"/>
    <w:hidden/>
    <w:uiPriority w:val="99"/>
    <w:semiHidden/>
    <w:rsid w:val="008F1514"/>
    <w:pPr>
      <w:spacing w:after="0" w:line="240" w:lineRule="auto"/>
    </w:pPr>
  </w:style>
  <w:style w:type="character" w:styleId="Refdecomentario">
    <w:name w:val="annotation reference"/>
    <w:basedOn w:val="Fuentedeprrafopredeter"/>
    <w:unhideWhenUsed/>
    <w:rsid w:val="00076E7E"/>
    <w:rPr>
      <w:sz w:val="16"/>
      <w:szCs w:val="16"/>
    </w:rPr>
  </w:style>
  <w:style w:type="paragraph" w:styleId="Textocomentario">
    <w:name w:val="annotation text"/>
    <w:basedOn w:val="Normal"/>
    <w:link w:val="TextocomentarioCar"/>
    <w:unhideWhenUsed/>
    <w:rsid w:val="00076E7E"/>
    <w:pPr>
      <w:spacing w:after="160"/>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rsid w:val="00076E7E"/>
    <w:rPr>
      <w:sz w:val="20"/>
      <w:szCs w:val="20"/>
    </w:rPr>
  </w:style>
  <w:style w:type="paragraph" w:styleId="Asuntodelcomentario">
    <w:name w:val="annotation subject"/>
    <w:basedOn w:val="Textocomentario"/>
    <w:next w:val="Textocomentario"/>
    <w:link w:val="AsuntodelcomentarioCar"/>
    <w:uiPriority w:val="99"/>
    <w:unhideWhenUsed/>
    <w:rsid w:val="00076E7E"/>
    <w:rPr>
      <w:b/>
      <w:bCs/>
    </w:rPr>
  </w:style>
  <w:style w:type="character" w:customStyle="1" w:styleId="AsuntodelcomentarioCar">
    <w:name w:val="Asunto del comentario Car"/>
    <w:basedOn w:val="TextocomentarioCar"/>
    <w:link w:val="Asuntodelcomentario"/>
    <w:uiPriority w:val="99"/>
    <w:rsid w:val="00076E7E"/>
    <w:rPr>
      <w:b/>
      <w:bCs/>
      <w:sz w:val="20"/>
      <w:szCs w:val="20"/>
    </w:rPr>
  </w:style>
  <w:style w:type="paragraph" w:styleId="Textoindependiente2">
    <w:name w:val="Body Text 2"/>
    <w:basedOn w:val="Normal"/>
    <w:link w:val="Textoindependiente2Car"/>
    <w:rsid w:val="007A1880"/>
    <w:pPr>
      <w:jc w:val="both"/>
    </w:pPr>
    <w:rPr>
      <w:rFonts w:ascii="Bookman Old Style" w:hAnsi="Bookman Old Style" w:cs="Bookman Old Style"/>
      <w:lang w:val="es-ES_tradnl" w:eastAsia="es-ES"/>
    </w:rPr>
  </w:style>
  <w:style w:type="character" w:customStyle="1" w:styleId="Textoindependiente2Car">
    <w:name w:val="Texto independiente 2 Car"/>
    <w:basedOn w:val="Fuentedeprrafopredeter"/>
    <w:link w:val="Textoindependiente2"/>
    <w:rsid w:val="007A1880"/>
    <w:rPr>
      <w:rFonts w:ascii="Bookman Old Style" w:eastAsia="Times New Roman" w:hAnsi="Bookman Old Style" w:cs="Bookman Old Style"/>
      <w:sz w:val="24"/>
      <w:szCs w:val="24"/>
      <w:lang w:val="es-ES_tradnl" w:eastAsia="es-ES"/>
    </w:rPr>
  </w:style>
  <w:style w:type="character" w:styleId="Hipervnculo">
    <w:name w:val="Hyperlink"/>
    <w:rsid w:val="007A1880"/>
    <w:rPr>
      <w:rFonts w:cs="Times New Roman"/>
      <w:color w:val="0000FF"/>
      <w:u w:val="single"/>
    </w:rPr>
  </w:style>
  <w:style w:type="paragraph" w:customStyle="1" w:styleId="xmsonormal">
    <w:name w:val="x_msonormal"/>
    <w:basedOn w:val="Normal"/>
    <w:rsid w:val="00CB0EF2"/>
    <w:pPr>
      <w:spacing w:before="100" w:beforeAutospacing="1" w:after="100" w:afterAutospacing="1"/>
    </w:pPr>
  </w:style>
  <w:style w:type="character" w:styleId="Mencinsinresolver">
    <w:name w:val="Unresolved Mention"/>
    <w:basedOn w:val="Fuentedeprrafopredeter"/>
    <w:uiPriority w:val="99"/>
    <w:semiHidden/>
    <w:unhideWhenUsed/>
    <w:rsid w:val="00137546"/>
    <w:rPr>
      <w:color w:val="605E5C"/>
      <w:shd w:val="clear" w:color="auto" w:fill="E1DFDD"/>
    </w:rPr>
  </w:style>
  <w:style w:type="paragraph" w:styleId="Descripcin">
    <w:name w:val="caption"/>
    <w:aliases w:val="Epígrafe2,Descripción1,Epígrafe"/>
    <w:basedOn w:val="Normal"/>
    <w:next w:val="Normal"/>
    <w:uiPriority w:val="35"/>
    <w:unhideWhenUsed/>
    <w:qFormat/>
    <w:rsid w:val="0084050B"/>
    <w:pPr>
      <w:spacing w:after="200"/>
    </w:pPr>
    <w:rPr>
      <w:rFonts w:asciiTheme="minorHAnsi" w:eastAsiaTheme="minorHAnsi" w:hAnsiTheme="minorHAnsi" w:cstheme="minorBidi"/>
      <w:i/>
      <w:iCs/>
      <w:color w:val="44546A" w:themeColor="text2"/>
      <w:sz w:val="18"/>
      <w:szCs w:val="18"/>
      <w:lang w:eastAsia="en-US"/>
    </w:rPr>
  </w:style>
  <w:style w:type="paragraph" w:customStyle="1" w:styleId="paragraph">
    <w:name w:val="paragraph"/>
    <w:basedOn w:val="Normal"/>
    <w:rsid w:val="006024FF"/>
    <w:pPr>
      <w:spacing w:before="100" w:beforeAutospacing="1" w:after="100" w:afterAutospacing="1"/>
    </w:pPr>
  </w:style>
  <w:style w:type="paragraph" w:styleId="Sinespaciado">
    <w:name w:val="No Spacing"/>
    <w:uiPriority w:val="1"/>
    <w:qFormat/>
    <w:rsid w:val="00096A17"/>
    <w:pPr>
      <w:spacing w:after="0" w:line="240" w:lineRule="auto"/>
    </w:pPr>
    <w:rPr>
      <w:lang w:eastAsia="es-CR"/>
    </w:rPr>
  </w:style>
  <w:style w:type="table" w:styleId="Tablaconcuadrcula">
    <w:name w:val="Table Grid"/>
    <w:basedOn w:val="Tablanormal"/>
    <w:uiPriority w:val="39"/>
    <w:rsid w:val="00727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
    <w:name w:val="Car"/>
    <w:basedOn w:val="Normal"/>
    <w:semiHidden/>
    <w:rsid w:val="008C5045"/>
    <w:pPr>
      <w:spacing w:after="160" w:line="240" w:lineRule="exact"/>
      <w:jc w:val="both"/>
    </w:pPr>
    <w:rPr>
      <w:rFonts w:ascii="Verdana" w:hAnsi="Verdana" w:cs="Verdana"/>
      <w:szCs w:val="20"/>
      <w:lang w:val="en-AU" w:eastAsia="en-US"/>
    </w:rPr>
  </w:style>
  <w:style w:type="character" w:styleId="Nmerodepgina">
    <w:name w:val="page number"/>
    <w:rsid w:val="008C5045"/>
    <w:rPr>
      <w:rFonts w:cs="Times New Roman"/>
    </w:rPr>
  </w:style>
  <w:style w:type="paragraph" w:styleId="NormalWeb">
    <w:name w:val="Normal (Web)"/>
    <w:basedOn w:val="Normal"/>
    <w:uiPriority w:val="99"/>
    <w:rsid w:val="008C5045"/>
    <w:pPr>
      <w:widowControl w:val="0"/>
      <w:autoSpaceDE w:val="0"/>
      <w:autoSpaceDN w:val="0"/>
      <w:adjustRightInd w:val="0"/>
      <w:spacing w:line="360" w:lineRule="auto"/>
      <w:jc w:val="both"/>
    </w:pPr>
    <w:rPr>
      <w:rFonts w:ascii="Arial Unicode MS" w:eastAsia="Arial Unicode MS" w:hAnsi="Arial" w:cs="Arial Unicode MS"/>
      <w:color w:val="000000"/>
      <w:u w:color="000000"/>
      <w:lang w:val="es-ES" w:eastAsia="es-ES"/>
    </w:rPr>
  </w:style>
  <w:style w:type="table" w:customStyle="1" w:styleId="Tablaconcuadrcula1">
    <w:name w:val="Tabla con cuadrícula1"/>
    <w:basedOn w:val="Tablanormal"/>
    <w:next w:val="Tablaconcuadrcula"/>
    <w:uiPriority w:val="39"/>
    <w:rsid w:val="008C5045"/>
    <w:pPr>
      <w:spacing w:after="0" w:line="240" w:lineRule="auto"/>
    </w:pPr>
    <w:rPr>
      <w:rFonts w:ascii="Times New Roman" w:eastAsia="Times New Roman" w:hAnsi="Times New Roman" w:cs="Times New Roman"/>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8C5045"/>
    <w:pPr>
      <w:spacing w:after="120" w:line="360" w:lineRule="auto"/>
      <w:jc w:val="both"/>
    </w:pPr>
    <w:rPr>
      <w:rFonts w:ascii="Book Antiqua" w:hAnsi="Book Antiqua"/>
      <w:szCs w:val="20"/>
      <w:lang w:eastAsia="es-ES"/>
    </w:rPr>
  </w:style>
  <w:style w:type="character" w:customStyle="1" w:styleId="TextoindependienteCar">
    <w:name w:val="Texto independiente Car"/>
    <w:basedOn w:val="Fuentedeprrafopredeter"/>
    <w:link w:val="Textoindependiente"/>
    <w:rsid w:val="008C5045"/>
    <w:rPr>
      <w:rFonts w:ascii="Book Antiqua" w:eastAsia="Times New Roman" w:hAnsi="Book Antiqua" w:cs="Times New Roman"/>
      <w:sz w:val="24"/>
      <w:szCs w:val="20"/>
      <w:lang w:eastAsia="es-ES"/>
    </w:rPr>
  </w:style>
  <w:style w:type="character" w:styleId="Textoennegrita">
    <w:name w:val="Strong"/>
    <w:qFormat/>
    <w:rsid w:val="008C5045"/>
    <w:rPr>
      <w:rFonts w:cs="Times New Roman"/>
      <w:b/>
      <w:bCs/>
    </w:rPr>
  </w:style>
  <w:style w:type="paragraph" w:customStyle="1" w:styleId="CharChar">
    <w:name w:val="Char Char"/>
    <w:basedOn w:val="Normal"/>
    <w:semiHidden/>
    <w:rsid w:val="008C5045"/>
    <w:pPr>
      <w:spacing w:after="160" w:line="240" w:lineRule="exact"/>
      <w:jc w:val="both"/>
    </w:pPr>
    <w:rPr>
      <w:rFonts w:ascii="Verdana" w:hAnsi="Verdana" w:cs="Verdana"/>
      <w:szCs w:val="20"/>
      <w:lang w:val="en-AU" w:eastAsia="en-US"/>
    </w:rPr>
  </w:style>
  <w:style w:type="paragraph" w:customStyle="1" w:styleId="Estilo">
    <w:name w:val="Estilo"/>
    <w:next w:val="Normal"/>
    <w:rsid w:val="008C5045"/>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Estilo1">
    <w:name w:val="Estilo1"/>
    <w:next w:val="Normal"/>
    <w:rsid w:val="008C5045"/>
    <w:pPr>
      <w:widowControl w:val="0"/>
      <w:autoSpaceDE w:val="0"/>
      <w:autoSpaceDN w:val="0"/>
      <w:adjustRightInd w:val="0"/>
      <w:spacing w:after="0" w:line="240" w:lineRule="auto"/>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8C5045"/>
    <w:pPr>
      <w:widowControl w:val="0"/>
      <w:autoSpaceDE w:val="0"/>
      <w:autoSpaceDN w:val="0"/>
      <w:adjustRightInd w:val="0"/>
      <w:spacing w:line="360" w:lineRule="auto"/>
      <w:jc w:val="both"/>
    </w:pPr>
    <w:rPr>
      <w:rFonts w:ascii="Book Antiqua" w:hAnsi="Book Antiqua" w:cs="Book Antiqua"/>
      <w:lang w:val="es-ES" w:eastAsia="es-ES"/>
    </w:rPr>
  </w:style>
  <w:style w:type="character" w:customStyle="1" w:styleId="Textoindependiente3Car">
    <w:name w:val="Texto independiente 3 Car"/>
    <w:basedOn w:val="Fuentedeprrafopredeter"/>
    <w:link w:val="Textoindependiente3"/>
    <w:rsid w:val="008C5045"/>
    <w:rPr>
      <w:rFonts w:ascii="Book Antiqua" w:eastAsia="Times New Roman" w:hAnsi="Book Antiqua" w:cs="Book Antiqua"/>
      <w:sz w:val="24"/>
      <w:szCs w:val="24"/>
      <w:lang w:val="es-ES" w:eastAsia="es-ES"/>
    </w:rPr>
  </w:style>
  <w:style w:type="character" w:styleId="Hipervnculovisitado">
    <w:name w:val="FollowedHyperlink"/>
    <w:rsid w:val="008C5045"/>
    <w:rPr>
      <w:rFonts w:cs="Times New Roman"/>
      <w:color w:val="800080"/>
      <w:u w:val="single"/>
    </w:rPr>
  </w:style>
  <w:style w:type="paragraph" w:customStyle="1" w:styleId="Ttulo30">
    <w:name w:val="TÍtulo 3"/>
    <w:next w:val="Normal"/>
    <w:rsid w:val="008C5045"/>
    <w:pPr>
      <w:keepNext/>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8C5045"/>
    <w:pPr>
      <w:widowControl w:val="0"/>
      <w:autoSpaceDE w:val="0"/>
      <w:autoSpaceDN w:val="0"/>
      <w:adjustRightInd w:val="0"/>
      <w:spacing w:line="360" w:lineRule="auto"/>
      <w:ind w:left="497"/>
      <w:jc w:val="both"/>
    </w:pPr>
    <w:rPr>
      <w:rFonts w:ascii="Arial" w:hAnsi="Arial" w:cs="Arial"/>
      <w:color w:val="000000"/>
      <w:spacing w:val="-10"/>
      <w:sz w:val="28"/>
      <w:szCs w:val="28"/>
      <w:u w:color="000000"/>
      <w:lang w:val="es-ES" w:eastAsia="es-ES"/>
    </w:rPr>
  </w:style>
  <w:style w:type="character" w:customStyle="1" w:styleId="Sangra2detindependienteCar">
    <w:name w:val="Sangría 2 de t. independiente Car"/>
    <w:basedOn w:val="Fuentedeprrafopredeter"/>
    <w:link w:val="Sangra2detindependiente"/>
    <w:rsid w:val="008C5045"/>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8C5045"/>
    <w:pPr>
      <w:widowControl w:val="0"/>
      <w:shd w:val="clear" w:color="auto" w:fill="000080"/>
      <w:autoSpaceDE w:val="0"/>
      <w:autoSpaceDN w:val="0"/>
      <w:adjustRightInd w:val="0"/>
      <w:spacing w:line="360" w:lineRule="auto"/>
      <w:jc w:val="both"/>
    </w:pPr>
    <w:rPr>
      <w:rFonts w:ascii="Tahoma" w:hAnsi="Tahoma" w:cs="Tahoma"/>
      <w:color w:val="000000"/>
      <w:szCs w:val="20"/>
      <w:u w:color="000000"/>
      <w:lang w:val="es-ES" w:eastAsia="es-ES"/>
    </w:rPr>
  </w:style>
  <w:style w:type="character" w:customStyle="1" w:styleId="MapadeldocumentoCar">
    <w:name w:val="Mapa del documento Car"/>
    <w:basedOn w:val="Fuentedeprrafopredeter"/>
    <w:link w:val="Mapadeldocumento"/>
    <w:semiHidden/>
    <w:rsid w:val="008C5045"/>
    <w:rPr>
      <w:rFonts w:ascii="Tahoma" w:eastAsia="Times New Roman" w:hAnsi="Tahoma" w:cs="Tahoma"/>
      <w:color w:val="000000"/>
      <w:sz w:val="24"/>
      <w:szCs w:val="20"/>
      <w:u w:color="000000"/>
      <w:shd w:val="clear" w:color="auto" w:fill="000080"/>
      <w:lang w:val="es-ES" w:eastAsia="es-ES"/>
    </w:rPr>
  </w:style>
  <w:style w:type="paragraph" w:customStyle="1" w:styleId="H5">
    <w:name w:val="H5"/>
    <w:next w:val="Normal"/>
    <w:rsid w:val="008C5045"/>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paragraph" w:customStyle="1" w:styleId="estilo2">
    <w:name w:val="estilo2"/>
    <w:basedOn w:val="Normal"/>
    <w:rsid w:val="008C5045"/>
    <w:pPr>
      <w:spacing w:before="100" w:beforeAutospacing="1" w:after="100" w:afterAutospacing="1" w:line="360" w:lineRule="auto"/>
      <w:jc w:val="both"/>
    </w:pPr>
    <w:rPr>
      <w:rFonts w:ascii="Verdana" w:hAnsi="Verdana" w:cs="Verdana"/>
      <w:lang w:val="es-ES" w:eastAsia="es-ES"/>
    </w:rPr>
  </w:style>
  <w:style w:type="character" w:customStyle="1" w:styleId="estilo51">
    <w:name w:val="estilo51"/>
    <w:rsid w:val="008C5045"/>
    <w:rPr>
      <w:rFonts w:cs="Times New Roman"/>
      <w:b/>
      <w:bCs/>
    </w:rPr>
  </w:style>
  <w:style w:type="character" w:customStyle="1" w:styleId="estilo41">
    <w:name w:val="estilo41"/>
    <w:rsid w:val="008C5045"/>
    <w:rPr>
      <w:rFonts w:cs="Times New Roman"/>
    </w:rPr>
  </w:style>
  <w:style w:type="character" w:styleId="nfasis">
    <w:name w:val="Emphasis"/>
    <w:qFormat/>
    <w:rsid w:val="008C5045"/>
    <w:rPr>
      <w:rFonts w:cs="Times New Roman"/>
      <w:i/>
      <w:iCs/>
    </w:rPr>
  </w:style>
  <w:style w:type="paragraph" w:customStyle="1" w:styleId="Prrafodelista1">
    <w:name w:val="Párrafo de lista1"/>
    <w:basedOn w:val="Normal"/>
    <w:rsid w:val="008C5045"/>
    <w:pPr>
      <w:spacing w:after="200" w:line="276" w:lineRule="auto"/>
      <w:ind w:left="720"/>
      <w:jc w:val="both"/>
    </w:pPr>
    <w:rPr>
      <w:rFonts w:ascii="Calibri" w:hAnsi="Calibri" w:cs="Calibri"/>
      <w:sz w:val="22"/>
      <w:szCs w:val="22"/>
      <w:lang w:eastAsia="en-US"/>
    </w:rPr>
  </w:style>
  <w:style w:type="character" w:customStyle="1" w:styleId="CarCar1">
    <w:name w:val="Car Car1"/>
    <w:semiHidden/>
    <w:locked/>
    <w:rsid w:val="008C5045"/>
    <w:rPr>
      <w:rFonts w:ascii="Calibri" w:hAnsi="Calibri" w:cs="Calibri"/>
      <w:lang w:val="es-CR" w:eastAsia="en-US"/>
    </w:rPr>
  </w:style>
  <w:style w:type="paragraph" w:styleId="Sangradetextonormal">
    <w:name w:val="Body Text Indent"/>
    <w:basedOn w:val="Normal"/>
    <w:link w:val="SangradetextonormalCar"/>
    <w:rsid w:val="008C5045"/>
    <w:pPr>
      <w:widowControl w:val="0"/>
      <w:autoSpaceDE w:val="0"/>
      <w:autoSpaceDN w:val="0"/>
      <w:adjustRightInd w:val="0"/>
      <w:spacing w:after="120" w:line="360" w:lineRule="auto"/>
      <w:ind w:left="283"/>
      <w:jc w:val="both"/>
    </w:pPr>
    <w:rPr>
      <w:rFonts w:ascii="Arial" w:hAnsi="Arial" w:cs="Arial"/>
      <w:lang w:val="es-ES" w:eastAsia="es-ES"/>
    </w:rPr>
  </w:style>
  <w:style w:type="character" w:customStyle="1" w:styleId="SangradetextonormalCar">
    <w:name w:val="Sangría de texto normal Car"/>
    <w:basedOn w:val="Fuentedeprrafopredeter"/>
    <w:link w:val="Sangradetextonormal"/>
    <w:rsid w:val="008C5045"/>
    <w:rPr>
      <w:rFonts w:ascii="Arial" w:eastAsia="Times New Roman" w:hAnsi="Arial" w:cs="Arial"/>
      <w:sz w:val="24"/>
      <w:szCs w:val="24"/>
      <w:lang w:val="es-ES" w:eastAsia="es-ES"/>
    </w:rPr>
  </w:style>
  <w:style w:type="character" w:customStyle="1" w:styleId="CarCar2">
    <w:name w:val="Car Car2"/>
    <w:semiHidden/>
    <w:rsid w:val="008C5045"/>
    <w:rPr>
      <w:rFonts w:cs="Times New Roman"/>
      <w:lang w:val="es-ES" w:eastAsia="es-ES"/>
    </w:rPr>
  </w:style>
  <w:style w:type="paragraph" w:customStyle="1" w:styleId="BodyText22">
    <w:name w:val="Body Text 22"/>
    <w:rsid w:val="008C5045"/>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val="es-ES" w:eastAsia="es-ES"/>
    </w:rPr>
  </w:style>
  <w:style w:type="paragraph" w:styleId="Textodebloque">
    <w:name w:val="Block Text"/>
    <w:basedOn w:val="Normal"/>
    <w:rsid w:val="008C5045"/>
    <w:pPr>
      <w:widowControl w:val="0"/>
      <w:autoSpaceDE w:val="0"/>
      <w:autoSpaceDN w:val="0"/>
      <w:adjustRightInd w:val="0"/>
      <w:spacing w:line="360" w:lineRule="auto"/>
      <w:jc w:val="both"/>
    </w:pPr>
    <w:rPr>
      <w:rFonts w:ascii="Arial" w:hAnsi="Arial" w:cs="Arial"/>
      <w:b/>
      <w:bCs/>
      <w:u w:color="000000"/>
      <w:shd w:val="clear" w:color="auto" w:fill="FFFFFF"/>
      <w:lang w:val="es-ES_tradnl" w:eastAsia="es-ES"/>
    </w:rPr>
  </w:style>
  <w:style w:type="paragraph" w:customStyle="1" w:styleId="Car1">
    <w:name w:val="Car1"/>
    <w:basedOn w:val="Normal"/>
    <w:semiHidden/>
    <w:rsid w:val="008C5045"/>
    <w:pPr>
      <w:spacing w:after="160" w:line="240" w:lineRule="exact"/>
      <w:jc w:val="both"/>
    </w:pPr>
    <w:rPr>
      <w:rFonts w:ascii="Verdana" w:hAnsi="Verdana" w:cs="Verdana"/>
      <w:szCs w:val="20"/>
      <w:lang w:val="en-AU" w:eastAsia="en-US"/>
    </w:rPr>
  </w:style>
  <w:style w:type="paragraph" w:customStyle="1" w:styleId="Prrafodelista2">
    <w:name w:val="Párrafo de lista2"/>
    <w:basedOn w:val="Normal"/>
    <w:qFormat/>
    <w:rsid w:val="008C5045"/>
    <w:pPr>
      <w:spacing w:after="200" w:line="276" w:lineRule="auto"/>
      <w:ind w:left="720"/>
      <w:contextualSpacing/>
      <w:jc w:val="both"/>
    </w:pPr>
    <w:rPr>
      <w:rFonts w:ascii="Calibri" w:hAnsi="Calibri"/>
      <w:sz w:val="22"/>
      <w:szCs w:val="22"/>
      <w:lang w:val="es-ES" w:eastAsia="en-US"/>
    </w:rPr>
  </w:style>
  <w:style w:type="paragraph" w:customStyle="1" w:styleId="ListParagraph1">
    <w:name w:val="List Paragraph1"/>
    <w:basedOn w:val="Normal"/>
    <w:qFormat/>
    <w:rsid w:val="008C5045"/>
    <w:pPr>
      <w:spacing w:line="360" w:lineRule="auto"/>
      <w:ind w:left="720"/>
      <w:jc w:val="both"/>
    </w:pPr>
    <w:rPr>
      <w:rFonts w:ascii="Book Antiqua" w:hAnsi="Book Antiqua"/>
      <w:lang w:val="es-ES" w:eastAsia="es-ES"/>
    </w:rPr>
  </w:style>
  <w:style w:type="paragraph" w:styleId="Sangra3detindependiente">
    <w:name w:val="Body Text Indent 3"/>
    <w:basedOn w:val="Normal"/>
    <w:link w:val="Sangra3detindependienteCar"/>
    <w:rsid w:val="008C5045"/>
    <w:pPr>
      <w:spacing w:line="360" w:lineRule="auto"/>
      <w:ind w:left="709" w:hanging="709"/>
      <w:jc w:val="both"/>
    </w:pPr>
    <w:rPr>
      <w:rFonts w:ascii="Bookman Old Style" w:hAnsi="Bookman Old Style" w:cs="Bookman Old Style"/>
      <w:lang w:val="es-ES_tradnl" w:eastAsia="es-ES"/>
    </w:rPr>
  </w:style>
  <w:style w:type="character" w:customStyle="1" w:styleId="Sangra3detindependienteCar">
    <w:name w:val="Sangría 3 de t. independiente Car"/>
    <w:basedOn w:val="Fuentedeprrafopredeter"/>
    <w:link w:val="Sangra3detindependiente"/>
    <w:rsid w:val="008C5045"/>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8C5045"/>
    <w:pPr>
      <w:spacing w:line="360" w:lineRule="auto"/>
      <w:jc w:val="center"/>
    </w:pPr>
    <w:rPr>
      <w:rFonts w:ascii="Book Antiqua" w:hAnsi="Book Antiqua"/>
      <w:b/>
      <w:bCs/>
      <w:sz w:val="32"/>
      <w:szCs w:val="32"/>
      <w:lang w:val="es-ES" w:eastAsia="es-ES"/>
    </w:rPr>
  </w:style>
  <w:style w:type="character" w:customStyle="1" w:styleId="SubttuloCar">
    <w:name w:val="Subtítulo Car"/>
    <w:basedOn w:val="Fuentedeprrafopredeter"/>
    <w:link w:val="Subttulo"/>
    <w:rsid w:val="008C5045"/>
    <w:rPr>
      <w:rFonts w:ascii="Book Antiqua" w:eastAsia="Times New Roman" w:hAnsi="Book Antiqua" w:cs="Times New Roman"/>
      <w:b/>
      <w:bCs/>
      <w:sz w:val="32"/>
      <w:szCs w:val="32"/>
      <w:lang w:val="es-ES" w:eastAsia="es-ES"/>
    </w:rPr>
  </w:style>
  <w:style w:type="paragraph" w:styleId="Lista">
    <w:name w:val="List"/>
    <w:basedOn w:val="Normal"/>
    <w:rsid w:val="008C5045"/>
    <w:pPr>
      <w:spacing w:line="360" w:lineRule="auto"/>
      <w:ind w:left="283" w:hanging="283"/>
      <w:jc w:val="both"/>
    </w:pPr>
    <w:rPr>
      <w:rFonts w:ascii="Book Antiqua" w:hAnsi="Book Antiqua"/>
      <w:sz w:val="28"/>
      <w:szCs w:val="28"/>
      <w:lang w:val="es-ES" w:eastAsia="es-ES"/>
    </w:rPr>
  </w:style>
  <w:style w:type="paragraph" w:customStyle="1" w:styleId="Ttulo60">
    <w:name w:val="TÍtulo 6"/>
    <w:basedOn w:val="Normal"/>
    <w:next w:val="Normal"/>
    <w:rsid w:val="008C5045"/>
    <w:pPr>
      <w:keepNext/>
      <w:widowControl w:val="0"/>
      <w:tabs>
        <w:tab w:val="left" w:pos="-720"/>
      </w:tabs>
      <w:suppressAutoHyphens/>
      <w:overflowPunct w:val="0"/>
      <w:autoSpaceDE w:val="0"/>
      <w:autoSpaceDN w:val="0"/>
      <w:adjustRightInd w:val="0"/>
      <w:spacing w:line="360" w:lineRule="auto"/>
      <w:jc w:val="both"/>
      <w:textAlignment w:val="baseline"/>
    </w:pPr>
    <w:rPr>
      <w:rFonts w:ascii="Bookman Old Style" w:hAnsi="Bookman Old Style" w:cs="Bookman Old Style"/>
      <w:spacing w:val="-3"/>
      <w:lang w:val="es-ES" w:eastAsia="es-ES"/>
    </w:rPr>
  </w:style>
  <w:style w:type="paragraph" w:customStyle="1" w:styleId="Ttulo90">
    <w:name w:val="TÕtulo 9"/>
    <w:basedOn w:val="Normal"/>
    <w:next w:val="Normal"/>
    <w:rsid w:val="008C5045"/>
    <w:pPr>
      <w:keepNext/>
      <w:tabs>
        <w:tab w:val="left" w:pos="142"/>
      </w:tabs>
      <w:overflowPunct w:val="0"/>
      <w:autoSpaceDE w:val="0"/>
      <w:autoSpaceDN w:val="0"/>
      <w:adjustRightInd w:val="0"/>
      <w:spacing w:line="360" w:lineRule="auto"/>
      <w:jc w:val="both"/>
      <w:textAlignment w:val="baseline"/>
    </w:pPr>
    <w:rPr>
      <w:rFonts w:ascii="Book Antiqua" w:hAnsi="Book Antiqua" w:cs="Book Antiqua"/>
      <w:b/>
      <w:bCs/>
      <w:sz w:val="22"/>
      <w:szCs w:val="22"/>
      <w:lang w:val="es-ES" w:eastAsia="es-ES"/>
    </w:rPr>
  </w:style>
  <w:style w:type="paragraph" w:customStyle="1" w:styleId="xl24">
    <w:name w:val="xl24"/>
    <w:basedOn w:val="Normal"/>
    <w:rsid w:val="008C5045"/>
    <w:pPr>
      <w:spacing w:before="100" w:beforeAutospacing="1" w:after="100" w:afterAutospacing="1" w:line="360" w:lineRule="auto"/>
      <w:jc w:val="center"/>
    </w:pPr>
    <w:rPr>
      <w:rFonts w:ascii="Arial Unicode MS" w:eastAsia="Arial Unicode MS" w:hAnsi="Arial Unicode MS" w:cs="Arial Unicode MS"/>
      <w:lang w:val="es-ES" w:eastAsia="es-ES"/>
    </w:rPr>
  </w:style>
  <w:style w:type="paragraph" w:customStyle="1" w:styleId="Cpi">
    <w:name w:val="Cpi"/>
    <w:basedOn w:val="Normal"/>
    <w:rsid w:val="008C5045"/>
    <w:pPr>
      <w:widowControl w:val="0"/>
      <w:autoSpaceDE w:val="0"/>
      <w:autoSpaceDN w:val="0"/>
      <w:adjustRightInd w:val="0"/>
      <w:spacing w:line="360" w:lineRule="auto"/>
      <w:jc w:val="both"/>
    </w:pPr>
    <w:rPr>
      <w:rFonts w:ascii="Book Antiqua" w:hAnsi="Book Antiqua"/>
      <w:sz w:val="28"/>
      <w:szCs w:val="28"/>
      <w:shd w:val="clear" w:color="auto" w:fill="FFFFFF"/>
      <w:lang w:val="es-MX" w:eastAsia="es-ES"/>
    </w:rPr>
  </w:style>
  <w:style w:type="paragraph" w:customStyle="1" w:styleId="Prrafodelista20">
    <w:name w:val="Párrafo de lista20"/>
    <w:basedOn w:val="Normal"/>
    <w:qFormat/>
    <w:rsid w:val="008C5045"/>
    <w:pPr>
      <w:spacing w:after="200" w:line="276" w:lineRule="auto"/>
      <w:ind w:left="720"/>
      <w:contextualSpacing/>
      <w:jc w:val="both"/>
    </w:pPr>
    <w:rPr>
      <w:rFonts w:ascii="Calibri" w:hAnsi="Calibri"/>
      <w:sz w:val="22"/>
      <w:szCs w:val="22"/>
      <w:lang w:val="es-ES" w:eastAsia="en-US"/>
    </w:rPr>
  </w:style>
  <w:style w:type="paragraph" w:customStyle="1" w:styleId="ecxttulo3">
    <w:name w:val="ecxttulo3"/>
    <w:rsid w:val="008C5045"/>
    <w:pPr>
      <w:widowControl w:val="0"/>
      <w:autoSpaceDE w:val="0"/>
      <w:autoSpaceDN w:val="0"/>
      <w:adjustRightInd w:val="0"/>
      <w:spacing w:after="0" w:line="240" w:lineRule="auto"/>
    </w:pPr>
    <w:rPr>
      <w:rFonts w:ascii="Arial" w:eastAsia="Times New Roman" w:hAnsi="Arial" w:cs="Times New Roman"/>
      <w:sz w:val="24"/>
      <w:szCs w:val="24"/>
      <w:lang w:val="es-ES" w:eastAsia="es-ES"/>
    </w:rPr>
  </w:style>
  <w:style w:type="paragraph" w:customStyle="1" w:styleId="Default">
    <w:name w:val="Default"/>
    <w:rsid w:val="008C5045"/>
    <w:pPr>
      <w:autoSpaceDE w:val="0"/>
      <w:autoSpaceDN w:val="0"/>
      <w:adjustRightInd w:val="0"/>
      <w:spacing w:after="0" w:line="240" w:lineRule="auto"/>
    </w:pPr>
    <w:rPr>
      <w:rFonts w:ascii="Arial" w:eastAsia="Times New Roman" w:hAnsi="Arial" w:cs="Arial"/>
      <w:color w:val="000000"/>
      <w:sz w:val="24"/>
      <w:szCs w:val="24"/>
      <w:lang w:eastAsia="es-CR"/>
    </w:rPr>
  </w:style>
  <w:style w:type="paragraph" w:customStyle="1" w:styleId="footnotedescription">
    <w:name w:val="footnote description"/>
    <w:next w:val="Normal"/>
    <w:link w:val="footnotedescriptionChar"/>
    <w:hidden/>
    <w:rsid w:val="008C5045"/>
    <w:pPr>
      <w:spacing w:after="0" w:line="293" w:lineRule="auto"/>
    </w:pPr>
    <w:rPr>
      <w:rFonts w:ascii="Times New Roman" w:eastAsia="Times New Roman" w:hAnsi="Times New Roman" w:cs="Times New Roman"/>
      <w:color w:val="000000"/>
      <w:sz w:val="20"/>
      <w:lang w:eastAsia="es-CR"/>
    </w:rPr>
  </w:style>
  <w:style w:type="character" w:customStyle="1" w:styleId="footnotedescriptionChar">
    <w:name w:val="footnote description Char"/>
    <w:link w:val="footnotedescription"/>
    <w:rsid w:val="008C5045"/>
    <w:rPr>
      <w:rFonts w:ascii="Times New Roman" w:eastAsia="Times New Roman" w:hAnsi="Times New Roman" w:cs="Times New Roman"/>
      <w:color w:val="000000"/>
      <w:sz w:val="20"/>
      <w:lang w:eastAsia="es-CR"/>
    </w:rPr>
  </w:style>
  <w:style w:type="character" w:customStyle="1" w:styleId="footnotemark">
    <w:name w:val="footnote mark"/>
    <w:hidden/>
    <w:rsid w:val="008C5045"/>
    <w:rPr>
      <w:rFonts w:ascii="Times New Roman" w:eastAsia="Times New Roman" w:hAnsi="Times New Roman" w:cs="Times New Roman"/>
      <w:color w:val="000000"/>
      <w:sz w:val="20"/>
      <w:vertAlign w:val="superscript"/>
    </w:rPr>
  </w:style>
  <w:style w:type="paragraph" w:customStyle="1" w:styleId="WW-Predeterminado">
    <w:name w:val="WW-Predeterminado"/>
    <w:uiPriority w:val="99"/>
    <w:rsid w:val="008C5045"/>
    <w:pPr>
      <w:widowControl w:val="0"/>
      <w:autoSpaceDE w:val="0"/>
      <w:autoSpaceDN w:val="0"/>
      <w:adjustRightInd w:val="0"/>
      <w:spacing w:after="0" w:line="240" w:lineRule="auto"/>
    </w:pPr>
    <w:rPr>
      <w:rFonts w:ascii="Arial" w:eastAsia="Times New Roman" w:hAnsi="Arial" w:cs="Arial"/>
      <w:sz w:val="24"/>
      <w:szCs w:val="24"/>
      <w:u w:val="single"/>
      <w:lang w:val="es-ES" w:eastAsia="es-CR"/>
    </w:rPr>
  </w:style>
  <w:style w:type="table" w:customStyle="1" w:styleId="Estilo20">
    <w:name w:val="Estilo2"/>
    <w:basedOn w:val="Tablanormal"/>
    <w:rsid w:val="008C5045"/>
    <w:pPr>
      <w:spacing w:after="0" w:line="240" w:lineRule="auto"/>
    </w:pPr>
    <w:rPr>
      <w:rFonts w:ascii="Book Antiqua" w:eastAsia="Times New Roman" w:hAnsi="Book Antiqua" w:cs="Times New Roman"/>
      <w:sz w:val="20"/>
      <w:szCs w:val="20"/>
      <w:lang w:eastAsia="es-CR"/>
    </w:rPr>
    <w:tblPr>
      <w:tblBorders>
        <w:top w:val="single" w:sz="4" w:space="0" w:color="auto"/>
        <w:insideV w:val="single" w:sz="4" w:space="0" w:color="auto"/>
      </w:tblBorders>
    </w:tblPr>
  </w:style>
  <w:style w:type="paragraph" w:customStyle="1" w:styleId="Prrafodelista200">
    <w:name w:val="Párrafo de lista200"/>
    <w:basedOn w:val="Normal"/>
    <w:qFormat/>
    <w:rsid w:val="008C5045"/>
    <w:pPr>
      <w:spacing w:after="200" w:line="276" w:lineRule="auto"/>
      <w:ind w:left="720"/>
      <w:contextualSpacing/>
      <w:jc w:val="both"/>
    </w:pPr>
    <w:rPr>
      <w:rFonts w:ascii="Calibri" w:hAnsi="Calibri"/>
      <w:sz w:val="22"/>
      <w:szCs w:val="22"/>
      <w:lang w:val="es-ES" w:eastAsia="en-US"/>
    </w:rPr>
  </w:style>
  <w:style w:type="table" w:customStyle="1" w:styleId="TableGrid0">
    <w:name w:val="Table Grid0"/>
    <w:rsid w:val="008C5045"/>
    <w:pPr>
      <w:spacing w:after="0" w:line="240" w:lineRule="auto"/>
    </w:pPr>
    <w:rPr>
      <w:rFonts w:ascii="Calibri" w:eastAsia="Times New Roman" w:hAnsi="Calibri" w:cs="Times New Roman"/>
      <w:lang w:eastAsia="es-CR"/>
    </w:rPr>
    <w:tblPr>
      <w:tblCellMar>
        <w:top w:w="0" w:type="dxa"/>
        <w:left w:w="0" w:type="dxa"/>
        <w:bottom w:w="0" w:type="dxa"/>
        <w:right w:w="0" w:type="dxa"/>
      </w:tblCellMar>
    </w:tblPr>
  </w:style>
  <w:style w:type="paragraph" w:customStyle="1" w:styleId="Prrafodelista2000">
    <w:name w:val="Párrafo de lista2000"/>
    <w:basedOn w:val="Normal"/>
    <w:qFormat/>
    <w:rsid w:val="008C5045"/>
    <w:pPr>
      <w:spacing w:after="200" w:line="276" w:lineRule="auto"/>
      <w:ind w:left="720"/>
      <w:contextualSpacing/>
      <w:jc w:val="both"/>
    </w:pPr>
    <w:rPr>
      <w:rFonts w:ascii="Calibri" w:hAnsi="Calibri"/>
      <w:sz w:val="22"/>
      <w:szCs w:val="22"/>
      <w:lang w:val="es-ES" w:eastAsia="en-US"/>
    </w:rPr>
  </w:style>
  <w:style w:type="paragraph" w:customStyle="1" w:styleId="Estilo3">
    <w:name w:val="Estilo3"/>
    <w:basedOn w:val="Normal"/>
    <w:link w:val="Estilo3Car"/>
    <w:qFormat/>
    <w:rsid w:val="008C5045"/>
    <w:pPr>
      <w:numPr>
        <w:ilvl w:val="1"/>
        <w:numId w:val="4"/>
      </w:numPr>
      <w:shd w:val="clear" w:color="auto" w:fill="D0CECE" w:themeFill="background2" w:themeFillShade="E6"/>
      <w:spacing w:after="160" w:line="276" w:lineRule="auto"/>
      <w:jc w:val="both"/>
      <w:outlineLvl w:val="4"/>
    </w:pPr>
    <w:rPr>
      <w:rFonts w:ascii="Book Antiqua" w:hAnsi="Book Antiqua" w:cs="Calibri"/>
      <w:color w:val="000000"/>
    </w:rPr>
  </w:style>
  <w:style w:type="character" w:customStyle="1" w:styleId="Estilo3Car">
    <w:name w:val="Estilo3 Car"/>
    <w:basedOn w:val="Fuentedeprrafopredeter"/>
    <w:link w:val="Estilo3"/>
    <w:rsid w:val="008C5045"/>
    <w:rPr>
      <w:rFonts w:ascii="Book Antiqua" w:eastAsia="Times New Roman" w:hAnsi="Book Antiqua" w:cs="Calibri"/>
      <w:color w:val="000000"/>
      <w:sz w:val="24"/>
      <w:szCs w:val="24"/>
      <w:shd w:val="clear" w:color="auto" w:fill="D0CECE" w:themeFill="background2" w:themeFillShade="E6"/>
      <w:lang w:eastAsia="es-CR"/>
    </w:rPr>
  </w:style>
  <w:style w:type="paragraph" w:customStyle="1" w:styleId="Tablas">
    <w:name w:val="Tablas"/>
    <w:basedOn w:val="Tabladeilustraciones"/>
    <w:link w:val="TablasCar"/>
    <w:qFormat/>
    <w:rsid w:val="007A5289"/>
    <w:pPr>
      <w:spacing w:line="360" w:lineRule="auto"/>
      <w:jc w:val="center"/>
    </w:pPr>
    <w:rPr>
      <w:rFonts w:ascii="Book Antiqua" w:hAnsi="Book Antiqua"/>
      <w:b/>
      <w:i/>
      <w:iCs/>
      <w:sz w:val="20"/>
      <w:szCs w:val="20"/>
      <w:lang w:eastAsia="es-ES"/>
    </w:rPr>
  </w:style>
  <w:style w:type="character" w:customStyle="1" w:styleId="TablasCar">
    <w:name w:val="Tablas Car"/>
    <w:basedOn w:val="Fuentedeprrafopredeter"/>
    <w:link w:val="Tablas"/>
    <w:rsid w:val="007A5289"/>
    <w:rPr>
      <w:rFonts w:ascii="Book Antiqua" w:eastAsia="Times New Roman" w:hAnsi="Book Antiqua" w:cs="Times New Roman"/>
      <w:b/>
      <w:i/>
      <w:iCs/>
      <w:sz w:val="20"/>
      <w:szCs w:val="20"/>
      <w:lang w:eastAsia="es-ES"/>
    </w:rPr>
  </w:style>
  <w:style w:type="paragraph" w:styleId="Tabladeilustraciones">
    <w:name w:val="table of figures"/>
    <w:basedOn w:val="Normal"/>
    <w:next w:val="Normal"/>
    <w:uiPriority w:val="99"/>
    <w:semiHidden/>
    <w:unhideWhenUsed/>
    <w:rsid w:val="007A5289"/>
  </w:style>
  <w:style w:type="paragraph" w:customStyle="1" w:styleId="Textodecampo">
    <w:name w:val="Texto de campo"/>
    <w:basedOn w:val="Normal"/>
    <w:rsid w:val="00302BB8"/>
    <w:pPr>
      <w:spacing w:before="60" w:after="60"/>
    </w:pPr>
    <w:rPr>
      <w:rFonts w:ascii="Arial" w:hAnsi="Arial" w:cs="Arial"/>
      <w:sz w:val="19"/>
      <w:szCs w:val="19"/>
      <w:lang w:val="en-US" w:eastAsia="en-US" w:bidi="en-US"/>
    </w:rPr>
  </w:style>
  <w:style w:type="paragraph" w:customStyle="1" w:styleId="Etiquetadecampo">
    <w:name w:val="Etiqueta de campo"/>
    <w:basedOn w:val="Normal"/>
    <w:rsid w:val="00302BB8"/>
    <w:pPr>
      <w:spacing w:before="60" w:after="60"/>
    </w:pPr>
    <w:rPr>
      <w:rFonts w:ascii="Arial" w:hAnsi="Arial" w:cs="Arial"/>
      <w:b/>
      <w:sz w:val="19"/>
      <w:szCs w:val="19"/>
      <w:lang w:val="en-US" w:eastAsia="en-US" w:bidi="en-US"/>
    </w:rPr>
  </w:style>
  <w:style w:type="character" w:customStyle="1" w:styleId="ui-provider">
    <w:name w:val="ui-provider"/>
    <w:basedOn w:val="Fuentedeprrafopredeter"/>
    <w:rsid w:val="00AC3007"/>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qFormat/>
    <w:locked/>
    <w:rsid w:val="002E2240"/>
  </w:style>
  <w:style w:type="character" w:customStyle="1" w:styleId="normaltextrun">
    <w:name w:val="normaltextrun"/>
    <w:basedOn w:val="Fuentedeprrafopredeter"/>
    <w:rsid w:val="00352013"/>
  </w:style>
  <w:style w:type="character" w:customStyle="1" w:styleId="eop">
    <w:name w:val="eop"/>
    <w:basedOn w:val="Fuentedeprrafopredeter"/>
    <w:rsid w:val="00B56678"/>
  </w:style>
  <w:style w:type="paragraph" w:customStyle="1" w:styleId="Textbody">
    <w:name w:val="Text body"/>
    <w:basedOn w:val="Normal"/>
    <w:rsid w:val="00F7202E"/>
    <w:pPr>
      <w:suppressAutoHyphens/>
      <w:autoSpaceDN w:val="0"/>
      <w:spacing w:after="140" w:line="276" w:lineRule="auto"/>
      <w:textAlignment w:val="baseline"/>
    </w:pPr>
    <w:rPr>
      <w:rFonts w:ascii="Liberation Serif" w:eastAsia="NSimSun" w:hAnsi="Liberation Serif" w:cs="Lucida Sans"/>
      <w:kern w:val="3"/>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197789">
      <w:bodyDiv w:val="1"/>
      <w:marLeft w:val="0"/>
      <w:marRight w:val="0"/>
      <w:marTop w:val="0"/>
      <w:marBottom w:val="0"/>
      <w:divBdr>
        <w:top w:val="none" w:sz="0" w:space="0" w:color="auto"/>
        <w:left w:val="none" w:sz="0" w:space="0" w:color="auto"/>
        <w:bottom w:val="none" w:sz="0" w:space="0" w:color="auto"/>
        <w:right w:val="none" w:sz="0" w:space="0" w:color="auto"/>
      </w:divBdr>
    </w:div>
    <w:div w:id="12532948">
      <w:bodyDiv w:val="1"/>
      <w:marLeft w:val="0"/>
      <w:marRight w:val="0"/>
      <w:marTop w:val="0"/>
      <w:marBottom w:val="0"/>
      <w:divBdr>
        <w:top w:val="none" w:sz="0" w:space="0" w:color="auto"/>
        <w:left w:val="none" w:sz="0" w:space="0" w:color="auto"/>
        <w:bottom w:val="none" w:sz="0" w:space="0" w:color="auto"/>
        <w:right w:val="none" w:sz="0" w:space="0" w:color="auto"/>
      </w:divBdr>
    </w:div>
    <w:div w:id="28072199">
      <w:bodyDiv w:val="1"/>
      <w:marLeft w:val="0"/>
      <w:marRight w:val="0"/>
      <w:marTop w:val="0"/>
      <w:marBottom w:val="0"/>
      <w:divBdr>
        <w:top w:val="none" w:sz="0" w:space="0" w:color="auto"/>
        <w:left w:val="none" w:sz="0" w:space="0" w:color="auto"/>
        <w:bottom w:val="none" w:sz="0" w:space="0" w:color="auto"/>
        <w:right w:val="none" w:sz="0" w:space="0" w:color="auto"/>
      </w:divBdr>
    </w:div>
    <w:div w:id="32967822">
      <w:marLeft w:val="0"/>
      <w:marRight w:val="0"/>
      <w:marTop w:val="0"/>
      <w:marBottom w:val="0"/>
      <w:divBdr>
        <w:top w:val="none" w:sz="0" w:space="0" w:color="auto"/>
        <w:left w:val="none" w:sz="0" w:space="0" w:color="auto"/>
        <w:bottom w:val="none" w:sz="0" w:space="0" w:color="auto"/>
        <w:right w:val="none" w:sz="0" w:space="0" w:color="auto"/>
      </w:divBdr>
      <w:divsChild>
        <w:div w:id="2062822853">
          <w:marLeft w:val="0"/>
          <w:marRight w:val="0"/>
          <w:marTop w:val="0"/>
          <w:marBottom w:val="0"/>
          <w:divBdr>
            <w:top w:val="none" w:sz="0" w:space="0" w:color="auto"/>
            <w:left w:val="none" w:sz="0" w:space="0" w:color="auto"/>
            <w:bottom w:val="none" w:sz="0" w:space="0" w:color="auto"/>
            <w:right w:val="none" w:sz="0" w:space="0" w:color="auto"/>
          </w:divBdr>
        </w:div>
      </w:divsChild>
    </w:div>
    <w:div w:id="44793013">
      <w:bodyDiv w:val="1"/>
      <w:marLeft w:val="0"/>
      <w:marRight w:val="0"/>
      <w:marTop w:val="0"/>
      <w:marBottom w:val="0"/>
      <w:divBdr>
        <w:top w:val="none" w:sz="0" w:space="0" w:color="auto"/>
        <w:left w:val="none" w:sz="0" w:space="0" w:color="auto"/>
        <w:bottom w:val="none" w:sz="0" w:space="0" w:color="auto"/>
        <w:right w:val="none" w:sz="0" w:space="0" w:color="auto"/>
      </w:divBdr>
    </w:div>
    <w:div w:id="59014089">
      <w:bodyDiv w:val="1"/>
      <w:marLeft w:val="0"/>
      <w:marRight w:val="0"/>
      <w:marTop w:val="0"/>
      <w:marBottom w:val="0"/>
      <w:divBdr>
        <w:top w:val="none" w:sz="0" w:space="0" w:color="auto"/>
        <w:left w:val="none" w:sz="0" w:space="0" w:color="auto"/>
        <w:bottom w:val="none" w:sz="0" w:space="0" w:color="auto"/>
        <w:right w:val="none" w:sz="0" w:space="0" w:color="auto"/>
      </w:divBdr>
    </w:div>
    <w:div w:id="70738798">
      <w:bodyDiv w:val="1"/>
      <w:marLeft w:val="0"/>
      <w:marRight w:val="0"/>
      <w:marTop w:val="0"/>
      <w:marBottom w:val="0"/>
      <w:divBdr>
        <w:top w:val="none" w:sz="0" w:space="0" w:color="auto"/>
        <w:left w:val="none" w:sz="0" w:space="0" w:color="auto"/>
        <w:bottom w:val="none" w:sz="0" w:space="0" w:color="auto"/>
        <w:right w:val="none" w:sz="0" w:space="0" w:color="auto"/>
      </w:divBdr>
    </w:div>
    <w:div w:id="73020053">
      <w:marLeft w:val="0"/>
      <w:marRight w:val="0"/>
      <w:marTop w:val="0"/>
      <w:marBottom w:val="0"/>
      <w:divBdr>
        <w:top w:val="none" w:sz="0" w:space="0" w:color="auto"/>
        <w:left w:val="none" w:sz="0" w:space="0" w:color="auto"/>
        <w:bottom w:val="none" w:sz="0" w:space="0" w:color="auto"/>
        <w:right w:val="none" w:sz="0" w:space="0" w:color="auto"/>
      </w:divBdr>
      <w:divsChild>
        <w:div w:id="1760717748">
          <w:marLeft w:val="0"/>
          <w:marRight w:val="0"/>
          <w:marTop w:val="0"/>
          <w:marBottom w:val="0"/>
          <w:divBdr>
            <w:top w:val="none" w:sz="0" w:space="0" w:color="auto"/>
            <w:left w:val="none" w:sz="0" w:space="0" w:color="auto"/>
            <w:bottom w:val="none" w:sz="0" w:space="0" w:color="auto"/>
            <w:right w:val="none" w:sz="0" w:space="0" w:color="auto"/>
          </w:divBdr>
        </w:div>
      </w:divsChild>
    </w:div>
    <w:div w:id="73432464">
      <w:bodyDiv w:val="1"/>
      <w:marLeft w:val="0"/>
      <w:marRight w:val="0"/>
      <w:marTop w:val="0"/>
      <w:marBottom w:val="0"/>
      <w:divBdr>
        <w:top w:val="none" w:sz="0" w:space="0" w:color="auto"/>
        <w:left w:val="none" w:sz="0" w:space="0" w:color="auto"/>
        <w:bottom w:val="none" w:sz="0" w:space="0" w:color="auto"/>
        <w:right w:val="none" w:sz="0" w:space="0" w:color="auto"/>
      </w:divBdr>
    </w:div>
    <w:div w:id="75367615">
      <w:marLeft w:val="0"/>
      <w:marRight w:val="0"/>
      <w:marTop w:val="0"/>
      <w:marBottom w:val="0"/>
      <w:divBdr>
        <w:top w:val="none" w:sz="0" w:space="0" w:color="auto"/>
        <w:left w:val="none" w:sz="0" w:space="0" w:color="auto"/>
        <w:bottom w:val="none" w:sz="0" w:space="0" w:color="auto"/>
        <w:right w:val="none" w:sz="0" w:space="0" w:color="auto"/>
      </w:divBdr>
      <w:divsChild>
        <w:div w:id="604774739">
          <w:marLeft w:val="0"/>
          <w:marRight w:val="0"/>
          <w:marTop w:val="0"/>
          <w:marBottom w:val="0"/>
          <w:divBdr>
            <w:top w:val="none" w:sz="0" w:space="0" w:color="auto"/>
            <w:left w:val="none" w:sz="0" w:space="0" w:color="auto"/>
            <w:bottom w:val="none" w:sz="0" w:space="0" w:color="auto"/>
            <w:right w:val="none" w:sz="0" w:space="0" w:color="auto"/>
          </w:divBdr>
        </w:div>
      </w:divsChild>
    </w:div>
    <w:div w:id="76363370">
      <w:bodyDiv w:val="1"/>
      <w:marLeft w:val="0"/>
      <w:marRight w:val="0"/>
      <w:marTop w:val="0"/>
      <w:marBottom w:val="0"/>
      <w:divBdr>
        <w:top w:val="none" w:sz="0" w:space="0" w:color="auto"/>
        <w:left w:val="none" w:sz="0" w:space="0" w:color="auto"/>
        <w:bottom w:val="none" w:sz="0" w:space="0" w:color="auto"/>
        <w:right w:val="none" w:sz="0" w:space="0" w:color="auto"/>
      </w:divBdr>
    </w:div>
    <w:div w:id="84232489">
      <w:bodyDiv w:val="1"/>
      <w:marLeft w:val="0"/>
      <w:marRight w:val="0"/>
      <w:marTop w:val="0"/>
      <w:marBottom w:val="0"/>
      <w:divBdr>
        <w:top w:val="none" w:sz="0" w:space="0" w:color="auto"/>
        <w:left w:val="none" w:sz="0" w:space="0" w:color="auto"/>
        <w:bottom w:val="none" w:sz="0" w:space="0" w:color="auto"/>
        <w:right w:val="none" w:sz="0" w:space="0" w:color="auto"/>
      </w:divBdr>
    </w:div>
    <w:div w:id="100997559">
      <w:bodyDiv w:val="1"/>
      <w:marLeft w:val="0"/>
      <w:marRight w:val="0"/>
      <w:marTop w:val="0"/>
      <w:marBottom w:val="0"/>
      <w:divBdr>
        <w:top w:val="none" w:sz="0" w:space="0" w:color="auto"/>
        <w:left w:val="none" w:sz="0" w:space="0" w:color="auto"/>
        <w:bottom w:val="none" w:sz="0" w:space="0" w:color="auto"/>
        <w:right w:val="none" w:sz="0" w:space="0" w:color="auto"/>
      </w:divBdr>
    </w:div>
    <w:div w:id="109596970">
      <w:bodyDiv w:val="1"/>
      <w:marLeft w:val="0"/>
      <w:marRight w:val="0"/>
      <w:marTop w:val="0"/>
      <w:marBottom w:val="0"/>
      <w:divBdr>
        <w:top w:val="none" w:sz="0" w:space="0" w:color="auto"/>
        <w:left w:val="none" w:sz="0" w:space="0" w:color="auto"/>
        <w:bottom w:val="none" w:sz="0" w:space="0" w:color="auto"/>
        <w:right w:val="none" w:sz="0" w:space="0" w:color="auto"/>
      </w:divBdr>
    </w:div>
    <w:div w:id="148719373">
      <w:bodyDiv w:val="1"/>
      <w:marLeft w:val="0"/>
      <w:marRight w:val="0"/>
      <w:marTop w:val="0"/>
      <w:marBottom w:val="0"/>
      <w:divBdr>
        <w:top w:val="none" w:sz="0" w:space="0" w:color="auto"/>
        <w:left w:val="none" w:sz="0" w:space="0" w:color="auto"/>
        <w:bottom w:val="none" w:sz="0" w:space="0" w:color="auto"/>
        <w:right w:val="none" w:sz="0" w:space="0" w:color="auto"/>
      </w:divBdr>
      <w:divsChild>
        <w:div w:id="373240802">
          <w:marLeft w:val="0"/>
          <w:marRight w:val="0"/>
          <w:marTop w:val="0"/>
          <w:marBottom w:val="0"/>
          <w:divBdr>
            <w:top w:val="none" w:sz="0" w:space="0" w:color="auto"/>
            <w:left w:val="none" w:sz="0" w:space="0" w:color="auto"/>
            <w:bottom w:val="none" w:sz="0" w:space="0" w:color="auto"/>
            <w:right w:val="none" w:sz="0" w:space="0" w:color="auto"/>
          </w:divBdr>
          <w:divsChild>
            <w:div w:id="1671522208">
              <w:marLeft w:val="0"/>
              <w:marRight w:val="0"/>
              <w:marTop w:val="0"/>
              <w:marBottom w:val="0"/>
              <w:divBdr>
                <w:top w:val="none" w:sz="0" w:space="0" w:color="auto"/>
                <w:left w:val="none" w:sz="0" w:space="0" w:color="auto"/>
                <w:bottom w:val="none" w:sz="0" w:space="0" w:color="auto"/>
                <w:right w:val="none" w:sz="0" w:space="0" w:color="auto"/>
              </w:divBdr>
              <w:divsChild>
                <w:div w:id="167718364">
                  <w:marLeft w:val="0"/>
                  <w:marRight w:val="0"/>
                  <w:marTop w:val="0"/>
                  <w:marBottom w:val="0"/>
                  <w:divBdr>
                    <w:top w:val="none" w:sz="0" w:space="0" w:color="auto"/>
                    <w:left w:val="none" w:sz="0" w:space="0" w:color="auto"/>
                    <w:bottom w:val="none" w:sz="0" w:space="0" w:color="auto"/>
                    <w:right w:val="none" w:sz="0" w:space="0" w:color="auto"/>
                  </w:divBdr>
                  <w:divsChild>
                    <w:div w:id="511144494">
                      <w:marLeft w:val="0"/>
                      <w:marRight w:val="0"/>
                      <w:marTop w:val="0"/>
                      <w:marBottom w:val="0"/>
                      <w:divBdr>
                        <w:top w:val="none" w:sz="0" w:space="0" w:color="auto"/>
                        <w:left w:val="none" w:sz="0" w:space="0" w:color="auto"/>
                        <w:bottom w:val="none" w:sz="0" w:space="0" w:color="auto"/>
                        <w:right w:val="none" w:sz="0" w:space="0" w:color="auto"/>
                      </w:divBdr>
                      <w:divsChild>
                        <w:div w:id="1159688794">
                          <w:marLeft w:val="0"/>
                          <w:marRight w:val="0"/>
                          <w:marTop w:val="0"/>
                          <w:marBottom w:val="0"/>
                          <w:divBdr>
                            <w:top w:val="none" w:sz="0" w:space="0" w:color="auto"/>
                            <w:left w:val="none" w:sz="0" w:space="0" w:color="auto"/>
                            <w:bottom w:val="none" w:sz="0" w:space="0" w:color="auto"/>
                            <w:right w:val="none" w:sz="0" w:space="0" w:color="auto"/>
                          </w:divBdr>
                          <w:divsChild>
                            <w:div w:id="122711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641813">
                  <w:marLeft w:val="0"/>
                  <w:marRight w:val="0"/>
                  <w:marTop w:val="0"/>
                  <w:marBottom w:val="0"/>
                  <w:divBdr>
                    <w:top w:val="none" w:sz="0" w:space="0" w:color="auto"/>
                    <w:left w:val="none" w:sz="0" w:space="0" w:color="auto"/>
                    <w:bottom w:val="none" w:sz="0" w:space="0" w:color="auto"/>
                    <w:right w:val="none" w:sz="0" w:space="0" w:color="auto"/>
                  </w:divBdr>
                  <w:divsChild>
                    <w:div w:id="1376007491">
                      <w:marLeft w:val="0"/>
                      <w:marRight w:val="0"/>
                      <w:marTop w:val="0"/>
                      <w:marBottom w:val="0"/>
                      <w:divBdr>
                        <w:top w:val="none" w:sz="0" w:space="0" w:color="auto"/>
                        <w:left w:val="none" w:sz="0" w:space="0" w:color="auto"/>
                        <w:bottom w:val="none" w:sz="0" w:space="0" w:color="auto"/>
                        <w:right w:val="none" w:sz="0" w:space="0" w:color="auto"/>
                      </w:divBdr>
                      <w:divsChild>
                        <w:div w:id="693844411">
                          <w:marLeft w:val="0"/>
                          <w:marRight w:val="0"/>
                          <w:marTop w:val="0"/>
                          <w:marBottom w:val="0"/>
                          <w:divBdr>
                            <w:top w:val="none" w:sz="0" w:space="0" w:color="auto"/>
                            <w:left w:val="none" w:sz="0" w:space="0" w:color="auto"/>
                            <w:bottom w:val="none" w:sz="0" w:space="0" w:color="auto"/>
                            <w:right w:val="none" w:sz="0" w:space="0" w:color="auto"/>
                          </w:divBdr>
                          <w:divsChild>
                            <w:div w:id="194769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219883">
      <w:marLeft w:val="0"/>
      <w:marRight w:val="0"/>
      <w:marTop w:val="0"/>
      <w:marBottom w:val="0"/>
      <w:divBdr>
        <w:top w:val="none" w:sz="0" w:space="0" w:color="auto"/>
        <w:left w:val="none" w:sz="0" w:space="0" w:color="auto"/>
        <w:bottom w:val="none" w:sz="0" w:space="0" w:color="auto"/>
        <w:right w:val="none" w:sz="0" w:space="0" w:color="auto"/>
      </w:divBdr>
      <w:divsChild>
        <w:div w:id="1087312934">
          <w:marLeft w:val="0"/>
          <w:marRight w:val="0"/>
          <w:marTop w:val="0"/>
          <w:marBottom w:val="0"/>
          <w:divBdr>
            <w:top w:val="none" w:sz="0" w:space="0" w:color="auto"/>
            <w:left w:val="none" w:sz="0" w:space="0" w:color="auto"/>
            <w:bottom w:val="none" w:sz="0" w:space="0" w:color="auto"/>
            <w:right w:val="none" w:sz="0" w:space="0" w:color="auto"/>
          </w:divBdr>
        </w:div>
      </w:divsChild>
    </w:div>
    <w:div w:id="157812879">
      <w:bodyDiv w:val="1"/>
      <w:marLeft w:val="0"/>
      <w:marRight w:val="0"/>
      <w:marTop w:val="0"/>
      <w:marBottom w:val="0"/>
      <w:divBdr>
        <w:top w:val="none" w:sz="0" w:space="0" w:color="auto"/>
        <w:left w:val="none" w:sz="0" w:space="0" w:color="auto"/>
        <w:bottom w:val="none" w:sz="0" w:space="0" w:color="auto"/>
        <w:right w:val="none" w:sz="0" w:space="0" w:color="auto"/>
      </w:divBdr>
    </w:div>
    <w:div w:id="159855871">
      <w:bodyDiv w:val="1"/>
      <w:marLeft w:val="0"/>
      <w:marRight w:val="0"/>
      <w:marTop w:val="0"/>
      <w:marBottom w:val="0"/>
      <w:divBdr>
        <w:top w:val="none" w:sz="0" w:space="0" w:color="auto"/>
        <w:left w:val="none" w:sz="0" w:space="0" w:color="auto"/>
        <w:bottom w:val="none" w:sz="0" w:space="0" w:color="auto"/>
        <w:right w:val="none" w:sz="0" w:space="0" w:color="auto"/>
      </w:divBdr>
    </w:div>
    <w:div w:id="160432425">
      <w:bodyDiv w:val="1"/>
      <w:marLeft w:val="0"/>
      <w:marRight w:val="0"/>
      <w:marTop w:val="0"/>
      <w:marBottom w:val="0"/>
      <w:divBdr>
        <w:top w:val="none" w:sz="0" w:space="0" w:color="auto"/>
        <w:left w:val="none" w:sz="0" w:space="0" w:color="auto"/>
        <w:bottom w:val="none" w:sz="0" w:space="0" w:color="auto"/>
        <w:right w:val="none" w:sz="0" w:space="0" w:color="auto"/>
      </w:divBdr>
    </w:div>
    <w:div w:id="203912475">
      <w:bodyDiv w:val="1"/>
      <w:marLeft w:val="0"/>
      <w:marRight w:val="0"/>
      <w:marTop w:val="0"/>
      <w:marBottom w:val="0"/>
      <w:divBdr>
        <w:top w:val="none" w:sz="0" w:space="0" w:color="auto"/>
        <w:left w:val="none" w:sz="0" w:space="0" w:color="auto"/>
        <w:bottom w:val="none" w:sz="0" w:space="0" w:color="auto"/>
        <w:right w:val="none" w:sz="0" w:space="0" w:color="auto"/>
      </w:divBdr>
    </w:div>
    <w:div w:id="225578220">
      <w:bodyDiv w:val="1"/>
      <w:marLeft w:val="0"/>
      <w:marRight w:val="0"/>
      <w:marTop w:val="0"/>
      <w:marBottom w:val="0"/>
      <w:divBdr>
        <w:top w:val="none" w:sz="0" w:space="0" w:color="auto"/>
        <w:left w:val="none" w:sz="0" w:space="0" w:color="auto"/>
        <w:bottom w:val="none" w:sz="0" w:space="0" w:color="auto"/>
        <w:right w:val="none" w:sz="0" w:space="0" w:color="auto"/>
      </w:divBdr>
    </w:div>
    <w:div w:id="270599919">
      <w:bodyDiv w:val="1"/>
      <w:marLeft w:val="0"/>
      <w:marRight w:val="0"/>
      <w:marTop w:val="0"/>
      <w:marBottom w:val="0"/>
      <w:divBdr>
        <w:top w:val="none" w:sz="0" w:space="0" w:color="auto"/>
        <w:left w:val="none" w:sz="0" w:space="0" w:color="auto"/>
        <w:bottom w:val="none" w:sz="0" w:space="0" w:color="auto"/>
        <w:right w:val="none" w:sz="0" w:space="0" w:color="auto"/>
      </w:divBdr>
    </w:div>
    <w:div w:id="278069781">
      <w:bodyDiv w:val="1"/>
      <w:marLeft w:val="0"/>
      <w:marRight w:val="0"/>
      <w:marTop w:val="0"/>
      <w:marBottom w:val="0"/>
      <w:divBdr>
        <w:top w:val="none" w:sz="0" w:space="0" w:color="auto"/>
        <w:left w:val="none" w:sz="0" w:space="0" w:color="auto"/>
        <w:bottom w:val="none" w:sz="0" w:space="0" w:color="auto"/>
        <w:right w:val="none" w:sz="0" w:space="0" w:color="auto"/>
      </w:divBdr>
    </w:div>
    <w:div w:id="288242501">
      <w:bodyDiv w:val="1"/>
      <w:marLeft w:val="0"/>
      <w:marRight w:val="0"/>
      <w:marTop w:val="0"/>
      <w:marBottom w:val="0"/>
      <w:divBdr>
        <w:top w:val="none" w:sz="0" w:space="0" w:color="auto"/>
        <w:left w:val="none" w:sz="0" w:space="0" w:color="auto"/>
        <w:bottom w:val="none" w:sz="0" w:space="0" w:color="auto"/>
        <w:right w:val="none" w:sz="0" w:space="0" w:color="auto"/>
      </w:divBdr>
    </w:div>
    <w:div w:id="290131113">
      <w:bodyDiv w:val="1"/>
      <w:marLeft w:val="0"/>
      <w:marRight w:val="0"/>
      <w:marTop w:val="0"/>
      <w:marBottom w:val="0"/>
      <w:divBdr>
        <w:top w:val="none" w:sz="0" w:space="0" w:color="auto"/>
        <w:left w:val="none" w:sz="0" w:space="0" w:color="auto"/>
        <w:bottom w:val="none" w:sz="0" w:space="0" w:color="auto"/>
        <w:right w:val="none" w:sz="0" w:space="0" w:color="auto"/>
      </w:divBdr>
    </w:div>
    <w:div w:id="296230562">
      <w:bodyDiv w:val="1"/>
      <w:marLeft w:val="0"/>
      <w:marRight w:val="0"/>
      <w:marTop w:val="0"/>
      <w:marBottom w:val="0"/>
      <w:divBdr>
        <w:top w:val="none" w:sz="0" w:space="0" w:color="auto"/>
        <w:left w:val="none" w:sz="0" w:space="0" w:color="auto"/>
        <w:bottom w:val="none" w:sz="0" w:space="0" w:color="auto"/>
        <w:right w:val="none" w:sz="0" w:space="0" w:color="auto"/>
      </w:divBdr>
    </w:div>
    <w:div w:id="296881083">
      <w:bodyDiv w:val="1"/>
      <w:marLeft w:val="0"/>
      <w:marRight w:val="0"/>
      <w:marTop w:val="0"/>
      <w:marBottom w:val="0"/>
      <w:divBdr>
        <w:top w:val="none" w:sz="0" w:space="0" w:color="auto"/>
        <w:left w:val="none" w:sz="0" w:space="0" w:color="auto"/>
        <w:bottom w:val="none" w:sz="0" w:space="0" w:color="auto"/>
        <w:right w:val="none" w:sz="0" w:space="0" w:color="auto"/>
      </w:divBdr>
    </w:div>
    <w:div w:id="297419518">
      <w:marLeft w:val="0"/>
      <w:marRight w:val="0"/>
      <w:marTop w:val="0"/>
      <w:marBottom w:val="0"/>
      <w:divBdr>
        <w:top w:val="none" w:sz="0" w:space="0" w:color="auto"/>
        <w:left w:val="none" w:sz="0" w:space="0" w:color="auto"/>
        <w:bottom w:val="none" w:sz="0" w:space="0" w:color="auto"/>
        <w:right w:val="none" w:sz="0" w:space="0" w:color="auto"/>
      </w:divBdr>
      <w:divsChild>
        <w:div w:id="481965397">
          <w:marLeft w:val="0"/>
          <w:marRight w:val="0"/>
          <w:marTop w:val="0"/>
          <w:marBottom w:val="0"/>
          <w:divBdr>
            <w:top w:val="none" w:sz="0" w:space="0" w:color="auto"/>
            <w:left w:val="none" w:sz="0" w:space="0" w:color="auto"/>
            <w:bottom w:val="none" w:sz="0" w:space="0" w:color="auto"/>
            <w:right w:val="none" w:sz="0" w:space="0" w:color="auto"/>
          </w:divBdr>
        </w:div>
      </w:divsChild>
    </w:div>
    <w:div w:id="317924433">
      <w:bodyDiv w:val="1"/>
      <w:marLeft w:val="0"/>
      <w:marRight w:val="0"/>
      <w:marTop w:val="0"/>
      <w:marBottom w:val="0"/>
      <w:divBdr>
        <w:top w:val="none" w:sz="0" w:space="0" w:color="auto"/>
        <w:left w:val="none" w:sz="0" w:space="0" w:color="auto"/>
        <w:bottom w:val="none" w:sz="0" w:space="0" w:color="auto"/>
        <w:right w:val="none" w:sz="0" w:space="0" w:color="auto"/>
      </w:divBdr>
    </w:div>
    <w:div w:id="320349443">
      <w:marLeft w:val="0"/>
      <w:marRight w:val="0"/>
      <w:marTop w:val="0"/>
      <w:marBottom w:val="0"/>
      <w:divBdr>
        <w:top w:val="none" w:sz="0" w:space="0" w:color="auto"/>
        <w:left w:val="none" w:sz="0" w:space="0" w:color="auto"/>
        <w:bottom w:val="none" w:sz="0" w:space="0" w:color="auto"/>
        <w:right w:val="none" w:sz="0" w:space="0" w:color="auto"/>
      </w:divBdr>
    </w:div>
    <w:div w:id="335814990">
      <w:bodyDiv w:val="1"/>
      <w:marLeft w:val="0"/>
      <w:marRight w:val="0"/>
      <w:marTop w:val="0"/>
      <w:marBottom w:val="0"/>
      <w:divBdr>
        <w:top w:val="none" w:sz="0" w:space="0" w:color="auto"/>
        <w:left w:val="none" w:sz="0" w:space="0" w:color="auto"/>
        <w:bottom w:val="none" w:sz="0" w:space="0" w:color="auto"/>
        <w:right w:val="none" w:sz="0" w:space="0" w:color="auto"/>
      </w:divBdr>
    </w:div>
    <w:div w:id="336925603">
      <w:bodyDiv w:val="1"/>
      <w:marLeft w:val="0"/>
      <w:marRight w:val="0"/>
      <w:marTop w:val="0"/>
      <w:marBottom w:val="0"/>
      <w:divBdr>
        <w:top w:val="none" w:sz="0" w:space="0" w:color="auto"/>
        <w:left w:val="none" w:sz="0" w:space="0" w:color="auto"/>
        <w:bottom w:val="none" w:sz="0" w:space="0" w:color="auto"/>
        <w:right w:val="none" w:sz="0" w:space="0" w:color="auto"/>
      </w:divBdr>
    </w:div>
    <w:div w:id="337386686">
      <w:bodyDiv w:val="1"/>
      <w:marLeft w:val="0"/>
      <w:marRight w:val="0"/>
      <w:marTop w:val="0"/>
      <w:marBottom w:val="0"/>
      <w:divBdr>
        <w:top w:val="none" w:sz="0" w:space="0" w:color="auto"/>
        <w:left w:val="none" w:sz="0" w:space="0" w:color="auto"/>
        <w:bottom w:val="none" w:sz="0" w:space="0" w:color="auto"/>
        <w:right w:val="none" w:sz="0" w:space="0" w:color="auto"/>
      </w:divBdr>
    </w:div>
    <w:div w:id="339507573">
      <w:bodyDiv w:val="1"/>
      <w:marLeft w:val="0"/>
      <w:marRight w:val="0"/>
      <w:marTop w:val="0"/>
      <w:marBottom w:val="0"/>
      <w:divBdr>
        <w:top w:val="none" w:sz="0" w:space="0" w:color="auto"/>
        <w:left w:val="none" w:sz="0" w:space="0" w:color="auto"/>
        <w:bottom w:val="none" w:sz="0" w:space="0" w:color="auto"/>
        <w:right w:val="none" w:sz="0" w:space="0" w:color="auto"/>
      </w:divBdr>
    </w:div>
    <w:div w:id="352612629">
      <w:bodyDiv w:val="1"/>
      <w:marLeft w:val="0"/>
      <w:marRight w:val="0"/>
      <w:marTop w:val="0"/>
      <w:marBottom w:val="0"/>
      <w:divBdr>
        <w:top w:val="none" w:sz="0" w:space="0" w:color="auto"/>
        <w:left w:val="none" w:sz="0" w:space="0" w:color="auto"/>
        <w:bottom w:val="none" w:sz="0" w:space="0" w:color="auto"/>
        <w:right w:val="none" w:sz="0" w:space="0" w:color="auto"/>
      </w:divBdr>
    </w:div>
    <w:div w:id="384260281">
      <w:bodyDiv w:val="1"/>
      <w:marLeft w:val="0"/>
      <w:marRight w:val="0"/>
      <w:marTop w:val="0"/>
      <w:marBottom w:val="0"/>
      <w:divBdr>
        <w:top w:val="none" w:sz="0" w:space="0" w:color="auto"/>
        <w:left w:val="none" w:sz="0" w:space="0" w:color="auto"/>
        <w:bottom w:val="none" w:sz="0" w:space="0" w:color="auto"/>
        <w:right w:val="none" w:sz="0" w:space="0" w:color="auto"/>
      </w:divBdr>
    </w:div>
    <w:div w:id="413086709">
      <w:bodyDiv w:val="1"/>
      <w:marLeft w:val="0"/>
      <w:marRight w:val="0"/>
      <w:marTop w:val="0"/>
      <w:marBottom w:val="0"/>
      <w:divBdr>
        <w:top w:val="none" w:sz="0" w:space="0" w:color="auto"/>
        <w:left w:val="none" w:sz="0" w:space="0" w:color="auto"/>
        <w:bottom w:val="none" w:sz="0" w:space="0" w:color="auto"/>
        <w:right w:val="none" w:sz="0" w:space="0" w:color="auto"/>
      </w:divBdr>
    </w:div>
    <w:div w:id="425811199">
      <w:bodyDiv w:val="1"/>
      <w:marLeft w:val="0"/>
      <w:marRight w:val="0"/>
      <w:marTop w:val="0"/>
      <w:marBottom w:val="0"/>
      <w:divBdr>
        <w:top w:val="none" w:sz="0" w:space="0" w:color="auto"/>
        <w:left w:val="none" w:sz="0" w:space="0" w:color="auto"/>
        <w:bottom w:val="none" w:sz="0" w:space="0" w:color="auto"/>
        <w:right w:val="none" w:sz="0" w:space="0" w:color="auto"/>
      </w:divBdr>
    </w:div>
    <w:div w:id="426656035">
      <w:bodyDiv w:val="1"/>
      <w:marLeft w:val="0"/>
      <w:marRight w:val="0"/>
      <w:marTop w:val="0"/>
      <w:marBottom w:val="0"/>
      <w:divBdr>
        <w:top w:val="none" w:sz="0" w:space="0" w:color="auto"/>
        <w:left w:val="none" w:sz="0" w:space="0" w:color="auto"/>
        <w:bottom w:val="none" w:sz="0" w:space="0" w:color="auto"/>
        <w:right w:val="none" w:sz="0" w:space="0" w:color="auto"/>
      </w:divBdr>
    </w:div>
    <w:div w:id="443354913">
      <w:bodyDiv w:val="1"/>
      <w:marLeft w:val="0"/>
      <w:marRight w:val="0"/>
      <w:marTop w:val="0"/>
      <w:marBottom w:val="0"/>
      <w:divBdr>
        <w:top w:val="none" w:sz="0" w:space="0" w:color="auto"/>
        <w:left w:val="none" w:sz="0" w:space="0" w:color="auto"/>
        <w:bottom w:val="none" w:sz="0" w:space="0" w:color="auto"/>
        <w:right w:val="none" w:sz="0" w:space="0" w:color="auto"/>
      </w:divBdr>
    </w:div>
    <w:div w:id="462313284">
      <w:bodyDiv w:val="1"/>
      <w:marLeft w:val="0"/>
      <w:marRight w:val="0"/>
      <w:marTop w:val="0"/>
      <w:marBottom w:val="0"/>
      <w:divBdr>
        <w:top w:val="none" w:sz="0" w:space="0" w:color="auto"/>
        <w:left w:val="none" w:sz="0" w:space="0" w:color="auto"/>
        <w:bottom w:val="none" w:sz="0" w:space="0" w:color="auto"/>
        <w:right w:val="none" w:sz="0" w:space="0" w:color="auto"/>
      </w:divBdr>
    </w:div>
    <w:div w:id="480512102">
      <w:bodyDiv w:val="1"/>
      <w:marLeft w:val="0"/>
      <w:marRight w:val="0"/>
      <w:marTop w:val="0"/>
      <w:marBottom w:val="0"/>
      <w:divBdr>
        <w:top w:val="none" w:sz="0" w:space="0" w:color="auto"/>
        <w:left w:val="none" w:sz="0" w:space="0" w:color="auto"/>
        <w:bottom w:val="none" w:sz="0" w:space="0" w:color="auto"/>
        <w:right w:val="none" w:sz="0" w:space="0" w:color="auto"/>
      </w:divBdr>
    </w:div>
    <w:div w:id="493227598">
      <w:bodyDiv w:val="1"/>
      <w:marLeft w:val="0"/>
      <w:marRight w:val="0"/>
      <w:marTop w:val="0"/>
      <w:marBottom w:val="0"/>
      <w:divBdr>
        <w:top w:val="none" w:sz="0" w:space="0" w:color="auto"/>
        <w:left w:val="none" w:sz="0" w:space="0" w:color="auto"/>
        <w:bottom w:val="none" w:sz="0" w:space="0" w:color="auto"/>
        <w:right w:val="none" w:sz="0" w:space="0" w:color="auto"/>
      </w:divBdr>
    </w:div>
    <w:div w:id="494414102">
      <w:bodyDiv w:val="1"/>
      <w:marLeft w:val="0"/>
      <w:marRight w:val="0"/>
      <w:marTop w:val="0"/>
      <w:marBottom w:val="0"/>
      <w:divBdr>
        <w:top w:val="none" w:sz="0" w:space="0" w:color="auto"/>
        <w:left w:val="none" w:sz="0" w:space="0" w:color="auto"/>
        <w:bottom w:val="none" w:sz="0" w:space="0" w:color="auto"/>
        <w:right w:val="none" w:sz="0" w:space="0" w:color="auto"/>
      </w:divBdr>
    </w:div>
    <w:div w:id="554512201">
      <w:bodyDiv w:val="1"/>
      <w:marLeft w:val="0"/>
      <w:marRight w:val="0"/>
      <w:marTop w:val="0"/>
      <w:marBottom w:val="0"/>
      <w:divBdr>
        <w:top w:val="none" w:sz="0" w:space="0" w:color="auto"/>
        <w:left w:val="none" w:sz="0" w:space="0" w:color="auto"/>
        <w:bottom w:val="none" w:sz="0" w:space="0" w:color="auto"/>
        <w:right w:val="none" w:sz="0" w:space="0" w:color="auto"/>
      </w:divBdr>
    </w:div>
    <w:div w:id="566498017">
      <w:bodyDiv w:val="1"/>
      <w:marLeft w:val="0"/>
      <w:marRight w:val="0"/>
      <w:marTop w:val="0"/>
      <w:marBottom w:val="0"/>
      <w:divBdr>
        <w:top w:val="none" w:sz="0" w:space="0" w:color="auto"/>
        <w:left w:val="none" w:sz="0" w:space="0" w:color="auto"/>
        <w:bottom w:val="none" w:sz="0" w:space="0" w:color="auto"/>
        <w:right w:val="none" w:sz="0" w:space="0" w:color="auto"/>
      </w:divBdr>
    </w:div>
    <w:div w:id="597566769">
      <w:bodyDiv w:val="1"/>
      <w:marLeft w:val="0"/>
      <w:marRight w:val="0"/>
      <w:marTop w:val="0"/>
      <w:marBottom w:val="0"/>
      <w:divBdr>
        <w:top w:val="none" w:sz="0" w:space="0" w:color="auto"/>
        <w:left w:val="none" w:sz="0" w:space="0" w:color="auto"/>
        <w:bottom w:val="none" w:sz="0" w:space="0" w:color="auto"/>
        <w:right w:val="none" w:sz="0" w:space="0" w:color="auto"/>
      </w:divBdr>
    </w:div>
    <w:div w:id="604121542">
      <w:bodyDiv w:val="1"/>
      <w:marLeft w:val="0"/>
      <w:marRight w:val="0"/>
      <w:marTop w:val="0"/>
      <w:marBottom w:val="0"/>
      <w:divBdr>
        <w:top w:val="none" w:sz="0" w:space="0" w:color="auto"/>
        <w:left w:val="none" w:sz="0" w:space="0" w:color="auto"/>
        <w:bottom w:val="none" w:sz="0" w:space="0" w:color="auto"/>
        <w:right w:val="none" w:sz="0" w:space="0" w:color="auto"/>
      </w:divBdr>
    </w:div>
    <w:div w:id="606667687">
      <w:bodyDiv w:val="1"/>
      <w:marLeft w:val="0"/>
      <w:marRight w:val="0"/>
      <w:marTop w:val="0"/>
      <w:marBottom w:val="0"/>
      <w:divBdr>
        <w:top w:val="none" w:sz="0" w:space="0" w:color="auto"/>
        <w:left w:val="none" w:sz="0" w:space="0" w:color="auto"/>
        <w:bottom w:val="none" w:sz="0" w:space="0" w:color="auto"/>
        <w:right w:val="none" w:sz="0" w:space="0" w:color="auto"/>
      </w:divBdr>
    </w:div>
    <w:div w:id="615217280">
      <w:bodyDiv w:val="1"/>
      <w:marLeft w:val="0"/>
      <w:marRight w:val="0"/>
      <w:marTop w:val="0"/>
      <w:marBottom w:val="0"/>
      <w:divBdr>
        <w:top w:val="none" w:sz="0" w:space="0" w:color="auto"/>
        <w:left w:val="none" w:sz="0" w:space="0" w:color="auto"/>
        <w:bottom w:val="none" w:sz="0" w:space="0" w:color="auto"/>
        <w:right w:val="none" w:sz="0" w:space="0" w:color="auto"/>
      </w:divBdr>
    </w:div>
    <w:div w:id="643853395">
      <w:bodyDiv w:val="1"/>
      <w:marLeft w:val="0"/>
      <w:marRight w:val="0"/>
      <w:marTop w:val="0"/>
      <w:marBottom w:val="0"/>
      <w:divBdr>
        <w:top w:val="none" w:sz="0" w:space="0" w:color="auto"/>
        <w:left w:val="none" w:sz="0" w:space="0" w:color="auto"/>
        <w:bottom w:val="none" w:sz="0" w:space="0" w:color="auto"/>
        <w:right w:val="none" w:sz="0" w:space="0" w:color="auto"/>
      </w:divBdr>
    </w:div>
    <w:div w:id="670529475">
      <w:marLeft w:val="0"/>
      <w:marRight w:val="0"/>
      <w:marTop w:val="0"/>
      <w:marBottom w:val="0"/>
      <w:divBdr>
        <w:top w:val="none" w:sz="0" w:space="0" w:color="auto"/>
        <w:left w:val="none" w:sz="0" w:space="0" w:color="auto"/>
        <w:bottom w:val="none" w:sz="0" w:space="0" w:color="auto"/>
        <w:right w:val="none" w:sz="0" w:space="0" w:color="auto"/>
      </w:divBdr>
      <w:divsChild>
        <w:div w:id="1730304491">
          <w:marLeft w:val="0"/>
          <w:marRight w:val="0"/>
          <w:marTop w:val="0"/>
          <w:marBottom w:val="0"/>
          <w:divBdr>
            <w:top w:val="none" w:sz="0" w:space="0" w:color="auto"/>
            <w:left w:val="none" w:sz="0" w:space="0" w:color="auto"/>
            <w:bottom w:val="none" w:sz="0" w:space="0" w:color="auto"/>
            <w:right w:val="none" w:sz="0" w:space="0" w:color="auto"/>
          </w:divBdr>
        </w:div>
      </w:divsChild>
    </w:div>
    <w:div w:id="679819730">
      <w:bodyDiv w:val="1"/>
      <w:marLeft w:val="0"/>
      <w:marRight w:val="0"/>
      <w:marTop w:val="0"/>
      <w:marBottom w:val="0"/>
      <w:divBdr>
        <w:top w:val="none" w:sz="0" w:space="0" w:color="auto"/>
        <w:left w:val="none" w:sz="0" w:space="0" w:color="auto"/>
        <w:bottom w:val="none" w:sz="0" w:space="0" w:color="auto"/>
        <w:right w:val="none" w:sz="0" w:space="0" w:color="auto"/>
      </w:divBdr>
    </w:div>
    <w:div w:id="714238660">
      <w:bodyDiv w:val="1"/>
      <w:marLeft w:val="0"/>
      <w:marRight w:val="0"/>
      <w:marTop w:val="0"/>
      <w:marBottom w:val="0"/>
      <w:divBdr>
        <w:top w:val="none" w:sz="0" w:space="0" w:color="auto"/>
        <w:left w:val="none" w:sz="0" w:space="0" w:color="auto"/>
        <w:bottom w:val="none" w:sz="0" w:space="0" w:color="auto"/>
        <w:right w:val="none" w:sz="0" w:space="0" w:color="auto"/>
      </w:divBdr>
    </w:div>
    <w:div w:id="726952450">
      <w:bodyDiv w:val="1"/>
      <w:marLeft w:val="0"/>
      <w:marRight w:val="0"/>
      <w:marTop w:val="0"/>
      <w:marBottom w:val="0"/>
      <w:divBdr>
        <w:top w:val="none" w:sz="0" w:space="0" w:color="auto"/>
        <w:left w:val="none" w:sz="0" w:space="0" w:color="auto"/>
        <w:bottom w:val="none" w:sz="0" w:space="0" w:color="auto"/>
        <w:right w:val="none" w:sz="0" w:space="0" w:color="auto"/>
      </w:divBdr>
    </w:div>
    <w:div w:id="742945391">
      <w:bodyDiv w:val="1"/>
      <w:marLeft w:val="0"/>
      <w:marRight w:val="0"/>
      <w:marTop w:val="0"/>
      <w:marBottom w:val="0"/>
      <w:divBdr>
        <w:top w:val="none" w:sz="0" w:space="0" w:color="auto"/>
        <w:left w:val="none" w:sz="0" w:space="0" w:color="auto"/>
        <w:bottom w:val="none" w:sz="0" w:space="0" w:color="auto"/>
        <w:right w:val="none" w:sz="0" w:space="0" w:color="auto"/>
      </w:divBdr>
    </w:div>
    <w:div w:id="746075608">
      <w:bodyDiv w:val="1"/>
      <w:marLeft w:val="0"/>
      <w:marRight w:val="0"/>
      <w:marTop w:val="0"/>
      <w:marBottom w:val="0"/>
      <w:divBdr>
        <w:top w:val="none" w:sz="0" w:space="0" w:color="auto"/>
        <w:left w:val="none" w:sz="0" w:space="0" w:color="auto"/>
        <w:bottom w:val="none" w:sz="0" w:space="0" w:color="auto"/>
        <w:right w:val="none" w:sz="0" w:space="0" w:color="auto"/>
      </w:divBdr>
    </w:div>
    <w:div w:id="748309747">
      <w:bodyDiv w:val="1"/>
      <w:marLeft w:val="0"/>
      <w:marRight w:val="0"/>
      <w:marTop w:val="0"/>
      <w:marBottom w:val="0"/>
      <w:divBdr>
        <w:top w:val="none" w:sz="0" w:space="0" w:color="auto"/>
        <w:left w:val="none" w:sz="0" w:space="0" w:color="auto"/>
        <w:bottom w:val="none" w:sz="0" w:space="0" w:color="auto"/>
        <w:right w:val="none" w:sz="0" w:space="0" w:color="auto"/>
      </w:divBdr>
    </w:div>
    <w:div w:id="761267200">
      <w:bodyDiv w:val="1"/>
      <w:marLeft w:val="0"/>
      <w:marRight w:val="0"/>
      <w:marTop w:val="0"/>
      <w:marBottom w:val="0"/>
      <w:divBdr>
        <w:top w:val="none" w:sz="0" w:space="0" w:color="auto"/>
        <w:left w:val="none" w:sz="0" w:space="0" w:color="auto"/>
        <w:bottom w:val="none" w:sz="0" w:space="0" w:color="auto"/>
        <w:right w:val="none" w:sz="0" w:space="0" w:color="auto"/>
      </w:divBdr>
    </w:div>
    <w:div w:id="769542292">
      <w:bodyDiv w:val="1"/>
      <w:marLeft w:val="0"/>
      <w:marRight w:val="0"/>
      <w:marTop w:val="0"/>
      <w:marBottom w:val="0"/>
      <w:divBdr>
        <w:top w:val="none" w:sz="0" w:space="0" w:color="auto"/>
        <w:left w:val="none" w:sz="0" w:space="0" w:color="auto"/>
        <w:bottom w:val="none" w:sz="0" w:space="0" w:color="auto"/>
        <w:right w:val="none" w:sz="0" w:space="0" w:color="auto"/>
      </w:divBdr>
    </w:div>
    <w:div w:id="782924796">
      <w:bodyDiv w:val="1"/>
      <w:marLeft w:val="0"/>
      <w:marRight w:val="0"/>
      <w:marTop w:val="0"/>
      <w:marBottom w:val="0"/>
      <w:divBdr>
        <w:top w:val="none" w:sz="0" w:space="0" w:color="auto"/>
        <w:left w:val="none" w:sz="0" w:space="0" w:color="auto"/>
        <w:bottom w:val="none" w:sz="0" w:space="0" w:color="auto"/>
        <w:right w:val="none" w:sz="0" w:space="0" w:color="auto"/>
      </w:divBdr>
    </w:div>
    <w:div w:id="785468440">
      <w:bodyDiv w:val="1"/>
      <w:marLeft w:val="0"/>
      <w:marRight w:val="0"/>
      <w:marTop w:val="0"/>
      <w:marBottom w:val="0"/>
      <w:divBdr>
        <w:top w:val="none" w:sz="0" w:space="0" w:color="auto"/>
        <w:left w:val="none" w:sz="0" w:space="0" w:color="auto"/>
        <w:bottom w:val="none" w:sz="0" w:space="0" w:color="auto"/>
        <w:right w:val="none" w:sz="0" w:space="0" w:color="auto"/>
      </w:divBdr>
    </w:div>
    <w:div w:id="804658001">
      <w:bodyDiv w:val="1"/>
      <w:marLeft w:val="0"/>
      <w:marRight w:val="0"/>
      <w:marTop w:val="0"/>
      <w:marBottom w:val="0"/>
      <w:divBdr>
        <w:top w:val="none" w:sz="0" w:space="0" w:color="auto"/>
        <w:left w:val="none" w:sz="0" w:space="0" w:color="auto"/>
        <w:bottom w:val="none" w:sz="0" w:space="0" w:color="auto"/>
        <w:right w:val="none" w:sz="0" w:space="0" w:color="auto"/>
      </w:divBdr>
    </w:div>
    <w:div w:id="805245838">
      <w:bodyDiv w:val="1"/>
      <w:marLeft w:val="0"/>
      <w:marRight w:val="0"/>
      <w:marTop w:val="0"/>
      <w:marBottom w:val="0"/>
      <w:divBdr>
        <w:top w:val="none" w:sz="0" w:space="0" w:color="auto"/>
        <w:left w:val="none" w:sz="0" w:space="0" w:color="auto"/>
        <w:bottom w:val="none" w:sz="0" w:space="0" w:color="auto"/>
        <w:right w:val="none" w:sz="0" w:space="0" w:color="auto"/>
      </w:divBdr>
    </w:div>
    <w:div w:id="834763967">
      <w:bodyDiv w:val="1"/>
      <w:marLeft w:val="0"/>
      <w:marRight w:val="0"/>
      <w:marTop w:val="0"/>
      <w:marBottom w:val="0"/>
      <w:divBdr>
        <w:top w:val="none" w:sz="0" w:space="0" w:color="auto"/>
        <w:left w:val="none" w:sz="0" w:space="0" w:color="auto"/>
        <w:bottom w:val="none" w:sz="0" w:space="0" w:color="auto"/>
        <w:right w:val="none" w:sz="0" w:space="0" w:color="auto"/>
      </w:divBdr>
    </w:div>
    <w:div w:id="846140261">
      <w:bodyDiv w:val="1"/>
      <w:marLeft w:val="0"/>
      <w:marRight w:val="0"/>
      <w:marTop w:val="0"/>
      <w:marBottom w:val="0"/>
      <w:divBdr>
        <w:top w:val="none" w:sz="0" w:space="0" w:color="auto"/>
        <w:left w:val="none" w:sz="0" w:space="0" w:color="auto"/>
        <w:bottom w:val="none" w:sz="0" w:space="0" w:color="auto"/>
        <w:right w:val="none" w:sz="0" w:space="0" w:color="auto"/>
      </w:divBdr>
    </w:div>
    <w:div w:id="867107168">
      <w:bodyDiv w:val="1"/>
      <w:marLeft w:val="0"/>
      <w:marRight w:val="0"/>
      <w:marTop w:val="0"/>
      <w:marBottom w:val="0"/>
      <w:divBdr>
        <w:top w:val="none" w:sz="0" w:space="0" w:color="auto"/>
        <w:left w:val="none" w:sz="0" w:space="0" w:color="auto"/>
        <w:bottom w:val="none" w:sz="0" w:space="0" w:color="auto"/>
        <w:right w:val="none" w:sz="0" w:space="0" w:color="auto"/>
      </w:divBdr>
    </w:div>
    <w:div w:id="879364739">
      <w:bodyDiv w:val="1"/>
      <w:marLeft w:val="0"/>
      <w:marRight w:val="0"/>
      <w:marTop w:val="0"/>
      <w:marBottom w:val="0"/>
      <w:divBdr>
        <w:top w:val="none" w:sz="0" w:space="0" w:color="auto"/>
        <w:left w:val="none" w:sz="0" w:space="0" w:color="auto"/>
        <w:bottom w:val="none" w:sz="0" w:space="0" w:color="auto"/>
        <w:right w:val="none" w:sz="0" w:space="0" w:color="auto"/>
      </w:divBdr>
    </w:div>
    <w:div w:id="895434230">
      <w:bodyDiv w:val="1"/>
      <w:marLeft w:val="0"/>
      <w:marRight w:val="0"/>
      <w:marTop w:val="0"/>
      <w:marBottom w:val="0"/>
      <w:divBdr>
        <w:top w:val="none" w:sz="0" w:space="0" w:color="auto"/>
        <w:left w:val="none" w:sz="0" w:space="0" w:color="auto"/>
        <w:bottom w:val="none" w:sz="0" w:space="0" w:color="auto"/>
        <w:right w:val="none" w:sz="0" w:space="0" w:color="auto"/>
      </w:divBdr>
    </w:div>
    <w:div w:id="925386574">
      <w:bodyDiv w:val="1"/>
      <w:marLeft w:val="0"/>
      <w:marRight w:val="0"/>
      <w:marTop w:val="0"/>
      <w:marBottom w:val="0"/>
      <w:divBdr>
        <w:top w:val="none" w:sz="0" w:space="0" w:color="auto"/>
        <w:left w:val="none" w:sz="0" w:space="0" w:color="auto"/>
        <w:bottom w:val="none" w:sz="0" w:space="0" w:color="auto"/>
        <w:right w:val="none" w:sz="0" w:space="0" w:color="auto"/>
      </w:divBdr>
    </w:div>
    <w:div w:id="931010262">
      <w:bodyDiv w:val="1"/>
      <w:marLeft w:val="0"/>
      <w:marRight w:val="0"/>
      <w:marTop w:val="0"/>
      <w:marBottom w:val="0"/>
      <w:divBdr>
        <w:top w:val="none" w:sz="0" w:space="0" w:color="auto"/>
        <w:left w:val="none" w:sz="0" w:space="0" w:color="auto"/>
        <w:bottom w:val="none" w:sz="0" w:space="0" w:color="auto"/>
        <w:right w:val="none" w:sz="0" w:space="0" w:color="auto"/>
      </w:divBdr>
    </w:div>
    <w:div w:id="935291326">
      <w:bodyDiv w:val="1"/>
      <w:marLeft w:val="0"/>
      <w:marRight w:val="0"/>
      <w:marTop w:val="0"/>
      <w:marBottom w:val="0"/>
      <w:divBdr>
        <w:top w:val="none" w:sz="0" w:space="0" w:color="auto"/>
        <w:left w:val="none" w:sz="0" w:space="0" w:color="auto"/>
        <w:bottom w:val="none" w:sz="0" w:space="0" w:color="auto"/>
        <w:right w:val="none" w:sz="0" w:space="0" w:color="auto"/>
      </w:divBdr>
      <w:divsChild>
        <w:div w:id="431634405">
          <w:marLeft w:val="0"/>
          <w:marRight w:val="0"/>
          <w:marTop w:val="0"/>
          <w:marBottom w:val="0"/>
          <w:divBdr>
            <w:top w:val="none" w:sz="0" w:space="0" w:color="auto"/>
            <w:left w:val="none" w:sz="0" w:space="0" w:color="auto"/>
            <w:bottom w:val="none" w:sz="0" w:space="0" w:color="auto"/>
            <w:right w:val="none" w:sz="0" w:space="0" w:color="auto"/>
          </w:divBdr>
        </w:div>
        <w:div w:id="546601373">
          <w:marLeft w:val="0"/>
          <w:marRight w:val="0"/>
          <w:marTop w:val="0"/>
          <w:marBottom w:val="0"/>
          <w:divBdr>
            <w:top w:val="none" w:sz="0" w:space="0" w:color="auto"/>
            <w:left w:val="none" w:sz="0" w:space="0" w:color="auto"/>
            <w:bottom w:val="none" w:sz="0" w:space="0" w:color="auto"/>
            <w:right w:val="none" w:sz="0" w:space="0" w:color="auto"/>
          </w:divBdr>
          <w:divsChild>
            <w:div w:id="559050033">
              <w:marLeft w:val="0"/>
              <w:marRight w:val="0"/>
              <w:marTop w:val="0"/>
              <w:marBottom w:val="0"/>
              <w:divBdr>
                <w:top w:val="none" w:sz="0" w:space="0" w:color="auto"/>
                <w:left w:val="none" w:sz="0" w:space="0" w:color="auto"/>
                <w:bottom w:val="none" w:sz="0" w:space="0" w:color="auto"/>
                <w:right w:val="none" w:sz="0" w:space="0" w:color="auto"/>
              </w:divBdr>
            </w:div>
            <w:div w:id="1018849522">
              <w:marLeft w:val="0"/>
              <w:marRight w:val="0"/>
              <w:marTop w:val="0"/>
              <w:marBottom w:val="0"/>
              <w:divBdr>
                <w:top w:val="none" w:sz="0" w:space="0" w:color="auto"/>
                <w:left w:val="none" w:sz="0" w:space="0" w:color="auto"/>
                <w:bottom w:val="none" w:sz="0" w:space="0" w:color="auto"/>
                <w:right w:val="none" w:sz="0" w:space="0" w:color="auto"/>
              </w:divBdr>
            </w:div>
            <w:div w:id="1765491088">
              <w:marLeft w:val="0"/>
              <w:marRight w:val="0"/>
              <w:marTop w:val="0"/>
              <w:marBottom w:val="0"/>
              <w:divBdr>
                <w:top w:val="none" w:sz="0" w:space="0" w:color="auto"/>
                <w:left w:val="none" w:sz="0" w:space="0" w:color="auto"/>
                <w:bottom w:val="none" w:sz="0" w:space="0" w:color="auto"/>
                <w:right w:val="none" w:sz="0" w:space="0" w:color="auto"/>
              </w:divBdr>
            </w:div>
          </w:divsChild>
        </w:div>
        <w:div w:id="1503548828">
          <w:marLeft w:val="0"/>
          <w:marRight w:val="0"/>
          <w:marTop w:val="0"/>
          <w:marBottom w:val="0"/>
          <w:divBdr>
            <w:top w:val="none" w:sz="0" w:space="0" w:color="auto"/>
            <w:left w:val="none" w:sz="0" w:space="0" w:color="auto"/>
            <w:bottom w:val="none" w:sz="0" w:space="0" w:color="auto"/>
            <w:right w:val="none" w:sz="0" w:space="0" w:color="auto"/>
          </w:divBdr>
        </w:div>
      </w:divsChild>
    </w:div>
    <w:div w:id="938608923">
      <w:marLeft w:val="0"/>
      <w:marRight w:val="0"/>
      <w:marTop w:val="0"/>
      <w:marBottom w:val="0"/>
      <w:divBdr>
        <w:top w:val="none" w:sz="0" w:space="0" w:color="auto"/>
        <w:left w:val="none" w:sz="0" w:space="0" w:color="auto"/>
        <w:bottom w:val="none" w:sz="0" w:space="0" w:color="auto"/>
        <w:right w:val="none" w:sz="0" w:space="0" w:color="auto"/>
      </w:divBdr>
      <w:divsChild>
        <w:div w:id="523785577">
          <w:marLeft w:val="0"/>
          <w:marRight w:val="0"/>
          <w:marTop w:val="0"/>
          <w:marBottom w:val="0"/>
          <w:divBdr>
            <w:top w:val="none" w:sz="0" w:space="0" w:color="auto"/>
            <w:left w:val="none" w:sz="0" w:space="0" w:color="auto"/>
            <w:bottom w:val="none" w:sz="0" w:space="0" w:color="auto"/>
            <w:right w:val="none" w:sz="0" w:space="0" w:color="auto"/>
          </w:divBdr>
        </w:div>
      </w:divsChild>
    </w:div>
    <w:div w:id="961157892">
      <w:bodyDiv w:val="1"/>
      <w:marLeft w:val="0"/>
      <w:marRight w:val="0"/>
      <w:marTop w:val="0"/>
      <w:marBottom w:val="0"/>
      <w:divBdr>
        <w:top w:val="none" w:sz="0" w:space="0" w:color="auto"/>
        <w:left w:val="none" w:sz="0" w:space="0" w:color="auto"/>
        <w:bottom w:val="none" w:sz="0" w:space="0" w:color="auto"/>
        <w:right w:val="none" w:sz="0" w:space="0" w:color="auto"/>
      </w:divBdr>
    </w:div>
    <w:div w:id="986932425">
      <w:marLeft w:val="0"/>
      <w:marRight w:val="0"/>
      <w:marTop w:val="0"/>
      <w:marBottom w:val="0"/>
      <w:divBdr>
        <w:top w:val="none" w:sz="0" w:space="0" w:color="auto"/>
        <w:left w:val="none" w:sz="0" w:space="0" w:color="auto"/>
        <w:bottom w:val="none" w:sz="0" w:space="0" w:color="auto"/>
        <w:right w:val="none" w:sz="0" w:space="0" w:color="auto"/>
      </w:divBdr>
      <w:divsChild>
        <w:div w:id="856650878">
          <w:marLeft w:val="0"/>
          <w:marRight w:val="0"/>
          <w:marTop w:val="0"/>
          <w:marBottom w:val="0"/>
          <w:divBdr>
            <w:top w:val="none" w:sz="0" w:space="0" w:color="auto"/>
            <w:left w:val="none" w:sz="0" w:space="0" w:color="auto"/>
            <w:bottom w:val="none" w:sz="0" w:space="0" w:color="auto"/>
            <w:right w:val="none" w:sz="0" w:space="0" w:color="auto"/>
          </w:divBdr>
        </w:div>
      </w:divsChild>
    </w:div>
    <w:div w:id="1003556435">
      <w:marLeft w:val="0"/>
      <w:marRight w:val="0"/>
      <w:marTop w:val="0"/>
      <w:marBottom w:val="0"/>
      <w:divBdr>
        <w:top w:val="none" w:sz="0" w:space="0" w:color="auto"/>
        <w:left w:val="none" w:sz="0" w:space="0" w:color="auto"/>
        <w:bottom w:val="none" w:sz="0" w:space="0" w:color="auto"/>
        <w:right w:val="none" w:sz="0" w:space="0" w:color="auto"/>
      </w:divBdr>
      <w:divsChild>
        <w:div w:id="103577800">
          <w:marLeft w:val="0"/>
          <w:marRight w:val="0"/>
          <w:marTop w:val="0"/>
          <w:marBottom w:val="0"/>
          <w:divBdr>
            <w:top w:val="none" w:sz="0" w:space="0" w:color="auto"/>
            <w:left w:val="none" w:sz="0" w:space="0" w:color="auto"/>
            <w:bottom w:val="none" w:sz="0" w:space="0" w:color="auto"/>
            <w:right w:val="none" w:sz="0" w:space="0" w:color="auto"/>
          </w:divBdr>
        </w:div>
      </w:divsChild>
    </w:div>
    <w:div w:id="1013605233">
      <w:bodyDiv w:val="1"/>
      <w:marLeft w:val="0"/>
      <w:marRight w:val="0"/>
      <w:marTop w:val="0"/>
      <w:marBottom w:val="0"/>
      <w:divBdr>
        <w:top w:val="none" w:sz="0" w:space="0" w:color="auto"/>
        <w:left w:val="none" w:sz="0" w:space="0" w:color="auto"/>
        <w:bottom w:val="none" w:sz="0" w:space="0" w:color="auto"/>
        <w:right w:val="none" w:sz="0" w:space="0" w:color="auto"/>
      </w:divBdr>
    </w:div>
    <w:div w:id="1045983067">
      <w:bodyDiv w:val="1"/>
      <w:marLeft w:val="0"/>
      <w:marRight w:val="0"/>
      <w:marTop w:val="0"/>
      <w:marBottom w:val="0"/>
      <w:divBdr>
        <w:top w:val="none" w:sz="0" w:space="0" w:color="auto"/>
        <w:left w:val="none" w:sz="0" w:space="0" w:color="auto"/>
        <w:bottom w:val="none" w:sz="0" w:space="0" w:color="auto"/>
        <w:right w:val="none" w:sz="0" w:space="0" w:color="auto"/>
      </w:divBdr>
    </w:div>
    <w:div w:id="1075973457">
      <w:bodyDiv w:val="1"/>
      <w:marLeft w:val="0"/>
      <w:marRight w:val="0"/>
      <w:marTop w:val="0"/>
      <w:marBottom w:val="0"/>
      <w:divBdr>
        <w:top w:val="none" w:sz="0" w:space="0" w:color="auto"/>
        <w:left w:val="none" w:sz="0" w:space="0" w:color="auto"/>
        <w:bottom w:val="none" w:sz="0" w:space="0" w:color="auto"/>
        <w:right w:val="none" w:sz="0" w:space="0" w:color="auto"/>
      </w:divBdr>
    </w:div>
    <w:div w:id="1084298365">
      <w:bodyDiv w:val="1"/>
      <w:marLeft w:val="0"/>
      <w:marRight w:val="0"/>
      <w:marTop w:val="0"/>
      <w:marBottom w:val="0"/>
      <w:divBdr>
        <w:top w:val="none" w:sz="0" w:space="0" w:color="auto"/>
        <w:left w:val="none" w:sz="0" w:space="0" w:color="auto"/>
        <w:bottom w:val="none" w:sz="0" w:space="0" w:color="auto"/>
        <w:right w:val="none" w:sz="0" w:space="0" w:color="auto"/>
      </w:divBdr>
    </w:div>
    <w:div w:id="1104417235">
      <w:bodyDiv w:val="1"/>
      <w:marLeft w:val="0"/>
      <w:marRight w:val="0"/>
      <w:marTop w:val="0"/>
      <w:marBottom w:val="0"/>
      <w:divBdr>
        <w:top w:val="none" w:sz="0" w:space="0" w:color="auto"/>
        <w:left w:val="none" w:sz="0" w:space="0" w:color="auto"/>
        <w:bottom w:val="none" w:sz="0" w:space="0" w:color="auto"/>
        <w:right w:val="none" w:sz="0" w:space="0" w:color="auto"/>
      </w:divBdr>
    </w:div>
    <w:div w:id="1112936489">
      <w:bodyDiv w:val="1"/>
      <w:marLeft w:val="0"/>
      <w:marRight w:val="0"/>
      <w:marTop w:val="0"/>
      <w:marBottom w:val="0"/>
      <w:divBdr>
        <w:top w:val="none" w:sz="0" w:space="0" w:color="auto"/>
        <w:left w:val="none" w:sz="0" w:space="0" w:color="auto"/>
        <w:bottom w:val="none" w:sz="0" w:space="0" w:color="auto"/>
        <w:right w:val="none" w:sz="0" w:space="0" w:color="auto"/>
      </w:divBdr>
    </w:div>
    <w:div w:id="1137802835">
      <w:bodyDiv w:val="1"/>
      <w:marLeft w:val="0"/>
      <w:marRight w:val="0"/>
      <w:marTop w:val="0"/>
      <w:marBottom w:val="0"/>
      <w:divBdr>
        <w:top w:val="none" w:sz="0" w:space="0" w:color="auto"/>
        <w:left w:val="none" w:sz="0" w:space="0" w:color="auto"/>
        <w:bottom w:val="none" w:sz="0" w:space="0" w:color="auto"/>
        <w:right w:val="none" w:sz="0" w:space="0" w:color="auto"/>
      </w:divBdr>
    </w:div>
    <w:div w:id="1142505921">
      <w:bodyDiv w:val="1"/>
      <w:marLeft w:val="0"/>
      <w:marRight w:val="0"/>
      <w:marTop w:val="0"/>
      <w:marBottom w:val="0"/>
      <w:divBdr>
        <w:top w:val="none" w:sz="0" w:space="0" w:color="auto"/>
        <w:left w:val="none" w:sz="0" w:space="0" w:color="auto"/>
        <w:bottom w:val="none" w:sz="0" w:space="0" w:color="auto"/>
        <w:right w:val="none" w:sz="0" w:space="0" w:color="auto"/>
      </w:divBdr>
    </w:div>
    <w:div w:id="1150555054">
      <w:bodyDiv w:val="1"/>
      <w:marLeft w:val="0"/>
      <w:marRight w:val="0"/>
      <w:marTop w:val="0"/>
      <w:marBottom w:val="0"/>
      <w:divBdr>
        <w:top w:val="none" w:sz="0" w:space="0" w:color="auto"/>
        <w:left w:val="none" w:sz="0" w:space="0" w:color="auto"/>
        <w:bottom w:val="none" w:sz="0" w:space="0" w:color="auto"/>
        <w:right w:val="none" w:sz="0" w:space="0" w:color="auto"/>
      </w:divBdr>
    </w:div>
    <w:div w:id="1158576445">
      <w:bodyDiv w:val="1"/>
      <w:marLeft w:val="0"/>
      <w:marRight w:val="0"/>
      <w:marTop w:val="0"/>
      <w:marBottom w:val="0"/>
      <w:divBdr>
        <w:top w:val="none" w:sz="0" w:space="0" w:color="auto"/>
        <w:left w:val="none" w:sz="0" w:space="0" w:color="auto"/>
        <w:bottom w:val="none" w:sz="0" w:space="0" w:color="auto"/>
        <w:right w:val="none" w:sz="0" w:space="0" w:color="auto"/>
      </w:divBdr>
    </w:div>
    <w:div w:id="1183515759">
      <w:marLeft w:val="0"/>
      <w:marRight w:val="0"/>
      <w:marTop w:val="0"/>
      <w:marBottom w:val="0"/>
      <w:divBdr>
        <w:top w:val="none" w:sz="0" w:space="0" w:color="auto"/>
        <w:left w:val="none" w:sz="0" w:space="0" w:color="auto"/>
        <w:bottom w:val="none" w:sz="0" w:space="0" w:color="auto"/>
        <w:right w:val="none" w:sz="0" w:space="0" w:color="auto"/>
      </w:divBdr>
      <w:divsChild>
        <w:div w:id="1874609225">
          <w:marLeft w:val="0"/>
          <w:marRight w:val="0"/>
          <w:marTop w:val="0"/>
          <w:marBottom w:val="0"/>
          <w:divBdr>
            <w:top w:val="none" w:sz="0" w:space="0" w:color="auto"/>
            <w:left w:val="none" w:sz="0" w:space="0" w:color="auto"/>
            <w:bottom w:val="none" w:sz="0" w:space="0" w:color="auto"/>
            <w:right w:val="none" w:sz="0" w:space="0" w:color="auto"/>
          </w:divBdr>
        </w:div>
      </w:divsChild>
    </w:div>
    <w:div w:id="1184974138">
      <w:bodyDiv w:val="1"/>
      <w:marLeft w:val="0"/>
      <w:marRight w:val="0"/>
      <w:marTop w:val="0"/>
      <w:marBottom w:val="0"/>
      <w:divBdr>
        <w:top w:val="none" w:sz="0" w:space="0" w:color="auto"/>
        <w:left w:val="none" w:sz="0" w:space="0" w:color="auto"/>
        <w:bottom w:val="none" w:sz="0" w:space="0" w:color="auto"/>
        <w:right w:val="none" w:sz="0" w:space="0" w:color="auto"/>
      </w:divBdr>
    </w:div>
    <w:div w:id="1206791593">
      <w:bodyDiv w:val="1"/>
      <w:marLeft w:val="0"/>
      <w:marRight w:val="0"/>
      <w:marTop w:val="0"/>
      <w:marBottom w:val="0"/>
      <w:divBdr>
        <w:top w:val="none" w:sz="0" w:space="0" w:color="auto"/>
        <w:left w:val="none" w:sz="0" w:space="0" w:color="auto"/>
        <w:bottom w:val="none" w:sz="0" w:space="0" w:color="auto"/>
        <w:right w:val="none" w:sz="0" w:space="0" w:color="auto"/>
      </w:divBdr>
    </w:div>
    <w:div w:id="1229730417">
      <w:bodyDiv w:val="1"/>
      <w:marLeft w:val="0"/>
      <w:marRight w:val="0"/>
      <w:marTop w:val="0"/>
      <w:marBottom w:val="0"/>
      <w:divBdr>
        <w:top w:val="none" w:sz="0" w:space="0" w:color="auto"/>
        <w:left w:val="none" w:sz="0" w:space="0" w:color="auto"/>
        <w:bottom w:val="none" w:sz="0" w:space="0" w:color="auto"/>
        <w:right w:val="none" w:sz="0" w:space="0" w:color="auto"/>
      </w:divBdr>
    </w:div>
    <w:div w:id="1238859564">
      <w:bodyDiv w:val="1"/>
      <w:marLeft w:val="0"/>
      <w:marRight w:val="0"/>
      <w:marTop w:val="0"/>
      <w:marBottom w:val="0"/>
      <w:divBdr>
        <w:top w:val="none" w:sz="0" w:space="0" w:color="auto"/>
        <w:left w:val="none" w:sz="0" w:space="0" w:color="auto"/>
        <w:bottom w:val="none" w:sz="0" w:space="0" w:color="auto"/>
        <w:right w:val="none" w:sz="0" w:space="0" w:color="auto"/>
      </w:divBdr>
    </w:div>
    <w:div w:id="1268807492">
      <w:bodyDiv w:val="1"/>
      <w:marLeft w:val="0"/>
      <w:marRight w:val="0"/>
      <w:marTop w:val="0"/>
      <w:marBottom w:val="0"/>
      <w:divBdr>
        <w:top w:val="none" w:sz="0" w:space="0" w:color="auto"/>
        <w:left w:val="none" w:sz="0" w:space="0" w:color="auto"/>
        <w:bottom w:val="none" w:sz="0" w:space="0" w:color="auto"/>
        <w:right w:val="none" w:sz="0" w:space="0" w:color="auto"/>
      </w:divBdr>
    </w:div>
    <w:div w:id="1285045087">
      <w:marLeft w:val="0"/>
      <w:marRight w:val="0"/>
      <w:marTop w:val="0"/>
      <w:marBottom w:val="0"/>
      <w:divBdr>
        <w:top w:val="none" w:sz="0" w:space="0" w:color="auto"/>
        <w:left w:val="none" w:sz="0" w:space="0" w:color="auto"/>
        <w:bottom w:val="none" w:sz="0" w:space="0" w:color="auto"/>
        <w:right w:val="none" w:sz="0" w:space="0" w:color="auto"/>
      </w:divBdr>
      <w:divsChild>
        <w:div w:id="618679647">
          <w:marLeft w:val="0"/>
          <w:marRight w:val="0"/>
          <w:marTop w:val="0"/>
          <w:marBottom w:val="0"/>
          <w:divBdr>
            <w:top w:val="none" w:sz="0" w:space="0" w:color="auto"/>
            <w:left w:val="none" w:sz="0" w:space="0" w:color="auto"/>
            <w:bottom w:val="none" w:sz="0" w:space="0" w:color="auto"/>
            <w:right w:val="none" w:sz="0" w:space="0" w:color="auto"/>
          </w:divBdr>
        </w:div>
      </w:divsChild>
    </w:div>
    <w:div w:id="1344549325">
      <w:marLeft w:val="0"/>
      <w:marRight w:val="0"/>
      <w:marTop w:val="0"/>
      <w:marBottom w:val="0"/>
      <w:divBdr>
        <w:top w:val="none" w:sz="0" w:space="0" w:color="auto"/>
        <w:left w:val="none" w:sz="0" w:space="0" w:color="auto"/>
        <w:bottom w:val="none" w:sz="0" w:space="0" w:color="auto"/>
        <w:right w:val="none" w:sz="0" w:space="0" w:color="auto"/>
      </w:divBdr>
      <w:divsChild>
        <w:div w:id="1039207814">
          <w:marLeft w:val="0"/>
          <w:marRight w:val="0"/>
          <w:marTop w:val="0"/>
          <w:marBottom w:val="0"/>
          <w:divBdr>
            <w:top w:val="none" w:sz="0" w:space="0" w:color="auto"/>
            <w:left w:val="none" w:sz="0" w:space="0" w:color="auto"/>
            <w:bottom w:val="none" w:sz="0" w:space="0" w:color="auto"/>
            <w:right w:val="none" w:sz="0" w:space="0" w:color="auto"/>
          </w:divBdr>
        </w:div>
      </w:divsChild>
    </w:div>
    <w:div w:id="1349019867">
      <w:marLeft w:val="0"/>
      <w:marRight w:val="0"/>
      <w:marTop w:val="0"/>
      <w:marBottom w:val="0"/>
      <w:divBdr>
        <w:top w:val="none" w:sz="0" w:space="0" w:color="auto"/>
        <w:left w:val="none" w:sz="0" w:space="0" w:color="auto"/>
        <w:bottom w:val="none" w:sz="0" w:space="0" w:color="auto"/>
        <w:right w:val="none" w:sz="0" w:space="0" w:color="auto"/>
      </w:divBdr>
      <w:divsChild>
        <w:div w:id="1216547246">
          <w:marLeft w:val="0"/>
          <w:marRight w:val="0"/>
          <w:marTop w:val="0"/>
          <w:marBottom w:val="0"/>
          <w:divBdr>
            <w:top w:val="none" w:sz="0" w:space="0" w:color="auto"/>
            <w:left w:val="none" w:sz="0" w:space="0" w:color="auto"/>
            <w:bottom w:val="none" w:sz="0" w:space="0" w:color="auto"/>
            <w:right w:val="none" w:sz="0" w:space="0" w:color="auto"/>
          </w:divBdr>
        </w:div>
      </w:divsChild>
    </w:div>
    <w:div w:id="1349064638">
      <w:bodyDiv w:val="1"/>
      <w:marLeft w:val="0"/>
      <w:marRight w:val="0"/>
      <w:marTop w:val="0"/>
      <w:marBottom w:val="0"/>
      <w:divBdr>
        <w:top w:val="none" w:sz="0" w:space="0" w:color="auto"/>
        <w:left w:val="none" w:sz="0" w:space="0" w:color="auto"/>
        <w:bottom w:val="none" w:sz="0" w:space="0" w:color="auto"/>
        <w:right w:val="none" w:sz="0" w:space="0" w:color="auto"/>
      </w:divBdr>
    </w:div>
    <w:div w:id="1361860067">
      <w:bodyDiv w:val="1"/>
      <w:marLeft w:val="0"/>
      <w:marRight w:val="0"/>
      <w:marTop w:val="0"/>
      <w:marBottom w:val="0"/>
      <w:divBdr>
        <w:top w:val="none" w:sz="0" w:space="0" w:color="auto"/>
        <w:left w:val="none" w:sz="0" w:space="0" w:color="auto"/>
        <w:bottom w:val="none" w:sz="0" w:space="0" w:color="auto"/>
        <w:right w:val="none" w:sz="0" w:space="0" w:color="auto"/>
      </w:divBdr>
    </w:div>
    <w:div w:id="1362779228">
      <w:bodyDiv w:val="1"/>
      <w:marLeft w:val="0"/>
      <w:marRight w:val="0"/>
      <w:marTop w:val="0"/>
      <w:marBottom w:val="0"/>
      <w:divBdr>
        <w:top w:val="none" w:sz="0" w:space="0" w:color="auto"/>
        <w:left w:val="none" w:sz="0" w:space="0" w:color="auto"/>
        <w:bottom w:val="none" w:sz="0" w:space="0" w:color="auto"/>
        <w:right w:val="none" w:sz="0" w:space="0" w:color="auto"/>
      </w:divBdr>
    </w:div>
    <w:div w:id="1367758338">
      <w:bodyDiv w:val="1"/>
      <w:marLeft w:val="0"/>
      <w:marRight w:val="0"/>
      <w:marTop w:val="0"/>
      <w:marBottom w:val="0"/>
      <w:divBdr>
        <w:top w:val="none" w:sz="0" w:space="0" w:color="auto"/>
        <w:left w:val="none" w:sz="0" w:space="0" w:color="auto"/>
        <w:bottom w:val="none" w:sz="0" w:space="0" w:color="auto"/>
        <w:right w:val="none" w:sz="0" w:space="0" w:color="auto"/>
      </w:divBdr>
    </w:div>
    <w:div w:id="1368215452">
      <w:bodyDiv w:val="1"/>
      <w:marLeft w:val="0"/>
      <w:marRight w:val="0"/>
      <w:marTop w:val="0"/>
      <w:marBottom w:val="0"/>
      <w:divBdr>
        <w:top w:val="none" w:sz="0" w:space="0" w:color="auto"/>
        <w:left w:val="none" w:sz="0" w:space="0" w:color="auto"/>
        <w:bottom w:val="none" w:sz="0" w:space="0" w:color="auto"/>
        <w:right w:val="none" w:sz="0" w:space="0" w:color="auto"/>
      </w:divBdr>
    </w:div>
    <w:div w:id="1378817233">
      <w:marLeft w:val="0"/>
      <w:marRight w:val="0"/>
      <w:marTop w:val="0"/>
      <w:marBottom w:val="0"/>
      <w:divBdr>
        <w:top w:val="none" w:sz="0" w:space="0" w:color="auto"/>
        <w:left w:val="none" w:sz="0" w:space="0" w:color="auto"/>
        <w:bottom w:val="none" w:sz="0" w:space="0" w:color="auto"/>
        <w:right w:val="none" w:sz="0" w:space="0" w:color="auto"/>
      </w:divBdr>
    </w:div>
    <w:div w:id="1416704339">
      <w:bodyDiv w:val="1"/>
      <w:marLeft w:val="0"/>
      <w:marRight w:val="0"/>
      <w:marTop w:val="0"/>
      <w:marBottom w:val="0"/>
      <w:divBdr>
        <w:top w:val="none" w:sz="0" w:space="0" w:color="auto"/>
        <w:left w:val="none" w:sz="0" w:space="0" w:color="auto"/>
        <w:bottom w:val="none" w:sz="0" w:space="0" w:color="auto"/>
        <w:right w:val="none" w:sz="0" w:space="0" w:color="auto"/>
      </w:divBdr>
    </w:div>
    <w:div w:id="1425690068">
      <w:bodyDiv w:val="1"/>
      <w:marLeft w:val="0"/>
      <w:marRight w:val="0"/>
      <w:marTop w:val="0"/>
      <w:marBottom w:val="0"/>
      <w:divBdr>
        <w:top w:val="none" w:sz="0" w:space="0" w:color="auto"/>
        <w:left w:val="none" w:sz="0" w:space="0" w:color="auto"/>
        <w:bottom w:val="none" w:sz="0" w:space="0" w:color="auto"/>
        <w:right w:val="none" w:sz="0" w:space="0" w:color="auto"/>
      </w:divBdr>
      <w:divsChild>
        <w:div w:id="376927869">
          <w:marLeft w:val="0"/>
          <w:marRight w:val="0"/>
          <w:marTop w:val="0"/>
          <w:marBottom w:val="0"/>
          <w:divBdr>
            <w:top w:val="none" w:sz="0" w:space="0" w:color="auto"/>
            <w:left w:val="none" w:sz="0" w:space="0" w:color="auto"/>
            <w:bottom w:val="none" w:sz="0" w:space="0" w:color="auto"/>
            <w:right w:val="none" w:sz="0" w:space="0" w:color="auto"/>
          </w:divBdr>
          <w:divsChild>
            <w:div w:id="1171675199">
              <w:marLeft w:val="0"/>
              <w:marRight w:val="0"/>
              <w:marTop w:val="0"/>
              <w:marBottom w:val="0"/>
              <w:divBdr>
                <w:top w:val="none" w:sz="0" w:space="0" w:color="auto"/>
                <w:left w:val="none" w:sz="0" w:space="0" w:color="auto"/>
                <w:bottom w:val="none" w:sz="0" w:space="0" w:color="auto"/>
                <w:right w:val="none" w:sz="0" w:space="0" w:color="auto"/>
              </w:divBdr>
              <w:divsChild>
                <w:div w:id="2068914617">
                  <w:marLeft w:val="0"/>
                  <w:marRight w:val="0"/>
                  <w:marTop w:val="0"/>
                  <w:marBottom w:val="0"/>
                  <w:divBdr>
                    <w:top w:val="none" w:sz="0" w:space="0" w:color="auto"/>
                    <w:left w:val="none" w:sz="0" w:space="0" w:color="auto"/>
                    <w:bottom w:val="none" w:sz="0" w:space="0" w:color="auto"/>
                    <w:right w:val="none" w:sz="0" w:space="0" w:color="auto"/>
                  </w:divBdr>
                  <w:divsChild>
                    <w:div w:id="45233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744873">
          <w:marLeft w:val="0"/>
          <w:marRight w:val="0"/>
          <w:marTop w:val="0"/>
          <w:marBottom w:val="0"/>
          <w:divBdr>
            <w:top w:val="none" w:sz="0" w:space="0" w:color="auto"/>
            <w:left w:val="none" w:sz="0" w:space="0" w:color="auto"/>
            <w:bottom w:val="none" w:sz="0" w:space="0" w:color="auto"/>
            <w:right w:val="none" w:sz="0" w:space="0" w:color="auto"/>
          </w:divBdr>
          <w:divsChild>
            <w:div w:id="1148278018">
              <w:marLeft w:val="0"/>
              <w:marRight w:val="0"/>
              <w:marTop w:val="0"/>
              <w:marBottom w:val="0"/>
              <w:divBdr>
                <w:top w:val="none" w:sz="0" w:space="0" w:color="auto"/>
                <w:left w:val="none" w:sz="0" w:space="0" w:color="auto"/>
                <w:bottom w:val="none" w:sz="0" w:space="0" w:color="auto"/>
                <w:right w:val="none" w:sz="0" w:space="0" w:color="auto"/>
              </w:divBdr>
              <w:divsChild>
                <w:div w:id="1154175514">
                  <w:marLeft w:val="0"/>
                  <w:marRight w:val="0"/>
                  <w:marTop w:val="0"/>
                  <w:marBottom w:val="0"/>
                  <w:divBdr>
                    <w:top w:val="none" w:sz="0" w:space="0" w:color="auto"/>
                    <w:left w:val="none" w:sz="0" w:space="0" w:color="auto"/>
                    <w:bottom w:val="none" w:sz="0" w:space="0" w:color="auto"/>
                    <w:right w:val="none" w:sz="0" w:space="0" w:color="auto"/>
                  </w:divBdr>
                  <w:divsChild>
                    <w:div w:id="103615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834188">
      <w:bodyDiv w:val="1"/>
      <w:marLeft w:val="0"/>
      <w:marRight w:val="0"/>
      <w:marTop w:val="0"/>
      <w:marBottom w:val="0"/>
      <w:divBdr>
        <w:top w:val="none" w:sz="0" w:space="0" w:color="auto"/>
        <w:left w:val="none" w:sz="0" w:space="0" w:color="auto"/>
        <w:bottom w:val="none" w:sz="0" w:space="0" w:color="auto"/>
        <w:right w:val="none" w:sz="0" w:space="0" w:color="auto"/>
      </w:divBdr>
    </w:div>
    <w:div w:id="1459953048">
      <w:marLeft w:val="0"/>
      <w:marRight w:val="0"/>
      <w:marTop w:val="0"/>
      <w:marBottom w:val="0"/>
      <w:divBdr>
        <w:top w:val="none" w:sz="0" w:space="0" w:color="auto"/>
        <w:left w:val="none" w:sz="0" w:space="0" w:color="auto"/>
        <w:bottom w:val="none" w:sz="0" w:space="0" w:color="auto"/>
        <w:right w:val="none" w:sz="0" w:space="0" w:color="auto"/>
      </w:divBdr>
      <w:divsChild>
        <w:div w:id="701324900">
          <w:marLeft w:val="0"/>
          <w:marRight w:val="0"/>
          <w:marTop w:val="0"/>
          <w:marBottom w:val="0"/>
          <w:divBdr>
            <w:top w:val="none" w:sz="0" w:space="0" w:color="auto"/>
            <w:left w:val="none" w:sz="0" w:space="0" w:color="auto"/>
            <w:bottom w:val="none" w:sz="0" w:space="0" w:color="auto"/>
            <w:right w:val="none" w:sz="0" w:space="0" w:color="auto"/>
          </w:divBdr>
        </w:div>
      </w:divsChild>
    </w:div>
    <w:div w:id="1475679255">
      <w:marLeft w:val="0"/>
      <w:marRight w:val="0"/>
      <w:marTop w:val="0"/>
      <w:marBottom w:val="0"/>
      <w:divBdr>
        <w:top w:val="none" w:sz="0" w:space="0" w:color="auto"/>
        <w:left w:val="none" w:sz="0" w:space="0" w:color="auto"/>
        <w:bottom w:val="none" w:sz="0" w:space="0" w:color="auto"/>
        <w:right w:val="none" w:sz="0" w:space="0" w:color="auto"/>
      </w:divBdr>
      <w:divsChild>
        <w:div w:id="829635851">
          <w:marLeft w:val="0"/>
          <w:marRight w:val="0"/>
          <w:marTop w:val="0"/>
          <w:marBottom w:val="0"/>
          <w:divBdr>
            <w:top w:val="none" w:sz="0" w:space="0" w:color="auto"/>
            <w:left w:val="none" w:sz="0" w:space="0" w:color="auto"/>
            <w:bottom w:val="none" w:sz="0" w:space="0" w:color="auto"/>
            <w:right w:val="none" w:sz="0" w:space="0" w:color="auto"/>
          </w:divBdr>
        </w:div>
      </w:divsChild>
    </w:div>
    <w:div w:id="1478495722">
      <w:bodyDiv w:val="1"/>
      <w:marLeft w:val="0"/>
      <w:marRight w:val="0"/>
      <w:marTop w:val="0"/>
      <w:marBottom w:val="0"/>
      <w:divBdr>
        <w:top w:val="none" w:sz="0" w:space="0" w:color="auto"/>
        <w:left w:val="none" w:sz="0" w:space="0" w:color="auto"/>
        <w:bottom w:val="none" w:sz="0" w:space="0" w:color="auto"/>
        <w:right w:val="none" w:sz="0" w:space="0" w:color="auto"/>
      </w:divBdr>
    </w:div>
    <w:div w:id="1484930188">
      <w:bodyDiv w:val="1"/>
      <w:marLeft w:val="0"/>
      <w:marRight w:val="0"/>
      <w:marTop w:val="0"/>
      <w:marBottom w:val="0"/>
      <w:divBdr>
        <w:top w:val="none" w:sz="0" w:space="0" w:color="auto"/>
        <w:left w:val="none" w:sz="0" w:space="0" w:color="auto"/>
        <w:bottom w:val="none" w:sz="0" w:space="0" w:color="auto"/>
        <w:right w:val="none" w:sz="0" w:space="0" w:color="auto"/>
      </w:divBdr>
    </w:div>
    <w:div w:id="1511674180">
      <w:bodyDiv w:val="1"/>
      <w:marLeft w:val="0"/>
      <w:marRight w:val="0"/>
      <w:marTop w:val="0"/>
      <w:marBottom w:val="0"/>
      <w:divBdr>
        <w:top w:val="none" w:sz="0" w:space="0" w:color="auto"/>
        <w:left w:val="none" w:sz="0" w:space="0" w:color="auto"/>
        <w:bottom w:val="none" w:sz="0" w:space="0" w:color="auto"/>
        <w:right w:val="none" w:sz="0" w:space="0" w:color="auto"/>
      </w:divBdr>
    </w:div>
    <w:div w:id="1519538317">
      <w:marLeft w:val="0"/>
      <w:marRight w:val="0"/>
      <w:marTop w:val="0"/>
      <w:marBottom w:val="0"/>
      <w:divBdr>
        <w:top w:val="none" w:sz="0" w:space="0" w:color="auto"/>
        <w:left w:val="none" w:sz="0" w:space="0" w:color="auto"/>
        <w:bottom w:val="none" w:sz="0" w:space="0" w:color="auto"/>
        <w:right w:val="none" w:sz="0" w:space="0" w:color="auto"/>
      </w:divBdr>
      <w:divsChild>
        <w:div w:id="576673303">
          <w:marLeft w:val="0"/>
          <w:marRight w:val="0"/>
          <w:marTop w:val="0"/>
          <w:marBottom w:val="0"/>
          <w:divBdr>
            <w:top w:val="none" w:sz="0" w:space="0" w:color="auto"/>
            <w:left w:val="none" w:sz="0" w:space="0" w:color="auto"/>
            <w:bottom w:val="none" w:sz="0" w:space="0" w:color="auto"/>
            <w:right w:val="none" w:sz="0" w:space="0" w:color="auto"/>
          </w:divBdr>
        </w:div>
      </w:divsChild>
    </w:div>
    <w:div w:id="1522934198">
      <w:bodyDiv w:val="1"/>
      <w:marLeft w:val="0"/>
      <w:marRight w:val="0"/>
      <w:marTop w:val="0"/>
      <w:marBottom w:val="0"/>
      <w:divBdr>
        <w:top w:val="none" w:sz="0" w:space="0" w:color="auto"/>
        <w:left w:val="none" w:sz="0" w:space="0" w:color="auto"/>
        <w:bottom w:val="none" w:sz="0" w:space="0" w:color="auto"/>
        <w:right w:val="none" w:sz="0" w:space="0" w:color="auto"/>
      </w:divBdr>
    </w:div>
    <w:div w:id="1537623081">
      <w:bodyDiv w:val="1"/>
      <w:marLeft w:val="0"/>
      <w:marRight w:val="0"/>
      <w:marTop w:val="0"/>
      <w:marBottom w:val="0"/>
      <w:divBdr>
        <w:top w:val="none" w:sz="0" w:space="0" w:color="auto"/>
        <w:left w:val="none" w:sz="0" w:space="0" w:color="auto"/>
        <w:bottom w:val="none" w:sz="0" w:space="0" w:color="auto"/>
        <w:right w:val="none" w:sz="0" w:space="0" w:color="auto"/>
      </w:divBdr>
    </w:div>
    <w:div w:id="1553997055">
      <w:bodyDiv w:val="1"/>
      <w:marLeft w:val="0"/>
      <w:marRight w:val="0"/>
      <w:marTop w:val="0"/>
      <w:marBottom w:val="0"/>
      <w:divBdr>
        <w:top w:val="none" w:sz="0" w:space="0" w:color="auto"/>
        <w:left w:val="none" w:sz="0" w:space="0" w:color="auto"/>
        <w:bottom w:val="none" w:sz="0" w:space="0" w:color="auto"/>
        <w:right w:val="none" w:sz="0" w:space="0" w:color="auto"/>
      </w:divBdr>
    </w:div>
    <w:div w:id="1565525328">
      <w:bodyDiv w:val="1"/>
      <w:marLeft w:val="0"/>
      <w:marRight w:val="0"/>
      <w:marTop w:val="0"/>
      <w:marBottom w:val="0"/>
      <w:divBdr>
        <w:top w:val="none" w:sz="0" w:space="0" w:color="auto"/>
        <w:left w:val="none" w:sz="0" w:space="0" w:color="auto"/>
        <w:bottom w:val="none" w:sz="0" w:space="0" w:color="auto"/>
        <w:right w:val="none" w:sz="0" w:space="0" w:color="auto"/>
      </w:divBdr>
    </w:div>
    <w:div w:id="1568303720">
      <w:bodyDiv w:val="1"/>
      <w:marLeft w:val="0"/>
      <w:marRight w:val="0"/>
      <w:marTop w:val="0"/>
      <w:marBottom w:val="0"/>
      <w:divBdr>
        <w:top w:val="none" w:sz="0" w:space="0" w:color="auto"/>
        <w:left w:val="none" w:sz="0" w:space="0" w:color="auto"/>
        <w:bottom w:val="none" w:sz="0" w:space="0" w:color="auto"/>
        <w:right w:val="none" w:sz="0" w:space="0" w:color="auto"/>
      </w:divBdr>
    </w:div>
    <w:div w:id="1594434263">
      <w:bodyDiv w:val="1"/>
      <w:marLeft w:val="0"/>
      <w:marRight w:val="0"/>
      <w:marTop w:val="0"/>
      <w:marBottom w:val="0"/>
      <w:divBdr>
        <w:top w:val="none" w:sz="0" w:space="0" w:color="auto"/>
        <w:left w:val="none" w:sz="0" w:space="0" w:color="auto"/>
        <w:bottom w:val="none" w:sz="0" w:space="0" w:color="auto"/>
        <w:right w:val="none" w:sz="0" w:space="0" w:color="auto"/>
      </w:divBdr>
    </w:div>
    <w:div w:id="1598367328">
      <w:marLeft w:val="0"/>
      <w:marRight w:val="0"/>
      <w:marTop w:val="0"/>
      <w:marBottom w:val="0"/>
      <w:divBdr>
        <w:top w:val="none" w:sz="0" w:space="0" w:color="auto"/>
        <w:left w:val="none" w:sz="0" w:space="0" w:color="auto"/>
        <w:bottom w:val="none" w:sz="0" w:space="0" w:color="auto"/>
        <w:right w:val="none" w:sz="0" w:space="0" w:color="auto"/>
      </w:divBdr>
      <w:divsChild>
        <w:div w:id="375617650">
          <w:marLeft w:val="0"/>
          <w:marRight w:val="0"/>
          <w:marTop w:val="0"/>
          <w:marBottom w:val="0"/>
          <w:divBdr>
            <w:top w:val="none" w:sz="0" w:space="0" w:color="auto"/>
            <w:left w:val="none" w:sz="0" w:space="0" w:color="auto"/>
            <w:bottom w:val="none" w:sz="0" w:space="0" w:color="auto"/>
            <w:right w:val="none" w:sz="0" w:space="0" w:color="auto"/>
          </w:divBdr>
        </w:div>
      </w:divsChild>
    </w:div>
    <w:div w:id="1602908617">
      <w:bodyDiv w:val="1"/>
      <w:marLeft w:val="0"/>
      <w:marRight w:val="0"/>
      <w:marTop w:val="0"/>
      <w:marBottom w:val="0"/>
      <w:divBdr>
        <w:top w:val="none" w:sz="0" w:space="0" w:color="auto"/>
        <w:left w:val="none" w:sz="0" w:space="0" w:color="auto"/>
        <w:bottom w:val="none" w:sz="0" w:space="0" w:color="auto"/>
        <w:right w:val="none" w:sz="0" w:space="0" w:color="auto"/>
      </w:divBdr>
    </w:div>
    <w:div w:id="1604920927">
      <w:bodyDiv w:val="1"/>
      <w:marLeft w:val="0"/>
      <w:marRight w:val="0"/>
      <w:marTop w:val="0"/>
      <w:marBottom w:val="0"/>
      <w:divBdr>
        <w:top w:val="none" w:sz="0" w:space="0" w:color="auto"/>
        <w:left w:val="none" w:sz="0" w:space="0" w:color="auto"/>
        <w:bottom w:val="none" w:sz="0" w:space="0" w:color="auto"/>
        <w:right w:val="none" w:sz="0" w:space="0" w:color="auto"/>
      </w:divBdr>
    </w:div>
    <w:div w:id="1638366525">
      <w:bodyDiv w:val="1"/>
      <w:marLeft w:val="0"/>
      <w:marRight w:val="0"/>
      <w:marTop w:val="0"/>
      <w:marBottom w:val="0"/>
      <w:divBdr>
        <w:top w:val="none" w:sz="0" w:space="0" w:color="auto"/>
        <w:left w:val="none" w:sz="0" w:space="0" w:color="auto"/>
        <w:bottom w:val="none" w:sz="0" w:space="0" w:color="auto"/>
        <w:right w:val="none" w:sz="0" w:space="0" w:color="auto"/>
      </w:divBdr>
    </w:div>
    <w:div w:id="1696231745">
      <w:bodyDiv w:val="1"/>
      <w:marLeft w:val="0"/>
      <w:marRight w:val="0"/>
      <w:marTop w:val="0"/>
      <w:marBottom w:val="0"/>
      <w:divBdr>
        <w:top w:val="none" w:sz="0" w:space="0" w:color="auto"/>
        <w:left w:val="none" w:sz="0" w:space="0" w:color="auto"/>
        <w:bottom w:val="none" w:sz="0" w:space="0" w:color="auto"/>
        <w:right w:val="none" w:sz="0" w:space="0" w:color="auto"/>
      </w:divBdr>
    </w:div>
    <w:div w:id="1704593048">
      <w:bodyDiv w:val="1"/>
      <w:marLeft w:val="0"/>
      <w:marRight w:val="0"/>
      <w:marTop w:val="0"/>
      <w:marBottom w:val="0"/>
      <w:divBdr>
        <w:top w:val="none" w:sz="0" w:space="0" w:color="auto"/>
        <w:left w:val="none" w:sz="0" w:space="0" w:color="auto"/>
        <w:bottom w:val="none" w:sz="0" w:space="0" w:color="auto"/>
        <w:right w:val="none" w:sz="0" w:space="0" w:color="auto"/>
      </w:divBdr>
    </w:div>
    <w:div w:id="1713580032">
      <w:marLeft w:val="0"/>
      <w:marRight w:val="0"/>
      <w:marTop w:val="0"/>
      <w:marBottom w:val="0"/>
      <w:divBdr>
        <w:top w:val="none" w:sz="0" w:space="0" w:color="auto"/>
        <w:left w:val="none" w:sz="0" w:space="0" w:color="auto"/>
        <w:bottom w:val="none" w:sz="0" w:space="0" w:color="auto"/>
        <w:right w:val="none" w:sz="0" w:space="0" w:color="auto"/>
      </w:divBdr>
      <w:divsChild>
        <w:div w:id="25178788">
          <w:marLeft w:val="0"/>
          <w:marRight w:val="0"/>
          <w:marTop w:val="0"/>
          <w:marBottom w:val="0"/>
          <w:divBdr>
            <w:top w:val="none" w:sz="0" w:space="0" w:color="auto"/>
            <w:left w:val="none" w:sz="0" w:space="0" w:color="auto"/>
            <w:bottom w:val="none" w:sz="0" w:space="0" w:color="auto"/>
            <w:right w:val="none" w:sz="0" w:space="0" w:color="auto"/>
          </w:divBdr>
        </w:div>
      </w:divsChild>
    </w:div>
    <w:div w:id="1713964417">
      <w:bodyDiv w:val="1"/>
      <w:marLeft w:val="0"/>
      <w:marRight w:val="0"/>
      <w:marTop w:val="0"/>
      <w:marBottom w:val="0"/>
      <w:divBdr>
        <w:top w:val="none" w:sz="0" w:space="0" w:color="auto"/>
        <w:left w:val="none" w:sz="0" w:space="0" w:color="auto"/>
        <w:bottom w:val="none" w:sz="0" w:space="0" w:color="auto"/>
        <w:right w:val="none" w:sz="0" w:space="0" w:color="auto"/>
      </w:divBdr>
    </w:div>
    <w:div w:id="1721587418">
      <w:marLeft w:val="0"/>
      <w:marRight w:val="0"/>
      <w:marTop w:val="0"/>
      <w:marBottom w:val="0"/>
      <w:divBdr>
        <w:top w:val="none" w:sz="0" w:space="0" w:color="auto"/>
        <w:left w:val="none" w:sz="0" w:space="0" w:color="auto"/>
        <w:bottom w:val="none" w:sz="0" w:space="0" w:color="auto"/>
        <w:right w:val="none" w:sz="0" w:space="0" w:color="auto"/>
      </w:divBdr>
      <w:divsChild>
        <w:div w:id="1359161339">
          <w:marLeft w:val="0"/>
          <w:marRight w:val="0"/>
          <w:marTop w:val="0"/>
          <w:marBottom w:val="0"/>
          <w:divBdr>
            <w:top w:val="none" w:sz="0" w:space="0" w:color="auto"/>
            <w:left w:val="none" w:sz="0" w:space="0" w:color="auto"/>
            <w:bottom w:val="none" w:sz="0" w:space="0" w:color="auto"/>
            <w:right w:val="none" w:sz="0" w:space="0" w:color="auto"/>
          </w:divBdr>
        </w:div>
      </w:divsChild>
    </w:div>
    <w:div w:id="1723601296">
      <w:bodyDiv w:val="1"/>
      <w:marLeft w:val="0"/>
      <w:marRight w:val="0"/>
      <w:marTop w:val="0"/>
      <w:marBottom w:val="0"/>
      <w:divBdr>
        <w:top w:val="none" w:sz="0" w:space="0" w:color="auto"/>
        <w:left w:val="none" w:sz="0" w:space="0" w:color="auto"/>
        <w:bottom w:val="none" w:sz="0" w:space="0" w:color="auto"/>
        <w:right w:val="none" w:sz="0" w:space="0" w:color="auto"/>
      </w:divBdr>
    </w:div>
    <w:div w:id="1724599729">
      <w:bodyDiv w:val="1"/>
      <w:marLeft w:val="0"/>
      <w:marRight w:val="0"/>
      <w:marTop w:val="0"/>
      <w:marBottom w:val="0"/>
      <w:divBdr>
        <w:top w:val="none" w:sz="0" w:space="0" w:color="auto"/>
        <w:left w:val="none" w:sz="0" w:space="0" w:color="auto"/>
        <w:bottom w:val="none" w:sz="0" w:space="0" w:color="auto"/>
        <w:right w:val="none" w:sz="0" w:space="0" w:color="auto"/>
      </w:divBdr>
    </w:div>
    <w:div w:id="1739473387">
      <w:bodyDiv w:val="1"/>
      <w:marLeft w:val="0"/>
      <w:marRight w:val="0"/>
      <w:marTop w:val="0"/>
      <w:marBottom w:val="0"/>
      <w:divBdr>
        <w:top w:val="none" w:sz="0" w:space="0" w:color="auto"/>
        <w:left w:val="none" w:sz="0" w:space="0" w:color="auto"/>
        <w:bottom w:val="none" w:sz="0" w:space="0" w:color="auto"/>
        <w:right w:val="none" w:sz="0" w:space="0" w:color="auto"/>
      </w:divBdr>
    </w:div>
    <w:div w:id="1745763118">
      <w:bodyDiv w:val="1"/>
      <w:marLeft w:val="0"/>
      <w:marRight w:val="0"/>
      <w:marTop w:val="0"/>
      <w:marBottom w:val="0"/>
      <w:divBdr>
        <w:top w:val="none" w:sz="0" w:space="0" w:color="auto"/>
        <w:left w:val="none" w:sz="0" w:space="0" w:color="auto"/>
        <w:bottom w:val="none" w:sz="0" w:space="0" w:color="auto"/>
        <w:right w:val="none" w:sz="0" w:space="0" w:color="auto"/>
      </w:divBdr>
    </w:div>
    <w:div w:id="1765220017">
      <w:marLeft w:val="0"/>
      <w:marRight w:val="0"/>
      <w:marTop w:val="0"/>
      <w:marBottom w:val="0"/>
      <w:divBdr>
        <w:top w:val="none" w:sz="0" w:space="0" w:color="auto"/>
        <w:left w:val="none" w:sz="0" w:space="0" w:color="auto"/>
        <w:bottom w:val="none" w:sz="0" w:space="0" w:color="auto"/>
        <w:right w:val="none" w:sz="0" w:space="0" w:color="auto"/>
      </w:divBdr>
      <w:divsChild>
        <w:div w:id="655762337">
          <w:marLeft w:val="0"/>
          <w:marRight w:val="0"/>
          <w:marTop w:val="0"/>
          <w:marBottom w:val="0"/>
          <w:divBdr>
            <w:top w:val="none" w:sz="0" w:space="0" w:color="auto"/>
            <w:left w:val="none" w:sz="0" w:space="0" w:color="auto"/>
            <w:bottom w:val="none" w:sz="0" w:space="0" w:color="auto"/>
            <w:right w:val="none" w:sz="0" w:space="0" w:color="auto"/>
          </w:divBdr>
        </w:div>
      </w:divsChild>
    </w:div>
    <w:div w:id="1769079631">
      <w:bodyDiv w:val="1"/>
      <w:marLeft w:val="0"/>
      <w:marRight w:val="0"/>
      <w:marTop w:val="0"/>
      <w:marBottom w:val="0"/>
      <w:divBdr>
        <w:top w:val="none" w:sz="0" w:space="0" w:color="auto"/>
        <w:left w:val="none" w:sz="0" w:space="0" w:color="auto"/>
        <w:bottom w:val="none" w:sz="0" w:space="0" w:color="auto"/>
        <w:right w:val="none" w:sz="0" w:space="0" w:color="auto"/>
      </w:divBdr>
    </w:div>
    <w:div w:id="1769696587">
      <w:bodyDiv w:val="1"/>
      <w:marLeft w:val="0"/>
      <w:marRight w:val="0"/>
      <w:marTop w:val="0"/>
      <w:marBottom w:val="0"/>
      <w:divBdr>
        <w:top w:val="none" w:sz="0" w:space="0" w:color="auto"/>
        <w:left w:val="none" w:sz="0" w:space="0" w:color="auto"/>
        <w:bottom w:val="none" w:sz="0" w:space="0" w:color="auto"/>
        <w:right w:val="none" w:sz="0" w:space="0" w:color="auto"/>
      </w:divBdr>
    </w:div>
    <w:div w:id="1778477599">
      <w:bodyDiv w:val="1"/>
      <w:marLeft w:val="0"/>
      <w:marRight w:val="0"/>
      <w:marTop w:val="0"/>
      <w:marBottom w:val="0"/>
      <w:divBdr>
        <w:top w:val="none" w:sz="0" w:space="0" w:color="auto"/>
        <w:left w:val="none" w:sz="0" w:space="0" w:color="auto"/>
        <w:bottom w:val="none" w:sz="0" w:space="0" w:color="auto"/>
        <w:right w:val="none" w:sz="0" w:space="0" w:color="auto"/>
      </w:divBdr>
    </w:div>
    <w:div w:id="1780181834">
      <w:bodyDiv w:val="1"/>
      <w:marLeft w:val="0"/>
      <w:marRight w:val="0"/>
      <w:marTop w:val="0"/>
      <w:marBottom w:val="0"/>
      <w:divBdr>
        <w:top w:val="none" w:sz="0" w:space="0" w:color="auto"/>
        <w:left w:val="none" w:sz="0" w:space="0" w:color="auto"/>
        <w:bottom w:val="none" w:sz="0" w:space="0" w:color="auto"/>
        <w:right w:val="none" w:sz="0" w:space="0" w:color="auto"/>
      </w:divBdr>
    </w:div>
    <w:div w:id="1780830051">
      <w:bodyDiv w:val="1"/>
      <w:marLeft w:val="0"/>
      <w:marRight w:val="0"/>
      <w:marTop w:val="0"/>
      <w:marBottom w:val="0"/>
      <w:divBdr>
        <w:top w:val="none" w:sz="0" w:space="0" w:color="auto"/>
        <w:left w:val="none" w:sz="0" w:space="0" w:color="auto"/>
        <w:bottom w:val="none" w:sz="0" w:space="0" w:color="auto"/>
        <w:right w:val="none" w:sz="0" w:space="0" w:color="auto"/>
      </w:divBdr>
    </w:div>
    <w:div w:id="1794054032">
      <w:marLeft w:val="0"/>
      <w:marRight w:val="0"/>
      <w:marTop w:val="0"/>
      <w:marBottom w:val="0"/>
      <w:divBdr>
        <w:top w:val="none" w:sz="0" w:space="0" w:color="auto"/>
        <w:left w:val="none" w:sz="0" w:space="0" w:color="auto"/>
        <w:bottom w:val="none" w:sz="0" w:space="0" w:color="auto"/>
        <w:right w:val="none" w:sz="0" w:space="0" w:color="auto"/>
      </w:divBdr>
      <w:divsChild>
        <w:div w:id="1207178514">
          <w:marLeft w:val="0"/>
          <w:marRight w:val="0"/>
          <w:marTop w:val="0"/>
          <w:marBottom w:val="0"/>
          <w:divBdr>
            <w:top w:val="none" w:sz="0" w:space="0" w:color="auto"/>
            <w:left w:val="none" w:sz="0" w:space="0" w:color="auto"/>
            <w:bottom w:val="none" w:sz="0" w:space="0" w:color="auto"/>
            <w:right w:val="none" w:sz="0" w:space="0" w:color="auto"/>
          </w:divBdr>
        </w:div>
      </w:divsChild>
    </w:div>
    <w:div w:id="1807315275">
      <w:bodyDiv w:val="1"/>
      <w:marLeft w:val="0"/>
      <w:marRight w:val="0"/>
      <w:marTop w:val="0"/>
      <w:marBottom w:val="0"/>
      <w:divBdr>
        <w:top w:val="none" w:sz="0" w:space="0" w:color="auto"/>
        <w:left w:val="none" w:sz="0" w:space="0" w:color="auto"/>
        <w:bottom w:val="none" w:sz="0" w:space="0" w:color="auto"/>
        <w:right w:val="none" w:sz="0" w:space="0" w:color="auto"/>
      </w:divBdr>
      <w:divsChild>
        <w:div w:id="766921099">
          <w:marLeft w:val="0"/>
          <w:marRight w:val="0"/>
          <w:marTop w:val="0"/>
          <w:marBottom w:val="0"/>
          <w:divBdr>
            <w:top w:val="none" w:sz="0" w:space="0" w:color="auto"/>
            <w:left w:val="none" w:sz="0" w:space="0" w:color="auto"/>
            <w:bottom w:val="none" w:sz="0" w:space="0" w:color="auto"/>
            <w:right w:val="none" w:sz="0" w:space="0" w:color="auto"/>
          </w:divBdr>
          <w:divsChild>
            <w:div w:id="46224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499322">
      <w:bodyDiv w:val="1"/>
      <w:marLeft w:val="0"/>
      <w:marRight w:val="0"/>
      <w:marTop w:val="0"/>
      <w:marBottom w:val="0"/>
      <w:divBdr>
        <w:top w:val="none" w:sz="0" w:space="0" w:color="auto"/>
        <w:left w:val="none" w:sz="0" w:space="0" w:color="auto"/>
        <w:bottom w:val="none" w:sz="0" w:space="0" w:color="auto"/>
        <w:right w:val="none" w:sz="0" w:space="0" w:color="auto"/>
      </w:divBdr>
    </w:div>
    <w:div w:id="1846821235">
      <w:bodyDiv w:val="1"/>
      <w:marLeft w:val="0"/>
      <w:marRight w:val="0"/>
      <w:marTop w:val="0"/>
      <w:marBottom w:val="0"/>
      <w:divBdr>
        <w:top w:val="none" w:sz="0" w:space="0" w:color="auto"/>
        <w:left w:val="none" w:sz="0" w:space="0" w:color="auto"/>
        <w:bottom w:val="none" w:sz="0" w:space="0" w:color="auto"/>
        <w:right w:val="none" w:sz="0" w:space="0" w:color="auto"/>
      </w:divBdr>
    </w:div>
    <w:div w:id="1850440388">
      <w:bodyDiv w:val="1"/>
      <w:marLeft w:val="0"/>
      <w:marRight w:val="0"/>
      <w:marTop w:val="0"/>
      <w:marBottom w:val="0"/>
      <w:divBdr>
        <w:top w:val="none" w:sz="0" w:space="0" w:color="auto"/>
        <w:left w:val="none" w:sz="0" w:space="0" w:color="auto"/>
        <w:bottom w:val="none" w:sz="0" w:space="0" w:color="auto"/>
        <w:right w:val="none" w:sz="0" w:space="0" w:color="auto"/>
      </w:divBdr>
    </w:div>
    <w:div w:id="1853184225">
      <w:bodyDiv w:val="1"/>
      <w:marLeft w:val="0"/>
      <w:marRight w:val="0"/>
      <w:marTop w:val="0"/>
      <w:marBottom w:val="0"/>
      <w:divBdr>
        <w:top w:val="none" w:sz="0" w:space="0" w:color="auto"/>
        <w:left w:val="none" w:sz="0" w:space="0" w:color="auto"/>
        <w:bottom w:val="none" w:sz="0" w:space="0" w:color="auto"/>
        <w:right w:val="none" w:sz="0" w:space="0" w:color="auto"/>
      </w:divBdr>
    </w:div>
    <w:div w:id="1859735824">
      <w:bodyDiv w:val="1"/>
      <w:marLeft w:val="0"/>
      <w:marRight w:val="0"/>
      <w:marTop w:val="0"/>
      <w:marBottom w:val="0"/>
      <w:divBdr>
        <w:top w:val="none" w:sz="0" w:space="0" w:color="auto"/>
        <w:left w:val="none" w:sz="0" w:space="0" w:color="auto"/>
        <w:bottom w:val="none" w:sz="0" w:space="0" w:color="auto"/>
        <w:right w:val="none" w:sz="0" w:space="0" w:color="auto"/>
      </w:divBdr>
    </w:div>
    <w:div w:id="1867326498">
      <w:bodyDiv w:val="1"/>
      <w:marLeft w:val="0"/>
      <w:marRight w:val="0"/>
      <w:marTop w:val="0"/>
      <w:marBottom w:val="0"/>
      <w:divBdr>
        <w:top w:val="none" w:sz="0" w:space="0" w:color="auto"/>
        <w:left w:val="none" w:sz="0" w:space="0" w:color="auto"/>
        <w:bottom w:val="none" w:sz="0" w:space="0" w:color="auto"/>
        <w:right w:val="none" w:sz="0" w:space="0" w:color="auto"/>
      </w:divBdr>
    </w:div>
    <w:div w:id="1869827155">
      <w:bodyDiv w:val="1"/>
      <w:marLeft w:val="0"/>
      <w:marRight w:val="0"/>
      <w:marTop w:val="0"/>
      <w:marBottom w:val="0"/>
      <w:divBdr>
        <w:top w:val="none" w:sz="0" w:space="0" w:color="auto"/>
        <w:left w:val="none" w:sz="0" w:space="0" w:color="auto"/>
        <w:bottom w:val="none" w:sz="0" w:space="0" w:color="auto"/>
        <w:right w:val="none" w:sz="0" w:space="0" w:color="auto"/>
      </w:divBdr>
    </w:div>
    <w:div w:id="1878543843">
      <w:bodyDiv w:val="1"/>
      <w:marLeft w:val="0"/>
      <w:marRight w:val="0"/>
      <w:marTop w:val="0"/>
      <w:marBottom w:val="0"/>
      <w:divBdr>
        <w:top w:val="none" w:sz="0" w:space="0" w:color="auto"/>
        <w:left w:val="none" w:sz="0" w:space="0" w:color="auto"/>
        <w:bottom w:val="none" w:sz="0" w:space="0" w:color="auto"/>
        <w:right w:val="none" w:sz="0" w:space="0" w:color="auto"/>
      </w:divBdr>
    </w:div>
    <w:div w:id="1891110778">
      <w:bodyDiv w:val="1"/>
      <w:marLeft w:val="0"/>
      <w:marRight w:val="0"/>
      <w:marTop w:val="0"/>
      <w:marBottom w:val="0"/>
      <w:divBdr>
        <w:top w:val="none" w:sz="0" w:space="0" w:color="auto"/>
        <w:left w:val="none" w:sz="0" w:space="0" w:color="auto"/>
        <w:bottom w:val="none" w:sz="0" w:space="0" w:color="auto"/>
        <w:right w:val="none" w:sz="0" w:space="0" w:color="auto"/>
      </w:divBdr>
    </w:div>
    <w:div w:id="1891764355">
      <w:bodyDiv w:val="1"/>
      <w:marLeft w:val="0"/>
      <w:marRight w:val="0"/>
      <w:marTop w:val="0"/>
      <w:marBottom w:val="0"/>
      <w:divBdr>
        <w:top w:val="none" w:sz="0" w:space="0" w:color="auto"/>
        <w:left w:val="none" w:sz="0" w:space="0" w:color="auto"/>
        <w:bottom w:val="none" w:sz="0" w:space="0" w:color="auto"/>
        <w:right w:val="none" w:sz="0" w:space="0" w:color="auto"/>
      </w:divBdr>
    </w:div>
    <w:div w:id="1899124431">
      <w:bodyDiv w:val="1"/>
      <w:marLeft w:val="0"/>
      <w:marRight w:val="0"/>
      <w:marTop w:val="0"/>
      <w:marBottom w:val="0"/>
      <w:divBdr>
        <w:top w:val="none" w:sz="0" w:space="0" w:color="auto"/>
        <w:left w:val="none" w:sz="0" w:space="0" w:color="auto"/>
        <w:bottom w:val="none" w:sz="0" w:space="0" w:color="auto"/>
        <w:right w:val="none" w:sz="0" w:space="0" w:color="auto"/>
      </w:divBdr>
    </w:div>
    <w:div w:id="1920210271">
      <w:bodyDiv w:val="1"/>
      <w:marLeft w:val="0"/>
      <w:marRight w:val="0"/>
      <w:marTop w:val="0"/>
      <w:marBottom w:val="0"/>
      <w:divBdr>
        <w:top w:val="none" w:sz="0" w:space="0" w:color="auto"/>
        <w:left w:val="none" w:sz="0" w:space="0" w:color="auto"/>
        <w:bottom w:val="none" w:sz="0" w:space="0" w:color="auto"/>
        <w:right w:val="none" w:sz="0" w:space="0" w:color="auto"/>
      </w:divBdr>
    </w:div>
    <w:div w:id="1924101434">
      <w:marLeft w:val="0"/>
      <w:marRight w:val="0"/>
      <w:marTop w:val="0"/>
      <w:marBottom w:val="0"/>
      <w:divBdr>
        <w:top w:val="none" w:sz="0" w:space="0" w:color="auto"/>
        <w:left w:val="none" w:sz="0" w:space="0" w:color="auto"/>
        <w:bottom w:val="none" w:sz="0" w:space="0" w:color="auto"/>
        <w:right w:val="none" w:sz="0" w:space="0" w:color="auto"/>
      </w:divBdr>
      <w:divsChild>
        <w:div w:id="162165881">
          <w:marLeft w:val="0"/>
          <w:marRight w:val="0"/>
          <w:marTop w:val="0"/>
          <w:marBottom w:val="0"/>
          <w:divBdr>
            <w:top w:val="none" w:sz="0" w:space="0" w:color="auto"/>
            <w:left w:val="none" w:sz="0" w:space="0" w:color="auto"/>
            <w:bottom w:val="none" w:sz="0" w:space="0" w:color="auto"/>
            <w:right w:val="none" w:sz="0" w:space="0" w:color="auto"/>
          </w:divBdr>
        </w:div>
      </w:divsChild>
    </w:div>
    <w:div w:id="1924989945">
      <w:bodyDiv w:val="1"/>
      <w:marLeft w:val="0"/>
      <w:marRight w:val="0"/>
      <w:marTop w:val="0"/>
      <w:marBottom w:val="0"/>
      <w:divBdr>
        <w:top w:val="none" w:sz="0" w:space="0" w:color="auto"/>
        <w:left w:val="none" w:sz="0" w:space="0" w:color="auto"/>
        <w:bottom w:val="none" w:sz="0" w:space="0" w:color="auto"/>
        <w:right w:val="none" w:sz="0" w:space="0" w:color="auto"/>
      </w:divBdr>
    </w:div>
    <w:div w:id="1955481482">
      <w:bodyDiv w:val="1"/>
      <w:marLeft w:val="0"/>
      <w:marRight w:val="0"/>
      <w:marTop w:val="0"/>
      <w:marBottom w:val="0"/>
      <w:divBdr>
        <w:top w:val="none" w:sz="0" w:space="0" w:color="auto"/>
        <w:left w:val="none" w:sz="0" w:space="0" w:color="auto"/>
        <w:bottom w:val="none" w:sz="0" w:space="0" w:color="auto"/>
        <w:right w:val="none" w:sz="0" w:space="0" w:color="auto"/>
      </w:divBdr>
    </w:div>
    <w:div w:id="1957173540">
      <w:bodyDiv w:val="1"/>
      <w:marLeft w:val="0"/>
      <w:marRight w:val="0"/>
      <w:marTop w:val="0"/>
      <w:marBottom w:val="0"/>
      <w:divBdr>
        <w:top w:val="none" w:sz="0" w:space="0" w:color="auto"/>
        <w:left w:val="none" w:sz="0" w:space="0" w:color="auto"/>
        <w:bottom w:val="none" w:sz="0" w:space="0" w:color="auto"/>
        <w:right w:val="none" w:sz="0" w:space="0" w:color="auto"/>
      </w:divBdr>
    </w:div>
    <w:div w:id="1986423508">
      <w:bodyDiv w:val="1"/>
      <w:marLeft w:val="0"/>
      <w:marRight w:val="0"/>
      <w:marTop w:val="0"/>
      <w:marBottom w:val="0"/>
      <w:divBdr>
        <w:top w:val="none" w:sz="0" w:space="0" w:color="auto"/>
        <w:left w:val="none" w:sz="0" w:space="0" w:color="auto"/>
        <w:bottom w:val="none" w:sz="0" w:space="0" w:color="auto"/>
        <w:right w:val="none" w:sz="0" w:space="0" w:color="auto"/>
      </w:divBdr>
    </w:div>
    <w:div w:id="2002925169">
      <w:bodyDiv w:val="1"/>
      <w:marLeft w:val="0"/>
      <w:marRight w:val="0"/>
      <w:marTop w:val="0"/>
      <w:marBottom w:val="0"/>
      <w:divBdr>
        <w:top w:val="none" w:sz="0" w:space="0" w:color="auto"/>
        <w:left w:val="none" w:sz="0" w:space="0" w:color="auto"/>
        <w:bottom w:val="none" w:sz="0" w:space="0" w:color="auto"/>
        <w:right w:val="none" w:sz="0" w:space="0" w:color="auto"/>
      </w:divBdr>
    </w:div>
    <w:div w:id="2020310137">
      <w:bodyDiv w:val="1"/>
      <w:marLeft w:val="0"/>
      <w:marRight w:val="0"/>
      <w:marTop w:val="0"/>
      <w:marBottom w:val="0"/>
      <w:divBdr>
        <w:top w:val="none" w:sz="0" w:space="0" w:color="auto"/>
        <w:left w:val="none" w:sz="0" w:space="0" w:color="auto"/>
        <w:bottom w:val="none" w:sz="0" w:space="0" w:color="auto"/>
        <w:right w:val="none" w:sz="0" w:space="0" w:color="auto"/>
      </w:divBdr>
    </w:div>
    <w:div w:id="2029600994">
      <w:bodyDiv w:val="1"/>
      <w:marLeft w:val="0"/>
      <w:marRight w:val="0"/>
      <w:marTop w:val="0"/>
      <w:marBottom w:val="0"/>
      <w:divBdr>
        <w:top w:val="none" w:sz="0" w:space="0" w:color="auto"/>
        <w:left w:val="none" w:sz="0" w:space="0" w:color="auto"/>
        <w:bottom w:val="none" w:sz="0" w:space="0" w:color="auto"/>
        <w:right w:val="none" w:sz="0" w:space="0" w:color="auto"/>
      </w:divBdr>
    </w:div>
    <w:div w:id="2049255780">
      <w:bodyDiv w:val="1"/>
      <w:marLeft w:val="0"/>
      <w:marRight w:val="0"/>
      <w:marTop w:val="0"/>
      <w:marBottom w:val="0"/>
      <w:divBdr>
        <w:top w:val="none" w:sz="0" w:space="0" w:color="auto"/>
        <w:left w:val="none" w:sz="0" w:space="0" w:color="auto"/>
        <w:bottom w:val="none" w:sz="0" w:space="0" w:color="auto"/>
        <w:right w:val="none" w:sz="0" w:space="0" w:color="auto"/>
      </w:divBdr>
    </w:div>
    <w:div w:id="2050035071">
      <w:bodyDiv w:val="1"/>
      <w:marLeft w:val="0"/>
      <w:marRight w:val="0"/>
      <w:marTop w:val="0"/>
      <w:marBottom w:val="0"/>
      <w:divBdr>
        <w:top w:val="none" w:sz="0" w:space="0" w:color="auto"/>
        <w:left w:val="none" w:sz="0" w:space="0" w:color="auto"/>
        <w:bottom w:val="none" w:sz="0" w:space="0" w:color="auto"/>
        <w:right w:val="none" w:sz="0" w:space="0" w:color="auto"/>
      </w:divBdr>
    </w:div>
    <w:div w:id="2052417254">
      <w:bodyDiv w:val="1"/>
      <w:marLeft w:val="0"/>
      <w:marRight w:val="0"/>
      <w:marTop w:val="0"/>
      <w:marBottom w:val="0"/>
      <w:divBdr>
        <w:top w:val="none" w:sz="0" w:space="0" w:color="auto"/>
        <w:left w:val="none" w:sz="0" w:space="0" w:color="auto"/>
        <w:bottom w:val="none" w:sz="0" w:space="0" w:color="auto"/>
        <w:right w:val="none" w:sz="0" w:space="0" w:color="auto"/>
      </w:divBdr>
    </w:div>
    <w:div w:id="2086219113">
      <w:bodyDiv w:val="1"/>
      <w:marLeft w:val="0"/>
      <w:marRight w:val="0"/>
      <w:marTop w:val="0"/>
      <w:marBottom w:val="0"/>
      <w:divBdr>
        <w:top w:val="none" w:sz="0" w:space="0" w:color="auto"/>
        <w:left w:val="none" w:sz="0" w:space="0" w:color="auto"/>
        <w:bottom w:val="none" w:sz="0" w:space="0" w:color="auto"/>
        <w:right w:val="none" w:sz="0" w:space="0" w:color="auto"/>
      </w:divBdr>
    </w:div>
    <w:div w:id="2094232382">
      <w:bodyDiv w:val="1"/>
      <w:marLeft w:val="0"/>
      <w:marRight w:val="0"/>
      <w:marTop w:val="0"/>
      <w:marBottom w:val="0"/>
      <w:divBdr>
        <w:top w:val="none" w:sz="0" w:space="0" w:color="auto"/>
        <w:left w:val="none" w:sz="0" w:space="0" w:color="auto"/>
        <w:bottom w:val="none" w:sz="0" w:space="0" w:color="auto"/>
        <w:right w:val="none" w:sz="0" w:space="0" w:color="auto"/>
      </w:divBdr>
    </w:div>
    <w:div w:id="2097357286">
      <w:bodyDiv w:val="1"/>
      <w:marLeft w:val="0"/>
      <w:marRight w:val="0"/>
      <w:marTop w:val="0"/>
      <w:marBottom w:val="0"/>
      <w:divBdr>
        <w:top w:val="none" w:sz="0" w:space="0" w:color="auto"/>
        <w:left w:val="none" w:sz="0" w:space="0" w:color="auto"/>
        <w:bottom w:val="none" w:sz="0" w:space="0" w:color="auto"/>
        <w:right w:val="none" w:sz="0" w:space="0" w:color="auto"/>
      </w:divBdr>
    </w:div>
    <w:div w:id="2098557618">
      <w:bodyDiv w:val="1"/>
      <w:marLeft w:val="0"/>
      <w:marRight w:val="0"/>
      <w:marTop w:val="0"/>
      <w:marBottom w:val="0"/>
      <w:divBdr>
        <w:top w:val="none" w:sz="0" w:space="0" w:color="auto"/>
        <w:left w:val="none" w:sz="0" w:space="0" w:color="auto"/>
        <w:bottom w:val="none" w:sz="0" w:space="0" w:color="auto"/>
        <w:right w:val="none" w:sz="0" w:space="0" w:color="auto"/>
      </w:divBdr>
    </w:div>
    <w:div w:id="2098791141">
      <w:bodyDiv w:val="1"/>
      <w:marLeft w:val="0"/>
      <w:marRight w:val="0"/>
      <w:marTop w:val="0"/>
      <w:marBottom w:val="0"/>
      <w:divBdr>
        <w:top w:val="none" w:sz="0" w:space="0" w:color="auto"/>
        <w:left w:val="none" w:sz="0" w:space="0" w:color="auto"/>
        <w:bottom w:val="none" w:sz="0" w:space="0" w:color="auto"/>
        <w:right w:val="none" w:sz="0" w:space="0" w:color="auto"/>
      </w:divBdr>
    </w:div>
    <w:div w:id="2121217457">
      <w:bodyDiv w:val="1"/>
      <w:marLeft w:val="0"/>
      <w:marRight w:val="0"/>
      <w:marTop w:val="0"/>
      <w:marBottom w:val="0"/>
      <w:divBdr>
        <w:top w:val="none" w:sz="0" w:space="0" w:color="auto"/>
        <w:left w:val="none" w:sz="0" w:space="0" w:color="auto"/>
        <w:bottom w:val="none" w:sz="0" w:space="0" w:color="auto"/>
        <w:right w:val="none" w:sz="0" w:space="0" w:color="auto"/>
      </w:divBdr>
    </w:div>
    <w:div w:id="2124768481">
      <w:bodyDiv w:val="1"/>
      <w:marLeft w:val="0"/>
      <w:marRight w:val="0"/>
      <w:marTop w:val="0"/>
      <w:marBottom w:val="0"/>
      <w:divBdr>
        <w:top w:val="none" w:sz="0" w:space="0" w:color="auto"/>
        <w:left w:val="none" w:sz="0" w:space="0" w:color="auto"/>
        <w:bottom w:val="none" w:sz="0" w:space="0" w:color="auto"/>
        <w:right w:val="none" w:sz="0" w:space="0" w:color="auto"/>
      </w:divBdr>
    </w:div>
    <w:div w:id="2132166408">
      <w:bodyDiv w:val="1"/>
      <w:marLeft w:val="0"/>
      <w:marRight w:val="0"/>
      <w:marTop w:val="0"/>
      <w:marBottom w:val="0"/>
      <w:divBdr>
        <w:top w:val="none" w:sz="0" w:space="0" w:color="auto"/>
        <w:left w:val="none" w:sz="0" w:space="0" w:color="auto"/>
        <w:bottom w:val="none" w:sz="0" w:space="0" w:color="auto"/>
        <w:right w:val="none" w:sz="0" w:space="0" w:color="auto"/>
      </w:divBdr>
    </w:div>
    <w:div w:id="2135169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xlsx"/><Relationship Id="rId18" Type="http://schemas.openxmlformats.org/officeDocument/2006/relationships/image" Target="media/image7.jpeg"/><Relationship Id="rId26" Type="http://schemas.openxmlformats.org/officeDocument/2006/relationships/image" Target="media/image11.emf"/><Relationship Id="rId39" Type="http://schemas.openxmlformats.org/officeDocument/2006/relationships/oleObject" Target="embeddings/oleObject7.bin"/><Relationship Id="rId21" Type="http://schemas.openxmlformats.org/officeDocument/2006/relationships/hyperlink" Target="https://defensapublica.poder-judicial.go.cr/index.php/asesoria-legal/laboral" TargetMode="External"/><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efensapublica.poder-judicial.go.cr/index.php/asesoria-legal/laboral" TargetMode="External"/><Relationship Id="rId29" Type="http://schemas.openxmlformats.org/officeDocument/2006/relationships/oleObject" Target="embeddings/oleObject2.bin"/><Relationship Id="rId11" Type="http://schemas.openxmlformats.org/officeDocument/2006/relationships/image" Target="media/image2.png"/><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6.bin"/><Relationship Id="rId40" Type="http://schemas.openxmlformats.org/officeDocument/2006/relationships/image" Target="media/image18.emf"/><Relationship Id="rId45" Type="http://schemas.openxmlformats.org/officeDocument/2006/relationships/oleObject" Target="embeddings/oleObject10.bin"/><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package" Target="embeddings/Microsoft_Excel_Worksheet2.xls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theme" Target="theme/theme1.xml"/><Relationship Id="rId10" Type="http://schemas.openxmlformats.org/officeDocument/2006/relationships/hyperlink" Target="https://www.google.co.cr/maps?hl=es-419&amp;tab=ll" TargetMode="External"/><Relationship Id="rId19" Type="http://schemas.openxmlformats.org/officeDocument/2006/relationships/image" Target="media/image8.emf"/><Relationship Id="rId31" Type="http://schemas.openxmlformats.org/officeDocument/2006/relationships/oleObject" Target="embeddings/oleObject3.bin"/><Relationship Id="rId44"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oleObject" Target="embeddings/oleObject1.bin"/><Relationship Id="rId30" Type="http://schemas.openxmlformats.org/officeDocument/2006/relationships/image" Target="media/image13.emf"/><Relationship Id="rId35" Type="http://schemas.openxmlformats.org/officeDocument/2006/relationships/oleObject" Target="embeddings/oleObject5.bin"/><Relationship Id="rId43" Type="http://schemas.openxmlformats.org/officeDocument/2006/relationships/oleObject" Target="embeddings/oleObject9.bin"/><Relationship Id="rId48" Type="http://schemas.openxmlformats.org/officeDocument/2006/relationships/fontTable" Target="fontTable.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jpeg"/><Relationship Id="rId25" Type="http://schemas.openxmlformats.org/officeDocument/2006/relationships/package" Target="embeddings/Microsoft_Excel_Worksheet3.xlsx"/><Relationship Id="rId33" Type="http://schemas.openxmlformats.org/officeDocument/2006/relationships/oleObject" Target="embeddings/oleObject4.bin"/><Relationship Id="rId38" Type="http://schemas.openxmlformats.org/officeDocument/2006/relationships/image" Target="media/image17.emf"/><Relationship Id="rId46" Type="http://schemas.openxmlformats.org/officeDocument/2006/relationships/header" Target="header1.xml"/><Relationship Id="rId20" Type="http://schemas.openxmlformats.org/officeDocument/2006/relationships/package" Target="embeddings/Microsoft_Word_Document1.docx"/><Relationship Id="rId41"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8B0C-533C-42FB-B330-075E4814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14785</Words>
  <Characters>81319</Characters>
  <Application>Microsoft Office Word</Application>
  <DocSecurity>0</DocSecurity>
  <Lines>677</Lines>
  <Paragraphs>191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95913</CharactersWithSpaces>
  <SharedDoc>false</SharedDoc>
  <HLinks>
    <vt:vector size="18" baseType="variant">
      <vt:variant>
        <vt:i4>1638402</vt:i4>
      </vt:variant>
      <vt:variant>
        <vt:i4>69</vt:i4>
      </vt:variant>
      <vt:variant>
        <vt:i4>0</vt:i4>
      </vt:variant>
      <vt:variant>
        <vt:i4>5</vt:i4>
      </vt:variant>
      <vt:variant>
        <vt:lpwstr>https://defensapublica.poder-judicial.go.cr/index.php/asesoria-legal/laboral</vt:lpwstr>
      </vt:variant>
      <vt:variant>
        <vt:lpwstr/>
      </vt:variant>
      <vt:variant>
        <vt:i4>1638402</vt:i4>
      </vt:variant>
      <vt:variant>
        <vt:i4>54</vt:i4>
      </vt:variant>
      <vt:variant>
        <vt:i4>0</vt:i4>
      </vt:variant>
      <vt:variant>
        <vt:i4>5</vt:i4>
      </vt:variant>
      <vt:variant>
        <vt:lpwstr>https://defensapublica.poder-judicial.go.cr/index.php/asesoria-legal/laboral</vt:lpwstr>
      </vt:variant>
      <vt:variant>
        <vt:lpwstr/>
      </vt:variant>
      <vt:variant>
        <vt:i4>3866730</vt:i4>
      </vt:variant>
      <vt:variant>
        <vt:i4>15</vt:i4>
      </vt:variant>
      <vt:variant>
        <vt:i4>0</vt:i4>
      </vt:variant>
      <vt:variant>
        <vt:i4>5</vt:i4>
      </vt:variant>
      <vt:variant>
        <vt:lpwstr>https://www.google.co.cr/maps?hl=es-419&amp;tab=ll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Marliz Verónica Sánchez Calderón</cp:lastModifiedBy>
  <cp:revision>2</cp:revision>
  <dcterms:created xsi:type="dcterms:W3CDTF">2024-12-04T21:54:00Z</dcterms:created>
  <dcterms:modified xsi:type="dcterms:W3CDTF">2024-12-04T21:54:00Z</dcterms:modified>
</cp:coreProperties>
</file>