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BA7359" w14:textId="3DDDC5CA" w:rsidR="001A6812" w:rsidRPr="00304D79" w:rsidRDefault="009E2D19" w:rsidP="001A6812">
      <w:pPr>
        <w:widowControl w:val="0"/>
        <w:spacing w:before="0" w:after="0" w:line="276" w:lineRule="auto"/>
        <w:jc w:val="right"/>
        <w:rPr>
          <w:rFonts w:ascii="Book Antiqua" w:eastAsia="Times New Roman" w:hAnsi="Book Antiqua" w:cs="Segoe UI"/>
          <w:snapToGrid w:val="0"/>
          <w:color w:val="262626"/>
          <w:szCs w:val="24"/>
          <w:lang w:eastAsia="es-ES"/>
        </w:rPr>
      </w:pPr>
      <w:r w:rsidRPr="00304D79">
        <w:rPr>
          <w:rFonts w:ascii="Book Antiqua" w:eastAsia="Times New Roman" w:hAnsi="Book Antiqua" w:cs="Segoe UI"/>
          <w:snapToGrid w:val="0"/>
          <w:color w:val="262626"/>
          <w:szCs w:val="24"/>
          <w:lang w:eastAsia="es-ES"/>
        </w:rPr>
        <w:t>1</w:t>
      </w:r>
      <w:r w:rsidR="00304D79" w:rsidRPr="00304D79">
        <w:rPr>
          <w:rFonts w:ascii="Book Antiqua" w:eastAsia="Times New Roman" w:hAnsi="Book Antiqua" w:cs="Segoe UI"/>
          <w:snapToGrid w:val="0"/>
          <w:color w:val="262626"/>
          <w:szCs w:val="24"/>
          <w:lang w:eastAsia="es-ES"/>
        </w:rPr>
        <w:t>216</w:t>
      </w:r>
      <w:r w:rsidR="001A6812" w:rsidRPr="00304D79">
        <w:rPr>
          <w:rFonts w:ascii="Book Antiqua" w:eastAsia="Times New Roman" w:hAnsi="Book Antiqua" w:cs="Segoe UI"/>
          <w:snapToGrid w:val="0"/>
          <w:color w:val="262626"/>
          <w:szCs w:val="24"/>
          <w:lang w:eastAsia="es-ES"/>
        </w:rPr>
        <w:t>-PLA-ES-</w:t>
      </w:r>
      <w:r w:rsidR="006B72F2" w:rsidRPr="00304D79">
        <w:rPr>
          <w:rFonts w:ascii="Book Antiqua" w:eastAsia="Times New Roman" w:hAnsi="Book Antiqua" w:cs="Segoe UI"/>
          <w:snapToGrid w:val="0"/>
          <w:color w:val="262626"/>
          <w:szCs w:val="24"/>
          <w:lang w:eastAsia="es-ES"/>
        </w:rPr>
        <w:t>MI(NPL)-</w:t>
      </w:r>
      <w:r w:rsidR="001A6812" w:rsidRPr="00304D79">
        <w:rPr>
          <w:rFonts w:ascii="Book Antiqua" w:eastAsia="Times New Roman" w:hAnsi="Book Antiqua" w:cs="Segoe UI"/>
          <w:snapToGrid w:val="0"/>
          <w:color w:val="262626"/>
          <w:szCs w:val="24"/>
          <w:lang w:eastAsia="es-ES"/>
        </w:rPr>
        <w:t>AJ-2022</w:t>
      </w:r>
    </w:p>
    <w:p w14:paraId="44E7DC32" w14:textId="77777777" w:rsidR="001A6812" w:rsidRPr="00304D79" w:rsidRDefault="001A6812" w:rsidP="001A6812">
      <w:pPr>
        <w:widowControl w:val="0"/>
        <w:spacing w:before="0" w:after="0" w:line="276" w:lineRule="auto"/>
        <w:jc w:val="right"/>
        <w:rPr>
          <w:rFonts w:ascii="Book Antiqua" w:eastAsia="Times New Roman" w:hAnsi="Book Antiqua" w:cs="Segoe UI"/>
          <w:snapToGrid w:val="0"/>
          <w:color w:val="262626"/>
          <w:szCs w:val="24"/>
          <w:lang w:eastAsia="es-ES"/>
        </w:rPr>
      </w:pPr>
      <w:r w:rsidRPr="00304D79">
        <w:rPr>
          <w:rFonts w:ascii="Book Antiqua" w:eastAsia="Times New Roman" w:hAnsi="Book Antiqua" w:cs="Segoe UI"/>
          <w:snapToGrid w:val="0"/>
          <w:color w:val="262626"/>
          <w:szCs w:val="24"/>
          <w:lang w:eastAsia="es-ES"/>
        </w:rPr>
        <w:t>Ref. SICE 16</w:t>
      </w:r>
      <w:r w:rsidR="00690A03" w:rsidRPr="00304D79">
        <w:rPr>
          <w:rFonts w:ascii="Book Antiqua" w:eastAsia="Times New Roman" w:hAnsi="Book Antiqua" w:cs="Segoe UI"/>
          <w:snapToGrid w:val="0"/>
          <w:color w:val="262626"/>
          <w:szCs w:val="24"/>
          <w:lang w:eastAsia="es-ES"/>
        </w:rPr>
        <w:t>22</w:t>
      </w:r>
      <w:r w:rsidRPr="00304D79">
        <w:rPr>
          <w:rFonts w:ascii="Book Antiqua" w:eastAsia="Times New Roman" w:hAnsi="Book Antiqua" w:cs="Segoe UI"/>
          <w:snapToGrid w:val="0"/>
          <w:color w:val="262626"/>
          <w:szCs w:val="24"/>
          <w:lang w:eastAsia="es-ES"/>
        </w:rPr>
        <w:t>-2022</w:t>
      </w:r>
    </w:p>
    <w:p w14:paraId="26661FAC" w14:textId="77777777" w:rsidR="00304D79" w:rsidRPr="00304D79" w:rsidRDefault="00304D79" w:rsidP="009E2D19">
      <w:pPr>
        <w:widowControl w:val="0"/>
        <w:spacing w:before="0" w:after="0" w:line="240" w:lineRule="auto"/>
        <w:jc w:val="left"/>
        <w:rPr>
          <w:rFonts w:ascii="Book Antiqua" w:eastAsia="Times New Roman" w:hAnsi="Book Antiqua" w:cs="Segoe UI"/>
          <w:snapToGrid w:val="0"/>
          <w:color w:val="262626"/>
          <w:szCs w:val="24"/>
          <w:lang w:eastAsia="es-ES"/>
        </w:rPr>
      </w:pPr>
    </w:p>
    <w:p w14:paraId="0DF75338" w14:textId="77DE4E13" w:rsidR="001A6812" w:rsidRPr="00304D79" w:rsidRDefault="006F74C8" w:rsidP="009E2D19">
      <w:pPr>
        <w:widowControl w:val="0"/>
        <w:spacing w:before="0" w:after="0" w:line="240" w:lineRule="auto"/>
        <w:jc w:val="left"/>
        <w:rPr>
          <w:rFonts w:ascii="Book Antiqua" w:eastAsia="Times New Roman" w:hAnsi="Book Antiqua" w:cs="Segoe UI"/>
          <w:snapToGrid w:val="0"/>
          <w:color w:val="262626"/>
          <w:szCs w:val="24"/>
          <w:lang w:eastAsia="es-ES"/>
        </w:rPr>
      </w:pPr>
      <w:r w:rsidRPr="00304D79">
        <w:rPr>
          <w:rFonts w:ascii="Book Antiqua" w:eastAsia="Times New Roman" w:hAnsi="Book Antiqua" w:cs="Segoe UI"/>
          <w:snapToGrid w:val="0"/>
          <w:color w:val="262626"/>
          <w:szCs w:val="24"/>
          <w:lang w:eastAsia="es-ES"/>
        </w:rPr>
        <w:t>15 de diciembre</w:t>
      </w:r>
      <w:r w:rsidR="00B45223" w:rsidRPr="00304D79">
        <w:rPr>
          <w:rFonts w:ascii="Book Antiqua" w:eastAsia="Times New Roman" w:hAnsi="Book Antiqua" w:cs="Segoe UI"/>
          <w:snapToGrid w:val="0"/>
          <w:color w:val="262626"/>
          <w:szCs w:val="24"/>
          <w:lang w:eastAsia="es-ES"/>
        </w:rPr>
        <w:t xml:space="preserve"> del 2022</w:t>
      </w:r>
    </w:p>
    <w:p w14:paraId="644031C8" w14:textId="77777777" w:rsidR="001A6812" w:rsidRPr="00304D79" w:rsidRDefault="00B45223" w:rsidP="009E2D19">
      <w:pPr>
        <w:spacing w:before="0" w:after="0" w:line="240" w:lineRule="auto"/>
        <w:rPr>
          <w:rFonts w:ascii="Book Antiqua" w:eastAsia="Times New Roman" w:hAnsi="Book Antiqua" w:cs="Segoe UI"/>
          <w:snapToGrid w:val="0"/>
          <w:color w:val="262626"/>
          <w:szCs w:val="24"/>
          <w:lang w:val="pt-BR" w:eastAsia="es-ES"/>
        </w:rPr>
      </w:pPr>
      <w:r w:rsidRPr="00304D79">
        <w:rPr>
          <w:rFonts w:ascii="Book Antiqua" w:hAnsi="Book Antiqua"/>
        </w:rPr>
        <w:t xml:space="preserve"> </w:t>
      </w:r>
    </w:p>
    <w:p w14:paraId="0DC2A678" w14:textId="77777777" w:rsidR="001A6812" w:rsidRPr="00304D79" w:rsidRDefault="001A6812" w:rsidP="009E2D19">
      <w:pPr>
        <w:widowControl w:val="0"/>
        <w:spacing w:before="0" w:after="0" w:line="240" w:lineRule="auto"/>
        <w:jc w:val="left"/>
        <w:rPr>
          <w:rFonts w:ascii="Book Antiqua" w:eastAsia="Times New Roman" w:hAnsi="Book Antiqua" w:cs="Segoe UI"/>
          <w:snapToGrid w:val="0"/>
          <w:color w:val="262626"/>
          <w:szCs w:val="24"/>
          <w:lang w:eastAsia="es-ES"/>
        </w:rPr>
      </w:pPr>
    </w:p>
    <w:p w14:paraId="7F78F0C7" w14:textId="77777777" w:rsidR="009E2D19" w:rsidRPr="00304D79" w:rsidRDefault="009E2D19" w:rsidP="009E2D19">
      <w:pPr>
        <w:widowControl w:val="0"/>
        <w:spacing w:before="0" w:after="0" w:line="240" w:lineRule="auto"/>
        <w:jc w:val="left"/>
        <w:rPr>
          <w:rFonts w:ascii="Book Antiqua" w:eastAsia="Times New Roman" w:hAnsi="Book Antiqua" w:cs="Segoe UI"/>
          <w:snapToGrid w:val="0"/>
          <w:color w:val="262626"/>
          <w:szCs w:val="24"/>
          <w:lang w:eastAsia="es-ES"/>
        </w:rPr>
      </w:pPr>
    </w:p>
    <w:p w14:paraId="769D7B7A" w14:textId="77777777" w:rsidR="006F74C8" w:rsidRPr="00304D79" w:rsidRDefault="006F74C8" w:rsidP="006F74C8">
      <w:pPr>
        <w:widowControl w:val="0"/>
        <w:spacing w:before="0" w:after="0" w:line="240" w:lineRule="auto"/>
        <w:rPr>
          <w:rFonts w:ascii="Book Antiqua" w:hAnsi="Book Antiqua"/>
          <w:snapToGrid w:val="0"/>
          <w:szCs w:val="24"/>
        </w:rPr>
      </w:pPr>
      <w:r w:rsidRPr="00304D79">
        <w:rPr>
          <w:rFonts w:ascii="Book Antiqua" w:hAnsi="Book Antiqua"/>
          <w:color w:val="000000"/>
          <w:szCs w:val="24"/>
        </w:rPr>
        <w:t>Licenciada</w:t>
      </w:r>
    </w:p>
    <w:p w14:paraId="1296F222" w14:textId="77777777" w:rsidR="006F74C8" w:rsidRPr="00304D79" w:rsidRDefault="006F74C8" w:rsidP="006F74C8">
      <w:pPr>
        <w:pStyle w:val="Textoindependiente2"/>
        <w:rPr>
          <w:rFonts w:ascii="Book Antiqua" w:hAnsi="Book Antiqua" w:cs="Times New Roman"/>
          <w:color w:val="000000"/>
          <w:lang w:val="es-CR"/>
        </w:rPr>
      </w:pPr>
      <w:r w:rsidRPr="00304D79">
        <w:rPr>
          <w:rFonts w:ascii="Book Antiqua" w:hAnsi="Book Antiqua" w:cs="Times New Roman"/>
          <w:color w:val="000000"/>
          <w:lang w:val="es-CR"/>
        </w:rPr>
        <w:t>Silvia Navarro Romanini</w:t>
      </w:r>
    </w:p>
    <w:p w14:paraId="43D3AABD" w14:textId="77777777" w:rsidR="006F74C8" w:rsidRPr="00304D79" w:rsidRDefault="006F74C8" w:rsidP="006F74C8">
      <w:pPr>
        <w:pStyle w:val="Textoindependiente2"/>
        <w:rPr>
          <w:rFonts w:ascii="Book Antiqua" w:hAnsi="Book Antiqua" w:cs="Times New Roman"/>
          <w:color w:val="000000"/>
          <w:lang w:val="es-CR"/>
        </w:rPr>
      </w:pPr>
      <w:r w:rsidRPr="00304D79">
        <w:rPr>
          <w:rFonts w:ascii="Book Antiqua" w:hAnsi="Book Antiqua" w:cs="Times New Roman"/>
          <w:color w:val="000000"/>
          <w:lang w:val="es-CR"/>
        </w:rPr>
        <w:t xml:space="preserve">Secretaría General de la Corte </w:t>
      </w:r>
    </w:p>
    <w:p w14:paraId="58B003A8" w14:textId="77777777" w:rsidR="001A6812" w:rsidRPr="00304D79" w:rsidRDefault="001A6812" w:rsidP="009E2D19">
      <w:pPr>
        <w:widowControl w:val="0"/>
        <w:spacing w:before="0" w:after="0" w:line="240" w:lineRule="auto"/>
        <w:rPr>
          <w:rFonts w:ascii="Book Antiqua" w:eastAsia="Times New Roman" w:hAnsi="Book Antiqua" w:cs="Segoe UI"/>
          <w:color w:val="262626"/>
          <w:szCs w:val="24"/>
          <w:lang w:val="pt-BR" w:eastAsia="es-ES"/>
        </w:rPr>
      </w:pPr>
    </w:p>
    <w:p w14:paraId="73893A6A" w14:textId="77777777" w:rsidR="009E2D19" w:rsidRPr="00304D79" w:rsidRDefault="009E2D19" w:rsidP="009E2D19">
      <w:pPr>
        <w:widowControl w:val="0"/>
        <w:spacing w:before="0" w:after="0" w:line="240" w:lineRule="auto"/>
        <w:rPr>
          <w:rFonts w:ascii="Book Antiqua" w:eastAsia="Times New Roman" w:hAnsi="Book Antiqua" w:cs="Segoe UI"/>
          <w:color w:val="262626"/>
          <w:szCs w:val="24"/>
          <w:lang w:val="pt-BR" w:eastAsia="es-ES"/>
        </w:rPr>
      </w:pPr>
    </w:p>
    <w:p w14:paraId="7292F468" w14:textId="77777777" w:rsidR="001A6812" w:rsidRPr="00304D79" w:rsidRDefault="00426124" w:rsidP="009E2D19">
      <w:pPr>
        <w:spacing w:before="0" w:after="0" w:line="240" w:lineRule="auto"/>
        <w:rPr>
          <w:rFonts w:ascii="Book Antiqua" w:eastAsia="Times New Roman" w:hAnsi="Book Antiqua" w:cs="Segoe UI"/>
          <w:color w:val="262626"/>
          <w:szCs w:val="24"/>
          <w:lang w:eastAsia="es-ES"/>
        </w:rPr>
      </w:pPr>
      <w:r w:rsidRPr="00304D79">
        <w:rPr>
          <w:rFonts w:ascii="Book Antiqua" w:eastAsia="Times New Roman" w:hAnsi="Book Antiqua" w:cs="Segoe UI"/>
          <w:color w:val="262626"/>
          <w:szCs w:val="24"/>
          <w:lang w:eastAsia="es-ES"/>
        </w:rPr>
        <w:t>Estimada señora</w:t>
      </w:r>
      <w:r w:rsidR="001A6812" w:rsidRPr="00304D79">
        <w:rPr>
          <w:rFonts w:ascii="Book Antiqua" w:eastAsia="Times New Roman" w:hAnsi="Book Antiqua" w:cs="Segoe UI"/>
          <w:color w:val="262626"/>
          <w:szCs w:val="24"/>
          <w:lang w:eastAsia="es-ES"/>
        </w:rPr>
        <w:t>:</w:t>
      </w:r>
    </w:p>
    <w:p w14:paraId="0AB73C63" w14:textId="77777777" w:rsidR="001A6812" w:rsidRPr="00304D79" w:rsidRDefault="001A6812" w:rsidP="009E2D19">
      <w:pPr>
        <w:spacing w:before="0" w:after="0" w:line="240" w:lineRule="auto"/>
        <w:rPr>
          <w:rFonts w:ascii="Book Antiqua" w:eastAsia="Times New Roman" w:hAnsi="Book Antiqua" w:cs="Segoe UI"/>
          <w:color w:val="262626"/>
          <w:szCs w:val="24"/>
          <w:lang w:eastAsia="es-ES"/>
        </w:rPr>
      </w:pPr>
    </w:p>
    <w:p w14:paraId="32944628" w14:textId="77777777" w:rsidR="001A6812" w:rsidRPr="00304D79" w:rsidRDefault="00426124" w:rsidP="001A6812">
      <w:pPr>
        <w:spacing w:before="0" w:after="0" w:line="276" w:lineRule="auto"/>
        <w:rPr>
          <w:rFonts w:ascii="Book Antiqua" w:eastAsia="Times New Roman" w:hAnsi="Book Antiqua" w:cs="Segoe UI"/>
          <w:color w:val="262626"/>
          <w:szCs w:val="24"/>
          <w:lang w:eastAsia="es-ES"/>
        </w:rPr>
      </w:pPr>
      <w:r w:rsidRPr="00304D79">
        <w:rPr>
          <w:rFonts w:ascii="Book Antiqua" w:eastAsia="Times New Roman" w:hAnsi="Book Antiqua" w:cs="Segoe UI"/>
          <w:color w:val="262626"/>
          <w:szCs w:val="24"/>
          <w:lang w:eastAsia="es-ES"/>
        </w:rPr>
        <w:t xml:space="preserve">Le remito </w:t>
      </w:r>
      <w:r w:rsidR="00EA5691" w:rsidRPr="00304D79">
        <w:rPr>
          <w:rFonts w:ascii="Book Antiqua" w:eastAsia="Times New Roman" w:hAnsi="Book Antiqua" w:cs="Segoe UI"/>
          <w:color w:val="262626"/>
          <w:szCs w:val="24"/>
          <w:lang w:eastAsia="es-ES"/>
        </w:rPr>
        <w:t xml:space="preserve">el </w:t>
      </w:r>
      <w:r w:rsidRPr="00304D79">
        <w:rPr>
          <w:rFonts w:ascii="Book Antiqua" w:eastAsia="Times New Roman" w:hAnsi="Book Antiqua" w:cs="Segoe UI"/>
          <w:color w:val="262626"/>
          <w:szCs w:val="24"/>
          <w:lang w:eastAsia="es-ES"/>
        </w:rPr>
        <w:t>informe suscrito por la Licda. Ana Ericka Rodríguez Araya, Jefa del Subproceso de Estadística</w:t>
      </w:r>
      <w:r w:rsidR="00EA5691" w:rsidRPr="00304D79">
        <w:rPr>
          <w:rFonts w:ascii="Book Antiqua" w:eastAsia="Times New Roman" w:hAnsi="Book Antiqua" w:cs="Segoe UI"/>
          <w:color w:val="262626"/>
          <w:szCs w:val="24"/>
          <w:lang w:eastAsia="es-ES"/>
        </w:rPr>
        <w:t xml:space="preserve"> y la Máster Yesenia Salazar Guzmán, Jefa a.i. del Subproceso de Modernización Institucional – No Penal, </w:t>
      </w:r>
      <w:r w:rsidRPr="00304D79">
        <w:rPr>
          <w:rFonts w:ascii="Book Antiqua" w:eastAsia="Times New Roman" w:hAnsi="Book Antiqua" w:cs="Segoe UI"/>
          <w:color w:val="262626"/>
          <w:szCs w:val="24"/>
          <w:lang w:eastAsia="es-ES"/>
        </w:rPr>
        <w:t>que contiene el análisis y cuadros estadísticos, relacionados con los movimientos de trabajo de la materia Familia, durante el 2021.</w:t>
      </w:r>
    </w:p>
    <w:p w14:paraId="7D543C1A" w14:textId="77777777" w:rsidR="00426124" w:rsidRPr="00304D79" w:rsidRDefault="00426124" w:rsidP="001A6812">
      <w:pPr>
        <w:spacing w:before="0" w:after="0" w:line="276" w:lineRule="auto"/>
        <w:rPr>
          <w:rFonts w:ascii="Book Antiqua" w:eastAsia="Times New Roman" w:hAnsi="Book Antiqua" w:cs="Segoe UI"/>
          <w:color w:val="262626"/>
          <w:szCs w:val="24"/>
          <w:lang w:eastAsia="es-ES"/>
        </w:rPr>
      </w:pPr>
    </w:p>
    <w:p w14:paraId="02508DAE" w14:textId="77777777" w:rsidR="00924A0D" w:rsidRPr="00304D79" w:rsidRDefault="00FF3665" w:rsidP="00840BA8">
      <w:pPr>
        <w:spacing w:before="0" w:after="0" w:line="276" w:lineRule="auto"/>
        <w:rPr>
          <w:rFonts w:ascii="Book Antiqua" w:eastAsia="Times New Roman" w:hAnsi="Book Antiqua" w:cs="Segoe UI"/>
          <w:color w:val="262626"/>
          <w:szCs w:val="24"/>
          <w:lang w:eastAsia="es-ES"/>
        </w:rPr>
      </w:pPr>
      <w:r w:rsidRPr="00304D79">
        <w:rPr>
          <w:rFonts w:ascii="Book Antiqua" w:eastAsia="Times New Roman" w:hAnsi="Book Antiqua" w:cs="Segoe UI"/>
          <w:color w:val="262626"/>
          <w:szCs w:val="24"/>
          <w:lang w:eastAsia="es-ES"/>
        </w:rPr>
        <w:t>Con el fin de que se manifestara</w:t>
      </w:r>
      <w:r w:rsidR="00840BA8" w:rsidRPr="00304D79">
        <w:rPr>
          <w:rFonts w:ascii="Book Antiqua" w:eastAsia="Times New Roman" w:hAnsi="Book Antiqua" w:cs="Segoe UI"/>
          <w:color w:val="262626"/>
          <w:szCs w:val="24"/>
          <w:lang w:eastAsia="es-ES"/>
        </w:rPr>
        <w:t>n</w:t>
      </w:r>
      <w:r w:rsidRPr="00304D79">
        <w:rPr>
          <w:rFonts w:ascii="Book Antiqua" w:eastAsia="Times New Roman" w:hAnsi="Book Antiqua" w:cs="Segoe UI"/>
          <w:color w:val="262626"/>
          <w:szCs w:val="24"/>
          <w:lang w:eastAsia="es-ES"/>
        </w:rPr>
        <w:t xml:space="preserve"> al respecto, mediante oficio </w:t>
      </w:r>
      <w:r w:rsidR="000002A4" w:rsidRPr="00304D79">
        <w:rPr>
          <w:rFonts w:ascii="Book Antiqua" w:eastAsia="Times New Roman" w:hAnsi="Book Antiqua" w:cs="Segoe UI"/>
          <w:color w:val="262626"/>
          <w:szCs w:val="24"/>
          <w:lang w:eastAsia="es-ES"/>
        </w:rPr>
        <w:t xml:space="preserve">1118-PLA-ES-MI(NPL)-AJ-2022 </w:t>
      </w:r>
      <w:r w:rsidRPr="00304D79">
        <w:rPr>
          <w:rFonts w:ascii="Book Antiqua" w:eastAsia="Times New Roman" w:hAnsi="Book Antiqua" w:cs="Segoe UI"/>
          <w:color w:val="262626"/>
          <w:szCs w:val="24"/>
          <w:lang w:eastAsia="es-ES"/>
        </w:rPr>
        <w:t>del 2</w:t>
      </w:r>
      <w:r w:rsidR="000002A4" w:rsidRPr="00304D79">
        <w:rPr>
          <w:rFonts w:ascii="Book Antiqua" w:eastAsia="Times New Roman" w:hAnsi="Book Antiqua" w:cs="Segoe UI"/>
          <w:color w:val="262626"/>
          <w:szCs w:val="24"/>
          <w:lang w:eastAsia="es-ES"/>
        </w:rPr>
        <w:t>2 de noviembre</w:t>
      </w:r>
      <w:r w:rsidRPr="00304D79">
        <w:rPr>
          <w:rFonts w:ascii="Book Antiqua" w:eastAsia="Times New Roman" w:hAnsi="Book Antiqua" w:cs="Segoe UI"/>
          <w:color w:val="262626"/>
          <w:szCs w:val="24"/>
          <w:lang w:eastAsia="es-ES"/>
        </w:rPr>
        <w:t xml:space="preserve"> del 2022, el preliminar de este documento fue puesto en conocimiento a</w:t>
      </w:r>
      <w:r w:rsidR="00B16D06" w:rsidRPr="00304D79">
        <w:rPr>
          <w:rFonts w:ascii="Book Antiqua" w:eastAsia="Times New Roman" w:hAnsi="Book Antiqua" w:cs="Segoe UI"/>
          <w:color w:val="262626"/>
          <w:szCs w:val="24"/>
          <w:lang w:eastAsia="es-ES"/>
        </w:rPr>
        <w:t xml:space="preserve"> </w:t>
      </w:r>
      <w:r w:rsidRPr="00304D79">
        <w:rPr>
          <w:rFonts w:ascii="Book Antiqua" w:eastAsia="Times New Roman" w:hAnsi="Book Antiqua" w:cs="Segoe UI"/>
          <w:color w:val="262626"/>
          <w:szCs w:val="24"/>
          <w:lang w:eastAsia="es-ES"/>
        </w:rPr>
        <w:t>l</w:t>
      </w:r>
      <w:r w:rsidR="00B16D06" w:rsidRPr="00304D79">
        <w:rPr>
          <w:rFonts w:ascii="Book Antiqua" w:eastAsia="Times New Roman" w:hAnsi="Book Antiqua" w:cs="Segoe UI"/>
          <w:color w:val="262626"/>
          <w:szCs w:val="24"/>
          <w:lang w:eastAsia="es-ES"/>
        </w:rPr>
        <w:t>a</w:t>
      </w:r>
      <w:r w:rsidRPr="00304D79">
        <w:rPr>
          <w:rFonts w:ascii="Book Antiqua" w:eastAsia="Times New Roman" w:hAnsi="Book Antiqua" w:cs="Segoe UI"/>
          <w:color w:val="262626"/>
          <w:szCs w:val="24"/>
          <w:lang w:eastAsia="es-ES"/>
        </w:rPr>
        <w:t xml:space="preserve"> Magistrad</w:t>
      </w:r>
      <w:r w:rsidR="00B16D06" w:rsidRPr="00304D79">
        <w:rPr>
          <w:rFonts w:ascii="Book Antiqua" w:eastAsia="Times New Roman" w:hAnsi="Book Antiqua" w:cs="Segoe UI"/>
          <w:color w:val="262626"/>
          <w:szCs w:val="24"/>
          <w:lang w:eastAsia="es-ES"/>
        </w:rPr>
        <w:t>a</w:t>
      </w:r>
      <w:r w:rsidRPr="00304D79">
        <w:rPr>
          <w:rFonts w:ascii="Book Antiqua" w:eastAsia="Times New Roman" w:hAnsi="Book Antiqua" w:cs="Segoe UI"/>
          <w:color w:val="262626"/>
          <w:szCs w:val="24"/>
          <w:lang w:eastAsia="es-ES"/>
        </w:rPr>
        <w:t xml:space="preserve"> </w:t>
      </w:r>
      <w:r w:rsidR="00B16D06" w:rsidRPr="00304D79">
        <w:rPr>
          <w:rFonts w:ascii="Book Antiqua" w:eastAsia="Times New Roman" w:hAnsi="Book Antiqua" w:cs="Segoe UI"/>
          <w:color w:val="262626"/>
          <w:szCs w:val="24"/>
          <w:lang w:eastAsia="es-ES"/>
        </w:rPr>
        <w:t>Roxana Chacón Artavia</w:t>
      </w:r>
      <w:r w:rsidRPr="00304D79">
        <w:rPr>
          <w:rFonts w:ascii="Book Antiqua" w:eastAsia="Times New Roman" w:hAnsi="Book Antiqua" w:cs="Segoe UI"/>
          <w:color w:val="262626"/>
          <w:szCs w:val="24"/>
          <w:lang w:eastAsia="es-ES"/>
        </w:rPr>
        <w:t xml:space="preserve">, </w:t>
      </w:r>
      <w:r w:rsidR="00B16D06" w:rsidRPr="00304D79">
        <w:rPr>
          <w:rFonts w:ascii="Book Antiqua" w:eastAsia="Times New Roman" w:hAnsi="Book Antiqua" w:cs="Segoe UI"/>
          <w:color w:val="262626"/>
          <w:szCs w:val="24"/>
          <w:lang w:eastAsia="es-ES"/>
        </w:rPr>
        <w:t>Coordinadora de la Comisión de la Jurisdicción de Familia, Niñez y Adolescencia</w:t>
      </w:r>
      <w:r w:rsidR="00924A0D" w:rsidRPr="00304D79">
        <w:rPr>
          <w:rFonts w:ascii="Book Antiqua" w:eastAsia="Times New Roman" w:hAnsi="Book Antiqua" w:cs="Segoe UI"/>
          <w:color w:val="262626"/>
          <w:szCs w:val="24"/>
          <w:lang w:eastAsia="es-ES"/>
        </w:rPr>
        <w:t>.</w:t>
      </w:r>
    </w:p>
    <w:p w14:paraId="5967A7E3" w14:textId="6BEA14C0" w:rsidR="00FF3665" w:rsidRPr="00304D79" w:rsidRDefault="00B16D06" w:rsidP="002E203C">
      <w:pPr>
        <w:spacing w:before="0" w:after="0" w:line="276" w:lineRule="auto"/>
        <w:rPr>
          <w:rFonts w:ascii="Book Antiqua" w:eastAsia="Times New Roman" w:hAnsi="Book Antiqua" w:cs="Segoe UI"/>
          <w:color w:val="262626"/>
          <w:szCs w:val="24"/>
          <w:lang w:eastAsia="es-ES"/>
        </w:rPr>
      </w:pPr>
      <w:r w:rsidRPr="00304D79">
        <w:rPr>
          <w:rFonts w:ascii="Book Antiqua" w:eastAsia="Times New Roman" w:hAnsi="Book Antiqua" w:cs="Segoe UI"/>
          <w:color w:val="262626"/>
          <w:szCs w:val="24"/>
          <w:lang w:eastAsia="es-ES"/>
        </w:rPr>
        <w:t xml:space="preserve"> </w:t>
      </w:r>
    </w:p>
    <w:p w14:paraId="047E8C24" w14:textId="271DCBC9" w:rsidR="001F644F" w:rsidRPr="00304D79" w:rsidRDefault="00FF3665" w:rsidP="001F644F">
      <w:pPr>
        <w:spacing w:before="0" w:after="0" w:line="276" w:lineRule="auto"/>
        <w:rPr>
          <w:rFonts w:ascii="Book Antiqua" w:eastAsia="Times New Roman" w:hAnsi="Book Antiqua" w:cs="Segoe UI"/>
          <w:color w:val="262626"/>
          <w:szCs w:val="24"/>
          <w:lang w:eastAsia="es-ES"/>
        </w:rPr>
      </w:pPr>
      <w:r w:rsidRPr="00304D79">
        <w:rPr>
          <w:rFonts w:ascii="Book Antiqua" w:eastAsia="Times New Roman" w:hAnsi="Book Antiqua" w:cs="Segoe UI"/>
          <w:color w:val="262626"/>
          <w:szCs w:val="24"/>
          <w:lang w:eastAsia="es-ES"/>
        </w:rPr>
        <w:t xml:space="preserve">Se recibieron respuestas por </w:t>
      </w:r>
      <w:r w:rsidR="001F644F" w:rsidRPr="00304D79">
        <w:rPr>
          <w:rFonts w:ascii="Book Antiqua" w:eastAsia="Times New Roman" w:hAnsi="Book Antiqua" w:cs="Segoe UI"/>
          <w:color w:val="262626"/>
          <w:szCs w:val="24"/>
          <w:lang w:eastAsia="es-ES"/>
        </w:rPr>
        <w:t xml:space="preserve">medio de correo electrónico de </w:t>
      </w:r>
      <w:r w:rsidRPr="00304D79">
        <w:rPr>
          <w:rFonts w:ascii="Book Antiqua" w:eastAsia="Times New Roman" w:hAnsi="Book Antiqua" w:cs="Segoe UI"/>
          <w:color w:val="262626"/>
          <w:szCs w:val="24"/>
          <w:lang w:eastAsia="es-ES"/>
        </w:rPr>
        <w:t xml:space="preserve">la </w:t>
      </w:r>
      <w:r w:rsidR="001F644F" w:rsidRPr="00304D79">
        <w:rPr>
          <w:rFonts w:ascii="Book Antiqua" w:eastAsia="Times New Roman" w:hAnsi="Book Antiqua" w:cs="Segoe UI"/>
          <w:color w:val="262626"/>
          <w:szCs w:val="24"/>
          <w:lang w:eastAsia="es-ES"/>
        </w:rPr>
        <w:t>Comisión de la Jurisdicción de Familia, Niñez y Adolescencia</w:t>
      </w:r>
      <w:r w:rsidR="00930956" w:rsidRPr="00304D79">
        <w:rPr>
          <w:rFonts w:ascii="Book Antiqua" w:eastAsia="Times New Roman" w:hAnsi="Book Antiqua" w:cs="Segoe UI"/>
          <w:color w:val="262626"/>
          <w:szCs w:val="24"/>
          <w:lang w:eastAsia="es-ES"/>
        </w:rPr>
        <w:t xml:space="preserve"> el 25 de noviembre y de</w:t>
      </w:r>
      <w:r w:rsidR="0000483A" w:rsidRPr="00304D79">
        <w:rPr>
          <w:rFonts w:ascii="Book Antiqua" w:eastAsia="Times New Roman" w:hAnsi="Book Antiqua" w:cs="Segoe UI"/>
          <w:color w:val="262626"/>
          <w:szCs w:val="24"/>
          <w:lang w:eastAsia="es-ES"/>
        </w:rPr>
        <w:t xml:space="preserve">l Juez Gestor de la materia el Licenciado Cristián Martínez </w:t>
      </w:r>
      <w:r w:rsidR="005C2BC2" w:rsidRPr="00304D79">
        <w:rPr>
          <w:rFonts w:ascii="Book Antiqua" w:eastAsia="Times New Roman" w:hAnsi="Book Antiqua" w:cs="Segoe UI"/>
          <w:color w:val="262626"/>
          <w:szCs w:val="24"/>
          <w:lang w:eastAsia="es-ES"/>
        </w:rPr>
        <w:t>Hernández el 23 de noviembre del año en curso, en ambas respuesta</w:t>
      </w:r>
      <w:r w:rsidR="008A057B" w:rsidRPr="00304D79">
        <w:rPr>
          <w:rFonts w:ascii="Book Antiqua" w:eastAsia="Times New Roman" w:hAnsi="Book Antiqua" w:cs="Segoe UI"/>
          <w:color w:val="262626"/>
          <w:szCs w:val="24"/>
          <w:lang w:eastAsia="es-ES"/>
        </w:rPr>
        <w:t>s</w:t>
      </w:r>
      <w:r w:rsidR="005C2BC2" w:rsidRPr="00304D79">
        <w:rPr>
          <w:rFonts w:ascii="Book Antiqua" w:eastAsia="Times New Roman" w:hAnsi="Book Antiqua" w:cs="Segoe UI"/>
          <w:color w:val="262626"/>
          <w:szCs w:val="24"/>
          <w:lang w:eastAsia="es-ES"/>
        </w:rPr>
        <w:t xml:space="preserve"> se indica que no se tiene</w:t>
      </w:r>
      <w:r w:rsidR="002170E3" w:rsidRPr="00304D79">
        <w:rPr>
          <w:rFonts w:ascii="Book Antiqua" w:eastAsia="Times New Roman" w:hAnsi="Book Antiqua" w:cs="Segoe UI"/>
          <w:color w:val="262626"/>
          <w:szCs w:val="24"/>
          <w:lang w:eastAsia="es-ES"/>
        </w:rPr>
        <w:t>n</w:t>
      </w:r>
      <w:r w:rsidR="005C2BC2" w:rsidRPr="00304D79">
        <w:rPr>
          <w:rFonts w:ascii="Book Antiqua" w:eastAsia="Times New Roman" w:hAnsi="Book Antiqua" w:cs="Segoe UI"/>
          <w:color w:val="262626"/>
          <w:szCs w:val="24"/>
          <w:lang w:eastAsia="es-ES"/>
        </w:rPr>
        <w:t xml:space="preserve"> </w:t>
      </w:r>
      <w:r w:rsidR="002170E3" w:rsidRPr="00304D79">
        <w:rPr>
          <w:rFonts w:ascii="Book Antiqua" w:eastAsia="Times New Roman" w:hAnsi="Book Antiqua" w:cs="Segoe UI"/>
          <w:color w:val="262626"/>
          <w:szCs w:val="24"/>
          <w:lang w:eastAsia="es-ES"/>
        </w:rPr>
        <w:t>observaciones</w:t>
      </w:r>
      <w:r w:rsidR="005C2BC2" w:rsidRPr="00304D79">
        <w:rPr>
          <w:rFonts w:ascii="Book Antiqua" w:eastAsia="Times New Roman" w:hAnsi="Book Antiqua" w:cs="Segoe UI"/>
          <w:color w:val="262626"/>
          <w:szCs w:val="24"/>
          <w:lang w:eastAsia="es-ES"/>
        </w:rPr>
        <w:t xml:space="preserve"> al respecto</w:t>
      </w:r>
      <w:r w:rsidR="001F644F" w:rsidRPr="00304D79">
        <w:rPr>
          <w:rFonts w:ascii="Book Antiqua" w:eastAsia="Times New Roman" w:hAnsi="Book Antiqua" w:cs="Segoe UI"/>
          <w:color w:val="262626"/>
          <w:szCs w:val="24"/>
          <w:lang w:eastAsia="es-ES"/>
        </w:rPr>
        <w:t>.</w:t>
      </w:r>
      <w:r w:rsidR="005C2BC2" w:rsidRPr="00304D79">
        <w:rPr>
          <w:rFonts w:ascii="Book Antiqua" w:eastAsia="Times New Roman" w:hAnsi="Book Antiqua" w:cs="Segoe UI"/>
          <w:color w:val="262626"/>
          <w:szCs w:val="24"/>
          <w:lang w:eastAsia="es-ES"/>
        </w:rPr>
        <w:t xml:space="preserve"> </w:t>
      </w:r>
    </w:p>
    <w:p w14:paraId="3D1F9A0A" w14:textId="00653812" w:rsidR="00304D79" w:rsidRPr="00304D79" w:rsidRDefault="00304D79" w:rsidP="001F644F">
      <w:pPr>
        <w:spacing w:before="0" w:after="0" w:line="276" w:lineRule="auto"/>
        <w:rPr>
          <w:rFonts w:ascii="Book Antiqua" w:eastAsia="Times New Roman" w:hAnsi="Book Antiqua" w:cs="Segoe UI"/>
          <w:color w:val="262626"/>
          <w:szCs w:val="24"/>
          <w:lang w:eastAsia="es-ES"/>
        </w:rPr>
      </w:pPr>
    </w:p>
    <w:p w14:paraId="091F0233" w14:textId="77777777" w:rsidR="00304D79" w:rsidRPr="00304D79" w:rsidRDefault="00304D79" w:rsidP="00304D79">
      <w:pPr>
        <w:widowControl w:val="0"/>
        <w:rPr>
          <w:rFonts w:ascii="Book Antiqua" w:hAnsi="Book Antiqua"/>
          <w:snapToGrid w:val="0"/>
          <w:szCs w:val="24"/>
        </w:rPr>
      </w:pPr>
      <w:r w:rsidRPr="00304D79">
        <w:rPr>
          <w:rFonts w:ascii="Book Antiqua" w:hAnsi="Book Antiqua"/>
          <w:snapToGrid w:val="0"/>
          <w:szCs w:val="24"/>
        </w:rPr>
        <w:t>Atentamente,</w:t>
      </w:r>
    </w:p>
    <w:p w14:paraId="05A426D6" w14:textId="77777777" w:rsidR="00304D79" w:rsidRPr="008921B6" w:rsidRDefault="00304D79" w:rsidP="00304D79">
      <w:pPr>
        <w:spacing w:before="0" w:after="0" w:line="240" w:lineRule="auto"/>
        <w:rPr>
          <w:rFonts w:ascii="Book Antiqua" w:hAnsi="Book Antiqua"/>
          <w:bCs/>
          <w:szCs w:val="24"/>
        </w:rPr>
      </w:pPr>
    </w:p>
    <w:p w14:paraId="05729E16" w14:textId="77777777" w:rsidR="00304D79" w:rsidRPr="008921B6" w:rsidRDefault="00304D79" w:rsidP="00304D79">
      <w:pPr>
        <w:spacing w:before="0" w:after="0" w:line="240" w:lineRule="auto"/>
        <w:rPr>
          <w:rFonts w:ascii="Book Antiqua" w:hAnsi="Book Antiqua"/>
          <w:bCs/>
          <w:szCs w:val="24"/>
        </w:rPr>
      </w:pPr>
    </w:p>
    <w:p w14:paraId="19276A44" w14:textId="77777777" w:rsidR="00304D79" w:rsidRPr="008921B6" w:rsidRDefault="00304D79" w:rsidP="00304D79">
      <w:pPr>
        <w:spacing w:before="0" w:after="0" w:line="240" w:lineRule="auto"/>
        <w:rPr>
          <w:rFonts w:ascii="Book Antiqua" w:hAnsi="Book Antiqua"/>
          <w:bCs/>
          <w:szCs w:val="24"/>
        </w:rPr>
      </w:pPr>
      <w:r w:rsidRPr="008921B6">
        <w:rPr>
          <w:rFonts w:ascii="Book Antiqua" w:hAnsi="Book Antiqua"/>
          <w:bCs/>
          <w:szCs w:val="24"/>
        </w:rPr>
        <w:t xml:space="preserve">Dixon Li Morales, Jefe a.i.  </w:t>
      </w:r>
    </w:p>
    <w:p w14:paraId="182475FE" w14:textId="77777777" w:rsidR="00304D79" w:rsidRDefault="00304D79" w:rsidP="00304D79">
      <w:pPr>
        <w:spacing w:before="0" w:after="0" w:line="240" w:lineRule="auto"/>
        <w:rPr>
          <w:rFonts w:ascii="Book Antiqua" w:hAnsi="Book Antiqua"/>
          <w:snapToGrid w:val="0"/>
          <w:szCs w:val="24"/>
        </w:rPr>
      </w:pPr>
      <w:r w:rsidRPr="008921B6">
        <w:rPr>
          <w:rFonts w:ascii="Book Antiqua" w:hAnsi="Book Antiqua"/>
          <w:snapToGrid w:val="0"/>
          <w:szCs w:val="24"/>
        </w:rPr>
        <w:t>Proceso Ejecución de las Operaciones</w:t>
      </w:r>
    </w:p>
    <w:p w14:paraId="49CF4918" w14:textId="77777777" w:rsidR="00304D79" w:rsidRDefault="00304D79" w:rsidP="00304D79">
      <w:pPr>
        <w:spacing w:before="0" w:after="0" w:line="240" w:lineRule="auto"/>
        <w:rPr>
          <w:rFonts w:ascii="Book Antiqua" w:hAnsi="Book Antiqua"/>
          <w:snapToGrid w:val="0"/>
          <w:szCs w:val="24"/>
        </w:rPr>
      </w:pPr>
    </w:p>
    <w:p w14:paraId="56874548" w14:textId="77777777" w:rsidR="00304D79" w:rsidRDefault="00304D79" w:rsidP="00304D79">
      <w:pPr>
        <w:rPr>
          <w:rFonts w:ascii="Book Antiqua" w:hAnsi="Book Antiqua"/>
          <w:b/>
          <w:bCs/>
          <w:i/>
          <w:iCs/>
          <w:sz w:val="22"/>
        </w:rPr>
      </w:pPr>
      <w:r w:rsidRPr="00EB0728">
        <w:rPr>
          <w:rFonts w:ascii="Book Antiqua" w:hAnsi="Book Antiqua"/>
          <w:b/>
          <w:bCs/>
          <w:i/>
          <w:iCs/>
          <w:sz w:val="22"/>
        </w:rPr>
        <w:lastRenderedPageBreak/>
        <w:t xml:space="preserve">Se adjuntan las respuestas recibidas.   </w:t>
      </w:r>
    </w:p>
    <w:p w14:paraId="1C5636B2" w14:textId="7CE8EE20" w:rsidR="00BB6A95" w:rsidRDefault="008C4198">
      <w:pPr>
        <w:spacing w:before="0" w:after="0" w:line="276" w:lineRule="auto"/>
        <w:rPr>
          <w:rFonts w:ascii="Cambria" w:eastAsia="Times New Roman" w:hAnsi="Cambria" w:cs="Segoe UI"/>
          <w:color w:val="262626"/>
          <w:szCs w:val="24"/>
          <w:lang w:eastAsia="es-ES"/>
        </w:rPr>
      </w:pPr>
      <w:r>
        <w:rPr>
          <w:rFonts w:ascii="Cambria" w:eastAsia="Times New Roman" w:hAnsi="Cambria" w:cs="Segoe UI"/>
          <w:color w:val="262626"/>
          <w:szCs w:val="24"/>
          <w:lang w:eastAsia="es-ES"/>
        </w:rPr>
        <w:object w:dxaOrig="1155" w:dyaOrig="752" w14:anchorId="5CB9B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37.5pt" o:ole="">
            <v:imagedata r:id="rId7" o:title=""/>
          </v:shape>
          <o:OLEObject Type="Embed" ProgID="Package" ShapeID="_x0000_i1025" DrawAspect="Icon" ObjectID="_1788243704" r:id="rId8"/>
        </w:object>
      </w:r>
      <w:r>
        <w:rPr>
          <w:rFonts w:ascii="Cambria" w:eastAsia="Times New Roman" w:hAnsi="Cambria" w:cs="Segoe UI"/>
          <w:color w:val="262626"/>
          <w:szCs w:val="24"/>
          <w:lang w:eastAsia="es-ES"/>
        </w:rPr>
        <w:object w:dxaOrig="1155" w:dyaOrig="752" w14:anchorId="7EE3BA5A">
          <v:shape id="_x0000_i1026" type="#_x0000_t75" style="width:58pt;height:37.5pt" o:ole="">
            <v:imagedata r:id="rId9" o:title=""/>
          </v:shape>
          <o:OLEObject Type="Embed" ProgID="Package" ShapeID="_x0000_i1026" DrawAspect="Icon" ObjectID="_1788243705" r:id="rId10"/>
        </w:object>
      </w:r>
    </w:p>
    <w:p w14:paraId="5E589326" w14:textId="77777777" w:rsidR="00BB6A95" w:rsidRPr="00840BA8" w:rsidRDefault="00BB6A95" w:rsidP="002E203C">
      <w:pPr>
        <w:spacing w:before="0" w:after="0" w:line="276" w:lineRule="auto"/>
        <w:rPr>
          <w:rFonts w:ascii="Cambria" w:eastAsia="Times New Roman" w:hAnsi="Cambria" w:cs="Segoe UI"/>
          <w:color w:val="262626"/>
          <w:szCs w:val="24"/>
          <w:lang w:eastAsia="es-ES"/>
        </w:rPr>
      </w:pPr>
    </w:p>
    <w:p w14:paraId="429F9537" w14:textId="77777777" w:rsidR="001A6812" w:rsidRPr="002E203C" w:rsidRDefault="001A6812" w:rsidP="002E203C">
      <w:pPr>
        <w:spacing w:before="0" w:after="0" w:line="276" w:lineRule="auto"/>
        <w:rPr>
          <w:rFonts w:ascii="Cambria" w:eastAsia="Times New Roman" w:hAnsi="Cambria" w:cs="Segoe UI"/>
          <w:color w:val="262626"/>
          <w:szCs w:val="24"/>
          <w:lang w:eastAsia="es-ES"/>
        </w:rPr>
      </w:pPr>
      <w:r w:rsidRPr="002E203C">
        <w:rPr>
          <w:rFonts w:ascii="Cambria" w:eastAsia="Times New Roman" w:hAnsi="Cambria" w:cs="Segoe UI"/>
          <w:color w:val="262626"/>
          <w:szCs w:val="24"/>
          <w:lang w:eastAsia="es-ES"/>
        </w:rPr>
        <w:t>Atentamente,</w:t>
      </w:r>
    </w:p>
    <w:p w14:paraId="7F2C367E" w14:textId="77777777" w:rsidR="001A6812" w:rsidRPr="003A6451" w:rsidRDefault="001A6812" w:rsidP="001A6812">
      <w:pPr>
        <w:widowControl w:val="0"/>
        <w:spacing w:before="0" w:after="0" w:line="276" w:lineRule="auto"/>
        <w:rPr>
          <w:rFonts w:ascii="Cambria" w:eastAsia="Times New Roman" w:hAnsi="Cambria"/>
          <w:snapToGrid w:val="0"/>
          <w:color w:val="262626"/>
          <w:szCs w:val="24"/>
          <w:lang w:eastAsia="es-ES"/>
        </w:rPr>
      </w:pPr>
    </w:p>
    <w:p w14:paraId="5E3385F8" w14:textId="77777777" w:rsidR="001A6812" w:rsidRPr="003A6451" w:rsidRDefault="001A6812" w:rsidP="001A6812">
      <w:pPr>
        <w:widowControl w:val="0"/>
        <w:spacing w:before="0" w:after="0" w:line="276" w:lineRule="auto"/>
        <w:rPr>
          <w:rFonts w:ascii="Cambria" w:eastAsia="Times New Roman" w:hAnsi="Cambria"/>
          <w:snapToGrid w:val="0"/>
          <w:color w:val="262626"/>
          <w:szCs w:val="24"/>
          <w:lang w:eastAsia="es-ES"/>
        </w:rPr>
      </w:pPr>
    </w:p>
    <w:p w14:paraId="79A76138" w14:textId="77777777" w:rsidR="001A6812" w:rsidRPr="003A6451" w:rsidRDefault="001A6812" w:rsidP="001A6812">
      <w:pPr>
        <w:spacing w:before="0" w:after="0" w:line="276" w:lineRule="auto"/>
        <w:rPr>
          <w:rFonts w:ascii="Cambria" w:eastAsia="Times New Roman" w:hAnsi="Cambria"/>
          <w:snapToGrid w:val="0"/>
          <w:color w:val="262626"/>
          <w:szCs w:val="24"/>
          <w:lang w:eastAsia="es-ES"/>
        </w:rPr>
      </w:pPr>
      <w:r w:rsidRPr="003A6451">
        <w:rPr>
          <w:rFonts w:ascii="Cambria" w:eastAsia="Times New Roman" w:hAnsi="Cambria"/>
          <w:snapToGrid w:val="0"/>
          <w:color w:val="262626"/>
          <w:szCs w:val="24"/>
          <w:lang w:eastAsia="es-ES"/>
        </w:rPr>
        <w:t>Ing. Dixon Li Morales, Jefe</w:t>
      </w:r>
    </w:p>
    <w:p w14:paraId="2549914A" w14:textId="77777777" w:rsidR="001A6812" w:rsidRPr="003A6451" w:rsidRDefault="001A6812" w:rsidP="001A6812">
      <w:pPr>
        <w:spacing w:before="0" w:after="0" w:line="276" w:lineRule="auto"/>
        <w:rPr>
          <w:rFonts w:ascii="Cambria" w:eastAsia="Times New Roman" w:hAnsi="Cambria"/>
          <w:snapToGrid w:val="0"/>
          <w:color w:val="262626"/>
          <w:szCs w:val="24"/>
          <w:lang w:eastAsia="es-ES"/>
        </w:rPr>
      </w:pPr>
      <w:r w:rsidRPr="003A6451">
        <w:rPr>
          <w:rFonts w:ascii="Cambria" w:eastAsia="Times New Roman" w:hAnsi="Cambria"/>
          <w:snapToGrid w:val="0"/>
          <w:color w:val="262626"/>
          <w:szCs w:val="24"/>
          <w:lang w:eastAsia="es-ES"/>
        </w:rPr>
        <w:t>Proceso Ejecución de las Operaciones</w:t>
      </w:r>
    </w:p>
    <w:p w14:paraId="125785BF" w14:textId="77777777" w:rsidR="001A6812" w:rsidRDefault="001A6812" w:rsidP="001A6812">
      <w:pPr>
        <w:spacing w:before="0" w:after="0" w:line="276" w:lineRule="auto"/>
        <w:rPr>
          <w:rFonts w:ascii="Cambria" w:eastAsia="Times New Roman" w:hAnsi="Cambria"/>
          <w:snapToGrid w:val="0"/>
          <w:color w:val="262626"/>
          <w:szCs w:val="24"/>
          <w:lang w:eastAsia="es-ES"/>
        </w:rPr>
      </w:pPr>
    </w:p>
    <w:p w14:paraId="4A4BDEA4" w14:textId="77777777" w:rsidR="00147B9F" w:rsidRPr="002E203C" w:rsidRDefault="001A6812" w:rsidP="001A6812">
      <w:p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Copia</w:t>
      </w:r>
      <w:r w:rsidR="00345C39" w:rsidRPr="002E203C">
        <w:rPr>
          <w:rFonts w:ascii="Cambria" w:eastAsia="Times New Roman" w:hAnsi="Cambria"/>
          <w:snapToGrid w:val="0"/>
          <w:color w:val="262626"/>
          <w:szCs w:val="24"/>
          <w:lang w:eastAsia="es-ES"/>
        </w:rPr>
        <w:t>:</w:t>
      </w:r>
      <w:r w:rsidR="006B72F2" w:rsidRPr="002E203C">
        <w:rPr>
          <w:rFonts w:ascii="Cambria" w:eastAsia="Times New Roman" w:hAnsi="Cambria"/>
          <w:snapToGrid w:val="0"/>
          <w:color w:val="262626"/>
          <w:szCs w:val="24"/>
          <w:lang w:eastAsia="es-ES"/>
        </w:rPr>
        <w:t xml:space="preserve"> </w:t>
      </w:r>
    </w:p>
    <w:p w14:paraId="5AB18558" w14:textId="77777777" w:rsidR="00147B9F" w:rsidRPr="002E203C" w:rsidRDefault="00147B9F" w:rsidP="001A6812">
      <w:pPr>
        <w:spacing w:before="0" w:after="0" w:line="276" w:lineRule="auto"/>
        <w:rPr>
          <w:rFonts w:ascii="Cambria" w:eastAsia="Times New Roman" w:hAnsi="Cambria"/>
          <w:snapToGrid w:val="0"/>
          <w:color w:val="262626"/>
          <w:szCs w:val="24"/>
          <w:lang w:eastAsia="es-ES"/>
        </w:rPr>
      </w:pPr>
    </w:p>
    <w:p w14:paraId="271082D3" w14:textId="1741D4AE" w:rsidR="00147B9F" w:rsidRDefault="00147B9F" w:rsidP="00147B9F">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Comisión de la Jurisdicción de Familia, Niñez y Adolescencia</w:t>
      </w:r>
    </w:p>
    <w:p w14:paraId="5A9BFE9F"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Primero de Familia de San José</w:t>
      </w:r>
    </w:p>
    <w:p w14:paraId="2D84128C"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Segundo de Familia de San José</w:t>
      </w:r>
    </w:p>
    <w:p w14:paraId="3EC85735"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de Familia, de Niñez y Adolescencia</w:t>
      </w:r>
    </w:p>
    <w:p w14:paraId="26C657A2"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Civil, Trabajo y Familia de Puriscal</w:t>
      </w:r>
    </w:p>
    <w:p w14:paraId="221CB15A" w14:textId="708F1794"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de Familia II Circuito Jud</w:t>
      </w:r>
      <w:r w:rsidR="00304D79">
        <w:rPr>
          <w:rFonts w:ascii="Cambria" w:eastAsia="Times New Roman" w:hAnsi="Cambria"/>
          <w:snapToGrid w:val="0"/>
          <w:color w:val="262626"/>
          <w:szCs w:val="24"/>
          <w:lang w:eastAsia="es-ES"/>
        </w:rPr>
        <w:t>icial</w:t>
      </w:r>
      <w:r w:rsidRPr="002E203C">
        <w:rPr>
          <w:rFonts w:ascii="Cambria" w:eastAsia="Times New Roman" w:hAnsi="Cambria"/>
          <w:snapToGrid w:val="0"/>
          <w:color w:val="262626"/>
          <w:szCs w:val="24"/>
          <w:lang w:eastAsia="es-ES"/>
        </w:rPr>
        <w:t xml:space="preserve"> de San José</w:t>
      </w:r>
    </w:p>
    <w:p w14:paraId="41CC98D2" w14:textId="0841F058"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Civil, Trab</w:t>
      </w:r>
      <w:r w:rsidR="00304D79">
        <w:rPr>
          <w:rFonts w:ascii="Cambria" w:eastAsia="Times New Roman" w:hAnsi="Cambria"/>
          <w:snapToGrid w:val="0"/>
          <w:color w:val="262626"/>
          <w:szCs w:val="24"/>
          <w:lang w:eastAsia="es-ES"/>
        </w:rPr>
        <w:t>ajo</w:t>
      </w:r>
      <w:r w:rsidRPr="002E203C">
        <w:rPr>
          <w:rFonts w:ascii="Cambria" w:eastAsia="Times New Roman" w:hAnsi="Cambria"/>
          <w:snapToGrid w:val="0"/>
          <w:color w:val="262626"/>
          <w:szCs w:val="24"/>
          <w:lang w:eastAsia="es-ES"/>
        </w:rPr>
        <w:t xml:space="preserve"> y Fam</w:t>
      </w:r>
      <w:r w:rsidR="00304D79">
        <w:rPr>
          <w:rFonts w:ascii="Cambria" w:eastAsia="Times New Roman" w:hAnsi="Cambria"/>
          <w:snapToGrid w:val="0"/>
          <w:color w:val="262626"/>
          <w:szCs w:val="24"/>
          <w:lang w:eastAsia="es-ES"/>
        </w:rPr>
        <w:t>ilia</w:t>
      </w:r>
      <w:r w:rsidRPr="002E203C">
        <w:rPr>
          <w:rFonts w:ascii="Cambria" w:eastAsia="Times New Roman" w:hAnsi="Cambria"/>
          <w:snapToGrid w:val="0"/>
          <w:color w:val="262626"/>
          <w:szCs w:val="24"/>
          <w:lang w:eastAsia="es-ES"/>
        </w:rPr>
        <w:t>. Hatillo, San Seb</w:t>
      </w:r>
      <w:r w:rsidR="00304D79">
        <w:rPr>
          <w:rFonts w:ascii="Cambria" w:eastAsia="Times New Roman" w:hAnsi="Cambria"/>
          <w:snapToGrid w:val="0"/>
          <w:color w:val="262626"/>
          <w:szCs w:val="24"/>
          <w:lang w:eastAsia="es-ES"/>
        </w:rPr>
        <w:t>astián</w:t>
      </w:r>
      <w:r w:rsidRPr="002E203C">
        <w:rPr>
          <w:rFonts w:ascii="Cambria" w:eastAsia="Times New Roman" w:hAnsi="Cambria"/>
          <w:snapToGrid w:val="0"/>
          <w:color w:val="262626"/>
          <w:szCs w:val="24"/>
          <w:lang w:eastAsia="es-ES"/>
        </w:rPr>
        <w:t xml:space="preserve"> y Alajuelita</w:t>
      </w:r>
    </w:p>
    <w:p w14:paraId="610F82EF" w14:textId="4B0A8EFB"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Familia III Circ</w:t>
      </w:r>
      <w:r w:rsidR="006C2159">
        <w:rPr>
          <w:rFonts w:ascii="Cambria" w:eastAsia="Times New Roman" w:hAnsi="Cambria"/>
          <w:snapToGrid w:val="0"/>
          <w:color w:val="262626"/>
          <w:szCs w:val="24"/>
          <w:lang w:eastAsia="es-ES"/>
        </w:rPr>
        <w:t>uito</w:t>
      </w:r>
      <w:r w:rsidRPr="002E203C">
        <w:rPr>
          <w:rFonts w:ascii="Cambria" w:eastAsia="Times New Roman" w:hAnsi="Cambria"/>
          <w:snapToGrid w:val="0"/>
          <w:color w:val="262626"/>
          <w:szCs w:val="24"/>
          <w:lang w:eastAsia="es-ES"/>
        </w:rPr>
        <w:t xml:space="preserve"> Jud</w:t>
      </w:r>
      <w:r w:rsidR="006C2159">
        <w:rPr>
          <w:rFonts w:ascii="Cambria" w:eastAsia="Times New Roman" w:hAnsi="Cambria"/>
          <w:snapToGrid w:val="0"/>
          <w:color w:val="262626"/>
          <w:szCs w:val="24"/>
          <w:lang w:eastAsia="es-ES"/>
        </w:rPr>
        <w:t>icial</w:t>
      </w:r>
      <w:r w:rsidRPr="002E203C">
        <w:rPr>
          <w:rFonts w:ascii="Cambria" w:eastAsia="Times New Roman" w:hAnsi="Cambria"/>
          <w:snapToGrid w:val="0"/>
          <w:color w:val="262626"/>
          <w:szCs w:val="24"/>
          <w:lang w:eastAsia="es-ES"/>
        </w:rPr>
        <w:t xml:space="preserve"> de San José</w:t>
      </w:r>
    </w:p>
    <w:p w14:paraId="2B1EF214" w14:textId="1B239423"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de Familia del I Circuito Jud</w:t>
      </w:r>
      <w:r w:rsidR="006C2159">
        <w:rPr>
          <w:rFonts w:ascii="Cambria" w:eastAsia="Times New Roman" w:hAnsi="Cambria"/>
          <w:snapToGrid w:val="0"/>
          <w:color w:val="262626"/>
          <w:szCs w:val="24"/>
          <w:lang w:eastAsia="es-ES"/>
        </w:rPr>
        <w:t>icial</w:t>
      </w:r>
      <w:r w:rsidRPr="002E203C">
        <w:rPr>
          <w:rFonts w:ascii="Cambria" w:eastAsia="Times New Roman" w:hAnsi="Cambria"/>
          <w:snapToGrid w:val="0"/>
          <w:color w:val="262626"/>
          <w:szCs w:val="24"/>
          <w:lang w:eastAsia="es-ES"/>
        </w:rPr>
        <w:t xml:space="preserve"> de Alajuela</w:t>
      </w:r>
    </w:p>
    <w:p w14:paraId="5D39A847" w14:textId="4828FFAC"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 xml:space="preserve">Juzgado </w:t>
      </w:r>
      <w:r w:rsidR="006C2159" w:rsidRPr="002E203C">
        <w:rPr>
          <w:rFonts w:ascii="Cambria" w:eastAsia="Times New Roman" w:hAnsi="Cambria"/>
          <w:snapToGrid w:val="0"/>
          <w:color w:val="262626"/>
          <w:szCs w:val="24"/>
          <w:lang w:eastAsia="es-ES"/>
        </w:rPr>
        <w:t>Familia II</w:t>
      </w:r>
      <w:r w:rsidRPr="002E203C">
        <w:rPr>
          <w:rFonts w:ascii="Cambria" w:eastAsia="Times New Roman" w:hAnsi="Cambria"/>
          <w:snapToGrid w:val="0"/>
          <w:color w:val="262626"/>
          <w:szCs w:val="24"/>
          <w:lang w:eastAsia="es-ES"/>
        </w:rPr>
        <w:t xml:space="preserve"> Circ</w:t>
      </w:r>
      <w:r w:rsidR="006C2159">
        <w:rPr>
          <w:rFonts w:ascii="Cambria" w:eastAsia="Times New Roman" w:hAnsi="Cambria"/>
          <w:snapToGrid w:val="0"/>
          <w:color w:val="262626"/>
          <w:szCs w:val="24"/>
          <w:lang w:eastAsia="es-ES"/>
        </w:rPr>
        <w:t>uito</w:t>
      </w:r>
      <w:r w:rsidRPr="002E203C">
        <w:rPr>
          <w:rFonts w:ascii="Cambria" w:eastAsia="Times New Roman" w:hAnsi="Cambria"/>
          <w:snapToGrid w:val="0"/>
          <w:color w:val="262626"/>
          <w:szCs w:val="24"/>
          <w:lang w:eastAsia="es-ES"/>
        </w:rPr>
        <w:t xml:space="preserve"> Jud</w:t>
      </w:r>
      <w:r w:rsidR="006C2159">
        <w:rPr>
          <w:rFonts w:ascii="Cambria" w:eastAsia="Times New Roman" w:hAnsi="Cambria"/>
          <w:snapToGrid w:val="0"/>
          <w:color w:val="262626"/>
          <w:szCs w:val="24"/>
          <w:lang w:eastAsia="es-ES"/>
        </w:rPr>
        <w:t>icial</w:t>
      </w:r>
      <w:r w:rsidRPr="002E203C">
        <w:rPr>
          <w:rFonts w:ascii="Cambria" w:eastAsia="Times New Roman" w:hAnsi="Cambria"/>
          <w:snapToGrid w:val="0"/>
          <w:color w:val="262626"/>
          <w:szCs w:val="24"/>
          <w:lang w:eastAsia="es-ES"/>
        </w:rPr>
        <w:t xml:space="preserve"> de Alajuela</w:t>
      </w:r>
    </w:p>
    <w:p w14:paraId="07F9A2C8" w14:textId="2E67717E"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Civil y Trabajo del II Circ</w:t>
      </w:r>
      <w:r w:rsidR="006C2159">
        <w:rPr>
          <w:rFonts w:ascii="Cambria" w:eastAsia="Times New Roman" w:hAnsi="Cambria"/>
          <w:snapToGrid w:val="0"/>
          <w:color w:val="262626"/>
          <w:szCs w:val="24"/>
          <w:lang w:eastAsia="es-ES"/>
        </w:rPr>
        <w:t>uito</w:t>
      </w:r>
      <w:r w:rsidRPr="002E203C">
        <w:rPr>
          <w:rFonts w:ascii="Cambria" w:eastAsia="Times New Roman" w:hAnsi="Cambria"/>
          <w:snapToGrid w:val="0"/>
          <w:color w:val="262626"/>
          <w:szCs w:val="24"/>
          <w:lang w:eastAsia="es-ES"/>
        </w:rPr>
        <w:t xml:space="preserve"> Jud</w:t>
      </w:r>
      <w:r w:rsidR="006C2159">
        <w:rPr>
          <w:rFonts w:ascii="Cambria" w:eastAsia="Times New Roman" w:hAnsi="Cambria"/>
          <w:snapToGrid w:val="0"/>
          <w:color w:val="262626"/>
          <w:szCs w:val="24"/>
          <w:lang w:eastAsia="es-ES"/>
        </w:rPr>
        <w:t>icial</w:t>
      </w:r>
      <w:r w:rsidRPr="002E203C">
        <w:rPr>
          <w:rFonts w:ascii="Cambria" w:eastAsia="Times New Roman" w:hAnsi="Cambria"/>
          <w:snapToGrid w:val="0"/>
          <w:color w:val="262626"/>
          <w:szCs w:val="24"/>
          <w:lang w:eastAsia="es-ES"/>
        </w:rPr>
        <w:t xml:space="preserve"> Alajuela, Sede Upala</w:t>
      </w:r>
    </w:p>
    <w:p w14:paraId="0EE69738" w14:textId="20B03469"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de Familia, Penal Juv</w:t>
      </w:r>
      <w:r w:rsidR="006C2159">
        <w:rPr>
          <w:rFonts w:ascii="Cambria" w:eastAsia="Times New Roman" w:hAnsi="Cambria"/>
          <w:snapToGrid w:val="0"/>
          <w:color w:val="262626"/>
          <w:szCs w:val="24"/>
          <w:lang w:eastAsia="es-ES"/>
        </w:rPr>
        <w:t>enil</w:t>
      </w:r>
      <w:r w:rsidRPr="002E203C">
        <w:rPr>
          <w:rFonts w:ascii="Cambria" w:eastAsia="Times New Roman" w:hAnsi="Cambria"/>
          <w:snapToGrid w:val="0"/>
          <w:color w:val="262626"/>
          <w:szCs w:val="24"/>
          <w:lang w:eastAsia="es-ES"/>
        </w:rPr>
        <w:t xml:space="preserve"> </w:t>
      </w:r>
      <w:r w:rsidR="006C2159">
        <w:rPr>
          <w:rFonts w:ascii="Cambria" w:eastAsia="Times New Roman" w:hAnsi="Cambria"/>
          <w:snapToGrid w:val="0"/>
          <w:color w:val="262626"/>
          <w:szCs w:val="24"/>
          <w:lang w:eastAsia="es-ES"/>
        </w:rPr>
        <w:t>y</w:t>
      </w:r>
      <w:r w:rsidRPr="002E203C">
        <w:rPr>
          <w:rFonts w:ascii="Cambria" w:eastAsia="Times New Roman" w:hAnsi="Cambria"/>
          <w:snapToGrid w:val="0"/>
          <w:color w:val="262626"/>
          <w:szCs w:val="24"/>
          <w:lang w:eastAsia="es-ES"/>
        </w:rPr>
        <w:t xml:space="preserve"> Viol</w:t>
      </w:r>
      <w:r w:rsidR="006C2159">
        <w:rPr>
          <w:rFonts w:ascii="Cambria" w:eastAsia="Times New Roman" w:hAnsi="Cambria"/>
          <w:snapToGrid w:val="0"/>
          <w:color w:val="262626"/>
          <w:szCs w:val="24"/>
          <w:lang w:eastAsia="es-ES"/>
        </w:rPr>
        <w:t>encia</w:t>
      </w:r>
      <w:r w:rsidRPr="002E203C">
        <w:rPr>
          <w:rFonts w:ascii="Cambria" w:eastAsia="Times New Roman" w:hAnsi="Cambria"/>
          <w:snapToGrid w:val="0"/>
          <w:color w:val="262626"/>
          <w:szCs w:val="24"/>
          <w:lang w:eastAsia="es-ES"/>
        </w:rPr>
        <w:t xml:space="preserve"> Dom</w:t>
      </w:r>
      <w:r w:rsidR="006C2159">
        <w:rPr>
          <w:rFonts w:ascii="Cambria" w:eastAsia="Times New Roman" w:hAnsi="Cambria"/>
          <w:snapToGrid w:val="0"/>
          <w:color w:val="262626"/>
          <w:szCs w:val="24"/>
          <w:lang w:eastAsia="es-ES"/>
        </w:rPr>
        <w:t>éstica</w:t>
      </w:r>
      <w:r w:rsidRPr="002E203C">
        <w:rPr>
          <w:rFonts w:ascii="Cambria" w:eastAsia="Times New Roman" w:hAnsi="Cambria"/>
          <w:snapToGrid w:val="0"/>
          <w:color w:val="262626"/>
          <w:szCs w:val="24"/>
          <w:lang w:eastAsia="es-ES"/>
        </w:rPr>
        <w:t xml:space="preserve"> de Grecia</w:t>
      </w:r>
    </w:p>
    <w:p w14:paraId="3F43FA8A" w14:textId="4945DC99"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w:t>
      </w:r>
      <w:r w:rsidR="00304D79">
        <w:rPr>
          <w:rFonts w:ascii="Cambria" w:eastAsia="Times New Roman" w:hAnsi="Cambria"/>
          <w:snapToGrid w:val="0"/>
          <w:color w:val="262626"/>
          <w:szCs w:val="24"/>
          <w:lang w:eastAsia="es-ES"/>
        </w:rPr>
        <w:t>gado de</w:t>
      </w:r>
      <w:r w:rsidRPr="002E203C">
        <w:rPr>
          <w:rFonts w:ascii="Cambria" w:eastAsia="Times New Roman" w:hAnsi="Cambria"/>
          <w:snapToGrid w:val="0"/>
          <w:color w:val="262626"/>
          <w:szCs w:val="24"/>
          <w:lang w:eastAsia="es-ES"/>
        </w:rPr>
        <w:t xml:space="preserve"> Familia y Viol</w:t>
      </w:r>
      <w:r w:rsidR="006C2159">
        <w:rPr>
          <w:rFonts w:ascii="Cambria" w:eastAsia="Times New Roman" w:hAnsi="Cambria"/>
          <w:snapToGrid w:val="0"/>
          <w:color w:val="262626"/>
          <w:szCs w:val="24"/>
          <w:lang w:eastAsia="es-ES"/>
        </w:rPr>
        <w:t>encia</w:t>
      </w:r>
      <w:r w:rsidRPr="002E203C">
        <w:rPr>
          <w:rFonts w:ascii="Cambria" w:eastAsia="Times New Roman" w:hAnsi="Cambria"/>
          <w:snapToGrid w:val="0"/>
          <w:color w:val="262626"/>
          <w:szCs w:val="24"/>
          <w:lang w:eastAsia="es-ES"/>
        </w:rPr>
        <w:t xml:space="preserve"> Dom</w:t>
      </w:r>
      <w:r w:rsidR="006C2159">
        <w:rPr>
          <w:rFonts w:ascii="Cambria" w:eastAsia="Times New Roman" w:hAnsi="Cambria"/>
          <w:snapToGrid w:val="0"/>
          <w:color w:val="262626"/>
          <w:szCs w:val="24"/>
          <w:lang w:eastAsia="es-ES"/>
        </w:rPr>
        <w:t>éstica</w:t>
      </w:r>
      <w:r w:rsidRPr="002E203C">
        <w:rPr>
          <w:rFonts w:ascii="Cambria" w:eastAsia="Times New Roman" w:hAnsi="Cambria"/>
          <w:snapToGrid w:val="0"/>
          <w:color w:val="262626"/>
          <w:szCs w:val="24"/>
          <w:lang w:eastAsia="es-ES"/>
        </w:rPr>
        <w:t xml:space="preserve"> III Circ</w:t>
      </w:r>
      <w:r w:rsidR="006C2159">
        <w:rPr>
          <w:rFonts w:ascii="Cambria" w:eastAsia="Times New Roman" w:hAnsi="Cambria"/>
          <w:snapToGrid w:val="0"/>
          <w:color w:val="262626"/>
          <w:szCs w:val="24"/>
          <w:lang w:eastAsia="es-ES"/>
        </w:rPr>
        <w:t>uito</w:t>
      </w:r>
      <w:r w:rsidRPr="002E203C">
        <w:rPr>
          <w:rFonts w:ascii="Cambria" w:eastAsia="Times New Roman" w:hAnsi="Cambria"/>
          <w:snapToGrid w:val="0"/>
          <w:color w:val="262626"/>
          <w:szCs w:val="24"/>
          <w:lang w:eastAsia="es-ES"/>
        </w:rPr>
        <w:t xml:space="preserve"> Jud</w:t>
      </w:r>
      <w:r w:rsidR="006C2159">
        <w:rPr>
          <w:rFonts w:ascii="Cambria" w:eastAsia="Times New Roman" w:hAnsi="Cambria"/>
          <w:snapToGrid w:val="0"/>
          <w:color w:val="262626"/>
          <w:szCs w:val="24"/>
          <w:lang w:eastAsia="es-ES"/>
        </w:rPr>
        <w:t>icial</w:t>
      </w:r>
      <w:r w:rsidRPr="002E203C">
        <w:rPr>
          <w:rFonts w:ascii="Cambria" w:eastAsia="Times New Roman" w:hAnsi="Cambria"/>
          <w:snapToGrid w:val="0"/>
          <w:color w:val="262626"/>
          <w:szCs w:val="24"/>
          <w:lang w:eastAsia="es-ES"/>
        </w:rPr>
        <w:t xml:space="preserve"> Alajuela (San Ramón)</w:t>
      </w:r>
    </w:p>
    <w:p w14:paraId="2DEF46A4"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de Familia de Cartago</w:t>
      </w:r>
    </w:p>
    <w:p w14:paraId="4F75D87F" w14:textId="3248A103"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Familia, Penal Juv</w:t>
      </w:r>
      <w:r w:rsidR="006C2159">
        <w:rPr>
          <w:rFonts w:ascii="Cambria" w:eastAsia="Times New Roman" w:hAnsi="Cambria"/>
          <w:snapToGrid w:val="0"/>
          <w:color w:val="262626"/>
          <w:szCs w:val="24"/>
          <w:lang w:eastAsia="es-ES"/>
        </w:rPr>
        <w:t>enil y V</w:t>
      </w:r>
      <w:r w:rsidRPr="002E203C">
        <w:rPr>
          <w:rFonts w:ascii="Cambria" w:eastAsia="Times New Roman" w:hAnsi="Cambria"/>
          <w:snapToGrid w:val="0"/>
          <w:color w:val="262626"/>
          <w:szCs w:val="24"/>
          <w:lang w:eastAsia="es-ES"/>
        </w:rPr>
        <w:t>iol</w:t>
      </w:r>
      <w:r w:rsidR="006C2159">
        <w:rPr>
          <w:rFonts w:ascii="Cambria" w:eastAsia="Times New Roman" w:hAnsi="Cambria"/>
          <w:snapToGrid w:val="0"/>
          <w:color w:val="262626"/>
          <w:szCs w:val="24"/>
          <w:lang w:eastAsia="es-ES"/>
        </w:rPr>
        <w:t>encia</w:t>
      </w:r>
      <w:r w:rsidRPr="002E203C">
        <w:rPr>
          <w:rFonts w:ascii="Cambria" w:eastAsia="Times New Roman" w:hAnsi="Cambria"/>
          <w:snapToGrid w:val="0"/>
          <w:color w:val="262626"/>
          <w:szCs w:val="24"/>
          <w:lang w:eastAsia="es-ES"/>
        </w:rPr>
        <w:t xml:space="preserve"> Dom</w:t>
      </w:r>
      <w:r w:rsidR="006C2159">
        <w:rPr>
          <w:rFonts w:ascii="Cambria" w:eastAsia="Times New Roman" w:hAnsi="Cambria"/>
          <w:snapToGrid w:val="0"/>
          <w:color w:val="262626"/>
          <w:szCs w:val="24"/>
          <w:lang w:eastAsia="es-ES"/>
        </w:rPr>
        <w:t>éstica</w:t>
      </w:r>
      <w:r w:rsidRPr="002E203C">
        <w:rPr>
          <w:rFonts w:ascii="Cambria" w:eastAsia="Times New Roman" w:hAnsi="Cambria"/>
          <w:snapToGrid w:val="0"/>
          <w:color w:val="262626"/>
          <w:szCs w:val="24"/>
          <w:lang w:eastAsia="es-ES"/>
        </w:rPr>
        <w:t xml:space="preserve"> de Turrialba</w:t>
      </w:r>
    </w:p>
    <w:p w14:paraId="76FF4E95"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de Familia de Heredia</w:t>
      </w:r>
    </w:p>
    <w:p w14:paraId="3B76B126"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de Familia de Heredia, sede Sarapiquí</w:t>
      </w:r>
    </w:p>
    <w:p w14:paraId="5376E4EE" w14:textId="6995F073"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de Familia y Viol</w:t>
      </w:r>
      <w:r w:rsidR="006C2159">
        <w:rPr>
          <w:rFonts w:ascii="Cambria" w:eastAsia="Times New Roman" w:hAnsi="Cambria"/>
          <w:snapToGrid w:val="0"/>
          <w:color w:val="262626"/>
          <w:szCs w:val="24"/>
          <w:lang w:eastAsia="es-ES"/>
        </w:rPr>
        <w:t>encia</w:t>
      </w:r>
      <w:r w:rsidRPr="002E203C">
        <w:rPr>
          <w:rFonts w:ascii="Cambria" w:eastAsia="Times New Roman" w:hAnsi="Cambria"/>
          <w:snapToGrid w:val="0"/>
          <w:color w:val="262626"/>
          <w:szCs w:val="24"/>
          <w:lang w:eastAsia="es-ES"/>
        </w:rPr>
        <w:t xml:space="preserve"> Dom</w:t>
      </w:r>
      <w:r w:rsidR="006C2159">
        <w:rPr>
          <w:rFonts w:ascii="Cambria" w:eastAsia="Times New Roman" w:hAnsi="Cambria"/>
          <w:snapToGrid w:val="0"/>
          <w:color w:val="262626"/>
          <w:szCs w:val="24"/>
          <w:lang w:eastAsia="es-ES"/>
        </w:rPr>
        <w:t>éstica</w:t>
      </w:r>
      <w:r w:rsidRPr="002E203C">
        <w:rPr>
          <w:rFonts w:ascii="Cambria" w:eastAsia="Times New Roman" w:hAnsi="Cambria"/>
          <w:snapToGrid w:val="0"/>
          <w:color w:val="262626"/>
          <w:szCs w:val="24"/>
          <w:lang w:eastAsia="es-ES"/>
        </w:rPr>
        <w:t xml:space="preserve"> I Cir</w:t>
      </w:r>
      <w:r w:rsidR="006C2159">
        <w:rPr>
          <w:rFonts w:ascii="Cambria" w:eastAsia="Times New Roman" w:hAnsi="Cambria"/>
          <w:snapToGrid w:val="0"/>
          <w:color w:val="262626"/>
          <w:szCs w:val="24"/>
          <w:lang w:eastAsia="es-ES"/>
        </w:rPr>
        <w:t>cuito</w:t>
      </w:r>
      <w:r w:rsidRPr="002E203C">
        <w:rPr>
          <w:rFonts w:ascii="Cambria" w:eastAsia="Times New Roman" w:hAnsi="Cambria"/>
          <w:snapToGrid w:val="0"/>
          <w:color w:val="262626"/>
          <w:szCs w:val="24"/>
          <w:lang w:eastAsia="es-ES"/>
        </w:rPr>
        <w:t xml:space="preserve"> Jud</w:t>
      </w:r>
      <w:r w:rsidR="006C2159">
        <w:rPr>
          <w:rFonts w:ascii="Cambria" w:eastAsia="Times New Roman" w:hAnsi="Cambria"/>
          <w:snapToGrid w:val="0"/>
          <w:color w:val="262626"/>
          <w:szCs w:val="24"/>
          <w:lang w:eastAsia="es-ES"/>
        </w:rPr>
        <w:t>icial</w:t>
      </w:r>
      <w:r w:rsidRPr="002E203C">
        <w:rPr>
          <w:rFonts w:ascii="Cambria" w:eastAsia="Times New Roman" w:hAnsi="Cambria"/>
          <w:snapToGrid w:val="0"/>
          <w:color w:val="262626"/>
          <w:szCs w:val="24"/>
          <w:lang w:eastAsia="es-ES"/>
        </w:rPr>
        <w:t xml:space="preserve"> Guanacaste</w:t>
      </w:r>
    </w:p>
    <w:p w14:paraId="13396E68"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de Familia, Penal Juvenil y Violencia Dom. de Cañas</w:t>
      </w:r>
    </w:p>
    <w:p w14:paraId="1D4D4D7F" w14:textId="73B6F464"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Familia y Viol</w:t>
      </w:r>
      <w:r w:rsidR="006C2159">
        <w:rPr>
          <w:rFonts w:ascii="Cambria" w:eastAsia="Times New Roman" w:hAnsi="Cambria"/>
          <w:snapToGrid w:val="0"/>
          <w:color w:val="262626"/>
          <w:szCs w:val="24"/>
          <w:lang w:eastAsia="es-ES"/>
        </w:rPr>
        <w:t>encia</w:t>
      </w:r>
      <w:r w:rsidRPr="002E203C">
        <w:rPr>
          <w:rFonts w:ascii="Cambria" w:eastAsia="Times New Roman" w:hAnsi="Cambria"/>
          <w:snapToGrid w:val="0"/>
          <w:color w:val="262626"/>
          <w:szCs w:val="24"/>
          <w:lang w:eastAsia="es-ES"/>
        </w:rPr>
        <w:t xml:space="preserve"> Dom</w:t>
      </w:r>
      <w:r w:rsidR="006C2159">
        <w:rPr>
          <w:rFonts w:ascii="Cambria" w:eastAsia="Times New Roman" w:hAnsi="Cambria"/>
          <w:snapToGrid w:val="0"/>
          <w:color w:val="262626"/>
          <w:szCs w:val="24"/>
          <w:lang w:eastAsia="es-ES"/>
        </w:rPr>
        <w:t>éstica</w:t>
      </w:r>
      <w:r w:rsidRPr="002E203C">
        <w:rPr>
          <w:rFonts w:ascii="Cambria" w:eastAsia="Times New Roman" w:hAnsi="Cambria"/>
          <w:snapToGrid w:val="0"/>
          <w:color w:val="262626"/>
          <w:szCs w:val="24"/>
          <w:lang w:eastAsia="es-ES"/>
        </w:rPr>
        <w:t xml:space="preserve"> II Circ</w:t>
      </w:r>
      <w:r w:rsidR="006C2159">
        <w:rPr>
          <w:rFonts w:ascii="Cambria" w:eastAsia="Times New Roman" w:hAnsi="Cambria"/>
          <w:snapToGrid w:val="0"/>
          <w:color w:val="262626"/>
          <w:szCs w:val="24"/>
          <w:lang w:eastAsia="es-ES"/>
        </w:rPr>
        <w:t>uito</w:t>
      </w:r>
      <w:r w:rsidRPr="002E203C">
        <w:rPr>
          <w:rFonts w:ascii="Cambria" w:eastAsia="Times New Roman" w:hAnsi="Cambria"/>
          <w:snapToGrid w:val="0"/>
          <w:color w:val="262626"/>
          <w:szCs w:val="24"/>
          <w:lang w:eastAsia="es-ES"/>
        </w:rPr>
        <w:t xml:space="preserve"> Jud</w:t>
      </w:r>
      <w:r w:rsidR="006C2159">
        <w:rPr>
          <w:rFonts w:ascii="Cambria" w:eastAsia="Times New Roman" w:hAnsi="Cambria"/>
          <w:snapToGrid w:val="0"/>
          <w:color w:val="262626"/>
          <w:szCs w:val="24"/>
          <w:lang w:eastAsia="es-ES"/>
        </w:rPr>
        <w:t>icial</w:t>
      </w:r>
      <w:r w:rsidRPr="002E203C">
        <w:rPr>
          <w:rFonts w:ascii="Cambria" w:eastAsia="Times New Roman" w:hAnsi="Cambria"/>
          <w:snapToGrid w:val="0"/>
          <w:color w:val="262626"/>
          <w:szCs w:val="24"/>
          <w:lang w:eastAsia="es-ES"/>
        </w:rPr>
        <w:t xml:space="preserve"> Guanacaste</w:t>
      </w:r>
    </w:p>
    <w:p w14:paraId="39A2C014" w14:textId="5ABF5BB5"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de Familia, Penal Juv</w:t>
      </w:r>
      <w:r w:rsidR="006C2159">
        <w:rPr>
          <w:rFonts w:ascii="Cambria" w:eastAsia="Times New Roman" w:hAnsi="Cambria"/>
          <w:snapToGrid w:val="0"/>
          <w:color w:val="262626"/>
          <w:szCs w:val="24"/>
          <w:lang w:eastAsia="es-ES"/>
        </w:rPr>
        <w:t>enil</w:t>
      </w:r>
      <w:r w:rsidRPr="002E203C">
        <w:rPr>
          <w:rFonts w:ascii="Cambria" w:eastAsia="Times New Roman" w:hAnsi="Cambria"/>
          <w:snapToGrid w:val="0"/>
          <w:color w:val="262626"/>
          <w:szCs w:val="24"/>
          <w:lang w:eastAsia="es-ES"/>
        </w:rPr>
        <w:t xml:space="preserve"> </w:t>
      </w:r>
      <w:r w:rsidR="006C2159">
        <w:rPr>
          <w:rFonts w:ascii="Cambria" w:eastAsia="Times New Roman" w:hAnsi="Cambria"/>
          <w:snapToGrid w:val="0"/>
          <w:color w:val="262626"/>
          <w:szCs w:val="24"/>
          <w:lang w:eastAsia="es-ES"/>
        </w:rPr>
        <w:t>Y</w:t>
      </w:r>
      <w:r w:rsidRPr="002E203C">
        <w:rPr>
          <w:rFonts w:ascii="Cambria" w:eastAsia="Times New Roman" w:hAnsi="Cambria"/>
          <w:snapToGrid w:val="0"/>
          <w:color w:val="262626"/>
          <w:szCs w:val="24"/>
          <w:lang w:eastAsia="es-ES"/>
        </w:rPr>
        <w:t xml:space="preserve"> Viol</w:t>
      </w:r>
      <w:r w:rsidR="006C2159">
        <w:rPr>
          <w:rFonts w:ascii="Cambria" w:eastAsia="Times New Roman" w:hAnsi="Cambria"/>
          <w:snapToGrid w:val="0"/>
          <w:color w:val="262626"/>
          <w:szCs w:val="24"/>
          <w:lang w:eastAsia="es-ES"/>
        </w:rPr>
        <w:t>encia</w:t>
      </w:r>
      <w:r w:rsidRPr="002E203C">
        <w:rPr>
          <w:rFonts w:ascii="Cambria" w:eastAsia="Times New Roman" w:hAnsi="Cambria"/>
          <w:snapToGrid w:val="0"/>
          <w:color w:val="262626"/>
          <w:szCs w:val="24"/>
          <w:lang w:eastAsia="es-ES"/>
        </w:rPr>
        <w:t xml:space="preserve"> Dom</w:t>
      </w:r>
      <w:r w:rsidR="006C2159">
        <w:rPr>
          <w:rFonts w:ascii="Cambria" w:eastAsia="Times New Roman" w:hAnsi="Cambria"/>
          <w:snapToGrid w:val="0"/>
          <w:color w:val="262626"/>
          <w:szCs w:val="24"/>
          <w:lang w:eastAsia="es-ES"/>
        </w:rPr>
        <w:t>éstica</w:t>
      </w:r>
      <w:r w:rsidRPr="002E203C">
        <w:rPr>
          <w:rFonts w:ascii="Cambria" w:eastAsia="Times New Roman" w:hAnsi="Cambria"/>
          <w:snapToGrid w:val="0"/>
          <w:color w:val="262626"/>
          <w:szCs w:val="24"/>
          <w:lang w:eastAsia="es-ES"/>
        </w:rPr>
        <w:t xml:space="preserve"> de Santa Cruz</w:t>
      </w:r>
    </w:p>
    <w:p w14:paraId="33AF88EC"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de Familia de Puntarenas</w:t>
      </w:r>
    </w:p>
    <w:p w14:paraId="70248E6A"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lastRenderedPageBreak/>
        <w:t>Juzgado de Familia, Penal Juvenil y Violencia Doméstica de Quepos</w:t>
      </w:r>
    </w:p>
    <w:p w14:paraId="457859B1" w14:textId="64AE8014"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de Familia I Circ</w:t>
      </w:r>
      <w:r w:rsidR="006C2159">
        <w:rPr>
          <w:rFonts w:ascii="Cambria" w:eastAsia="Times New Roman" w:hAnsi="Cambria"/>
          <w:snapToGrid w:val="0"/>
          <w:color w:val="262626"/>
          <w:szCs w:val="24"/>
          <w:lang w:eastAsia="es-ES"/>
        </w:rPr>
        <w:t>uito</w:t>
      </w:r>
      <w:r w:rsidRPr="002E203C">
        <w:rPr>
          <w:rFonts w:ascii="Cambria" w:eastAsia="Times New Roman" w:hAnsi="Cambria"/>
          <w:snapToGrid w:val="0"/>
          <w:color w:val="262626"/>
          <w:szCs w:val="24"/>
          <w:lang w:eastAsia="es-ES"/>
        </w:rPr>
        <w:t xml:space="preserve"> Jud</w:t>
      </w:r>
      <w:r w:rsidR="006C2159">
        <w:rPr>
          <w:rFonts w:ascii="Cambria" w:eastAsia="Times New Roman" w:hAnsi="Cambria"/>
          <w:snapToGrid w:val="0"/>
          <w:color w:val="262626"/>
          <w:szCs w:val="24"/>
          <w:lang w:eastAsia="es-ES"/>
        </w:rPr>
        <w:t>icial</w:t>
      </w:r>
      <w:r w:rsidRPr="002E203C">
        <w:rPr>
          <w:rFonts w:ascii="Cambria" w:eastAsia="Times New Roman" w:hAnsi="Cambria"/>
          <w:snapToGrid w:val="0"/>
          <w:color w:val="262626"/>
          <w:szCs w:val="24"/>
          <w:lang w:eastAsia="es-ES"/>
        </w:rPr>
        <w:t xml:space="preserve"> Zona Sur</w:t>
      </w:r>
    </w:p>
    <w:p w14:paraId="3515A568"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Civil, Trabajo y Familia de Buenos Aires</w:t>
      </w:r>
    </w:p>
    <w:p w14:paraId="1A7752E9" w14:textId="5DA40D73"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Familia y Viol</w:t>
      </w:r>
      <w:r w:rsidR="006C2159">
        <w:rPr>
          <w:rFonts w:ascii="Cambria" w:eastAsia="Times New Roman" w:hAnsi="Cambria"/>
          <w:snapToGrid w:val="0"/>
          <w:color w:val="262626"/>
          <w:szCs w:val="24"/>
          <w:lang w:eastAsia="es-ES"/>
        </w:rPr>
        <w:t>encia</w:t>
      </w:r>
      <w:r w:rsidRPr="002E203C">
        <w:rPr>
          <w:rFonts w:ascii="Cambria" w:eastAsia="Times New Roman" w:hAnsi="Cambria"/>
          <w:snapToGrid w:val="0"/>
          <w:color w:val="262626"/>
          <w:szCs w:val="24"/>
          <w:lang w:eastAsia="es-ES"/>
        </w:rPr>
        <w:t xml:space="preserve"> Dom. II Cir</w:t>
      </w:r>
      <w:r w:rsidR="006C2159">
        <w:rPr>
          <w:rFonts w:ascii="Cambria" w:eastAsia="Times New Roman" w:hAnsi="Cambria"/>
          <w:snapToGrid w:val="0"/>
          <w:color w:val="262626"/>
          <w:szCs w:val="24"/>
          <w:lang w:eastAsia="es-ES"/>
        </w:rPr>
        <w:t>cuito</w:t>
      </w:r>
      <w:r w:rsidRPr="002E203C">
        <w:rPr>
          <w:rFonts w:ascii="Cambria" w:eastAsia="Times New Roman" w:hAnsi="Cambria"/>
          <w:snapToGrid w:val="0"/>
          <w:color w:val="262626"/>
          <w:szCs w:val="24"/>
          <w:lang w:eastAsia="es-ES"/>
        </w:rPr>
        <w:t xml:space="preserve"> Jud</w:t>
      </w:r>
      <w:r w:rsidR="006C2159">
        <w:rPr>
          <w:rFonts w:ascii="Cambria" w:eastAsia="Times New Roman" w:hAnsi="Cambria"/>
          <w:snapToGrid w:val="0"/>
          <w:color w:val="262626"/>
          <w:szCs w:val="24"/>
          <w:lang w:eastAsia="es-ES"/>
        </w:rPr>
        <w:t>icial</w:t>
      </w:r>
      <w:r w:rsidRPr="002E203C">
        <w:rPr>
          <w:rFonts w:ascii="Cambria" w:eastAsia="Times New Roman" w:hAnsi="Cambria"/>
          <w:snapToGrid w:val="0"/>
          <w:color w:val="262626"/>
          <w:szCs w:val="24"/>
          <w:lang w:eastAsia="es-ES"/>
        </w:rPr>
        <w:t xml:space="preserve"> Zona Sur</w:t>
      </w:r>
    </w:p>
    <w:p w14:paraId="6EB47D19"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Civil, Trabajo y Familia de Golfito</w:t>
      </w:r>
    </w:p>
    <w:p w14:paraId="1D301ABA"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Civil, Trabajo y Familia de Osa</w:t>
      </w:r>
    </w:p>
    <w:p w14:paraId="597E01BF" w14:textId="77777777" w:rsidR="0015357F" w:rsidRPr="002E203C" w:rsidRDefault="0015357F"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Juzgado de Familia del I Circuito Judicial de la Zona Atlántica</w:t>
      </w:r>
    </w:p>
    <w:p w14:paraId="7B8C07FD" w14:textId="5C387046" w:rsidR="0015357F" w:rsidRDefault="0015357F" w:rsidP="0015357F">
      <w:pPr>
        <w:pStyle w:val="Prrafodelista"/>
        <w:numPr>
          <w:ilvl w:val="0"/>
          <w:numId w:val="3"/>
        </w:numPr>
        <w:spacing w:before="0" w:after="0" w:line="276" w:lineRule="auto"/>
        <w:rPr>
          <w:rFonts w:ascii="Cambria" w:eastAsia="Times New Roman" w:hAnsi="Cambria"/>
          <w:snapToGrid w:val="0"/>
          <w:color w:val="262626"/>
          <w:szCs w:val="24"/>
          <w:lang w:eastAsia="es-ES"/>
        </w:rPr>
      </w:pPr>
      <w:r w:rsidRPr="0015357F">
        <w:rPr>
          <w:rFonts w:eastAsia="Times New Roman"/>
          <w:szCs w:val="24"/>
          <w:lang w:eastAsia="es-CR"/>
        </w:rPr>
        <w:t>Juzgado de Familia II Circ</w:t>
      </w:r>
      <w:r w:rsidR="006C2159">
        <w:rPr>
          <w:rFonts w:eastAsia="Times New Roman"/>
          <w:szCs w:val="24"/>
          <w:lang w:eastAsia="es-CR"/>
        </w:rPr>
        <w:t>uito</w:t>
      </w:r>
      <w:r w:rsidRPr="0015357F">
        <w:rPr>
          <w:rFonts w:eastAsia="Times New Roman"/>
          <w:szCs w:val="24"/>
          <w:lang w:eastAsia="es-CR"/>
        </w:rPr>
        <w:t>. Jud</w:t>
      </w:r>
      <w:r w:rsidR="006C2159">
        <w:rPr>
          <w:rFonts w:eastAsia="Times New Roman"/>
          <w:szCs w:val="24"/>
          <w:lang w:eastAsia="es-CR"/>
        </w:rPr>
        <w:t>icial</w:t>
      </w:r>
      <w:r w:rsidRPr="0015357F">
        <w:rPr>
          <w:rFonts w:eastAsia="Times New Roman"/>
          <w:szCs w:val="24"/>
          <w:lang w:eastAsia="es-CR"/>
        </w:rPr>
        <w:t xml:space="preserve"> de la Zona Atlántica</w:t>
      </w:r>
    </w:p>
    <w:p w14:paraId="5E139B1D" w14:textId="5F6E571B" w:rsidR="00345C39" w:rsidRPr="002E203C" w:rsidRDefault="006B72F2" w:rsidP="002E203C">
      <w:pPr>
        <w:pStyle w:val="Prrafodelista"/>
        <w:numPr>
          <w:ilvl w:val="0"/>
          <w:numId w:val="3"/>
        </w:numPr>
        <w:spacing w:before="0" w:after="0" w:line="276" w:lineRule="auto"/>
        <w:rPr>
          <w:rFonts w:ascii="Cambria" w:eastAsia="Times New Roman" w:hAnsi="Cambria"/>
          <w:snapToGrid w:val="0"/>
          <w:color w:val="262626"/>
          <w:szCs w:val="24"/>
          <w:lang w:eastAsia="es-ES"/>
        </w:rPr>
      </w:pPr>
      <w:r w:rsidRPr="002E203C">
        <w:rPr>
          <w:rFonts w:ascii="Cambria" w:eastAsia="Times New Roman" w:hAnsi="Cambria"/>
          <w:snapToGrid w:val="0"/>
          <w:color w:val="262626"/>
          <w:szCs w:val="24"/>
          <w:lang w:eastAsia="es-ES"/>
        </w:rPr>
        <w:t>Archivo</w:t>
      </w:r>
    </w:p>
    <w:p w14:paraId="31329754" w14:textId="77777777" w:rsidR="006B72F2" w:rsidRDefault="006B72F2" w:rsidP="001A6812">
      <w:pPr>
        <w:spacing w:before="0" w:after="0" w:line="276" w:lineRule="auto"/>
        <w:rPr>
          <w:rFonts w:ascii="Cambria" w:eastAsia="Times New Roman" w:hAnsi="Cambria"/>
          <w:snapToGrid w:val="0"/>
          <w:color w:val="262626"/>
          <w:szCs w:val="24"/>
          <w:lang w:eastAsia="es-ES"/>
        </w:rPr>
      </w:pPr>
    </w:p>
    <w:p w14:paraId="3C2E1EEC" w14:textId="77777777" w:rsidR="0015357F" w:rsidRDefault="0015357F" w:rsidP="001A6812">
      <w:pPr>
        <w:spacing w:before="0" w:after="0" w:line="276" w:lineRule="auto"/>
        <w:rPr>
          <w:rFonts w:ascii="Cambria" w:eastAsia="Times New Roman" w:hAnsi="Cambria"/>
          <w:snapToGrid w:val="0"/>
          <w:color w:val="262626"/>
          <w:szCs w:val="24"/>
          <w:lang w:eastAsia="es-ES"/>
        </w:rPr>
      </w:pPr>
    </w:p>
    <w:p w14:paraId="7CE44BA7" w14:textId="6C6AE189" w:rsidR="006B72F2" w:rsidRDefault="006C2159" w:rsidP="001A6812">
      <w:pPr>
        <w:spacing w:before="0" w:after="0" w:line="276" w:lineRule="auto"/>
        <w:rPr>
          <w:rFonts w:ascii="Cambria" w:eastAsia="Times New Roman" w:hAnsi="Cambria"/>
          <w:color w:val="262626"/>
          <w:sz w:val="20"/>
          <w:szCs w:val="20"/>
          <w:lang w:eastAsia="es-ES"/>
        </w:rPr>
      </w:pPr>
      <w:r>
        <w:rPr>
          <w:rFonts w:ascii="Cambria" w:eastAsia="Times New Roman" w:hAnsi="Cambria"/>
          <w:color w:val="262626"/>
          <w:sz w:val="20"/>
          <w:szCs w:val="20"/>
          <w:lang w:eastAsia="es-ES"/>
        </w:rPr>
        <w:t>kmb</w:t>
      </w:r>
    </w:p>
    <w:p w14:paraId="5D373336" w14:textId="77777777" w:rsidR="006B72F2" w:rsidRPr="003A6451" w:rsidRDefault="006B72F2" w:rsidP="001A6812">
      <w:pPr>
        <w:spacing w:before="0" w:after="0" w:line="276" w:lineRule="auto"/>
        <w:rPr>
          <w:rFonts w:ascii="Cambria" w:eastAsia="Times New Roman" w:hAnsi="Cambria"/>
          <w:color w:val="262626"/>
          <w:sz w:val="20"/>
          <w:szCs w:val="20"/>
          <w:lang w:eastAsia="es-ES"/>
        </w:rPr>
      </w:pPr>
      <w:r>
        <w:rPr>
          <w:rFonts w:ascii="Cambria" w:eastAsia="Times New Roman" w:hAnsi="Cambria"/>
          <w:color w:val="262626"/>
          <w:sz w:val="20"/>
          <w:szCs w:val="20"/>
          <w:lang w:eastAsia="es-ES"/>
        </w:rPr>
        <w:t>Ref. 1622-2022</w:t>
      </w:r>
    </w:p>
    <w:p w14:paraId="29B48E0A" w14:textId="77777777" w:rsidR="001A6812" w:rsidRDefault="001A6812" w:rsidP="001A6812">
      <w:pPr>
        <w:spacing w:before="0" w:after="160" w:line="276" w:lineRule="auto"/>
        <w:rPr>
          <w:rFonts w:ascii="Cambria" w:eastAsia="Times New Roman" w:hAnsi="Cambria"/>
          <w:color w:val="262626"/>
          <w:szCs w:val="24"/>
          <w:lang w:val="es-ES" w:eastAsia="es-ES"/>
        </w:rPr>
      </w:pPr>
    </w:p>
    <w:p w14:paraId="0EB9CCEF" w14:textId="77777777" w:rsidR="00111D66" w:rsidRDefault="00111D66" w:rsidP="001A6812">
      <w:pPr>
        <w:spacing w:before="0" w:after="160" w:line="276" w:lineRule="auto"/>
        <w:rPr>
          <w:rFonts w:ascii="Cambria" w:eastAsia="Times New Roman" w:hAnsi="Cambria"/>
          <w:color w:val="262626"/>
          <w:szCs w:val="24"/>
          <w:lang w:val="es-ES" w:eastAsia="es-ES"/>
        </w:rPr>
      </w:pPr>
    </w:p>
    <w:p w14:paraId="08F7A240" w14:textId="77777777" w:rsidR="00111D66" w:rsidRDefault="00111D66" w:rsidP="001A6812">
      <w:pPr>
        <w:spacing w:before="0" w:after="160" w:line="276" w:lineRule="auto"/>
        <w:rPr>
          <w:rFonts w:ascii="Cambria" w:eastAsia="Times New Roman" w:hAnsi="Cambria"/>
          <w:color w:val="262626"/>
          <w:szCs w:val="24"/>
          <w:lang w:val="es-ES" w:eastAsia="es-ES"/>
        </w:rPr>
      </w:pPr>
    </w:p>
    <w:p w14:paraId="1F183849" w14:textId="77777777" w:rsidR="00111D66" w:rsidRDefault="00111D66" w:rsidP="001A6812">
      <w:pPr>
        <w:spacing w:before="0" w:after="160" w:line="276" w:lineRule="auto"/>
        <w:rPr>
          <w:rFonts w:ascii="Cambria" w:eastAsia="Times New Roman" w:hAnsi="Cambria"/>
          <w:color w:val="262626"/>
          <w:szCs w:val="24"/>
          <w:lang w:val="es-ES" w:eastAsia="es-ES"/>
        </w:rPr>
      </w:pPr>
    </w:p>
    <w:p w14:paraId="7F34037C" w14:textId="77777777" w:rsidR="00111D66" w:rsidRDefault="00111D66" w:rsidP="001A6812">
      <w:pPr>
        <w:spacing w:before="0" w:after="160" w:line="276" w:lineRule="auto"/>
        <w:rPr>
          <w:rFonts w:ascii="Cambria" w:eastAsia="Times New Roman" w:hAnsi="Cambria"/>
          <w:color w:val="262626"/>
          <w:szCs w:val="24"/>
          <w:lang w:val="es-ES" w:eastAsia="es-ES"/>
        </w:rPr>
      </w:pPr>
    </w:p>
    <w:p w14:paraId="0976AA61" w14:textId="77777777" w:rsidR="00111D66" w:rsidRDefault="00111D66" w:rsidP="001A6812">
      <w:pPr>
        <w:spacing w:before="0" w:after="160" w:line="276" w:lineRule="auto"/>
        <w:rPr>
          <w:rFonts w:ascii="Cambria" w:eastAsia="Times New Roman" w:hAnsi="Cambria"/>
          <w:color w:val="262626"/>
          <w:szCs w:val="24"/>
          <w:lang w:val="es-ES" w:eastAsia="es-ES"/>
        </w:rPr>
      </w:pPr>
    </w:p>
    <w:p w14:paraId="2873084E" w14:textId="77777777" w:rsidR="006B72F2" w:rsidRDefault="006B72F2" w:rsidP="00111D66">
      <w:pPr>
        <w:widowControl w:val="0"/>
        <w:spacing w:before="0" w:after="0" w:line="276" w:lineRule="auto"/>
        <w:jc w:val="left"/>
        <w:rPr>
          <w:rFonts w:ascii="Cambria" w:eastAsia="Times New Roman" w:hAnsi="Cambria" w:cs="Segoe UI"/>
          <w:snapToGrid w:val="0"/>
          <w:color w:val="262626"/>
          <w:szCs w:val="24"/>
          <w:lang w:eastAsia="es-ES"/>
        </w:rPr>
      </w:pPr>
    </w:p>
    <w:p w14:paraId="67325473" w14:textId="77777777" w:rsidR="00924A0D" w:rsidRDefault="00924A0D">
      <w:pPr>
        <w:spacing w:before="0" w:after="0" w:line="240" w:lineRule="auto"/>
        <w:jc w:val="left"/>
        <w:rPr>
          <w:rFonts w:ascii="Cambria" w:eastAsia="Times New Roman" w:hAnsi="Cambria" w:cs="Segoe UI"/>
          <w:snapToGrid w:val="0"/>
          <w:color w:val="262626"/>
          <w:szCs w:val="24"/>
          <w:lang w:eastAsia="es-ES"/>
        </w:rPr>
      </w:pPr>
      <w:r>
        <w:rPr>
          <w:rFonts w:ascii="Cambria" w:eastAsia="Times New Roman" w:hAnsi="Cambria" w:cs="Segoe UI"/>
          <w:snapToGrid w:val="0"/>
          <w:color w:val="262626"/>
          <w:szCs w:val="24"/>
          <w:lang w:eastAsia="es-ES"/>
        </w:rPr>
        <w:br w:type="page"/>
      </w:r>
    </w:p>
    <w:p w14:paraId="60127399" w14:textId="65AA63D0" w:rsidR="00111D66" w:rsidRPr="006C2159" w:rsidRDefault="00924A0D" w:rsidP="00111D66">
      <w:pPr>
        <w:widowControl w:val="0"/>
        <w:spacing w:before="0" w:after="0" w:line="276" w:lineRule="auto"/>
        <w:jc w:val="left"/>
        <w:rPr>
          <w:rFonts w:ascii="Book Antiqua" w:eastAsia="Times New Roman" w:hAnsi="Book Antiqua" w:cs="Segoe UI"/>
          <w:snapToGrid w:val="0"/>
          <w:color w:val="262626"/>
          <w:szCs w:val="24"/>
          <w:lang w:eastAsia="es-ES"/>
        </w:rPr>
      </w:pPr>
      <w:r w:rsidRPr="006C2159">
        <w:rPr>
          <w:rFonts w:ascii="Book Antiqua" w:eastAsia="Times New Roman" w:hAnsi="Book Antiqua" w:cs="Segoe UI"/>
          <w:snapToGrid w:val="0"/>
          <w:color w:val="262626"/>
          <w:szCs w:val="24"/>
          <w:lang w:eastAsia="es-ES"/>
        </w:rPr>
        <w:lastRenderedPageBreak/>
        <w:t>15 de diciembre</w:t>
      </w:r>
      <w:r w:rsidR="00111D66" w:rsidRPr="006C2159">
        <w:rPr>
          <w:rFonts w:ascii="Book Antiqua" w:eastAsia="Times New Roman" w:hAnsi="Book Antiqua" w:cs="Segoe UI"/>
          <w:snapToGrid w:val="0"/>
          <w:color w:val="262626"/>
          <w:szCs w:val="24"/>
          <w:lang w:eastAsia="es-ES"/>
        </w:rPr>
        <w:t xml:space="preserve"> del 2022</w:t>
      </w:r>
    </w:p>
    <w:p w14:paraId="3EE99790" w14:textId="77777777" w:rsidR="00860850" w:rsidRPr="006C2159" w:rsidRDefault="00860850" w:rsidP="005627FA">
      <w:pPr>
        <w:spacing w:before="0" w:after="0" w:line="276" w:lineRule="auto"/>
        <w:rPr>
          <w:rFonts w:ascii="Book Antiqua" w:eastAsia="Times New Roman" w:hAnsi="Book Antiqua" w:cs="Segoe UI"/>
          <w:color w:val="262626"/>
          <w:szCs w:val="24"/>
          <w:lang w:eastAsia="es-ES"/>
        </w:rPr>
      </w:pPr>
    </w:p>
    <w:p w14:paraId="22684721" w14:textId="77777777" w:rsidR="006B72F2" w:rsidRPr="006C2159" w:rsidRDefault="006B72F2" w:rsidP="005627FA">
      <w:pPr>
        <w:spacing w:before="0" w:after="0" w:line="276" w:lineRule="auto"/>
        <w:rPr>
          <w:rFonts w:ascii="Book Antiqua" w:eastAsia="Times New Roman" w:hAnsi="Book Antiqua" w:cs="Segoe UI"/>
          <w:color w:val="262626"/>
          <w:szCs w:val="24"/>
          <w:lang w:eastAsia="es-ES"/>
        </w:rPr>
      </w:pPr>
    </w:p>
    <w:p w14:paraId="157D9256" w14:textId="77777777" w:rsidR="006B72F2" w:rsidRPr="006C2159" w:rsidRDefault="006B72F2" w:rsidP="005627FA">
      <w:pPr>
        <w:spacing w:before="0" w:after="0" w:line="276" w:lineRule="auto"/>
        <w:rPr>
          <w:rFonts w:ascii="Book Antiqua" w:eastAsia="Times New Roman" w:hAnsi="Book Antiqua" w:cs="Segoe UI"/>
          <w:color w:val="262626"/>
          <w:szCs w:val="24"/>
          <w:lang w:eastAsia="es-ES"/>
        </w:rPr>
      </w:pPr>
    </w:p>
    <w:p w14:paraId="0D639C73" w14:textId="77777777" w:rsidR="001A6812" w:rsidRPr="006C2159" w:rsidRDefault="001A6812" w:rsidP="005627FA">
      <w:pPr>
        <w:spacing w:before="0" w:after="0" w:line="276" w:lineRule="auto"/>
        <w:rPr>
          <w:rFonts w:ascii="Book Antiqua" w:eastAsia="Times New Roman" w:hAnsi="Book Antiqua" w:cs="Segoe UI"/>
          <w:color w:val="262626"/>
          <w:szCs w:val="24"/>
          <w:lang w:eastAsia="es-ES"/>
        </w:rPr>
      </w:pPr>
      <w:r w:rsidRPr="006C2159">
        <w:rPr>
          <w:rFonts w:ascii="Book Antiqua" w:eastAsia="Times New Roman" w:hAnsi="Book Antiqua" w:cs="Segoe UI"/>
          <w:color w:val="262626"/>
          <w:szCs w:val="24"/>
          <w:lang w:eastAsia="es-ES"/>
        </w:rPr>
        <w:t xml:space="preserve">Ingeniero </w:t>
      </w:r>
    </w:p>
    <w:p w14:paraId="4175ABE3" w14:textId="77777777" w:rsidR="001A6812" w:rsidRPr="006C2159" w:rsidRDefault="001A6812" w:rsidP="005627FA">
      <w:pPr>
        <w:spacing w:before="0" w:after="0" w:line="276" w:lineRule="auto"/>
        <w:rPr>
          <w:rFonts w:ascii="Book Antiqua" w:eastAsia="Times New Roman" w:hAnsi="Book Antiqua" w:cs="Segoe UI"/>
          <w:color w:val="262626"/>
          <w:szCs w:val="24"/>
          <w:lang w:eastAsia="es-ES"/>
        </w:rPr>
      </w:pPr>
      <w:r w:rsidRPr="006C2159">
        <w:rPr>
          <w:rFonts w:ascii="Book Antiqua" w:eastAsia="Times New Roman" w:hAnsi="Book Antiqua" w:cs="Segoe UI"/>
          <w:color w:val="262626"/>
          <w:szCs w:val="24"/>
          <w:lang w:eastAsia="es-ES"/>
        </w:rPr>
        <w:t>Dixon Li Morales, Jefe a.i.</w:t>
      </w:r>
    </w:p>
    <w:p w14:paraId="5A500193" w14:textId="77777777" w:rsidR="001A6812" w:rsidRPr="006C2159" w:rsidRDefault="001A6812" w:rsidP="005627FA">
      <w:pPr>
        <w:spacing w:before="0" w:after="0" w:line="276" w:lineRule="auto"/>
        <w:rPr>
          <w:rFonts w:ascii="Book Antiqua" w:eastAsia="Times New Roman" w:hAnsi="Book Antiqua" w:cs="Segoe UI"/>
          <w:color w:val="262626"/>
          <w:szCs w:val="24"/>
          <w:lang w:eastAsia="es-ES"/>
        </w:rPr>
      </w:pPr>
      <w:r w:rsidRPr="006C2159">
        <w:rPr>
          <w:rFonts w:ascii="Book Antiqua" w:eastAsia="Times New Roman" w:hAnsi="Book Antiqua" w:cs="Segoe UI"/>
          <w:color w:val="262626"/>
          <w:szCs w:val="24"/>
          <w:lang w:eastAsia="es-ES"/>
        </w:rPr>
        <w:t>Proceso Ejecución de las Operaciones</w:t>
      </w:r>
    </w:p>
    <w:p w14:paraId="4A5943A3" w14:textId="77777777" w:rsidR="001A6812" w:rsidRPr="006C2159" w:rsidRDefault="001A6812" w:rsidP="005627FA">
      <w:pPr>
        <w:spacing w:before="0" w:after="0" w:line="276" w:lineRule="auto"/>
        <w:rPr>
          <w:rFonts w:ascii="Book Antiqua" w:eastAsia="Times New Roman" w:hAnsi="Book Antiqua" w:cs="Segoe UI"/>
          <w:color w:val="262626"/>
          <w:szCs w:val="24"/>
          <w:lang w:eastAsia="es-ES"/>
        </w:rPr>
      </w:pPr>
    </w:p>
    <w:p w14:paraId="5D8498E2" w14:textId="77777777" w:rsidR="001A6812" w:rsidRPr="006C2159" w:rsidRDefault="001A6812" w:rsidP="005627FA">
      <w:pPr>
        <w:spacing w:before="0" w:after="0" w:line="276" w:lineRule="auto"/>
        <w:rPr>
          <w:rFonts w:ascii="Book Antiqua" w:eastAsia="Times New Roman" w:hAnsi="Book Antiqua" w:cs="Segoe UI"/>
          <w:color w:val="262626"/>
          <w:szCs w:val="24"/>
          <w:lang w:eastAsia="es-ES"/>
        </w:rPr>
      </w:pPr>
      <w:r w:rsidRPr="006C2159">
        <w:rPr>
          <w:rFonts w:ascii="Book Antiqua" w:eastAsia="Times New Roman" w:hAnsi="Book Antiqua" w:cs="Segoe UI"/>
          <w:color w:val="262626"/>
          <w:szCs w:val="24"/>
          <w:lang w:eastAsia="es-ES"/>
        </w:rPr>
        <w:t xml:space="preserve">Estimado señor: </w:t>
      </w:r>
    </w:p>
    <w:p w14:paraId="42E9F9AE" w14:textId="77777777" w:rsidR="001A6812" w:rsidRPr="006C2159" w:rsidRDefault="001A6812" w:rsidP="005627FA">
      <w:pPr>
        <w:spacing w:before="0" w:after="0" w:line="276" w:lineRule="auto"/>
        <w:rPr>
          <w:rFonts w:ascii="Book Antiqua" w:eastAsia="Times New Roman" w:hAnsi="Book Antiqua" w:cs="Segoe UI"/>
          <w:color w:val="262626"/>
          <w:szCs w:val="24"/>
          <w:lang w:eastAsia="es-ES"/>
        </w:rPr>
      </w:pPr>
    </w:p>
    <w:p w14:paraId="251C716A" w14:textId="77777777" w:rsidR="00426124" w:rsidRPr="006C2159" w:rsidRDefault="00426124" w:rsidP="00426124">
      <w:pPr>
        <w:spacing w:line="276" w:lineRule="auto"/>
        <w:rPr>
          <w:rFonts w:ascii="Book Antiqua" w:eastAsia="Times New Roman" w:hAnsi="Book Antiqua" w:cs="Segoe UI"/>
          <w:color w:val="262626"/>
          <w:szCs w:val="24"/>
          <w:lang w:eastAsia="es-ES"/>
        </w:rPr>
      </w:pPr>
      <w:r w:rsidRPr="006C2159">
        <w:rPr>
          <w:rFonts w:ascii="Book Antiqua" w:eastAsia="Times New Roman" w:hAnsi="Book Antiqua" w:cs="Segoe UI"/>
          <w:color w:val="262626"/>
          <w:szCs w:val="24"/>
          <w:lang w:eastAsia="es-ES"/>
        </w:rPr>
        <w:t>Se remite análisis y cuadros estadísticos, relacionados con el movimiento de trabajo en los juzgados que conocen la Materia de Familia durante el 2021, este documento permite a la persona usuaria obtener un panorama sobre la gestión realizada en estos despachos, durante los últimos años, de manera que en conjunto con los datos más recientes coadyuven en la definición de estrategias y de políticas públicas, en beneficio de la ciudadanía y de la toma de decisiones.</w:t>
      </w:r>
    </w:p>
    <w:p w14:paraId="4F37A3E2" w14:textId="77777777" w:rsidR="00426124" w:rsidRPr="006C2159" w:rsidRDefault="00426124" w:rsidP="00426124">
      <w:pPr>
        <w:spacing w:line="276" w:lineRule="auto"/>
        <w:rPr>
          <w:rFonts w:ascii="Book Antiqua" w:eastAsia="Times New Roman" w:hAnsi="Book Antiqua" w:cs="Segoe UI"/>
          <w:color w:val="262626"/>
          <w:szCs w:val="24"/>
          <w:lang w:eastAsia="es-ES"/>
        </w:rPr>
      </w:pPr>
    </w:p>
    <w:p w14:paraId="2496EDAB" w14:textId="77777777" w:rsidR="00426124" w:rsidRPr="006C2159" w:rsidRDefault="00426124" w:rsidP="00426124">
      <w:pPr>
        <w:spacing w:line="276" w:lineRule="auto"/>
        <w:rPr>
          <w:rFonts w:ascii="Book Antiqua" w:eastAsia="Times New Roman" w:hAnsi="Book Antiqua" w:cs="Segoe UI"/>
          <w:color w:val="262626"/>
          <w:szCs w:val="24"/>
          <w:lang w:eastAsia="es-ES"/>
        </w:rPr>
      </w:pPr>
      <w:r w:rsidRPr="006C2159">
        <w:rPr>
          <w:rFonts w:ascii="Book Antiqua" w:eastAsia="Times New Roman" w:hAnsi="Book Antiqua" w:cs="Segoe UI"/>
          <w:color w:val="262626"/>
          <w:szCs w:val="24"/>
          <w:lang w:eastAsia="es-ES"/>
        </w:rPr>
        <w:t>En este sentido, los datos estadísticos actualizados se pueden visualizar a través del sitio Web oficial de la Dirección de Planificación y del Observatorio de la Presidencia de la Corte Suprema de Justicia, con el fin de suministrar información en línea, transparente, precisa y confiable, respecto al funcionamiento de la institución, a través de una herramienta de fácil acceso, potenciando la publicación de datos en formato abierto, que permita observar la información, de manera gráfica y simple para la persona usuaria, mediante la herramienta tecnológica Power BI, de Microsoft.</w:t>
      </w:r>
    </w:p>
    <w:p w14:paraId="4D28876C" w14:textId="77777777" w:rsidR="00426124" w:rsidRPr="006C2159" w:rsidRDefault="00426124" w:rsidP="00426124">
      <w:pPr>
        <w:spacing w:line="276" w:lineRule="auto"/>
        <w:rPr>
          <w:rFonts w:ascii="Book Antiqua" w:eastAsia="Times New Roman" w:hAnsi="Book Antiqua" w:cs="Segoe UI"/>
          <w:color w:val="262626"/>
          <w:szCs w:val="24"/>
          <w:lang w:eastAsia="es-ES"/>
        </w:rPr>
      </w:pPr>
    </w:p>
    <w:p w14:paraId="26E00CF5" w14:textId="0F042A4E" w:rsidR="00111D66" w:rsidRDefault="00426124" w:rsidP="00426124">
      <w:pPr>
        <w:spacing w:line="276" w:lineRule="auto"/>
        <w:rPr>
          <w:rFonts w:ascii="Book Antiqua" w:eastAsia="Times New Roman" w:hAnsi="Book Antiqua" w:cs="Segoe UI"/>
          <w:color w:val="262626"/>
          <w:szCs w:val="24"/>
          <w:lang w:eastAsia="es-ES"/>
        </w:rPr>
      </w:pPr>
      <w:r w:rsidRPr="006C2159">
        <w:rPr>
          <w:rFonts w:ascii="Book Antiqua" w:eastAsia="Times New Roman" w:hAnsi="Book Antiqua" w:cs="Segoe UI"/>
          <w:color w:val="262626"/>
          <w:szCs w:val="24"/>
          <w:lang w:eastAsia="es-ES"/>
        </w:rPr>
        <w:t xml:space="preserve">Además, se ha desarrollado una herramienta de inteligencia de negocio, que permite visualizar la información histórica del compendio de indicadores del Poder Judicial desde el 2000 hasta el 2021, está organizada con un menú de navegación, indicadores de costos y presupuestos, personal y cobertura, carga de trabajo, litigiosidad, duración, productividad, herramientas adicionales, documentos descargables y créditos. La información histórica ha sido recopilada por el Subproceso de </w:t>
      </w:r>
      <w:r w:rsidRPr="006C2159">
        <w:rPr>
          <w:rFonts w:ascii="Book Antiqua" w:eastAsia="Times New Roman" w:hAnsi="Book Antiqua" w:cs="Segoe UI"/>
          <w:color w:val="262626"/>
          <w:szCs w:val="24"/>
          <w:lang w:eastAsia="es-ES"/>
        </w:rPr>
        <w:lastRenderedPageBreak/>
        <w:t>Estadística de la Dirección de Planificación del Poder Judicial y se ha organizado de tal forma que permita su fácil uso y administración.</w:t>
      </w:r>
    </w:p>
    <w:p w14:paraId="2DD79C5F" w14:textId="77777777" w:rsidR="008C4198" w:rsidRPr="006C2159" w:rsidRDefault="008C4198" w:rsidP="00426124">
      <w:pPr>
        <w:spacing w:line="276" w:lineRule="auto"/>
        <w:rPr>
          <w:rFonts w:ascii="Book Antiqua" w:hAnsi="Book Antiqua"/>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1A6812" w:rsidRPr="003A6451" w14:paraId="37A20B2E" w14:textId="77777777" w:rsidTr="003A6451">
        <w:trPr>
          <w:trHeight w:val="416"/>
          <w:jc w:val="center"/>
        </w:trPr>
        <w:tc>
          <w:tcPr>
            <w:tcW w:w="8902" w:type="dxa"/>
            <w:shd w:val="clear" w:color="auto" w:fill="F2F2F2"/>
          </w:tcPr>
          <w:p w14:paraId="7C5DDADB" w14:textId="77777777" w:rsidR="001A6812" w:rsidRPr="003A6451" w:rsidRDefault="001A6812" w:rsidP="003A6451">
            <w:pPr>
              <w:jc w:val="center"/>
              <w:rPr>
                <w:rFonts w:ascii="Cambria" w:hAnsi="Cambria"/>
                <w:b/>
                <w:color w:val="262626"/>
                <w:szCs w:val="24"/>
              </w:rPr>
            </w:pPr>
            <w:r w:rsidRPr="003A6451">
              <w:rPr>
                <w:rFonts w:ascii="Cambria" w:hAnsi="Cambria"/>
                <w:b/>
                <w:color w:val="262626"/>
                <w:szCs w:val="24"/>
              </w:rPr>
              <w:t>Enlace</w:t>
            </w:r>
          </w:p>
        </w:tc>
      </w:tr>
      <w:tr w:rsidR="001A6812" w:rsidRPr="003A6451" w14:paraId="60107E43" w14:textId="77777777" w:rsidTr="003A6451">
        <w:trPr>
          <w:jc w:val="center"/>
        </w:trPr>
        <w:tc>
          <w:tcPr>
            <w:tcW w:w="8902" w:type="dxa"/>
            <w:shd w:val="clear" w:color="auto" w:fill="auto"/>
          </w:tcPr>
          <w:p w14:paraId="5E93B4DB" w14:textId="4396BE88" w:rsidR="001A6812" w:rsidRDefault="00000000" w:rsidP="003A6451">
            <w:pPr>
              <w:jc w:val="center"/>
              <w:rPr>
                <w:rStyle w:val="Hipervnculo"/>
                <w:rFonts w:ascii="Cambria" w:hAnsi="Cambria"/>
              </w:rPr>
            </w:pPr>
            <w:hyperlink r:id="rId11">
              <w:r w:rsidR="001A6812" w:rsidRPr="003A6451">
                <w:rPr>
                  <w:rStyle w:val="Hipervnculo"/>
                  <w:rFonts w:ascii="Cambria" w:hAnsi="Cambria"/>
                </w:rPr>
                <w:t>Estadísticas e indicadores | Dirección de Planificación, Poder Judicial Costa Rica (poder-judicial.go.cr)</w:t>
              </w:r>
            </w:hyperlink>
          </w:p>
          <w:p w14:paraId="3B956E20" w14:textId="2194E0EA" w:rsidR="006C2159" w:rsidRDefault="00000000" w:rsidP="003A6451">
            <w:pPr>
              <w:jc w:val="center"/>
              <w:rPr>
                <w:rStyle w:val="Hipervnculo"/>
                <w:rFonts w:ascii="Cambria" w:hAnsi="Cambria"/>
              </w:rPr>
            </w:pPr>
            <w:hyperlink r:id="rId12" w:history="1">
              <w:r w:rsidR="006C2159" w:rsidRPr="00195454">
                <w:rPr>
                  <w:rStyle w:val="Hipervnculo"/>
                  <w:rFonts w:ascii="Cambria" w:hAnsi="Cambria"/>
                </w:rPr>
                <w:t>https://planificacion.poder-judicial.go.cr/index.php/estadisticas-e-indicadores</w:t>
              </w:r>
            </w:hyperlink>
          </w:p>
          <w:p w14:paraId="638E2AE5" w14:textId="735FC1A9" w:rsidR="001A6812" w:rsidRPr="003A6451" w:rsidRDefault="00EB6E77" w:rsidP="003A6451">
            <w:pPr>
              <w:jc w:val="center"/>
              <w:rPr>
                <w:rFonts w:ascii="Cambria" w:hAnsi="Cambria"/>
                <w:color w:val="262626"/>
              </w:rPr>
            </w:pPr>
            <w:r w:rsidRPr="003A6451">
              <w:rPr>
                <w:rFonts w:ascii="Cambria" w:hAnsi="Cambria"/>
                <w:noProof/>
              </w:rPr>
              <w:drawing>
                <wp:inline distT="0" distB="0" distL="0" distR="0" wp14:anchorId="365B9DC6" wp14:editId="6404E98E">
                  <wp:extent cx="2354580" cy="2392680"/>
                  <wp:effectExtent l="0" t="0" r="0" b="0"/>
                  <wp:docPr id="1" name="Imagen 1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nterfaz de usuario gráfic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4580" cy="2392680"/>
                          </a:xfrm>
                          <a:prstGeom prst="rect">
                            <a:avLst/>
                          </a:prstGeom>
                          <a:noFill/>
                          <a:ln>
                            <a:noFill/>
                          </a:ln>
                        </pic:spPr>
                      </pic:pic>
                    </a:graphicData>
                  </a:graphic>
                </wp:inline>
              </w:drawing>
            </w:r>
          </w:p>
        </w:tc>
      </w:tr>
    </w:tbl>
    <w:p w14:paraId="554A9159" w14:textId="77777777" w:rsidR="006C2159" w:rsidRDefault="006C2159" w:rsidP="00111D66">
      <w:pPr>
        <w:spacing w:after="0" w:line="276" w:lineRule="auto"/>
        <w:rPr>
          <w:rFonts w:ascii="Book Antiqua" w:hAnsi="Book Antiqua"/>
        </w:rPr>
      </w:pPr>
    </w:p>
    <w:p w14:paraId="73C8BFD5" w14:textId="231AC6D5" w:rsidR="00426124" w:rsidRPr="006C2159" w:rsidRDefault="00426124" w:rsidP="00111D66">
      <w:pPr>
        <w:spacing w:after="0" w:line="276" w:lineRule="auto"/>
        <w:rPr>
          <w:rFonts w:ascii="Book Antiqua" w:hAnsi="Book Antiqua"/>
        </w:rPr>
      </w:pPr>
      <w:r w:rsidRPr="006C2159">
        <w:rPr>
          <w:rFonts w:ascii="Book Antiqua" w:hAnsi="Book Antiqua"/>
        </w:rPr>
        <w:t>De esta manera, la información se encuentra disponible en los diferentes tableros construidos: a saber: los balances generales de todas las materias e instancias, desgloses de los casos entrados y terminados, por clases de asuntos, procedimientos, delitos y por motivos de términos, circulantes finales desglosados por estados y fases, procedencia, resoluciones dictadas por tipo y resultados de las resoluciones, audiencias por estados y apuntes, duraciones por materias y desgloses por oficina y motivos de término, medidas alternas, entre otros resultados.</w:t>
      </w:r>
    </w:p>
    <w:p w14:paraId="77743301" w14:textId="77777777" w:rsidR="00426124" w:rsidRDefault="00426124" w:rsidP="00111D66">
      <w:pPr>
        <w:spacing w:after="0" w:line="276" w:lineRule="auto"/>
        <w:rPr>
          <w:rFonts w:ascii="Cambria" w:hAnsi="Cambria"/>
        </w:rPr>
      </w:pPr>
    </w:p>
    <w:p w14:paraId="3FD5AB78" w14:textId="77777777" w:rsidR="006B72F2" w:rsidRDefault="006B72F2" w:rsidP="00111D66">
      <w:pPr>
        <w:spacing w:after="0" w:line="276" w:lineRule="auto"/>
        <w:rPr>
          <w:rFonts w:ascii="Cambria" w:hAnsi="Cambria"/>
        </w:rPr>
      </w:pPr>
    </w:p>
    <w:p w14:paraId="031FE90C" w14:textId="77777777" w:rsidR="006B72F2" w:rsidRDefault="006B72F2" w:rsidP="00111D66">
      <w:pPr>
        <w:spacing w:after="0" w:line="276" w:lineRule="auto"/>
        <w:rPr>
          <w:rFonts w:ascii="Cambria" w:hAnsi="Cambria"/>
        </w:rPr>
      </w:pPr>
    </w:p>
    <w:p w14:paraId="7A3C2BA6" w14:textId="77777777" w:rsidR="006B72F2" w:rsidRDefault="006B72F2" w:rsidP="00111D66">
      <w:pPr>
        <w:spacing w:after="0" w:line="276" w:lineRule="auto"/>
        <w:rPr>
          <w:rFonts w:ascii="Cambria" w:hAnsi="Cambria"/>
        </w:rPr>
      </w:pPr>
    </w:p>
    <w:p w14:paraId="4DA0E64B" w14:textId="77777777" w:rsidR="001A6812" w:rsidRPr="00EE755F" w:rsidRDefault="001A6812" w:rsidP="00111D66">
      <w:pPr>
        <w:spacing w:after="0" w:line="276" w:lineRule="auto"/>
        <w:rPr>
          <w:rFonts w:ascii="Cambria" w:hAnsi="Cambria"/>
        </w:rPr>
      </w:pPr>
      <w:r w:rsidRPr="00EE755F">
        <w:rPr>
          <w:rFonts w:ascii="Cambria" w:hAnsi="Cambria"/>
        </w:rPr>
        <w:t>Finalmente, se anexa el análisis y cuadros estadísticos correspondientes.</w:t>
      </w:r>
    </w:p>
    <w:p w14:paraId="30AF97C0" w14:textId="77777777" w:rsidR="00860850" w:rsidRPr="003A6451" w:rsidRDefault="00860850">
      <w:pPr>
        <w:spacing w:before="0" w:after="160" w:line="259" w:lineRule="auto"/>
        <w:jc w:val="left"/>
        <w:rPr>
          <w:rFonts w:ascii="Cambria" w:hAnsi="Cambria"/>
          <w:color w:val="26262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1A6812" w:rsidRPr="003A6451" w14:paraId="50A6E0F0" w14:textId="77777777" w:rsidTr="003A6451">
        <w:tc>
          <w:tcPr>
            <w:tcW w:w="4414" w:type="dxa"/>
            <w:shd w:val="clear" w:color="auto" w:fill="1F3864"/>
          </w:tcPr>
          <w:p w14:paraId="5B5D65AF" w14:textId="77777777" w:rsidR="001A6812" w:rsidRPr="003A6451" w:rsidRDefault="001A6812" w:rsidP="003A6451">
            <w:pPr>
              <w:spacing w:after="0" w:line="276" w:lineRule="auto"/>
              <w:jc w:val="center"/>
              <w:rPr>
                <w:rFonts w:ascii="Book Antiqua" w:hAnsi="Book Antiqua"/>
                <w:bCs/>
                <w:color w:val="FFFFFF"/>
                <w:szCs w:val="24"/>
              </w:rPr>
            </w:pPr>
            <w:r w:rsidRPr="003A6451">
              <w:rPr>
                <w:rFonts w:ascii="Book Antiqua" w:hAnsi="Book Antiqua"/>
                <w:bCs/>
                <w:color w:val="FFFFFF"/>
                <w:szCs w:val="24"/>
              </w:rPr>
              <w:t>Descripción</w:t>
            </w:r>
          </w:p>
        </w:tc>
        <w:tc>
          <w:tcPr>
            <w:tcW w:w="4414" w:type="dxa"/>
            <w:shd w:val="clear" w:color="auto" w:fill="1F3864"/>
          </w:tcPr>
          <w:p w14:paraId="2912C89C" w14:textId="77777777" w:rsidR="001A6812" w:rsidRPr="003A6451" w:rsidRDefault="001A6812" w:rsidP="003A6451">
            <w:pPr>
              <w:spacing w:after="0" w:line="276" w:lineRule="auto"/>
              <w:jc w:val="center"/>
              <w:rPr>
                <w:rFonts w:ascii="Book Antiqua" w:hAnsi="Book Antiqua"/>
                <w:bCs/>
                <w:color w:val="FFFFFF"/>
                <w:szCs w:val="24"/>
              </w:rPr>
            </w:pPr>
            <w:r w:rsidRPr="003A6451">
              <w:rPr>
                <w:rFonts w:ascii="Book Antiqua" w:hAnsi="Book Antiqua"/>
                <w:bCs/>
                <w:color w:val="FFFFFF"/>
                <w:szCs w:val="24"/>
              </w:rPr>
              <w:t>Archivo</w:t>
            </w:r>
          </w:p>
        </w:tc>
      </w:tr>
      <w:tr w:rsidR="001A6812" w:rsidRPr="003A6451" w14:paraId="5B1C6BE6" w14:textId="77777777" w:rsidTr="003A6451">
        <w:tc>
          <w:tcPr>
            <w:tcW w:w="4414" w:type="dxa"/>
            <w:shd w:val="clear" w:color="auto" w:fill="auto"/>
          </w:tcPr>
          <w:p w14:paraId="2D102FFB" w14:textId="1C5DCE42" w:rsidR="001A6812" w:rsidRPr="003A6451" w:rsidRDefault="001A6812" w:rsidP="003A6451">
            <w:pPr>
              <w:spacing w:after="0" w:line="276" w:lineRule="auto"/>
              <w:rPr>
                <w:rFonts w:ascii="Book Antiqua" w:hAnsi="Book Antiqua"/>
                <w:bCs/>
                <w:color w:val="262626"/>
                <w:szCs w:val="24"/>
              </w:rPr>
            </w:pPr>
            <w:r w:rsidRPr="003A6451">
              <w:rPr>
                <w:rFonts w:ascii="Book Antiqua" w:hAnsi="Book Antiqua"/>
                <w:bCs/>
                <w:color w:val="262626"/>
                <w:szCs w:val="24"/>
              </w:rPr>
              <w:t xml:space="preserve">Análisis relacionado con los movimientos de trabajo </w:t>
            </w:r>
            <w:r w:rsidR="00111D66" w:rsidRPr="00111D66">
              <w:rPr>
                <w:rFonts w:ascii="Book Antiqua" w:hAnsi="Book Antiqua"/>
                <w:bCs/>
                <w:color w:val="262626"/>
                <w:szCs w:val="24"/>
              </w:rPr>
              <w:t xml:space="preserve">juzgados competentes en materia de </w:t>
            </w:r>
            <w:r w:rsidR="00426124">
              <w:rPr>
                <w:rFonts w:ascii="Book Antiqua" w:hAnsi="Book Antiqua"/>
                <w:bCs/>
                <w:color w:val="262626"/>
                <w:szCs w:val="24"/>
              </w:rPr>
              <w:t>familia</w:t>
            </w:r>
            <w:r w:rsidR="00111D66" w:rsidRPr="00111D66">
              <w:rPr>
                <w:rFonts w:ascii="Book Antiqua" w:hAnsi="Book Antiqua"/>
                <w:bCs/>
                <w:color w:val="262626"/>
                <w:szCs w:val="24"/>
              </w:rPr>
              <w:t>, durante el año 2021</w:t>
            </w:r>
            <w:r w:rsidRPr="003A6451">
              <w:rPr>
                <w:rFonts w:ascii="Book Antiqua" w:hAnsi="Book Antiqua"/>
                <w:bCs/>
                <w:color w:val="262626"/>
                <w:szCs w:val="24"/>
              </w:rPr>
              <w:t xml:space="preserve">, </w:t>
            </w:r>
            <w:r w:rsidR="009F7853">
              <w:rPr>
                <w:rFonts w:ascii="Book Antiqua" w:hAnsi="Book Antiqua"/>
                <w:bCs/>
                <w:color w:val="262626"/>
                <w:szCs w:val="24"/>
              </w:rPr>
              <w:t>Definitivo</w:t>
            </w:r>
            <w:r w:rsidR="00000756">
              <w:rPr>
                <w:rFonts w:ascii="Book Antiqua" w:hAnsi="Book Antiqua"/>
                <w:bCs/>
                <w:color w:val="262626"/>
                <w:szCs w:val="24"/>
              </w:rPr>
              <w:t>.</w:t>
            </w:r>
          </w:p>
        </w:tc>
        <w:tc>
          <w:tcPr>
            <w:tcW w:w="4414" w:type="dxa"/>
            <w:shd w:val="clear" w:color="auto" w:fill="auto"/>
          </w:tcPr>
          <w:p w14:paraId="610D6D06" w14:textId="5D5B450C" w:rsidR="00111D66" w:rsidRPr="003A6451" w:rsidRDefault="008C4198" w:rsidP="00492674">
            <w:pPr>
              <w:spacing w:after="0" w:line="276" w:lineRule="auto"/>
              <w:jc w:val="center"/>
              <w:rPr>
                <w:rFonts w:ascii="Book Antiqua" w:hAnsi="Book Antiqua"/>
                <w:bCs/>
                <w:color w:val="262626"/>
                <w:szCs w:val="24"/>
              </w:rPr>
            </w:pPr>
            <w:r>
              <w:rPr>
                <w:rFonts w:ascii="Book Antiqua" w:hAnsi="Book Antiqua"/>
                <w:bCs/>
                <w:color w:val="262626"/>
                <w:szCs w:val="24"/>
              </w:rPr>
              <w:object w:dxaOrig="1376" w:dyaOrig="899" w14:anchorId="2D3D7A14">
                <v:shape id="_x0000_i1027" type="#_x0000_t75" style="width:69pt;height:45pt" o:ole="">
                  <v:imagedata r:id="rId14" o:title=""/>
                </v:shape>
                <o:OLEObject Type="Embed" ProgID="Acrobat.Document.DC" ShapeID="_x0000_i1027" DrawAspect="Icon" ObjectID="_1788243706" r:id="rId15"/>
              </w:object>
            </w:r>
          </w:p>
        </w:tc>
      </w:tr>
      <w:tr w:rsidR="001A6812" w:rsidRPr="003A6451" w14:paraId="1D84D3DF" w14:textId="77777777" w:rsidTr="003A6451">
        <w:tc>
          <w:tcPr>
            <w:tcW w:w="4414" w:type="dxa"/>
            <w:shd w:val="clear" w:color="auto" w:fill="auto"/>
          </w:tcPr>
          <w:p w14:paraId="6C6445E5" w14:textId="77777777" w:rsidR="001A6812" w:rsidRPr="003A6451" w:rsidRDefault="001A6812" w:rsidP="003A6451">
            <w:pPr>
              <w:spacing w:after="0" w:line="276" w:lineRule="auto"/>
              <w:rPr>
                <w:rFonts w:ascii="Book Antiqua" w:hAnsi="Book Antiqua"/>
                <w:bCs/>
                <w:color w:val="262626"/>
                <w:szCs w:val="24"/>
              </w:rPr>
            </w:pPr>
            <w:r w:rsidRPr="003A6451">
              <w:rPr>
                <w:rFonts w:ascii="Book Antiqua" w:hAnsi="Book Antiqua"/>
                <w:bCs/>
                <w:color w:val="262626"/>
                <w:szCs w:val="24"/>
              </w:rPr>
              <w:t xml:space="preserve">Cuadros estadísticos de los </w:t>
            </w:r>
            <w:r w:rsidR="00111D66">
              <w:rPr>
                <w:rFonts w:ascii="Book Antiqua" w:hAnsi="Book Antiqua"/>
                <w:bCs/>
                <w:color w:val="262626"/>
                <w:szCs w:val="24"/>
              </w:rPr>
              <w:t xml:space="preserve">Juzgados de </w:t>
            </w:r>
            <w:r w:rsidR="00426124">
              <w:rPr>
                <w:rFonts w:ascii="Book Antiqua" w:hAnsi="Book Antiqua"/>
                <w:bCs/>
                <w:color w:val="262626"/>
                <w:szCs w:val="24"/>
              </w:rPr>
              <w:t>Familia</w:t>
            </w:r>
          </w:p>
        </w:tc>
        <w:bookmarkStart w:id="0" w:name="_MON_1726657664"/>
        <w:bookmarkEnd w:id="0"/>
        <w:tc>
          <w:tcPr>
            <w:tcW w:w="4414" w:type="dxa"/>
            <w:shd w:val="clear" w:color="auto" w:fill="auto"/>
          </w:tcPr>
          <w:p w14:paraId="5DDA5F3F" w14:textId="520BB22D" w:rsidR="001A6812" w:rsidRPr="003A6451" w:rsidRDefault="008C4198" w:rsidP="003A6451">
            <w:pPr>
              <w:spacing w:after="0" w:line="276" w:lineRule="auto"/>
              <w:jc w:val="center"/>
              <w:rPr>
                <w:rFonts w:ascii="Book Antiqua" w:hAnsi="Book Antiqua"/>
                <w:bCs/>
                <w:color w:val="262626"/>
                <w:szCs w:val="24"/>
              </w:rPr>
            </w:pPr>
            <w:r w:rsidRPr="00426124">
              <w:rPr>
                <w:rFonts w:ascii="Cambria" w:hAnsi="Cambria"/>
                <w:color w:val="262626"/>
              </w:rPr>
              <w:object w:dxaOrig="1376" w:dyaOrig="899" w14:anchorId="3B380400">
                <v:shape id="_x0000_i1028" type="#_x0000_t75" style="width:69pt;height:44pt" o:ole="">
                  <v:imagedata r:id="rId16" o:title=""/>
                </v:shape>
                <o:OLEObject Type="Embed" ProgID="Excel.Sheet.12" ShapeID="_x0000_i1028" DrawAspect="Icon" ObjectID="_1788243707" r:id="rId17"/>
              </w:object>
            </w:r>
          </w:p>
        </w:tc>
      </w:tr>
    </w:tbl>
    <w:p w14:paraId="0BC0DFA4" w14:textId="77777777" w:rsidR="001A6812" w:rsidRPr="003A6451" w:rsidRDefault="001A6812" w:rsidP="001A6812">
      <w:pPr>
        <w:spacing w:after="0" w:line="276" w:lineRule="auto"/>
        <w:rPr>
          <w:rFonts w:ascii="Cambria" w:hAnsi="Cambria"/>
          <w:bCs/>
          <w:color w:val="262626"/>
          <w:szCs w:val="24"/>
        </w:rPr>
      </w:pPr>
    </w:p>
    <w:p w14:paraId="18850189" w14:textId="77777777" w:rsidR="00111D66" w:rsidRDefault="00111D66" w:rsidP="00B45223">
      <w:pPr>
        <w:spacing w:line="276" w:lineRule="auto"/>
        <w:rPr>
          <w:rFonts w:ascii="Book Antiqua" w:eastAsia="Times New Roman" w:hAnsi="Book Antiqua" w:cs="Book Antiqua"/>
          <w:i/>
          <w:iCs/>
          <w:szCs w:val="24"/>
          <w:lang w:val="es-ES" w:eastAsia="ar-SA"/>
        </w:rPr>
      </w:pPr>
    </w:p>
    <w:p w14:paraId="4198B458" w14:textId="77777777" w:rsidR="00B45223" w:rsidRPr="00B45223" w:rsidRDefault="00B45223" w:rsidP="00B45223">
      <w:pPr>
        <w:spacing w:line="276" w:lineRule="auto"/>
      </w:pPr>
      <w:r w:rsidRPr="00B45223">
        <w:rPr>
          <w:rFonts w:ascii="Book Antiqua" w:eastAsia="Times New Roman" w:hAnsi="Book Antiqua" w:cs="Book Antiqua"/>
          <w:i/>
          <w:iCs/>
          <w:szCs w:val="24"/>
          <w:lang w:val="es-ES" w:eastAsia="ar-SA"/>
        </w:rPr>
        <w:t>Este informe cuenta con las revisiones y ajustes correspondientes de las jefaturas indicadas</w:t>
      </w:r>
      <w:r w:rsidRPr="00B45223">
        <w:rPr>
          <w:rFonts w:ascii="Book Antiqua" w:eastAsia="Times New Roman" w:hAnsi="Book Antiqua" w:cs="Book Antiqua"/>
          <w:szCs w:val="24"/>
          <w:lang w:val="es-ES" w:eastAsia="ar-SA"/>
        </w:rPr>
        <w:t>.</w:t>
      </w:r>
    </w:p>
    <w:p w14:paraId="06AFFEFF" w14:textId="77777777" w:rsidR="006C2159" w:rsidRPr="005D5FB2" w:rsidRDefault="006C2159" w:rsidP="006C2159">
      <w:pPr>
        <w:suppressAutoHyphens/>
        <w:spacing w:after="0" w:line="240" w:lineRule="auto"/>
        <w:rPr>
          <w:rFonts w:ascii="Book Antiqua" w:eastAsia="Times New Roman" w:hAnsi="Book Antiqua" w:cs="Book Antiqua"/>
          <w:szCs w:val="24"/>
          <w:lang w:val="es-ES" w:eastAsia="ar-SA"/>
        </w:rPr>
      </w:pPr>
    </w:p>
    <w:tbl>
      <w:tblPr>
        <w:tblW w:w="59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3683"/>
        <w:gridCol w:w="4530"/>
      </w:tblGrid>
      <w:tr w:rsidR="006C2159" w:rsidRPr="005D5FB2" w14:paraId="6FE9032B" w14:textId="77777777" w:rsidTr="00C37FBE">
        <w:trPr>
          <w:trHeight w:val="300"/>
          <w:jc w:val="center"/>
        </w:trPr>
        <w:tc>
          <w:tcPr>
            <w:tcW w:w="1082" w:type="pct"/>
            <w:shd w:val="clear" w:color="auto" w:fill="2F5496" w:themeFill="accent1" w:themeFillShade="BF"/>
            <w:vAlign w:val="center"/>
          </w:tcPr>
          <w:p w14:paraId="28D635A9" w14:textId="77777777" w:rsidR="006C2159" w:rsidRPr="008C74F9" w:rsidRDefault="006C2159" w:rsidP="00C37FBE">
            <w:pPr>
              <w:widowControl w:val="0"/>
              <w:autoSpaceDE w:val="0"/>
              <w:autoSpaceDN w:val="0"/>
              <w:adjustRightInd w:val="0"/>
              <w:spacing w:after="0" w:line="276" w:lineRule="auto"/>
              <w:jc w:val="center"/>
              <w:rPr>
                <w:rFonts w:ascii="Book Antiqua" w:eastAsia="Times New Roman" w:hAnsi="Book Antiqua" w:cs="Arial"/>
                <w:b/>
                <w:color w:val="FFFFFF" w:themeColor="background1"/>
                <w:sz w:val="20"/>
                <w:szCs w:val="20"/>
                <w:lang w:val="es-ES" w:eastAsia="es-CR"/>
              </w:rPr>
            </w:pPr>
            <w:r w:rsidRPr="008C74F9">
              <w:rPr>
                <w:rFonts w:ascii="Book Antiqua" w:eastAsia="Times New Roman" w:hAnsi="Book Antiqua" w:cs="Arial"/>
                <w:b/>
                <w:color w:val="FFFFFF" w:themeColor="background1"/>
                <w:sz w:val="20"/>
                <w:szCs w:val="20"/>
                <w:lang w:val="es-ES" w:eastAsia="es-CR"/>
              </w:rPr>
              <w:t>INFORME</w:t>
            </w:r>
          </w:p>
        </w:tc>
        <w:tc>
          <w:tcPr>
            <w:tcW w:w="1757" w:type="pct"/>
            <w:shd w:val="clear" w:color="auto" w:fill="2F5496" w:themeFill="accent1" w:themeFillShade="BF"/>
            <w:vAlign w:val="center"/>
          </w:tcPr>
          <w:p w14:paraId="3CD550A3" w14:textId="77777777" w:rsidR="006C2159" w:rsidRPr="008C74F9" w:rsidRDefault="006C2159" w:rsidP="00C37FBE">
            <w:pPr>
              <w:widowControl w:val="0"/>
              <w:autoSpaceDE w:val="0"/>
              <w:autoSpaceDN w:val="0"/>
              <w:adjustRightInd w:val="0"/>
              <w:spacing w:after="0" w:line="276" w:lineRule="auto"/>
              <w:jc w:val="center"/>
              <w:rPr>
                <w:rFonts w:ascii="Book Antiqua" w:eastAsia="Times New Roman" w:hAnsi="Book Antiqua" w:cs="Arial"/>
                <w:b/>
                <w:color w:val="FFFFFF" w:themeColor="background1"/>
                <w:sz w:val="20"/>
                <w:szCs w:val="20"/>
                <w:lang w:val="es-ES" w:eastAsia="es-ES"/>
              </w:rPr>
            </w:pPr>
            <w:r w:rsidRPr="008C74F9">
              <w:rPr>
                <w:rFonts w:ascii="Book Antiqua" w:eastAsia="Times New Roman" w:hAnsi="Book Antiqua" w:cs="Arial"/>
                <w:b/>
                <w:color w:val="FFFFFF" w:themeColor="background1"/>
                <w:sz w:val="20"/>
                <w:szCs w:val="20"/>
                <w:lang w:val="es-ES" w:eastAsia="es-ES"/>
              </w:rPr>
              <w:t>NOMBRE</w:t>
            </w:r>
          </w:p>
        </w:tc>
        <w:tc>
          <w:tcPr>
            <w:tcW w:w="2161" w:type="pct"/>
            <w:shd w:val="clear" w:color="auto" w:fill="2F5496" w:themeFill="accent1" w:themeFillShade="BF"/>
            <w:vAlign w:val="center"/>
          </w:tcPr>
          <w:p w14:paraId="5E83588D" w14:textId="77777777" w:rsidR="006C2159" w:rsidRPr="008C74F9" w:rsidRDefault="006C2159" w:rsidP="00C37FBE">
            <w:pPr>
              <w:widowControl w:val="0"/>
              <w:autoSpaceDE w:val="0"/>
              <w:autoSpaceDN w:val="0"/>
              <w:adjustRightInd w:val="0"/>
              <w:spacing w:after="0" w:line="276" w:lineRule="auto"/>
              <w:jc w:val="center"/>
              <w:rPr>
                <w:rFonts w:ascii="Book Antiqua" w:eastAsia="Times New Roman" w:hAnsi="Book Antiqua" w:cs="Arial"/>
                <w:b/>
                <w:color w:val="FFFFFF" w:themeColor="background1"/>
                <w:sz w:val="20"/>
                <w:szCs w:val="20"/>
                <w:lang w:val="es-ES" w:eastAsia="es-ES"/>
              </w:rPr>
            </w:pPr>
            <w:r w:rsidRPr="008C74F9">
              <w:rPr>
                <w:rFonts w:ascii="Book Antiqua" w:eastAsia="Times New Roman" w:hAnsi="Book Antiqua" w:cs="Arial"/>
                <w:b/>
                <w:color w:val="FFFFFF" w:themeColor="background1"/>
                <w:sz w:val="20"/>
                <w:szCs w:val="20"/>
                <w:lang w:val="es-ES" w:eastAsia="es-ES"/>
              </w:rPr>
              <w:t>PUESTO</w:t>
            </w:r>
          </w:p>
        </w:tc>
      </w:tr>
      <w:tr w:rsidR="006C2159" w:rsidRPr="005D5FB2" w14:paraId="20A978FD" w14:textId="77777777" w:rsidTr="00C37FBE">
        <w:trPr>
          <w:trHeight w:val="632"/>
          <w:jc w:val="center"/>
        </w:trPr>
        <w:tc>
          <w:tcPr>
            <w:tcW w:w="1082" w:type="pct"/>
            <w:shd w:val="clear" w:color="auto" w:fill="F2F2F2"/>
            <w:vAlign w:val="center"/>
          </w:tcPr>
          <w:p w14:paraId="592B82AE" w14:textId="77777777" w:rsidR="006C2159" w:rsidRPr="005D5FB2" w:rsidRDefault="006C2159" w:rsidP="00C37FBE">
            <w:pPr>
              <w:widowControl w:val="0"/>
              <w:autoSpaceDE w:val="0"/>
              <w:autoSpaceDN w:val="0"/>
              <w:adjustRightInd w:val="0"/>
              <w:spacing w:after="0" w:line="276" w:lineRule="auto"/>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Elaborado por</w:t>
            </w:r>
            <w:r>
              <w:rPr>
                <w:rFonts w:ascii="Book Antiqua" w:eastAsia="Times New Roman" w:hAnsi="Book Antiqua" w:cs="Arial"/>
                <w:b/>
                <w:color w:val="000000"/>
                <w:lang w:val="es-ES" w:eastAsia="es-CR"/>
              </w:rPr>
              <w:t>:</w:t>
            </w:r>
          </w:p>
        </w:tc>
        <w:tc>
          <w:tcPr>
            <w:tcW w:w="1757" w:type="pct"/>
            <w:vAlign w:val="center"/>
          </w:tcPr>
          <w:p w14:paraId="6B0EE1F5" w14:textId="77777777" w:rsidR="006C2159" w:rsidRDefault="006C2159" w:rsidP="00C37FBE">
            <w:pPr>
              <w:widowControl w:val="0"/>
              <w:autoSpaceDE w:val="0"/>
              <w:autoSpaceDN w:val="0"/>
              <w:adjustRightInd w:val="0"/>
              <w:spacing w:after="0" w:line="276" w:lineRule="auto"/>
              <w:rPr>
                <w:rFonts w:ascii="Book Antiqua" w:eastAsia="Times New Roman" w:hAnsi="Book Antiqua" w:cs="Arial"/>
                <w:lang w:val="es-ES" w:eastAsia="es-ES"/>
              </w:rPr>
            </w:pPr>
            <w:r w:rsidRPr="005D5FB2">
              <w:rPr>
                <w:rFonts w:ascii="Book Antiqua" w:eastAsia="Times New Roman" w:hAnsi="Book Antiqua" w:cs="Arial"/>
                <w:lang w:val="es-ES" w:eastAsia="es-ES"/>
              </w:rPr>
              <w:t>Lic</w:t>
            </w:r>
            <w:r>
              <w:rPr>
                <w:rFonts w:ascii="Book Antiqua" w:eastAsia="Times New Roman" w:hAnsi="Book Antiqua" w:cs="Arial"/>
                <w:lang w:val="es-ES" w:eastAsia="es-ES"/>
              </w:rPr>
              <w:t>da. Marjorie León Alfaro</w:t>
            </w:r>
          </w:p>
          <w:p w14:paraId="75412300" w14:textId="56AE3C85" w:rsidR="006C2159" w:rsidRPr="005D5FB2" w:rsidRDefault="006C2159" w:rsidP="00C37FBE">
            <w:pPr>
              <w:widowControl w:val="0"/>
              <w:autoSpaceDE w:val="0"/>
              <w:autoSpaceDN w:val="0"/>
              <w:adjustRightInd w:val="0"/>
              <w:spacing w:after="0" w:line="276" w:lineRule="auto"/>
              <w:rPr>
                <w:rFonts w:ascii="Book Antiqua" w:eastAsia="Times New Roman" w:hAnsi="Book Antiqua" w:cs="Arial"/>
                <w:lang w:val="es-ES" w:eastAsia="es-ES"/>
              </w:rPr>
            </w:pPr>
            <w:r>
              <w:rPr>
                <w:rFonts w:ascii="Book Antiqua" w:eastAsia="Times New Roman" w:hAnsi="Book Antiqua" w:cs="Arial"/>
                <w:lang w:val="es-ES" w:eastAsia="es-ES"/>
              </w:rPr>
              <w:t>Lic. Olger Quesada Abarca</w:t>
            </w:r>
          </w:p>
        </w:tc>
        <w:tc>
          <w:tcPr>
            <w:tcW w:w="2161" w:type="pct"/>
            <w:vAlign w:val="center"/>
          </w:tcPr>
          <w:p w14:paraId="5EE8B660" w14:textId="77777777" w:rsidR="006C2159" w:rsidRPr="005D5FB2" w:rsidRDefault="006C2159" w:rsidP="00C37FBE">
            <w:pPr>
              <w:widowControl w:val="0"/>
              <w:autoSpaceDE w:val="0"/>
              <w:autoSpaceDN w:val="0"/>
              <w:adjustRightInd w:val="0"/>
              <w:spacing w:after="0" w:line="276" w:lineRule="auto"/>
              <w:rPr>
                <w:rFonts w:ascii="Book Antiqua" w:eastAsia="Times New Roman" w:hAnsi="Book Antiqua" w:cs="Arial"/>
                <w:lang w:val="es-ES" w:eastAsia="es-ES"/>
              </w:rPr>
            </w:pPr>
            <w:r w:rsidRPr="005D5FB2">
              <w:rPr>
                <w:rFonts w:ascii="Book Antiqua" w:eastAsia="Times New Roman" w:hAnsi="Book Antiqua" w:cs="Arial"/>
                <w:lang w:val="es-ES" w:eastAsia="es-ES"/>
              </w:rPr>
              <w:t>Profesional 2</w:t>
            </w:r>
          </w:p>
        </w:tc>
      </w:tr>
      <w:tr w:rsidR="006C2159" w:rsidRPr="005D5FB2" w14:paraId="3E4AE02D" w14:textId="77777777" w:rsidTr="00C37FBE">
        <w:trPr>
          <w:trHeight w:val="632"/>
          <w:jc w:val="center"/>
        </w:trPr>
        <w:tc>
          <w:tcPr>
            <w:tcW w:w="1082" w:type="pct"/>
            <w:shd w:val="clear" w:color="auto" w:fill="F2F2F2"/>
            <w:vAlign w:val="center"/>
          </w:tcPr>
          <w:p w14:paraId="20933BE8" w14:textId="77777777" w:rsidR="006C2159" w:rsidRPr="005D5FB2" w:rsidRDefault="006C2159" w:rsidP="00C37FBE">
            <w:pPr>
              <w:widowControl w:val="0"/>
              <w:autoSpaceDE w:val="0"/>
              <w:autoSpaceDN w:val="0"/>
              <w:adjustRightInd w:val="0"/>
              <w:spacing w:after="0" w:line="276" w:lineRule="auto"/>
              <w:ind w:right="-114"/>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Revisado por:</w:t>
            </w:r>
            <w:r>
              <w:rPr>
                <w:rFonts w:ascii="Book Antiqua" w:eastAsia="Times New Roman" w:hAnsi="Book Antiqua" w:cs="Arial"/>
                <w:b/>
                <w:color w:val="000000"/>
                <w:lang w:val="es-ES" w:eastAsia="es-CR"/>
              </w:rPr>
              <w:t xml:space="preserve">   /             En coordinación con:</w:t>
            </w:r>
          </w:p>
        </w:tc>
        <w:tc>
          <w:tcPr>
            <w:tcW w:w="1757" w:type="pct"/>
            <w:vAlign w:val="center"/>
          </w:tcPr>
          <w:p w14:paraId="4B6DFD63" w14:textId="32739064" w:rsidR="006C2159" w:rsidRPr="005D5FB2" w:rsidRDefault="006C2159" w:rsidP="00C37FBE">
            <w:pPr>
              <w:widowControl w:val="0"/>
              <w:autoSpaceDE w:val="0"/>
              <w:autoSpaceDN w:val="0"/>
              <w:adjustRightInd w:val="0"/>
              <w:spacing w:after="0" w:line="276" w:lineRule="auto"/>
              <w:rPr>
                <w:rFonts w:ascii="Book Antiqua" w:eastAsia="Times New Roman" w:hAnsi="Book Antiqua" w:cs="Arial"/>
                <w:lang w:val="es-ES" w:eastAsia="es-ES"/>
              </w:rPr>
            </w:pPr>
            <w:r>
              <w:rPr>
                <w:rFonts w:ascii="Book Antiqua" w:eastAsia="Times New Roman" w:hAnsi="Book Antiqua" w:cs="Arial"/>
                <w:lang w:val="es-ES" w:eastAsia="es-ES"/>
              </w:rPr>
              <w:t>M</w:t>
            </w:r>
            <w:r w:rsidR="00F77B89">
              <w:rPr>
                <w:rFonts w:ascii="Book Antiqua" w:eastAsia="Times New Roman" w:hAnsi="Book Antiqua" w:cs="Arial"/>
                <w:lang w:val="es-ES" w:eastAsia="es-ES"/>
              </w:rPr>
              <w:t>áster</w:t>
            </w:r>
            <w:r>
              <w:rPr>
                <w:rFonts w:ascii="Book Antiqua" w:eastAsia="Times New Roman" w:hAnsi="Book Antiqua" w:cs="Arial"/>
                <w:lang w:val="es-ES" w:eastAsia="es-ES"/>
              </w:rPr>
              <w:t xml:space="preserve"> Melissa Durán Gamboa</w:t>
            </w:r>
          </w:p>
        </w:tc>
        <w:tc>
          <w:tcPr>
            <w:tcW w:w="2161" w:type="pct"/>
            <w:vAlign w:val="center"/>
          </w:tcPr>
          <w:p w14:paraId="559E8B17" w14:textId="0571F5C3" w:rsidR="006C2159" w:rsidRPr="005D5FB2" w:rsidRDefault="006C2159" w:rsidP="00C37FBE">
            <w:pPr>
              <w:widowControl w:val="0"/>
              <w:autoSpaceDE w:val="0"/>
              <w:autoSpaceDN w:val="0"/>
              <w:adjustRightInd w:val="0"/>
              <w:spacing w:after="0" w:line="276" w:lineRule="auto"/>
              <w:rPr>
                <w:rFonts w:ascii="Book Antiqua" w:eastAsia="Times New Roman" w:hAnsi="Book Antiqua" w:cs="Arial"/>
                <w:lang w:val="es-ES" w:eastAsia="es-ES"/>
              </w:rPr>
            </w:pPr>
            <w:r w:rsidRPr="005D5FB2">
              <w:rPr>
                <w:rFonts w:ascii="Book Antiqua" w:eastAsia="Times New Roman" w:hAnsi="Book Antiqua" w:cs="Arial"/>
                <w:lang w:val="es-ES" w:eastAsia="es-ES"/>
              </w:rPr>
              <w:t>Coordinador de Unidad</w:t>
            </w:r>
            <w:r>
              <w:rPr>
                <w:rFonts w:ascii="Book Antiqua" w:eastAsia="Times New Roman" w:hAnsi="Book Antiqua" w:cs="Arial"/>
                <w:lang w:val="es-ES" w:eastAsia="es-ES"/>
              </w:rPr>
              <w:t xml:space="preserve"> 3</w:t>
            </w:r>
          </w:p>
        </w:tc>
      </w:tr>
      <w:tr w:rsidR="006C2159" w:rsidRPr="005D5FB2" w14:paraId="0250DFD7" w14:textId="77777777" w:rsidTr="00C37FBE">
        <w:trPr>
          <w:trHeight w:val="632"/>
          <w:jc w:val="center"/>
        </w:trPr>
        <w:tc>
          <w:tcPr>
            <w:tcW w:w="1082" w:type="pct"/>
            <w:shd w:val="clear" w:color="auto" w:fill="F2F2F2"/>
            <w:vAlign w:val="center"/>
          </w:tcPr>
          <w:p w14:paraId="5986EAA0" w14:textId="77777777" w:rsidR="006C2159" w:rsidRPr="005D5FB2" w:rsidRDefault="006C2159" w:rsidP="00C37FBE">
            <w:pPr>
              <w:widowControl w:val="0"/>
              <w:autoSpaceDE w:val="0"/>
              <w:autoSpaceDN w:val="0"/>
              <w:adjustRightInd w:val="0"/>
              <w:spacing w:after="0" w:line="276" w:lineRule="auto"/>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Aprobado por:</w:t>
            </w:r>
          </w:p>
        </w:tc>
        <w:tc>
          <w:tcPr>
            <w:tcW w:w="1757" w:type="pct"/>
            <w:vAlign w:val="center"/>
          </w:tcPr>
          <w:p w14:paraId="419A61BB" w14:textId="77777777" w:rsidR="006C2159" w:rsidRDefault="006C2159" w:rsidP="00C37FBE">
            <w:pPr>
              <w:widowControl w:val="0"/>
              <w:autoSpaceDE w:val="0"/>
              <w:autoSpaceDN w:val="0"/>
              <w:adjustRightInd w:val="0"/>
              <w:spacing w:after="0" w:line="276" w:lineRule="auto"/>
              <w:rPr>
                <w:rFonts w:ascii="Book Antiqua" w:eastAsia="Times New Roman" w:hAnsi="Book Antiqua" w:cs="Arial"/>
                <w:color w:val="000000"/>
                <w:lang w:val="es-ES" w:eastAsia="es-CR"/>
              </w:rPr>
            </w:pPr>
            <w:r w:rsidRPr="005D5FB2">
              <w:rPr>
                <w:rFonts w:ascii="Book Antiqua" w:eastAsia="Times New Roman" w:hAnsi="Book Antiqua" w:cs="Arial"/>
                <w:color w:val="000000"/>
                <w:lang w:val="es-ES" w:eastAsia="es-CR"/>
              </w:rPr>
              <w:t>Lic</w:t>
            </w:r>
            <w:r>
              <w:rPr>
                <w:rFonts w:ascii="Book Antiqua" w:eastAsia="Times New Roman" w:hAnsi="Book Antiqua" w:cs="Arial"/>
                <w:color w:val="000000"/>
                <w:lang w:val="es-ES" w:eastAsia="es-CR"/>
              </w:rPr>
              <w:t>da. Ana Ericka Rodríguez Araya</w:t>
            </w:r>
          </w:p>
          <w:p w14:paraId="27E3D285" w14:textId="71820F17" w:rsidR="006C2159" w:rsidRPr="005D5FB2" w:rsidRDefault="006C2159" w:rsidP="00C37FBE">
            <w:pPr>
              <w:widowControl w:val="0"/>
              <w:autoSpaceDE w:val="0"/>
              <w:autoSpaceDN w:val="0"/>
              <w:adjustRightInd w:val="0"/>
              <w:spacing w:after="0" w:line="276" w:lineRule="auto"/>
              <w:rPr>
                <w:rFonts w:ascii="Book Antiqua" w:eastAsia="Times New Roman" w:hAnsi="Book Antiqua" w:cs="Arial"/>
                <w:color w:val="000000"/>
                <w:lang w:val="es-ES" w:eastAsia="es-CR"/>
              </w:rPr>
            </w:pPr>
            <w:r>
              <w:rPr>
                <w:rFonts w:ascii="Book Antiqua" w:eastAsia="Times New Roman" w:hAnsi="Book Antiqua" w:cs="Arial"/>
                <w:color w:val="000000"/>
                <w:lang w:val="es-ES" w:eastAsia="es-CR"/>
              </w:rPr>
              <w:t>Máster Yesenia Salazar Guzmán</w:t>
            </w:r>
            <w:r w:rsidRPr="005D5FB2">
              <w:rPr>
                <w:rFonts w:ascii="Book Antiqua" w:eastAsia="Times New Roman" w:hAnsi="Book Antiqua" w:cs="Arial"/>
                <w:color w:val="000000"/>
                <w:lang w:val="es-ES" w:eastAsia="es-CR"/>
              </w:rPr>
              <w:t xml:space="preserve"> </w:t>
            </w:r>
          </w:p>
        </w:tc>
        <w:tc>
          <w:tcPr>
            <w:tcW w:w="2161" w:type="pct"/>
            <w:vAlign w:val="center"/>
          </w:tcPr>
          <w:p w14:paraId="2F56A6A1" w14:textId="5D333510" w:rsidR="006C2159" w:rsidRDefault="00F77B89" w:rsidP="00C37FBE">
            <w:pPr>
              <w:widowControl w:val="0"/>
              <w:autoSpaceDE w:val="0"/>
              <w:autoSpaceDN w:val="0"/>
              <w:adjustRightInd w:val="0"/>
              <w:spacing w:after="0" w:line="276" w:lineRule="auto"/>
              <w:rPr>
                <w:rFonts w:ascii="Book Antiqua" w:eastAsia="Times New Roman" w:hAnsi="Book Antiqua" w:cs="Arial"/>
                <w:color w:val="000000"/>
                <w:lang w:val="es-ES" w:eastAsia="es-CR"/>
              </w:rPr>
            </w:pPr>
            <w:r w:rsidRPr="005D5FB2">
              <w:rPr>
                <w:rFonts w:ascii="Book Antiqua" w:eastAsia="Times New Roman" w:hAnsi="Book Antiqua" w:cs="Arial"/>
                <w:color w:val="000000"/>
                <w:lang w:val="es-ES" w:eastAsia="es-CR"/>
              </w:rPr>
              <w:t>Jef</w:t>
            </w:r>
            <w:r>
              <w:rPr>
                <w:rFonts w:ascii="Book Antiqua" w:eastAsia="Times New Roman" w:hAnsi="Book Antiqua" w:cs="Arial"/>
                <w:color w:val="000000"/>
                <w:lang w:val="es-ES" w:eastAsia="es-CR"/>
              </w:rPr>
              <w:t>e</w:t>
            </w:r>
            <w:r w:rsidRPr="005D5FB2">
              <w:rPr>
                <w:rFonts w:ascii="Book Antiqua" w:eastAsia="Times New Roman" w:hAnsi="Book Antiqua" w:cs="Arial"/>
                <w:color w:val="000000"/>
                <w:lang w:val="es-ES" w:eastAsia="es-CR"/>
              </w:rPr>
              <w:t xml:space="preserve"> Subproceso</w:t>
            </w:r>
            <w:r w:rsidR="006C2159" w:rsidRPr="005D5FB2">
              <w:rPr>
                <w:rFonts w:ascii="Book Antiqua" w:eastAsia="Times New Roman" w:hAnsi="Book Antiqua" w:cs="Arial"/>
                <w:color w:val="000000"/>
                <w:lang w:val="es-ES" w:eastAsia="es-CR"/>
              </w:rPr>
              <w:t xml:space="preserve"> de </w:t>
            </w:r>
            <w:r>
              <w:rPr>
                <w:rFonts w:ascii="Book Antiqua" w:eastAsia="Times New Roman" w:hAnsi="Book Antiqua" w:cs="Arial"/>
                <w:color w:val="000000"/>
                <w:lang w:val="es-ES" w:eastAsia="es-CR"/>
              </w:rPr>
              <w:t>Estadística</w:t>
            </w:r>
          </w:p>
          <w:p w14:paraId="6A0FFC59" w14:textId="3F2E26CF" w:rsidR="00F77B89" w:rsidRPr="005D5FB2" w:rsidRDefault="00F77B89" w:rsidP="00C37FBE">
            <w:pPr>
              <w:widowControl w:val="0"/>
              <w:autoSpaceDE w:val="0"/>
              <w:autoSpaceDN w:val="0"/>
              <w:adjustRightInd w:val="0"/>
              <w:spacing w:after="0" w:line="276" w:lineRule="auto"/>
              <w:rPr>
                <w:rFonts w:ascii="Book Antiqua" w:eastAsia="Times New Roman" w:hAnsi="Book Antiqua" w:cs="Arial"/>
                <w:color w:val="000000"/>
                <w:lang w:val="es-ES" w:eastAsia="es-CR"/>
              </w:rPr>
            </w:pPr>
            <w:r>
              <w:rPr>
                <w:rFonts w:ascii="Book Antiqua" w:eastAsia="Times New Roman" w:hAnsi="Book Antiqua" w:cs="Arial"/>
                <w:color w:val="000000"/>
                <w:lang w:val="es-ES" w:eastAsia="es-CR"/>
              </w:rPr>
              <w:t>Jefa a.i. Subproceso de Modernización Institucional – No Penal</w:t>
            </w:r>
          </w:p>
        </w:tc>
      </w:tr>
      <w:tr w:rsidR="006C2159" w:rsidRPr="005D5FB2" w14:paraId="11F68E90" w14:textId="77777777" w:rsidTr="00C37FBE">
        <w:trPr>
          <w:trHeight w:val="510"/>
          <w:jc w:val="center"/>
        </w:trPr>
        <w:tc>
          <w:tcPr>
            <w:tcW w:w="1082" w:type="pct"/>
            <w:shd w:val="clear" w:color="auto" w:fill="F2F2F2"/>
            <w:vAlign w:val="center"/>
          </w:tcPr>
          <w:p w14:paraId="73A7F818" w14:textId="77777777" w:rsidR="006C2159" w:rsidRPr="005D5FB2" w:rsidRDefault="006C2159" w:rsidP="00C37FBE">
            <w:pPr>
              <w:widowControl w:val="0"/>
              <w:autoSpaceDE w:val="0"/>
              <w:autoSpaceDN w:val="0"/>
              <w:adjustRightInd w:val="0"/>
              <w:spacing w:after="0" w:line="276" w:lineRule="auto"/>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Visto Bueno</w:t>
            </w:r>
            <w:r>
              <w:rPr>
                <w:rFonts w:ascii="Book Antiqua" w:eastAsia="Times New Roman" w:hAnsi="Book Antiqua" w:cs="Arial"/>
                <w:b/>
                <w:color w:val="000000"/>
                <w:lang w:val="es-ES" w:eastAsia="es-CR"/>
              </w:rPr>
              <w:t>:</w:t>
            </w:r>
          </w:p>
        </w:tc>
        <w:tc>
          <w:tcPr>
            <w:tcW w:w="1757" w:type="pct"/>
            <w:vAlign w:val="center"/>
          </w:tcPr>
          <w:p w14:paraId="0DE5AB62" w14:textId="77777777" w:rsidR="006C2159" w:rsidRPr="005D5FB2" w:rsidRDefault="006C2159" w:rsidP="00C37FBE">
            <w:pPr>
              <w:widowControl w:val="0"/>
              <w:autoSpaceDE w:val="0"/>
              <w:autoSpaceDN w:val="0"/>
              <w:adjustRightInd w:val="0"/>
              <w:spacing w:after="0" w:line="276" w:lineRule="auto"/>
              <w:rPr>
                <w:rFonts w:ascii="Book Antiqua" w:eastAsia="Times New Roman" w:hAnsi="Book Antiqua" w:cs="Arial"/>
                <w:lang w:val="es-ES" w:eastAsia="es-CR"/>
              </w:rPr>
            </w:pPr>
            <w:r w:rsidRPr="005D5FB2">
              <w:rPr>
                <w:rFonts w:ascii="Book Antiqua" w:eastAsia="Times New Roman" w:hAnsi="Book Antiqua" w:cs="Arial"/>
                <w:lang w:val="es-ES" w:eastAsia="es-CR"/>
              </w:rPr>
              <w:t>Ing. Dixon Li Morales</w:t>
            </w:r>
          </w:p>
        </w:tc>
        <w:tc>
          <w:tcPr>
            <w:tcW w:w="2161" w:type="pct"/>
            <w:vAlign w:val="center"/>
          </w:tcPr>
          <w:p w14:paraId="3EEC7FFB" w14:textId="77777777" w:rsidR="006C2159" w:rsidRPr="005D5FB2" w:rsidRDefault="006C2159" w:rsidP="00C37FBE">
            <w:pPr>
              <w:widowControl w:val="0"/>
              <w:autoSpaceDE w:val="0"/>
              <w:autoSpaceDN w:val="0"/>
              <w:adjustRightInd w:val="0"/>
              <w:spacing w:after="0" w:line="276" w:lineRule="auto"/>
              <w:rPr>
                <w:rFonts w:ascii="Book Antiqua" w:eastAsia="Times New Roman" w:hAnsi="Book Antiqua" w:cs="Arial"/>
                <w:color w:val="000000"/>
                <w:lang w:val="es-ES" w:eastAsia="es-CR"/>
              </w:rPr>
            </w:pPr>
            <w:r w:rsidRPr="005D5FB2">
              <w:rPr>
                <w:rFonts w:ascii="Book Antiqua" w:eastAsia="Times New Roman" w:hAnsi="Book Antiqua" w:cs="Arial"/>
                <w:lang w:val="es-ES" w:eastAsia="es-CR"/>
              </w:rPr>
              <w:t>Jefe a.i. Proceso Ejecución de las Operaciones</w:t>
            </w:r>
          </w:p>
        </w:tc>
      </w:tr>
    </w:tbl>
    <w:p w14:paraId="3AC7DDA4" w14:textId="77777777" w:rsidR="006C2159" w:rsidRPr="005D5FB2" w:rsidRDefault="006C2159" w:rsidP="006C2159">
      <w:pPr>
        <w:widowControl w:val="0"/>
        <w:autoSpaceDE w:val="0"/>
        <w:autoSpaceDN w:val="0"/>
        <w:adjustRightInd w:val="0"/>
        <w:spacing w:after="0" w:line="240" w:lineRule="auto"/>
        <w:rPr>
          <w:rFonts w:ascii="Arial" w:eastAsia="Times New Roman" w:hAnsi="Arial" w:cs="Arial"/>
          <w:szCs w:val="24"/>
          <w:lang w:val="es-ES" w:eastAsia="es-ES"/>
        </w:rPr>
      </w:pPr>
    </w:p>
    <w:p w14:paraId="1F9BC830" w14:textId="77777777" w:rsidR="00AE2741" w:rsidRDefault="00AE2741" w:rsidP="00843D48"/>
    <w:sectPr w:rsidR="00AE2741">
      <w:headerReference w:type="even" r:id="rId18"/>
      <w:headerReference w:type="default" r:id="rId19"/>
      <w:footerReference w:type="even" r:id="rId20"/>
      <w:footerReference w:type="default" r:id="rId21"/>
      <w:headerReference w:type="first" r:id="rId22"/>
      <w:footerReference w:type="firs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324B5" w14:textId="77777777" w:rsidR="00A500B5" w:rsidRDefault="00A500B5" w:rsidP="00B45223">
      <w:pPr>
        <w:spacing w:before="0" w:after="0" w:line="240" w:lineRule="auto"/>
      </w:pPr>
      <w:r>
        <w:separator/>
      </w:r>
    </w:p>
  </w:endnote>
  <w:endnote w:type="continuationSeparator" w:id="0">
    <w:p w14:paraId="1212C1BF" w14:textId="77777777" w:rsidR="00A500B5" w:rsidRDefault="00A500B5" w:rsidP="00B452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F7AED" w14:textId="77777777" w:rsidR="006B72F2" w:rsidRDefault="006B72F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A144D" w14:textId="77777777" w:rsidR="00345C39" w:rsidRDefault="00345C39">
    <w:pPr>
      <w:pStyle w:val="Piedepgina"/>
      <w:jc w:val="right"/>
    </w:pPr>
    <w:r>
      <w:fldChar w:fldCharType="begin"/>
    </w:r>
    <w:r>
      <w:instrText>PAGE   \* MERGEFORMAT</w:instrText>
    </w:r>
    <w:r>
      <w:fldChar w:fldCharType="separate"/>
    </w:r>
    <w:r>
      <w:rPr>
        <w:lang w:val="es-ES"/>
      </w:rPr>
      <w:t>2</w:t>
    </w:r>
    <w:r>
      <w:fldChar w:fldCharType="end"/>
    </w:r>
  </w:p>
  <w:p w14:paraId="0AA9B2FB" w14:textId="77777777" w:rsidR="001424C7" w:rsidRDefault="001424C7" w:rsidP="001424C7">
    <w:pPr>
      <w:pBdr>
        <w:top w:val="single" w:sz="4" w:space="1" w:color="auto"/>
      </w:pBdr>
      <w:spacing w:before="0" w:after="0" w:line="240" w:lineRule="auto"/>
      <w:jc w:val="center"/>
      <w:rPr>
        <w:rFonts w:ascii="Book Antiqua" w:eastAsia="Times New Roman" w:hAnsi="Book Antiqua"/>
        <w:b/>
        <w:bCs/>
        <w:color w:val="000000"/>
        <w:szCs w:val="24"/>
        <w:lang w:eastAsia="es-ES"/>
      </w:rPr>
    </w:pPr>
    <w:r>
      <w:rPr>
        <w:rFonts w:ascii="Book Antiqua" w:eastAsia="Times New Roman" w:hAnsi="Book Antiqua"/>
        <w:b/>
        <w:bCs/>
        <w:color w:val="000000"/>
        <w:szCs w:val="24"/>
        <w:lang w:eastAsia="es-ES"/>
      </w:rPr>
      <w:t>Trabajamos por el desarrollo de la administración de justicia                                                                                                         con proyección e innovación</w:t>
    </w:r>
  </w:p>
  <w:p w14:paraId="2B43F4F7" w14:textId="77777777" w:rsidR="00B45223" w:rsidRDefault="00B4522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E01A0" w14:textId="77777777" w:rsidR="006B72F2" w:rsidRDefault="006B72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4E6B8" w14:textId="77777777" w:rsidR="00A500B5" w:rsidRDefault="00A500B5" w:rsidP="00B45223">
      <w:pPr>
        <w:spacing w:before="0" w:after="0" w:line="240" w:lineRule="auto"/>
      </w:pPr>
      <w:r>
        <w:separator/>
      </w:r>
    </w:p>
  </w:footnote>
  <w:footnote w:type="continuationSeparator" w:id="0">
    <w:p w14:paraId="30945160" w14:textId="77777777" w:rsidR="00A500B5" w:rsidRDefault="00A500B5" w:rsidP="00B4522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0F39C" w14:textId="2B0D6B67" w:rsidR="00B45223" w:rsidRDefault="00B4522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4D814" w14:textId="3CDE13F4" w:rsidR="00B45223" w:rsidRPr="00B45223" w:rsidRDefault="00B5033E" w:rsidP="004D4019">
    <w:pPr>
      <w:pStyle w:val="Encabezado"/>
      <w:tabs>
        <w:tab w:val="center" w:pos="8804"/>
        <w:tab w:val="right" w:pos="8875"/>
      </w:tabs>
      <w:jc w:val="center"/>
      <w:rPr>
        <w:rFonts w:ascii="Book Antiqua" w:eastAsia="Times New Roman" w:hAnsi="Book Antiqua" w:cs="Book Antiqua"/>
        <w:i/>
        <w:iCs/>
        <w:sz w:val="18"/>
        <w:szCs w:val="18"/>
        <w:lang w:eastAsia="es-ES"/>
      </w:rPr>
    </w:pPr>
    <w:r>
      <w:rPr>
        <w:rFonts w:ascii="Book Antiqua" w:eastAsia="Times New Roman" w:hAnsi="Book Antiqua" w:cs="Book Antiqua"/>
        <w:i/>
        <w:iCs/>
        <w:sz w:val="18"/>
        <w:szCs w:val="18"/>
        <w:lang w:eastAsia="es-ES"/>
      </w:rPr>
      <w:t xml:space="preserve">     </w:t>
    </w:r>
    <w:r w:rsidR="00B45223" w:rsidRPr="00B45223">
      <w:rPr>
        <w:rFonts w:ascii="Book Antiqua" w:eastAsia="Times New Roman" w:hAnsi="Book Antiqua" w:cs="Book Antiqua"/>
        <w:i/>
        <w:iCs/>
        <w:sz w:val="18"/>
        <w:szCs w:val="18"/>
        <w:lang w:eastAsia="es-ES"/>
      </w:rPr>
      <w:t>Poder Judicial – Dirección de Planificación</w:t>
    </w:r>
    <w:r w:rsidR="00B45223" w:rsidRPr="00B45223">
      <w:rPr>
        <w:rFonts w:eastAsia="Times New Roman"/>
        <w:szCs w:val="24"/>
        <w:lang w:eastAsia="es-ES"/>
      </w:rPr>
      <w:object w:dxaOrig="1845" w:dyaOrig="2145" w14:anchorId="7FBB3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5pt;height:32.5pt" o:ole="">
          <v:imagedata r:id="rId1" o:title=""/>
        </v:shape>
        <o:OLEObject Type="Embed" ProgID="Paint.Picture" ShapeID="_x0000_i1029" DrawAspect="Content" ObjectID="_1788243708" r:id="rId2"/>
      </w:object>
    </w:r>
  </w:p>
  <w:p w14:paraId="3FF24D49" w14:textId="77777777" w:rsidR="00B45223" w:rsidRPr="00B45223" w:rsidRDefault="00B45223" w:rsidP="004D4019">
    <w:pPr>
      <w:tabs>
        <w:tab w:val="center" w:pos="4252"/>
        <w:tab w:val="right" w:pos="8875"/>
      </w:tabs>
      <w:spacing w:before="0" w:after="0" w:line="240" w:lineRule="auto"/>
      <w:jc w:val="center"/>
      <w:rPr>
        <w:rFonts w:ascii="Book Antiqua" w:eastAsia="Times New Roman" w:hAnsi="Book Antiqua" w:cs="Book Antiqua"/>
        <w:i/>
        <w:iCs/>
        <w:sz w:val="18"/>
        <w:szCs w:val="18"/>
        <w:lang w:eastAsia="es-ES"/>
      </w:rPr>
    </w:pPr>
    <w:r w:rsidRPr="00B45223">
      <w:rPr>
        <w:rFonts w:ascii="Book Antiqua" w:eastAsia="Times New Roman" w:hAnsi="Book Antiqua" w:cs="Book Antiqua"/>
        <w:i/>
        <w:iCs/>
        <w:sz w:val="18"/>
        <w:szCs w:val="18"/>
        <w:lang w:eastAsia="es-ES"/>
      </w:rPr>
      <w:t>San José - Costa Rica</w:t>
    </w:r>
  </w:p>
  <w:p w14:paraId="4D8BB113" w14:textId="77777777" w:rsidR="00B45223" w:rsidRPr="00B45223" w:rsidRDefault="00B45223" w:rsidP="004D4019">
    <w:pPr>
      <w:tabs>
        <w:tab w:val="center" w:pos="4252"/>
        <w:tab w:val="right" w:pos="8504"/>
      </w:tabs>
      <w:spacing w:before="0" w:after="0" w:line="240" w:lineRule="auto"/>
      <w:jc w:val="center"/>
      <w:rPr>
        <w:rFonts w:eastAsia="Times New Roman"/>
        <w:sz w:val="20"/>
        <w:szCs w:val="20"/>
        <w:lang w:eastAsia="es-ES"/>
      </w:rPr>
    </w:pPr>
    <w:r w:rsidRPr="00B45223">
      <w:rPr>
        <w:rFonts w:ascii="Book Antiqua" w:eastAsia="Times New Roman" w:hAnsi="Book Antiqua" w:cs="Book Antiqua"/>
        <w:i/>
        <w:iCs/>
        <w:sz w:val="18"/>
        <w:szCs w:val="18"/>
        <w:lang w:val="es-ES" w:eastAsia="es-ES"/>
      </w:rPr>
      <w:t xml:space="preserve">Telf.   </w:t>
    </w:r>
    <w:r w:rsidRPr="00B45223">
      <w:rPr>
        <w:rFonts w:ascii="Book Antiqua" w:eastAsia="Times New Roman" w:hAnsi="Book Antiqua" w:cs="Book Antiqua"/>
        <w:i/>
        <w:iCs/>
        <w:sz w:val="18"/>
        <w:szCs w:val="18"/>
        <w:lang w:eastAsia="es-ES"/>
      </w:rPr>
      <w:t>2295-3600 / 3599 / Apdo.  95-1003 / planificacion@poder-judicial.go.cr</w:t>
    </w:r>
  </w:p>
  <w:p w14:paraId="031511A7" w14:textId="77777777" w:rsidR="00B45223" w:rsidRPr="00B45223" w:rsidRDefault="00B45223" w:rsidP="00B45223">
    <w:pPr>
      <w:pBdr>
        <w:bottom w:val="single" w:sz="6" w:space="0" w:color="auto"/>
      </w:pBdr>
      <w:spacing w:before="0" w:after="20" w:line="240" w:lineRule="auto"/>
      <w:jc w:val="center"/>
      <w:rPr>
        <w:rFonts w:ascii="Book Antiqua" w:eastAsia="Times New Roman" w:hAnsi="Book Antiqua"/>
        <w:b/>
        <w:bCs/>
        <w:sz w:val="12"/>
        <w:szCs w:val="12"/>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2B0E1" w14:textId="2D3A2796" w:rsidR="00B45223" w:rsidRDefault="00B452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C77662"/>
    <w:multiLevelType w:val="hybridMultilevel"/>
    <w:tmpl w:val="CC6AB1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71DC4E78"/>
    <w:multiLevelType w:val="hybridMultilevel"/>
    <w:tmpl w:val="AC0863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73B817A0"/>
    <w:multiLevelType w:val="hybridMultilevel"/>
    <w:tmpl w:val="263062FE"/>
    <w:lvl w:ilvl="0" w:tplc="140A000D">
      <w:start w:val="1"/>
      <w:numFmt w:val="bullet"/>
      <w:lvlText w:val=""/>
      <w:lvlJc w:val="left"/>
      <w:pPr>
        <w:ind w:left="2705" w:hanging="360"/>
      </w:pPr>
      <w:rPr>
        <w:rFonts w:ascii="Wingdings" w:hAnsi="Wingdings" w:hint="default"/>
      </w:rPr>
    </w:lvl>
    <w:lvl w:ilvl="1" w:tplc="140A0003" w:tentative="1">
      <w:start w:val="1"/>
      <w:numFmt w:val="bullet"/>
      <w:lvlText w:val="o"/>
      <w:lvlJc w:val="left"/>
      <w:pPr>
        <w:ind w:left="3425" w:hanging="360"/>
      </w:pPr>
      <w:rPr>
        <w:rFonts w:ascii="Courier New" w:hAnsi="Courier New" w:cs="Courier New" w:hint="default"/>
      </w:rPr>
    </w:lvl>
    <w:lvl w:ilvl="2" w:tplc="140A0005" w:tentative="1">
      <w:start w:val="1"/>
      <w:numFmt w:val="bullet"/>
      <w:lvlText w:val=""/>
      <w:lvlJc w:val="left"/>
      <w:pPr>
        <w:ind w:left="4145" w:hanging="360"/>
      </w:pPr>
      <w:rPr>
        <w:rFonts w:ascii="Wingdings" w:hAnsi="Wingdings" w:hint="default"/>
      </w:rPr>
    </w:lvl>
    <w:lvl w:ilvl="3" w:tplc="140A0001" w:tentative="1">
      <w:start w:val="1"/>
      <w:numFmt w:val="bullet"/>
      <w:lvlText w:val=""/>
      <w:lvlJc w:val="left"/>
      <w:pPr>
        <w:ind w:left="4865" w:hanging="360"/>
      </w:pPr>
      <w:rPr>
        <w:rFonts w:ascii="Symbol" w:hAnsi="Symbol" w:hint="default"/>
      </w:rPr>
    </w:lvl>
    <w:lvl w:ilvl="4" w:tplc="140A0003" w:tentative="1">
      <w:start w:val="1"/>
      <w:numFmt w:val="bullet"/>
      <w:lvlText w:val="o"/>
      <w:lvlJc w:val="left"/>
      <w:pPr>
        <w:ind w:left="5585" w:hanging="360"/>
      </w:pPr>
      <w:rPr>
        <w:rFonts w:ascii="Courier New" w:hAnsi="Courier New" w:cs="Courier New" w:hint="default"/>
      </w:rPr>
    </w:lvl>
    <w:lvl w:ilvl="5" w:tplc="140A0005" w:tentative="1">
      <w:start w:val="1"/>
      <w:numFmt w:val="bullet"/>
      <w:lvlText w:val=""/>
      <w:lvlJc w:val="left"/>
      <w:pPr>
        <w:ind w:left="6305" w:hanging="360"/>
      </w:pPr>
      <w:rPr>
        <w:rFonts w:ascii="Wingdings" w:hAnsi="Wingdings" w:hint="default"/>
      </w:rPr>
    </w:lvl>
    <w:lvl w:ilvl="6" w:tplc="140A0001" w:tentative="1">
      <w:start w:val="1"/>
      <w:numFmt w:val="bullet"/>
      <w:lvlText w:val=""/>
      <w:lvlJc w:val="left"/>
      <w:pPr>
        <w:ind w:left="7025" w:hanging="360"/>
      </w:pPr>
      <w:rPr>
        <w:rFonts w:ascii="Symbol" w:hAnsi="Symbol" w:hint="default"/>
      </w:rPr>
    </w:lvl>
    <w:lvl w:ilvl="7" w:tplc="140A0003" w:tentative="1">
      <w:start w:val="1"/>
      <w:numFmt w:val="bullet"/>
      <w:lvlText w:val="o"/>
      <w:lvlJc w:val="left"/>
      <w:pPr>
        <w:ind w:left="7745" w:hanging="360"/>
      </w:pPr>
      <w:rPr>
        <w:rFonts w:ascii="Courier New" w:hAnsi="Courier New" w:cs="Courier New" w:hint="default"/>
      </w:rPr>
    </w:lvl>
    <w:lvl w:ilvl="8" w:tplc="140A0005" w:tentative="1">
      <w:start w:val="1"/>
      <w:numFmt w:val="bullet"/>
      <w:lvlText w:val=""/>
      <w:lvlJc w:val="left"/>
      <w:pPr>
        <w:ind w:left="8465" w:hanging="360"/>
      </w:pPr>
      <w:rPr>
        <w:rFonts w:ascii="Wingdings" w:hAnsi="Wingdings" w:hint="default"/>
      </w:rPr>
    </w:lvl>
  </w:abstractNum>
  <w:num w:numId="1" w16cid:durableId="1431462306">
    <w:abstractNumId w:val="1"/>
  </w:num>
  <w:num w:numId="2" w16cid:durableId="1362972263">
    <w:abstractNumId w:val="2"/>
  </w:num>
  <w:num w:numId="3" w16cid:durableId="1664431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812"/>
    <w:rsid w:val="000002A4"/>
    <w:rsid w:val="00000756"/>
    <w:rsid w:val="0000483A"/>
    <w:rsid w:val="00010CDB"/>
    <w:rsid w:val="0003201F"/>
    <w:rsid w:val="00057B82"/>
    <w:rsid w:val="00091D0C"/>
    <w:rsid w:val="000C3A87"/>
    <w:rsid w:val="000C469B"/>
    <w:rsid w:val="000C6C00"/>
    <w:rsid w:val="00111D66"/>
    <w:rsid w:val="001424C7"/>
    <w:rsid w:val="00147B9F"/>
    <w:rsid w:val="0015357F"/>
    <w:rsid w:val="00174D49"/>
    <w:rsid w:val="00177FC7"/>
    <w:rsid w:val="001844F8"/>
    <w:rsid w:val="001A6812"/>
    <w:rsid w:val="001F644F"/>
    <w:rsid w:val="00216FBE"/>
    <w:rsid w:val="002170E3"/>
    <w:rsid w:val="002171B6"/>
    <w:rsid w:val="00233710"/>
    <w:rsid w:val="002B0E92"/>
    <w:rsid w:val="002C1D15"/>
    <w:rsid w:val="002E203C"/>
    <w:rsid w:val="00304D79"/>
    <w:rsid w:val="003443E5"/>
    <w:rsid w:val="00345C39"/>
    <w:rsid w:val="003545A5"/>
    <w:rsid w:val="003A6451"/>
    <w:rsid w:val="003A7012"/>
    <w:rsid w:val="004152DF"/>
    <w:rsid w:val="00426124"/>
    <w:rsid w:val="00472564"/>
    <w:rsid w:val="00492674"/>
    <w:rsid w:val="004A717F"/>
    <w:rsid w:val="004A7193"/>
    <w:rsid w:val="004D4019"/>
    <w:rsid w:val="004E046D"/>
    <w:rsid w:val="00546D21"/>
    <w:rsid w:val="005627FA"/>
    <w:rsid w:val="005A3887"/>
    <w:rsid w:val="005C2BC2"/>
    <w:rsid w:val="005C4D20"/>
    <w:rsid w:val="005C7B0F"/>
    <w:rsid w:val="005D26EF"/>
    <w:rsid w:val="005E6BB8"/>
    <w:rsid w:val="0062256A"/>
    <w:rsid w:val="00690A03"/>
    <w:rsid w:val="006A0DCC"/>
    <w:rsid w:val="006B72F2"/>
    <w:rsid w:val="006C2159"/>
    <w:rsid w:val="006F74C8"/>
    <w:rsid w:val="00724A94"/>
    <w:rsid w:val="0076612D"/>
    <w:rsid w:val="007A4880"/>
    <w:rsid w:val="007C05DD"/>
    <w:rsid w:val="00822287"/>
    <w:rsid w:val="00836549"/>
    <w:rsid w:val="00840BA8"/>
    <w:rsid w:val="00843D48"/>
    <w:rsid w:val="008521F7"/>
    <w:rsid w:val="00860850"/>
    <w:rsid w:val="008670D6"/>
    <w:rsid w:val="00892634"/>
    <w:rsid w:val="008A057B"/>
    <w:rsid w:val="008B46F4"/>
    <w:rsid w:val="008C4198"/>
    <w:rsid w:val="008C612A"/>
    <w:rsid w:val="00924A0D"/>
    <w:rsid w:val="00930956"/>
    <w:rsid w:val="00995F04"/>
    <w:rsid w:val="009E2D19"/>
    <w:rsid w:val="009F7853"/>
    <w:rsid w:val="00A500B5"/>
    <w:rsid w:val="00A56051"/>
    <w:rsid w:val="00A871B2"/>
    <w:rsid w:val="00AE2741"/>
    <w:rsid w:val="00B16D06"/>
    <w:rsid w:val="00B27513"/>
    <w:rsid w:val="00B34FB8"/>
    <w:rsid w:val="00B40961"/>
    <w:rsid w:val="00B45223"/>
    <w:rsid w:val="00B5033E"/>
    <w:rsid w:val="00B63B44"/>
    <w:rsid w:val="00B81A42"/>
    <w:rsid w:val="00BB6A95"/>
    <w:rsid w:val="00BE01DB"/>
    <w:rsid w:val="00CC2249"/>
    <w:rsid w:val="00D56D60"/>
    <w:rsid w:val="00E0026E"/>
    <w:rsid w:val="00E93FF4"/>
    <w:rsid w:val="00EA5691"/>
    <w:rsid w:val="00EA6664"/>
    <w:rsid w:val="00EB6E77"/>
    <w:rsid w:val="00EE755F"/>
    <w:rsid w:val="00F446B7"/>
    <w:rsid w:val="00F65A36"/>
    <w:rsid w:val="00F77B89"/>
    <w:rsid w:val="00FF366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F4EB5"/>
  <w15:chartTrackingRefBased/>
  <w15:docId w15:val="{2AD65850-7199-4F2C-92D4-C91DFEB7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44F"/>
    <w:pPr>
      <w:spacing w:before="120" w:after="120" w:line="360" w:lineRule="auto"/>
      <w:jc w:val="both"/>
    </w:pPr>
    <w:rPr>
      <w:rFonts w:ascii="Times New Roman" w:hAnsi="Times New Roman"/>
      <w:sz w:val="24"/>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A6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1A6812"/>
    <w:rPr>
      <w:color w:val="0563C1"/>
      <w:u w:val="single"/>
    </w:rPr>
  </w:style>
  <w:style w:type="paragraph" w:customStyle="1" w:styleId="xmsonormal">
    <w:name w:val="x_msonormal"/>
    <w:basedOn w:val="Normal"/>
    <w:rsid w:val="00B45223"/>
    <w:pPr>
      <w:spacing w:before="0" w:after="0" w:line="240" w:lineRule="auto"/>
      <w:jc w:val="left"/>
    </w:pPr>
    <w:rPr>
      <w:rFonts w:ascii="Calibri" w:hAnsi="Calibri" w:cs="Calibri"/>
      <w:sz w:val="22"/>
      <w:lang w:eastAsia="es-CR"/>
    </w:rPr>
  </w:style>
  <w:style w:type="character" w:customStyle="1" w:styleId="xcontentpasted0">
    <w:name w:val="x_contentpasted0"/>
    <w:basedOn w:val="Fuentedeprrafopredeter"/>
    <w:rsid w:val="00B45223"/>
  </w:style>
  <w:style w:type="paragraph" w:styleId="Encabezado">
    <w:name w:val="header"/>
    <w:basedOn w:val="Normal"/>
    <w:link w:val="EncabezadoCar"/>
    <w:uiPriority w:val="99"/>
    <w:unhideWhenUsed/>
    <w:rsid w:val="00B45223"/>
    <w:pPr>
      <w:tabs>
        <w:tab w:val="center" w:pos="4419"/>
        <w:tab w:val="right" w:pos="8838"/>
      </w:tabs>
      <w:spacing w:before="0" w:after="0" w:line="240" w:lineRule="auto"/>
    </w:pPr>
  </w:style>
  <w:style w:type="character" w:customStyle="1" w:styleId="EncabezadoCar">
    <w:name w:val="Encabezado Car"/>
    <w:link w:val="Encabezado"/>
    <w:uiPriority w:val="99"/>
    <w:rsid w:val="00B45223"/>
    <w:rPr>
      <w:rFonts w:ascii="Times New Roman" w:hAnsi="Times New Roman"/>
      <w:sz w:val="24"/>
    </w:rPr>
  </w:style>
  <w:style w:type="paragraph" w:styleId="Piedepgina">
    <w:name w:val="footer"/>
    <w:basedOn w:val="Normal"/>
    <w:link w:val="PiedepginaCar"/>
    <w:uiPriority w:val="99"/>
    <w:unhideWhenUsed/>
    <w:rsid w:val="00B45223"/>
    <w:pPr>
      <w:tabs>
        <w:tab w:val="center" w:pos="4419"/>
        <w:tab w:val="right" w:pos="8838"/>
      </w:tabs>
      <w:spacing w:before="0" w:after="0" w:line="240" w:lineRule="auto"/>
    </w:pPr>
  </w:style>
  <w:style w:type="character" w:customStyle="1" w:styleId="PiedepginaCar">
    <w:name w:val="Pie de página Car"/>
    <w:link w:val="Piedepgina"/>
    <w:uiPriority w:val="99"/>
    <w:rsid w:val="00B45223"/>
    <w:rPr>
      <w:rFonts w:ascii="Times New Roman" w:hAnsi="Times New Roman"/>
      <w:sz w:val="24"/>
    </w:rPr>
  </w:style>
  <w:style w:type="paragraph" w:styleId="Prrafodelista">
    <w:name w:val="List Paragraph"/>
    <w:basedOn w:val="Normal"/>
    <w:uiPriority w:val="34"/>
    <w:qFormat/>
    <w:rsid w:val="00F446B7"/>
    <w:pPr>
      <w:ind w:left="720"/>
      <w:contextualSpacing/>
    </w:pPr>
  </w:style>
  <w:style w:type="paragraph" w:styleId="Revisin">
    <w:name w:val="Revision"/>
    <w:hidden/>
    <w:uiPriority w:val="99"/>
    <w:semiHidden/>
    <w:rsid w:val="00057B82"/>
    <w:rPr>
      <w:rFonts w:ascii="Times New Roman" w:hAnsi="Times New Roman"/>
      <w:sz w:val="24"/>
      <w:szCs w:val="22"/>
      <w:lang w:eastAsia="en-US"/>
    </w:rPr>
  </w:style>
  <w:style w:type="paragraph" w:styleId="Textoindependiente2">
    <w:name w:val="Body Text 2"/>
    <w:basedOn w:val="Normal"/>
    <w:link w:val="Textoindependiente2Car"/>
    <w:unhideWhenUsed/>
    <w:rsid w:val="006F74C8"/>
    <w:pPr>
      <w:spacing w:before="0" w:after="0" w:line="240" w:lineRule="auto"/>
    </w:pPr>
    <w:rPr>
      <w:rFonts w:ascii="Bookman Old Style" w:eastAsia="Times New Roman" w:hAnsi="Bookman Old Style" w:cs="Bookman Old Style"/>
      <w:szCs w:val="24"/>
      <w:lang w:val="es-ES_tradnl" w:eastAsia="es-ES"/>
    </w:rPr>
  </w:style>
  <w:style w:type="character" w:customStyle="1" w:styleId="Textoindependiente2Car">
    <w:name w:val="Texto independiente 2 Car"/>
    <w:basedOn w:val="Fuentedeprrafopredeter"/>
    <w:link w:val="Textoindependiente2"/>
    <w:rsid w:val="006F74C8"/>
    <w:rPr>
      <w:rFonts w:ascii="Bookman Old Style" w:eastAsia="Times New Roman" w:hAnsi="Bookman Old Style" w:cs="Bookman Old Style"/>
      <w:sz w:val="24"/>
      <w:szCs w:val="24"/>
      <w:lang w:val="es-ES_tradnl" w:eastAsia="es-ES"/>
    </w:rPr>
  </w:style>
  <w:style w:type="character" w:styleId="Hipervnculovisitado">
    <w:name w:val="FollowedHyperlink"/>
    <w:basedOn w:val="Fuentedeprrafopredeter"/>
    <w:uiPriority w:val="99"/>
    <w:semiHidden/>
    <w:unhideWhenUsed/>
    <w:rsid w:val="006C2159"/>
    <w:rPr>
      <w:color w:val="954F72" w:themeColor="followedHyperlink"/>
      <w:u w:val="single"/>
    </w:rPr>
  </w:style>
  <w:style w:type="character" w:styleId="Mencinsinresolver">
    <w:name w:val="Unresolved Mention"/>
    <w:basedOn w:val="Fuentedeprrafopredeter"/>
    <w:uiPriority w:val="99"/>
    <w:semiHidden/>
    <w:unhideWhenUsed/>
    <w:rsid w:val="006C2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658811">
      <w:bodyDiv w:val="1"/>
      <w:marLeft w:val="0"/>
      <w:marRight w:val="0"/>
      <w:marTop w:val="0"/>
      <w:marBottom w:val="0"/>
      <w:divBdr>
        <w:top w:val="none" w:sz="0" w:space="0" w:color="auto"/>
        <w:left w:val="none" w:sz="0" w:space="0" w:color="auto"/>
        <w:bottom w:val="none" w:sz="0" w:space="0" w:color="auto"/>
        <w:right w:val="none" w:sz="0" w:space="0" w:color="auto"/>
      </w:divBdr>
    </w:div>
    <w:div w:id="862792406">
      <w:bodyDiv w:val="1"/>
      <w:marLeft w:val="0"/>
      <w:marRight w:val="0"/>
      <w:marTop w:val="0"/>
      <w:marBottom w:val="0"/>
      <w:divBdr>
        <w:top w:val="none" w:sz="0" w:space="0" w:color="auto"/>
        <w:left w:val="none" w:sz="0" w:space="0" w:color="auto"/>
        <w:bottom w:val="none" w:sz="0" w:space="0" w:color="auto"/>
        <w:right w:val="none" w:sz="0" w:space="0" w:color="auto"/>
      </w:divBdr>
    </w:div>
    <w:div w:id="88390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hyperlink" Target="https://planificacion.poder-judicial.go.cr/index.php/estadisticas-e-indicadores" TargetMode="External"/><Relationship Id="rId17" Type="http://schemas.openxmlformats.org/officeDocument/2006/relationships/package" Target="embeddings/Microsoft_Excel_Worksheet.xls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nificacion.poder-judicial.go.cr/index.php/estadisticas-e-indicador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1035</Words>
  <Characters>5695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6717</CharactersWithSpaces>
  <SharedDoc>false</SharedDoc>
  <HLinks>
    <vt:vector size="12" baseType="variant">
      <vt:variant>
        <vt:i4>2490416</vt:i4>
      </vt:variant>
      <vt:variant>
        <vt:i4>3</vt:i4>
      </vt:variant>
      <vt:variant>
        <vt:i4>0</vt:i4>
      </vt:variant>
      <vt:variant>
        <vt:i4>5</vt:i4>
      </vt:variant>
      <vt:variant>
        <vt:lpwstr>https://planificacion.poder-judicial.go.cr/index.php/estadisticas-e-indicadores</vt:lpwstr>
      </vt:variant>
      <vt:variant>
        <vt:lpwstr/>
      </vt: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Gómez Rodríguez</dc:creator>
  <cp:keywords/>
  <dc:description/>
  <cp:lastModifiedBy>Marliz Verónica Sánchez Calderón</cp:lastModifiedBy>
  <cp:revision>2</cp:revision>
  <dcterms:created xsi:type="dcterms:W3CDTF">2024-09-19T15:35:00Z</dcterms:created>
  <dcterms:modified xsi:type="dcterms:W3CDTF">2024-09-19T15:35:00Z</dcterms:modified>
</cp:coreProperties>
</file>