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181B4" w14:textId="39E7350F" w:rsidR="0042467A" w:rsidRPr="00FB5064" w:rsidRDefault="00FB5064" w:rsidP="00FB5064">
      <w:pPr>
        <w:jc w:val="right"/>
        <w:rPr>
          <w:rFonts w:ascii="Book Antiqua" w:hAnsi="Book Antiqua" w:cs="Arial"/>
          <w:lang w:val="es-CR"/>
        </w:rPr>
      </w:pPr>
      <w:r w:rsidRPr="00FB5064">
        <w:rPr>
          <w:rFonts w:ascii="Book Antiqua" w:hAnsi="Book Antiqua" w:cs="Arial"/>
          <w:lang w:val="es-CR"/>
        </w:rPr>
        <w:t>1218</w:t>
      </w:r>
      <w:r w:rsidR="00343D2D" w:rsidRPr="00FB5064">
        <w:rPr>
          <w:rFonts w:ascii="Book Antiqua" w:hAnsi="Book Antiqua" w:cs="Arial"/>
          <w:lang w:val="es-CR"/>
        </w:rPr>
        <w:t>-</w:t>
      </w:r>
      <w:r w:rsidR="00D74B3E" w:rsidRPr="00FB5064">
        <w:rPr>
          <w:rFonts w:ascii="Book Antiqua" w:hAnsi="Book Antiqua" w:cs="Arial"/>
          <w:lang w:val="es-CR"/>
        </w:rPr>
        <w:t>PLA</w:t>
      </w:r>
      <w:r w:rsidR="0042467A" w:rsidRPr="00FB5064">
        <w:rPr>
          <w:rFonts w:ascii="Book Antiqua" w:hAnsi="Book Antiqua" w:cs="Arial"/>
          <w:lang w:val="es-CR"/>
        </w:rPr>
        <w:t>-MI</w:t>
      </w:r>
      <w:r w:rsidR="00F56108" w:rsidRPr="00FB5064">
        <w:rPr>
          <w:rFonts w:ascii="Book Antiqua" w:hAnsi="Book Antiqua" w:cs="Arial"/>
          <w:lang w:val="es-CR"/>
        </w:rPr>
        <w:t>(NPL)</w:t>
      </w:r>
      <w:r w:rsidR="0042467A" w:rsidRPr="00FB5064">
        <w:rPr>
          <w:rFonts w:ascii="Book Antiqua" w:hAnsi="Book Antiqua" w:cs="Arial"/>
          <w:lang w:val="es-CR"/>
        </w:rPr>
        <w:t>-202</w:t>
      </w:r>
      <w:r w:rsidR="00B807D3" w:rsidRPr="00FB5064">
        <w:rPr>
          <w:rFonts w:ascii="Book Antiqua" w:hAnsi="Book Antiqua" w:cs="Arial"/>
          <w:lang w:val="es-CR"/>
        </w:rPr>
        <w:t>4</w:t>
      </w:r>
    </w:p>
    <w:p w14:paraId="0E19841A" w14:textId="6EF1C392" w:rsidR="0042467A" w:rsidRPr="00FB5064" w:rsidRDefault="0042467A" w:rsidP="00FB5064">
      <w:pPr>
        <w:jc w:val="right"/>
        <w:rPr>
          <w:rFonts w:ascii="Book Antiqua" w:hAnsi="Book Antiqua" w:cs="Arial"/>
          <w:lang w:val="es-CR"/>
        </w:rPr>
      </w:pPr>
      <w:r w:rsidRPr="00FB5064">
        <w:rPr>
          <w:rFonts w:ascii="Book Antiqua" w:hAnsi="Book Antiqua" w:cs="Arial"/>
          <w:lang w:val="es-CR"/>
        </w:rPr>
        <w:t>Ref</w:t>
      </w:r>
      <w:r w:rsidR="00E1464D" w:rsidRPr="00FB5064">
        <w:rPr>
          <w:rFonts w:ascii="Book Antiqua" w:hAnsi="Book Antiqua" w:cs="Arial"/>
          <w:lang w:val="es-CR"/>
        </w:rPr>
        <w:t>.</w:t>
      </w:r>
      <w:r w:rsidR="00FB5064" w:rsidRPr="00FB5064">
        <w:rPr>
          <w:rFonts w:ascii="Book Antiqua" w:hAnsi="Book Antiqua" w:cs="Arial"/>
          <w:lang w:val="es-CR"/>
        </w:rPr>
        <w:t xml:space="preserve"> </w:t>
      </w:r>
      <w:r w:rsidR="00D95B1D" w:rsidRPr="00FB5064">
        <w:rPr>
          <w:rFonts w:ascii="Book Antiqua" w:hAnsi="Book Antiqua" w:cs="Arial"/>
          <w:lang w:val="es-CR"/>
        </w:rPr>
        <w:t>109</w:t>
      </w:r>
      <w:r w:rsidR="003657FD" w:rsidRPr="00FB5064">
        <w:rPr>
          <w:rFonts w:ascii="Book Antiqua" w:hAnsi="Book Antiqua" w:cs="Arial"/>
          <w:lang w:val="es-CR"/>
        </w:rPr>
        <w:t>-202</w:t>
      </w:r>
      <w:r w:rsidR="00910B96" w:rsidRPr="00FB5064">
        <w:rPr>
          <w:rFonts w:ascii="Book Antiqua" w:hAnsi="Book Antiqua" w:cs="Arial"/>
          <w:lang w:val="es-CR"/>
        </w:rPr>
        <w:t>4</w:t>
      </w:r>
    </w:p>
    <w:p w14:paraId="03ED8548" w14:textId="728FA28D" w:rsidR="0042467A" w:rsidRPr="00FB5064" w:rsidRDefault="005E7D2F" w:rsidP="00FB5064">
      <w:pPr>
        <w:jc w:val="both"/>
        <w:rPr>
          <w:rFonts w:ascii="Book Antiqua" w:hAnsi="Book Antiqua" w:cs="Arial"/>
          <w:lang w:val="es-CR"/>
        </w:rPr>
      </w:pPr>
      <w:r>
        <w:rPr>
          <w:rFonts w:ascii="Book Antiqua" w:hAnsi="Book Antiqua" w:cs="Arial"/>
          <w:lang w:val="es-CR"/>
        </w:rPr>
        <w:t>24</w:t>
      </w:r>
      <w:r w:rsidR="005A466F" w:rsidRPr="00FB5064">
        <w:rPr>
          <w:rFonts w:ascii="Book Antiqua" w:hAnsi="Book Antiqua" w:cs="Arial"/>
          <w:lang w:val="es-CR"/>
        </w:rPr>
        <w:t xml:space="preserve"> </w:t>
      </w:r>
      <w:r w:rsidR="00364CEE" w:rsidRPr="00FB5064">
        <w:rPr>
          <w:rFonts w:ascii="Book Antiqua" w:hAnsi="Book Antiqua" w:cs="Arial"/>
          <w:lang w:val="es-CR"/>
        </w:rPr>
        <w:t xml:space="preserve">de </w:t>
      </w:r>
      <w:r w:rsidR="005A466F" w:rsidRPr="00FB5064">
        <w:rPr>
          <w:rFonts w:ascii="Book Antiqua" w:hAnsi="Book Antiqua" w:cs="Arial"/>
          <w:lang w:val="es-CR"/>
        </w:rPr>
        <w:t>setiembre</w:t>
      </w:r>
      <w:r w:rsidR="00B807D3" w:rsidRPr="00FB5064">
        <w:rPr>
          <w:rFonts w:ascii="Book Antiqua" w:hAnsi="Book Antiqua" w:cs="Arial"/>
          <w:lang w:val="es-CR"/>
        </w:rPr>
        <w:t xml:space="preserve"> de 2024</w:t>
      </w:r>
    </w:p>
    <w:p w14:paraId="4A1ED899" w14:textId="6F5437A9" w:rsidR="00D74B3E" w:rsidRDefault="00D74B3E" w:rsidP="00FB5064">
      <w:pPr>
        <w:rPr>
          <w:rFonts w:ascii="Book Antiqua" w:hAnsi="Book Antiqua"/>
          <w:lang w:val="es-CR" w:eastAsia="en-US"/>
        </w:rPr>
      </w:pPr>
    </w:p>
    <w:p w14:paraId="618764D4" w14:textId="77777777" w:rsidR="005E7D2F" w:rsidRDefault="005E7D2F" w:rsidP="00FB5064">
      <w:pPr>
        <w:rPr>
          <w:rFonts w:ascii="Book Antiqua" w:hAnsi="Book Antiqua"/>
          <w:lang w:val="es-CR" w:eastAsia="en-US"/>
        </w:rPr>
      </w:pPr>
    </w:p>
    <w:p w14:paraId="3F209FE9" w14:textId="77777777" w:rsidR="005E7D2F" w:rsidRPr="00FB5064" w:rsidRDefault="005E7D2F" w:rsidP="00FB5064">
      <w:pPr>
        <w:rPr>
          <w:rFonts w:ascii="Book Antiqua" w:hAnsi="Book Antiqua"/>
          <w:lang w:val="es-CR" w:eastAsia="en-US"/>
        </w:rPr>
      </w:pPr>
    </w:p>
    <w:p w14:paraId="66056786" w14:textId="77777777" w:rsidR="00D74B3E" w:rsidRPr="00FB5064" w:rsidRDefault="00D74B3E" w:rsidP="00FB5064">
      <w:pPr>
        <w:rPr>
          <w:rFonts w:ascii="Book Antiqua" w:hAnsi="Book Antiqua" w:cs="Book Antiqua"/>
          <w:lang w:val="es-CR"/>
        </w:rPr>
      </w:pPr>
      <w:r w:rsidRPr="00FB5064">
        <w:rPr>
          <w:rFonts w:ascii="Book Antiqua" w:hAnsi="Book Antiqua" w:cs="Book Antiqua"/>
          <w:lang w:val="es-CR"/>
        </w:rPr>
        <w:t>Licenciada</w:t>
      </w:r>
    </w:p>
    <w:p w14:paraId="78617FBB" w14:textId="77777777" w:rsidR="00D74B3E" w:rsidRPr="00FB5064" w:rsidRDefault="00CC7AFD" w:rsidP="00FB5064">
      <w:pPr>
        <w:rPr>
          <w:rFonts w:ascii="Book Antiqua" w:hAnsi="Book Antiqua" w:cs="Book Antiqua"/>
          <w:lang w:val="es-CR"/>
        </w:rPr>
      </w:pPr>
      <w:r w:rsidRPr="00FB5064">
        <w:rPr>
          <w:rFonts w:ascii="Book Antiqua" w:hAnsi="Book Antiqua" w:cs="Book Antiqua"/>
          <w:lang w:val="es-CR"/>
        </w:rPr>
        <w:t>Silvia Navarro Romanini</w:t>
      </w:r>
    </w:p>
    <w:p w14:paraId="4F6E1308" w14:textId="77777777" w:rsidR="00CC7AFD" w:rsidRPr="00FB5064" w:rsidRDefault="00CC7AFD" w:rsidP="00FB5064">
      <w:pPr>
        <w:rPr>
          <w:rFonts w:ascii="Book Antiqua" w:hAnsi="Book Antiqua" w:cs="Book Antiqua"/>
          <w:lang w:val="es-CR"/>
        </w:rPr>
      </w:pPr>
      <w:r w:rsidRPr="00FB5064">
        <w:rPr>
          <w:rFonts w:ascii="Book Antiqua" w:hAnsi="Book Antiqua" w:cs="Book Antiqua"/>
          <w:lang w:val="es-CR"/>
        </w:rPr>
        <w:t>Secretaría General de la Corte</w:t>
      </w:r>
    </w:p>
    <w:p w14:paraId="5A5B689B" w14:textId="23D87EF1" w:rsidR="00364CEE" w:rsidRDefault="00364CEE" w:rsidP="00FB5064">
      <w:pPr>
        <w:rPr>
          <w:rFonts w:ascii="Book Antiqua" w:hAnsi="Book Antiqua" w:cs="Book Antiqua"/>
          <w:snapToGrid w:val="0"/>
          <w:lang w:val="es-CR"/>
        </w:rPr>
      </w:pPr>
    </w:p>
    <w:p w14:paraId="592156C3" w14:textId="77777777" w:rsidR="005E7D2F" w:rsidRPr="00FB5064" w:rsidRDefault="005E7D2F" w:rsidP="00FB5064">
      <w:pPr>
        <w:rPr>
          <w:rFonts w:ascii="Book Antiqua" w:hAnsi="Book Antiqua" w:cs="Book Antiqua"/>
          <w:snapToGrid w:val="0"/>
          <w:lang w:val="es-CR"/>
        </w:rPr>
      </w:pPr>
    </w:p>
    <w:p w14:paraId="54AAAA9C" w14:textId="77777777" w:rsidR="00D74B3E" w:rsidRPr="00FB5064" w:rsidRDefault="00D74B3E" w:rsidP="00FB5064">
      <w:pPr>
        <w:rPr>
          <w:rFonts w:ascii="Book Antiqua" w:hAnsi="Book Antiqua" w:cs="Book Antiqua"/>
          <w:snapToGrid w:val="0"/>
          <w:lang w:val="es-CR"/>
        </w:rPr>
      </w:pPr>
      <w:r w:rsidRPr="00FB5064">
        <w:rPr>
          <w:rFonts w:ascii="Book Antiqua" w:hAnsi="Book Antiqua" w:cs="Book Antiqua"/>
          <w:snapToGrid w:val="0"/>
          <w:lang w:val="es-CR"/>
        </w:rPr>
        <w:t>Estimada señora:</w:t>
      </w:r>
    </w:p>
    <w:p w14:paraId="325FF578" w14:textId="77777777" w:rsidR="00D74B3E" w:rsidRPr="00FB5064" w:rsidRDefault="00D74B3E" w:rsidP="00FB5064">
      <w:pPr>
        <w:jc w:val="both"/>
        <w:rPr>
          <w:rFonts w:ascii="Book Antiqua" w:hAnsi="Book Antiqua" w:cs="Arial"/>
          <w:lang w:val="es-CR"/>
        </w:rPr>
      </w:pPr>
    </w:p>
    <w:p w14:paraId="0A90DE4D" w14:textId="6DA11BA4" w:rsidR="00A92C2F" w:rsidRPr="00FB5064" w:rsidRDefault="00BF798C" w:rsidP="00FB5064">
      <w:pPr>
        <w:jc w:val="both"/>
        <w:rPr>
          <w:rFonts w:ascii="Book Antiqua" w:hAnsi="Book Antiqua" w:cs="Arial"/>
          <w:lang w:val="es-CR"/>
        </w:rPr>
      </w:pPr>
      <w:r w:rsidRPr="00FB5064">
        <w:rPr>
          <w:rFonts w:ascii="Book Antiqua" w:hAnsi="Book Antiqua" w:cs="Arial"/>
          <w:lang w:val="es-CR"/>
        </w:rPr>
        <w:t xml:space="preserve">En atención al oficio de la Secretaría General de la Corte número </w:t>
      </w:r>
      <w:r w:rsidR="00987B48" w:rsidRPr="00FB5064">
        <w:rPr>
          <w:rFonts w:ascii="Book Antiqua" w:hAnsi="Book Antiqua" w:cs="Arial"/>
          <w:lang w:val="es-CR"/>
        </w:rPr>
        <w:t>768</w:t>
      </w:r>
      <w:r w:rsidRPr="00FB5064">
        <w:rPr>
          <w:rFonts w:ascii="Book Antiqua" w:hAnsi="Book Antiqua" w:cs="Arial"/>
          <w:lang w:val="es-CR"/>
        </w:rPr>
        <w:t>-202</w:t>
      </w:r>
      <w:r w:rsidR="00987B48" w:rsidRPr="00FB5064">
        <w:rPr>
          <w:rFonts w:ascii="Book Antiqua" w:hAnsi="Book Antiqua" w:cs="Arial"/>
          <w:lang w:val="es-CR"/>
        </w:rPr>
        <w:t>4</w:t>
      </w:r>
      <w:r w:rsidRPr="00FB5064">
        <w:rPr>
          <w:rFonts w:ascii="Book Antiqua" w:hAnsi="Book Antiqua" w:cs="Arial"/>
          <w:lang w:val="es-CR"/>
        </w:rPr>
        <w:t xml:space="preserve"> del </w:t>
      </w:r>
      <w:r w:rsidR="00987B48" w:rsidRPr="00FB5064">
        <w:rPr>
          <w:rFonts w:ascii="Book Antiqua" w:hAnsi="Book Antiqua" w:cs="Arial"/>
          <w:lang w:val="es-CR"/>
        </w:rPr>
        <w:t>30 de enero 2024,</w:t>
      </w:r>
      <w:r w:rsidRPr="00FB5064">
        <w:rPr>
          <w:rFonts w:ascii="Book Antiqua" w:hAnsi="Book Antiqua" w:cs="Arial"/>
          <w:lang w:val="es-CR"/>
        </w:rPr>
        <w:t xml:space="preserve"> que comunicó el acuerdo del Corte Plena en sesión </w:t>
      </w:r>
      <w:r w:rsidR="00987B48" w:rsidRPr="00FB5064">
        <w:rPr>
          <w:rFonts w:ascii="Book Antiqua" w:hAnsi="Book Antiqua" w:cs="Arial"/>
          <w:lang w:val="es-CR"/>
        </w:rPr>
        <w:t>06-2024 celebrada el 25 de enero de 2024, artículo XLIX</w:t>
      </w:r>
      <w:r w:rsidRPr="00FB5064">
        <w:rPr>
          <w:rFonts w:ascii="Book Antiqua" w:hAnsi="Book Antiqua" w:cs="Arial"/>
          <w:lang w:val="es-CR"/>
        </w:rPr>
        <w:t>, l</w:t>
      </w:r>
      <w:r w:rsidR="00877678" w:rsidRPr="00FB5064">
        <w:rPr>
          <w:rFonts w:ascii="Book Antiqua" w:hAnsi="Book Antiqua" w:cs="Arial"/>
          <w:lang w:val="es-CR"/>
        </w:rPr>
        <w:t xml:space="preserve">e </w:t>
      </w:r>
      <w:r w:rsidR="00D92A13" w:rsidRPr="00FB5064">
        <w:rPr>
          <w:rFonts w:ascii="Book Antiqua" w:hAnsi="Book Antiqua" w:cs="Arial"/>
          <w:lang w:val="es-CR"/>
        </w:rPr>
        <w:t>remit</w:t>
      </w:r>
      <w:r w:rsidR="00877678" w:rsidRPr="00FB5064">
        <w:rPr>
          <w:rFonts w:ascii="Book Antiqua" w:hAnsi="Book Antiqua" w:cs="Arial"/>
          <w:lang w:val="es-CR"/>
        </w:rPr>
        <w:t>o</w:t>
      </w:r>
      <w:r w:rsidR="00D92A13" w:rsidRPr="00FB5064">
        <w:rPr>
          <w:rFonts w:ascii="Book Antiqua" w:hAnsi="Book Antiqua" w:cs="Arial"/>
          <w:lang w:val="es-CR"/>
        </w:rPr>
        <w:t xml:space="preserve"> </w:t>
      </w:r>
      <w:r w:rsidR="003657FD" w:rsidRPr="00FB5064">
        <w:rPr>
          <w:rFonts w:ascii="Book Antiqua" w:hAnsi="Book Antiqua" w:cs="Arial"/>
          <w:lang w:val="es-CR"/>
        </w:rPr>
        <w:t xml:space="preserve">el informe suscrito por la </w:t>
      </w:r>
      <w:r w:rsidR="00364CEE" w:rsidRPr="00FB5064">
        <w:rPr>
          <w:rFonts w:ascii="Book Antiqua" w:hAnsi="Book Antiqua" w:cs="Arial"/>
          <w:lang w:val="es-CR"/>
        </w:rPr>
        <w:t>Máster</w:t>
      </w:r>
      <w:r w:rsidR="003657FD" w:rsidRPr="00FB5064">
        <w:rPr>
          <w:rFonts w:ascii="Book Antiqua" w:hAnsi="Book Antiqua" w:cs="Arial"/>
          <w:lang w:val="es-CR"/>
        </w:rPr>
        <w:t xml:space="preserve"> Yesenia Salazar Guzmán, </w:t>
      </w:r>
      <w:r w:rsidR="00364CEE" w:rsidRPr="00FB5064">
        <w:rPr>
          <w:rFonts w:ascii="Book Antiqua" w:hAnsi="Book Antiqua" w:cs="Arial"/>
          <w:lang w:val="es-CR"/>
        </w:rPr>
        <w:t>J</w:t>
      </w:r>
      <w:r w:rsidR="003657FD" w:rsidRPr="00FB5064">
        <w:rPr>
          <w:rFonts w:ascii="Book Antiqua" w:hAnsi="Book Antiqua" w:cs="Arial"/>
          <w:lang w:val="es-CR"/>
        </w:rPr>
        <w:t xml:space="preserve">efa </w:t>
      </w:r>
      <w:r w:rsidR="0055018D" w:rsidRPr="00FB5064">
        <w:rPr>
          <w:rFonts w:ascii="Book Antiqua" w:hAnsi="Book Antiqua" w:cs="Arial"/>
          <w:lang w:val="es-CR"/>
        </w:rPr>
        <w:t>a.i.</w:t>
      </w:r>
      <w:r w:rsidR="003657FD" w:rsidRPr="00FB5064">
        <w:rPr>
          <w:rFonts w:ascii="Book Antiqua" w:hAnsi="Book Antiqua" w:cs="Arial"/>
          <w:lang w:val="es-CR"/>
        </w:rPr>
        <w:t xml:space="preserve"> del Subproceso de Modernización </w:t>
      </w:r>
      <w:r w:rsidR="00364CEE" w:rsidRPr="00FB5064">
        <w:rPr>
          <w:rFonts w:ascii="Book Antiqua" w:hAnsi="Book Antiqua" w:cs="Arial"/>
          <w:lang w:val="es-CR"/>
        </w:rPr>
        <w:t>N</w:t>
      </w:r>
      <w:r w:rsidR="003657FD" w:rsidRPr="00FB5064">
        <w:rPr>
          <w:rFonts w:ascii="Book Antiqua" w:hAnsi="Book Antiqua" w:cs="Arial"/>
          <w:lang w:val="es-CR"/>
        </w:rPr>
        <w:t>o Penal</w:t>
      </w:r>
      <w:r w:rsidR="005A466F" w:rsidRPr="00FB5064">
        <w:rPr>
          <w:rFonts w:ascii="Book Antiqua" w:hAnsi="Book Antiqua" w:cs="Arial"/>
          <w:lang w:val="es-CR"/>
        </w:rPr>
        <w:t xml:space="preserve">, </w:t>
      </w:r>
      <w:r w:rsidR="00FB5064">
        <w:rPr>
          <w:rFonts w:ascii="Book Antiqua" w:hAnsi="Book Antiqua" w:cs="Arial"/>
          <w:lang w:val="es-CR"/>
        </w:rPr>
        <w:t xml:space="preserve">relacionado </w:t>
      </w:r>
      <w:r w:rsidR="005A466F" w:rsidRPr="00FB5064">
        <w:rPr>
          <w:rFonts w:ascii="Book Antiqua" w:hAnsi="Book Antiqua" w:cs="Arial"/>
          <w:lang w:val="es-CR"/>
        </w:rPr>
        <w:t xml:space="preserve">con la propuesta de ampliación de competencia </w:t>
      </w:r>
      <w:r w:rsidRPr="00FB5064">
        <w:rPr>
          <w:rFonts w:ascii="Book Antiqua" w:hAnsi="Book Antiqua" w:cs="Arial"/>
          <w:lang w:val="es-CR"/>
        </w:rPr>
        <w:t xml:space="preserve">a nivel nacional </w:t>
      </w:r>
      <w:r w:rsidR="005A466F" w:rsidRPr="00FB5064">
        <w:rPr>
          <w:rFonts w:ascii="Book Antiqua" w:hAnsi="Book Antiqua" w:cs="Arial"/>
          <w:lang w:val="es-CR"/>
        </w:rPr>
        <w:t>para el Juzgado de Familia Especializado en Apelaciones de Pensiones Alimentarias</w:t>
      </w:r>
      <w:r w:rsidR="00877678" w:rsidRPr="00FB5064">
        <w:rPr>
          <w:rFonts w:ascii="Book Antiqua" w:hAnsi="Book Antiqua" w:cs="Arial"/>
          <w:lang w:val="es-CR"/>
        </w:rPr>
        <w:t>.</w:t>
      </w:r>
    </w:p>
    <w:p w14:paraId="3780A502" w14:textId="77777777" w:rsidR="00D92A13" w:rsidRPr="00FB5064" w:rsidRDefault="00D92A13" w:rsidP="00FB5064">
      <w:pPr>
        <w:jc w:val="both"/>
        <w:rPr>
          <w:rFonts w:ascii="Book Antiqua" w:hAnsi="Book Antiqua" w:cs="Arial"/>
          <w:lang w:val="es-CR"/>
        </w:rPr>
      </w:pPr>
    </w:p>
    <w:p w14:paraId="31C62A5F" w14:textId="77777777" w:rsidR="00FB5064" w:rsidRDefault="00FB5064" w:rsidP="00FB5064">
      <w:pPr>
        <w:jc w:val="both"/>
        <w:rPr>
          <w:rFonts w:ascii="Book Antiqua" w:hAnsi="Book Antiqua" w:cs="Book Antiqua"/>
          <w:snapToGrid w:val="0"/>
          <w:lang w:val="es-CR"/>
        </w:rPr>
      </w:pPr>
    </w:p>
    <w:p w14:paraId="5D470F19" w14:textId="58AE4CD3" w:rsidR="00D74B3E" w:rsidRPr="00FB5064" w:rsidRDefault="00D74B3E" w:rsidP="00FB5064">
      <w:pPr>
        <w:jc w:val="both"/>
        <w:rPr>
          <w:rFonts w:ascii="Book Antiqua" w:hAnsi="Book Antiqua" w:cs="Book Antiqua"/>
          <w:snapToGrid w:val="0"/>
          <w:lang w:val="es-CR"/>
        </w:rPr>
      </w:pPr>
      <w:r w:rsidRPr="00FB5064">
        <w:rPr>
          <w:rFonts w:ascii="Book Antiqua" w:hAnsi="Book Antiqua" w:cs="Book Antiqua"/>
          <w:snapToGrid w:val="0"/>
          <w:lang w:val="es-CR"/>
        </w:rPr>
        <w:t>Atentamente,</w:t>
      </w:r>
    </w:p>
    <w:p w14:paraId="4FD2F37A" w14:textId="77777777" w:rsidR="00364CEE" w:rsidRPr="00FB5064" w:rsidRDefault="00364CEE" w:rsidP="00FB5064">
      <w:pPr>
        <w:widowControl w:val="0"/>
        <w:rPr>
          <w:rFonts w:ascii="Book Antiqua" w:hAnsi="Book Antiqua" w:cs="Book Antiqua"/>
          <w:b/>
          <w:bCs/>
          <w:snapToGrid w:val="0"/>
          <w:lang w:val="es-CR"/>
        </w:rPr>
      </w:pPr>
    </w:p>
    <w:p w14:paraId="4C265D13" w14:textId="4648E60A" w:rsidR="003657FD" w:rsidRPr="00FB5064" w:rsidRDefault="005A466F" w:rsidP="00FB5064">
      <w:pPr>
        <w:rPr>
          <w:rFonts w:ascii="Book Antiqua" w:hAnsi="Book Antiqua" w:cs="Book Antiqua"/>
          <w:snapToGrid w:val="0"/>
          <w:lang w:val="es-CR"/>
        </w:rPr>
      </w:pPr>
      <w:r w:rsidRPr="00FB5064">
        <w:rPr>
          <w:rFonts w:ascii="Book Antiqua" w:hAnsi="Book Antiqua" w:cs="Book Antiqua"/>
          <w:snapToGrid w:val="0"/>
          <w:lang w:val="es-CR"/>
        </w:rPr>
        <w:t xml:space="preserve">Ing. Dixon Li Morales, </w:t>
      </w:r>
      <w:r w:rsidR="00FB5064">
        <w:rPr>
          <w:rFonts w:ascii="Book Antiqua" w:hAnsi="Book Antiqua" w:cs="Book Antiqua"/>
          <w:snapToGrid w:val="0"/>
          <w:lang w:val="es-CR"/>
        </w:rPr>
        <w:t>Subdirector</w:t>
      </w:r>
    </w:p>
    <w:p w14:paraId="477AD261" w14:textId="2BEB7151" w:rsidR="00364CEE" w:rsidRPr="00FB5064" w:rsidRDefault="005A466F" w:rsidP="00FB5064">
      <w:pPr>
        <w:rPr>
          <w:rFonts w:ascii="Book Antiqua" w:hAnsi="Book Antiqua" w:cs="Book Antiqua"/>
          <w:snapToGrid w:val="0"/>
          <w:lang w:val="es-CR"/>
        </w:rPr>
      </w:pPr>
      <w:r w:rsidRPr="00FB5064">
        <w:rPr>
          <w:rFonts w:ascii="Book Antiqua" w:hAnsi="Book Antiqua" w:cs="Book Antiqua"/>
          <w:snapToGrid w:val="0"/>
          <w:lang w:val="es-CR"/>
        </w:rPr>
        <w:t>Proceso de Ejecución de las Operaciones</w:t>
      </w:r>
    </w:p>
    <w:p w14:paraId="36A67237" w14:textId="77777777" w:rsidR="003657FD" w:rsidRPr="00FB5064" w:rsidRDefault="003657FD" w:rsidP="00FB5064">
      <w:pPr>
        <w:rPr>
          <w:rFonts w:ascii="Book Antiqua" w:hAnsi="Book Antiqua" w:cs="Book Antiqua"/>
          <w:snapToGrid w:val="0"/>
          <w:lang w:val="es-CR"/>
        </w:rPr>
      </w:pPr>
    </w:p>
    <w:p w14:paraId="4DE5B9F7" w14:textId="77777777" w:rsidR="00CE0D29" w:rsidRPr="00FB5064" w:rsidRDefault="00784E63" w:rsidP="00FB5064">
      <w:pPr>
        <w:rPr>
          <w:rFonts w:ascii="Book Antiqua" w:hAnsi="Book Antiqua" w:cs="Book Antiqua"/>
          <w:snapToGrid w:val="0"/>
          <w:lang w:val="es-CR"/>
        </w:rPr>
      </w:pPr>
      <w:r w:rsidRPr="00FB5064">
        <w:rPr>
          <w:rFonts w:ascii="Book Antiqua" w:hAnsi="Book Antiqua" w:cs="Book Antiqua"/>
          <w:snapToGrid w:val="0"/>
          <w:lang w:val="es-CR"/>
        </w:rPr>
        <w:t>Copia</w:t>
      </w:r>
      <w:r w:rsidR="00CE0D29" w:rsidRPr="00FB5064">
        <w:rPr>
          <w:rFonts w:ascii="Book Antiqua" w:hAnsi="Book Antiqua" w:cs="Book Antiqua"/>
          <w:snapToGrid w:val="0"/>
          <w:lang w:val="es-CR"/>
        </w:rPr>
        <w:t>s</w:t>
      </w:r>
      <w:r w:rsidRPr="00FB5064">
        <w:rPr>
          <w:rFonts w:ascii="Book Antiqua" w:hAnsi="Book Antiqua" w:cs="Book Antiqua"/>
          <w:snapToGrid w:val="0"/>
          <w:lang w:val="es-CR"/>
        </w:rPr>
        <w:t xml:space="preserve">: </w:t>
      </w:r>
    </w:p>
    <w:p w14:paraId="3BCDC416" w14:textId="2545F3BE" w:rsidR="00FB5064" w:rsidRP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de Familia Especializado en Apelaciones de Pensiones Alimentarias</w:t>
      </w:r>
    </w:p>
    <w:p w14:paraId="4B090088" w14:textId="7BBEAB20"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sidR="00FB5064">
        <w:rPr>
          <w:rFonts w:ascii="Book Antiqua" w:hAnsi="Book Antiqua" w:cs="Book Antiqua"/>
          <w:snapToGrid w:val="0"/>
          <w:lang w:val="es-CR"/>
        </w:rPr>
        <w:t>d</w:t>
      </w:r>
      <w:r w:rsidRPr="00FB5064">
        <w:rPr>
          <w:rFonts w:ascii="Book Antiqua" w:hAnsi="Book Antiqua" w:cs="Book Antiqua"/>
          <w:snapToGrid w:val="0"/>
          <w:lang w:val="es-CR"/>
        </w:rPr>
        <w:t xml:space="preserve">e Familia </w:t>
      </w:r>
      <w:r w:rsidR="00FB5064">
        <w:rPr>
          <w:rFonts w:ascii="Book Antiqua" w:hAnsi="Book Antiqua" w:cs="Book Antiqua"/>
          <w:snapToGrid w:val="0"/>
          <w:lang w:val="es-CR"/>
        </w:rPr>
        <w:t>d</w:t>
      </w:r>
      <w:r w:rsidRPr="00FB5064">
        <w:rPr>
          <w:rFonts w:ascii="Book Antiqua" w:hAnsi="Book Antiqua" w:cs="Book Antiqua"/>
          <w:snapToGrid w:val="0"/>
          <w:lang w:val="es-CR"/>
        </w:rPr>
        <w:t>el I Circuito Judicial De Alajuela</w:t>
      </w:r>
    </w:p>
    <w:p w14:paraId="336644EA" w14:textId="15E9A214"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sidR="00FB5064">
        <w:rPr>
          <w:rFonts w:ascii="Book Antiqua" w:hAnsi="Book Antiqua" w:cs="Book Antiqua"/>
          <w:snapToGrid w:val="0"/>
          <w:lang w:val="es-CR"/>
        </w:rPr>
        <w:t>d</w:t>
      </w:r>
      <w:r w:rsidRPr="00FB5064">
        <w:rPr>
          <w:rFonts w:ascii="Book Antiqua" w:hAnsi="Book Antiqua" w:cs="Book Antiqua"/>
          <w:snapToGrid w:val="0"/>
          <w:lang w:val="es-CR"/>
        </w:rPr>
        <w:t xml:space="preserve">e Familia </w:t>
      </w:r>
      <w:r w:rsidR="00FB5064">
        <w:rPr>
          <w:rFonts w:ascii="Book Antiqua" w:hAnsi="Book Antiqua" w:cs="Book Antiqua"/>
          <w:snapToGrid w:val="0"/>
          <w:lang w:val="es-CR"/>
        </w:rPr>
        <w:t>d</w:t>
      </w:r>
      <w:r w:rsidRPr="00FB5064">
        <w:rPr>
          <w:rFonts w:ascii="Book Antiqua" w:hAnsi="Book Antiqua" w:cs="Book Antiqua"/>
          <w:snapToGrid w:val="0"/>
          <w:lang w:val="es-CR"/>
        </w:rPr>
        <w:t>el II Circuito Judicial De Alajuela</w:t>
      </w:r>
    </w:p>
    <w:p w14:paraId="756E80DF" w14:textId="52C64D08"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sidR="00FB5064">
        <w:rPr>
          <w:rFonts w:ascii="Book Antiqua" w:hAnsi="Book Antiqua" w:cs="Book Antiqua"/>
          <w:snapToGrid w:val="0"/>
          <w:lang w:val="es-CR"/>
        </w:rPr>
        <w:t>d</w:t>
      </w:r>
      <w:r w:rsidRPr="00FB5064">
        <w:rPr>
          <w:rFonts w:ascii="Book Antiqua" w:hAnsi="Book Antiqua" w:cs="Book Antiqua"/>
          <w:snapToGrid w:val="0"/>
          <w:lang w:val="es-CR"/>
        </w:rPr>
        <w:t xml:space="preserve">e Familia </w:t>
      </w:r>
      <w:r w:rsidR="00FB5064">
        <w:rPr>
          <w:rFonts w:ascii="Book Antiqua" w:hAnsi="Book Antiqua" w:cs="Book Antiqua"/>
          <w:snapToGrid w:val="0"/>
          <w:lang w:val="es-CR"/>
        </w:rPr>
        <w:t>d</w:t>
      </w:r>
      <w:r w:rsidRPr="00FB5064">
        <w:rPr>
          <w:rFonts w:ascii="Book Antiqua" w:hAnsi="Book Antiqua" w:cs="Book Antiqua"/>
          <w:snapToGrid w:val="0"/>
          <w:lang w:val="es-CR"/>
        </w:rPr>
        <w:t>el I Circuito Judicial De La Zona Sur (Pérez Zeledón)</w:t>
      </w:r>
    </w:p>
    <w:p w14:paraId="2B52F03C" w14:textId="5E0A1160"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sidR="00FB5064">
        <w:rPr>
          <w:rFonts w:ascii="Book Antiqua" w:hAnsi="Book Antiqua" w:cs="Book Antiqua"/>
          <w:snapToGrid w:val="0"/>
          <w:lang w:val="es-CR"/>
        </w:rPr>
        <w:t>d</w:t>
      </w:r>
      <w:r w:rsidRPr="00FB5064">
        <w:rPr>
          <w:rFonts w:ascii="Book Antiqua" w:hAnsi="Book Antiqua" w:cs="Book Antiqua"/>
          <w:snapToGrid w:val="0"/>
          <w:lang w:val="es-CR"/>
        </w:rPr>
        <w:t xml:space="preserve">e Familia </w:t>
      </w:r>
      <w:r w:rsidR="00FB5064">
        <w:rPr>
          <w:rFonts w:ascii="Book Antiqua" w:hAnsi="Book Antiqua" w:cs="Book Antiqua"/>
          <w:snapToGrid w:val="0"/>
          <w:lang w:val="es-CR"/>
        </w:rPr>
        <w:t>d</w:t>
      </w:r>
      <w:r w:rsidRPr="00FB5064">
        <w:rPr>
          <w:rFonts w:ascii="Book Antiqua" w:hAnsi="Book Antiqua" w:cs="Book Antiqua"/>
          <w:snapToGrid w:val="0"/>
          <w:lang w:val="es-CR"/>
        </w:rPr>
        <w:t>el I Circuito Judicial De La Zona Atlántica</w:t>
      </w:r>
    </w:p>
    <w:p w14:paraId="27D70624" w14:textId="7329FA7C" w:rsidR="00333EB0"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sidR="00FB5064">
        <w:rPr>
          <w:rFonts w:ascii="Book Antiqua" w:hAnsi="Book Antiqua" w:cs="Book Antiqua"/>
          <w:snapToGrid w:val="0"/>
          <w:lang w:val="es-CR"/>
        </w:rPr>
        <w:t>d</w:t>
      </w:r>
      <w:r w:rsidRPr="00FB5064">
        <w:rPr>
          <w:rFonts w:ascii="Book Antiqua" w:hAnsi="Book Antiqua" w:cs="Book Antiqua"/>
          <w:snapToGrid w:val="0"/>
          <w:lang w:val="es-CR"/>
        </w:rPr>
        <w:t xml:space="preserve">e Familia </w:t>
      </w:r>
      <w:r w:rsidR="00FB5064">
        <w:rPr>
          <w:rFonts w:ascii="Book Antiqua" w:hAnsi="Book Antiqua" w:cs="Book Antiqua"/>
          <w:snapToGrid w:val="0"/>
          <w:lang w:val="es-CR"/>
        </w:rPr>
        <w:t>d</w:t>
      </w:r>
      <w:r w:rsidRPr="00FB5064">
        <w:rPr>
          <w:rFonts w:ascii="Book Antiqua" w:hAnsi="Book Antiqua" w:cs="Book Antiqua"/>
          <w:snapToGrid w:val="0"/>
          <w:lang w:val="es-CR"/>
        </w:rPr>
        <w:t>el II Circuito Judicial De La Zona Atlántica</w:t>
      </w:r>
    </w:p>
    <w:p w14:paraId="480C5009" w14:textId="77777777" w:rsidR="005E7D2F" w:rsidRPr="00FB5064"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Pr>
          <w:rFonts w:ascii="Book Antiqua" w:hAnsi="Book Antiqua" w:cs="Book Antiqua"/>
          <w:snapToGrid w:val="0"/>
          <w:lang w:val="es-CR"/>
        </w:rPr>
        <w:t>d</w:t>
      </w:r>
      <w:r w:rsidRPr="00FB5064">
        <w:rPr>
          <w:rFonts w:ascii="Book Antiqua" w:hAnsi="Book Antiqua" w:cs="Book Antiqua"/>
          <w:snapToGrid w:val="0"/>
          <w:lang w:val="es-CR"/>
        </w:rPr>
        <w:t xml:space="preserve">e Familia </w:t>
      </w:r>
      <w:r>
        <w:rPr>
          <w:rFonts w:ascii="Book Antiqua" w:hAnsi="Book Antiqua" w:cs="Book Antiqua"/>
          <w:snapToGrid w:val="0"/>
          <w:lang w:val="es-CR"/>
        </w:rPr>
        <w:t>d</w:t>
      </w:r>
      <w:r w:rsidRPr="00FB5064">
        <w:rPr>
          <w:rFonts w:ascii="Book Antiqua" w:hAnsi="Book Antiqua" w:cs="Book Antiqua"/>
          <w:snapToGrid w:val="0"/>
          <w:lang w:val="es-CR"/>
        </w:rPr>
        <w:t xml:space="preserve">e Puntarenas </w:t>
      </w:r>
    </w:p>
    <w:p w14:paraId="54A138C9" w14:textId="56815F02" w:rsidR="005E7D2F"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Pr>
          <w:rFonts w:ascii="Book Antiqua" w:hAnsi="Book Antiqua" w:cs="Book Antiqua"/>
          <w:snapToGrid w:val="0"/>
          <w:lang w:val="es-CR"/>
        </w:rPr>
        <w:t>d</w:t>
      </w:r>
      <w:r w:rsidRPr="00FB5064">
        <w:rPr>
          <w:rFonts w:ascii="Book Antiqua" w:hAnsi="Book Antiqua" w:cs="Book Antiqua"/>
          <w:snapToGrid w:val="0"/>
          <w:lang w:val="es-CR"/>
        </w:rPr>
        <w:t xml:space="preserve">e Familia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el I Circuito Judicial </w:t>
      </w:r>
      <w:r>
        <w:rPr>
          <w:rFonts w:ascii="Book Antiqua" w:hAnsi="Book Antiqua" w:cs="Book Antiqua"/>
          <w:snapToGrid w:val="0"/>
          <w:lang w:val="es-CR"/>
        </w:rPr>
        <w:t>d</w:t>
      </w:r>
      <w:r w:rsidRPr="00FB5064">
        <w:rPr>
          <w:rFonts w:ascii="Book Antiqua" w:hAnsi="Book Antiqua" w:cs="Book Antiqua"/>
          <w:snapToGrid w:val="0"/>
          <w:lang w:val="es-CR"/>
        </w:rPr>
        <w:t>e Guanacaste (Liberia)</w:t>
      </w:r>
    </w:p>
    <w:p w14:paraId="675BF2B9" w14:textId="77777777" w:rsidR="005E7D2F" w:rsidRPr="00FB5064"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Familia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 Santa Cruz </w:t>
      </w:r>
    </w:p>
    <w:p w14:paraId="03FEF725" w14:textId="41F01CA5" w:rsidR="005E7D2F"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Pr>
          <w:rFonts w:ascii="Book Antiqua" w:hAnsi="Book Antiqua" w:cs="Book Antiqua"/>
          <w:snapToGrid w:val="0"/>
          <w:lang w:val="es-CR"/>
        </w:rPr>
        <w:t>d</w:t>
      </w:r>
      <w:r w:rsidRPr="00FB5064">
        <w:rPr>
          <w:rFonts w:ascii="Book Antiqua" w:hAnsi="Book Antiqua" w:cs="Book Antiqua"/>
          <w:snapToGrid w:val="0"/>
          <w:lang w:val="es-CR"/>
        </w:rPr>
        <w:t xml:space="preserve">e Familia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el III Circuito Judicial </w:t>
      </w:r>
      <w:r>
        <w:rPr>
          <w:rFonts w:ascii="Book Antiqua" w:hAnsi="Book Antiqua" w:cs="Book Antiqua"/>
          <w:snapToGrid w:val="0"/>
          <w:lang w:val="es-CR"/>
        </w:rPr>
        <w:t>d</w:t>
      </w:r>
      <w:r w:rsidRPr="00FB5064">
        <w:rPr>
          <w:rFonts w:ascii="Book Antiqua" w:hAnsi="Book Antiqua" w:cs="Book Antiqua"/>
          <w:snapToGrid w:val="0"/>
          <w:lang w:val="es-CR"/>
        </w:rPr>
        <w:t xml:space="preserve">e Alajuela (San Ramón) </w:t>
      </w:r>
    </w:p>
    <w:p w14:paraId="20480FF2" w14:textId="77777777" w:rsidR="005E7D2F" w:rsidRPr="00FB5064"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Familia, Penal Juvenil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 Turrialba </w:t>
      </w:r>
    </w:p>
    <w:p w14:paraId="308CAFFB" w14:textId="452FE398" w:rsidR="005E7D2F"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Pr>
          <w:rFonts w:ascii="Book Antiqua" w:hAnsi="Book Antiqua" w:cs="Book Antiqua"/>
          <w:snapToGrid w:val="0"/>
          <w:lang w:val="es-CR"/>
        </w:rPr>
        <w:t>d</w:t>
      </w:r>
      <w:r w:rsidRPr="00FB5064">
        <w:rPr>
          <w:rFonts w:ascii="Book Antiqua" w:hAnsi="Book Antiqua" w:cs="Book Antiqua"/>
          <w:snapToGrid w:val="0"/>
          <w:lang w:val="es-CR"/>
        </w:rPr>
        <w:t xml:space="preserve">e Familia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el II Circuito Judicial </w:t>
      </w:r>
      <w:r>
        <w:rPr>
          <w:rFonts w:ascii="Book Antiqua" w:hAnsi="Book Antiqua" w:cs="Book Antiqua"/>
          <w:snapToGrid w:val="0"/>
          <w:lang w:val="es-CR"/>
        </w:rPr>
        <w:t>d</w:t>
      </w:r>
      <w:r w:rsidRPr="00FB5064">
        <w:rPr>
          <w:rFonts w:ascii="Book Antiqua" w:hAnsi="Book Antiqua" w:cs="Book Antiqua"/>
          <w:snapToGrid w:val="0"/>
          <w:lang w:val="es-CR"/>
        </w:rPr>
        <w:t xml:space="preserve">e Guanacaste (Nicoya) </w:t>
      </w:r>
    </w:p>
    <w:p w14:paraId="091E4DF3" w14:textId="77777777" w:rsidR="005E7D2F" w:rsidRPr="00FB5064"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De Familia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 Golfito </w:t>
      </w:r>
    </w:p>
    <w:p w14:paraId="303C01D0" w14:textId="00EB8066" w:rsidR="005E7D2F"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Familia, Penal Juvenil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 Quepos </w:t>
      </w:r>
    </w:p>
    <w:p w14:paraId="311D7CBA" w14:textId="77777777" w:rsidR="005E7D2F" w:rsidRPr="00FB5064"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Pr>
          <w:rFonts w:ascii="Book Antiqua" w:hAnsi="Book Antiqua" w:cs="Book Antiqua"/>
          <w:snapToGrid w:val="0"/>
          <w:lang w:val="es-CR"/>
        </w:rPr>
        <w:t>d</w:t>
      </w:r>
      <w:r w:rsidRPr="00FB5064">
        <w:rPr>
          <w:rFonts w:ascii="Book Antiqua" w:hAnsi="Book Antiqua" w:cs="Book Antiqua"/>
          <w:snapToGrid w:val="0"/>
          <w:lang w:val="es-CR"/>
        </w:rPr>
        <w:t xml:space="preserve">e Familia Y Violencia Doméstica </w:t>
      </w:r>
      <w:r>
        <w:rPr>
          <w:rFonts w:ascii="Book Antiqua" w:hAnsi="Book Antiqua" w:cs="Book Antiqua"/>
          <w:snapToGrid w:val="0"/>
          <w:lang w:val="es-CR"/>
        </w:rPr>
        <w:t>d</w:t>
      </w:r>
      <w:r w:rsidRPr="00FB5064">
        <w:rPr>
          <w:rFonts w:ascii="Book Antiqua" w:hAnsi="Book Antiqua" w:cs="Book Antiqua"/>
          <w:snapToGrid w:val="0"/>
          <w:lang w:val="es-CR"/>
        </w:rPr>
        <w:t>e Grecia</w:t>
      </w:r>
    </w:p>
    <w:p w14:paraId="5346ABA2" w14:textId="77777777" w:rsidR="005E7D2F" w:rsidRPr="00FB5064"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lastRenderedPageBreak/>
        <w:t xml:space="preserve">Juzgado </w:t>
      </w:r>
      <w:r>
        <w:rPr>
          <w:rFonts w:ascii="Book Antiqua" w:hAnsi="Book Antiqua" w:cs="Book Antiqua"/>
          <w:snapToGrid w:val="0"/>
          <w:lang w:val="es-CR"/>
        </w:rPr>
        <w:t>d</w:t>
      </w:r>
      <w:r w:rsidRPr="00FB5064">
        <w:rPr>
          <w:rFonts w:ascii="Book Antiqua" w:hAnsi="Book Antiqua" w:cs="Book Antiqua"/>
          <w:snapToGrid w:val="0"/>
          <w:lang w:val="es-CR"/>
        </w:rPr>
        <w:t xml:space="preserve">e Familia, Penal Juvenil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 Cañas </w:t>
      </w:r>
    </w:p>
    <w:p w14:paraId="758CAEDE" w14:textId="231BC8F4" w:rsidR="005E7D2F"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Pr>
          <w:rFonts w:ascii="Book Antiqua" w:hAnsi="Book Antiqua" w:cs="Book Antiqua"/>
          <w:snapToGrid w:val="0"/>
          <w:lang w:val="es-CR"/>
        </w:rPr>
        <w:t>d</w:t>
      </w:r>
      <w:r w:rsidRPr="00FB5064">
        <w:rPr>
          <w:rFonts w:ascii="Book Antiqua" w:hAnsi="Book Antiqua" w:cs="Book Antiqua"/>
          <w:snapToGrid w:val="0"/>
          <w:lang w:val="es-CR"/>
        </w:rPr>
        <w:t xml:space="preserve">e Familia Y Violencia Doméstica </w:t>
      </w:r>
      <w:r>
        <w:rPr>
          <w:rFonts w:ascii="Book Antiqua" w:hAnsi="Book Antiqua" w:cs="Book Antiqua"/>
          <w:snapToGrid w:val="0"/>
          <w:lang w:val="es-CR"/>
        </w:rPr>
        <w:t>d</w:t>
      </w:r>
      <w:r w:rsidRPr="00FB5064">
        <w:rPr>
          <w:rFonts w:ascii="Book Antiqua" w:hAnsi="Book Antiqua" w:cs="Book Antiqua"/>
          <w:snapToGrid w:val="0"/>
          <w:lang w:val="es-CR"/>
        </w:rPr>
        <w:t xml:space="preserve">el II Circuito Judicial </w:t>
      </w:r>
      <w:r>
        <w:rPr>
          <w:rFonts w:ascii="Book Antiqua" w:hAnsi="Book Antiqua" w:cs="Book Antiqua"/>
          <w:snapToGrid w:val="0"/>
          <w:lang w:val="es-CR"/>
        </w:rPr>
        <w:t>d</w:t>
      </w:r>
      <w:r w:rsidRPr="00FB5064">
        <w:rPr>
          <w:rFonts w:ascii="Book Antiqua" w:hAnsi="Book Antiqua" w:cs="Book Antiqua"/>
          <w:snapToGrid w:val="0"/>
          <w:lang w:val="es-CR"/>
        </w:rPr>
        <w:t>e La Zona Sur (Corredores)</w:t>
      </w:r>
    </w:p>
    <w:p w14:paraId="34A2C048" w14:textId="1044A471" w:rsidR="005E7D2F" w:rsidRPr="005E7D2F"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w:t>
      </w:r>
      <w:r>
        <w:rPr>
          <w:rFonts w:ascii="Book Antiqua" w:hAnsi="Book Antiqua" w:cs="Book Antiqua"/>
          <w:snapToGrid w:val="0"/>
          <w:lang w:val="es-CR"/>
        </w:rPr>
        <w:t>d</w:t>
      </w:r>
      <w:r w:rsidRPr="00FB5064">
        <w:rPr>
          <w:rFonts w:ascii="Book Antiqua" w:hAnsi="Book Antiqua" w:cs="Book Antiqua"/>
          <w:snapToGrid w:val="0"/>
          <w:lang w:val="es-CR"/>
        </w:rPr>
        <w:t xml:space="preserve">e Trabajo Y Familia </w:t>
      </w:r>
      <w:r>
        <w:rPr>
          <w:rFonts w:ascii="Book Antiqua" w:hAnsi="Book Antiqua" w:cs="Book Antiqua"/>
          <w:snapToGrid w:val="0"/>
          <w:lang w:val="es-CR"/>
        </w:rPr>
        <w:t>d</w:t>
      </w:r>
      <w:r w:rsidRPr="00FB5064">
        <w:rPr>
          <w:rFonts w:ascii="Book Antiqua" w:hAnsi="Book Antiqua" w:cs="Book Antiqua"/>
          <w:snapToGrid w:val="0"/>
          <w:lang w:val="es-CR"/>
        </w:rPr>
        <w:t xml:space="preserve">e Hatillo, San Sebastián Y Alajuelita </w:t>
      </w:r>
    </w:p>
    <w:p w14:paraId="7F134C78" w14:textId="58129A52"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Civil, Trabajo Y Familia </w:t>
      </w:r>
      <w:r w:rsidR="005E7D2F">
        <w:rPr>
          <w:rFonts w:ascii="Book Antiqua" w:hAnsi="Book Antiqua" w:cs="Book Antiqua"/>
          <w:snapToGrid w:val="0"/>
          <w:lang w:val="es-CR"/>
        </w:rPr>
        <w:t>d</w:t>
      </w:r>
      <w:r w:rsidRPr="00FB5064">
        <w:rPr>
          <w:rFonts w:ascii="Book Antiqua" w:hAnsi="Book Antiqua" w:cs="Book Antiqua"/>
          <w:snapToGrid w:val="0"/>
          <w:lang w:val="es-CR"/>
        </w:rPr>
        <w:t>e Buenos Aires</w:t>
      </w:r>
    </w:p>
    <w:p w14:paraId="41EB0296" w14:textId="69DD57D4"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Civil, Trabajo Y Familia </w:t>
      </w:r>
      <w:r w:rsidR="005E7D2F">
        <w:rPr>
          <w:rFonts w:ascii="Book Antiqua" w:hAnsi="Book Antiqua" w:cs="Book Antiqua"/>
          <w:snapToGrid w:val="0"/>
          <w:lang w:val="es-CR"/>
        </w:rPr>
        <w:t>d</w:t>
      </w:r>
      <w:r w:rsidRPr="00FB5064">
        <w:rPr>
          <w:rFonts w:ascii="Book Antiqua" w:hAnsi="Book Antiqua" w:cs="Book Antiqua"/>
          <w:snapToGrid w:val="0"/>
          <w:lang w:val="es-CR"/>
        </w:rPr>
        <w:t xml:space="preserve">e Osa </w:t>
      </w:r>
    </w:p>
    <w:p w14:paraId="18791DD4" w14:textId="09837031"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Civil, Trabajo Y Familia </w:t>
      </w:r>
      <w:r w:rsidR="005E7D2F">
        <w:rPr>
          <w:rFonts w:ascii="Book Antiqua" w:hAnsi="Book Antiqua" w:cs="Book Antiqua"/>
          <w:snapToGrid w:val="0"/>
          <w:lang w:val="es-CR"/>
        </w:rPr>
        <w:t>d</w:t>
      </w:r>
      <w:r w:rsidRPr="00FB5064">
        <w:rPr>
          <w:rFonts w:ascii="Book Antiqua" w:hAnsi="Book Antiqua" w:cs="Book Antiqua"/>
          <w:snapToGrid w:val="0"/>
          <w:lang w:val="es-CR"/>
        </w:rPr>
        <w:t xml:space="preserve">e Puriscal </w:t>
      </w:r>
    </w:p>
    <w:p w14:paraId="68251756" w14:textId="21675610"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Civil Y Trabajo Del II Circuito Judicial </w:t>
      </w:r>
      <w:r w:rsidR="005E7D2F">
        <w:rPr>
          <w:rFonts w:ascii="Book Antiqua" w:hAnsi="Book Antiqua" w:cs="Book Antiqua"/>
          <w:snapToGrid w:val="0"/>
          <w:lang w:val="es-CR"/>
        </w:rPr>
        <w:t>d</w:t>
      </w:r>
      <w:r w:rsidRPr="00FB5064">
        <w:rPr>
          <w:rFonts w:ascii="Book Antiqua" w:hAnsi="Book Antiqua" w:cs="Book Antiqua"/>
          <w:snapToGrid w:val="0"/>
          <w:lang w:val="es-CR"/>
        </w:rPr>
        <w:t xml:space="preserve">e Alajuela, Sede Upala </w:t>
      </w:r>
    </w:p>
    <w:p w14:paraId="71FD1E99" w14:textId="31E78169" w:rsidR="00333EB0"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Juzgado Civil, Trabajo, Familia, Penal Juvenil Y Violencia Doméstica </w:t>
      </w:r>
      <w:r w:rsidR="005E7D2F">
        <w:rPr>
          <w:rFonts w:ascii="Book Antiqua" w:hAnsi="Book Antiqua" w:cs="Book Antiqua"/>
          <w:snapToGrid w:val="0"/>
          <w:lang w:val="es-CR"/>
        </w:rPr>
        <w:t>d</w:t>
      </w:r>
      <w:r w:rsidRPr="00FB5064">
        <w:rPr>
          <w:rFonts w:ascii="Book Antiqua" w:hAnsi="Book Antiqua" w:cs="Book Antiqua"/>
          <w:snapToGrid w:val="0"/>
          <w:lang w:val="es-CR"/>
        </w:rPr>
        <w:t>e Sarapiquí</w:t>
      </w:r>
      <w:r w:rsidR="005E7D2F">
        <w:rPr>
          <w:rFonts w:ascii="Book Antiqua" w:hAnsi="Book Antiqua" w:cs="Book Antiqua"/>
          <w:snapToGrid w:val="0"/>
          <w:lang w:val="es-CR"/>
        </w:rPr>
        <w:t xml:space="preserve"> </w:t>
      </w:r>
    </w:p>
    <w:p w14:paraId="59AC11A7" w14:textId="4590BD45"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de Pensiones Alimentarias de Alajuela</w:t>
      </w:r>
    </w:p>
    <w:p w14:paraId="0D6B98FC"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de Pensiones Alimentarias de San Carlos</w:t>
      </w:r>
    </w:p>
    <w:p w14:paraId="3E0C2F1E"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de Pensiones Alimentarias del Primer Circuito de la Zona Sur</w:t>
      </w:r>
    </w:p>
    <w:p w14:paraId="25F1053D" w14:textId="77777777" w:rsidR="00333EB0"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de Pensiones Alimentarias del Primer Circuito de la Zona Atlántica</w:t>
      </w:r>
    </w:p>
    <w:p w14:paraId="238F14A4" w14:textId="5BF6B652" w:rsidR="005E7D2F"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de Pensiones Alimentarias de Puntarenas</w:t>
      </w:r>
    </w:p>
    <w:p w14:paraId="5A0BBEC1" w14:textId="77777777" w:rsidR="005E7D2F" w:rsidRPr="00FB5064"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de Pensiones Alimentarias de Sarapiquí</w:t>
      </w:r>
    </w:p>
    <w:p w14:paraId="0FA1DF96" w14:textId="77777777" w:rsidR="005E7D2F" w:rsidRPr="00FB5064"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de Pensiones Alimentarias de Nicoya</w:t>
      </w:r>
    </w:p>
    <w:p w14:paraId="5B014047" w14:textId="2D15681D" w:rsidR="005E7D2F" w:rsidRPr="005E7D2F" w:rsidRDefault="005E7D2F" w:rsidP="005E7D2F">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de Pensiones Alimentarias de Cartago</w:t>
      </w:r>
    </w:p>
    <w:p w14:paraId="18D167BE"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de Pensiones Alimentarias de Segundo Circuito Judicial de la Zona Atlántica</w:t>
      </w:r>
    </w:p>
    <w:p w14:paraId="74F3E72F"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Los Chiles</w:t>
      </w:r>
    </w:p>
    <w:p w14:paraId="3CD780C8"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Guatuso</w:t>
      </w:r>
    </w:p>
    <w:p w14:paraId="6A0A33C4"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Fortuna</w:t>
      </w:r>
    </w:p>
    <w:p w14:paraId="1437054B"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Atenas</w:t>
      </w:r>
    </w:p>
    <w:p w14:paraId="75E4248B"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Poás</w:t>
      </w:r>
    </w:p>
    <w:p w14:paraId="7121A13E"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San Mateo</w:t>
      </w:r>
    </w:p>
    <w:p w14:paraId="32C8DC51"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Orotina</w:t>
      </w:r>
    </w:p>
    <w:p w14:paraId="455EA531"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Buenos Aires</w:t>
      </w:r>
    </w:p>
    <w:p w14:paraId="0F0A67A5"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Bribrí</w:t>
      </w:r>
    </w:p>
    <w:p w14:paraId="77CCAA18"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Matina</w:t>
      </w:r>
    </w:p>
    <w:p w14:paraId="17AEC097"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Guácimo</w:t>
      </w:r>
    </w:p>
    <w:p w14:paraId="572CE410"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Esparza</w:t>
      </w:r>
    </w:p>
    <w:p w14:paraId="67A35739"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Montes de Oro</w:t>
      </w:r>
    </w:p>
    <w:p w14:paraId="3A3A4EAE"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Garabito</w:t>
      </w:r>
    </w:p>
    <w:p w14:paraId="6E556293"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Puriscal</w:t>
      </w:r>
    </w:p>
    <w:p w14:paraId="206D4A18"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Osa</w:t>
      </w:r>
    </w:p>
    <w:p w14:paraId="2C0DD579"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Sarapiquí</w:t>
      </w:r>
    </w:p>
    <w:p w14:paraId="2253F135"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San Isidro</w:t>
      </w:r>
    </w:p>
    <w:p w14:paraId="1B48A4FA"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San Rafael</w:t>
      </w:r>
    </w:p>
    <w:p w14:paraId="0AB2971B" w14:textId="799F0C4F"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Juzgado Contravencional de Santo Domingo</w:t>
      </w:r>
    </w:p>
    <w:p w14:paraId="06861E6B"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Liberia</w:t>
      </w:r>
    </w:p>
    <w:p w14:paraId="006C02CF"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Santa Cruz</w:t>
      </w:r>
    </w:p>
    <w:p w14:paraId="382C9A8A"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Bagaces</w:t>
      </w:r>
    </w:p>
    <w:p w14:paraId="011CD05D"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La Cruz</w:t>
      </w:r>
    </w:p>
    <w:p w14:paraId="23A6351E"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lastRenderedPageBreak/>
        <w:t>Juzgado Contravencional de Cañas</w:t>
      </w:r>
    </w:p>
    <w:p w14:paraId="6CEC7AF6"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Tilarán</w:t>
      </w:r>
    </w:p>
    <w:p w14:paraId="15C2B777"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Abangares</w:t>
      </w:r>
    </w:p>
    <w:p w14:paraId="156C0996"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Nandayure</w:t>
      </w:r>
    </w:p>
    <w:p w14:paraId="6C0BB1E4"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Carrillo</w:t>
      </w:r>
    </w:p>
    <w:p w14:paraId="7E69F66B"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Hojancha</w:t>
      </w:r>
    </w:p>
    <w:p w14:paraId="781DFBCD"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Jicaral</w:t>
      </w:r>
    </w:p>
    <w:p w14:paraId="3E89D3D5"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Turrialba</w:t>
      </w:r>
    </w:p>
    <w:p w14:paraId="5F0E97E6"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Jiménez</w:t>
      </w:r>
    </w:p>
    <w:p w14:paraId="70C5FF3B"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Nicoya</w:t>
      </w:r>
    </w:p>
    <w:p w14:paraId="1E32F870"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Turrubares</w:t>
      </w:r>
    </w:p>
    <w:p w14:paraId="5D5847F1"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Golfito</w:t>
      </w:r>
    </w:p>
    <w:p w14:paraId="3614A5EF"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Coto Brus</w:t>
      </w:r>
    </w:p>
    <w:p w14:paraId="6E3B9439"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Puerto Jiménez</w:t>
      </w:r>
    </w:p>
    <w:p w14:paraId="6C945C28"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Quepos</w:t>
      </w:r>
    </w:p>
    <w:p w14:paraId="50760C90"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Grecia</w:t>
      </w:r>
    </w:p>
    <w:p w14:paraId="4F479023"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Zarcero</w:t>
      </w:r>
    </w:p>
    <w:p w14:paraId="26D33B0C"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Valverde Vega</w:t>
      </w:r>
    </w:p>
    <w:p w14:paraId="7944E956"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Naranjo</w:t>
      </w:r>
    </w:p>
    <w:p w14:paraId="37D14BFD"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Palmares</w:t>
      </w:r>
    </w:p>
    <w:p w14:paraId="75DD6191"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San Ramón</w:t>
      </w:r>
    </w:p>
    <w:p w14:paraId="4703F245"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Cañas</w:t>
      </w:r>
    </w:p>
    <w:p w14:paraId="3D2926D0"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Corredores</w:t>
      </w:r>
    </w:p>
    <w:p w14:paraId="4AFB1C77"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Parrita</w:t>
      </w:r>
    </w:p>
    <w:p w14:paraId="0CE7D898"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Monteverde</w:t>
      </w:r>
    </w:p>
    <w:p w14:paraId="22AA8449"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Paraíso</w:t>
      </w:r>
    </w:p>
    <w:p w14:paraId="53A6588E" w14:textId="77777777" w:rsidR="00333EB0" w:rsidRPr="00FB5064"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Alvarado</w:t>
      </w:r>
    </w:p>
    <w:p w14:paraId="65A83C6A" w14:textId="6C63E4CD" w:rsidR="00333EB0" w:rsidRPr="005E7D2F" w:rsidRDefault="00333EB0" w:rsidP="00FB5064">
      <w:pPr>
        <w:numPr>
          <w:ilvl w:val="0"/>
          <w:numId w:val="4"/>
        </w:numPr>
        <w:jc w:val="both"/>
        <w:rPr>
          <w:rFonts w:ascii="Book Antiqua" w:hAnsi="Book Antiqua" w:cs="Book Antiqua"/>
          <w:snapToGrid w:val="0"/>
          <w:lang w:val="es-CR"/>
        </w:rPr>
      </w:pPr>
      <w:r w:rsidRPr="00FB5064">
        <w:rPr>
          <w:rFonts w:ascii="Book Antiqua" w:hAnsi="Book Antiqua" w:cs="Book Antiqua"/>
          <w:lang w:val="es-CR"/>
        </w:rPr>
        <w:t>Juzgado Contravencional de Tarrazú, Dota y León Cortés</w:t>
      </w:r>
    </w:p>
    <w:p w14:paraId="6A16C595" w14:textId="77777777" w:rsidR="005E7D2F" w:rsidRPr="00FB5064" w:rsidRDefault="005E7D2F" w:rsidP="005E7D2F">
      <w:pPr>
        <w:numPr>
          <w:ilvl w:val="0"/>
          <w:numId w:val="4"/>
        </w:numPr>
        <w:jc w:val="both"/>
        <w:rPr>
          <w:rFonts w:ascii="Book Antiqua" w:hAnsi="Book Antiqua" w:cs="Book Antiqua"/>
          <w:snapToGrid w:val="0"/>
          <w:lang w:val="es-CR"/>
        </w:rPr>
      </w:pPr>
      <w:r w:rsidRPr="00305F0B">
        <w:rPr>
          <w:rFonts w:ascii="Times New Roman" w:hAnsi="Times New Roman"/>
          <w:color w:val="242424"/>
          <w:bdr w:val="none" w:sz="0" w:space="0" w:color="auto" w:frame="1"/>
        </w:rPr>
        <w:t>Plataforma Integrada de Servicios de Atención a la Víctima</w:t>
      </w:r>
      <w:r>
        <w:rPr>
          <w:rFonts w:ascii="Times New Roman" w:hAnsi="Times New Roman"/>
          <w:color w:val="242424"/>
          <w:bdr w:val="none" w:sz="0" w:space="0" w:color="auto" w:frame="1"/>
        </w:rPr>
        <w:t xml:space="preserve"> de</w:t>
      </w:r>
      <w:r w:rsidRPr="00FB5064">
        <w:rPr>
          <w:rFonts w:ascii="Book Antiqua" w:hAnsi="Book Antiqua" w:cs="Book Antiqua"/>
          <w:snapToGrid w:val="0"/>
          <w:lang w:val="es-CR"/>
        </w:rPr>
        <w:t xml:space="preserve"> Siquirres</w:t>
      </w:r>
    </w:p>
    <w:p w14:paraId="06A6D2AE" w14:textId="77777777" w:rsidR="005E7D2F" w:rsidRDefault="005E7D2F" w:rsidP="005E7D2F">
      <w:pPr>
        <w:numPr>
          <w:ilvl w:val="0"/>
          <w:numId w:val="4"/>
        </w:numPr>
        <w:jc w:val="both"/>
        <w:rPr>
          <w:rFonts w:ascii="Book Antiqua" w:hAnsi="Book Antiqua" w:cs="Book Antiqua"/>
          <w:snapToGrid w:val="0"/>
          <w:lang w:val="es-CR"/>
        </w:rPr>
      </w:pPr>
      <w:r w:rsidRPr="00305F0B">
        <w:rPr>
          <w:rFonts w:ascii="Times New Roman" w:hAnsi="Times New Roman"/>
          <w:color w:val="242424"/>
          <w:bdr w:val="none" w:sz="0" w:space="0" w:color="auto" w:frame="1"/>
        </w:rPr>
        <w:t>Plataforma Integrada de Servicios de Atención a la Víctima</w:t>
      </w:r>
      <w:r>
        <w:rPr>
          <w:rFonts w:ascii="Times New Roman" w:hAnsi="Times New Roman"/>
          <w:color w:val="242424"/>
          <w:bdr w:val="none" w:sz="0" w:space="0" w:color="auto" w:frame="1"/>
        </w:rPr>
        <w:t xml:space="preserve"> de</w:t>
      </w:r>
      <w:r w:rsidRPr="00FB5064">
        <w:rPr>
          <w:rFonts w:ascii="Book Antiqua" w:hAnsi="Book Antiqua" w:cs="Book Antiqua"/>
          <w:snapToGrid w:val="0"/>
          <w:lang w:val="es-CR"/>
        </w:rPr>
        <w:t xml:space="preserve"> San Joaquín</w:t>
      </w:r>
    </w:p>
    <w:p w14:paraId="5EF4A2CF" w14:textId="41B23339" w:rsidR="005E7D2F" w:rsidRPr="005E7D2F" w:rsidRDefault="005E7D2F" w:rsidP="005E7D2F">
      <w:pPr>
        <w:numPr>
          <w:ilvl w:val="0"/>
          <w:numId w:val="4"/>
        </w:numPr>
        <w:jc w:val="both"/>
        <w:rPr>
          <w:rFonts w:ascii="Book Antiqua" w:hAnsi="Book Antiqua" w:cs="Book Antiqua"/>
          <w:snapToGrid w:val="0"/>
          <w:lang w:val="es-CR"/>
        </w:rPr>
      </w:pPr>
      <w:r w:rsidRPr="00305F0B">
        <w:rPr>
          <w:rFonts w:ascii="Times New Roman" w:hAnsi="Times New Roman"/>
          <w:color w:val="242424"/>
          <w:bdr w:val="none" w:sz="0" w:space="0" w:color="auto" w:frame="1"/>
        </w:rPr>
        <w:t>Plataforma Integrada de Servicios de Atención a la Víctima</w:t>
      </w:r>
      <w:r w:rsidRPr="00FB5064">
        <w:rPr>
          <w:rFonts w:ascii="Book Antiqua" w:hAnsi="Book Antiqua" w:cs="Book Antiqua"/>
          <w:lang w:val="es-CR"/>
        </w:rPr>
        <w:t xml:space="preserve"> </w:t>
      </w:r>
      <w:r>
        <w:rPr>
          <w:rFonts w:ascii="Book Antiqua" w:hAnsi="Book Antiqua" w:cs="Book Antiqua"/>
          <w:lang w:val="es-CR"/>
        </w:rPr>
        <w:t xml:space="preserve">de </w:t>
      </w:r>
      <w:r w:rsidRPr="00FB5064">
        <w:rPr>
          <w:rFonts w:ascii="Book Antiqua" w:hAnsi="Book Antiqua" w:cs="Book Antiqua"/>
          <w:lang w:val="es-CR"/>
        </w:rPr>
        <w:t>La Unión</w:t>
      </w:r>
    </w:p>
    <w:p w14:paraId="095CE9AB" w14:textId="77777777" w:rsid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Administración Regional del I CJ San José</w:t>
      </w:r>
    </w:p>
    <w:p w14:paraId="4C7CFF7D" w14:textId="77777777" w:rsid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Dirección Ejecutiva</w:t>
      </w:r>
    </w:p>
    <w:p w14:paraId="72624B5A" w14:textId="77777777" w:rsid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 xml:space="preserve">Dirección de Tecnología de Información y Comunicaciones </w:t>
      </w:r>
    </w:p>
    <w:p w14:paraId="3FF1BFF2" w14:textId="77777777" w:rsid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Departamento de Prensa y Comunicación</w:t>
      </w:r>
    </w:p>
    <w:p w14:paraId="385D7152" w14:textId="77777777" w:rsidR="00FB5064" w:rsidRP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Centro de Apoyo, Coordinación y Mejoramiento de la Función Jurisdicción</w:t>
      </w:r>
    </w:p>
    <w:p w14:paraId="73D1186C" w14:textId="77777777" w:rsidR="00FB5064" w:rsidRP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Comisión de la Jurisdicción de Familia, Niñez y Adolescencia</w:t>
      </w:r>
    </w:p>
    <w:p w14:paraId="37A2EBEF" w14:textId="77777777" w:rsidR="00FB5064" w:rsidRP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Subproceso de Organización Institucional, Dirección de Planificación</w:t>
      </w:r>
    </w:p>
    <w:p w14:paraId="0041FDAE" w14:textId="77777777" w:rsidR="00FB5064" w:rsidRP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Subproceso de Estadística Institucional, Dirección de Planificación</w:t>
      </w:r>
    </w:p>
    <w:p w14:paraId="7A7F86A2" w14:textId="1CDD19A2" w:rsidR="00FB5064" w:rsidRPr="00FB5064" w:rsidRDefault="00FB5064"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Subproceso de Planificación Estratégica, Dirección de Planificación</w:t>
      </w:r>
    </w:p>
    <w:p w14:paraId="70DCB149" w14:textId="34462C44" w:rsidR="00364CEE" w:rsidRPr="00FB5064" w:rsidRDefault="00364CEE" w:rsidP="00FB5064">
      <w:pPr>
        <w:numPr>
          <w:ilvl w:val="0"/>
          <w:numId w:val="4"/>
        </w:numPr>
        <w:jc w:val="both"/>
        <w:rPr>
          <w:rFonts w:ascii="Book Antiqua" w:hAnsi="Book Antiqua" w:cs="Book Antiqua"/>
          <w:snapToGrid w:val="0"/>
          <w:lang w:val="es-CR"/>
        </w:rPr>
      </w:pPr>
      <w:r w:rsidRPr="00FB5064">
        <w:rPr>
          <w:rFonts w:ascii="Book Antiqua" w:hAnsi="Book Antiqua" w:cs="Book Antiqua"/>
          <w:snapToGrid w:val="0"/>
          <w:lang w:val="es-CR"/>
        </w:rPr>
        <w:t>Archivo</w:t>
      </w:r>
    </w:p>
    <w:p w14:paraId="646040F8" w14:textId="6574C664" w:rsidR="00364CEE" w:rsidRPr="00FB5064" w:rsidRDefault="005E7D2F" w:rsidP="00FB5064">
      <w:pPr>
        <w:jc w:val="both"/>
        <w:rPr>
          <w:rFonts w:ascii="Book Antiqua" w:hAnsi="Book Antiqua" w:cs="Book Antiqua"/>
          <w:snapToGrid w:val="0"/>
          <w:lang w:val="es-CR"/>
        </w:rPr>
      </w:pPr>
      <w:r>
        <w:rPr>
          <w:rFonts w:ascii="Book Antiqua" w:hAnsi="Book Antiqua" w:cs="Book Antiqua"/>
          <w:snapToGrid w:val="0"/>
          <w:lang w:val="es-CR"/>
        </w:rPr>
        <w:t xml:space="preserve">Msp </w:t>
      </w:r>
    </w:p>
    <w:p w14:paraId="67E4A5D2" w14:textId="0C384591" w:rsidR="00364CEE" w:rsidRPr="00FB5064" w:rsidRDefault="00364CEE" w:rsidP="00FB5064">
      <w:pPr>
        <w:jc w:val="both"/>
        <w:rPr>
          <w:rFonts w:ascii="Book Antiqua" w:hAnsi="Book Antiqua" w:cs="Book Antiqua"/>
          <w:snapToGrid w:val="0"/>
          <w:lang w:val="es-CR"/>
        </w:rPr>
      </w:pPr>
    </w:p>
    <w:p w14:paraId="2555065F" w14:textId="4A1950FE" w:rsidR="003657FD" w:rsidRPr="005E7D2F" w:rsidRDefault="003657FD" w:rsidP="005E7D2F">
      <w:pPr>
        <w:rPr>
          <w:rFonts w:ascii="Book Antiqua" w:hAnsi="Book Antiqua" w:cs="Book Antiqua"/>
          <w:snapToGrid w:val="0"/>
          <w:lang w:val="es-CR"/>
        </w:rPr>
      </w:pPr>
      <w:r w:rsidRPr="00FB5064">
        <w:rPr>
          <w:rFonts w:ascii="Book Antiqua" w:hAnsi="Book Antiqua" w:cs="Book Antiqua"/>
          <w:snapToGrid w:val="0"/>
          <w:lang w:val="es-CR"/>
        </w:rPr>
        <w:br w:type="page"/>
      </w:r>
      <w:r w:rsidR="005E7D2F" w:rsidRPr="005E7D2F">
        <w:rPr>
          <w:rFonts w:ascii="Book Antiqua" w:hAnsi="Book Antiqua" w:cs="Book Antiqua"/>
          <w:snapToGrid w:val="0"/>
          <w:lang w:val="es-CR"/>
        </w:rPr>
        <w:lastRenderedPageBreak/>
        <w:t>24</w:t>
      </w:r>
      <w:r w:rsidR="005A466F" w:rsidRPr="005E7D2F">
        <w:rPr>
          <w:rFonts w:ascii="Book Antiqua" w:hAnsi="Book Antiqua" w:cs="Book Antiqua"/>
          <w:snapToGrid w:val="0"/>
          <w:lang w:val="es-CR"/>
        </w:rPr>
        <w:t xml:space="preserve"> de setiembre</w:t>
      </w:r>
      <w:r w:rsidRPr="005E7D2F">
        <w:rPr>
          <w:rFonts w:ascii="Book Antiqua" w:hAnsi="Book Antiqua" w:cs="Book Antiqua"/>
          <w:snapToGrid w:val="0"/>
          <w:lang w:val="es-CR"/>
        </w:rPr>
        <w:t xml:space="preserve"> de 2024</w:t>
      </w:r>
    </w:p>
    <w:p w14:paraId="067248CF" w14:textId="77777777" w:rsidR="00B6517E" w:rsidRDefault="00B6517E" w:rsidP="005E7D2F">
      <w:pPr>
        <w:rPr>
          <w:rFonts w:ascii="Book Antiqua" w:hAnsi="Book Antiqua" w:cs="Book Antiqua"/>
          <w:snapToGrid w:val="0"/>
          <w:lang w:val="es-CR"/>
        </w:rPr>
      </w:pPr>
    </w:p>
    <w:p w14:paraId="4983C70C" w14:textId="77777777" w:rsidR="005E7D2F" w:rsidRDefault="005E7D2F" w:rsidP="005E7D2F">
      <w:pPr>
        <w:rPr>
          <w:rFonts w:ascii="Book Antiqua" w:hAnsi="Book Antiqua" w:cs="Book Antiqua"/>
          <w:snapToGrid w:val="0"/>
          <w:lang w:val="es-CR"/>
        </w:rPr>
      </w:pPr>
    </w:p>
    <w:p w14:paraId="19F3C61A" w14:textId="77777777" w:rsidR="005E7D2F" w:rsidRPr="005E7D2F" w:rsidRDefault="005E7D2F" w:rsidP="005E7D2F">
      <w:pPr>
        <w:rPr>
          <w:rFonts w:ascii="Book Antiqua" w:hAnsi="Book Antiqua" w:cs="Book Antiqua"/>
          <w:snapToGrid w:val="0"/>
          <w:lang w:val="es-CR"/>
        </w:rPr>
      </w:pPr>
    </w:p>
    <w:p w14:paraId="695FE58B" w14:textId="261E8DBF" w:rsidR="00D92A13" w:rsidRPr="005E7D2F" w:rsidRDefault="005A466F" w:rsidP="005E7D2F">
      <w:pPr>
        <w:rPr>
          <w:rFonts w:ascii="Book Antiqua" w:hAnsi="Book Antiqua" w:cs="Book Antiqua"/>
          <w:snapToGrid w:val="0"/>
          <w:lang w:val="es-CR"/>
        </w:rPr>
      </w:pPr>
      <w:r w:rsidRPr="005E7D2F">
        <w:rPr>
          <w:rFonts w:ascii="Book Antiqua" w:hAnsi="Book Antiqua" w:cs="Book Antiqua"/>
          <w:snapToGrid w:val="0"/>
          <w:lang w:val="es-CR"/>
        </w:rPr>
        <w:t>Ingeniero</w:t>
      </w:r>
    </w:p>
    <w:p w14:paraId="7D3098D2" w14:textId="1B8B2603" w:rsidR="005A466F" w:rsidRPr="005E7D2F" w:rsidRDefault="005A466F" w:rsidP="005E7D2F">
      <w:pPr>
        <w:rPr>
          <w:rFonts w:ascii="Book Antiqua" w:hAnsi="Book Antiqua" w:cs="Book Antiqua"/>
          <w:snapToGrid w:val="0"/>
          <w:lang w:val="es-CR"/>
        </w:rPr>
      </w:pPr>
      <w:r w:rsidRPr="005E7D2F">
        <w:rPr>
          <w:rFonts w:ascii="Book Antiqua" w:hAnsi="Book Antiqua" w:cs="Book Antiqua"/>
          <w:snapToGrid w:val="0"/>
          <w:lang w:val="es-CR"/>
        </w:rPr>
        <w:t xml:space="preserve">Dixon Li Morales, </w:t>
      </w:r>
      <w:r w:rsidR="005E7D2F">
        <w:rPr>
          <w:rFonts w:ascii="Book Antiqua" w:hAnsi="Book Antiqua" w:cs="Book Antiqua"/>
          <w:snapToGrid w:val="0"/>
          <w:lang w:val="es-CR"/>
        </w:rPr>
        <w:t>Subdirector</w:t>
      </w:r>
    </w:p>
    <w:p w14:paraId="27282892" w14:textId="08344B02" w:rsidR="00E93003" w:rsidRPr="005E7D2F" w:rsidRDefault="005A466F" w:rsidP="005E7D2F">
      <w:pPr>
        <w:rPr>
          <w:rFonts w:ascii="Book Antiqua" w:hAnsi="Book Antiqua" w:cs="Book Antiqua"/>
          <w:snapToGrid w:val="0"/>
          <w:lang w:val="es-CR"/>
        </w:rPr>
      </w:pPr>
      <w:r w:rsidRPr="005E7D2F">
        <w:rPr>
          <w:rFonts w:ascii="Book Antiqua" w:hAnsi="Book Antiqua" w:cs="Book Antiqua"/>
          <w:snapToGrid w:val="0"/>
          <w:lang w:val="es-CR"/>
        </w:rPr>
        <w:t>Proceso de Ejecución de las Operaciones</w:t>
      </w:r>
    </w:p>
    <w:p w14:paraId="592E3310" w14:textId="5C69D483" w:rsidR="005A466F" w:rsidRPr="005E7D2F" w:rsidRDefault="005A466F" w:rsidP="005E7D2F">
      <w:pPr>
        <w:rPr>
          <w:rFonts w:ascii="Book Antiqua" w:hAnsi="Book Antiqua" w:cs="Book Antiqua"/>
          <w:snapToGrid w:val="0"/>
          <w:lang w:val="es-CR"/>
        </w:rPr>
      </w:pPr>
    </w:p>
    <w:p w14:paraId="630A8E6A" w14:textId="77777777" w:rsidR="005A466F" w:rsidRPr="005E7D2F" w:rsidRDefault="005A466F" w:rsidP="005E7D2F">
      <w:pPr>
        <w:rPr>
          <w:rFonts w:ascii="Book Antiqua" w:hAnsi="Book Antiqua" w:cs="Book Antiqua"/>
          <w:snapToGrid w:val="0"/>
          <w:lang w:val="es-CR"/>
        </w:rPr>
      </w:pPr>
    </w:p>
    <w:p w14:paraId="599CF97F" w14:textId="702FBEA5" w:rsidR="00E93003" w:rsidRPr="005E7D2F" w:rsidRDefault="00E93003" w:rsidP="005E7D2F">
      <w:pPr>
        <w:rPr>
          <w:rFonts w:ascii="Book Antiqua" w:hAnsi="Book Antiqua" w:cs="Book Antiqua"/>
          <w:snapToGrid w:val="0"/>
          <w:lang w:val="es-CR"/>
        </w:rPr>
      </w:pPr>
      <w:r w:rsidRPr="005E7D2F">
        <w:rPr>
          <w:rFonts w:ascii="Book Antiqua" w:hAnsi="Book Antiqua" w:cs="Book Antiqua"/>
          <w:snapToGrid w:val="0"/>
          <w:lang w:val="es-CR"/>
        </w:rPr>
        <w:t>Estimado señor:</w:t>
      </w:r>
    </w:p>
    <w:p w14:paraId="37EE2A3E" w14:textId="77777777" w:rsidR="00E93003" w:rsidRPr="005E7D2F" w:rsidRDefault="00E93003" w:rsidP="005E7D2F">
      <w:pPr>
        <w:rPr>
          <w:rFonts w:ascii="Book Antiqua" w:hAnsi="Book Antiqua" w:cs="Book Antiqua"/>
          <w:snapToGrid w:val="0"/>
          <w:lang w:val="es-CR"/>
        </w:rPr>
      </w:pPr>
    </w:p>
    <w:p w14:paraId="444C992F" w14:textId="76500B8F" w:rsidR="00987B48" w:rsidRPr="005E7D2F" w:rsidRDefault="005A466F" w:rsidP="005E7D2F">
      <w:pPr>
        <w:jc w:val="both"/>
        <w:rPr>
          <w:rFonts w:ascii="Book Antiqua" w:hAnsi="Book Antiqua" w:cs="Arial"/>
          <w:lang w:val="es-CR"/>
        </w:rPr>
      </w:pPr>
      <w:r w:rsidRPr="005E7D2F">
        <w:rPr>
          <w:rFonts w:ascii="Book Antiqua" w:hAnsi="Book Antiqua" w:cs="Arial"/>
          <w:lang w:val="es-CR"/>
        </w:rPr>
        <w:t>La Corte Plena en sesión</w:t>
      </w:r>
      <w:r w:rsidR="00987B48" w:rsidRPr="005E7D2F">
        <w:rPr>
          <w:rFonts w:ascii="Book Antiqua" w:hAnsi="Book Antiqua" w:cs="Arial"/>
          <w:lang w:val="es-CR"/>
        </w:rPr>
        <w:t xml:space="preserve"> 06-2024 celebrada el 25 de enero de 2024, artículo XLIX (circular 7-2024)</w:t>
      </w:r>
      <w:r w:rsidRPr="005E7D2F">
        <w:rPr>
          <w:rFonts w:ascii="Book Antiqua" w:hAnsi="Book Antiqua" w:cs="Arial"/>
          <w:lang w:val="es-CR"/>
        </w:rPr>
        <w:t>, le concedió definitivamente la competencia al Juzgado de Familia Especializados en Apelaciones de Pensiones Alimentarias, el conocimiento de la segunda instancia de Pensiones de San José y Heredia (salvo Sarapiquí)</w:t>
      </w:r>
      <w:r w:rsidR="00987B48" w:rsidRPr="005E7D2F">
        <w:rPr>
          <w:rFonts w:ascii="Book Antiqua" w:hAnsi="Book Antiqua" w:cs="Arial"/>
          <w:lang w:val="es-CR"/>
        </w:rPr>
        <w:t xml:space="preserve"> y dispuso entre otras cosas lo siguiente: </w:t>
      </w:r>
    </w:p>
    <w:p w14:paraId="36DF9443" w14:textId="77777777" w:rsidR="00987B48" w:rsidRPr="005E7D2F" w:rsidRDefault="00987B48" w:rsidP="005E7D2F">
      <w:pPr>
        <w:jc w:val="both"/>
        <w:rPr>
          <w:rFonts w:ascii="Book Antiqua" w:hAnsi="Book Antiqua" w:cs="Arial"/>
          <w:lang w:val="es-CR"/>
        </w:rPr>
      </w:pPr>
    </w:p>
    <w:p w14:paraId="61381700" w14:textId="0C7D264A" w:rsidR="00877678" w:rsidRPr="005E7D2F" w:rsidRDefault="00987B48" w:rsidP="005E7D2F">
      <w:pPr>
        <w:ind w:left="567" w:right="-1"/>
        <w:jc w:val="both"/>
        <w:rPr>
          <w:rFonts w:ascii="Book Antiqua" w:hAnsi="Book Antiqua" w:cs="Arial"/>
          <w:i/>
          <w:iCs/>
          <w:sz w:val="22"/>
          <w:szCs w:val="22"/>
          <w:lang w:val="es-CR"/>
        </w:rPr>
      </w:pPr>
      <w:r w:rsidRPr="005E7D2F">
        <w:rPr>
          <w:rFonts w:ascii="Book Antiqua" w:hAnsi="Book Antiqua"/>
          <w:b/>
          <w:bCs/>
          <w:i/>
          <w:iCs/>
          <w:sz w:val="22"/>
          <w:szCs w:val="22"/>
          <w:lang w:val="es-CR"/>
        </w:rPr>
        <w:t>“Se acordó: 1.)</w:t>
      </w:r>
      <w:r w:rsidRPr="005E7D2F">
        <w:rPr>
          <w:rFonts w:ascii="Book Antiqua" w:hAnsi="Book Antiqua"/>
          <w:i/>
          <w:iCs/>
          <w:sz w:val="22"/>
          <w:szCs w:val="22"/>
          <w:lang w:val="es-CR"/>
        </w:rPr>
        <w:t xml:space="preserve"> Tener por rendido el informe N° 16-PLA-MI(NPL)-2024 del 10 de enero de 2024, relacionado con la solicitud de prórroga del plan de trabajo del Juzgado Especializado en Apelaciones de Pensiones Alimentarias para el 2024 y que incluye una aclaración del acuerdo 4 del oficio 7412-2023 del Consejo Superior. </w:t>
      </w:r>
      <w:r w:rsidRPr="005E7D2F">
        <w:rPr>
          <w:rFonts w:ascii="Book Antiqua" w:hAnsi="Book Antiqua"/>
          <w:b/>
          <w:bCs/>
          <w:i/>
          <w:iCs/>
          <w:sz w:val="22"/>
          <w:szCs w:val="22"/>
          <w:lang w:val="es-CR"/>
        </w:rPr>
        <w:t xml:space="preserve">2.) </w:t>
      </w:r>
      <w:r w:rsidRPr="005E7D2F">
        <w:rPr>
          <w:rFonts w:ascii="Book Antiqua" w:hAnsi="Book Antiqua"/>
          <w:i/>
          <w:iCs/>
          <w:sz w:val="22"/>
          <w:szCs w:val="22"/>
          <w:lang w:val="es-CR"/>
        </w:rPr>
        <w:t>Tener por conocido el acuerdo adoptado por la Corte Plena en sesión N° 01-2024 celebrada el 15 de enero de 2024, artículo XLII</w:t>
      </w:r>
      <w:r w:rsidR="005A466F" w:rsidRPr="005E7D2F">
        <w:rPr>
          <w:rFonts w:ascii="Book Antiqua" w:hAnsi="Book Antiqua" w:cs="Arial"/>
          <w:i/>
          <w:iCs/>
          <w:sz w:val="22"/>
          <w:szCs w:val="22"/>
          <w:lang w:val="es-CR"/>
        </w:rPr>
        <w:t xml:space="preserve">. </w:t>
      </w:r>
    </w:p>
    <w:p w14:paraId="6CA99EEF" w14:textId="71D56F7C" w:rsidR="00987B48" w:rsidRPr="005E7D2F" w:rsidRDefault="00987B48" w:rsidP="005E7D2F">
      <w:pPr>
        <w:ind w:left="567" w:right="-1"/>
        <w:jc w:val="right"/>
        <w:rPr>
          <w:rFonts w:ascii="Book Antiqua" w:hAnsi="Book Antiqua" w:cs="Arial"/>
          <w:i/>
          <w:iCs/>
          <w:sz w:val="22"/>
          <w:szCs w:val="22"/>
          <w:lang w:val="es-CR"/>
        </w:rPr>
      </w:pPr>
      <w:r w:rsidRPr="005E7D2F">
        <w:rPr>
          <w:rFonts w:ascii="Book Antiqua" w:hAnsi="Book Antiqua" w:cs="Arial"/>
          <w:i/>
          <w:iCs/>
          <w:sz w:val="22"/>
          <w:szCs w:val="22"/>
          <w:lang w:val="es-CR"/>
        </w:rPr>
        <w:t>…”</w:t>
      </w:r>
      <w:r w:rsidR="005E7D2F" w:rsidRPr="005E7D2F">
        <w:rPr>
          <w:rFonts w:ascii="Book Antiqua" w:hAnsi="Book Antiqua" w:cs="Arial"/>
          <w:i/>
          <w:iCs/>
          <w:sz w:val="22"/>
          <w:szCs w:val="22"/>
          <w:lang w:val="es-CR"/>
        </w:rPr>
        <w:t>.</w:t>
      </w:r>
    </w:p>
    <w:p w14:paraId="0468E897" w14:textId="77777777" w:rsidR="00987B48" w:rsidRPr="005E7D2F" w:rsidRDefault="00987B48" w:rsidP="005E7D2F">
      <w:pPr>
        <w:ind w:left="567" w:right="566"/>
        <w:jc w:val="right"/>
        <w:rPr>
          <w:rFonts w:ascii="Book Antiqua" w:hAnsi="Book Antiqua" w:cs="Arial"/>
          <w:i/>
          <w:iCs/>
          <w:lang w:val="es-CR"/>
        </w:rPr>
      </w:pPr>
    </w:p>
    <w:p w14:paraId="458AC6E0" w14:textId="24E52DCC" w:rsidR="005A466F" w:rsidRPr="005E7D2F" w:rsidRDefault="00987B48" w:rsidP="005E7D2F">
      <w:pPr>
        <w:jc w:val="both"/>
        <w:rPr>
          <w:rFonts w:ascii="Book Antiqua" w:hAnsi="Book Antiqua" w:cs="Arial"/>
          <w:lang w:val="es-CR"/>
        </w:rPr>
      </w:pPr>
      <w:r w:rsidRPr="005E7D2F">
        <w:rPr>
          <w:rFonts w:ascii="Book Antiqua" w:hAnsi="Book Antiqua" w:cs="Arial"/>
          <w:lang w:val="es-CR"/>
        </w:rPr>
        <w:t>Al respecto le remito la información recopilada por la MSc. Melissa Durán Gamboa, Coordinadora de unidad 3 a</w:t>
      </w:r>
      <w:r w:rsidR="005F2D4A">
        <w:rPr>
          <w:rFonts w:ascii="Book Antiqua" w:hAnsi="Book Antiqua" w:cs="Arial"/>
          <w:lang w:val="es-CR"/>
        </w:rPr>
        <w:t>.</w:t>
      </w:r>
      <w:r w:rsidRPr="005E7D2F">
        <w:rPr>
          <w:rFonts w:ascii="Book Antiqua" w:hAnsi="Book Antiqua" w:cs="Arial"/>
          <w:lang w:val="es-CR"/>
        </w:rPr>
        <w:t>i</w:t>
      </w:r>
      <w:r w:rsidR="005F2D4A">
        <w:rPr>
          <w:rFonts w:ascii="Book Antiqua" w:hAnsi="Book Antiqua" w:cs="Arial"/>
          <w:lang w:val="es-CR"/>
        </w:rPr>
        <w:t>.</w:t>
      </w:r>
      <w:r w:rsidRPr="005E7D2F">
        <w:rPr>
          <w:rFonts w:ascii="Book Antiqua" w:hAnsi="Book Antiqua" w:cs="Arial"/>
          <w:lang w:val="es-CR"/>
        </w:rPr>
        <w:t xml:space="preserve"> de este Subproceso que al respecto informó lo siguiente: </w:t>
      </w:r>
    </w:p>
    <w:p w14:paraId="1327E81E" w14:textId="7D0085FC" w:rsidR="00987B48" w:rsidRPr="005E7D2F" w:rsidRDefault="00987B48" w:rsidP="005E7D2F">
      <w:pPr>
        <w:jc w:val="both"/>
        <w:rPr>
          <w:rFonts w:ascii="Book Antiqua" w:hAnsi="Book Antiqua" w:cs="Arial"/>
          <w:lang w:val="es-CR"/>
        </w:rPr>
      </w:pPr>
    </w:p>
    <w:p w14:paraId="5755E55F" w14:textId="77777777" w:rsidR="00987B48" w:rsidRPr="005E7D2F" w:rsidRDefault="00987B48" w:rsidP="005E7D2F">
      <w:pPr>
        <w:pStyle w:val="Ttulo1"/>
        <w:rPr>
          <w:rFonts w:ascii="Book Antiqua" w:hAnsi="Book Antiqua"/>
          <w:sz w:val="24"/>
          <w:szCs w:val="24"/>
          <w:lang w:val="es-CR"/>
        </w:rPr>
      </w:pPr>
      <w:r w:rsidRPr="005E7D2F">
        <w:rPr>
          <w:rFonts w:ascii="Book Antiqua" w:hAnsi="Book Antiqua"/>
          <w:sz w:val="24"/>
          <w:szCs w:val="24"/>
          <w:lang w:val="es-CR"/>
        </w:rPr>
        <w:t>Antecedentes</w:t>
      </w:r>
    </w:p>
    <w:p w14:paraId="57229295" w14:textId="77777777" w:rsidR="00987B48" w:rsidRPr="005E7D2F" w:rsidRDefault="00987B48" w:rsidP="005E7D2F">
      <w:pPr>
        <w:jc w:val="both"/>
        <w:rPr>
          <w:rFonts w:ascii="Book Antiqua" w:hAnsi="Book Antiqua" w:cs="Arial"/>
          <w:lang w:val="es-CR"/>
        </w:rPr>
      </w:pPr>
    </w:p>
    <w:p w14:paraId="4019D529" w14:textId="4F14B931" w:rsidR="00987B48" w:rsidRPr="00263AEA" w:rsidRDefault="00987B48" w:rsidP="005E7D2F">
      <w:pPr>
        <w:jc w:val="both"/>
        <w:rPr>
          <w:rFonts w:ascii="Book Antiqua" w:hAnsi="Book Antiqua" w:cs="Arial"/>
          <w:lang w:val="es-CR"/>
        </w:rPr>
      </w:pPr>
      <w:r w:rsidRPr="00263AEA">
        <w:rPr>
          <w:rFonts w:ascii="Book Antiqua" w:hAnsi="Book Antiqua" w:cs="Arial"/>
          <w:lang w:val="es-CR"/>
        </w:rPr>
        <w:t xml:space="preserve">El Juzgado se especializó </w:t>
      </w:r>
      <w:r w:rsidR="00880A7D" w:rsidRPr="00263AEA">
        <w:rPr>
          <w:rFonts w:ascii="Book Antiqua" w:hAnsi="Book Antiqua" w:cs="Arial"/>
          <w:lang w:val="es-CR"/>
        </w:rPr>
        <w:t>a partir d</w:t>
      </w:r>
      <w:r w:rsidRPr="00263AEA">
        <w:rPr>
          <w:rFonts w:ascii="Book Antiqua" w:hAnsi="Book Antiqua" w:cs="Arial"/>
          <w:lang w:val="es-CR"/>
        </w:rPr>
        <w:t xml:space="preserve">el 1 de julio 2023, </w:t>
      </w:r>
      <w:r w:rsidR="00880A7D" w:rsidRPr="00263AEA">
        <w:rPr>
          <w:rFonts w:ascii="Book Antiqua" w:hAnsi="Book Antiqua" w:cs="Arial"/>
          <w:lang w:val="es-CR"/>
        </w:rPr>
        <w:t>inicialmente</w:t>
      </w:r>
      <w:r w:rsidRPr="00263AEA">
        <w:rPr>
          <w:rFonts w:ascii="Book Antiqua" w:hAnsi="Book Antiqua" w:cs="Arial"/>
          <w:lang w:val="es-CR"/>
        </w:rPr>
        <w:t xml:space="preserve"> con un plan de trabajo, y a partir de enero 2024, con la competencia definitiva</w:t>
      </w:r>
      <w:r w:rsidR="00880A7D" w:rsidRPr="00263AEA">
        <w:rPr>
          <w:rFonts w:ascii="Book Antiqua" w:hAnsi="Book Antiqua" w:cs="Arial"/>
          <w:lang w:val="es-CR"/>
        </w:rPr>
        <w:t xml:space="preserve">, según lo dispuesto por </w:t>
      </w:r>
      <w:r w:rsidRPr="00263AEA">
        <w:rPr>
          <w:rFonts w:ascii="Book Antiqua" w:hAnsi="Book Antiqua" w:cs="Arial"/>
          <w:lang w:val="es-CR"/>
        </w:rPr>
        <w:t>Corte Plena</w:t>
      </w:r>
      <w:r w:rsidR="00880A7D" w:rsidRPr="00263AEA">
        <w:rPr>
          <w:rFonts w:ascii="Book Antiqua" w:hAnsi="Book Antiqua" w:cs="Arial"/>
          <w:lang w:val="es-CR"/>
        </w:rPr>
        <w:t xml:space="preserve"> en </w:t>
      </w:r>
      <w:r w:rsidR="005F2D4A" w:rsidRPr="00263AEA">
        <w:rPr>
          <w:rFonts w:ascii="Book Antiqua" w:hAnsi="Book Antiqua" w:cs="Arial"/>
          <w:lang w:val="es-CR"/>
        </w:rPr>
        <w:t>sesión 06</w:t>
      </w:r>
      <w:r w:rsidR="00880A7D" w:rsidRPr="00263AEA">
        <w:rPr>
          <w:rFonts w:ascii="Book Antiqua" w:hAnsi="Book Antiqua" w:cs="Arial"/>
          <w:lang w:val="es-CR"/>
        </w:rPr>
        <w:t>-2024 celebrada el 25 de enero de 2024, artículo XLIX (circular 7-2024).</w:t>
      </w:r>
    </w:p>
    <w:p w14:paraId="2BA75193" w14:textId="77777777" w:rsidR="00880A7D" w:rsidRPr="00263AEA" w:rsidRDefault="00880A7D" w:rsidP="005E7D2F">
      <w:pPr>
        <w:jc w:val="both"/>
        <w:rPr>
          <w:rFonts w:ascii="Book Antiqua" w:hAnsi="Book Antiqua" w:cs="Arial"/>
          <w:lang w:val="es-CR"/>
        </w:rPr>
      </w:pPr>
    </w:p>
    <w:p w14:paraId="062BC201" w14:textId="6010BDDE" w:rsidR="005A466F" w:rsidRPr="00263AEA" w:rsidRDefault="00880A7D" w:rsidP="005E7D2F">
      <w:pPr>
        <w:jc w:val="both"/>
        <w:rPr>
          <w:rFonts w:ascii="Book Antiqua" w:hAnsi="Book Antiqua" w:cs="Arial"/>
          <w:lang w:val="es-CR"/>
        </w:rPr>
      </w:pPr>
      <w:r w:rsidRPr="00263AEA">
        <w:rPr>
          <w:rFonts w:ascii="Book Antiqua" w:hAnsi="Book Antiqua" w:cs="Arial"/>
          <w:lang w:val="es-CR"/>
        </w:rPr>
        <w:t>D</w:t>
      </w:r>
      <w:r w:rsidR="005A466F" w:rsidRPr="00263AEA">
        <w:rPr>
          <w:rFonts w:ascii="Book Antiqua" w:hAnsi="Book Antiqua" w:cs="Arial"/>
          <w:lang w:val="es-CR"/>
        </w:rPr>
        <w:t xml:space="preserve">esde la aprobación inicial </w:t>
      </w:r>
      <w:r w:rsidRPr="00263AEA">
        <w:rPr>
          <w:rFonts w:ascii="Book Antiqua" w:hAnsi="Book Antiqua" w:cs="Arial"/>
          <w:lang w:val="es-CR"/>
        </w:rPr>
        <w:t xml:space="preserve">del plan, se señaló que la </w:t>
      </w:r>
      <w:r w:rsidR="005A466F" w:rsidRPr="00263AEA">
        <w:rPr>
          <w:rFonts w:ascii="Book Antiqua" w:hAnsi="Book Antiqua" w:cs="Arial"/>
          <w:lang w:val="es-CR"/>
        </w:rPr>
        <w:t xml:space="preserve">meta era </w:t>
      </w:r>
      <w:r w:rsidRPr="00263AEA">
        <w:rPr>
          <w:rFonts w:ascii="Book Antiqua" w:hAnsi="Book Antiqua" w:cs="Arial"/>
          <w:lang w:val="es-CR"/>
        </w:rPr>
        <w:t>lograr</w:t>
      </w:r>
      <w:r w:rsidR="005A466F" w:rsidRPr="00263AEA">
        <w:rPr>
          <w:rFonts w:ascii="Book Antiqua" w:hAnsi="Book Antiqua" w:cs="Arial"/>
          <w:lang w:val="es-CR"/>
        </w:rPr>
        <w:t xml:space="preserve"> cobertura nacional</w:t>
      </w:r>
      <w:r w:rsidRPr="00263AEA">
        <w:rPr>
          <w:rFonts w:ascii="Book Antiqua" w:hAnsi="Book Antiqua" w:cs="Arial"/>
          <w:lang w:val="es-CR"/>
        </w:rPr>
        <w:t xml:space="preserve">, </w:t>
      </w:r>
      <w:r w:rsidR="005A466F" w:rsidRPr="00263AEA">
        <w:rPr>
          <w:rFonts w:ascii="Book Antiqua" w:hAnsi="Book Antiqua" w:cs="Arial"/>
          <w:lang w:val="es-CR"/>
        </w:rPr>
        <w:t xml:space="preserve">pero que la ampliación de competencia </w:t>
      </w:r>
      <w:r w:rsidRPr="00263AEA">
        <w:rPr>
          <w:rFonts w:ascii="Book Antiqua" w:hAnsi="Book Antiqua" w:cs="Arial"/>
          <w:lang w:val="es-CR"/>
        </w:rPr>
        <w:t xml:space="preserve">estaría condicionada </w:t>
      </w:r>
      <w:r w:rsidR="005A466F" w:rsidRPr="00263AEA">
        <w:rPr>
          <w:rFonts w:ascii="Book Antiqua" w:hAnsi="Book Antiqua" w:cs="Arial"/>
          <w:lang w:val="es-CR"/>
        </w:rPr>
        <w:t>a la existencia de recurso</w:t>
      </w:r>
      <w:r w:rsidRPr="00263AEA">
        <w:rPr>
          <w:rFonts w:ascii="Book Antiqua" w:hAnsi="Book Antiqua" w:cs="Arial"/>
          <w:lang w:val="es-CR"/>
        </w:rPr>
        <w:t>s</w:t>
      </w:r>
      <w:r w:rsidR="005A466F" w:rsidRPr="00263AEA">
        <w:rPr>
          <w:rFonts w:ascii="Book Antiqua" w:hAnsi="Book Antiqua" w:cs="Arial"/>
          <w:lang w:val="es-CR"/>
        </w:rPr>
        <w:t xml:space="preserve"> humano</w:t>
      </w:r>
      <w:r w:rsidRPr="00263AEA">
        <w:rPr>
          <w:rFonts w:ascii="Book Antiqua" w:hAnsi="Book Antiqua" w:cs="Arial"/>
          <w:lang w:val="es-CR"/>
        </w:rPr>
        <w:t>s</w:t>
      </w:r>
      <w:r w:rsidR="005A466F" w:rsidRPr="00263AEA">
        <w:rPr>
          <w:rFonts w:ascii="Book Antiqua" w:hAnsi="Book Antiqua" w:cs="Arial"/>
          <w:lang w:val="es-CR"/>
        </w:rPr>
        <w:t xml:space="preserve">. </w:t>
      </w:r>
    </w:p>
    <w:p w14:paraId="33AC80F6" w14:textId="7BDC1F3A" w:rsidR="005A466F" w:rsidRPr="00263AEA" w:rsidRDefault="005A466F" w:rsidP="005E7D2F">
      <w:pPr>
        <w:jc w:val="both"/>
        <w:rPr>
          <w:rFonts w:ascii="Book Antiqua" w:hAnsi="Book Antiqua" w:cs="Arial"/>
          <w:lang w:val="es-CR"/>
        </w:rPr>
      </w:pPr>
    </w:p>
    <w:p w14:paraId="4CA2874A" w14:textId="7911A871" w:rsidR="00880A7D" w:rsidRPr="00263AEA" w:rsidRDefault="00880A7D" w:rsidP="005E7D2F">
      <w:pPr>
        <w:pStyle w:val="Prrafodelista"/>
        <w:numPr>
          <w:ilvl w:val="1"/>
          <w:numId w:val="2"/>
        </w:numPr>
        <w:jc w:val="both"/>
        <w:rPr>
          <w:lang w:val="es-CR"/>
        </w:rPr>
      </w:pPr>
      <w:r w:rsidRPr="00263AEA">
        <w:rPr>
          <w:rFonts w:ascii="Book Antiqua" w:hAnsi="Book Antiqua"/>
          <w:lang w:val="es-CR"/>
        </w:rPr>
        <w:t>A partir de</w:t>
      </w:r>
      <w:r w:rsidR="005A466F" w:rsidRPr="00263AEA">
        <w:rPr>
          <w:rFonts w:ascii="Book Antiqua" w:hAnsi="Book Antiqua"/>
          <w:lang w:val="es-CR"/>
        </w:rPr>
        <w:t xml:space="preserve"> la aprobación</w:t>
      </w:r>
      <w:r w:rsidRPr="00263AEA">
        <w:rPr>
          <w:rFonts w:ascii="Book Antiqua" w:hAnsi="Book Antiqua"/>
          <w:lang w:val="es-CR"/>
        </w:rPr>
        <w:t xml:space="preserve"> </w:t>
      </w:r>
      <w:r w:rsidR="005A466F" w:rsidRPr="00263AEA">
        <w:rPr>
          <w:rFonts w:ascii="Book Antiqua" w:hAnsi="Book Antiqua"/>
          <w:lang w:val="es-CR"/>
        </w:rPr>
        <w:t xml:space="preserve">del informe </w:t>
      </w:r>
      <w:bookmarkStart w:id="0" w:name="_Hlk141706868"/>
      <w:r w:rsidR="005A466F" w:rsidRPr="00263AEA">
        <w:rPr>
          <w:rFonts w:ascii="Book Antiqua" w:hAnsi="Book Antiqua"/>
          <w:lang w:val="es-CR"/>
        </w:rPr>
        <w:t xml:space="preserve">352-PLA-MI(NPL)-2023 </w:t>
      </w:r>
      <w:bookmarkEnd w:id="0"/>
      <w:r w:rsidR="005A466F" w:rsidRPr="00263AEA">
        <w:rPr>
          <w:rFonts w:ascii="Book Antiqua" w:hAnsi="Book Antiqua"/>
          <w:lang w:val="es-CR"/>
        </w:rPr>
        <w:t>de la Dirección de Planificación</w:t>
      </w:r>
      <w:r w:rsidR="00BF798C" w:rsidRPr="00263AEA">
        <w:rPr>
          <w:rFonts w:ascii="Book Antiqua" w:hAnsi="Book Antiqua"/>
          <w:lang w:val="es-CR"/>
        </w:rPr>
        <w:t xml:space="preserve"> en sesión</w:t>
      </w:r>
      <w:r w:rsidRPr="00263AEA">
        <w:rPr>
          <w:rFonts w:ascii="Book Antiqua" w:hAnsi="Book Antiqua"/>
          <w:lang w:val="es-CR"/>
        </w:rPr>
        <w:t xml:space="preserve"> de Corte Plena número</w:t>
      </w:r>
      <w:r w:rsidR="00BF798C" w:rsidRPr="00263AEA">
        <w:rPr>
          <w:rFonts w:ascii="Book Antiqua" w:hAnsi="Book Antiqua"/>
          <w:lang w:val="es-CR"/>
        </w:rPr>
        <w:t xml:space="preserve"> </w:t>
      </w:r>
      <w:r w:rsidR="00BF798C" w:rsidRPr="00263AEA">
        <w:rPr>
          <w:rFonts w:ascii="Book Antiqua" w:hAnsi="Book Antiqua" w:cs="Arial"/>
          <w:lang w:val="es-CR"/>
        </w:rPr>
        <w:t>26-2023</w:t>
      </w:r>
      <w:r w:rsidRPr="00263AEA">
        <w:rPr>
          <w:rFonts w:ascii="Book Antiqua" w:hAnsi="Book Antiqua" w:cs="Arial"/>
          <w:lang w:val="es-CR"/>
        </w:rPr>
        <w:t>, d</w:t>
      </w:r>
      <w:r w:rsidR="00BF798C" w:rsidRPr="00263AEA">
        <w:rPr>
          <w:rFonts w:ascii="Book Antiqua" w:hAnsi="Book Antiqua" w:cs="Arial"/>
          <w:lang w:val="es-CR"/>
        </w:rPr>
        <w:t>el 12 de junio de 2023, artículo XV</w:t>
      </w:r>
      <w:r w:rsidR="005A466F" w:rsidRPr="00263AEA">
        <w:rPr>
          <w:rFonts w:ascii="Book Antiqua" w:hAnsi="Book Antiqua"/>
          <w:lang w:val="es-CR"/>
        </w:rPr>
        <w:t>, el antiguo Juzgado Primero de Familia de San José</w:t>
      </w:r>
      <w:r w:rsidRPr="00263AEA">
        <w:rPr>
          <w:rFonts w:ascii="Book Antiqua" w:hAnsi="Book Antiqua"/>
          <w:lang w:val="es-CR"/>
        </w:rPr>
        <w:t>, asumió</w:t>
      </w:r>
      <w:r w:rsidR="005A466F" w:rsidRPr="00263AEA">
        <w:rPr>
          <w:rFonts w:ascii="Book Antiqua" w:hAnsi="Book Antiqua"/>
          <w:lang w:val="es-CR"/>
        </w:rPr>
        <w:t xml:space="preserve"> </w:t>
      </w:r>
      <w:r w:rsidR="005A466F" w:rsidRPr="00263AEA">
        <w:rPr>
          <w:rFonts w:ascii="Book Antiqua" w:hAnsi="Book Antiqua"/>
          <w:u w:val="single"/>
          <w:lang w:val="es-CR"/>
        </w:rPr>
        <w:t xml:space="preserve">con un plan de trabajo </w:t>
      </w:r>
      <w:r w:rsidRPr="00263AEA">
        <w:rPr>
          <w:rFonts w:ascii="Book Antiqua" w:hAnsi="Book Antiqua"/>
          <w:u w:val="single"/>
          <w:lang w:val="es-CR"/>
        </w:rPr>
        <w:t xml:space="preserve">desde </w:t>
      </w:r>
      <w:r w:rsidR="005A466F" w:rsidRPr="00263AEA">
        <w:rPr>
          <w:rFonts w:ascii="Book Antiqua" w:hAnsi="Book Antiqua"/>
          <w:lang w:val="es-CR"/>
        </w:rPr>
        <w:t xml:space="preserve">el 1° de julio 2023, </w:t>
      </w:r>
      <w:r w:rsidRPr="00263AEA">
        <w:rPr>
          <w:rFonts w:ascii="Book Antiqua" w:hAnsi="Book Antiqua"/>
          <w:lang w:val="es-CR"/>
        </w:rPr>
        <w:t>la competencia</w:t>
      </w:r>
      <w:r w:rsidR="005A466F" w:rsidRPr="00263AEA">
        <w:rPr>
          <w:rFonts w:ascii="Book Antiqua" w:hAnsi="Book Antiqua"/>
          <w:lang w:val="es-CR"/>
        </w:rPr>
        <w:t xml:space="preserve"> exclusiva</w:t>
      </w:r>
      <w:r w:rsidRPr="00263AEA">
        <w:rPr>
          <w:rFonts w:ascii="Book Antiqua" w:hAnsi="Book Antiqua"/>
          <w:lang w:val="es-CR"/>
        </w:rPr>
        <w:t xml:space="preserve"> </w:t>
      </w:r>
      <w:r w:rsidR="005F2D4A" w:rsidRPr="00263AEA">
        <w:rPr>
          <w:rFonts w:ascii="Book Antiqua" w:hAnsi="Book Antiqua"/>
          <w:lang w:val="es-CR"/>
        </w:rPr>
        <w:t>en asuntos</w:t>
      </w:r>
      <w:r w:rsidR="005A466F" w:rsidRPr="00263AEA">
        <w:rPr>
          <w:rFonts w:ascii="Book Antiqua" w:hAnsi="Book Antiqua"/>
          <w:lang w:val="es-CR"/>
        </w:rPr>
        <w:t xml:space="preserve"> de </w:t>
      </w:r>
      <w:r w:rsidRPr="00263AEA">
        <w:rPr>
          <w:rFonts w:ascii="Book Antiqua" w:hAnsi="Book Antiqua"/>
          <w:lang w:val="es-CR"/>
        </w:rPr>
        <w:t>segunda</w:t>
      </w:r>
      <w:r w:rsidR="005A466F" w:rsidRPr="00263AEA">
        <w:rPr>
          <w:rFonts w:ascii="Book Antiqua" w:hAnsi="Book Antiqua"/>
          <w:lang w:val="es-CR"/>
        </w:rPr>
        <w:t xml:space="preserve"> instancia en materia de Pensiones Alimentarias</w:t>
      </w:r>
      <w:r w:rsidRPr="00263AEA">
        <w:rPr>
          <w:rFonts w:ascii="Book Antiqua" w:hAnsi="Book Antiqua"/>
          <w:lang w:val="es-CR"/>
        </w:rPr>
        <w:t xml:space="preserve">. Su </w:t>
      </w:r>
      <w:r w:rsidR="005A466F" w:rsidRPr="00263AEA">
        <w:rPr>
          <w:rFonts w:ascii="Book Antiqua" w:hAnsi="Book Antiqua"/>
          <w:lang w:val="es-CR"/>
        </w:rPr>
        <w:t xml:space="preserve">competencia territorial </w:t>
      </w:r>
      <w:r w:rsidRPr="00263AEA">
        <w:rPr>
          <w:rFonts w:ascii="Book Antiqua" w:hAnsi="Book Antiqua"/>
          <w:lang w:val="es-CR"/>
        </w:rPr>
        <w:t xml:space="preserve">abarcó </w:t>
      </w:r>
      <w:r w:rsidR="005A466F" w:rsidRPr="00263AEA">
        <w:rPr>
          <w:rFonts w:ascii="Book Antiqua" w:hAnsi="Book Antiqua"/>
          <w:lang w:val="es-CR"/>
        </w:rPr>
        <w:t>el primer, segundo y tercer circuito judicial de San José y Heredia (</w:t>
      </w:r>
      <w:r w:rsidRPr="00263AEA">
        <w:rPr>
          <w:rFonts w:ascii="Book Antiqua" w:hAnsi="Book Antiqua"/>
          <w:lang w:val="es-CR"/>
        </w:rPr>
        <w:t>excepto</w:t>
      </w:r>
      <w:r w:rsidR="005A466F" w:rsidRPr="00263AEA">
        <w:rPr>
          <w:rFonts w:ascii="Book Antiqua" w:hAnsi="Book Antiqua"/>
          <w:lang w:val="es-CR"/>
        </w:rPr>
        <w:t xml:space="preserve"> Sarapiquí</w:t>
      </w:r>
      <w:r w:rsidRPr="00263AEA">
        <w:rPr>
          <w:rFonts w:ascii="Book Antiqua" w:hAnsi="Book Antiqua"/>
          <w:lang w:val="es-CR"/>
        </w:rPr>
        <w:t xml:space="preserve">, </w:t>
      </w:r>
      <w:r w:rsidR="005A466F" w:rsidRPr="00263AEA">
        <w:rPr>
          <w:rFonts w:ascii="Book Antiqua" w:hAnsi="Book Antiqua"/>
          <w:lang w:val="es-CR"/>
        </w:rPr>
        <w:t>a partir de la aprobación del oficio 842-PLA-MI(NPL)-2023 en</w:t>
      </w:r>
      <w:r w:rsidRPr="00263AEA">
        <w:rPr>
          <w:rFonts w:ascii="Book Antiqua" w:hAnsi="Book Antiqua"/>
          <w:lang w:val="es-CR"/>
        </w:rPr>
        <w:t xml:space="preserve"> la</w:t>
      </w:r>
      <w:r w:rsidR="005A466F" w:rsidRPr="00263AEA">
        <w:rPr>
          <w:rFonts w:ascii="Book Antiqua" w:hAnsi="Book Antiqua"/>
          <w:lang w:val="es-CR"/>
        </w:rPr>
        <w:t xml:space="preserve"> sesión de Corte Plena 40-2023 del 4 de septiembre de 2023, artículo XIX, y hasta el 31 de diciembre del 2023. </w:t>
      </w:r>
    </w:p>
    <w:p w14:paraId="051A613B" w14:textId="77777777" w:rsidR="005E7D2F" w:rsidRDefault="005E7D2F" w:rsidP="005E7D2F">
      <w:pPr>
        <w:jc w:val="both"/>
        <w:rPr>
          <w:rFonts w:ascii="Book Antiqua" w:hAnsi="Book Antiqua"/>
          <w:b/>
          <w:bCs/>
          <w:u w:val="single"/>
          <w:lang w:val="es-CR"/>
        </w:rPr>
      </w:pPr>
    </w:p>
    <w:p w14:paraId="2586114F" w14:textId="53FB12B9" w:rsidR="00D3408B" w:rsidRPr="005E7D2F" w:rsidRDefault="005A466F" w:rsidP="005E7D2F">
      <w:pPr>
        <w:jc w:val="both"/>
        <w:rPr>
          <w:lang w:val="es-CR"/>
        </w:rPr>
      </w:pPr>
      <w:r w:rsidRPr="00263AEA">
        <w:rPr>
          <w:rFonts w:ascii="Book Antiqua" w:hAnsi="Book Antiqua"/>
          <w:b/>
          <w:bCs/>
          <w:u w:val="single"/>
          <w:lang w:val="es-CR"/>
        </w:rPr>
        <w:t xml:space="preserve">Desde la recomendación del plan de trabajo, se indicó que </w:t>
      </w:r>
      <w:r w:rsidR="00880A7D" w:rsidRPr="00263AEA">
        <w:rPr>
          <w:rFonts w:ascii="Book Antiqua" w:hAnsi="Book Antiqua"/>
          <w:b/>
          <w:bCs/>
          <w:u w:val="single"/>
          <w:lang w:val="es-CR"/>
        </w:rPr>
        <w:t>el objetivo era</w:t>
      </w:r>
      <w:r w:rsidRPr="00263AEA">
        <w:rPr>
          <w:rFonts w:ascii="Book Antiqua" w:hAnsi="Book Antiqua"/>
          <w:b/>
          <w:bCs/>
          <w:u w:val="single"/>
          <w:lang w:val="es-CR"/>
        </w:rPr>
        <w:t xml:space="preserve"> asumir competencia nacional</w:t>
      </w:r>
      <w:r w:rsidR="00880A7D" w:rsidRPr="00263AEA">
        <w:rPr>
          <w:rFonts w:ascii="Book Antiqua" w:hAnsi="Book Antiqua"/>
          <w:b/>
          <w:bCs/>
          <w:u w:val="single"/>
          <w:lang w:val="es-CR"/>
        </w:rPr>
        <w:t>,</w:t>
      </w:r>
      <w:r w:rsidRPr="00263AEA">
        <w:rPr>
          <w:rFonts w:ascii="Book Antiqua" w:hAnsi="Book Antiqua"/>
          <w:b/>
          <w:bCs/>
          <w:u w:val="single"/>
          <w:lang w:val="es-CR"/>
        </w:rPr>
        <w:t xml:space="preserve"> una vez se </w:t>
      </w:r>
      <w:r w:rsidR="00880A7D" w:rsidRPr="00263AEA">
        <w:rPr>
          <w:rFonts w:ascii="Book Antiqua" w:hAnsi="Book Antiqua"/>
          <w:b/>
          <w:bCs/>
          <w:u w:val="single"/>
          <w:lang w:val="es-CR"/>
        </w:rPr>
        <w:t>contara</w:t>
      </w:r>
      <w:r w:rsidRPr="00263AEA">
        <w:rPr>
          <w:rFonts w:ascii="Book Antiqua" w:hAnsi="Book Antiqua"/>
          <w:b/>
          <w:bCs/>
          <w:u w:val="single"/>
          <w:lang w:val="es-CR"/>
        </w:rPr>
        <w:t xml:space="preserve"> con el recurso humano necesario</w:t>
      </w:r>
      <w:r w:rsidR="00D3408B" w:rsidRPr="00263AEA">
        <w:rPr>
          <w:rFonts w:ascii="Book Antiqua" w:hAnsi="Book Antiqua"/>
          <w:b/>
          <w:bCs/>
          <w:u w:val="single"/>
          <w:lang w:val="es-CR"/>
        </w:rPr>
        <w:t xml:space="preserve">, </w:t>
      </w:r>
      <w:r w:rsidR="005F2D4A" w:rsidRPr="00263AEA">
        <w:rPr>
          <w:rFonts w:ascii="Book Antiqua" w:hAnsi="Book Antiqua"/>
          <w:b/>
          <w:bCs/>
          <w:u w:val="single"/>
          <w:lang w:val="es-CR"/>
        </w:rPr>
        <w:t>por lo</w:t>
      </w:r>
      <w:r w:rsidR="00880A7D" w:rsidRPr="00263AEA">
        <w:rPr>
          <w:rFonts w:ascii="Book Antiqua" w:hAnsi="Book Antiqua"/>
          <w:b/>
          <w:bCs/>
          <w:u w:val="single"/>
          <w:lang w:val="es-CR"/>
        </w:rPr>
        <w:t xml:space="preserve"> cual se propusieron tres</w:t>
      </w:r>
      <w:r w:rsidR="00D3408B" w:rsidRPr="00263AEA">
        <w:rPr>
          <w:rFonts w:ascii="Book Antiqua" w:hAnsi="Book Antiqua"/>
          <w:b/>
          <w:bCs/>
          <w:u w:val="single"/>
          <w:lang w:val="es-CR"/>
        </w:rPr>
        <w:t xml:space="preserve"> etapas</w:t>
      </w:r>
      <w:r w:rsidR="00880A7D" w:rsidRPr="00263AEA">
        <w:rPr>
          <w:rFonts w:ascii="Book Antiqua" w:hAnsi="Book Antiqua"/>
          <w:b/>
          <w:bCs/>
          <w:u w:val="single"/>
          <w:lang w:val="es-CR"/>
        </w:rPr>
        <w:t xml:space="preserve"> para su implementación</w:t>
      </w:r>
      <w:r w:rsidRPr="00263AEA">
        <w:rPr>
          <w:rFonts w:ascii="Book Antiqua" w:hAnsi="Book Antiqua"/>
          <w:b/>
          <w:bCs/>
          <w:u w:val="single"/>
          <w:lang w:val="es-CR"/>
        </w:rPr>
        <w:t xml:space="preserve">. </w:t>
      </w:r>
    </w:p>
    <w:p w14:paraId="30D1BD4F" w14:textId="79583AF7" w:rsidR="00D3408B" w:rsidRPr="00263AEA" w:rsidRDefault="00D3408B" w:rsidP="005E7D2F">
      <w:pPr>
        <w:pStyle w:val="Prrafodelista"/>
        <w:jc w:val="both"/>
        <w:rPr>
          <w:lang w:val="es-CR"/>
        </w:rPr>
      </w:pPr>
    </w:p>
    <w:tbl>
      <w:tblPr>
        <w:tblStyle w:val="Tablaconcuadrcula"/>
        <w:tblW w:w="9214" w:type="dxa"/>
        <w:tblInd w:w="-5" w:type="dxa"/>
        <w:tblLook w:val="04A0" w:firstRow="1" w:lastRow="0" w:firstColumn="1" w:lastColumn="0" w:noHBand="0" w:noVBand="1"/>
      </w:tblPr>
      <w:tblGrid>
        <w:gridCol w:w="727"/>
        <w:gridCol w:w="5516"/>
        <w:gridCol w:w="2971"/>
      </w:tblGrid>
      <w:tr w:rsidR="00D3408B" w:rsidRPr="00263AEA" w14:paraId="731F38FF" w14:textId="77777777" w:rsidTr="005E7D2F">
        <w:tc>
          <w:tcPr>
            <w:tcW w:w="709" w:type="dxa"/>
            <w:shd w:val="clear" w:color="auto" w:fill="0070C0"/>
            <w:vAlign w:val="center"/>
          </w:tcPr>
          <w:p w14:paraId="251EA7E6" w14:textId="64798ACB" w:rsidR="00D3408B" w:rsidRPr="00263AEA" w:rsidRDefault="00D3408B" w:rsidP="005E7D2F">
            <w:pPr>
              <w:pStyle w:val="Prrafodelista"/>
              <w:ind w:left="0"/>
              <w:jc w:val="center"/>
              <w:rPr>
                <w:rFonts w:ascii="Book Antiqua" w:hAnsi="Book Antiqua"/>
                <w:b/>
                <w:bCs/>
                <w:color w:val="FFFFFF" w:themeColor="background1"/>
                <w:sz w:val="20"/>
                <w:szCs w:val="20"/>
                <w:lang w:val="es-CR"/>
              </w:rPr>
            </w:pPr>
            <w:r w:rsidRPr="00263AEA">
              <w:rPr>
                <w:rFonts w:ascii="Book Antiqua" w:hAnsi="Book Antiqua"/>
                <w:b/>
                <w:bCs/>
                <w:color w:val="FFFFFF" w:themeColor="background1"/>
                <w:sz w:val="20"/>
                <w:szCs w:val="20"/>
                <w:lang w:val="es-CR"/>
              </w:rPr>
              <w:t>Etapa</w:t>
            </w:r>
          </w:p>
        </w:tc>
        <w:tc>
          <w:tcPr>
            <w:tcW w:w="5528" w:type="dxa"/>
            <w:shd w:val="clear" w:color="auto" w:fill="0070C0"/>
            <w:vAlign w:val="center"/>
          </w:tcPr>
          <w:p w14:paraId="241BD8E1" w14:textId="56958AB5" w:rsidR="00D3408B" w:rsidRPr="00263AEA" w:rsidRDefault="00D3408B" w:rsidP="005E7D2F">
            <w:pPr>
              <w:pStyle w:val="Prrafodelista"/>
              <w:ind w:left="0"/>
              <w:jc w:val="center"/>
              <w:rPr>
                <w:rFonts w:ascii="Book Antiqua" w:hAnsi="Book Antiqua"/>
                <w:b/>
                <w:bCs/>
                <w:color w:val="FFFFFF" w:themeColor="background1"/>
                <w:sz w:val="20"/>
                <w:szCs w:val="20"/>
                <w:lang w:val="es-CR"/>
              </w:rPr>
            </w:pPr>
            <w:r w:rsidRPr="00263AEA">
              <w:rPr>
                <w:rFonts w:ascii="Book Antiqua" w:hAnsi="Book Antiqua"/>
                <w:b/>
                <w:bCs/>
                <w:color w:val="FFFFFF" w:themeColor="background1"/>
                <w:sz w:val="20"/>
                <w:szCs w:val="20"/>
                <w:lang w:val="es-CR"/>
              </w:rPr>
              <w:t>Competencia propuesta</w:t>
            </w:r>
          </w:p>
        </w:tc>
        <w:tc>
          <w:tcPr>
            <w:tcW w:w="2977" w:type="dxa"/>
            <w:shd w:val="clear" w:color="auto" w:fill="0070C0"/>
            <w:vAlign w:val="center"/>
          </w:tcPr>
          <w:p w14:paraId="5B5BFDAA" w14:textId="79CB09F9" w:rsidR="00D3408B" w:rsidRPr="00263AEA" w:rsidRDefault="00D3408B" w:rsidP="005E7D2F">
            <w:pPr>
              <w:pStyle w:val="Prrafodelista"/>
              <w:ind w:left="0"/>
              <w:jc w:val="center"/>
              <w:rPr>
                <w:rFonts w:ascii="Book Antiqua" w:hAnsi="Book Antiqua"/>
                <w:b/>
                <w:bCs/>
                <w:color w:val="FFFFFF" w:themeColor="background1"/>
                <w:sz w:val="20"/>
                <w:szCs w:val="20"/>
                <w:lang w:val="es-CR"/>
              </w:rPr>
            </w:pPr>
            <w:r w:rsidRPr="00263AEA">
              <w:rPr>
                <w:rFonts w:ascii="Book Antiqua" w:hAnsi="Book Antiqua"/>
                <w:b/>
                <w:bCs/>
                <w:color w:val="FFFFFF" w:themeColor="background1"/>
                <w:sz w:val="20"/>
                <w:szCs w:val="20"/>
                <w:lang w:val="es-CR"/>
              </w:rPr>
              <w:t>Estado</w:t>
            </w:r>
          </w:p>
        </w:tc>
      </w:tr>
      <w:tr w:rsidR="00D3408B" w:rsidRPr="00263AEA" w14:paraId="043AC8AE" w14:textId="77777777" w:rsidTr="005E7D2F">
        <w:tc>
          <w:tcPr>
            <w:tcW w:w="709" w:type="dxa"/>
            <w:vAlign w:val="center"/>
          </w:tcPr>
          <w:p w14:paraId="0FDA9177" w14:textId="25CE6E55" w:rsidR="00D3408B" w:rsidRPr="00263AEA" w:rsidRDefault="00D3408B" w:rsidP="005E7D2F">
            <w:pPr>
              <w:pStyle w:val="Prrafodelista"/>
              <w:ind w:left="0"/>
              <w:jc w:val="center"/>
              <w:rPr>
                <w:rFonts w:ascii="Book Antiqua" w:hAnsi="Book Antiqua"/>
                <w:sz w:val="20"/>
                <w:szCs w:val="20"/>
                <w:lang w:val="es-CR"/>
              </w:rPr>
            </w:pPr>
            <w:r w:rsidRPr="00263AEA">
              <w:rPr>
                <w:rFonts w:ascii="Book Antiqua" w:hAnsi="Book Antiqua"/>
                <w:sz w:val="20"/>
                <w:szCs w:val="20"/>
                <w:lang w:val="es-CR"/>
              </w:rPr>
              <w:t>1</w:t>
            </w:r>
          </w:p>
        </w:tc>
        <w:tc>
          <w:tcPr>
            <w:tcW w:w="5528" w:type="dxa"/>
            <w:vAlign w:val="center"/>
          </w:tcPr>
          <w:p w14:paraId="4F0B3B66" w14:textId="39AFDF88" w:rsidR="00D3408B" w:rsidRPr="00263AEA" w:rsidRDefault="00D3408B" w:rsidP="005E7D2F">
            <w:pPr>
              <w:pStyle w:val="Prrafodelista"/>
              <w:ind w:left="0" w:right="49"/>
              <w:jc w:val="both"/>
              <w:rPr>
                <w:rFonts w:ascii="Book Antiqua" w:hAnsi="Book Antiqua" w:cs="Book Antiqua"/>
                <w:sz w:val="20"/>
                <w:szCs w:val="20"/>
                <w:lang w:val="es-CR"/>
              </w:rPr>
            </w:pPr>
            <w:r w:rsidRPr="00263AEA">
              <w:rPr>
                <w:rFonts w:ascii="Book Antiqua" w:hAnsi="Book Antiqua" w:cs="Book Antiqua"/>
                <w:b/>
                <w:bCs/>
                <w:sz w:val="20"/>
                <w:szCs w:val="20"/>
                <w:lang w:val="es-CR"/>
              </w:rPr>
              <w:t>Etapa 1:</w:t>
            </w:r>
            <w:r w:rsidRPr="00263AEA">
              <w:rPr>
                <w:rFonts w:ascii="Book Antiqua" w:hAnsi="Book Antiqua" w:cs="Book Antiqua"/>
                <w:sz w:val="20"/>
                <w:szCs w:val="20"/>
                <w:lang w:val="es-CR"/>
              </w:rPr>
              <w:t xml:space="preserve"> El Juzgado Primero de Familia conocerá las apelaciones de las resoluciones dictadas en Pensiones Alimentarias por los Juzgados de Pensiones del Primer y Segundo Circuito Judicial de San José, Desamparados, PISAV Pavas, Juzgado de Pensiones y contra la VD de Escazú, Juzgados Contravencionales de Santa Ana, Mora, </w:t>
            </w:r>
            <w:r w:rsidR="005F2D4A" w:rsidRPr="00263AEA">
              <w:rPr>
                <w:rFonts w:ascii="Book Antiqua" w:hAnsi="Book Antiqua" w:cs="Book Antiqua"/>
                <w:sz w:val="20"/>
                <w:szCs w:val="20"/>
                <w:lang w:val="es-CR"/>
              </w:rPr>
              <w:t>Aserrí, Acosta</w:t>
            </w:r>
            <w:r w:rsidRPr="00263AEA">
              <w:rPr>
                <w:rFonts w:ascii="Book Antiqua" w:hAnsi="Book Antiqua" w:cs="Book Antiqua"/>
                <w:sz w:val="20"/>
                <w:szCs w:val="20"/>
                <w:lang w:val="es-CR"/>
              </w:rPr>
              <w:t xml:space="preserve">, Hatillo, San Sebastián, Alajuelita; con una entrada mensual promedio de 130 asuntos por mes. </w:t>
            </w:r>
          </w:p>
        </w:tc>
        <w:tc>
          <w:tcPr>
            <w:tcW w:w="2977" w:type="dxa"/>
            <w:vAlign w:val="center"/>
          </w:tcPr>
          <w:p w14:paraId="4B0F06B2" w14:textId="1236D559" w:rsidR="00987B48" w:rsidRPr="00263AEA" w:rsidRDefault="00987B48" w:rsidP="005E7D2F">
            <w:pPr>
              <w:pStyle w:val="Prrafodelista"/>
              <w:shd w:val="clear" w:color="auto" w:fill="C5E0B3" w:themeFill="accent6" w:themeFillTint="66"/>
              <w:ind w:left="0"/>
              <w:jc w:val="center"/>
              <w:rPr>
                <w:rFonts w:ascii="Book Antiqua" w:hAnsi="Book Antiqua"/>
                <w:b/>
                <w:bCs/>
                <w:sz w:val="20"/>
                <w:szCs w:val="20"/>
                <w:lang w:val="es-CR"/>
              </w:rPr>
            </w:pPr>
            <w:r w:rsidRPr="00263AEA">
              <w:rPr>
                <w:rFonts w:ascii="Book Antiqua" w:hAnsi="Book Antiqua"/>
                <w:b/>
                <w:bCs/>
                <w:sz w:val="20"/>
                <w:szCs w:val="20"/>
                <w:lang w:val="es-CR"/>
              </w:rPr>
              <w:t>Listo</w:t>
            </w:r>
          </w:p>
          <w:p w14:paraId="2BBD4AB3" w14:textId="6640F696" w:rsidR="00D3408B" w:rsidRPr="00263AEA" w:rsidRDefault="00987B48" w:rsidP="005E7D2F">
            <w:pPr>
              <w:pStyle w:val="Prrafodelista"/>
              <w:ind w:left="0"/>
              <w:jc w:val="both"/>
              <w:rPr>
                <w:rFonts w:ascii="Book Antiqua" w:hAnsi="Book Antiqua"/>
                <w:sz w:val="20"/>
                <w:szCs w:val="20"/>
                <w:lang w:val="es-CR"/>
              </w:rPr>
            </w:pPr>
            <w:r w:rsidRPr="00263AEA">
              <w:rPr>
                <w:rFonts w:ascii="Book Antiqua" w:hAnsi="Book Antiqua"/>
                <w:sz w:val="20"/>
                <w:szCs w:val="20"/>
                <w:lang w:val="es-CR"/>
              </w:rPr>
              <w:t>La competencia fue aprobada por Corte Plena a partir del 1 de julio 2023, por acuerdo de la sesión 26-2023 celebrada el 12 de junio de 2023, artículo XV</w:t>
            </w:r>
          </w:p>
          <w:p w14:paraId="25F113E5" w14:textId="77777777" w:rsidR="00D3408B" w:rsidRPr="00263AEA" w:rsidRDefault="00D3408B" w:rsidP="005E7D2F">
            <w:pPr>
              <w:pStyle w:val="Prrafodelista"/>
              <w:ind w:left="0"/>
              <w:jc w:val="both"/>
              <w:rPr>
                <w:rFonts w:ascii="Book Antiqua" w:hAnsi="Book Antiqua"/>
                <w:sz w:val="20"/>
                <w:szCs w:val="20"/>
                <w:lang w:val="es-CR"/>
              </w:rPr>
            </w:pPr>
          </w:p>
          <w:p w14:paraId="7CF2A898" w14:textId="6A91B24F" w:rsidR="00D3408B" w:rsidRPr="00263AEA" w:rsidRDefault="00D3408B" w:rsidP="005E7D2F">
            <w:pPr>
              <w:pStyle w:val="Prrafodelista"/>
              <w:ind w:left="0"/>
              <w:jc w:val="both"/>
              <w:rPr>
                <w:rFonts w:ascii="Book Antiqua" w:hAnsi="Book Antiqua"/>
                <w:sz w:val="20"/>
                <w:szCs w:val="20"/>
                <w:lang w:val="es-CR"/>
              </w:rPr>
            </w:pPr>
            <w:r w:rsidRPr="00263AEA">
              <w:rPr>
                <w:rFonts w:ascii="Book Antiqua" w:hAnsi="Book Antiqua"/>
                <w:sz w:val="20"/>
                <w:szCs w:val="20"/>
                <w:lang w:val="es-CR"/>
              </w:rPr>
              <w:t xml:space="preserve">Por acuerdo de Corte Plena en sesión 40-2023 del 4 de setiembre de 2023, artículo XIX, </w:t>
            </w:r>
            <w:r w:rsidR="00987B48" w:rsidRPr="00263AEA">
              <w:rPr>
                <w:rFonts w:ascii="Book Antiqua" w:hAnsi="Book Antiqua"/>
                <w:sz w:val="20"/>
                <w:szCs w:val="20"/>
                <w:lang w:val="es-CR"/>
              </w:rPr>
              <w:t xml:space="preserve">asumió la competencia de </w:t>
            </w:r>
            <w:r w:rsidRPr="00263AEA">
              <w:rPr>
                <w:rFonts w:ascii="Book Antiqua" w:hAnsi="Book Antiqua"/>
                <w:sz w:val="20"/>
                <w:szCs w:val="20"/>
                <w:lang w:val="es-CR"/>
              </w:rPr>
              <w:t xml:space="preserve">Heredia (salvo Sarapiquí) </w:t>
            </w:r>
          </w:p>
        </w:tc>
      </w:tr>
      <w:tr w:rsidR="00D3408B" w:rsidRPr="00263AEA" w14:paraId="300CB2DD" w14:textId="77777777" w:rsidTr="005E7D2F">
        <w:tc>
          <w:tcPr>
            <w:tcW w:w="709" w:type="dxa"/>
            <w:vAlign w:val="center"/>
          </w:tcPr>
          <w:p w14:paraId="5E317F9E" w14:textId="7B6B6B85" w:rsidR="00D3408B" w:rsidRPr="00263AEA" w:rsidRDefault="00D3408B" w:rsidP="005E7D2F">
            <w:pPr>
              <w:pStyle w:val="Prrafodelista"/>
              <w:ind w:left="0"/>
              <w:jc w:val="center"/>
              <w:rPr>
                <w:rFonts w:ascii="Book Antiqua" w:hAnsi="Book Antiqua"/>
                <w:sz w:val="20"/>
                <w:szCs w:val="20"/>
                <w:lang w:val="es-CR"/>
              </w:rPr>
            </w:pPr>
            <w:r w:rsidRPr="00263AEA">
              <w:rPr>
                <w:rFonts w:ascii="Book Antiqua" w:hAnsi="Book Antiqua"/>
                <w:sz w:val="20"/>
                <w:szCs w:val="20"/>
                <w:lang w:val="es-CR"/>
              </w:rPr>
              <w:t>2</w:t>
            </w:r>
          </w:p>
        </w:tc>
        <w:tc>
          <w:tcPr>
            <w:tcW w:w="5528" w:type="dxa"/>
            <w:vAlign w:val="center"/>
          </w:tcPr>
          <w:p w14:paraId="2BF9CA62" w14:textId="0436A4E7" w:rsidR="00D3408B" w:rsidRPr="00263AEA" w:rsidRDefault="00D3408B" w:rsidP="005E7D2F">
            <w:pPr>
              <w:pStyle w:val="Prrafodelista"/>
              <w:ind w:left="0" w:right="49"/>
              <w:jc w:val="both"/>
              <w:rPr>
                <w:rFonts w:ascii="Book Antiqua" w:hAnsi="Book Antiqua" w:cs="Book Antiqua"/>
                <w:sz w:val="20"/>
                <w:szCs w:val="20"/>
                <w:lang w:val="es-CR"/>
              </w:rPr>
            </w:pPr>
            <w:r w:rsidRPr="00263AEA">
              <w:rPr>
                <w:rFonts w:ascii="Book Antiqua" w:hAnsi="Book Antiqua" w:cs="Book Antiqua"/>
                <w:sz w:val="20"/>
                <w:szCs w:val="20"/>
                <w:lang w:val="es-CR"/>
              </w:rPr>
              <w:t xml:space="preserve">Asume las </w:t>
            </w:r>
            <w:r w:rsidR="005F2D4A" w:rsidRPr="00263AEA">
              <w:rPr>
                <w:rFonts w:ascii="Book Antiqua" w:hAnsi="Book Antiqua" w:cs="Book Antiqua"/>
                <w:sz w:val="20"/>
                <w:szCs w:val="20"/>
                <w:lang w:val="es-CR"/>
              </w:rPr>
              <w:t>apelaciones provenientes</w:t>
            </w:r>
            <w:r w:rsidRPr="00263AEA">
              <w:rPr>
                <w:rFonts w:ascii="Book Antiqua" w:hAnsi="Book Antiqua" w:cs="Book Antiqua"/>
                <w:sz w:val="20"/>
                <w:szCs w:val="20"/>
                <w:lang w:val="es-CR"/>
              </w:rPr>
              <w:t xml:space="preserve"> de los</w:t>
            </w:r>
            <w:r w:rsidRPr="00263AEA">
              <w:rPr>
                <w:rFonts w:ascii="Book Antiqua" w:hAnsi="Book Antiqua"/>
                <w:sz w:val="20"/>
                <w:szCs w:val="20"/>
                <w:lang w:val="es-CR"/>
              </w:rPr>
              <w:t xml:space="preserve"> </w:t>
            </w:r>
            <w:r w:rsidRPr="00263AEA">
              <w:rPr>
                <w:rFonts w:ascii="Book Antiqua" w:hAnsi="Book Antiqua" w:cs="Book Antiqua"/>
                <w:sz w:val="20"/>
                <w:szCs w:val="20"/>
                <w:lang w:val="es-CR"/>
              </w:rPr>
              <w:t>Juzgados de Pensiones de Alajuela, San Carlos, Primer Circuito de la Zona Sur, y Primer y Segundo Circuito de la Zona Atlántica y Puntarenas, PISAV Siquirres, PISAV San Joaquín, Juzgados Contravencionales de Los Chiles, Guatuso, Fortuna, Atenas, Poás, San Mateo, Orotina, Buenos Aires, Bribrí, Matina, Guácimo, Esparza, Montes de Oro, Garabito, Puriscal, Osa, Sarapiquí; San Isidro, San Rafael y Santo Domingo.</w:t>
            </w:r>
          </w:p>
        </w:tc>
        <w:tc>
          <w:tcPr>
            <w:tcW w:w="2977" w:type="dxa"/>
            <w:vMerge w:val="restart"/>
            <w:vAlign w:val="center"/>
          </w:tcPr>
          <w:p w14:paraId="291819E1" w14:textId="6D7A6A3B" w:rsidR="00987B48" w:rsidRPr="00263AEA" w:rsidRDefault="00987B48" w:rsidP="005E7D2F">
            <w:pPr>
              <w:pStyle w:val="Prrafodelista"/>
              <w:shd w:val="clear" w:color="auto" w:fill="FFF2CC" w:themeFill="accent4" w:themeFillTint="33"/>
              <w:ind w:left="0"/>
              <w:jc w:val="center"/>
              <w:rPr>
                <w:rFonts w:ascii="Book Antiqua" w:hAnsi="Book Antiqua"/>
                <w:b/>
                <w:bCs/>
                <w:sz w:val="20"/>
                <w:szCs w:val="20"/>
                <w:lang w:val="es-CR"/>
              </w:rPr>
            </w:pPr>
            <w:r w:rsidRPr="00263AEA">
              <w:rPr>
                <w:rFonts w:ascii="Book Antiqua" w:hAnsi="Book Antiqua"/>
                <w:b/>
                <w:bCs/>
                <w:sz w:val="20"/>
                <w:szCs w:val="20"/>
                <w:lang w:val="es-CR"/>
              </w:rPr>
              <w:t>1 de octubre 2024</w:t>
            </w:r>
          </w:p>
          <w:p w14:paraId="28D5E05A" w14:textId="68DE094F" w:rsidR="00D3408B" w:rsidRPr="00263AEA" w:rsidRDefault="00987B48" w:rsidP="005E7D2F">
            <w:pPr>
              <w:pStyle w:val="Prrafodelista"/>
              <w:ind w:left="0"/>
              <w:jc w:val="both"/>
              <w:rPr>
                <w:rFonts w:ascii="Book Antiqua" w:hAnsi="Book Antiqua"/>
                <w:sz w:val="20"/>
                <w:szCs w:val="20"/>
                <w:lang w:val="es-CR"/>
              </w:rPr>
            </w:pPr>
            <w:r w:rsidRPr="00263AEA">
              <w:rPr>
                <w:rFonts w:ascii="Book Antiqua" w:hAnsi="Book Antiqua"/>
                <w:sz w:val="20"/>
                <w:szCs w:val="20"/>
                <w:lang w:val="es-CR"/>
              </w:rPr>
              <w:t>Este informe que el Juzgado asuma</w:t>
            </w:r>
            <w:r w:rsidR="00D3408B" w:rsidRPr="00263AEA">
              <w:rPr>
                <w:rFonts w:ascii="Book Antiqua" w:hAnsi="Book Antiqua"/>
                <w:sz w:val="20"/>
                <w:szCs w:val="20"/>
                <w:lang w:val="es-CR"/>
              </w:rPr>
              <w:t xml:space="preserve"> </w:t>
            </w:r>
            <w:r w:rsidRPr="00263AEA">
              <w:rPr>
                <w:rFonts w:ascii="Book Antiqua" w:hAnsi="Book Antiqua"/>
                <w:sz w:val="20"/>
                <w:szCs w:val="20"/>
                <w:lang w:val="es-CR"/>
              </w:rPr>
              <w:t xml:space="preserve">la competencia del resto del país, a partir </w:t>
            </w:r>
            <w:r w:rsidR="00D3408B" w:rsidRPr="00263AEA">
              <w:rPr>
                <w:rFonts w:ascii="Book Antiqua" w:hAnsi="Book Antiqua"/>
                <w:sz w:val="20"/>
                <w:szCs w:val="20"/>
                <w:lang w:val="es-CR"/>
              </w:rPr>
              <w:t xml:space="preserve">del 1 de octubre 2024. </w:t>
            </w:r>
          </w:p>
        </w:tc>
      </w:tr>
      <w:tr w:rsidR="00D3408B" w:rsidRPr="00263AEA" w14:paraId="20FD3A78" w14:textId="77777777" w:rsidTr="005E7D2F">
        <w:tc>
          <w:tcPr>
            <w:tcW w:w="709" w:type="dxa"/>
            <w:vAlign w:val="center"/>
          </w:tcPr>
          <w:p w14:paraId="72369DC7" w14:textId="6308D9CE" w:rsidR="00D3408B" w:rsidRPr="00263AEA" w:rsidRDefault="00D3408B" w:rsidP="005E7D2F">
            <w:pPr>
              <w:pStyle w:val="Prrafodelista"/>
              <w:ind w:left="0"/>
              <w:jc w:val="center"/>
              <w:rPr>
                <w:rFonts w:ascii="Book Antiqua" w:hAnsi="Book Antiqua"/>
                <w:sz w:val="20"/>
                <w:szCs w:val="20"/>
                <w:lang w:val="es-CR"/>
              </w:rPr>
            </w:pPr>
            <w:r w:rsidRPr="00263AEA">
              <w:rPr>
                <w:rFonts w:ascii="Book Antiqua" w:hAnsi="Book Antiqua"/>
                <w:sz w:val="20"/>
                <w:szCs w:val="20"/>
                <w:lang w:val="es-CR"/>
              </w:rPr>
              <w:t>3</w:t>
            </w:r>
          </w:p>
        </w:tc>
        <w:tc>
          <w:tcPr>
            <w:tcW w:w="5528" w:type="dxa"/>
            <w:vAlign w:val="center"/>
          </w:tcPr>
          <w:p w14:paraId="344FBECC" w14:textId="00592761" w:rsidR="00D3408B" w:rsidRPr="00263AEA" w:rsidRDefault="00987B48" w:rsidP="005E7D2F">
            <w:pPr>
              <w:pStyle w:val="Prrafodelista"/>
              <w:ind w:left="0" w:right="49"/>
              <w:jc w:val="both"/>
              <w:rPr>
                <w:rFonts w:ascii="Book Antiqua" w:hAnsi="Book Antiqua" w:cs="Book Antiqua"/>
                <w:sz w:val="20"/>
                <w:szCs w:val="20"/>
                <w:lang w:val="es-CR"/>
              </w:rPr>
            </w:pPr>
            <w:r w:rsidRPr="00263AEA">
              <w:rPr>
                <w:rFonts w:ascii="Book Antiqua" w:hAnsi="Book Antiqua" w:cs="Book Antiqua"/>
                <w:sz w:val="20"/>
                <w:szCs w:val="20"/>
                <w:lang w:val="es-CR"/>
              </w:rPr>
              <w:t>Conoce</w:t>
            </w:r>
            <w:r w:rsidR="00D3408B" w:rsidRPr="00263AEA">
              <w:rPr>
                <w:rFonts w:ascii="Book Antiqua" w:hAnsi="Book Antiqua" w:cs="Book Antiqua"/>
                <w:sz w:val="20"/>
                <w:szCs w:val="20"/>
                <w:lang w:val="es-CR"/>
              </w:rPr>
              <w:t xml:space="preserve"> las apelaciones provenientes también de </w:t>
            </w:r>
            <w:r w:rsidR="005F2D4A" w:rsidRPr="00263AEA">
              <w:rPr>
                <w:rFonts w:ascii="Book Antiqua" w:hAnsi="Book Antiqua" w:cs="Book Antiqua"/>
                <w:sz w:val="20"/>
                <w:szCs w:val="20"/>
                <w:lang w:val="es-CR"/>
              </w:rPr>
              <w:t>los Juzgados</w:t>
            </w:r>
            <w:r w:rsidR="00D3408B" w:rsidRPr="00263AEA">
              <w:rPr>
                <w:rFonts w:ascii="Book Antiqua" w:hAnsi="Book Antiqua" w:cs="Book Antiqua"/>
                <w:sz w:val="20"/>
                <w:szCs w:val="20"/>
                <w:lang w:val="es-CR"/>
              </w:rPr>
              <w:t xml:space="preserve"> de Pensiones de Sarapiquí, Nicoya y Cartago, PISAV La Unión, Juzgados Contravencionales de Liberia, Santa Cruz, Bagaces, La Cruz, Cañas, Tilarán, Abangares, Nandayure, Carrillo, Hojancha, Jicaral, Turrialba, Jiménez, Nicoya, Turrubares, Golfito, Coto Brus, Puerto Jiménez, Quepos, Grecia, Zarcero</w:t>
            </w:r>
            <w:r w:rsidR="00333EB0" w:rsidRPr="00263AEA">
              <w:rPr>
                <w:rFonts w:ascii="Book Antiqua" w:hAnsi="Book Antiqua" w:cs="Book Antiqua"/>
                <w:sz w:val="20"/>
                <w:szCs w:val="20"/>
                <w:lang w:val="es-CR"/>
              </w:rPr>
              <w:t>,</w:t>
            </w:r>
            <w:r w:rsidR="00D3408B" w:rsidRPr="00263AEA">
              <w:rPr>
                <w:rFonts w:ascii="Book Antiqua" w:hAnsi="Book Antiqua" w:cs="Book Antiqua"/>
                <w:sz w:val="20"/>
                <w:szCs w:val="20"/>
                <w:lang w:val="es-CR"/>
              </w:rPr>
              <w:t xml:space="preserve"> Valverde Vega, Naranjo, Palmares, San Ramón, Cañas, Corredores, Parrita, Monteverde, Paraíso, Alvarado, Tarrazú, Dota y León Cortés.</w:t>
            </w:r>
          </w:p>
        </w:tc>
        <w:tc>
          <w:tcPr>
            <w:tcW w:w="2977" w:type="dxa"/>
            <w:vMerge/>
            <w:vAlign w:val="center"/>
          </w:tcPr>
          <w:p w14:paraId="72577A56" w14:textId="77777777" w:rsidR="00D3408B" w:rsidRPr="00263AEA" w:rsidRDefault="00D3408B" w:rsidP="005E7D2F">
            <w:pPr>
              <w:pStyle w:val="Prrafodelista"/>
              <w:ind w:left="0"/>
              <w:jc w:val="both"/>
              <w:rPr>
                <w:rFonts w:ascii="Book Antiqua" w:hAnsi="Book Antiqua"/>
                <w:sz w:val="20"/>
                <w:szCs w:val="20"/>
                <w:lang w:val="es-CR"/>
              </w:rPr>
            </w:pPr>
          </w:p>
        </w:tc>
      </w:tr>
    </w:tbl>
    <w:p w14:paraId="4092F93B" w14:textId="77777777" w:rsidR="00880A7D" w:rsidRPr="00263AEA" w:rsidRDefault="00880A7D" w:rsidP="005E7D2F">
      <w:pPr>
        <w:pStyle w:val="Prrafodelista"/>
        <w:ind w:left="1080"/>
        <w:jc w:val="both"/>
        <w:rPr>
          <w:lang w:val="es-CR"/>
        </w:rPr>
      </w:pPr>
    </w:p>
    <w:p w14:paraId="106BCDA4" w14:textId="11A78F6D" w:rsidR="005A466F" w:rsidRPr="00263AEA" w:rsidRDefault="005A466F" w:rsidP="005E7D2F">
      <w:pPr>
        <w:pStyle w:val="Prrafodelista"/>
        <w:numPr>
          <w:ilvl w:val="1"/>
          <w:numId w:val="2"/>
        </w:numPr>
        <w:jc w:val="both"/>
        <w:rPr>
          <w:lang w:val="es-CR"/>
        </w:rPr>
      </w:pPr>
      <w:r w:rsidRPr="00263AEA">
        <w:rPr>
          <w:rFonts w:ascii="Book Antiqua" w:hAnsi="Book Antiqua"/>
          <w:lang w:val="es-CR"/>
        </w:rPr>
        <w:t xml:space="preserve">A partir del 16 de enero 2024, Corte Plena </w:t>
      </w:r>
      <w:r w:rsidR="00880A7D" w:rsidRPr="00263AEA">
        <w:rPr>
          <w:rFonts w:ascii="Book Antiqua" w:hAnsi="Book Antiqua"/>
          <w:lang w:val="es-CR"/>
        </w:rPr>
        <w:t>estableció</w:t>
      </w:r>
      <w:r w:rsidRPr="00263AEA">
        <w:rPr>
          <w:rFonts w:ascii="Book Antiqua" w:hAnsi="Book Antiqua"/>
          <w:lang w:val="es-CR"/>
        </w:rPr>
        <w:t xml:space="preserve"> </w:t>
      </w:r>
      <w:r w:rsidR="00880A7D" w:rsidRPr="00263AEA">
        <w:rPr>
          <w:rFonts w:ascii="Book Antiqua" w:hAnsi="Book Antiqua"/>
          <w:lang w:val="es-CR"/>
        </w:rPr>
        <w:t xml:space="preserve">de manera definitiva </w:t>
      </w:r>
      <w:r w:rsidRPr="00263AEA">
        <w:rPr>
          <w:rFonts w:ascii="Book Antiqua" w:hAnsi="Book Antiqua"/>
          <w:lang w:val="es-CR"/>
        </w:rPr>
        <w:t xml:space="preserve">la competencia </w:t>
      </w:r>
      <w:r w:rsidR="00880A7D" w:rsidRPr="00263AEA">
        <w:rPr>
          <w:rFonts w:ascii="Book Antiqua" w:hAnsi="Book Antiqua"/>
          <w:lang w:val="es-CR"/>
        </w:rPr>
        <w:t>d</w:t>
      </w:r>
      <w:r w:rsidRPr="00263AEA">
        <w:rPr>
          <w:rFonts w:ascii="Book Antiqua" w:hAnsi="Book Antiqua"/>
          <w:lang w:val="es-CR"/>
        </w:rPr>
        <w:t>el Juzgado de Familia Especializado en Apelaciones de Pensiones Alimentarias</w:t>
      </w:r>
      <w:r w:rsidR="005A1381" w:rsidRPr="00263AEA">
        <w:rPr>
          <w:rFonts w:ascii="Book Antiqua" w:hAnsi="Book Antiqua"/>
          <w:lang w:val="es-CR"/>
        </w:rPr>
        <w:t xml:space="preserve">. Esta decisión fue tomada en </w:t>
      </w:r>
      <w:r w:rsidR="00640818" w:rsidRPr="00263AEA">
        <w:rPr>
          <w:rFonts w:ascii="Book Antiqua" w:hAnsi="Book Antiqua"/>
          <w:lang w:val="es-CR"/>
        </w:rPr>
        <w:t xml:space="preserve">sesión </w:t>
      </w:r>
      <w:r w:rsidR="00640818" w:rsidRPr="00263AEA">
        <w:rPr>
          <w:rFonts w:ascii="Book Antiqua" w:hAnsi="Book Antiqua" w:cs="Arial"/>
          <w:lang w:val="es-CR"/>
        </w:rPr>
        <w:t>06-2024 celebrada el 25 de enero de 2024, artículo XLIX</w:t>
      </w:r>
      <w:r w:rsidR="005A1381" w:rsidRPr="00263AEA">
        <w:rPr>
          <w:rFonts w:ascii="Book Antiqua" w:hAnsi="Book Antiqua" w:cs="Arial"/>
          <w:lang w:val="es-CR"/>
        </w:rPr>
        <w:t>, otorgando al Juzgado la competencia exclusiva para</w:t>
      </w:r>
      <w:r w:rsidR="00640818" w:rsidRPr="00263AEA">
        <w:rPr>
          <w:rFonts w:ascii="Book Antiqua" w:hAnsi="Book Antiqua" w:cs="Arial"/>
          <w:lang w:val="es-CR"/>
        </w:rPr>
        <w:t xml:space="preserve"> conocer</w:t>
      </w:r>
      <w:r w:rsidRPr="00263AEA">
        <w:rPr>
          <w:rFonts w:ascii="Book Antiqua" w:hAnsi="Book Antiqua"/>
          <w:lang w:val="es-CR"/>
        </w:rPr>
        <w:t xml:space="preserve"> las apelaciones de Pensiones Alimentarias con competencia territorial en el primer, segundo y tercer circuito judicial de San José y Heredia (salvo Sarapiquí). Circular 7-2024. </w:t>
      </w:r>
    </w:p>
    <w:p w14:paraId="502D81CD" w14:textId="61CB78EA" w:rsidR="005A466F" w:rsidRPr="00263AEA" w:rsidRDefault="005A466F" w:rsidP="005E7D2F">
      <w:pPr>
        <w:ind w:left="360"/>
        <w:jc w:val="both"/>
        <w:rPr>
          <w:rFonts w:ascii="Book Antiqua" w:hAnsi="Book Antiqua" w:cs="Arial"/>
          <w:lang w:val="es-CR"/>
        </w:rPr>
      </w:pPr>
    </w:p>
    <w:p w14:paraId="60D02A2C" w14:textId="4BEDDD42" w:rsidR="00263AEA" w:rsidRDefault="00263AEA" w:rsidP="005E7D2F">
      <w:pPr>
        <w:pStyle w:val="Ttulo2"/>
        <w:numPr>
          <w:ilvl w:val="1"/>
          <w:numId w:val="2"/>
        </w:numPr>
        <w:rPr>
          <w:lang w:val="es-CR"/>
        </w:rPr>
      </w:pPr>
      <w:r w:rsidRPr="00263AEA">
        <w:rPr>
          <w:lang w:val="es-CR"/>
        </w:rPr>
        <w:t>Seguimiento al despacho</w:t>
      </w:r>
    </w:p>
    <w:p w14:paraId="7181D969" w14:textId="77777777" w:rsidR="005E7D2F" w:rsidRPr="005E7D2F" w:rsidRDefault="005E7D2F" w:rsidP="005E7D2F">
      <w:pPr>
        <w:rPr>
          <w:lang w:val="es-CR" w:eastAsia="en-US"/>
        </w:rPr>
      </w:pPr>
    </w:p>
    <w:p w14:paraId="56FDC735" w14:textId="493228CB" w:rsidR="00263AEA" w:rsidRDefault="00263AEA" w:rsidP="005E7D2F">
      <w:pPr>
        <w:jc w:val="both"/>
        <w:rPr>
          <w:rFonts w:ascii="Book Antiqua" w:hAnsi="Book Antiqua" w:cs="Arial"/>
          <w:lang w:val="es-CR"/>
        </w:rPr>
      </w:pPr>
      <w:r w:rsidRPr="00263AEA">
        <w:rPr>
          <w:rFonts w:ascii="Book Antiqua" w:hAnsi="Book Antiqua" w:cs="Arial"/>
          <w:lang w:val="es-CR"/>
        </w:rPr>
        <w:t>Por el cambio de competencia, desde su aprobación en julio 2023, la Dirección de Planificación ha brindado el seguimiento respectivo al Juzgado, de manera que se mantuviera el monitoreo del despacho hasta</w:t>
      </w:r>
      <w:r w:rsidR="00681E5A">
        <w:rPr>
          <w:rFonts w:ascii="Book Antiqua" w:hAnsi="Book Antiqua" w:cs="Arial"/>
          <w:lang w:val="es-CR"/>
        </w:rPr>
        <w:t xml:space="preserve"> la competencia a nivel nacional. </w:t>
      </w:r>
    </w:p>
    <w:p w14:paraId="5CD5979F" w14:textId="6E9FDAA0" w:rsidR="0049349F" w:rsidRPr="0040195B" w:rsidRDefault="0040195B" w:rsidP="005E7D2F">
      <w:pPr>
        <w:pStyle w:val="Prrafodelista"/>
        <w:numPr>
          <w:ilvl w:val="0"/>
          <w:numId w:val="14"/>
        </w:numPr>
        <w:jc w:val="both"/>
        <w:rPr>
          <w:rFonts w:ascii="Book Antiqua" w:hAnsi="Book Antiqua" w:cs="Arial"/>
          <w:lang w:val="es-CR"/>
        </w:rPr>
      </w:pPr>
      <w:r w:rsidRPr="0040195B">
        <w:rPr>
          <w:rFonts w:ascii="Book Antiqua" w:hAnsi="Book Antiqua" w:cs="Arial"/>
          <w:lang w:val="es-CR"/>
        </w:rPr>
        <w:lastRenderedPageBreak/>
        <w:t xml:space="preserve">Durante el 2023, se le dio seguimiento, y se recomendó la ampliación de competencia a Heredia mediante oficio 842-PLA-MI(NPL)-2023. </w:t>
      </w:r>
    </w:p>
    <w:p w14:paraId="696A8AAB" w14:textId="6D785D9A" w:rsidR="0040195B" w:rsidRPr="009B70FE" w:rsidRDefault="0040195B" w:rsidP="009B70FE">
      <w:pPr>
        <w:pStyle w:val="Prrafodelista"/>
        <w:numPr>
          <w:ilvl w:val="0"/>
          <w:numId w:val="14"/>
        </w:numPr>
        <w:jc w:val="both"/>
        <w:rPr>
          <w:rFonts w:ascii="Book Antiqua" w:hAnsi="Book Antiqua" w:cs="Arial"/>
          <w:lang w:val="es-CR"/>
        </w:rPr>
      </w:pPr>
      <w:r w:rsidRPr="009B70FE">
        <w:rPr>
          <w:rFonts w:ascii="Book Antiqua" w:hAnsi="Book Antiqua" w:cs="Arial"/>
          <w:lang w:val="es-CR"/>
        </w:rPr>
        <w:t xml:space="preserve">Durante el 2024, y producto del seguimiento mensual se han generado los oficios 1478-PLA-MI(NPL)-TR-2024, 1870-PLA-MI(NPL)-TR-2024, 2398-PLA-MI(NPL)-TR-2024 y 3327-PLA-MI(NPL)-TR-2024. </w:t>
      </w:r>
    </w:p>
    <w:p w14:paraId="4133DBBB" w14:textId="7D81604F" w:rsidR="00FC55A0" w:rsidRPr="009B70FE" w:rsidRDefault="00FC55A0" w:rsidP="009B70FE">
      <w:pPr>
        <w:jc w:val="both"/>
        <w:rPr>
          <w:rFonts w:ascii="Book Antiqua" w:hAnsi="Book Antiqua" w:cs="Arial"/>
          <w:lang w:val="es-CR"/>
        </w:rPr>
      </w:pPr>
    </w:p>
    <w:p w14:paraId="62DFC937" w14:textId="1832EC5E" w:rsidR="00FC55A0" w:rsidRPr="009B70FE" w:rsidRDefault="00FC55A0" w:rsidP="009B70FE">
      <w:pPr>
        <w:jc w:val="both"/>
        <w:rPr>
          <w:rFonts w:ascii="Book Antiqua" w:hAnsi="Book Antiqua" w:cs="Arial"/>
          <w:lang w:val="es-CR"/>
        </w:rPr>
      </w:pPr>
      <w:r w:rsidRPr="009B70FE">
        <w:rPr>
          <w:rFonts w:ascii="Book Antiqua" w:hAnsi="Book Antiqua" w:cs="Arial"/>
          <w:lang w:val="es-CR"/>
        </w:rPr>
        <w:t xml:space="preserve">El despacho conforme al Modelo MAIG tiene calificación “A”, óptimo. </w:t>
      </w:r>
    </w:p>
    <w:p w14:paraId="0A0E376F" w14:textId="5E7143D6" w:rsidR="00FC55A0" w:rsidRPr="009B70FE" w:rsidRDefault="00FC55A0" w:rsidP="009B70FE">
      <w:pPr>
        <w:jc w:val="both"/>
        <w:rPr>
          <w:rFonts w:ascii="Book Antiqua" w:hAnsi="Book Antiqua"/>
          <w:i/>
          <w:iCs/>
          <w:color w:val="44546A" w:themeColor="text2"/>
          <w:sz w:val="18"/>
          <w:szCs w:val="18"/>
        </w:rPr>
      </w:pPr>
    </w:p>
    <w:p w14:paraId="4ABC3279" w14:textId="40D3968D" w:rsidR="00051313" w:rsidRPr="009B70FE" w:rsidRDefault="00051313" w:rsidP="009B70FE">
      <w:pPr>
        <w:pStyle w:val="Descripcin"/>
        <w:keepNext/>
        <w:spacing w:after="0"/>
        <w:jc w:val="center"/>
        <w:rPr>
          <w:rFonts w:ascii="Book Antiqua" w:hAnsi="Book Antiqua"/>
        </w:rPr>
      </w:pPr>
      <w:r w:rsidRPr="009B70FE">
        <w:rPr>
          <w:rFonts w:ascii="Book Antiqua" w:hAnsi="Book Antiqua"/>
        </w:rPr>
        <w:t xml:space="preserve">Ilustración </w:t>
      </w:r>
      <w:r w:rsidRPr="009B70FE">
        <w:rPr>
          <w:rFonts w:ascii="Book Antiqua" w:hAnsi="Book Antiqua"/>
        </w:rPr>
        <w:fldChar w:fldCharType="begin"/>
      </w:r>
      <w:r w:rsidRPr="009B70FE">
        <w:rPr>
          <w:rFonts w:ascii="Book Antiqua" w:hAnsi="Book Antiqua"/>
        </w:rPr>
        <w:instrText xml:space="preserve"> SEQ Ilustración \* ARABIC </w:instrText>
      </w:r>
      <w:r w:rsidRPr="009B70FE">
        <w:rPr>
          <w:rFonts w:ascii="Book Antiqua" w:hAnsi="Book Antiqua"/>
        </w:rPr>
        <w:fldChar w:fldCharType="separate"/>
      </w:r>
      <w:r w:rsidRPr="009B70FE">
        <w:rPr>
          <w:rFonts w:ascii="Book Antiqua" w:hAnsi="Book Antiqua"/>
        </w:rPr>
        <w:t>1</w:t>
      </w:r>
      <w:r w:rsidRPr="009B70FE">
        <w:rPr>
          <w:rFonts w:ascii="Book Antiqua" w:hAnsi="Book Antiqua"/>
        </w:rPr>
        <w:fldChar w:fldCharType="end"/>
      </w:r>
    </w:p>
    <w:p w14:paraId="104376F8" w14:textId="353480F5" w:rsidR="00051313" w:rsidRPr="009B70FE" w:rsidRDefault="00051313" w:rsidP="009B70FE">
      <w:pPr>
        <w:jc w:val="center"/>
        <w:rPr>
          <w:rFonts w:ascii="Book Antiqua" w:hAnsi="Book Antiqua"/>
          <w:i/>
          <w:iCs/>
          <w:color w:val="44546A" w:themeColor="text2"/>
          <w:sz w:val="18"/>
          <w:szCs w:val="18"/>
        </w:rPr>
      </w:pPr>
      <w:r w:rsidRPr="009B70FE">
        <w:rPr>
          <w:rFonts w:ascii="Book Antiqua" w:hAnsi="Book Antiqua"/>
          <w:i/>
          <w:iCs/>
          <w:color w:val="44546A" w:themeColor="text2"/>
          <w:sz w:val="18"/>
          <w:szCs w:val="18"/>
        </w:rPr>
        <w:t>Resumen de principales indicadores, Juzgado de Familia Especializado en Apelaciones de Pensiones Alimentarias, enero a agos</w:t>
      </w:r>
      <w:r w:rsidR="003F7242" w:rsidRPr="009B70FE">
        <w:rPr>
          <w:rFonts w:ascii="Book Antiqua" w:hAnsi="Book Antiqua"/>
          <w:i/>
          <w:iCs/>
          <w:color w:val="44546A" w:themeColor="text2"/>
          <w:sz w:val="18"/>
          <w:szCs w:val="18"/>
        </w:rPr>
        <w:t>t</w:t>
      </w:r>
      <w:r w:rsidRPr="009B70FE">
        <w:rPr>
          <w:rFonts w:ascii="Book Antiqua" w:hAnsi="Book Antiqua"/>
          <w:i/>
          <w:iCs/>
          <w:color w:val="44546A" w:themeColor="text2"/>
          <w:sz w:val="18"/>
          <w:szCs w:val="18"/>
        </w:rPr>
        <w:t>o</w:t>
      </w:r>
      <w:r w:rsidR="003F7242" w:rsidRPr="009B70FE">
        <w:rPr>
          <w:rFonts w:ascii="Book Antiqua" w:hAnsi="Book Antiqua"/>
          <w:i/>
          <w:iCs/>
          <w:color w:val="44546A" w:themeColor="text2"/>
          <w:sz w:val="18"/>
          <w:szCs w:val="18"/>
        </w:rPr>
        <w:t xml:space="preserve"> 2024</w:t>
      </w:r>
    </w:p>
    <w:p w14:paraId="3A445085" w14:textId="793D4FE1" w:rsidR="00FC55A0" w:rsidRDefault="00051313" w:rsidP="00263AEA">
      <w:pPr>
        <w:spacing w:line="276" w:lineRule="auto"/>
        <w:jc w:val="both"/>
        <w:rPr>
          <w:rFonts w:ascii="Book Antiqua" w:hAnsi="Book Antiqua" w:cs="Arial"/>
          <w:lang w:val="es-CR"/>
        </w:rPr>
      </w:pPr>
      <w:r>
        <w:rPr>
          <w:noProof/>
        </w:rPr>
        <w:drawing>
          <wp:inline distT="0" distB="0" distL="0" distR="0" wp14:anchorId="402E6459" wp14:editId="784B5C44">
            <wp:extent cx="6064250" cy="3050540"/>
            <wp:effectExtent l="0" t="0" r="0" b="0"/>
            <wp:docPr id="1"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cala de tiempo&#10;&#10;Descripción generada automáticamente"/>
                    <pic:cNvPicPr/>
                  </pic:nvPicPr>
                  <pic:blipFill>
                    <a:blip r:embed="rId8"/>
                    <a:stretch>
                      <a:fillRect/>
                    </a:stretch>
                  </pic:blipFill>
                  <pic:spPr>
                    <a:xfrm>
                      <a:off x="0" y="0"/>
                      <a:ext cx="6064250" cy="3050540"/>
                    </a:xfrm>
                    <a:prstGeom prst="rect">
                      <a:avLst/>
                    </a:prstGeom>
                  </pic:spPr>
                </pic:pic>
              </a:graphicData>
            </a:graphic>
          </wp:inline>
        </w:drawing>
      </w:r>
    </w:p>
    <w:p w14:paraId="66D48DDE" w14:textId="3121393F" w:rsidR="00FC55A0" w:rsidRPr="009B70FE" w:rsidRDefault="003F7242" w:rsidP="009B70FE">
      <w:pPr>
        <w:jc w:val="both"/>
        <w:rPr>
          <w:rFonts w:ascii="Book Antiqua" w:hAnsi="Book Antiqua" w:cs="Arial"/>
          <w:i/>
          <w:iCs/>
          <w:lang w:val="es-CR"/>
        </w:rPr>
      </w:pPr>
      <w:r w:rsidRPr="009B70FE">
        <w:rPr>
          <w:rFonts w:ascii="Book Antiqua" w:hAnsi="Book Antiqua" w:cs="Arial"/>
          <w:i/>
          <w:iCs/>
          <w:lang w:val="es-CR"/>
        </w:rPr>
        <w:t xml:space="preserve">Fuente: Elaboración propia con datos de la matriz </w:t>
      </w:r>
      <w:r w:rsidR="005F2D4A" w:rsidRPr="009B70FE">
        <w:rPr>
          <w:rFonts w:ascii="Book Antiqua" w:hAnsi="Book Antiqua" w:cs="Arial"/>
          <w:i/>
          <w:iCs/>
          <w:lang w:val="es-CR"/>
        </w:rPr>
        <w:t>de indicadores</w:t>
      </w:r>
      <w:r w:rsidRPr="009B70FE">
        <w:rPr>
          <w:rFonts w:ascii="Book Antiqua" w:hAnsi="Book Antiqua" w:cs="Arial"/>
          <w:i/>
          <w:iCs/>
          <w:lang w:val="es-CR"/>
        </w:rPr>
        <w:t xml:space="preserve"> de gestión del juzgado. </w:t>
      </w:r>
    </w:p>
    <w:p w14:paraId="46D8A726" w14:textId="77777777" w:rsidR="003F7242" w:rsidRPr="009B70FE" w:rsidRDefault="003F7242" w:rsidP="009B70FE">
      <w:pPr>
        <w:jc w:val="both"/>
        <w:rPr>
          <w:rFonts w:ascii="Book Antiqua" w:hAnsi="Book Antiqua" w:cs="Arial"/>
          <w:lang w:val="es-CR"/>
        </w:rPr>
      </w:pPr>
    </w:p>
    <w:p w14:paraId="0E80F5C8" w14:textId="77777777" w:rsidR="00E50132" w:rsidRPr="009B70FE" w:rsidRDefault="003F7242" w:rsidP="009B70FE">
      <w:pPr>
        <w:jc w:val="both"/>
        <w:rPr>
          <w:rFonts w:ascii="Book Antiqua" w:hAnsi="Book Antiqua"/>
          <w:lang w:val="es-CR"/>
        </w:rPr>
      </w:pPr>
      <w:r w:rsidRPr="009B70FE">
        <w:rPr>
          <w:rFonts w:ascii="Book Antiqua" w:hAnsi="Book Antiqua" w:cs="Arial"/>
          <w:lang w:val="es-CR"/>
        </w:rPr>
        <w:t xml:space="preserve">Como se observa </w:t>
      </w:r>
      <w:r w:rsidR="00E50132" w:rsidRPr="009B70FE">
        <w:rPr>
          <w:rFonts w:ascii="Book Antiqua" w:hAnsi="Book Antiqua" w:cs="Arial"/>
          <w:lang w:val="es-CR"/>
        </w:rPr>
        <w:t>en la ilustración anterior,</w:t>
      </w:r>
      <w:r w:rsidRPr="009B70FE">
        <w:rPr>
          <w:rFonts w:ascii="Book Antiqua" w:hAnsi="Book Antiqua" w:cs="Arial"/>
          <w:lang w:val="es-CR"/>
        </w:rPr>
        <w:t xml:space="preserve"> el </w:t>
      </w:r>
      <w:r w:rsidRPr="009B70FE">
        <w:rPr>
          <w:rFonts w:ascii="Book Antiqua" w:hAnsi="Book Antiqua"/>
          <w:lang w:val="es-CR"/>
        </w:rPr>
        <w:t>Juzgado de Familia Especializado en Apelaciones de Pensiones Alimentarias ha cumplido</w:t>
      </w:r>
      <w:r w:rsidR="00E50132" w:rsidRPr="009B70FE">
        <w:rPr>
          <w:rFonts w:ascii="Book Antiqua" w:hAnsi="Book Antiqua"/>
          <w:lang w:val="es-CR"/>
        </w:rPr>
        <w:t xml:space="preserve"> exitosamente</w:t>
      </w:r>
      <w:r w:rsidRPr="009B70FE">
        <w:rPr>
          <w:rFonts w:ascii="Book Antiqua" w:hAnsi="Book Antiqua"/>
          <w:lang w:val="es-CR"/>
        </w:rPr>
        <w:t xml:space="preserve"> el objetivo para el que fue creado</w:t>
      </w:r>
      <w:r w:rsidR="00E50132" w:rsidRPr="009B70FE">
        <w:rPr>
          <w:rFonts w:ascii="Book Antiqua" w:hAnsi="Book Antiqua"/>
          <w:lang w:val="es-CR"/>
        </w:rPr>
        <w:t xml:space="preserve">. Su propósito principal, </w:t>
      </w:r>
      <w:r w:rsidRPr="009B70FE">
        <w:rPr>
          <w:rFonts w:ascii="Book Antiqua" w:hAnsi="Book Antiqua"/>
          <w:lang w:val="es-CR"/>
        </w:rPr>
        <w:t>que consist</w:t>
      </w:r>
      <w:r w:rsidR="00E50132" w:rsidRPr="009B70FE">
        <w:rPr>
          <w:rFonts w:ascii="Book Antiqua" w:hAnsi="Book Antiqua"/>
          <w:lang w:val="es-CR"/>
        </w:rPr>
        <w:t>e</w:t>
      </w:r>
      <w:r w:rsidRPr="009B70FE">
        <w:rPr>
          <w:rFonts w:ascii="Book Antiqua" w:hAnsi="Book Antiqua"/>
          <w:lang w:val="es-CR"/>
        </w:rPr>
        <w:t xml:space="preserve"> en resolver los procesos de apelación de Pensión Alimentaria en el plazo legal</w:t>
      </w:r>
      <w:r w:rsidR="00E50132" w:rsidRPr="009B70FE">
        <w:rPr>
          <w:rFonts w:ascii="Book Antiqua" w:hAnsi="Book Antiqua"/>
          <w:lang w:val="es-CR"/>
        </w:rPr>
        <w:t>, se ha logrado de manera eficiente, llegando incluso a resolver los casos en menos de 10 días hábiles desde febrero 2024 hasta la fecha;</w:t>
      </w:r>
      <w:r w:rsidRPr="009B70FE">
        <w:rPr>
          <w:rFonts w:ascii="Book Antiqua" w:hAnsi="Book Antiqua"/>
          <w:lang w:val="es-CR"/>
        </w:rPr>
        <w:t xml:space="preserve"> </w:t>
      </w:r>
      <w:r w:rsidR="00E50132" w:rsidRPr="009B70FE">
        <w:rPr>
          <w:rFonts w:ascii="Book Antiqua" w:hAnsi="Book Antiqua"/>
          <w:lang w:val="es-CR"/>
        </w:rPr>
        <w:t>brindando así</w:t>
      </w:r>
      <w:r w:rsidRPr="009B70FE">
        <w:rPr>
          <w:rFonts w:ascii="Book Antiqua" w:hAnsi="Book Antiqua"/>
          <w:lang w:val="es-CR"/>
        </w:rPr>
        <w:t xml:space="preserve"> respuesta</w:t>
      </w:r>
      <w:r w:rsidR="00E50132" w:rsidRPr="009B70FE">
        <w:rPr>
          <w:rFonts w:ascii="Book Antiqua" w:hAnsi="Book Antiqua"/>
          <w:lang w:val="es-CR"/>
        </w:rPr>
        <w:t>s</w:t>
      </w:r>
      <w:r w:rsidRPr="009B70FE">
        <w:rPr>
          <w:rFonts w:ascii="Book Antiqua" w:hAnsi="Book Antiqua"/>
          <w:lang w:val="es-CR"/>
        </w:rPr>
        <w:t xml:space="preserve"> oportuna</w:t>
      </w:r>
      <w:r w:rsidR="00E50132" w:rsidRPr="009B70FE">
        <w:rPr>
          <w:rFonts w:ascii="Book Antiqua" w:hAnsi="Book Antiqua"/>
          <w:lang w:val="es-CR"/>
        </w:rPr>
        <w:t>s</w:t>
      </w:r>
      <w:r w:rsidRPr="009B70FE">
        <w:rPr>
          <w:rFonts w:ascii="Book Antiqua" w:hAnsi="Book Antiqua"/>
          <w:lang w:val="es-CR"/>
        </w:rPr>
        <w:t xml:space="preserve"> a las personas usuarias.</w:t>
      </w:r>
    </w:p>
    <w:p w14:paraId="1103BD6C" w14:textId="0A804D7C" w:rsidR="003F7242" w:rsidRPr="009B70FE" w:rsidRDefault="003F7242" w:rsidP="009B70FE">
      <w:pPr>
        <w:jc w:val="both"/>
        <w:rPr>
          <w:rFonts w:ascii="Book Antiqua" w:hAnsi="Book Antiqua"/>
          <w:lang w:val="es-CR"/>
        </w:rPr>
      </w:pPr>
      <w:r w:rsidRPr="009B70FE">
        <w:rPr>
          <w:rFonts w:ascii="Book Antiqua" w:hAnsi="Book Antiqua"/>
          <w:lang w:val="es-CR"/>
        </w:rPr>
        <w:t>Al finalizar el mes de agosto</w:t>
      </w:r>
      <w:r w:rsidR="00E50132" w:rsidRPr="009B70FE">
        <w:rPr>
          <w:rFonts w:ascii="Book Antiqua" w:hAnsi="Book Antiqua"/>
          <w:lang w:val="es-CR"/>
        </w:rPr>
        <w:t>, el juzgado reportó solamente</w:t>
      </w:r>
      <w:r w:rsidRPr="009B70FE">
        <w:rPr>
          <w:rFonts w:ascii="Book Antiqua" w:hAnsi="Book Antiqua"/>
          <w:lang w:val="es-CR"/>
        </w:rPr>
        <w:t xml:space="preserve"> 31 recursos pendientes de resolver.</w:t>
      </w:r>
      <w:r w:rsidR="00E50132" w:rsidRPr="009B70FE">
        <w:rPr>
          <w:rFonts w:ascii="Book Antiqua" w:hAnsi="Book Antiqua"/>
          <w:lang w:val="es-CR"/>
        </w:rPr>
        <w:t xml:space="preserve"> Además, e</w:t>
      </w:r>
      <w:r w:rsidRPr="009B70FE">
        <w:rPr>
          <w:rFonts w:ascii="Book Antiqua" w:hAnsi="Book Antiqua"/>
          <w:lang w:val="es-CR"/>
        </w:rPr>
        <w:t xml:space="preserve">l Juzgado </w:t>
      </w:r>
      <w:r w:rsidR="00E50132" w:rsidRPr="009B70FE">
        <w:rPr>
          <w:rFonts w:ascii="Book Antiqua" w:hAnsi="Book Antiqua"/>
          <w:lang w:val="es-CR"/>
        </w:rPr>
        <w:t xml:space="preserve">ha mostrado un rendimiento mensual positivo, resolviendo </w:t>
      </w:r>
      <w:r w:rsidRPr="009B70FE">
        <w:rPr>
          <w:rFonts w:ascii="Book Antiqua" w:hAnsi="Book Antiqua"/>
          <w:lang w:val="es-CR"/>
        </w:rPr>
        <w:t xml:space="preserve">más asuntos de los que ingresan, lo que </w:t>
      </w:r>
      <w:r w:rsidR="00E50132" w:rsidRPr="009B70FE">
        <w:rPr>
          <w:rFonts w:ascii="Book Antiqua" w:hAnsi="Book Antiqua"/>
          <w:lang w:val="es-CR"/>
        </w:rPr>
        <w:t>ha generado una reducción constante del número de casos en trámite. Para</w:t>
      </w:r>
      <w:r w:rsidRPr="009B70FE">
        <w:rPr>
          <w:rFonts w:ascii="Book Antiqua" w:hAnsi="Book Antiqua"/>
          <w:lang w:val="es-CR"/>
        </w:rPr>
        <w:t xml:space="preserve"> agosto</w:t>
      </w:r>
      <w:r w:rsidR="00E50132" w:rsidRPr="009B70FE">
        <w:rPr>
          <w:rFonts w:ascii="Book Antiqua" w:hAnsi="Book Antiqua"/>
          <w:lang w:val="es-CR"/>
        </w:rPr>
        <w:t>, el despacho finalizó el mes</w:t>
      </w:r>
      <w:r w:rsidRPr="009B70FE">
        <w:rPr>
          <w:rFonts w:ascii="Book Antiqua" w:hAnsi="Book Antiqua"/>
          <w:lang w:val="es-CR"/>
        </w:rPr>
        <w:t xml:space="preserve"> con</w:t>
      </w:r>
      <w:r w:rsidR="00E50132" w:rsidRPr="009B70FE">
        <w:rPr>
          <w:rFonts w:ascii="Book Antiqua" w:hAnsi="Book Antiqua"/>
          <w:lang w:val="es-CR"/>
        </w:rPr>
        <w:t xml:space="preserve"> solamente</w:t>
      </w:r>
      <w:r w:rsidRPr="009B70FE">
        <w:rPr>
          <w:rFonts w:ascii="Book Antiqua" w:hAnsi="Book Antiqua"/>
          <w:lang w:val="es-CR"/>
        </w:rPr>
        <w:t xml:space="preserve"> </w:t>
      </w:r>
      <w:r w:rsidR="00E50132" w:rsidRPr="009B70FE">
        <w:rPr>
          <w:rFonts w:ascii="Book Antiqua" w:hAnsi="Book Antiqua"/>
          <w:lang w:val="es-CR"/>
        </w:rPr>
        <w:t>54</w:t>
      </w:r>
      <w:r w:rsidRPr="009B70FE">
        <w:rPr>
          <w:rFonts w:ascii="Book Antiqua" w:hAnsi="Book Antiqua"/>
          <w:lang w:val="es-CR"/>
        </w:rPr>
        <w:t xml:space="preserve"> recursos activos. </w:t>
      </w:r>
    </w:p>
    <w:p w14:paraId="28861349" w14:textId="77777777" w:rsidR="003F7242" w:rsidRPr="009B70FE" w:rsidRDefault="003F7242" w:rsidP="009B70FE">
      <w:pPr>
        <w:jc w:val="both"/>
        <w:rPr>
          <w:rFonts w:ascii="Book Antiqua" w:hAnsi="Book Antiqua"/>
          <w:lang w:val="es-CR"/>
        </w:rPr>
      </w:pPr>
    </w:p>
    <w:p w14:paraId="184D7329" w14:textId="0DF71AEC" w:rsidR="003F7242" w:rsidRPr="009B70FE" w:rsidRDefault="00E50132" w:rsidP="009B70FE">
      <w:pPr>
        <w:jc w:val="both"/>
        <w:rPr>
          <w:rFonts w:ascii="Book Antiqua" w:hAnsi="Book Antiqua" w:cs="Arial"/>
          <w:lang w:val="es-CR"/>
        </w:rPr>
      </w:pPr>
      <w:r w:rsidRPr="009B70FE">
        <w:rPr>
          <w:rFonts w:ascii="Book Antiqua" w:hAnsi="Book Antiqua" w:cs="Arial"/>
          <w:lang w:val="es-CR"/>
        </w:rPr>
        <w:t>Asimismo,</w:t>
      </w:r>
      <w:r w:rsidR="003F7242" w:rsidRPr="009B70FE">
        <w:rPr>
          <w:rFonts w:ascii="Book Antiqua" w:hAnsi="Book Antiqua" w:cs="Arial"/>
          <w:lang w:val="es-CR"/>
        </w:rPr>
        <w:t xml:space="preserve"> los escritos se resuelven dentro del plazo establecido </w:t>
      </w:r>
      <w:r w:rsidRPr="009B70FE">
        <w:rPr>
          <w:rFonts w:ascii="Book Antiqua" w:hAnsi="Book Antiqua" w:cs="Arial"/>
          <w:lang w:val="es-CR"/>
        </w:rPr>
        <w:t>en los indicadores de gestión, registrando únicamente</w:t>
      </w:r>
      <w:r w:rsidR="003F7242" w:rsidRPr="009B70FE">
        <w:rPr>
          <w:rFonts w:ascii="Book Antiqua" w:hAnsi="Book Antiqua" w:cs="Arial"/>
          <w:lang w:val="es-CR"/>
        </w:rPr>
        <w:t xml:space="preserve"> 3 escritos pendientes de resolver</w:t>
      </w:r>
      <w:r w:rsidRPr="009B70FE">
        <w:rPr>
          <w:rFonts w:ascii="Book Antiqua" w:hAnsi="Book Antiqua" w:cs="Arial"/>
          <w:lang w:val="es-CR"/>
        </w:rPr>
        <w:t xml:space="preserve"> al cierre de agosto 2024</w:t>
      </w:r>
      <w:r w:rsidR="003F7242" w:rsidRPr="009B70FE">
        <w:rPr>
          <w:rFonts w:ascii="Book Antiqua" w:hAnsi="Book Antiqua" w:cs="Arial"/>
          <w:lang w:val="es-CR"/>
        </w:rPr>
        <w:t xml:space="preserve">. </w:t>
      </w:r>
    </w:p>
    <w:p w14:paraId="72C864B4" w14:textId="77777777" w:rsidR="003F7242" w:rsidRPr="009B70FE" w:rsidRDefault="003F7242" w:rsidP="009B70FE">
      <w:pPr>
        <w:jc w:val="both"/>
        <w:rPr>
          <w:rFonts w:ascii="Book Antiqua" w:hAnsi="Book Antiqua" w:cs="Arial"/>
          <w:lang w:val="es-CR"/>
        </w:rPr>
      </w:pPr>
    </w:p>
    <w:p w14:paraId="2966F5A6" w14:textId="594D7C80" w:rsidR="0049349F" w:rsidRPr="009B70FE" w:rsidRDefault="003F7242" w:rsidP="009B70FE">
      <w:pPr>
        <w:jc w:val="both"/>
        <w:rPr>
          <w:rFonts w:ascii="Book Antiqua" w:hAnsi="Book Antiqua" w:cs="Arial"/>
          <w:lang w:val="es-CR"/>
        </w:rPr>
      </w:pPr>
      <w:r w:rsidRPr="009B70FE">
        <w:rPr>
          <w:rFonts w:ascii="Book Antiqua" w:hAnsi="Book Antiqua" w:cs="Arial"/>
          <w:lang w:val="es-CR"/>
        </w:rPr>
        <w:lastRenderedPageBreak/>
        <w:t xml:space="preserve">En virtud de </w:t>
      </w:r>
      <w:r w:rsidR="00E50132" w:rsidRPr="009B70FE">
        <w:rPr>
          <w:rFonts w:ascii="Book Antiqua" w:hAnsi="Book Antiqua" w:cs="Arial"/>
          <w:lang w:val="es-CR"/>
        </w:rPr>
        <w:t>estos resultados, y</w:t>
      </w:r>
      <w:r w:rsidRPr="009B70FE">
        <w:rPr>
          <w:rFonts w:ascii="Book Antiqua" w:hAnsi="Book Antiqua" w:cs="Arial"/>
          <w:lang w:val="es-CR"/>
        </w:rPr>
        <w:t xml:space="preserve"> c</w:t>
      </w:r>
      <w:r w:rsidR="0049349F" w:rsidRPr="009B70FE">
        <w:rPr>
          <w:rFonts w:ascii="Book Antiqua" w:hAnsi="Book Antiqua" w:cs="Arial"/>
          <w:lang w:val="es-CR"/>
        </w:rPr>
        <w:t>onforme al Modelo de Mejora Continua</w:t>
      </w:r>
      <w:r w:rsidR="00E50132" w:rsidRPr="009B70FE">
        <w:rPr>
          <w:rFonts w:ascii="Book Antiqua" w:hAnsi="Book Antiqua" w:cs="Arial"/>
          <w:lang w:val="es-CR"/>
        </w:rPr>
        <w:t>,</w:t>
      </w:r>
      <w:r w:rsidRPr="009B70FE">
        <w:rPr>
          <w:rFonts w:ascii="Book Antiqua" w:hAnsi="Book Antiqua" w:cs="Arial"/>
          <w:lang w:val="es-CR"/>
        </w:rPr>
        <w:t xml:space="preserve"> </w:t>
      </w:r>
      <w:r w:rsidR="0049349F" w:rsidRPr="009B70FE">
        <w:rPr>
          <w:rFonts w:ascii="Book Antiqua" w:hAnsi="Book Antiqua" w:cs="Arial"/>
          <w:lang w:val="es-CR"/>
        </w:rPr>
        <w:t xml:space="preserve">a partir de octubre 2024 </w:t>
      </w:r>
      <w:r w:rsidR="00E50132" w:rsidRPr="009B70FE">
        <w:rPr>
          <w:rFonts w:ascii="Book Antiqua" w:hAnsi="Book Antiqua" w:cs="Arial"/>
          <w:lang w:val="es-CR"/>
        </w:rPr>
        <w:t>cuando se propone asuman competencia nacional, e</w:t>
      </w:r>
      <w:r w:rsidR="0049349F" w:rsidRPr="009B70FE">
        <w:rPr>
          <w:rFonts w:ascii="Book Antiqua" w:hAnsi="Book Antiqua" w:cs="Arial"/>
          <w:lang w:val="es-CR"/>
        </w:rPr>
        <w:t>l seguimiento</w:t>
      </w:r>
      <w:r w:rsidR="00E50132" w:rsidRPr="009B70FE">
        <w:rPr>
          <w:rFonts w:ascii="Book Antiqua" w:hAnsi="Book Antiqua" w:cs="Arial"/>
          <w:lang w:val="es-CR"/>
        </w:rPr>
        <w:t xml:space="preserve"> del </w:t>
      </w:r>
      <w:r w:rsidR="00E50132" w:rsidRPr="009B70FE">
        <w:rPr>
          <w:rFonts w:ascii="Book Antiqua" w:hAnsi="Book Antiqua"/>
          <w:lang w:val="es-CR"/>
        </w:rPr>
        <w:t>Juzgado de Familia Especializado en Apelaciones de Pensiones Alimentarias se trasladará formalmente</w:t>
      </w:r>
      <w:r w:rsidR="0049349F" w:rsidRPr="009B70FE">
        <w:rPr>
          <w:rFonts w:ascii="Book Antiqua" w:hAnsi="Book Antiqua" w:cs="Arial"/>
          <w:lang w:val="es-CR"/>
        </w:rPr>
        <w:t xml:space="preserve"> al Centro de Apoyo, Coordinación y Mejoramiento de la Función Jurisdiccional</w:t>
      </w:r>
      <w:r w:rsidRPr="009B70FE">
        <w:rPr>
          <w:rFonts w:ascii="Book Antiqua" w:hAnsi="Book Antiqua" w:cs="Arial"/>
          <w:lang w:val="es-CR"/>
        </w:rPr>
        <w:t xml:space="preserve">, </w:t>
      </w:r>
      <w:r w:rsidR="00E50132" w:rsidRPr="009B70FE">
        <w:rPr>
          <w:rFonts w:ascii="Book Antiqua" w:hAnsi="Book Antiqua" w:cs="Arial"/>
          <w:lang w:val="es-CR"/>
        </w:rPr>
        <w:t xml:space="preserve">junto con </w:t>
      </w:r>
      <w:r w:rsidRPr="009B70FE">
        <w:rPr>
          <w:rFonts w:ascii="Book Antiqua" w:hAnsi="Book Antiqua" w:cs="Arial"/>
          <w:lang w:val="es-CR"/>
        </w:rPr>
        <w:t xml:space="preserve">la gestoría </w:t>
      </w:r>
      <w:r w:rsidR="0049349F" w:rsidRPr="009B70FE">
        <w:rPr>
          <w:rFonts w:ascii="Book Antiqua" w:hAnsi="Book Antiqua" w:cs="Arial"/>
          <w:lang w:val="es-CR"/>
        </w:rPr>
        <w:t xml:space="preserve">y la Administración Regional del Circuito. </w:t>
      </w:r>
    </w:p>
    <w:p w14:paraId="212FDAAF" w14:textId="43E53049" w:rsidR="00263AEA" w:rsidRPr="009B70FE" w:rsidRDefault="00263AEA" w:rsidP="009B70FE">
      <w:pPr>
        <w:jc w:val="both"/>
        <w:rPr>
          <w:rFonts w:ascii="Book Antiqua" w:hAnsi="Book Antiqua" w:cs="Arial"/>
          <w:lang w:val="es-CR"/>
        </w:rPr>
      </w:pPr>
    </w:p>
    <w:p w14:paraId="3395A7AE" w14:textId="5A749260" w:rsidR="00E67220" w:rsidRPr="009B70FE" w:rsidRDefault="005A466F" w:rsidP="009B70FE">
      <w:pPr>
        <w:pStyle w:val="Ttulo1"/>
        <w:rPr>
          <w:rFonts w:ascii="Book Antiqua" w:hAnsi="Book Antiqua"/>
          <w:sz w:val="24"/>
          <w:szCs w:val="24"/>
          <w:lang w:val="es-CR"/>
        </w:rPr>
      </w:pPr>
      <w:r w:rsidRPr="009B70FE">
        <w:rPr>
          <w:rFonts w:ascii="Book Antiqua" w:hAnsi="Book Antiqua"/>
          <w:sz w:val="24"/>
          <w:szCs w:val="24"/>
          <w:lang w:val="es-CR"/>
        </w:rPr>
        <w:t>Situación actual</w:t>
      </w:r>
    </w:p>
    <w:p w14:paraId="45204C69" w14:textId="77777777" w:rsidR="003F7242" w:rsidRPr="009B70FE" w:rsidRDefault="003F7242" w:rsidP="009B70FE">
      <w:pPr>
        <w:rPr>
          <w:rFonts w:ascii="Book Antiqua" w:hAnsi="Book Antiqua"/>
          <w:lang w:val="es-CR" w:eastAsia="en-US"/>
        </w:rPr>
      </w:pPr>
    </w:p>
    <w:p w14:paraId="10B42B70" w14:textId="38002089" w:rsidR="005A466F" w:rsidRPr="009B70FE" w:rsidRDefault="005A466F" w:rsidP="009B70FE">
      <w:pPr>
        <w:suppressAutoHyphens/>
        <w:jc w:val="both"/>
        <w:rPr>
          <w:rFonts w:ascii="Book Antiqua" w:hAnsi="Book Antiqua" w:cs="Arial"/>
          <w:lang w:val="es-CR"/>
        </w:rPr>
      </w:pPr>
      <w:r w:rsidRPr="009B70FE">
        <w:rPr>
          <w:rFonts w:ascii="Book Antiqua" w:hAnsi="Book Antiqua" w:cs="Arial"/>
          <w:lang w:val="es-CR"/>
        </w:rPr>
        <w:t xml:space="preserve">La Asamblea </w:t>
      </w:r>
      <w:r w:rsidR="005A1381" w:rsidRPr="009B70FE">
        <w:rPr>
          <w:rFonts w:ascii="Book Antiqua" w:hAnsi="Book Antiqua" w:cs="Arial"/>
          <w:lang w:val="es-CR"/>
        </w:rPr>
        <w:t>L</w:t>
      </w:r>
      <w:r w:rsidRPr="009B70FE">
        <w:rPr>
          <w:rFonts w:ascii="Book Antiqua" w:hAnsi="Book Antiqua" w:cs="Arial"/>
          <w:lang w:val="es-CR"/>
        </w:rPr>
        <w:t xml:space="preserve">egislativa aprobó el Presupuesto Extraordinario 09-2024, codificado en el Ministerio de Hacienda como H-17, el </w:t>
      </w:r>
      <w:r w:rsidR="005A1381" w:rsidRPr="009B70FE">
        <w:rPr>
          <w:rFonts w:ascii="Book Antiqua" w:hAnsi="Book Antiqua" w:cs="Arial"/>
          <w:lang w:val="es-CR"/>
        </w:rPr>
        <w:t>cual</w:t>
      </w:r>
      <w:r w:rsidRPr="009B70FE">
        <w:rPr>
          <w:rFonts w:ascii="Book Antiqua" w:hAnsi="Book Antiqua" w:cs="Arial"/>
          <w:lang w:val="es-CR"/>
        </w:rPr>
        <w:t xml:space="preserve"> fue publicado en Gaceta 168, alcance 157 del </w:t>
      </w:r>
      <w:r w:rsidR="00640818" w:rsidRPr="009B70FE">
        <w:rPr>
          <w:rFonts w:ascii="Book Antiqua" w:hAnsi="Book Antiqua" w:cs="Arial"/>
          <w:lang w:val="es-CR"/>
        </w:rPr>
        <w:t>11 de setiembre 2024</w:t>
      </w:r>
      <w:r w:rsidRPr="009B70FE">
        <w:rPr>
          <w:rFonts w:ascii="Book Antiqua" w:hAnsi="Book Antiqua" w:cs="Arial"/>
          <w:lang w:val="es-CR"/>
        </w:rPr>
        <w:t xml:space="preserve">. </w:t>
      </w:r>
    </w:p>
    <w:p w14:paraId="6C6D515D" w14:textId="63CB187E" w:rsidR="00376528" w:rsidRPr="009B70FE" w:rsidRDefault="005A1381" w:rsidP="009B70FE">
      <w:pPr>
        <w:suppressAutoHyphens/>
        <w:jc w:val="both"/>
        <w:rPr>
          <w:rFonts w:ascii="Book Antiqua" w:hAnsi="Book Antiqua" w:cs="Arial"/>
          <w:lang w:val="es-CR"/>
        </w:rPr>
      </w:pPr>
      <w:r w:rsidRPr="009B70FE">
        <w:rPr>
          <w:rFonts w:ascii="Book Antiqua" w:hAnsi="Book Antiqua" w:cs="Arial"/>
          <w:lang w:val="es-CR"/>
        </w:rPr>
        <w:t>E</w:t>
      </w:r>
      <w:r w:rsidR="005A466F" w:rsidRPr="009B70FE">
        <w:rPr>
          <w:rFonts w:ascii="Book Antiqua" w:hAnsi="Book Antiqua" w:cs="Arial"/>
          <w:lang w:val="es-CR"/>
        </w:rPr>
        <w:t>s</w:t>
      </w:r>
      <w:r w:rsidR="00640818" w:rsidRPr="009B70FE">
        <w:rPr>
          <w:rFonts w:ascii="Book Antiqua" w:hAnsi="Book Antiqua" w:cs="Arial"/>
          <w:lang w:val="es-CR"/>
        </w:rPr>
        <w:t>t</w:t>
      </w:r>
      <w:r w:rsidR="005A466F" w:rsidRPr="009B70FE">
        <w:rPr>
          <w:rFonts w:ascii="Book Antiqua" w:hAnsi="Book Antiqua" w:cs="Arial"/>
          <w:lang w:val="es-CR"/>
        </w:rPr>
        <w:t xml:space="preserve">e </w:t>
      </w:r>
      <w:r w:rsidR="00376528" w:rsidRPr="009B70FE">
        <w:rPr>
          <w:rFonts w:ascii="Book Antiqua" w:hAnsi="Book Antiqua" w:cs="Arial"/>
          <w:lang w:val="es-CR"/>
        </w:rPr>
        <w:t>presupuesto</w:t>
      </w:r>
      <w:r w:rsidR="005A466F" w:rsidRPr="009B70FE">
        <w:rPr>
          <w:rFonts w:ascii="Book Antiqua" w:hAnsi="Book Antiqua" w:cs="Arial"/>
          <w:lang w:val="es-CR"/>
        </w:rPr>
        <w:t xml:space="preserve"> extraordinario</w:t>
      </w:r>
      <w:r w:rsidRPr="009B70FE">
        <w:rPr>
          <w:rFonts w:ascii="Book Antiqua" w:hAnsi="Book Antiqua" w:cs="Arial"/>
          <w:lang w:val="es-CR"/>
        </w:rPr>
        <w:t>,</w:t>
      </w:r>
      <w:r w:rsidR="00376528" w:rsidRPr="009B70FE">
        <w:rPr>
          <w:rFonts w:ascii="Book Antiqua" w:hAnsi="Book Antiqua" w:cs="Arial"/>
          <w:lang w:val="es-CR"/>
        </w:rPr>
        <w:t xml:space="preserve"> destinado </w:t>
      </w:r>
      <w:r w:rsidRPr="009B70FE">
        <w:rPr>
          <w:rFonts w:ascii="Book Antiqua" w:hAnsi="Book Antiqua" w:cs="Arial"/>
          <w:lang w:val="es-CR"/>
        </w:rPr>
        <w:t>a</w:t>
      </w:r>
      <w:r w:rsidR="00376528" w:rsidRPr="009B70FE">
        <w:rPr>
          <w:rFonts w:ascii="Book Antiqua" w:hAnsi="Book Antiqua" w:cs="Arial"/>
          <w:lang w:val="es-CR"/>
        </w:rPr>
        <w:t xml:space="preserve"> la implementación del Código Procesal de Familia</w:t>
      </w:r>
      <w:r w:rsidR="005A466F" w:rsidRPr="009B70FE">
        <w:rPr>
          <w:rFonts w:ascii="Book Antiqua" w:hAnsi="Book Antiqua" w:cs="Arial"/>
          <w:lang w:val="es-CR"/>
        </w:rPr>
        <w:t xml:space="preserve">, </w:t>
      </w:r>
      <w:r w:rsidRPr="009B70FE">
        <w:rPr>
          <w:rFonts w:ascii="Book Antiqua" w:hAnsi="Book Antiqua" w:cs="Arial"/>
          <w:lang w:val="es-CR"/>
        </w:rPr>
        <w:t>permitió la creación de</w:t>
      </w:r>
      <w:r w:rsidR="005A466F" w:rsidRPr="009B70FE">
        <w:rPr>
          <w:rFonts w:ascii="Book Antiqua" w:hAnsi="Book Antiqua" w:cs="Arial"/>
          <w:lang w:val="es-CR"/>
        </w:rPr>
        <w:t xml:space="preserve"> 4 plazas de personas </w:t>
      </w:r>
      <w:r w:rsidR="00376528" w:rsidRPr="009B70FE">
        <w:rPr>
          <w:rFonts w:ascii="Book Antiqua" w:hAnsi="Book Antiqua" w:cs="Arial"/>
          <w:lang w:val="es-CR"/>
        </w:rPr>
        <w:t>juzgadora</w:t>
      </w:r>
      <w:r w:rsidR="005A466F" w:rsidRPr="009B70FE">
        <w:rPr>
          <w:rFonts w:ascii="Book Antiqua" w:hAnsi="Book Antiqua" w:cs="Arial"/>
          <w:lang w:val="es-CR"/>
        </w:rPr>
        <w:t xml:space="preserve"> </w:t>
      </w:r>
      <w:r w:rsidR="00376528" w:rsidRPr="009B70FE">
        <w:rPr>
          <w:rFonts w:ascii="Book Antiqua" w:hAnsi="Book Antiqua" w:cs="Arial"/>
          <w:lang w:val="es-CR"/>
        </w:rPr>
        <w:t xml:space="preserve">categoría </w:t>
      </w:r>
      <w:r w:rsidR="005A466F" w:rsidRPr="009B70FE">
        <w:rPr>
          <w:rFonts w:ascii="Book Antiqua" w:hAnsi="Book Antiqua" w:cs="Arial"/>
          <w:lang w:val="es-CR"/>
        </w:rPr>
        <w:t xml:space="preserve">3 para el </w:t>
      </w:r>
      <w:r w:rsidR="00376528" w:rsidRPr="009B70FE">
        <w:rPr>
          <w:rFonts w:ascii="Book Antiqua" w:hAnsi="Book Antiqua" w:cs="Arial"/>
          <w:lang w:val="es-CR"/>
        </w:rPr>
        <w:t>Juzgado de Familia Especializados en Apelaciones de Pensiones Alimentarias</w:t>
      </w:r>
      <w:r w:rsidRPr="009B70FE">
        <w:rPr>
          <w:rFonts w:ascii="Book Antiqua" w:hAnsi="Book Antiqua" w:cs="Arial"/>
          <w:lang w:val="es-CR"/>
        </w:rPr>
        <w:t xml:space="preserve">, quienes se incorporarán </w:t>
      </w:r>
      <w:r w:rsidR="00376528" w:rsidRPr="009B70FE">
        <w:rPr>
          <w:rFonts w:ascii="Book Antiqua" w:hAnsi="Book Antiqua" w:cs="Arial"/>
          <w:b/>
          <w:bCs/>
          <w:lang w:val="es-CR"/>
        </w:rPr>
        <w:t>a partir de 1 de octubre 2024</w:t>
      </w:r>
      <w:r w:rsidR="00376528" w:rsidRPr="009B70FE">
        <w:rPr>
          <w:rFonts w:ascii="Book Antiqua" w:hAnsi="Book Antiqua" w:cs="Arial"/>
          <w:lang w:val="es-CR"/>
        </w:rPr>
        <w:t xml:space="preserve">. </w:t>
      </w:r>
    </w:p>
    <w:p w14:paraId="4B030D36" w14:textId="0BA880F9" w:rsidR="005A466F" w:rsidRPr="009B70FE" w:rsidRDefault="005A1381" w:rsidP="009B70FE">
      <w:pPr>
        <w:suppressAutoHyphens/>
        <w:jc w:val="both"/>
        <w:rPr>
          <w:rFonts w:ascii="Book Antiqua" w:hAnsi="Book Antiqua" w:cs="Arial"/>
          <w:lang w:val="es-CR"/>
        </w:rPr>
      </w:pPr>
      <w:r w:rsidRPr="009B70FE">
        <w:rPr>
          <w:rFonts w:ascii="Book Antiqua" w:hAnsi="Book Antiqua" w:cs="Arial"/>
          <w:lang w:val="es-CR"/>
        </w:rPr>
        <w:t xml:space="preserve">Además, se prevé la incorporación de </w:t>
      </w:r>
      <w:r w:rsidR="00376528" w:rsidRPr="009B70FE">
        <w:rPr>
          <w:rFonts w:ascii="Book Antiqua" w:hAnsi="Book Antiqua" w:cs="Arial"/>
          <w:lang w:val="es-CR"/>
        </w:rPr>
        <w:t>4 recursos adicionales</w:t>
      </w:r>
      <w:r w:rsidRPr="009B70FE">
        <w:rPr>
          <w:rFonts w:ascii="Book Antiqua" w:hAnsi="Book Antiqua" w:cs="Arial"/>
          <w:lang w:val="es-CR"/>
        </w:rPr>
        <w:t>,</w:t>
      </w:r>
      <w:r w:rsidR="00376528" w:rsidRPr="009B70FE">
        <w:rPr>
          <w:rFonts w:ascii="Book Antiqua" w:hAnsi="Book Antiqua" w:cs="Arial"/>
          <w:lang w:val="es-CR"/>
        </w:rPr>
        <w:t xml:space="preserve"> una vez aprobada la Ley del Presupuesto 2025</w:t>
      </w:r>
      <w:r w:rsidRPr="009B70FE">
        <w:rPr>
          <w:rFonts w:ascii="Book Antiqua" w:hAnsi="Book Antiqua" w:cs="Arial"/>
          <w:lang w:val="es-CR"/>
        </w:rPr>
        <w:t xml:space="preserve">. </w:t>
      </w:r>
    </w:p>
    <w:p w14:paraId="56E872ED" w14:textId="2E8DCE4F" w:rsidR="00376528" w:rsidRPr="009B70FE" w:rsidRDefault="00376528" w:rsidP="009B70FE">
      <w:pPr>
        <w:suppressAutoHyphens/>
        <w:jc w:val="both"/>
        <w:rPr>
          <w:rFonts w:ascii="Book Antiqua" w:hAnsi="Book Antiqua" w:cs="Arial"/>
          <w:lang w:val="es-CR"/>
        </w:rPr>
      </w:pPr>
    </w:p>
    <w:p w14:paraId="5AC54433" w14:textId="75D1C6DF" w:rsidR="005A466F" w:rsidRPr="009B70FE" w:rsidRDefault="00446F88" w:rsidP="009B70FE">
      <w:pPr>
        <w:suppressAutoHyphens/>
        <w:jc w:val="both"/>
        <w:rPr>
          <w:rFonts w:ascii="Book Antiqua" w:hAnsi="Book Antiqua" w:cs="Arial"/>
          <w:lang w:val="es-CR"/>
        </w:rPr>
      </w:pPr>
      <w:r w:rsidRPr="009B70FE">
        <w:rPr>
          <w:rFonts w:ascii="Book Antiqua" w:hAnsi="Book Antiqua" w:cs="Arial"/>
          <w:lang w:val="es-CR"/>
        </w:rPr>
        <w:t xml:space="preserve">Con la </w:t>
      </w:r>
      <w:r w:rsidR="00376528" w:rsidRPr="009B70FE">
        <w:rPr>
          <w:rFonts w:ascii="Book Antiqua" w:hAnsi="Book Antiqua" w:cs="Arial"/>
          <w:b/>
          <w:bCs/>
          <w:lang w:val="es-CR"/>
        </w:rPr>
        <w:t xml:space="preserve">incorporación de las 4 plazas </w:t>
      </w:r>
      <w:r w:rsidR="00353FED" w:rsidRPr="009B70FE">
        <w:rPr>
          <w:rFonts w:ascii="Book Antiqua" w:hAnsi="Book Antiqua" w:cs="Arial"/>
          <w:b/>
          <w:bCs/>
          <w:lang w:val="es-CR"/>
        </w:rPr>
        <w:t>de Jueza/ez 3 a partir del 1 de octubre 2024</w:t>
      </w:r>
      <w:r w:rsidR="00353FED" w:rsidRPr="009B70FE">
        <w:rPr>
          <w:rFonts w:ascii="Book Antiqua" w:hAnsi="Book Antiqua" w:cs="Arial"/>
          <w:lang w:val="es-CR"/>
        </w:rPr>
        <w:t xml:space="preserve">, </w:t>
      </w:r>
      <w:r w:rsidRPr="009B70FE">
        <w:rPr>
          <w:rFonts w:ascii="Book Antiqua" w:hAnsi="Book Antiqua" w:cs="Arial"/>
          <w:lang w:val="es-CR"/>
        </w:rPr>
        <w:t>el Juzg</w:t>
      </w:r>
      <w:r w:rsidR="00E50132" w:rsidRPr="009B70FE">
        <w:rPr>
          <w:rFonts w:ascii="Book Antiqua" w:hAnsi="Book Antiqua" w:cs="Arial"/>
          <w:lang w:val="es-CR"/>
        </w:rPr>
        <w:t>a</w:t>
      </w:r>
      <w:r w:rsidRPr="009B70FE">
        <w:rPr>
          <w:rFonts w:ascii="Book Antiqua" w:hAnsi="Book Antiqua" w:cs="Arial"/>
          <w:lang w:val="es-CR"/>
        </w:rPr>
        <w:t>do cuenta</w:t>
      </w:r>
      <w:r w:rsidR="00353FED" w:rsidRPr="009B70FE">
        <w:rPr>
          <w:rFonts w:ascii="Book Antiqua" w:hAnsi="Book Antiqua" w:cs="Arial"/>
          <w:lang w:val="es-CR"/>
        </w:rPr>
        <w:t xml:space="preserve"> con las condiciones </w:t>
      </w:r>
      <w:r w:rsidRPr="009B70FE">
        <w:rPr>
          <w:rFonts w:ascii="Book Antiqua" w:hAnsi="Book Antiqua" w:cs="Arial"/>
          <w:lang w:val="es-CR"/>
        </w:rPr>
        <w:t xml:space="preserve">necesarias </w:t>
      </w:r>
      <w:r w:rsidR="00353FED" w:rsidRPr="009B70FE">
        <w:rPr>
          <w:rFonts w:ascii="Book Antiqua" w:hAnsi="Book Antiqua" w:cs="Arial"/>
          <w:lang w:val="es-CR"/>
        </w:rPr>
        <w:t>pa</w:t>
      </w:r>
      <w:r w:rsidRPr="009B70FE">
        <w:rPr>
          <w:rFonts w:ascii="Book Antiqua" w:hAnsi="Book Antiqua" w:cs="Arial"/>
          <w:lang w:val="es-CR"/>
        </w:rPr>
        <w:t>r</w:t>
      </w:r>
      <w:r w:rsidR="00353FED" w:rsidRPr="009B70FE">
        <w:rPr>
          <w:rFonts w:ascii="Book Antiqua" w:hAnsi="Book Antiqua" w:cs="Arial"/>
          <w:lang w:val="es-CR"/>
        </w:rPr>
        <w:t>a asumir la competencia nacional</w:t>
      </w:r>
      <w:r w:rsidR="005D5CF8" w:rsidRPr="009B70FE">
        <w:rPr>
          <w:rFonts w:ascii="Book Antiqua" w:hAnsi="Book Antiqua" w:cs="Arial"/>
          <w:lang w:val="es-CR"/>
        </w:rPr>
        <w:t xml:space="preserve"> (etapas 2 y 3)</w:t>
      </w:r>
      <w:r w:rsidR="00353FED" w:rsidRPr="009B70FE">
        <w:rPr>
          <w:rFonts w:ascii="Book Antiqua" w:hAnsi="Book Antiqua" w:cs="Arial"/>
          <w:lang w:val="es-CR"/>
        </w:rPr>
        <w:t xml:space="preserve"> </w:t>
      </w:r>
      <w:r w:rsidRPr="009B70FE">
        <w:rPr>
          <w:rFonts w:ascii="Book Antiqua" w:hAnsi="Book Antiqua" w:cs="Arial"/>
          <w:lang w:val="es-CR"/>
        </w:rPr>
        <w:t>durante</w:t>
      </w:r>
      <w:r w:rsidR="00353FED" w:rsidRPr="009B70FE">
        <w:rPr>
          <w:rFonts w:ascii="Book Antiqua" w:hAnsi="Book Antiqua" w:cs="Arial"/>
          <w:lang w:val="es-CR"/>
        </w:rPr>
        <w:t xml:space="preserve"> el último trimestre del año. </w:t>
      </w:r>
      <w:r w:rsidRPr="009B70FE">
        <w:rPr>
          <w:rFonts w:ascii="Book Antiqua" w:hAnsi="Book Antiqua" w:cs="Arial"/>
          <w:lang w:val="es-CR"/>
        </w:rPr>
        <w:t>Asimismo, a</w:t>
      </w:r>
      <w:r w:rsidR="00353FED" w:rsidRPr="009B70FE">
        <w:rPr>
          <w:rFonts w:ascii="Book Antiqua" w:hAnsi="Book Antiqua" w:cs="Arial"/>
          <w:lang w:val="es-CR"/>
        </w:rPr>
        <w:t xml:space="preserve"> partir de enero 2025, se </w:t>
      </w:r>
      <w:r w:rsidRPr="009B70FE">
        <w:rPr>
          <w:rFonts w:ascii="Book Antiqua" w:hAnsi="Book Antiqua" w:cs="Arial"/>
          <w:lang w:val="es-CR"/>
        </w:rPr>
        <w:t>dispondrá de</w:t>
      </w:r>
      <w:r w:rsidR="00353FED" w:rsidRPr="009B70FE">
        <w:rPr>
          <w:rFonts w:ascii="Book Antiqua" w:hAnsi="Book Antiqua" w:cs="Arial"/>
          <w:lang w:val="es-CR"/>
        </w:rPr>
        <w:t xml:space="preserve"> 2 recursos adicionales para reforzar este juzgado</w:t>
      </w:r>
      <w:r w:rsidR="00E50132" w:rsidRPr="009B70FE">
        <w:rPr>
          <w:rFonts w:ascii="Book Antiqua" w:hAnsi="Book Antiqua" w:cs="Arial"/>
          <w:lang w:val="es-CR"/>
        </w:rPr>
        <w:t xml:space="preserve"> y 2 que se devuelven al Centro de Apoyo, al tratarse de plazas en préstamo. </w:t>
      </w:r>
      <w:r w:rsidR="00353FED" w:rsidRPr="009B70FE">
        <w:rPr>
          <w:rFonts w:ascii="Book Antiqua" w:hAnsi="Book Antiqua" w:cs="Arial"/>
          <w:lang w:val="es-CR"/>
        </w:rPr>
        <w:t xml:space="preserve"> </w:t>
      </w:r>
    </w:p>
    <w:p w14:paraId="6D581C91" w14:textId="684CEB26" w:rsidR="00D3408B" w:rsidRPr="009B70FE" w:rsidRDefault="00D3408B" w:rsidP="009B70FE">
      <w:pPr>
        <w:suppressAutoHyphens/>
        <w:jc w:val="both"/>
        <w:rPr>
          <w:rFonts w:ascii="Book Antiqua" w:hAnsi="Book Antiqua" w:cs="Arial"/>
          <w:lang w:val="es-CR"/>
        </w:rPr>
      </w:pPr>
    </w:p>
    <w:p w14:paraId="69E5F009" w14:textId="3BB16AD0" w:rsidR="00D3408B" w:rsidRPr="009B70FE" w:rsidRDefault="00D3408B" w:rsidP="009B70FE">
      <w:pPr>
        <w:pStyle w:val="Ttulo1"/>
        <w:rPr>
          <w:rFonts w:ascii="Book Antiqua" w:hAnsi="Book Antiqua"/>
          <w:sz w:val="24"/>
          <w:szCs w:val="24"/>
          <w:lang w:val="es-CR"/>
        </w:rPr>
      </w:pPr>
      <w:r w:rsidRPr="009B70FE">
        <w:rPr>
          <w:rFonts w:ascii="Book Antiqua" w:hAnsi="Book Antiqua"/>
          <w:sz w:val="24"/>
          <w:szCs w:val="24"/>
          <w:lang w:val="es-CR"/>
        </w:rPr>
        <w:t>Propuesta actual</w:t>
      </w:r>
    </w:p>
    <w:p w14:paraId="1E84B146" w14:textId="77777777" w:rsidR="009B70FE" w:rsidRDefault="009B70FE" w:rsidP="009B70FE">
      <w:pPr>
        <w:jc w:val="both"/>
        <w:rPr>
          <w:rFonts w:ascii="Book Antiqua" w:hAnsi="Book Antiqua"/>
          <w:b/>
          <w:bCs/>
          <w:u w:val="single"/>
          <w:lang w:val="es-CR" w:eastAsia="en-US"/>
        </w:rPr>
      </w:pPr>
    </w:p>
    <w:p w14:paraId="205B80CF" w14:textId="375A4E90" w:rsidR="00D3408B" w:rsidRPr="009B70FE" w:rsidRDefault="00446F88" w:rsidP="009B70FE">
      <w:pPr>
        <w:jc w:val="both"/>
        <w:rPr>
          <w:rFonts w:ascii="Book Antiqua" w:hAnsi="Book Antiqua"/>
          <w:lang w:val="es-CR" w:eastAsia="en-US"/>
        </w:rPr>
      </w:pPr>
      <w:r w:rsidRPr="009B70FE">
        <w:rPr>
          <w:rFonts w:ascii="Book Antiqua" w:hAnsi="Book Antiqua"/>
          <w:b/>
          <w:bCs/>
          <w:u w:val="single"/>
          <w:lang w:val="es-CR" w:eastAsia="en-US"/>
        </w:rPr>
        <w:t>Se propone a</w:t>
      </w:r>
      <w:r w:rsidR="00D3408B" w:rsidRPr="009B70FE">
        <w:rPr>
          <w:rFonts w:ascii="Book Antiqua" w:hAnsi="Book Antiqua"/>
          <w:b/>
          <w:bCs/>
          <w:u w:val="single"/>
          <w:lang w:val="es-CR" w:eastAsia="en-US"/>
        </w:rPr>
        <w:t>mpliar la competencia</w:t>
      </w:r>
      <w:r w:rsidR="00640818" w:rsidRPr="009B70FE">
        <w:rPr>
          <w:rFonts w:ascii="Book Antiqua" w:hAnsi="Book Antiqua"/>
          <w:b/>
          <w:bCs/>
          <w:u w:val="single"/>
          <w:lang w:val="es-CR" w:eastAsia="en-US"/>
        </w:rPr>
        <w:t xml:space="preserve"> territorial</w:t>
      </w:r>
      <w:r w:rsidR="00640818" w:rsidRPr="009B70FE">
        <w:rPr>
          <w:rFonts w:ascii="Book Antiqua" w:hAnsi="Book Antiqua"/>
          <w:lang w:val="es-CR" w:eastAsia="en-US"/>
        </w:rPr>
        <w:t xml:space="preserve"> del </w:t>
      </w:r>
      <w:r w:rsidR="00640818" w:rsidRPr="009B70FE">
        <w:rPr>
          <w:rFonts w:ascii="Book Antiqua" w:hAnsi="Book Antiqua" w:cs="Arial"/>
          <w:lang w:val="es-CR"/>
        </w:rPr>
        <w:t>Juzgado de Familia Especializado en Apelaciones de Pensiones Alimentarias</w:t>
      </w:r>
      <w:r w:rsidR="00D3408B" w:rsidRPr="009B70FE">
        <w:rPr>
          <w:rFonts w:ascii="Book Antiqua" w:hAnsi="Book Antiqua"/>
          <w:lang w:val="es-CR" w:eastAsia="en-US"/>
        </w:rPr>
        <w:t xml:space="preserve">, </w:t>
      </w:r>
      <w:r w:rsidRPr="009B70FE">
        <w:rPr>
          <w:rFonts w:ascii="Book Antiqua" w:hAnsi="Book Antiqua"/>
          <w:lang w:val="es-CR" w:eastAsia="en-US"/>
        </w:rPr>
        <w:t xml:space="preserve">de manera </w:t>
      </w:r>
      <w:r w:rsidR="00D3408B" w:rsidRPr="009B70FE">
        <w:rPr>
          <w:rFonts w:ascii="Book Antiqua" w:hAnsi="Book Antiqua"/>
          <w:lang w:val="es-CR" w:eastAsia="en-US"/>
        </w:rPr>
        <w:t xml:space="preserve">que asuma la segunda instancia de Pensiones Alimentarias </w:t>
      </w:r>
      <w:r w:rsidR="00D3408B" w:rsidRPr="009B70FE">
        <w:rPr>
          <w:rFonts w:ascii="Book Antiqua" w:hAnsi="Book Antiqua"/>
          <w:b/>
          <w:bCs/>
          <w:u w:val="single"/>
          <w:lang w:val="es-CR" w:eastAsia="en-US"/>
        </w:rPr>
        <w:t>a nivel nacional a partir del 1 de octubre 2024</w:t>
      </w:r>
      <w:r w:rsidR="00D3408B" w:rsidRPr="009B70FE">
        <w:rPr>
          <w:rFonts w:ascii="Book Antiqua" w:hAnsi="Book Antiqua"/>
          <w:lang w:val="es-CR" w:eastAsia="en-US"/>
        </w:rPr>
        <w:t xml:space="preserve">. </w:t>
      </w:r>
    </w:p>
    <w:p w14:paraId="1D86E43D" w14:textId="77777777" w:rsidR="00B938B9" w:rsidRPr="009B70FE" w:rsidRDefault="00B938B9" w:rsidP="009B70FE">
      <w:pPr>
        <w:jc w:val="both"/>
        <w:rPr>
          <w:rFonts w:ascii="Book Antiqua" w:hAnsi="Book Antiqua"/>
          <w:lang w:val="es-CR" w:eastAsia="en-US"/>
        </w:rPr>
      </w:pPr>
    </w:p>
    <w:p w14:paraId="0A8D9714" w14:textId="340FCFD6" w:rsidR="00B938B9" w:rsidRPr="009B70FE" w:rsidRDefault="00B938B9" w:rsidP="009B70FE">
      <w:pPr>
        <w:pStyle w:val="Ttulo2"/>
        <w:numPr>
          <w:ilvl w:val="1"/>
          <w:numId w:val="2"/>
        </w:numPr>
        <w:rPr>
          <w:szCs w:val="24"/>
          <w:lang w:val="es-CR"/>
        </w:rPr>
      </w:pPr>
      <w:r w:rsidRPr="009B70FE">
        <w:rPr>
          <w:szCs w:val="24"/>
          <w:lang w:val="es-CR"/>
        </w:rPr>
        <w:t>Fundamento legal:</w:t>
      </w:r>
    </w:p>
    <w:p w14:paraId="43042EEC" w14:textId="63917E6E" w:rsidR="00640818" w:rsidRPr="009B70FE" w:rsidRDefault="00B938B9" w:rsidP="009B70FE">
      <w:pPr>
        <w:jc w:val="both"/>
        <w:rPr>
          <w:rFonts w:ascii="Book Antiqua" w:hAnsi="Book Antiqua"/>
          <w:lang w:val="es-CR" w:eastAsia="en-US"/>
        </w:rPr>
      </w:pPr>
      <w:r w:rsidRPr="009B70FE">
        <w:rPr>
          <w:rFonts w:ascii="Book Antiqua" w:hAnsi="Book Antiqua"/>
          <w:lang w:val="es-CR" w:eastAsia="en-US"/>
        </w:rPr>
        <w:t xml:space="preserve">Lo anterior con fundamento en lo ya aprobado por Corte Plena en sesión </w:t>
      </w:r>
      <w:r w:rsidRPr="009B70FE">
        <w:rPr>
          <w:rFonts w:ascii="Book Antiqua" w:hAnsi="Book Antiqua" w:cs="Arial"/>
          <w:lang w:val="es-CR"/>
        </w:rPr>
        <w:t>26-2023, del 12 de junio de 2023, artículo XV</w:t>
      </w:r>
      <w:r w:rsidRPr="009B70FE">
        <w:rPr>
          <w:rFonts w:ascii="Book Antiqua" w:hAnsi="Book Antiqua"/>
          <w:lang w:val="es-CR"/>
        </w:rPr>
        <w:t xml:space="preserve">, y los dispuesto </w:t>
      </w:r>
      <w:r w:rsidRPr="009B70FE">
        <w:rPr>
          <w:rFonts w:ascii="Book Antiqua" w:hAnsi="Book Antiqua" w:cs="Arial"/>
          <w:lang w:val="es-CR"/>
        </w:rPr>
        <w:t>en los artículos 3 párrafo segundo y 46 y 59 inciso 16 de la Ley Orgánica del Poder Judicial</w:t>
      </w:r>
    </w:p>
    <w:p w14:paraId="4A2C3E48" w14:textId="77777777" w:rsidR="00767B17" w:rsidRPr="009B70FE" w:rsidRDefault="00767B17" w:rsidP="009B70FE">
      <w:pPr>
        <w:widowControl w:val="0"/>
        <w:autoSpaceDE w:val="0"/>
        <w:autoSpaceDN w:val="0"/>
        <w:adjustRightInd w:val="0"/>
        <w:jc w:val="both"/>
        <w:rPr>
          <w:rFonts w:ascii="Book Antiqua" w:hAnsi="Book Antiqua"/>
          <w:u w:val="single"/>
          <w:lang w:val="es-CR" w:eastAsia="es-CR"/>
        </w:rPr>
      </w:pPr>
    </w:p>
    <w:p w14:paraId="6A280867" w14:textId="72F71156" w:rsidR="00767B17" w:rsidRDefault="00767B17" w:rsidP="009B70FE">
      <w:pPr>
        <w:pStyle w:val="Ttulo1"/>
        <w:rPr>
          <w:rFonts w:ascii="Book Antiqua" w:hAnsi="Book Antiqua"/>
          <w:sz w:val="24"/>
          <w:szCs w:val="24"/>
          <w:lang w:val="es-CR"/>
        </w:rPr>
      </w:pPr>
      <w:r w:rsidRPr="009B70FE">
        <w:rPr>
          <w:rFonts w:ascii="Book Antiqua" w:hAnsi="Book Antiqua"/>
          <w:sz w:val="24"/>
          <w:szCs w:val="24"/>
          <w:lang w:val="es-CR"/>
        </w:rPr>
        <w:t>Condiciones operativas</w:t>
      </w:r>
    </w:p>
    <w:p w14:paraId="70378958" w14:textId="77777777" w:rsidR="009B70FE" w:rsidRPr="009B70FE" w:rsidRDefault="009B70FE" w:rsidP="009B70FE">
      <w:pPr>
        <w:rPr>
          <w:lang w:val="es-CR" w:eastAsia="en-US"/>
        </w:rPr>
      </w:pPr>
    </w:p>
    <w:p w14:paraId="556E1C35" w14:textId="77777777" w:rsidR="00155D2C" w:rsidRPr="009B70FE" w:rsidRDefault="00767B17" w:rsidP="009B70FE">
      <w:pPr>
        <w:numPr>
          <w:ilvl w:val="0"/>
          <w:numId w:val="13"/>
        </w:numPr>
        <w:jc w:val="both"/>
        <w:rPr>
          <w:rFonts w:ascii="Book Antiqua" w:hAnsi="Book Antiqua" w:cs="Arial"/>
          <w:lang w:val="es-CR"/>
        </w:rPr>
      </w:pPr>
      <w:r w:rsidRPr="009B70FE">
        <w:rPr>
          <w:rFonts w:ascii="Book Antiqua" w:hAnsi="Book Antiqua" w:cs="Arial"/>
          <w:b/>
          <w:bCs/>
          <w:lang w:val="es-CR"/>
        </w:rPr>
        <w:t>Apelaciones previas:</w:t>
      </w:r>
      <w:r w:rsidRPr="009B70FE">
        <w:rPr>
          <w:rFonts w:ascii="Book Antiqua" w:hAnsi="Book Antiqua" w:cs="Arial"/>
          <w:lang w:val="es-CR"/>
        </w:rPr>
        <w:t xml:space="preserve"> Las apelaciones de Pensiones Alimentarias presentadas antes del 1 de octubre de 2024 continuarán siendo tramitadas en</w:t>
      </w:r>
      <w:r w:rsidR="00155D2C" w:rsidRPr="009B70FE">
        <w:rPr>
          <w:rFonts w:ascii="Book Antiqua" w:hAnsi="Book Antiqua" w:cs="Arial"/>
          <w:lang w:val="es-CR"/>
        </w:rPr>
        <w:t xml:space="preserve"> el contexto de</w:t>
      </w:r>
      <w:r w:rsidRPr="009B70FE">
        <w:rPr>
          <w:rFonts w:ascii="Book Antiqua" w:hAnsi="Book Antiqua" w:cs="Arial"/>
          <w:lang w:val="es-CR"/>
        </w:rPr>
        <w:t xml:space="preserve"> los despachos que actualmente tienen competencia sobre estos casos.</w:t>
      </w:r>
      <w:r w:rsidR="00155D2C" w:rsidRPr="009B70FE">
        <w:rPr>
          <w:rFonts w:ascii="Book Antiqua" w:hAnsi="Book Antiqua" w:cs="Arial"/>
          <w:lang w:val="es-CR"/>
        </w:rPr>
        <w:t xml:space="preserve"> </w:t>
      </w:r>
    </w:p>
    <w:p w14:paraId="0B5A85D9" w14:textId="77777777" w:rsidR="00302718" w:rsidRDefault="00302718" w:rsidP="009B70FE">
      <w:pPr>
        <w:ind w:left="360"/>
        <w:jc w:val="both"/>
        <w:rPr>
          <w:rFonts w:ascii="Book Antiqua" w:hAnsi="Book Antiqua" w:cs="Arial"/>
          <w:lang w:val="es-CR"/>
        </w:rPr>
      </w:pPr>
    </w:p>
    <w:p w14:paraId="1BADAD20" w14:textId="0CF0C24C" w:rsidR="00767B17" w:rsidRDefault="00155D2C" w:rsidP="009B70FE">
      <w:pPr>
        <w:ind w:left="360"/>
        <w:jc w:val="both"/>
        <w:rPr>
          <w:rFonts w:ascii="Book Antiqua" w:hAnsi="Book Antiqua" w:cs="Arial"/>
          <w:lang w:val="es-CR"/>
        </w:rPr>
      </w:pPr>
      <w:r w:rsidRPr="009B70FE">
        <w:rPr>
          <w:rFonts w:ascii="Book Antiqua" w:hAnsi="Book Antiqua" w:cs="Arial"/>
          <w:lang w:val="es-CR"/>
        </w:rPr>
        <w:t xml:space="preserve">Para otorgar carga de trabajo a las 4 plazas nuevas de personas juzgadora, el Centro de Apoyo, Coordinación y Mejoramiento de la Función Jurisdiccional coordinara con los Juzgados de Familia, para que por medio de permisos en </w:t>
      </w:r>
      <w:r w:rsidR="00F849CC" w:rsidRPr="009B70FE">
        <w:rPr>
          <w:rFonts w:ascii="Book Antiqua" w:hAnsi="Book Antiqua" w:cs="Arial"/>
          <w:lang w:val="es-CR"/>
        </w:rPr>
        <w:t xml:space="preserve">los respectivos sistemas informáticos </w:t>
      </w:r>
      <w:r w:rsidRPr="009B70FE">
        <w:rPr>
          <w:rFonts w:ascii="Book Antiqua" w:hAnsi="Book Antiqua" w:cs="Arial"/>
          <w:lang w:val="es-CR"/>
        </w:rPr>
        <w:t xml:space="preserve"> estas plazas colaboren en el fallo de los recursos de segunda </w:t>
      </w:r>
      <w:r w:rsidRPr="009B70FE">
        <w:rPr>
          <w:rFonts w:ascii="Book Antiqua" w:hAnsi="Book Antiqua" w:cs="Arial"/>
          <w:lang w:val="es-CR"/>
        </w:rPr>
        <w:lastRenderedPageBreak/>
        <w:t>instancia de pensiones que mantengan activos al 1 de octubre 2024</w:t>
      </w:r>
      <w:r w:rsidR="00F849CC" w:rsidRPr="009B70FE">
        <w:rPr>
          <w:rFonts w:ascii="Book Antiqua" w:hAnsi="Book Antiqua" w:cs="Arial"/>
          <w:lang w:val="es-CR"/>
        </w:rPr>
        <w:t xml:space="preserve"> a nivel nacional, considerando los criterios de priorización ya previamente definidos por los órganos superiores</w:t>
      </w:r>
      <w:r w:rsidRPr="009B70FE">
        <w:rPr>
          <w:rFonts w:ascii="Book Antiqua" w:hAnsi="Book Antiqua" w:cs="Arial"/>
          <w:lang w:val="es-CR"/>
        </w:rPr>
        <w:t xml:space="preserve">. </w:t>
      </w:r>
      <w:r w:rsidR="00767B17" w:rsidRPr="009B70FE">
        <w:rPr>
          <w:rFonts w:ascii="Book Antiqua" w:hAnsi="Book Antiqua" w:cs="Arial"/>
          <w:lang w:val="es-CR"/>
        </w:rPr>
        <w:t>No será necesario trasladar expedientes o recursos.</w:t>
      </w:r>
    </w:p>
    <w:p w14:paraId="2D35A98D" w14:textId="77777777" w:rsidR="00302718" w:rsidRPr="009B70FE" w:rsidRDefault="00302718" w:rsidP="009B70FE">
      <w:pPr>
        <w:ind w:left="360"/>
        <w:jc w:val="both"/>
        <w:rPr>
          <w:rFonts w:ascii="Book Antiqua" w:hAnsi="Book Antiqua" w:cs="Arial"/>
          <w:lang w:val="es-CR"/>
        </w:rPr>
      </w:pPr>
    </w:p>
    <w:p w14:paraId="3E9CB30A" w14:textId="77777777" w:rsidR="00767B17" w:rsidRDefault="00767B17" w:rsidP="009B70FE">
      <w:pPr>
        <w:numPr>
          <w:ilvl w:val="0"/>
          <w:numId w:val="13"/>
        </w:numPr>
        <w:jc w:val="both"/>
        <w:rPr>
          <w:rFonts w:ascii="Book Antiqua" w:hAnsi="Book Antiqua" w:cs="Arial"/>
          <w:lang w:val="es-CR"/>
        </w:rPr>
      </w:pPr>
      <w:r w:rsidRPr="009B70FE">
        <w:rPr>
          <w:rFonts w:ascii="Book Antiqua" w:hAnsi="Book Antiqua" w:cs="Arial"/>
          <w:b/>
          <w:bCs/>
          <w:lang w:val="es-CR"/>
        </w:rPr>
        <w:t>Nuevas apelaciones:</w:t>
      </w:r>
      <w:r w:rsidRPr="009B70FE">
        <w:rPr>
          <w:rFonts w:ascii="Book Antiqua" w:hAnsi="Book Antiqua" w:cs="Arial"/>
          <w:lang w:val="es-CR"/>
        </w:rPr>
        <w:t xml:space="preserve"> A partir del 1 de octubre de 2024, todas las apelaciones en materia de Pensiones Alimentarias presentadas en cualquier jurisdicción del país deberán ser tramitadas por el Juzgado de Familia Especializado en Apelaciones de Pensiones Alimentarias.</w:t>
      </w:r>
    </w:p>
    <w:p w14:paraId="31266A50" w14:textId="77777777" w:rsidR="00302718" w:rsidRPr="009B70FE" w:rsidRDefault="00302718" w:rsidP="00302718">
      <w:pPr>
        <w:ind w:left="360"/>
        <w:jc w:val="both"/>
        <w:rPr>
          <w:rFonts w:ascii="Book Antiqua" w:hAnsi="Book Antiqua" w:cs="Arial"/>
          <w:lang w:val="es-CR"/>
        </w:rPr>
      </w:pPr>
    </w:p>
    <w:p w14:paraId="1C64B0C7" w14:textId="22D32972" w:rsidR="00767B17" w:rsidRDefault="005D5CF8" w:rsidP="009B70FE">
      <w:pPr>
        <w:numPr>
          <w:ilvl w:val="0"/>
          <w:numId w:val="13"/>
        </w:numPr>
        <w:jc w:val="both"/>
        <w:rPr>
          <w:rFonts w:ascii="Book Antiqua" w:hAnsi="Book Antiqua" w:cs="Arial"/>
          <w:lang w:val="es-CR"/>
        </w:rPr>
      </w:pPr>
      <w:r w:rsidRPr="009B70FE">
        <w:rPr>
          <w:rFonts w:ascii="Book Antiqua" w:hAnsi="Book Antiqua" w:cs="Arial"/>
          <w:lang w:val="es-CR"/>
        </w:rPr>
        <w:t xml:space="preserve">Como los recursos ya existentes se </w:t>
      </w:r>
      <w:r w:rsidR="00446F88" w:rsidRPr="009B70FE">
        <w:rPr>
          <w:rFonts w:ascii="Book Antiqua" w:hAnsi="Book Antiqua" w:cs="Arial"/>
          <w:lang w:val="es-CR"/>
        </w:rPr>
        <w:t>resolverán</w:t>
      </w:r>
      <w:r w:rsidRPr="009B70FE">
        <w:rPr>
          <w:rFonts w:ascii="Book Antiqua" w:hAnsi="Book Antiqua" w:cs="Arial"/>
          <w:lang w:val="es-CR"/>
        </w:rPr>
        <w:t xml:space="preserve"> en los</w:t>
      </w:r>
      <w:r w:rsidR="00155D2C" w:rsidRPr="009B70FE">
        <w:rPr>
          <w:rFonts w:ascii="Book Antiqua" w:hAnsi="Book Antiqua" w:cs="Arial"/>
          <w:lang w:val="es-CR"/>
        </w:rPr>
        <w:t xml:space="preserve"> contextos a nivel sistema de</w:t>
      </w:r>
      <w:r w:rsidRPr="009B70FE">
        <w:rPr>
          <w:rFonts w:ascii="Book Antiqua" w:hAnsi="Book Antiqua" w:cs="Arial"/>
          <w:lang w:val="es-CR"/>
        </w:rPr>
        <w:t xml:space="preserve"> Juzgados de Familia competentes actualmente, no se</w:t>
      </w:r>
      <w:r w:rsidR="00446F88" w:rsidRPr="009B70FE">
        <w:rPr>
          <w:rFonts w:ascii="Book Antiqua" w:hAnsi="Book Antiqua" w:cs="Arial"/>
          <w:lang w:val="es-CR"/>
        </w:rPr>
        <w:t>rá necesario coordinar el</w:t>
      </w:r>
      <w:r w:rsidRPr="009B70FE">
        <w:rPr>
          <w:rFonts w:ascii="Book Antiqua" w:hAnsi="Book Antiqua" w:cs="Arial"/>
          <w:lang w:val="es-CR"/>
        </w:rPr>
        <w:t xml:space="preserve"> </w:t>
      </w:r>
      <w:r w:rsidR="00640818" w:rsidRPr="009B70FE">
        <w:rPr>
          <w:rFonts w:ascii="Book Antiqua" w:hAnsi="Book Antiqua" w:cs="Arial"/>
          <w:lang w:val="es-CR"/>
        </w:rPr>
        <w:t>traslado</w:t>
      </w:r>
      <w:r w:rsidRPr="009B70FE">
        <w:rPr>
          <w:rFonts w:ascii="Book Antiqua" w:hAnsi="Book Antiqua" w:cs="Arial"/>
          <w:lang w:val="es-CR"/>
        </w:rPr>
        <w:t xml:space="preserve"> de carpetas </w:t>
      </w:r>
      <w:r w:rsidR="00640818" w:rsidRPr="009B70FE">
        <w:rPr>
          <w:rFonts w:ascii="Book Antiqua" w:hAnsi="Book Antiqua" w:cs="Arial"/>
          <w:lang w:val="es-CR"/>
        </w:rPr>
        <w:t>entre juzgados.</w:t>
      </w:r>
      <w:r w:rsidRPr="009B70FE">
        <w:rPr>
          <w:rFonts w:ascii="Book Antiqua" w:hAnsi="Book Antiqua" w:cs="Arial"/>
          <w:lang w:val="es-CR"/>
        </w:rPr>
        <w:t xml:space="preserve"> </w:t>
      </w:r>
      <w:r w:rsidR="00BE553F" w:rsidRPr="009B70FE">
        <w:rPr>
          <w:rFonts w:ascii="Book Antiqua" w:hAnsi="Book Antiqua" w:cs="Arial"/>
          <w:lang w:val="es-CR"/>
        </w:rPr>
        <w:t>Además</w:t>
      </w:r>
      <w:r w:rsidR="00F849CC" w:rsidRPr="009B70FE">
        <w:rPr>
          <w:rFonts w:ascii="Book Antiqua" w:hAnsi="Book Antiqua" w:cs="Arial"/>
          <w:lang w:val="es-CR"/>
        </w:rPr>
        <w:t>,</w:t>
      </w:r>
      <w:r w:rsidR="00BE553F" w:rsidRPr="009B70FE">
        <w:rPr>
          <w:rFonts w:ascii="Book Antiqua" w:hAnsi="Book Antiqua" w:cs="Arial"/>
          <w:lang w:val="es-CR"/>
        </w:rPr>
        <w:t xml:space="preserve"> sirve de garantía a las personas usuarias, de manera que mantendrán el conocimiento de las apelaciones ya en circulante del Juzgado de Familia local, y solo los asuntos </w:t>
      </w:r>
      <w:r w:rsidR="00BE553F" w:rsidRPr="009B70FE">
        <w:rPr>
          <w:rFonts w:ascii="Book Antiqua" w:hAnsi="Book Antiqua" w:cs="Arial"/>
          <w:u w:val="single"/>
          <w:lang w:val="es-CR"/>
        </w:rPr>
        <w:t>nuevos</w:t>
      </w:r>
      <w:r w:rsidR="00BE553F" w:rsidRPr="009B70FE">
        <w:rPr>
          <w:rFonts w:ascii="Book Antiqua" w:hAnsi="Book Antiqua" w:cs="Arial"/>
          <w:lang w:val="es-CR"/>
        </w:rPr>
        <w:t xml:space="preserve"> los remitirán los juzgados de Pensiones directamente en apelación al Juzgado de Familia Especializado en Apelaciones de Pensiones Alimentarias.</w:t>
      </w:r>
    </w:p>
    <w:p w14:paraId="27D55C19" w14:textId="77777777" w:rsidR="00302718" w:rsidRPr="009B70FE" w:rsidRDefault="00302718" w:rsidP="00302718">
      <w:pPr>
        <w:jc w:val="both"/>
        <w:rPr>
          <w:rFonts w:ascii="Book Antiqua" w:hAnsi="Book Antiqua" w:cs="Arial"/>
          <w:lang w:val="es-CR"/>
        </w:rPr>
      </w:pPr>
    </w:p>
    <w:p w14:paraId="2DC3BEC2" w14:textId="26D38A13" w:rsidR="005D5CF8" w:rsidRPr="009B70FE" w:rsidRDefault="005D5CF8" w:rsidP="009B70FE">
      <w:pPr>
        <w:numPr>
          <w:ilvl w:val="0"/>
          <w:numId w:val="13"/>
        </w:numPr>
        <w:jc w:val="both"/>
        <w:rPr>
          <w:rFonts w:ascii="Book Antiqua" w:hAnsi="Book Antiqua" w:cs="Arial"/>
          <w:lang w:val="es-CR"/>
        </w:rPr>
      </w:pPr>
      <w:r w:rsidRPr="009B70FE">
        <w:rPr>
          <w:rFonts w:ascii="Book Antiqua" w:hAnsi="Book Antiqua" w:cs="Arial"/>
          <w:lang w:val="es-CR"/>
        </w:rPr>
        <w:t xml:space="preserve">Como parte de las </w:t>
      </w:r>
      <w:r w:rsidR="00640818" w:rsidRPr="009B70FE">
        <w:rPr>
          <w:rFonts w:ascii="Book Antiqua" w:hAnsi="Book Antiqua" w:cs="Arial"/>
          <w:lang w:val="es-CR"/>
        </w:rPr>
        <w:t>coordinaciones</w:t>
      </w:r>
      <w:r w:rsidRPr="009B70FE">
        <w:rPr>
          <w:rFonts w:ascii="Book Antiqua" w:hAnsi="Book Antiqua" w:cs="Arial"/>
          <w:lang w:val="es-CR"/>
        </w:rPr>
        <w:t xml:space="preserve"> se </w:t>
      </w:r>
      <w:r w:rsidR="00640818" w:rsidRPr="009B70FE">
        <w:rPr>
          <w:rFonts w:ascii="Book Antiqua" w:hAnsi="Book Antiqua" w:cs="Arial"/>
          <w:lang w:val="es-CR"/>
        </w:rPr>
        <w:t>requieren</w:t>
      </w:r>
      <w:r w:rsidRPr="009B70FE">
        <w:rPr>
          <w:rFonts w:ascii="Book Antiqua" w:hAnsi="Book Antiqua" w:cs="Arial"/>
          <w:lang w:val="es-CR"/>
        </w:rPr>
        <w:t xml:space="preserve"> l</w:t>
      </w:r>
      <w:r w:rsidR="00640818" w:rsidRPr="009B70FE">
        <w:rPr>
          <w:rFonts w:ascii="Book Antiqua" w:hAnsi="Book Antiqua" w:cs="Arial"/>
          <w:lang w:val="es-CR"/>
        </w:rPr>
        <w:t>a</w:t>
      </w:r>
      <w:r w:rsidRPr="009B70FE">
        <w:rPr>
          <w:rFonts w:ascii="Book Antiqua" w:hAnsi="Book Antiqua" w:cs="Arial"/>
          <w:lang w:val="es-CR"/>
        </w:rPr>
        <w:t xml:space="preserve">s siguientes: </w:t>
      </w:r>
    </w:p>
    <w:p w14:paraId="3EEF55D1" w14:textId="7EBC0A37" w:rsidR="005D5CF8" w:rsidRPr="009B70FE" w:rsidRDefault="005D5CF8" w:rsidP="009B70FE">
      <w:pPr>
        <w:suppressAutoHyphens/>
        <w:jc w:val="both"/>
        <w:rPr>
          <w:rFonts w:ascii="Book Antiqua" w:hAnsi="Book Antiqua" w:cs="Arial"/>
          <w:lang w:val="es-CR"/>
        </w:rPr>
      </w:pPr>
    </w:p>
    <w:tbl>
      <w:tblPr>
        <w:tblStyle w:val="Tablaconcuadrcula"/>
        <w:tblW w:w="9214" w:type="dxa"/>
        <w:tblInd w:w="137" w:type="dxa"/>
        <w:tblLook w:val="04A0" w:firstRow="1" w:lastRow="0" w:firstColumn="1" w:lastColumn="0" w:noHBand="0" w:noVBand="1"/>
      </w:tblPr>
      <w:tblGrid>
        <w:gridCol w:w="4820"/>
        <w:gridCol w:w="4394"/>
      </w:tblGrid>
      <w:tr w:rsidR="00640818" w:rsidRPr="00263AEA" w14:paraId="54142F1C" w14:textId="77777777" w:rsidTr="00F626EB">
        <w:trPr>
          <w:tblHeader/>
        </w:trPr>
        <w:tc>
          <w:tcPr>
            <w:tcW w:w="4820" w:type="dxa"/>
            <w:shd w:val="clear" w:color="auto" w:fill="0070C0"/>
            <w:vAlign w:val="center"/>
          </w:tcPr>
          <w:p w14:paraId="75E595A9" w14:textId="48470D22" w:rsidR="00640818" w:rsidRPr="00263AEA" w:rsidRDefault="00640818" w:rsidP="00302718">
            <w:pPr>
              <w:suppressAutoHyphens/>
              <w:jc w:val="center"/>
              <w:rPr>
                <w:rFonts w:ascii="Book Antiqua" w:hAnsi="Book Antiqua" w:cs="Arial"/>
                <w:b/>
                <w:bCs/>
                <w:color w:val="FFFFFF" w:themeColor="background1"/>
                <w:sz w:val="20"/>
                <w:szCs w:val="20"/>
                <w:lang w:val="es-CR"/>
              </w:rPr>
            </w:pPr>
            <w:r w:rsidRPr="00263AEA">
              <w:rPr>
                <w:rFonts w:ascii="Book Antiqua" w:hAnsi="Book Antiqua" w:cs="Arial"/>
                <w:b/>
                <w:bCs/>
                <w:color w:val="FFFFFF" w:themeColor="background1"/>
                <w:sz w:val="20"/>
                <w:szCs w:val="20"/>
                <w:lang w:val="es-CR"/>
              </w:rPr>
              <w:t>Tarea</w:t>
            </w:r>
          </w:p>
        </w:tc>
        <w:tc>
          <w:tcPr>
            <w:tcW w:w="4394" w:type="dxa"/>
            <w:shd w:val="clear" w:color="auto" w:fill="0070C0"/>
            <w:vAlign w:val="center"/>
          </w:tcPr>
          <w:p w14:paraId="03AB5DD3" w14:textId="4FC0930E" w:rsidR="00640818" w:rsidRPr="00263AEA" w:rsidRDefault="00640818" w:rsidP="00302718">
            <w:pPr>
              <w:suppressAutoHyphens/>
              <w:jc w:val="center"/>
              <w:rPr>
                <w:rFonts w:ascii="Book Antiqua" w:hAnsi="Book Antiqua" w:cs="Arial"/>
                <w:b/>
                <w:bCs/>
                <w:color w:val="FFFFFF" w:themeColor="background1"/>
                <w:sz w:val="20"/>
                <w:szCs w:val="20"/>
                <w:lang w:val="es-CR"/>
              </w:rPr>
            </w:pPr>
            <w:r w:rsidRPr="00263AEA">
              <w:rPr>
                <w:rFonts w:ascii="Book Antiqua" w:hAnsi="Book Antiqua" w:cs="Arial"/>
                <w:b/>
                <w:bCs/>
                <w:color w:val="FFFFFF" w:themeColor="background1"/>
                <w:sz w:val="20"/>
                <w:szCs w:val="20"/>
                <w:lang w:val="es-CR"/>
              </w:rPr>
              <w:t>Responsable</w:t>
            </w:r>
          </w:p>
        </w:tc>
      </w:tr>
      <w:tr w:rsidR="004D012F" w:rsidRPr="00263AEA" w14:paraId="5985D074" w14:textId="77777777" w:rsidTr="00F626EB">
        <w:tc>
          <w:tcPr>
            <w:tcW w:w="4820" w:type="dxa"/>
            <w:vAlign w:val="center"/>
          </w:tcPr>
          <w:p w14:paraId="5C86F16C" w14:textId="412B0AD5" w:rsidR="004D012F" w:rsidRPr="00263AEA" w:rsidRDefault="004D012F" w:rsidP="00302718">
            <w:pPr>
              <w:suppressAutoHyphens/>
              <w:jc w:val="both"/>
              <w:rPr>
                <w:rFonts w:ascii="Book Antiqua" w:hAnsi="Book Antiqua" w:cs="Arial"/>
                <w:sz w:val="20"/>
                <w:szCs w:val="20"/>
                <w:lang w:val="es-CR"/>
              </w:rPr>
            </w:pPr>
            <w:r>
              <w:rPr>
                <w:rFonts w:ascii="Book Antiqua" w:hAnsi="Book Antiqua" w:cs="Arial"/>
                <w:sz w:val="20"/>
                <w:szCs w:val="20"/>
                <w:lang w:val="es-CR"/>
              </w:rPr>
              <w:t xml:space="preserve">Asignar expedientes para que fallen las 4 plazas nuevas que ingresan al </w:t>
            </w:r>
            <w:r w:rsidRPr="00263AEA">
              <w:rPr>
                <w:rFonts w:ascii="Book Antiqua" w:hAnsi="Book Antiqua" w:cs="Arial"/>
                <w:sz w:val="20"/>
                <w:szCs w:val="20"/>
                <w:lang w:val="es-CR"/>
              </w:rPr>
              <w:t>Juzgado de Familia Especializados en Apelaciones de Pensiones Alimentarias</w:t>
            </w:r>
            <w:r>
              <w:rPr>
                <w:rFonts w:ascii="Book Antiqua" w:hAnsi="Book Antiqua" w:cs="Arial"/>
                <w:sz w:val="20"/>
                <w:szCs w:val="20"/>
                <w:lang w:val="es-CR"/>
              </w:rPr>
              <w:t xml:space="preserve"> el 1 de octubre 2024, de manera que </w:t>
            </w:r>
            <w:r w:rsidR="00F849CC">
              <w:rPr>
                <w:rFonts w:ascii="Book Antiqua" w:hAnsi="Book Antiqua" w:cs="Arial"/>
                <w:sz w:val="20"/>
                <w:szCs w:val="20"/>
                <w:lang w:val="es-CR"/>
              </w:rPr>
              <w:t xml:space="preserve">se les asigné carga de trabajo a estos recursos y </w:t>
            </w:r>
            <w:r>
              <w:rPr>
                <w:rFonts w:ascii="Book Antiqua" w:hAnsi="Book Antiqua" w:cs="Arial"/>
                <w:sz w:val="20"/>
                <w:szCs w:val="20"/>
                <w:lang w:val="es-CR"/>
              </w:rPr>
              <w:t xml:space="preserve">tengan asuntos para resolver, directamente como apoyo en el contexto de los Juzgados de Familia. </w:t>
            </w:r>
          </w:p>
        </w:tc>
        <w:tc>
          <w:tcPr>
            <w:tcW w:w="4394" w:type="dxa"/>
            <w:vAlign w:val="center"/>
          </w:tcPr>
          <w:p w14:paraId="3FE89AC2" w14:textId="43A694F2" w:rsidR="004D012F" w:rsidRPr="00263AEA" w:rsidRDefault="004D012F" w:rsidP="00302718">
            <w:pPr>
              <w:suppressAutoHyphens/>
              <w:jc w:val="both"/>
              <w:rPr>
                <w:rFonts w:ascii="Book Antiqua" w:hAnsi="Book Antiqua" w:cs="Arial"/>
                <w:sz w:val="20"/>
                <w:szCs w:val="20"/>
                <w:lang w:val="es-CR"/>
              </w:rPr>
            </w:pPr>
            <w:r>
              <w:rPr>
                <w:rFonts w:ascii="Book Antiqua" w:hAnsi="Book Antiqua" w:cs="Arial"/>
                <w:sz w:val="20"/>
                <w:szCs w:val="20"/>
                <w:lang w:val="es-CR"/>
              </w:rPr>
              <w:t>Centro de Apoyo, Coordinación y Mejoramiento de la Función Jurisdiccional-gestoría</w:t>
            </w:r>
          </w:p>
        </w:tc>
      </w:tr>
      <w:tr w:rsidR="001C7B4C" w:rsidRPr="00263AEA" w14:paraId="1645D2D4" w14:textId="77777777" w:rsidTr="00F626EB">
        <w:tc>
          <w:tcPr>
            <w:tcW w:w="4820" w:type="dxa"/>
            <w:vAlign w:val="center"/>
          </w:tcPr>
          <w:p w14:paraId="2BDE5C70" w14:textId="5EF8B50D" w:rsidR="001C7B4C" w:rsidRPr="00263AEA" w:rsidRDefault="001C7B4C" w:rsidP="00302718">
            <w:pPr>
              <w:suppressAutoHyphens/>
              <w:jc w:val="both"/>
              <w:rPr>
                <w:rFonts w:ascii="Book Antiqua" w:hAnsi="Book Antiqua" w:cs="Arial"/>
                <w:sz w:val="20"/>
                <w:szCs w:val="20"/>
                <w:lang w:val="es-CR"/>
              </w:rPr>
            </w:pPr>
            <w:r>
              <w:rPr>
                <w:rFonts w:ascii="Book Antiqua" w:hAnsi="Book Antiqua" w:cs="Arial"/>
                <w:sz w:val="20"/>
                <w:szCs w:val="20"/>
                <w:lang w:val="es-CR"/>
              </w:rPr>
              <w:t xml:space="preserve">Ajuste con las notas correspondientes en la estadística, de manera que se justifique </w:t>
            </w:r>
            <w:r w:rsidR="005F2D4A">
              <w:rPr>
                <w:rFonts w:ascii="Book Antiqua" w:hAnsi="Book Antiqua" w:cs="Arial"/>
                <w:sz w:val="20"/>
                <w:szCs w:val="20"/>
                <w:lang w:val="es-CR"/>
              </w:rPr>
              <w:t>que,</w:t>
            </w:r>
            <w:r>
              <w:rPr>
                <w:rFonts w:ascii="Book Antiqua" w:hAnsi="Book Antiqua" w:cs="Arial"/>
                <w:sz w:val="20"/>
                <w:szCs w:val="20"/>
                <w:lang w:val="es-CR"/>
              </w:rPr>
              <w:t xml:space="preserve"> a partir</w:t>
            </w:r>
            <w:r w:rsidR="005F2D4A">
              <w:rPr>
                <w:rFonts w:ascii="Book Antiqua" w:hAnsi="Book Antiqua" w:cs="Arial"/>
                <w:sz w:val="20"/>
                <w:szCs w:val="20"/>
                <w:lang w:val="es-CR"/>
              </w:rPr>
              <w:t xml:space="preserve"> de</w:t>
            </w:r>
            <w:r>
              <w:rPr>
                <w:rFonts w:ascii="Book Antiqua" w:hAnsi="Book Antiqua" w:cs="Arial"/>
                <w:sz w:val="20"/>
                <w:szCs w:val="20"/>
                <w:lang w:val="es-CR"/>
              </w:rPr>
              <w:t xml:space="preserve"> octubre 2024, los juzgados de Familia ya no recibirán asuntos nuevos tipo </w:t>
            </w:r>
            <w:r w:rsidR="00C74A70">
              <w:rPr>
                <w:rFonts w:ascii="Book Antiqua" w:hAnsi="Book Antiqua" w:cs="Arial"/>
                <w:sz w:val="20"/>
                <w:szCs w:val="20"/>
                <w:lang w:val="es-CR"/>
              </w:rPr>
              <w:t>recurso (</w:t>
            </w:r>
            <w:r w:rsidR="00514A3F">
              <w:rPr>
                <w:rFonts w:ascii="Book Antiqua" w:hAnsi="Book Antiqua" w:cs="Arial"/>
                <w:sz w:val="20"/>
                <w:szCs w:val="20"/>
                <w:lang w:val="es-CR"/>
              </w:rPr>
              <w:t xml:space="preserve">carpetas </w:t>
            </w:r>
            <w:r>
              <w:rPr>
                <w:rFonts w:ascii="Book Antiqua" w:hAnsi="Book Antiqua" w:cs="Arial"/>
                <w:sz w:val="20"/>
                <w:szCs w:val="20"/>
                <w:lang w:val="es-CR"/>
              </w:rPr>
              <w:t>RR</w:t>
            </w:r>
            <w:r w:rsidR="00C74A70">
              <w:rPr>
                <w:rFonts w:ascii="Book Antiqua" w:hAnsi="Book Antiqua" w:cs="Arial"/>
                <w:sz w:val="20"/>
                <w:szCs w:val="20"/>
                <w:lang w:val="es-CR"/>
              </w:rPr>
              <w:t>)</w:t>
            </w:r>
            <w:r>
              <w:rPr>
                <w:rFonts w:ascii="Book Antiqua" w:hAnsi="Book Antiqua" w:cs="Arial"/>
                <w:sz w:val="20"/>
                <w:szCs w:val="20"/>
                <w:lang w:val="es-CR"/>
              </w:rPr>
              <w:t xml:space="preserve"> en apelación de Pensiones Alimentarias. </w:t>
            </w:r>
          </w:p>
        </w:tc>
        <w:tc>
          <w:tcPr>
            <w:tcW w:w="4394" w:type="dxa"/>
            <w:vAlign w:val="center"/>
          </w:tcPr>
          <w:p w14:paraId="0C8CF2A8" w14:textId="2EADD406" w:rsidR="001C7B4C" w:rsidRPr="00263AEA" w:rsidRDefault="001C7B4C"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 xml:space="preserve">Dirección de Planificación, Subproceso de </w:t>
            </w:r>
            <w:r>
              <w:rPr>
                <w:rFonts w:ascii="Book Antiqua" w:hAnsi="Book Antiqua" w:cs="Arial"/>
                <w:sz w:val="20"/>
                <w:szCs w:val="20"/>
                <w:lang w:val="es-CR"/>
              </w:rPr>
              <w:t>Estadística</w:t>
            </w:r>
          </w:p>
        </w:tc>
      </w:tr>
      <w:tr w:rsidR="00090E4B" w:rsidRPr="00263AEA" w14:paraId="67E68D49" w14:textId="77777777" w:rsidTr="00F626EB">
        <w:tc>
          <w:tcPr>
            <w:tcW w:w="4820" w:type="dxa"/>
            <w:vAlign w:val="center"/>
          </w:tcPr>
          <w:p w14:paraId="6EA81328" w14:textId="315BFCE2" w:rsidR="00090E4B" w:rsidRPr="00263AEA" w:rsidRDefault="00090E4B" w:rsidP="00302718">
            <w:pPr>
              <w:suppressAutoHyphens/>
              <w:jc w:val="both"/>
              <w:rPr>
                <w:rFonts w:ascii="Book Antiqua" w:hAnsi="Book Antiqua" w:cs="Arial"/>
                <w:sz w:val="20"/>
                <w:szCs w:val="20"/>
                <w:lang w:val="es-CR"/>
              </w:rPr>
            </w:pPr>
            <w:r>
              <w:rPr>
                <w:rFonts w:ascii="Book Antiqua" w:hAnsi="Book Antiqua" w:cs="Arial"/>
                <w:sz w:val="20"/>
                <w:szCs w:val="20"/>
                <w:lang w:val="es-CR"/>
              </w:rPr>
              <w:t xml:space="preserve">La Dirección de Tecnología de la Información y las Comunicaciones (DTIC) deberá coordinar con el despacho, para habilitar las ubicaciones de “Jueza/ez” en el contexto del </w:t>
            </w:r>
            <w:r w:rsidRPr="00263AEA">
              <w:rPr>
                <w:rFonts w:ascii="Book Antiqua" w:hAnsi="Book Antiqua" w:cs="Arial"/>
                <w:sz w:val="20"/>
                <w:szCs w:val="20"/>
                <w:lang w:val="es-CR"/>
              </w:rPr>
              <w:t>Juzgado de Familia Especializados en Apelaciones de Pensiones Alimentarias</w:t>
            </w:r>
          </w:p>
        </w:tc>
        <w:tc>
          <w:tcPr>
            <w:tcW w:w="4394" w:type="dxa"/>
            <w:vAlign w:val="center"/>
          </w:tcPr>
          <w:p w14:paraId="40F3E6B5" w14:textId="503D2991" w:rsidR="00090E4B" w:rsidRPr="00263AEA" w:rsidRDefault="00090E4B" w:rsidP="00302718">
            <w:pPr>
              <w:suppressAutoHyphens/>
              <w:jc w:val="both"/>
              <w:rPr>
                <w:rFonts w:ascii="Book Antiqua" w:hAnsi="Book Antiqua" w:cs="Arial"/>
                <w:sz w:val="20"/>
                <w:szCs w:val="20"/>
                <w:lang w:val="es-CR"/>
              </w:rPr>
            </w:pPr>
            <w:r>
              <w:rPr>
                <w:rFonts w:ascii="Book Antiqua" w:hAnsi="Book Antiqua" w:cs="Arial"/>
                <w:sz w:val="20"/>
                <w:szCs w:val="20"/>
                <w:lang w:val="es-CR"/>
              </w:rPr>
              <w:t xml:space="preserve">Dirección de Tecnología de la Información y las Comunicaciones junto con el </w:t>
            </w:r>
            <w:r w:rsidRPr="00263AEA">
              <w:rPr>
                <w:rFonts w:ascii="Book Antiqua" w:hAnsi="Book Antiqua" w:cs="Arial"/>
                <w:sz w:val="20"/>
                <w:szCs w:val="20"/>
                <w:lang w:val="es-CR"/>
              </w:rPr>
              <w:t>Juzgado de Familia Especializados en Apelaciones de Pensiones Alimentarias</w:t>
            </w:r>
          </w:p>
        </w:tc>
      </w:tr>
      <w:tr w:rsidR="00640818" w:rsidRPr="00263AEA" w14:paraId="758CCF36" w14:textId="77777777" w:rsidTr="00F626EB">
        <w:tc>
          <w:tcPr>
            <w:tcW w:w="4820" w:type="dxa"/>
            <w:vAlign w:val="center"/>
          </w:tcPr>
          <w:p w14:paraId="256036D7" w14:textId="48924ADA"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Elaborar una compaña para publicitar la nueva competencia nacional</w:t>
            </w:r>
            <w:r w:rsidR="003179FF" w:rsidRPr="00263AEA">
              <w:rPr>
                <w:rFonts w:ascii="Book Antiqua" w:hAnsi="Book Antiqua" w:cs="Arial"/>
                <w:sz w:val="20"/>
                <w:szCs w:val="20"/>
                <w:lang w:val="es-CR"/>
              </w:rPr>
              <w:t xml:space="preserve"> y los medios de contacto</w:t>
            </w:r>
            <w:r w:rsidRPr="00263AEA">
              <w:rPr>
                <w:rFonts w:ascii="Book Antiqua" w:hAnsi="Book Antiqua" w:cs="Arial"/>
                <w:sz w:val="20"/>
                <w:szCs w:val="20"/>
                <w:lang w:val="es-CR"/>
              </w:rPr>
              <w:t xml:space="preserve"> del Juzgado de Familia Especializados en Apelaciones de Pensiones Alimentarias</w:t>
            </w:r>
          </w:p>
        </w:tc>
        <w:tc>
          <w:tcPr>
            <w:tcW w:w="4394" w:type="dxa"/>
            <w:vAlign w:val="center"/>
          </w:tcPr>
          <w:p w14:paraId="77249EA2" w14:textId="197BD0B2"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 xml:space="preserve">Departamento de Prensa y Comunicación en coordinación con la gestoría de Familia. </w:t>
            </w:r>
          </w:p>
        </w:tc>
      </w:tr>
      <w:tr w:rsidR="00640818" w:rsidRPr="00263AEA" w14:paraId="318B1E5A" w14:textId="77777777" w:rsidTr="00F626EB">
        <w:tc>
          <w:tcPr>
            <w:tcW w:w="4820" w:type="dxa"/>
            <w:vAlign w:val="center"/>
          </w:tcPr>
          <w:p w14:paraId="35F63C5C" w14:textId="6D8D3BC7"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Ajuste en la matriz de indicadores del Juzgado de Familia Especializado en Apelaciones de Pensiones Alimentarias</w:t>
            </w:r>
          </w:p>
        </w:tc>
        <w:tc>
          <w:tcPr>
            <w:tcW w:w="4394" w:type="dxa"/>
            <w:vAlign w:val="center"/>
          </w:tcPr>
          <w:p w14:paraId="42766512" w14:textId="22A43EEB"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Dirección de Planificación, Subproceso de Modernización No Penal</w:t>
            </w:r>
          </w:p>
        </w:tc>
      </w:tr>
      <w:tr w:rsidR="00640818" w:rsidRPr="00263AEA" w14:paraId="329340C9" w14:textId="77777777" w:rsidTr="00F626EB">
        <w:tc>
          <w:tcPr>
            <w:tcW w:w="4820" w:type="dxa"/>
            <w:vAlign w:val="center"/>
          </w:tcPr>
          <w:p w14:paraId="41182455" w14:textId="55F755BF"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Actualización competencia territorial en el sistema SAIG</w:t>
            </w:r>
          </w:p>
        </w:tc>
        <w:tc>
          <w:tcPr>
            <w:tcW w:w="4394" w:type="dxa"/>
            <w:vAlign w:val="center"/>
          </w:tcPr>
          <w:p w14:paraId="5636AF36" w14:textId="641306CF"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Dirección de Planificación, Subproceso de Organización Institucional</w:t>
            </w:r>
          </w:p>
        </w:tc>
      </w:tr>
      <w:tr w:rsidR="00640818" w:rsidRPr="00263AEA" w14:paraId="2C543D7C" w14:textId="77777777" w:rsidTr="00F626EB">
        <w:tc>
          <w:tcPr>
            <w:tcW w:w="4820" w:type="dxa"/>
            <w:vAlign w:val="center"/>
          </w:tcPr>
          <w:p w14:paraId="56291D5C" w14:textId="4C7949DA"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Ajuste en las metas PAO-PEI</w:t>
            </w:r>
          </w:p>
        </w:tc>
        <w:tc>
          <w:tcPr>
            <w:tcW w:w="4394" w:type="dxa"/>
            <w:vAlign w:val="center"/>
          </w:tcPr>
          <w:p w14:paraId="0258310F" w14:textId="06E971F7"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 xml:space="preserve">Dirección de Planificación, Subproceso de Planificación Estratégica </w:t>
            </w:r>
          </w:p>
        </w:tc>
      </w:tr>
      <w:tr w:rsidR="00640818" w:rsidRPr="00263AEA" w14:paraId="6449B611" w14:textId="77777777" w:rsidTr="00F626EB">
        <w:tc>
          <w:tcPr>
            <w:tcW w:w="4820" w:type="dxa"/>
            <w:vAlign w:val="center"/>
          </w:tcPr>
          <w:p w14:paraId="36C794E1" w14:textId="5CFDFC21" w:rsidR="00640818" w:rsidRPr="00263AEA" w:rsidRDefault="00640818" w:rsidP="00302718">
            <w:pPr>
              <w:tabs>
                <w:tab w:val="left" w:pos="993"/>
              </w:tabs>
              <w:contextualSpacing/>
              <w:jc w:val="both"/>
              <w:rPr>
                <w:rFonts w:ascii="Book Antiqua" w:hAnsi="Book Antiqua" w:cs="Arial"/>
                <w:sz w:val="20"/>
                <w:szCs w:val="20"/>
                <w:lang w:val="es-CR"/>
              </w:rPr>
            </w:pPr>
            <w:r w:rsidRPr="00263AEA">
              <w:rPr>
                <w:rFonts w:ascii="Book Antiqua" w:hAnsi="Book Antiqua" w:cs="Arial"/>
                <w:sz w:val="20"/>
                <w:szCs w:val="20"/>
                <w:lang w:val="es-CR"/>
              </w:rPr>
              <w:lastRenderedPageBreak/>
              <w:t>Tomar nota de los cambios de aprobarse este informe por Corte Plena, para orientar a las personas usuarias en caso de presentarse a los centros de información o realizar consultas en la línea 800.</w:t>
            </w:r>
          </w:p>
        </w:tc>
        <w:tc>
          <w:tcPr>
            <w:tcW w:w="4394" w:type="dxa"/>
            <w:vAlign w:val="center"/>
          </w:tcPr>
          <w:p w14:paraId="21A75A56" w14:textId="7B274937" w:rsidR="00640818" w:rsidRPr="00263AEA" w:rsidRDefault="00640818"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Contraloría de Servicios</w:t>
            </w:r>
          </w:p>
        </w:tc>
      </w:tr>
      <w:tr w:rsidR="00640818" w:rsidRPr="00263AEA" w14:paraId="446C0F60" w14:textId="77777777" w:rsidTr="00F626EB">
        <w:tc>
          <w:tcPr>
            <w:tcW w:w="4820" w:type="dxa"/>
            <w:vAlign w:val="center"/>
          </w:tcPr>
          <w:p w14:paraId="3592937E" w14:textId="41A1A973" w:rsidR="00640818" w:rsidRPr="00B83CA4" w:rsidRDefault="00640818" w:rsidP="00302718">
            <w:pPr>
              <w:tabs>
                <w:tab w:val="left" w:pos="993"/>
              </w:tabs>
              <w:contextualSpacing/>
              <w:jc w:val="both"/>
              <w:rPr>
                <w:rFonts w:ascii="Book Antiqua" w:hAnsi="Book Antiqua" w:cs="Arial"/>
                <w:sz w:val="20"/>
                <w:szCs w:val="20"/>
                <w:lang w:val="es-CR"/>
              </w:rPr>
            </w:pPr>
            <w:r w:rsidRPr="00B83CA4">
              <w:rPr>
                <w:rFonts w:ascii="Book Antiqua" w:hAnsi="Book Antiqua" w:cs="Arial"/>
                <w:sz w:val="20"/>
                <w:szCs w:val="20"/>
                <w:lang w:val="es-CR"/>
              </w:rPr>
              <w:t>Mantener el seguimiento al Juzgado de Familia Especializado en Apelaciones de Pensiones Alimentarias y la nueva competencia</w:t>
            </w:r>
          </w:p>
        </w:tc>
        <w:tc>
          <w:tcPr>
            <w:tcW w:w="4394" w:type="dxa"/>
            <w:vAlign w:val="center"/>
          </w:tcPr>
          <w:p w14:paraId="53311E57" w14:textId="5B619FA2" w:rsidR="00640818" w:rsidRPr="00B83CA4" w:rsidRDefault="00640818" w:rsidP="00302718">
            <w:pPr>
              <w:suppressAutoHyphens/>
              <w:jc w:val="both"/>
              <w:rPr>
                <w:rFonts w:ascii="Book Antiqua" w:hAnsi="Book Antiqua" w:cs="Arial"/>
                <w:sz w:val="20"/>
                <w:szCs w:val="20"/>
                <w:lang w:val="es-CR"/>
              </w:rPr>
            </w:pPr>
            <w:r w:rsidRPr="00B83CA4">
              <w:rPr>
                <w:rFonts w:ascii="Book Antiqua" w:hAnsi="Book Antiqua" w:cs="Arial"/>
                <w:sz w:val="20"/>
                <w:szCs w:val="20"/>
                <w:lang w:val="es-CR"/>
              </w:rPr>
              <w:t>Centro de Apoyo, Coordinación y Mejoramiento de la Función Jurisdiccional</w:t>
            </w:r>
            <w:r w:rsidR="00FD2988" w:rsidRPr="00B83CA4">
              <w:rPr>
                <w:rFonts w:ascii="Book Antiqua" w:hAnsi="Book Antiqua" w:cs="Arial"/>
                <w:sz w:val="20"/>
                <w:szCs w:val="20"/>
                <w:lang w:val="es-CR"/>
              </w:rPr>
              <w:t>, Administración Regional</w:t>
            </w:r>
          </w:p>
        </w:tc>
      </w:tr>
      <w:tr w:rsidR="00640818" w:rsidRPr="00302718" w14:paraId="6C307167" w14:textId="77777777" w:rsidTr="00F626EB">
        <w:tc>
          <w:tcPr>
            <w:tcW w:w="4820" w:type="dxa"/>
            <w:vAlign w:val="center"/>
          </w:tcPr>
          <w:p w14:paraId="39079C14" w14:textId="6AAB976D" w:rsidR="00640818" w:rsidRPr="00B83CA4" w:rsidRDefault="00640818" w:rsidP="00302718">
            <w:pPr>
              <w:tabs>
                <w:tab w:val="left" w:pos="993"/>
              </w:tabs>
              <w:contextualSpacing/>
              <w:jc w:val="both"/>
              <w:rPr>
                <w:rFonts w:ascii="Book Antiqua" w:hAnsi="Book Antiqua" w:cs="Arial"/>
                <w:sz w:val="20"/>
                <w:szCs w:val="20"/>
                <w:lang w:val="es-CR"/>
              </w:rPr>
            </w:pPr>
            <w:r w:rsidRPr="00B83CA4">
              <w:rPr>
                <w:rFonts w:ascii="Book Antiqua" w:hAnsi="Book Antiqua" w:cs="Arial"/>
                <w:sz w:val="20"/>
                <w:szCs w:val="20"/>
                <w:lang w:val="es-CR"/>
              </w:rPr>
              <w:t xml:space="preserve">Valorar las opciones de espacio físico o requerimientos para ubicar al despacho ya con competencia a nivel nacional, o presupuestar lo que corresponda </w:t>
            </w:r>
          </w:p>
        </w:tc>
        <w:tc>
          <w:tcPr>
            <w:tcW w:w="4394" w:type="dxa"/>
            <w:vAlign w:val="center"/>
          </w:tcPr>
          <w:p w14:paraId="73FB73CB" w14:textId="4BFE4B7E" w:rsidR="00640818" w:rsidRPr="00B83CA4" w:rsidRDefault="00640818" w:rsidP="00302718">
            <w:pPr>
              <w:suppressAutoHyphens/>
              <w:jc w:val="both"/>
              <w:rPr>
                <w:rFonts w:ascii="Book Antiqua" w:hAnsi="Book Antiqua" w:cs="Arial"/>
                <w:sz w:val="20"/>
                <w:szCs w:val="20"/>
                <w:lang w:val="es-CR"/>
              </w:rPr>
            </w:pPr>
            <w:r w:rsidRPr="00B83CA4">
              <w:rPr>
                <w:rFonts w:ascii="Book Antiqua" w:hAnsi="Book Antiqua" w:cs="Arial"/>
                <w:sz w:val="20"/>
                <w:szCs w:val="20"/>
                <w:lang w:val="es-CR"/>
              </w:rPr>
              <w:t>Administración Regional de San José</w:t>
            </w:r>
          </w:p>
        </w:tc>
      </w:tr>
    </w:tbl>
    <w:p w14:paraId="2E7E052E" w14:textId="77777777" w:rsidR="00116209" w:rsidRPr="00302718" w:rsidRDefault="00116209" w:rsidP="00302718">
      <w:pPr>
        <w:rPr>
          <w:rFonts w:ascii="Book Antiqua" w:hAnsi="Book Antiqua"/>
          <w:lang w:val="es-CR"/>
        </w:rPr>
      </w:pPr>
    </w:p>
    <w:p w14:paraId="0A6A5282" w14:textId="3F60C03C" w:rsidR="00432DCB" w:rsidRPr="00302718" w:rsidRDefault="00432DCB" w:rsidP="00302718">
      <w:pPr>
        <w:pStyle w:val="Ttulo1"/>
        <w:rPr>
          <w:rFonts w:ascii="Book Antiqua" w:hAnsi="Book Antiqua"/>
          <w:sz w:val="24"/>
          <w:szCs w:val="24"/>
          <w:lang w:val="es-CR"/>
        </w:rPr>
      </w:pPr>
      <w:r w:rsidRPr="00302718">
        <w:rPr>
          <w:rFonts w:ascii="Book Antiqua" w:hAnsi="Book Antiqua"/>
          <w:sz w:val="24"/>
          <w:szCs w:val="24"/>
          <w:lang w:val="es-CR"/>
        </w:rPr>
        <w:t>Recomendación</w:t>
      </w:r>
      <w:r w:rsidR="00440EF6" w:rsidRPr="00302718">
        <w:rPr>
          <w:rFonts w:ascii="Book Antiqua" w:hAnsi="Book Antiqua"/>
          <w:sz w:val="24"/>
          <w:szCs w:val="24"/>
          <w:lang w:val="es-CR"/>
        </w:rPr>
        <w:t xml:space="preserve"> </w:t>
      </w:r>
      <w:r w:rsidR="00E73C43" w:rsidRPr="00302718">
        <w:rPr>
          <w:rFonts w:ascii="Book Antiqua" w:hAnsi="Book Antiqua"/>
          <w:sz w:val="24"/>
          <w:szCs w:val="24"/>
          <w:lang w:val="es-CR"/>
        </w:rPr>
        <w:t>a Corte Plena</w:t>
      </w:r>
      <w:r w:rsidR="00870FCF" w:rsidRPr="00302718">
        <w:rPr>
          <w:rFonts w:ascii="Book Antiqua" w:hAnsi="Book Antiqua"/>
          <w:sz w:val="24"/>
          <w:szCs w:val="24"/>
          <w:lang w:val="es-CR"/>
        </w:rPr>
        <w:t>:</w:t>
      </w:r>
    </w:p>
    <w:p w14:paraId="2BEC0BA9" w14:textId="77777777" w:rsidR="00432DCB" w:rsidRPr="00302718" w:rsidRDefault="00432DCB" w:rsidP="00302718">
      <w:pPr>
        <w:rPr>
          <w:rFonts w:ascii="Book Antiqua" w:hAnsi="Book Antiqua"/>
          <w:lang w:val="es-CR" w:eastAsia="en-US"/>
        </w:rPr>
      </w:pPr>
    </w:p>
    <w:p w14:paraId="1C492062" w14:textId="77777777" w:rsidR="00633065" w:rsidRPr="00302718" w:rsidRDefault="00633065" w:rsidP="00302718">
      <w:pPr>
        <w:jc w:val="both"/>
        <w:rPr>
          <w:rFonts w:ascii="Book Antiqua" w:hAnsi="Book Antiqua" w:cs="Arial"/>
          <w:lang w:val="es-CR"/>
        </w:rPr>
      </w:pPr>
      <w:r w:rsidRPr="00302718">
        <w:rPr>
          <w:rFonts w:ascii="Book Antiqua" w:hAnsi="Book Antiqua" w:cs="Arial"/>
          <w:lang w:val="es-CR"/>
        </w:rPr>
        <w:t xml:space="preserve">Para la ineludible eficiencia del servicio y con fundamento en los artículos 3 párrafo segundo y 46 y 59 inciso 16 de la Ley Orgánica del Poder Judicial se recomienda: </w:t>
      </w:r>
    </w:p>
    <w:p w14:paraId="12BAD530" w14:textId="77777777" w:rsidR="00633065" w:rsidRPr="00302718" w:rsidRDefault="00633065" w:rsidP="00302718">
      <w:pPr>
        <w:jc w:val="both"/>
        <w:rPr>
          <w:rFonts w:ascii="Book Antiqua" w:hAnsi="Book Antiqua" w:cs="Arial"/>
          <w:lang w:val="es-CR"/>
        </w:rPr>
      </w:pPr>
    </w:p>
    <w:p w14:paraId="4023FF2C" w14:textId="1CE0ED7C" w:rsidR="00FD2988" w:rsidRPr="00302718" w:rsidRDefault="004E16F4" w:rsidP="00302718">
      <w:pPr>
        <w:pStyle w:val="Prrafodelista"/>
        <w:numPr>
          <w:ilvl w:val="1"/>
          <w:numId w:val="2"/>
        </w:numPr>
        <w:jc w:val="both"/>
        <w:rPr>
          <w:rFonts w:ascii="Book Antiqua" w:hAnsi="Book Antiqua" w:cs="Arial"/>
          <w:lang w:val="es-CR"/>
        </w:rPr>
      </w:pPr>
      <w:r w:rsidRPr="00302718">
        <w:rPr>
          <w:rFonts w:ascii="Book Antiqua" w:hAnsi="Book Antiqua" w:cs="Arial"/>
          <w:lang w:val="es-CR"/>
        </w:rPr>
        <w:t>Aprobar</w:t>
      </w:r>
      <w:r w:rsidR="00870FCF" w:rsidRPr="00302718">
        <w:rPr>
          <w:rFonts w:ascii="Book Antiqua" w:hAnsi="Book Antiqua" w:cs="Arial"/>
          <w:lang w:val="es-CR"/>
        </w:rPr>
        <w:t xml:space="preserve"> </w:t>
      </w:r>
      <w:r w:rsidR="00E73C43" w:rsidRPr="00302718">
        <w:rPr>
          <w:rFonts w:ascii="Book Antiqua" w:hAnsi="Book Antiqua" w:cs="Arial"/>
          <w:lang w:val="es-CR"/>
        </w:rPr>
        <w:t xml:space="preserve">la ampliación de competencia </w:t>
      </w:r>
      <w:r w:rsidR="00E73C43" w:rsidRPr="00302718">
        <w:rPr>
          <w:rFonts w:ascii="Book Antiqua" w:hAnsi="Book Antiqua" w:cs="Arial"/>
          <w:b/>
          <w:bCs/>
          <w:u w:val="single"/>
          <w:lang w:val="es-CR"/>
        </w:rPr>
        <w:t>territorial</w:t>
      </w:r>
      <w:r w:rsidR="00E73C43" w:rsidRPr="00302718">
        <w:rPr>
          <w:rFonts w:ascii="Book Antiqua" w:hAnsi="Book Antiqua" w:cs="Arial"/>
          <w:lang w:val="es-CR"/>
        </w:rPr>
        <w:t xml:space="preserve"> para el Juzgado de Familia Especializado en Apelaciones de Pensiones Alimentarias</w:t>
      </w:r>
      <w:r w:rsidR="00932122" w:rsidRPr="00302718">
        <w:rPr>
          <w:rFonts w:ascii="Book Antiqua" w:hAnsi="Book Antiqua" w:cs="Arial"/>
          <w:lang w:val="es-CR"/>
        </w:rPr>
        <w:t xml:space="preserve"> y de las personas juzgadoras de ese despacho</w:t>
      </w:r>
      <w:r w:rsidR="00F27E69" w:rsidRPr="00302718">
        <w:rPr>
          <w:rFonts w:ascii="Book Antiqua" w:hAnsi="Book Antiqua" w:cs="Arial"/>
          <w:lang w:val="es-CR"/>
        </w:rPr>
        <w:t xml:space="preserve">, para que a </w:t>
      </w:r>
      <w:r w:rsidR="00E73C43" w:rsidRPr="00302718">
        <w:rPr>
          <w:rFonts w:ascii="Book Antiqua" w:hAnsi="Book Antiqua" w:cs="Arial"/>
          <w:lang w:val="es-CR"/>
        </w:rPr>
        <w:t>partir del 1 de octubre 2024 asuma</w:t>
      </w:r>
      <w:r w:rsidR="00932122" w:rsidRPr="00302718">
        <w:rPr>
          <w:rFonts w:ascii="Book Antiqua" w:hAnsi="Book Antiqua" w:cs="Arial"/>
          <w:lang w:val="es-CR"/>
        </w:rPr>
        <w:t>n</w:t>
      </w:r>
      <w:r w:rsidR="00E73C43" w:rsidRPr="00302718">
        <w:rPr>
          <w:rFonts w:ascii="Book Antiqua" w:hAnsi="Book Antiqua" w:cs="Arial"/>
          <w:lang w:val="es-CR"/>
        </w:rPr>
        <w:t xml:space="preserve"> la competencia a nivel nacional de la segunda instancia en Pensiones Alimentarias</w:t>
      </w:r>
      <w:r w:rsidR="00D16370" w:rsidRPr="00302718">
        <w:rPr>
          <w:rFonts w:ascii="Book Antiqua" w:hAnsi="Book Antiqua" w:cs="Arial"/>
          <w:lang w:val="es-CR"/>
        </w:rPr>
        <w:t xml:space="preserve">. </w:t>
      </w:r>
    </w:p>
    <w:p w14:paraId="4558EB0F" w14:textId="7F3E7909" w:rsidR="00FD2988" w:rsidRPr="00302718" w:rsidRDefault="00FD2988" w:rsidP="00302718">
      <w:pPr>
        <w:rPr>
          <w:rFonts w:ascii="Book Antiqua" w:hAnsi="Book Antiqua"/>
          <w:lang w:val="es-CR" w:eastAsia="en-US"/>
        </w:rPr>
      </w:pPr>
    </w:p>
    <w:tbl>
      <w:tblPr>
        <w:tblStyle w:val="Tablaconcuadrcula"/>
        <w:tblW w:w="9207" w:type="dxa"/>
        <w:tblLook w:val="04A0" w:firstRow="1" w:lastRow="0" w:firstColumn="1" w:lastColumn="0" w:noHBand="0" w:noVBand="1"/>
      </w:tblPr>
      <w:tblGrid>
        <w:gridCol w:w="5382"/>
        <w:gridCol w:w="2124"/>
        <w:gridCol w:w="1701"/>
      </w:tblGrid>
      <w:tr w:rsidR="00924420" w:rsidRPr="00263AEA" w14:paraId="776E0E21" w14:textId="436A0A82" w:rsidTr="00924420">
        <w:tc>
          <w:tcPr>
            <w:tcW w:w="5382" w:type="dxa"/>
            <w:shd w:val="clear" w:color="auto" w:fill="0070C0"/>
            <w:vAlign w:val="center"/>
          </w:tcPr>
          <w:p w14:paraId="1632267E" w14:textId="4FC66DC1" w:rsidR="00924420" w:rsidRPr="00263AEA" w:rsidRDefault="00924420" w:rsidP="00302718">
            <w:pPr>
              <w:jc w:val="center"/>
              <w:rPr>
                <w:rFonts w:ascii="Book Antiqua" w:hAnsi="Book Antiqua"/>
                <w:b/>
                <w:bCs/>
                <w:color w:val="FFFFFF" w:themeColor="background1"/>
                <w:sz w:val="20"/>
                <w:szCs w:val="20"/>
                <w:lang w:val="es-CR" w:eastAsia="en-US"/>
              </w:rPr>
            </w:pPr>
            <w:r w:rsidRPr="00263AEA">
              <w:rPr>
                <w:rFonts w:ascii="Book Antiqua" w:hAnsi="Book Antiqua"/>
                <w:b/>
                <w:bCs/>
                <w:color w:val="FFFFFF" w:themeColor="background1"/>
                <w:sz w:val="20"/>
                <w:szCs w:val="20"/>
                <w:lang w:val="es-CR" w:eastAsia="en-US"/>
              </w:rPr>
              <w:t>Competencia territorial actual</w:t>
            </w:r>
          </w:p>
        </w:tc>
        <w:tc>
          <w:tcPr>
            <w:tcW w:w="2124" w:type="dxa"/>
            <w:shd w:val="clear" w:color="auto" w:fill="0070C0"/>
            <w:vAlign w:val="center"/>
          </w:tcPr>
          <w:p w14:paraId="1CFB8019" w14:textId="2E620043" w:rsidR="00924420" w:rsidRPr="00263AEA" w:rsidRDefault="00924420" w:rsidP="00302718">
            <w:pPr>
              <w:jc w:val="center"/>
              <w:rPr>
                <w:rFonts w:ascii="Book Antiqua" w:hAnsi="Book Antiqua"/>
                <w:b/>
                <w:bCs/>
                <w:color w:val="FFFFFF" w:themeColor="background1"/>
                <w:sz w:val="20"/>
                <w:szCs w:val="20"/>
                <w:lang w:val="es-CR" w:eastAsia="en-US"/>
              </w:rPr>
            </w:pPr>
            <w:r w:rsidRPr="00263AEA">
              <w:rPr>
                <w:rFonts w:ascii="Book Antiqua" w:hAnsi="Book Antiqua"/>
                <w:b/>
                <w:bCs/>
                <w:color w:val="FFFFFF" w:themeColor="background1"/>
                <w:sz w:val="20"/>
                <w:szCs w:val="20"/>
                <w:lang w:val="es-CR" w:eastAsia="en-US"/>
              </w:rPr>
              <w:t>Competencia territorial propuesta</w:t>
            </w:r>
          </w:p>
        </w:tc>
        <w:tc>
          <w:tcPr>
            <w:tcW w:w="1701" w:type="dxa"/>
            <w:shd w:val="clear" w:color="auto" w:fill="0070C0"/>
            <w:vAlign w:val="center"/>
          </w:tcPr>
          <w:p w14:paraId="5621EAED" w14:textId="671E26A7" w:rsidR="00924420" w:rsidRPr="00263AEA" w:rsidRDefault="00924420" w:rsidP="00302718">
            <w:pPr>
              <w:jc w:val="center"/>
              <w:rPr>
                <w:rFonts w:ascii="Book Antiqua" w:hAnsi="Book Antiqua"/>
                <w:b/>
                <w:bCs/>
                <w:color w:val="FFFFFF" w:themeColor="background1"/>
                <w:sz w:val="20"/>
                <w:szCs w:val="20"/>
                <w:lang w:val="es-CR" w:eastAsia="en-US"/>
              </w:rPr>
            </w:pPr>
            <w:r w:rsidRPr="00263AEA">
              <w:rPr>
                <w:rFonts w:ascii="Book Antiqua" w:hAnsi="Book Antiqua"/>
                <w:b/>
                <w:bCs/>
                <w:color w:val="FFFFFF" w:themeColor="background1"/>
                <w:sz w:val="20"/>
                <w:szCs w:val="20"/>
                <w:lang w:val="es-CR" w:eastAsia="en-US"/>
              </w:rPr>
              <w:t>Vigencia a partir del</w:t>
            </w:r>
          </w:p>
        </w:tc>
      </w:tr>
      <w:tr w:rsidR="00924420" w:rsidRPr="00263AEA" w14:paraId="6E68BAC0" w14:textId="6E3E6DCC" w:rsidTr="00924420">
        <w:tc>
          <w:tcPr>
            <w:tcW w:w="5382" w:type="dxa"/>
            <w:vAlign w:val="center"/>
          </w:tcPr>
          <w:p w14:paraId="0CEE0CCC" w14:textId="20834F06" w:rsidR="00924420" w:rsidRPr="00263AEA" w:rsidRDefault="00924420" w:rsidP="00302718">
            <w:pPr>
              <w:autoSpaceDE w:val="0"/>
              <w:autoSpaceDN w:val="0"/>
              <w:adjustRightInd w:val="0"/>
              <w:jc w:val="both"/>
              <w:rPr>
                <w:rFonts w:ascii="Book Antiqua" w:hAnsi="Book Antiqua" w:cs="Arial"/>
                <w:sz w:val="20"/>
                <w:szCs w:val="20"/>
                <w:lang w:val="es-CR"/>
              </w:rPr>
            </w:pPr>
            <w:r w:rsidRPr="00263AEA">
              <w:rPr>
                <w:rFonts w:ascii="Book Antiqua" w:hAnsi="Book Antiqua" w:cs="Arial"/>
                <w:sz w:val="20"/>
                <w:szCs w:val="20"/>
                <w:lang w:val="es-CR"/>
              </w:rPr>
              <w:t>Su competencia abarca</w:t>
            </w:r>
            <w:r w:rsidR="00F27E69" w:rsidRPr="00263AEA">
              <w:rPr>
                <w:rFonts w:ascii="Book Antiqua" w:hAnsi="Book Antiqua" w:cs="Arial"/>
                <w:sz w:val="20"/>
                <w:szCs w:val="20"/>
                <w:lang w:val="es-CR"/>
              </w:rPr>
              <w:t>,</w:t>
            </w:r>
            <w:r w:rsidRPr="00263AEA">
              <w:rPr>
                <w:rFonts w:ascii="Book Antiqua" w:hAnsi="Book Antiqua" w:cs="Arial"/>
                <w:sz w:val="20"/>
                <w:szCs w:val="20"/>
                <w:lang w:val="es-CR"/>
              </w:rPr>
              <w:t xml:space="preserve"> la Provincia de San José, los siguientes distritos del cantón central: Carmen,</w:t>
            </w:r>
          </w:p>
          <w:p w14:paraId="236DA93B" w14:textId="77777777" w:rsidR="00924420" w:rsidRPr="00263AEA" w:rsidRDefault="00924420" w:rsidP="00302718">
            <w:pPr>
              <w:autoSpaceDE w:val="0"/>
              <w:autoSpaceDN w:val="0"/>
              <w:adjustRightInd w:val="0"/>
              <w:jc w:val="both"/>
              <w:rPr>
                <w:rFonts w:ascii="Book Antiqua" w:hAnsi="Book Antiqua" w:cs="Arial"/>
                <w:sz w:val="20"/>
                <w:szCs w:val="20"/>
                <w:lang w:val="es-CR"/>
              </w:rPr>
            </w:pPr>
            <w:r w:rsidRPr="00263AEA">
              <w:rPr>
                <w:rFonts w:ascii="Book Antiqua" w:hAnsi="Book Antiqua" w:cs="Arial"/>
                <w:sz w:val="20"/>
                <w:szCs w:val="20"/>
                <w:lang w:val="es-CR"/>
              </w:rPr>
              <w:t xml:space="preserve">Merced, Hospital, Catedral, Zapote, San Francisco de Dos Ríos, Mata Redonda y Uruca, Pavas, Hatillo, San Sebastián. </w:t>
            </w:r>
          </w:p>
          <w:p w14:paraId="5AAE63CC" w14:textId="0D098901" w:rsidR="00924420" w:rsidRPr="00263AEA" w:rsidRDefault="00F27E69" w:rsidP="00B83CA4">
            <w:pPr>
              <w:autoSpaceDE w:val="0"/>
              <w:autoSpaceDN w:val="0"/>
              <w:adjustRightInd w:val="0"/>
              <w:jc w:val="both"/>
              <w:rPr>
                <w:rFonts w:ascii="Book Antiqua" w:hAnsi="Book Antiqua" w:cs="Arial"/>
                <w:sz w:val="20"/>
                <w:szCs w:val="20"/>
                <w:lang w:val="es-CR"/>
              </w:rPr>
            </w:pPr>
            <w:r w:rsidRPr="00263AEA">
              <w:rPr>
                <w:rFonts w:ascii="Book Antiqua" w:hAnsi="Book Antiqua" w:cs="Arial"/>
                <w:sz w:val="20"/>
                <w:szCs w:val="20"/>
                <w:lang w:val="es-CR"/>
              </w:rPr>
              <w:t>Incluye además l</w:t>
            </w:r>
            <w:r w:rsidR="00924420" w:rsidRPr="00263AEA">
              <w:rPr>
                <w:rFonts w:ascii="Book Antiqua" w:hAnsi="Book Antiqua" w:cs="Arial"/>
                <w:sz w:val="20"/>
                <w:szCs w:val="20"/>
                <w:lang w:val="es-CR"/>
              </w:rPr>
              <w:t>os cantones de Goicoechea, Moravia, Coronado, Tibás, Montes de Oca y Curridabat, Desamparados, Escazú, Santa Ana, Aserrí, Acosta (</w:t>
            </w:r>
            <w:r w:rsidR="00924420" w:rsidRPr="00263AEA">
              <w:rPr>
                <w:rFonts w:ascii="Book Antiqua" w:hAnsi="Book Antiqua"/>
                <w:sz w:val="20"/>
                <w:szCs w:val="20"/>
                <w:lang w:val="es-CR"/>
              </w:rPr>
              <w:t>del distrito de Palmichal solo abarca los poblados de Sevilla y Bajos de Jorco</w:t>
            </w:r>
            <w:r w:rsidR="00924420" w:rsidRPr="00263AEA">
              <w:rPr>
                <w:rFonts w:ascii="Book Antiqua" w:hAnsi="Book Antiqua" w:cs="Arial"/>
                <w:sz w:val="20"/>
                <w:szCs w:val="20"/>
                <w:lang w:val="es-CR"/>
              </w:rPr>
              <w:t xml:space="preserve">), y Alajuelita. </w:t>
            </w:r>
          </w:p>
          <w:p w14:paraId="17227C8B" w14:textId="41D9AE20" w:rsidR="00924420" w:rsidRPr="00263AEA" w:rsidRDefault="00924420" w:rsidP="00302718">
            <w:pPr>
              <w:jc w:val="both"/>
              <w:rPr>
                <w:rFonts w:ascii="Book Antiqua" w:hAnsi="Book Antiqua"/>
                <w:sz w:val="20"/>
                <w:szCs w:val="20"/>
                <w:lang w:val="es-CR"/>
              </w:rPr>
            </w:pPr>
            <w:r w:rsidRPr="00263AEA">
              <w:rPr>
                <w:rFonts w:ascii="Book Antiqua" w:hAnsi="Book Antiqua"/>
                <w:sz w:val="20"/>
                <w:szCs w:val="20"/>
                <w:lang w:val="es-CR"/>
              </w:rPr>
              <w:t xml:space="preserve">Del cantón de Mora </w:t>
            </w:r>
            <w:r w:rsidR="00137694" w:rsidRPr="00263AEA">
              <w:rPr>
                <w:rFonts w:ascii="Book Antiqua" w:hAnsi="Book Antiqua"/>
                <w:sz w:val="20"/>
                <w:szCs w:val="20"/>
                <w:lang w:val="es-CR"/>
              </w:rPr>
              <w:t>únicamente</w:t>
            </w:r>
            <w:r w:rsidRPr="00263AEA">
              <w:rPr>
                <w:rFonts w:ascii="Book Antiqua" w:hAnsi="Book Antiqua"/>
                <w:sz w:val="20"/>
                <w:szCs w:val="20"/>
                <w:lang w:val="es-CR"/>
              </w:rPr>
              <w:t xml:space="preserve"> el distrito de Colón y del distrito de Quitirrisí</w:t>
            </w:r>
            <w:r w:rsidR="00F27E69" w:rsidRPr="00263AEA">
              <w:rPr>
                <w:rFonts w:ascii="Book Antiqua" w:hAnsi="Book Antiqua"/>
                <w:sz w:val="20"/>
                <w:szCs w:val="20"/>
                <w:lang w:val="es-CR"/>
              </w:rPr>
              <w:t xml:space="preserve">, </w:t>
            </w:r>
            <w:r w:rsidRPr="00263AEA">
              <w:rPr>
                <w:rFonts w:ascii="Book Antiqua" w:hAnsi="Book Antiqua"/>
                <w:sz w:val="20"/>
                <w:szCs w:val="20"/>
                <w:lang w:val="es-CR"/>
              </w:rPr>
              <w:t>el poblado de Quebrada Honda.</w:t>
            </w:r>
          </w:p>
          <w:p w14:paraId="5420FA07" w14:textId="2F028B57" w:rsidR="00924420" w:rsidRPr="00263AEA" w:rsidRDefault="00F27E69" w:rsidP="00302718">
            <w:pPr>
              <w:jc w:val="both"/>
              <w:rPr>
                <w:rFonts w:ascii="Book Antiqua" w:hAnsi="Book Antiqua"/>
                <w:sz w:val="20"/>
                <w:szCs w:val="20"/>
                <w:lang w:val="es-CR" w:eastAsia="en-US"/>
              </w:rPr>
            </w:pPr>
            <w:r w:rsidRPr="00263AEA">
              <w:rPr>
                <w:rFonts w:ascii="Book Antiqua" w:hAnsi="Book Antiqua"/>
                <w:sz w:val="20"/>
                <w:szCs w:val="20"/>
                <w:lang w:val="es-CR"/>
              </w:rPr>
              <w:t>También l</w:t>
            </w:r>
            <w:r w:rsidR="00924420" w:rsidRPr="00263AEA">
              <w:rPr>
                <w:rFonts w:ascii="Book Antiqua" w:hAnsi="Book Antiqua"/>
                <w:sz w:val="20"/>
                <w:szCs w:val="20"/>
                <w:lang w:val="es-CR"/>
              </w:rPr>
              <w:t xml:space="preserve">a provincia de Heredia, </w:t>
            </w:r>
            <w:r w:rsidRPr="00263AEA">
              <w:rPr>
                <w:rFonts w:ascii="Book Antiqua" w:hAnsi="Book Antiqua"/>
                <w:sz w:val="20"/>
                <w:szCs w:val="20"/>
                <w:lang w:val="es-CR"/>
              </w:rPr>
              <w:t>excepto</w:t>
            </w:r>
            <w:r w:rsidR="00924420" w:rsidRPr="00263AEA">
              <w:rPr>
                <w:rFonts w:ascii="Book Antiqua" w:hAnsi="Book Antiqua"/>
                <w:sz w:val="20"/>
                <w:szCs w:val="20"/>
                <w:lang w:val="es-CR"/>
              </w:rPr>
              <w:t xml:space="preserve"> Sarapiquí. </w:t>
            </w:r>
          </w:p>
        </w:tc>
        <w:tc>
          <w:tcPr>
            <w:tcW w:w="2124" w:type="dxa"/>
            <w:vAlign w:val="center"/>
          </w:tcPr>
          <w:p w14:paraId="1024CA11" w14:textId="7C677A2D" w:rsidR="00924420" w:rsidRPr="00263AEA" w:rsidRDefault="00924420" w:rsidP="00302718">
            <w:pPr>
              <w:jc w:val="center"/>
              <w:rPr>
                <w:rFonts w:ascii="Book Antiqua" w:hAnsi="Book Antiqua"/>
                <w:sz w:val="20"/>
                <w:szCs w:val="20"/>
                <w:lang w:val="es-CR" w:eastAsia="en-US"/>
              </w:rPr>
            </w:pPr>
            <w:r w:rsidRPr="00263AEA">
              <w:rPr>
                <w:rFonts w:ascii="Book Antiqua" w:hAnsi="Book Antiqua"/>
                <w:sz w:val="20"/>
                <w:szCs w:val="20"/>
                <w:lang w:val="es-CR" w:eastAsia="en-US"/>
              </w:rPr>
              <w:t>Todo el país</w:t>
            </w:r>
          </w:p>
        </w:tc>
        <w:tc>
          <w:tcPr>
            <w:tcW w:w="1701" w:type="dxa"/>
            <w:vAlign w:val="center"/>
          </w:tcPr>
          <w:p w14:paraId="6C0713EF" w14:textId="5FB74015" w:rsidR="00924420" w:rsidRPr="00263AEA" w:rsidRDefault="00924420" w:rsidP="00302718">
            <w:pPr>
              <w:jc w:val="both"/>
              <w:rPr>
                <w:rFonts w:ascii="Book Antiqua" w:hAnsi="Book Antiqua"/>
                <w:sz w:val="20"/>
                <w:szCs w:val="20"/>
                <w:lang w:val="es-CR" w:eastAsia="en-US"/>
              </w:rPr>
            </w:pPr>
            <w:r w:rsidRPr="00263AEA">
              <w:rPr>
                <w:rFonts w:ascii="Book Antiqua" w:hAnsi="Book Antiqua"/>
                <w:sz w:val="20"/>
                <w:szCs w:val="20"/>
                <w:lang w:val="es-CR" w:eastAsia="en-US"/>
              </w:rPr>
              <w:t>Apelaciones nuevas en Pensiones Alimentarias presentadas a partir del 1 de octubre 2024</w:t>
            </w:r>
          </w:p>
        </w:tc>
      </w:tr>
    </w:tbl>
    <w:p w14:paraId="58C44097" w14:textId="79BC94FC" w:rsidR="00870FCF" w:rsidRPr="00302718" w:rsidRDefault="00870FCF" w:rsidP="00302718">
      <w:pPr>
        <w:suppressAutoHyphens/>
        <w:jc w:val="both"/>
        <w:rPr>
          <w:rFonts w:ascii="Book Antiqua" w:hAnsi="Book Antiqua" w:cs="Book Antiqua"/>
          <w:lang w:val="es-CR" w:eastAsia="ar-SA"/>
        </w:rPr>
      </w:pPr>
    </w:p>
    <w:p w14:paraId="50E79156" w14:textId="765A9B6D" w:rsidR="00302718" w:rsidRPr="00B83CA4" w:rsidRDefault="00880A7D" w:rsidP="00B83CA4">
      <w:pPr>
        <w:ind w:right="49"/>
        <w:jc w:val="both"/>
        <w:rPr>
          <w:rFonts w:ascii="Book Antiqua" w:hAnsi="Book Antiqua" w:cs="Arial"/>
          <w:lang w:val="es-CR"/>
        </w:rPr>
      </w:pPr>
      <w:r w:rsidRPr="00302718">
        <w:rPr>
          <w:rFonts w:ascii="Book Antiqua" w:hAnsi="Book Antiqua" w:cs="Arial"/>
          <w:lang w:val="es-CR"/>
        </w:rPr>
        <w:t xml:space="preserve">Se adjunta propuesta de circular para comunicar el cambio de ser aprobado por Corte Plena. </w:t>
      </w:r>
    </w:p>
    <w:bookmarkStart w:id="1" w:name="_MON_1788114542"/>
    <w:bookmarkEnd w:id="1"/>
    <w:p w14:paraId="676EF2A7" w14:textId="1F540BEF" w:rsidR="00302718" w:rsidRPr="00B83CA4" w:rsidRDefault="00CA3F5B" w:rsidP="00B83CA4">
      <w:pPr>
        <w:suppressAutoHyphens/>
        <w:jc w:val="center"/>
        <w:rPr>
          <w:rFonts w:ascii="Book Antiqua" w:hAnsi="Book Antiqua" w:cs="Book Antiqua"/>
          <w:lang w:val="es-CR" w:eastAsia="ar-SA"/>
        </w:rPr>
      </w:pPr>
      <w:r w:rsidRPr="00302718">
        <w:rPr>
          <w:rFonts w:ascii="Book Antiqua" w:hAnsi="Book Antiqua" w:cs="Book Antiqua"/>
          <w:lang w:val="es-CR" w:eastAsia="ar-SA"/>
        </w:rPr>
        <w:object w:dxaOrig="1542" w:dyaOrig="995" w14:anchorId="6D1AD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9" o:title=""/>
          </v:shape>
          <o:OLEObject Type="Embed" ProgID="Word.Document.12" ShapeID="_x0000_i1025" DrawAspect="Icon" ObjectID="_1788676578" r:id="rId10">
            <o:FieldCodes>\s</o:FieldCodes>
          </o:OLEObject>
        </w:object>
      </w:r>
    </w:p>
    <w:p w14:paraId="2F2358A6" w14:textId="306D2D48" w:rsidR="00BF798C" w:rsidRDefault="00BF798C" w:rsidP="00302718">
      <w:pPr>
        <w:ind w:right="-374"/>
        <w:jc w:val="both"/>
        <w:rPr>
          <w:rFonts w:ascii="Book Antiqua" w:hAnsi="Book Antiqua" w:cs="Arial"/>
          <w:b/>
          <w:bCs/>
          <w:lang w:val="es-CR"/>
        </w:rPr>
      </w:pPr>
      <w:r w:rsidRPr="00302718">
        <w:rPr>
          <w:rFonts w:ascii="Book Antiqua" w:hAnsi="Book Antiqua" w:cs="Arial"/>
          <w:b/>
          <w:bCs/>
          <w:lang w:val="es-CR"/>
        </w:rPr>
        <w:t>Al Consejo Superior y la Comisión de Teletrabajo</w:t>
      </w:r>
    </w:p>
    <w:p w14:paraId="480D5F2D" w14:textId="77777777" w:rsidR="00302718" w:rsidRPr="00302718" w:rsidRDefault="00302718" w:rsidP="00302718">
      <w:pPr>
        <w:ind w:right="-374"/>
        <w:jc w:val="both"/>
        <w:rPr>
          <w:rFonts w:ascii="Book Antiqua" w:hAnsi="Book Antiqua" w:cs="Arial"/>
          <w:b/>
          <w:bCs/>
          <w:lang w:val="es-CR"/>
        </w:rPr>
      </w:pPr>
    </w:p>
    <w:p w14:paraId="2E675AF6" w14:textId="13CC5A5C" w:rsidR="00302718" w:rsidRPr="00B83CA4" w:rsidRDefault="00BF798C" w:rsidP="00302718">
      <w:pPr>
        <w:pStyle w:val="Prrafodelista"/>
        <w:numPr>
          <w:ilvl w:val="1"/>
          <w:numId w:val="2"/>
        </w:numPr>
        <w:contextualSpacing/>
        <w:jc w:val="both"/>
        <w:rPr>
          <w:rFonts w:ascii="Book Antiqua" w:hAnsi="Book Antiqua" w:cs="Arial"/>
          <w:lang w:val="es-CR"/>
        </w:rPr>
      </w:pPr>
      <w:r w:rsidRPr="00302718">
        <w:rPr>
          <w:rFonts w:ascii="Book Antiqua" w:hAnsi="Book Antiqua" w:cs="Arial"/>
          <w:lang w:val="es-CR"/>
        </w:rPr>
        <w:t xml:space="preserve">Aprobar el teletrabajo </w:t>
      </w:r>
      <w:r w:rsidR="000651D0" w:rsidRPr="00302718">
        <w:rPr>
          <w:rFonts w:ascii="Book Antiqua" w:hAnsi="Book Antiqua" w:cs="Arial"/>
          <w:lang w:val="es-CR"/>
        </w:rPr>
        <w:t xml:space="preserve">por 5 días, beneficio del que ya disponen las plazas titulares, </w:t>
      </w:r>
      <w:r w:rsidRPr="00302718">
        <w:rPr>
          <w:rFonts w:ascii="Book Antiqua" w:hAnsi="Book Antiqua" w:cs="Arial"/>
          <w:lang w:val="es-CR"/>
        </w:rPr>
        <w:t xml:space="preserve">para las plazas de personas juzgadoras </w:t>
      </w:r>
      <w:r w:rsidR="000651D0" w:rsidRPr="00302718">
        <w:rPr>
          <w:rFonts w:ascii="Book Antiqua" w:hAnsi="Book Antiqua" w:cs="Arial"/>
          <w:lang w:val="es-CR"/>
        </w:rPr>
        <w:t>reforzarán</w:t>
      </w:r>
      <w:r w:rsidRPr="00302718">
        <w:rPr>
          <w:rFonts w:ascii="Book Antiqua" w:hAnsi="Book Antiqua" w:cs="Arial"/>
          <w:lang w:val="es-CR"/>
        </w:rPr>
        <w:t xml:space="preserve"> el </w:t>
      </w:r>
      <w:r w:rsidR="000651D0" w:rsidRPr="00302718">
        <w:rPr>
          <w:rFonts w:ascii="Book Antiqua" w:hAnsi="Book Antiqua"/>
          <w:color w:val="000000"/>
          <w:lang w:val="es-CR" w:eastAsia="es-CR"/>
        </w:rPr>
        <w:t>Juzgado</w:t>
      </w:r>
      <w:r w:rsidRPr="00302718">
        <w:rPr>
          <w:rFonts w:ascii="Book Antiqua" w:hAnsi="Book Antiqua"/>
          <w:color w:val="000000"/>
          <w:lang w:val="es-CR" w:eastAsia="es-CR"/>
        </w:rPr>
        <w:t xml:space="preserve"> </w:t>
      </w:r>
      <w:r w:rsidRPr="00302718">
        <w:rPr>
          <w:rFonts w:ascii="Book Antiqua" w:hAnsi="Book Antiqua"/>
          <w:color w:val="000000"/>
          <w:lang w:val="es-CR" w:eastAsia="es-CR"/>
        </w:rPr>
        <w:lastRenderedPageBreak/>
        <w:t>Familia Especializado en Apelaciones de Pensiones Alimentarias</w:t>
      </w:r>
      <w:r w:rsidRPr="00302718">
        <w:rPr>
          <w:rFonts w:ascii="Book Antiqua" w:hAnsi="Book Antiqua" w:cs="Arial"/>
          <w:lang w:val="es-CR"/>
        </w:rPr>
        <w:t xml:space="preserve"> </w:t>
      </w:r>
      <w:r w:rsidR="000651D0" w:rsidRPr="00302718">
        <w:rPr>
          <w:rFonts w:ascii="Book Antiqua" w:hAnsi="Book Antiqua" w:cs="Arial"/>
          <w:lang w:val="es-CR"/>
        </w:rPr>
        <w:t xml:space="preserve">en octubre 2024 y enero 2025 </w:t>
      </w:r>
      <w:r w:rsidRPr="00302718">
        <w:rPr>
          <w:rFonts w:ascii="Book Antiqua" w:hAnsi="Book Antiqua" w:cs="Arial"/>
          <w:lang w:val="es-CR"/>
        </w:rPr>
        <w:t xml:space="preserve">considerando </w:t>
      </w:r>
      <w:r w:rsidR="00FD2988" w:rsidRPr="00302718">
        <w:rPr>
          <w:rFonts w:ascii="Book Antiqua" w:hAnsi="Book Antiqua" w:cs="Arial"/>
          <w:lang w:val="es-CR"/>
        </w:rPr>
        <w:t xml:space="preserve">las limitaciones actuales de espacio físico. </w:t>
      </w:r>
    </w:p>
    <w:p w14:paraId="4FDE82C1" w14:textId="77777777" w:rsidR="00F626EB" w:rsidRDefault="00F626EB" w:rsidP="00302718">
      <w:pPr>
        <w:contextualSpacing/>
        <w:jc w:val="both"/>
        <w:rPr>
          <w:rFonts w:ascii="Book Antiqua" w:hAnsi="Book Antiqua" w:cs="Arial"/>
          <w:b/>
          <w:bCs/>
          <w:lang w:val="es-CR"/>
        </w:rPr>
      </w:pPr>
    </w:p>
    <w:p w14:paraId="3300B61A" w14:textId="03A79A7E" w:rsidR="0049349F" w:rsidRPr="00D90699" w:rsidRDefault="0049349F" w:rsidP="00302718">
      <w:pPr>
        <w:contextualSpacing/>
        <w:jc w:val="both"/>
        <w:rPr>
          <w:rFonts w:ascii="Book Antiqua" w:hAnsi="Book Antiqua" w:cs="Arial"/>
          <w:lang w:val="es-CR"/>
        </w:rPr>
      </w:pPr>
      <w:r w:rsidRPr="00D90699">
        <w:rPr>
          <w:rFonts w:ascii="Book Antiqua" w:hAnsi="Book Antiqua" w:cs="Arial"/>
          <w:b/>
          <w:bCs/>
          <w:lang w:val="es-CR"/>
        </w:rPr>
        <w:t>Al Consejo Superior</w:t>
      </w:r>
    </w:p>
    <w:p w14:paraId="3C3ECAF5" w14:textId="28FDB62D" w:rsidR="00894BD6" w:rsidRPr="00302718" w:rsidRDefault="00894BD6" w:rsidP="00302718">
      <w:pPr>
        <w:jc w:val="both"/>
        <w:rPr>
          <w:rFonts w:ascii="Book Antiqua" w:hAnsi="Book Antiqua" w:cs="Arial"/>
          <w:lang w:val="es-CR"/>
        </w:rPr>
      </w:pPr>
    </w:p>
    <w:p w14:paraId="0738CC1A" w14:textId="7E778A7A" w:rsidR="0049349F" w:rsidRPr="00302718" w:rsidRDefault="0049349F" w:rsidP="00302718">
      <w:pPr>
        <w:pStyle w:val="Prrafodelista"/>
        <w:numPr>
          <w:ilvl w:val="1"/>
          <w:numId w:val="2"/>
        </w:numPr>
        <w:jc w:val="both"/>
        <w:rPr>
          <w:rFonts w:ascii="Book Antiqua" w:hAnsi="Book Antiqua" w:cs="Arial"/>
          <w:lang w:val="es-CR"/>
        </w:rPr>
      </w:pPr>
      <w:r w:rsidRPr="00302718">
        <w:rPr>
          <w:rFonts w:ascii="Book Antiqua" w:hAnsi="Book Antiqua" w:cs="Arial"/>
          <w:lang w:val="es-CR"/>
        </w:rPr>
        <w:t xml:space="preserve">Tomar nota </w:t>
      </w:r>
      <w:r w:rsidR="005F2D4A" w:rsidRPr="00302718">
        <w:rPr>
          <w:rFonts w:ascii="Book Antiqua" w:hAnsi="Book Antiqua" w:cs="Arial"/>
          <w:lang w:val="es-CR"/>
        </w:rPr>
        <w:t>que,</w:t>
      </w:r>
      <w:r w:rsidRPr="00302718">
        <w:rPr>
          <w:rFonts w:ascii="Book Antiqua" w:hAnsi="Book Antiqua" w:cs="Arial"/>
          <w:lang w:val="es-CR"/>
        </w:rPr>
        <w:t xml:space="preserve"> conforme al Modelo de Mejora Continua, a partir de octubre 2024, se traslada formalmente el seguimiento del</w:t>
      </w:r>
      <w:r w:rsidRPr="00302718">
        <w:rPr>
          <w:rFonts w:ascii="Book Antiqua" w:hAnsi="Book Antiqua"/>
          <w:color w:val="000000"/>
          <w:lang w:val="es-CR" w:eastAsia="es-CR"/>
        </w:rPr>
        <w:t xml:space="preserve"> Juzgado Familia Especializado en Apelaciones de Pensiones Alimentarias</w:t>
      </w:r>
      <w:r w:rsidRPr="00302718">
        <w:rPr>
          <w:rFonts w:ascii="Book Antiqua" w:hAnsi="Book Antiqua" w:cs="Arial"/>
          <w:lang w:val="es-CR"/>
        </w:rPr>
        <w:t xml:space="preserve"> al Centro de Apoyo, Coordinación y Mejoramiento de la Función Jurisdiccional</w:t>
      </w:r>
      <w:r w:rsidR="006949A9" w:rsidRPr="00302718">
        <w:rPr>
          <w:rFonts w:ascii="Book Antiqua" w:hAnsi="Book Antiqua" w:cs="Arial"/>
          <w:lang w:val="es-CR"/>
        </w:rPr>
        <w:t>, junto con la gestoría</w:t>
      </w:r>
      <w:r w:rsidRPr="00302718">
        <w:rPr>
          <w:rFonts w:ascii="Book Antiqua" w:hAnsi="Book Antiqua" w:cs="Arial"/>
          <w:lang w:val="es-CR"/>
        </w:rPr>
        <w:t xml:space="preserve"> y la Administración Regional del Circuito. </w:t>
      </w:r>
    </w:p>
    <w:p w14:paraId="156CC29D" w14:textId="77777777" w:rsidR="00894BD6" w:rsidRPr="00302718" w:rsidRDefault="00894BD6" w:rsidP="00302718">
      <w:pPr>
        <w:pStyle w:val="Prrafodelista"/>
        <w:ind w:left="1080"/>
        <w:jc w:val="both"/>
        <w:rPr>
          <w:rFonts w:ascii="Book Antiqua" w:hAnsi="Book Antiqua" w:cs="Arial"/>
          <w:lang w:val="es-CR"/>
        </w:rPr>
      </w:pPr>
    </w:p>
    <w:p w14:paraId="5C62D078" w14:textId="2BCC9C0E" w:rsidR="00894BD6" w:rsidRPr="00302718" w:rsidRDefault="00894BD6" w:rsidP="00302718">
      <w:pPr>
        <w:pStyle w:val="Prrafodelista"/>
        <w:numPr>
          <w:ilvl w:val="1"/>
          <w:numId w:val="2"/>
        </w:numPr>
        <w:jc w:val="both"/>
        <w:rPr>
          <w:rFonts w:ascii="Book Antiqua" w:hAnsi="Book Antiqua" w:cs="Arial"/>
          <w:lang w:val="es-CR"/>
        </w:rPr>
      </w:pPr>
      <w:r w:rsidRPr="00302718">
        <w:rPr>
          <w:rFonts w:ascii="Book Antiqua" w:hAnsi="Book Antiqua" w:cs="Arial"/>
          <w:lang w:val="es-CR"/>
        </w:rPr>
        <w:t xml:space="preserve">Aprobar que conforme al seguimiento del Centro de Apoyo, y siendo que por acuerdo de Corte Plena las plazas de persona juzgadora del </w:t>
      </w:r>
      <w:r w:rsidRPr="00302718">
        <w:rPr>
          <w:rFonts w:ascii="Book Antiqua" w:hAnsi="Book Antiqua"/>
          <w:color w:val="000000"/>
          <w:lang w:val="es-CR" w:eastAsia="es-CR"/>
        </w:rPr>
        <w:t>Juzgado Familia Especializado en Apelaciones de Pensiones Alimentarias</w:t>
      </w:r>
      <w:r w:rsidRPr="00302718">
        <w:rPr>
          <w:rFonts w:ascii="Book Antiqua" w:hAnsi="Book Antiqua" w:cs="Arial"/>
          <w:lang w:val="es-CR"/>
        </w:rPr>
        <w:t xml:space="preserve"> tienen competencia nacional, y siendo que las 4 plazas nuevas no tendrán circulante </w:t>
      </w:r>
      <w:r w:rsidR="00F849CC" w:rsidRPr="00302718">
        <w:rPr>
          <w:rFonts w:ascii="Book Antiqua" w:hAnsi="Book Antiqua" w:cs="Arial"/>
          <w:lang w:val="es-CR"/>
        </w:rPr>
        <w:t xml:space="preserve">o carga de trabajo al momento de su ingreso a partir del 1 de octubre, </w:t>
      </w:r>
      <w:r w:rsidRPr="00302718">
        <w:rPr>
          <w:rFonts w:ascii="Book Antiqua" w:hAnsi="Book Antiqua" w:cs="Arial"/>
          <w:lang w:val="es-CR"/>
        </w:rPr>
        <w:t xml:space="preserve">  se les deberá asignar carga de trabajo, de manera que apoy</w:t>
      </w:r>
      <w:r w:rsidR="00C74A70" w:rsidRPr="00302718">
        <w:rPr>
          <w:rFonts w:ascii="Book Antiqua" w:hAnsi="Book Antiqua" w:cs="Arial"/>
          <w:lang w:val="es-CR"/>
        </w:rPr>
        <w:t>aran con</w:t>
      </w:r>
      <w:r w:rsidRPr="00302718">
        <w:rPr>
          <w:rFonts w:ascii="Book Antiqua" w:hAnsi="Book Antiqua" w:cs="Arial"/>
          <w:lang w:val="es-CR"/>
        </w:rPr>
        <w:t xml:space="preserve"> el fallo de los recursos de apelación</w:t>
      </w:r>
      <w:r w:rsidR="00C74A70" w:rsidRPr="00302718">
        <w:rPr>
          <w:rFonts w:ascii="Book Antiqua" w:hAnsi="Book Antiqua" w:cs="Arial"/>
          <w:lang w:val="es-CR"/>
        </w:rPr>
        <w:t xml:space="preserve"> </w:t>
      </w:r>
      <w:r w:rsidRPr="00302718">
        <w:rPr>
          <w:rFonts w:ascii="Book Antiqua" w:hAnsi="Book Antiqua" w:cs="Arial"/>
          <w:lang w:val="es-CR"/>
        </w:rPr>
        <w:t xml:space="preserve">de Pensiones </w:t>
      </w:r>
      <w:r w:rsidR="00C74A70" w:rsidRPr="00302718">
        <w:rPr>
          <w:rFonts w:ascii="Book Antiqua" w:hAnsi="Book Antiqua" w:cs="Arial"/>
          <w:lang w:val="es-CR"/>
        </w:rPr>
        <w:t xml:space="preserve">Alimentarias </w:t>
      </w:r>
      <w:r w:rsidRPr="00302718">
        <w:rPr>
          <w:rFonts w:ascii="Book Antiqua" w:hAnsi="Book Antiqua" w:cs="Arial"/>
          <w:lang w:val="es-CR"/>
        </w:rPr>
        <w:t xml:space="preserve">que </w:t>
      </w:r>
      <w:r w:rsidR="00C74A70" w:rsidRPr="00302718">
        <w:rPr>
          <w:rFonts w:ascii="Book Antiqua" w:hAnsi="Book Antiqua" w:cs="Arial"/>
          <w:lang w:val="es-CR"/>
        </w:rPr>
        <w:t>aún</w:t>
      </w:r>
      <w:r w:rsidRPr="00302718">
        <w:rPr>
          <w:rFonts w:ascii="Book Antiqua" w:hAnsi="Book Antiqua" w:cs="Arial"/>
          <w:lang w:val="es-CR"/>
        </w:rPr>
        <w:t xml:space="preserve"> se mantienen en trámite en los </w:t>
      </w:r>
      <w:r w:rsidR="00C74A70" w:rsidRPr="00302718">
        <w:rPr>
          <w:rFonts w:ascii="Book Antiqua" w:hAnsi="Book Antiqua" w:cs="Arial"/>
          <w:lang w:val="es-CR"/>
        </w:rPr>
        <w:t>juzgados</w:t>
      </w:r>
      <w:r w:rsidRPr="00302718">
        <w:rPr>
          <w:rFonts w:ascii="Book Antiqua" w:hAnsi="Book Antiqua" w:cs="Arial"/>
          <w:lang w:val="es-CR"/>
        </w:rPr>
        <w:t xml:space="preserve"> de Familia. </w:t>
      </w:r>
      <w:r w:rsidR="00C74A70" w:rsidRPr="00302718">
        <w:rPr>
          <w:rFonts w:ascii="Book Antiqua" w:hAnsi="Book Antiqua" w:cs="Arial"/>
          <w:lang w:val="es-CR"/>
        </w:rPr>
        <w:t xml:space="preserve"> Lo anterior, como apoyo, directamente en el contexto de los Juzgados de Familia, por lo que no se harán itineraciones de carpetas RR. </w:t>
      </w:r>
    </w:p>
    <w:p w14:paraId="4948C19F" w14:textId="77777777" w:rsidR="0049349F" w:rsidRPr="00302718" w:rsidRDefault="0049349F" w:rsidP="00302718">
      <w:pPr>
        <w:pStyle w:val="Prrafodelista"/>
        <w:ind w:left="1080"/>
        <w:contextualSpacing/>
        <w:jc w:val="both"/>
        <w:rPr>
          <w:rFonts w:ascii="Book Antiqua" w:hAnsi="Book Antiqua" w:cs="Arial"/>
          <w:lang w:val="es-CR"/>
        </w:rPr>
      </w:pPr>
    </w:p>
    <w:p w14:paraId="0D0207A1" w14:textId="638B98C7" w:rsidR="00BF798C" w:rsidRPr="00302718" w:rsidRDefault="0049349F" w:rsidP="00302718">
      <w:pPr>
        <w:pStyle w:val="Prrafodelista"/>
        <w:numPr>
          <w:ilvl w:val="1"/>
          <w:numId w:val="2"/>
        </w:numPr>
        <w:contextualSpacing/>
        <w:jc w:val="both"/>
        <w:rPr>
          <w:rFonts w:ascii="Book Antiqua" w:hAnsi="Book Antiqua" w:cs="Arial"/>
          <w:lang w:val="es-CR"/>
        </w:rPr>
      </w:pPr>
      <w:r w:rsidRPr="00302718">
        <w:rPr>
          <w:rFonts w:ascii="Book Antiqua" w:hAnsi="Book Antiqua" w:cs="Arial"/>
          <w:lang w:val="es-CR"/>
        </w:rPr>
        <w:t xml:space="preserve">Solicitar a la Administración Regional del Primer Circuito Judicial de San José, </w:t>
      </w:r>
      <w:r w:rsidRPr="00302718">
        <w:rPr>
          <w:rFonts w:ascii="Book Antiqua" w:hAnsi="Book Antiqua"/>
          <w:color w:val="000000"/>
          <w:lang w:val="es-CR" w:eastAsia="es-CR"/>
        </w:rPr>
        <w:t>coordinar</w:t>
      </w:r>
      <w:r w:rsidR="00FD2988" w:rsidRPr="00302718">
        <w:rPr>
          <w:rFonts w:ascii="Book Antiqua" w:hAnsi="Book Antiqua" w:cs="Arial"/>
          <w:lang w:val="es-CR"/>
        </w:rPr>
        <w:t xml:space="preserve"> </w:t>
      </w:r>
      <w:r w:rsidR="000651D0" w:rsidRPr="00302718">
        <w:rPr>
          <w:rFonts w:ascii="Book Antiqua" w:hAnsi="Book Antiqua" w:cs="Arial"/>
          <w:lang w:val="es-CR"/>
        </w:rPr>
        <w:t>con la Comisión de Familia, Niñez y Adolescencia</w:t>
      </w:r>
      <w:r w:rsidRPr="00302718">
        <w:rPr>
          <w:rFonts w:ascii="Book Antiqua" w:hAnsi="Book Antiqua" w:cs="Arial"/>
          <w:lang w:val="es-CR"/>
        </w:rPr>
        <w:t xml:space="preserve"> para</w:t>
      </w:r>
      <w:r w:rsidR="00FD2988" w:rsidRPr="00302718">
        <w:rPr>
          <w:rFonts w:ascii="Book Antiqua" w:hAnsi="Book Antiqua" w:cs="Arial"/>
          <w:lang w:val="es-CR"/>
        </w:rPr>
        <w:t xml:space="preserve"> presupuestar los recursos necesarios para dotar de espacio al</w:t>
      </w:r>
      <w:r w:rsidR="00BF798C" w:rsidRPr="00302718">
        <w:rPr>
          <w:rFonts w:ascii="Book Antiqua" w:hAnsi="Book Antiqua" w:cs="Arial"/>
          <w:lang w:val="es-CR"/>
        </w:rPr>
        <w:t xml:space="preserve"> </w:t>
      </w:r>
      <w:r w:rsidR="00FD2988" w:rsidRPr="00302718">
        <w:rPr>
          <w:rFonts w:ascii="Book Antiqua" w:hAnsi="Book Antiqua" w:cs="Arial"/>
          <w:lang w:val="es-CR"/>
        </w:rPr>
        <w:t xml:space="preserve">Juzgado de Familia Especializado en Apelaciones de Pensiones Alimentarias, considerando </w:t>
      </w:r>
      <w:r w:rsidR="000651D0" w:rsidRPr="00302718">
        <w:rPr>
          <w:rFonts w:ascii="Book Antiqua" w:hAnsi="Book Antiqua" w:cs="Arial"/>
          <w:lang w:val="es-CR"/>
        </w:rPr>
        <w:t>un</w:t>
      </w:r>
      <w:r w:rsidR="00FD2988" w:rsidRPr="00302718">
        <w:rPr>
          <w:rFonts w:ascii="Book Antiqua" w:hAnsi="Book Antiqua" w:cs="Arial"/>
          <w:lang w:val="es-CR"/>
        </w:rPr>
        <w:t xml:space="preserve"> rol </w:t>
      </w:r>
      <w:r w:rsidR="000651D0" w:rsidRPr="00302718">
        <w:rPr>
          <w:rFonts w:ascii="Book Antiqua" w:hAnsi="Book Antiqua" w:cs="Arial"/>
          <w:lang w:val="es-CR"/>
        </w:rPr>
        <w:t xml:space="preserve">de días presenciales y en teletrabajo para el personal. </w:t>
      </w:r>
    </w:p>
    <w:p w14:paraId="5C8C4451" w14:textId="77777777" w:rsidR="00687FC4" w:rsidRPr="00302718" w:rsidRDefault="00687FC4" w:rsidP="00302718">
      <w:pPr>
        <w:pStyle w:val="Prrafodelista"/>
        <w:rPr>
          <w:rFonts w:ascii="Book Antiqua" w:hAnsi="Book Antiqua" w:cs="Arial"/>
          <w:lang w:val="es-CR"/>
        </w:rPr>
      </w:pPr>
    </w:p>
    <w:p w14:paraId="3242A849" w14:textId="1D898164" w:rsidR="00302718" w:rsidRPr="00D90699" w:rsidRDefault="00687FC4" w:rsidP="00D90699">
      <w:pPr>
        <w:pStyle w:val="Prrafodelista"/>
        <w:numPr>
          <w:ilvl w:val="1"/>
          <w:numId w:val="2"/>
        </w:numPr>
        <w:contextualSpacing/>
        <w:jc w:val="both"/>
        <w:rPr>
          <w:rFonts w:ascii="Book Antiqua" w:hAnsi="Book Antiqua" w:cs="Arial"/>
          <w:lang w:val="es-CR"/>
        </w:rPr>
      </w:pPr>
      <w:r w:rsidRPr="00302718">
        <w:rPr>
          <w:rFonts w:ascii="Book Antiqua" w:hAnsi="Book Antiqua" w:cs="Arial"/>
          <w:lang w:val="es-CR"/>
        </w:rPr>
        <w:t>Solicitar a cada oficina responsable, la realización de las siguientes tareas, como parte de las acciones necesarias para implementar la nueva competencia del Juzgado de Familia Especializado en Apelaciones de Pensiones Alimentarias</w:t>
      </w:r>
      <w:r w:rsidR="00F653C9" w:rsidRPr="00302718">
        <w:rPr>
          <w:rFonts w:ascii="Book Antiqua" w:hAnsi="Book Antiqua" w:cs="Arial"/>
          <w:lang w:val="es-CR"/>
        </w:rPr>
        <w:t xml:space="preserve">. El seguimiento al cumplimiento de lo </w:t>
      </w:r>
      <w:r w:rsidR="005F2D4A" w:rsidRPr="00302718">
        <w:rPr>
          <w:rFonts w:ascii="Book Antiqua" w:hAnsi="Book Antiqua" w:cs="Arial"/>
          <w:lang w:val="es-CR"/>
        </w:rPr>
        <w:t>anterior</w:t>
      </w:r>
      <w:r w:rsidR="00F653C9" w:rsidRPr="00302718">
        <w:rPr>
          <w:rFonts w:ascii="Book Antiqua" w:hAnsi="Book Antiqua" w:cs="Arial"/>
          <w:lang w:val="es-CR"/>
        </w:rPr>
        <w:t xml:space="preserve"> estará a cargo del Centro de Apoyo, Coordinación y Mejoramiento de la Función Jurisdiccional y la gestoría de Familia. </w:t>
      </w:r>
    </w:p>
    <w:p w14:paraId="7B5BB028" w14:textId="77777777" w:rsidR="00302718" w:rsidRPr="00302718" w:rsidRDefault="00302718" w:rsidP="00302718">
      <w:pPr>
        <w:pStyle w:val="Prrafodelista"/>
        <w:rPr>
          <w:rFonts w:ascii="Book Antiqua" w:hAnsi="Book Antiqua" w:cs="Arial"/>
          <w:lang w:val="es-CR"/>
        </w:rPr>
      </w:pPr>
    </w:p>
    <w:tbl>
      <w:tblPr>
        <w:tblStyle w:val="Tablaconcuadrcula"/>
        <w:tblW w:w="9493" w:type="dxa"/>
        <w:tblLook w:val="04A0" w:firstRow="1" w:lastRow="0" w:firstColumn="1" w:lastColumn="0" w:noHBand="0" w:noVBand="1"/>
      </w:tblPr>
      <w:tblGrid>
        <w:gridCol w:w="4957"/>
        <w:gridCol w:w="4536"/>
      </w:tblGrid>
      <w:tr w:rsidR="00687FC4" w:rsidRPr="00263AEA" w14:paraId="649BD9B4" w14:textId="77777777" w:rsidTr="00D90699">
        <w:trPr>
          <w:tblHeader/>
        </w:trPr>
        <w:tc>
          <w:tcPr>
            <w:tcW w:w="4957" w:type="dxa"/>
            <w:shd w:val="clear" w:color="auto" w:fill="0070C0"/>
            <w:vAlign w:val="center"/>
          </w:tcPr>
          <w:p w14:paraId="09635836" w14:textId="77777777" w:rsidR="00687FC4" w:rsidRPr="00263AEA" w:rsidRDefault="00687FC4" w:rsidP="00302718">
            <w:pPr>
              <w:suppressAutoHyphens/>
              <w:jc w:val="center"/>
              <w:rPr>
                <w:rFonts w:ascii="Book Antiqua" w:hAnsi="Book Antiqua" w:cs="Arial"/>
                <w:b/>
                <w:bCs/>
                <w:color w:val="FFFFFF" w:themeColor="background1"/>
                <w:sz w:val="20"/>
                <w:szCs w:val="20"/>
                <w:lang w:val="es-CR"/>
              </w:rPr>
            </w:pPr>
            <w:r w:rsidRPr="00263AEA">
              <w:rPr>
                <w:rFonts w:ascii="Book Antiqua" w:hAnsi="Book Antiqua" w:cs="Arial"/>
                <w:b/>
                <w:bCs/>
                <w:color w:val="FFFFFF" w:themeColor="background1"/>
                <w:sz w:val="20"/>
                <w:szCs w:val="20"/>
                <w:lang w:val="es-CR"/>
              </w:rPr>
              <w:t>Tarea</w:t>
            </w:r>
          </w:p>
        </w:tc>
        <w:tc>
          <w:tcPr>
            <w:tcW w:w="4536" w:type="dxa"/>
            <w:shd w:val="clear" w:color="auto" w:fill="0070C0"/>
            <w:vAlign w:val="center"/>
          </w:tcPr>
          <w:p w14:paraId="433BB502" w14:textId="77777777" w:rsidR="00687FC4" w:rsidRPr="00263AEA" w:rsidRDefault="00687FC4" w:rsidP="00302718">
            <w:pPr>
              <w:suppressAutoHyphens/>
              <w:jc w:val="center"/>
              <w:rPr>
                <w:rFonts w:ascii="Book Antiqua" w:hAnsi="Book Antiqua" w:cs="Arial"/>
                <w:b/>
                <w:bCs/>
                <w:color w:val="FFFFFF" w:themeColor="background1"/>
                <w:sz w:val="20"/>
                <w:szCs w:val="20"/>
                <w:lang w:val="es-CR"/>
              </w:rPr>
            </w:pPr>
            <w:r w:rsidRPr="00263AEA">
              <w:rPr>
                <w:rFonts w:ascii="Book Antiqua" w:hAnsi="Book Antiqua" w:cs="Arial"/>
                <w:b/>
                <w:bCs/>
                <w:color w:val="FFFFFF" w:themeColor="background1"/>
                <w:sz w:val="20"/>
                <w:szCs w:val="20"/>
                <w:lang w:val="es-CR"/>
              </w:rPr>
              <w:t>Responsable</w:t>
            </w:r>
          </w:p>
        </w:tc>
      </w:tr>
      <w:tr w:rsidR="00687FC4" w:rsidRPr="00263AEA" w14:paraId="607F13EB" w14:textId="77777777" w:rsidTr="0050611F">
        <w:tc>
          <w:tcPr>
            <w:tcW w:w="4957" w:type="dxa"/>
            <w:vAlign w:val="center"/>
          </w:tcPr>
          <w:p w14:paraId="49FBAF46" w14:textId="77777777" w:rsidR="00687FC4" w:rsidRPr="00263AEA" w:rsidRDefault="00687FC4" w:rsidP="00302718">
            <w:pPr>
              <w:suppressAutoHyphens/>
              <w:jc w:val="both"/>
              <w:rPr>
                <w:rFonts w:ascii="Book Antiqua" w:hAnsi="Book Antiqua" w:cs="Arial"/>
                <w:sz w:val="20"/>
                <w:szCs w:val="20"/>
                <w:lang w:val="es-CR"/>
              </w:rPr>
            </w:pPr>
            <w:r>
              <w:rPr>
                <w:rFonts w:ascii="Book Antiqua" w:hAnsi="Book Antiqua" w:cs="Arial"/>
                <w:sz w:val="20"/>
                <w:szCs w:val="20"/>
                <w:lang w:val="es-CR"/>
              </w:rPr>
              <w:t xml:space="preserve">Asignar expedientes para que fallen las 4 plazas nuevas que ingresan al </w:t>
            </w:r>
            <w:r w:rsidRPr="00263AEA">
              <w:rPr>
                <w:rFonts w:ascii="Book Antiqua" w:hAnsi="Book Antiqua" w:cs="Arial"/>
                <w:sz w:val="20"/>
                <w:szCs w:val="20"/>
                <w:lang w:val="es-CR"/>
              </w:rPr>
              <w:t>Juzgado de Familia Especializados en Apelaciones de Pensiones Alimentarias</w:t>
            </w:r>
            <w:r>
              <w:rPr>
                <w:rFonts w:ascii="Book Antiqua" w:hAnsi="Book Antiqua" w:cs="Arial"/>
                <w:sz w:val="20"/>
                <w:szCs w:val="20"/>
                <w:lang w:val="es-CR"/>
              </w:rPr>
              <w:t xml:space="preserve"> el 1 de octubre 2024, de manera que tengan asuntos para resolver, directamente como apoyo en el contexto de los Juzgados de Familia. </w:t>
            </w:r>
          </w:p>
        </w:tc>
        <w:tc>
          <w:tcPr>
            <w:tcW w:w="4536" w:type="dxa"/>
            <w:vAlign w:val="center"/>
          </w:tcPr>
          <w:p w14:paraId="577FE4F3" w14:textId="77777777" w:rsidR="00687FC4" w:rsidRPr="00263AEA" w:rsidRDefault="00687FC4" w:rsidP="00302718">
            <w:pPr>
              <w:suppressAutoHyphens/>
              <w:jc w:val="both"/>
              <w:rPr>
                <w:rFonts w:ascii="Book Antiqua" w:hAnsi="Book Antiqua" w:cs="Arial"/>
                <w:sz w:val="20"/>
                <w:szCs w:val="20"/>
                <w:lang w:val="es-CR"/>
              </w:rPr>
            </w:pPr>
            <w:r>
              <w:rPr>
                <w:rFonts w:ascii="Book Antiqua" w:hAnsi="Book Antiqua" w:cs="Arial"/>
                <w:sz w:val="20"/>
                <w:szCs w:val="20"/>
                <w:lang w:val="es-CR"/>
              </w:rPr>
              <w:t>Centro de Apoyo, Coordinación y Mejoramiento de la Función Jurisdiccional-gestoría</w:t>
            </w:r>
          </w:p>
        </w:tc>
      </w:tr>
      <w:tr w:rsidR="00687FC4" w:rsidRPr="00263AEA" w14:paraId="138898D6" w14:textId="77777777" w:rsidTr="0050611F">
        <w:tc>
          <w:tcPr>
            <w:tcW w:w="4957" w:type="dxa"/>
            <w:vAlign w:val="center"/>
          </w:tcPr>
          <w:p w14:paraId="062C0FD1" w14:textId="4BCA4FFA" w:rsidR="00687FC4" w:rsidRPr="00263AEA" w:rsidRDefault="00687FC4" w:rsidP="00302718">
            <w:pPr>
              <w:suppressAutoHyphens/>
              <w:jc w:val="both"/>
              <w:rPr>
                <w:rFonts w:ascii="Book Antiqua" w:hAnsi="Book Antiqua" w:cs="Arial"/>
                <w:sz w:val="20"/>
                <w:szCs w:val="20"/>
                <w:lang w:val="es-CR"/>
              </w:rPr>
            </w:pPr>
            <w:r>
              <w:rPr>
                <w:rFonts w:ascii="Book Antiqua" w:hAnsi="Book Antiqua" w:cs="Arial"/>
                <w:sz w:val="20"/>
                <w:szCs w:val="20"/>
                <w:lang w:val="es-CR"/>
              </w:rPr>
              <w:t xml:space="preserve">Ajuste con las notas correspondientes en la estadística, de manera que se justifique </w:t>
            </w:r>
            <w:r w:rsidR="005F2D4A">
              <w:rPr>
                <w:rFonts w:ascii="Book Antiqua" w:hAnsi="Book Antiqua" w:cs="Arial"/>
                <w:sz w:val="20"/>
                <w:szCs w:val="20"/>
                <w:lang w:val="es-CR"/>
              </w:rPr>
              <w:t>que,</w:t>
            </w:r>
            <w:r>
              <w:rPr>
                <w:rFonts w:ascii="Book Antiqua" w:hAnsi="Book Antiqua" w:cs="Arial"/>
                <w:sz w:val="20"/>
                <w:szCs w:val="20"/>
                <w:lang w:val="es-CR"/>
              </w:rPr>
              <w:t xml:space="preserve"> a partir de octubre 2024, los juzgados de Familia ya no recibirán asuntos nuevos tipo recurso (carpetas RR) en apelación de Pensiones Alimentarias. </w:t>
            </w:r>
          </w:p>
        </w:tc>
        <w:tc>
          <w:tcPr>
            <w:tcW w:w="4536" w:type="dxa"/>
            <w:vAlign w:val="center"/>
          </w:tcPr>
          <w:p w14:paraId="6367788D"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 xml:space="preserve">Dirección de Planificación, Subproceso de </w:t>
            </w:r>
            <w:r>
              <w:rPr>
                <w:rFonts w:ascii="Book Antiqua" w:hAnsi="Book Antiqua" w:cs="Arial"/>
                <w:sz w:val="20"/>
                <w:szCs w:val="20"/>
                <w:lang w:val="es-CR"/>
              </w:rPr>
              <w:t>Estadística</w:t>
            </w:r>
          </w:p>
        </w:tc>
      </w:tr>
      <w:tr w:rsidR="00687FC4" w:rsidRPr="00263AEA" w14:paraId="5EE0BAAD" w14:textId="77777777" w:rsidTr="0050611F">
        <w:tc>
          <w:tcPr>
            <w:tcW w:w="4957" w:type="dxa"/>
            <w:vAlign w:val="center"/>
          </w:tcPr>
          <w:p w14:paraId="7A5BF486" w14:textId="77777777" w:rsidR="00687FC4" w:rsidRPr="00263AEA" w:rsidRDefault="00687FC4" w:rsidP="00302718">
            <w:pPr>
              <w:suppressAutoHyphens/>
              <w:jc w:val="both"/>
              <w:rPr>
                <w:rFonts w:ascii="Book Antiqua" w:hAnsi="Book Antiqua" w:cs="Arial"/>
                <w:sz w:val="20"/>
                <w:szCs w:val="20"/>
                <w:lang w:val="es-CR"/>
              </w:rPr>
            </w:pPr>
            <w:r>
              <w:rPr>
                <w:rFonts w:ascii="Book Antiqua" w:hAnsi="Book Antiqua" w:cs="Arial"/>
                <w:sz w:val="20"/>
                <w:szCs w:val="20"/>
                <w:lang w:val="es-CR"/>
              </w:rPr>
              <w:lastRenderedPageBreak/>
              <w:t xml:space="preserve">La Dirección de Tecnología de la Información y las Comunicaciones (DTIC) deberá coordinar con el despacho, para habilitar las ubicaciones de “Jueza/ez” en el contexto del </w:t>
            </w:r>
            <w:r w:rsidRPr="00263AEA">
              <w:rPr>
                <w:rFonts w:ascii="Book Antiqua" w:hAnsi="Book Antiqua" w:cs="Arial"/>
                <w:sz w:val="20"/>
                <w:szCs w:val="20"/>
                <w:lang w:val="es-CR"/>
              </w:rPr>
              <w:t>Juzgado de Familia Especializados en Apelaciones de Pensiones Alimentarias</w:t>
            </w:r>
          </w:p>
        </w:tc>
        <w:tc>
          <w:tcPr>
            <w:tcW w:w="4536" w:type="dxa"/>
            <w:vAlign w:val="center"/>
          </w:tcPr>
          <w:p w14:paraId="34C0AE05" w14:textId="77777777" w:rsidR="00687FC4" w:rsidRPr="00263AEA" w:rsidRDefault="00687FC4" w:rsidP="00302718">
            <w:pPr>
              <w:suppressAutoHyphens/>
              <w:jc w:val="both"/>
              <w:rPr>
                <w:rFonts w:ascii="Book Antiqua" w:hAnsi="Book Antiqua" w:cs="Arial"/>
                <w:sz w:val="20"/>
                <w:szCs w:val="20"/>
                <w:lang w:val="es-CR"/>
              </w:rPr>
            </w:pPr>
            <w:r>
              <w:rPr>
                <w:rFonts w:ascii="Book Antiqua" w:hAnsi="Book Antiqua" w:cs="Arial"/>
                <w:sz w:val="20"/>
                <w:szCs w:val="20"/>
                <w:lang w:val="es-CR"/>
              </w:rPr>
              <w:t xml:space="preserve">Dirección de Tecnología de la Información y las Comunicaciones junto con el </w:t>
            </w:r>
            <w:r w:rsidRPr="00263AEA">
              <w:rPr>
                <w:rFonts w:ascii="Book Antiqua" w:hAnsi="Book Antiqua" w:cs="Arial"/>
                <w:sz w:val="20"/>
                <w:szCs w:val="20"/>
                <w:lang w:val="es-CR"/>
              </w:rPr>
              <w:t>Juzgado de Familia Especializados en Apelaciones de Pensiones Alimentarias</w:t>
            </w:r>
          </w:p>
        </w:tc>
      </w:tr>
      <w:tr w:rsidR="00687FC4" w:rsidRPr="00263AEA" w14:paraId="3ECCD12F" w14:textId="77777777" w:rsidTr="0050611F">
        <w:tc>
          <w:tcPr>
            <w:tcW w:w="4957" w:type="dxa"/>
            <w:vAlign w:val="center"/>
          </w:tcPr>
          <w:p w14:paraId="6E6655E9"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Elaborar una compaña para publicitar la nueva competencia nacional y los medios de contacto del Juzgado de Familia Especializados en Apelaciones de Pensiones Alimentarias</w:t>
            </w:r>
          </w:p>
        </w:tc>
        <w:tc>
          <w:tcPr>
            <w:tcW w:w="4536" w:type="dxa"/>
            <w:vAlign w:val="center"/>
          </w:tcPr>
          <w:p w14:paraId="66FACE64"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 xml:space="preserve">Departamento de Prensa y Comunicación en coordinación con la gestoría de Familia. </w:t>
            </w:r>
          </w:p>
        </w:tc>
      </w:tr>
      <w:tr w:rsidR="00687FC4" w:rsidRPr="00263AEA" w14:paraId="3F61F49B" w14:textId="77777777" w:rsidTr="0050611F">
        <w:tc>
          <w:tcPr>
            <w:tcW w:w="4957" w:type="dxa"/>
            <w:vAlign w:val="center"/>
          </w:tcPr>
          <w:p w14:paraId="5281BF68"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Ajuste en la matriz de indicadores del Juzgado de Familia Especializado en Apelaciones de Pensiones Alimentarias</w:t>
            </w:r>
          </w:p>
        </w:tc>
        <w:tc>
          <w:tcPr>
            <w:tcW w:w="4536" w:type="dxa"/>
            <w:vAlign w:val="center"/>
          </w:tcPr>
          <w:p w14:paraId="5698CF9F"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Dirección de Planificación, Subproceso de Modernización No Penal</w:t>
            </w:r>
          </w:p>
        </w:tc>
      </w:tr>
      <w:tr w:rsidR="00687FC4" w:rsidRPr="00263AEA" w14:paraId="521494BF" w14:textId="77777777" w:rsidTr="0050611F">
        <w:tc>
          <w:tcPr>
            <w:tcW w:w="4957" w:type="dxa"/>
            <w:vAlign w:val="center"/>
          </w:tcPr>
          <w:p w14:paraId="2BF1C317"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Actualización competencia territorial en el sistema SAIG</w:t>
            </w:r>
          </w:p>
        </w:tc>
        <w:tc>
          <w:tcPr>
            <w:tcW w:w="4536" w:type="dxa"/>
            <w:vAlign w:val="center"/>
          </w:tcPr>
          <w:p w14:paraId="74D60898"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Dirección de Planificación, Subproceso de Organización Institucional</w:t>
            </w:r>
          </w:p>
        </w:tc>
      </w:tr>
      <w:tr w:rsidR="00687FC4" w:rsidRPr="00263AEA" w14:paraId="17CBEA91" w14:textId="77777777" w:rsidTr="0050611F">
        <w:tc>
          <w:tcPr>
            <w:tcW w:w="4957" w:type="dxa"/>
            <w:vAlign w:val="center"/>
          </w:tcPr>
          <w:p w14:paraId="7A9B4205"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Ajuste en las metas PAO-PEI</w:t>
            </w:r>
          </w:p>
        </w:tc>
        <w:tc>
          <w:tcPr>
            <w:tcW w:w="4536" w:type="dxa"/>
            <w:vAlign w:val="center"/>
          </w:tcPr>
          <w:p w14:paraId="3140A377"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 xml:space="preserve">Dirección de Planificación, Subproceso de Planificación Estratégica </w:t>
            </w:r>
          </w:p>
        </w:tc>
      </w:tr>
      <w:tr w:rsidR="00687FC4" w:rsidRPr="00263AEA" w14:paraId="579F961E" w14:textId="77777777" w:rsidTr="0050611F">
        <w:tc>
          <w:tcPr>
            <w:tcW w:w="4957" w:type="dxa"/>
            <w:vAlign w:val="center"/>
          </w:tcPr>
          <w:p w14:paraId="04F28A75" w14:textId="77777777" w:rsidR="00687FC4" w:rsidRPr="00263AEA" w:rsidRDefault="00687FC4" w:rsidP="00302718">
            <w:pPr>
              <w:tabs>
                <w:tab w:val="left" w:pos="993"/>
              </w:tabs>
              <w:contextualSpacing/>
              <w:jc w:val="both"/>
              <w:rPr>
                <w:rFonts w:ascii="Book Antiqua" w:hAnsi="Book Antiqua" w:cs="Arial"/>
                <w:sz w:val="20"/>
                <w:szCs w:val="20"/>
                <w:lang w:val="es-CR"/>
              </w:rPr>
            </w:pPr>
            <w:r w:rsidRPr="00263AEA">
              <w:rPr>
                <w:rFonts w:ascii="Book Antiqua" w:hAnsi="Book Antiqua" w:cs="Arial"/>
                <w:sz w:val="20"/>
                <w:szCs w:val="20"/>
                <w:lang w:val="es-CR"/>
              </w:rPr>
              <w:t>Tomar nota de los cambios de aprobarse este informe por Corte Plena, para orientar a las personas usuarias en caso de presentarse a los centros de información o realizar consultas en la línea 800.</w:t>
            </w:r>
          </w:p>
        </w:tc>
        <w:tc>
          <w:tcPr>
            <w:tcW w:w="4536" w:type="dxa"/>
            <w:vAlign w:val="center"/>
          </w:tcPr>
          <w:p w14:paraId="67B64C72"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Contraloría de Servicios</w:t>
            </w:r>
          </w:p>
        </w:tc>
      </w:tr>
      <w:tr w:rsidR="00687FC4" w:rsidRPr="00263AEA" w14:paraId="61E22945" w14:textId="77777777" w:rsidTr="0050611F">
        <w:tc>
          <w:tcPr>
            <w:tcW w:w="4957" w:type="dxa"/>
            <w:vAlign w:val="center"/>
          </w:tcPr>
          <w:p w14:paraId="204EDB89" w14:textId="77777777" w:rsidR="00687FC4" w:rsidRPr="00263AEA" w:rsidRDefault="00687FC4" w:rsidP="00302718">
            <w:pPr>
              <w:tabs>
                <w:tab w:val="left" w:pos="993"/>
              </w:tabs>
              <w:contextualSpacing/>
              <w:jc w:val="both"/>
              <w:rPr>
                <w:rFonts w:ascii="Book Antiqua" w:hAnsi="Book Antiqua" w:cs="Arial"/>
                <w:sz w:val="20"/>
                <w:szCs w:val="20"/>
                <w:lang w:val="es-CR"/>
              </w:rPr>
            </w:pPr>
            <w:r w:rsidRPr="00263AEA">
              <w:rPr>
                <w:rFonts w:ascii="Book Antiqua" w:hAnsi="Book Antiqua" w:cs="Arial"/>
                <w:sz w:val="20"/>
                <w:szCs w:val="20"/>
                <w:lang w:val="es-CR"/>
              </w:rPr>
              <w:t>Mantener el seguimiento al Juzgado de Familia Especializado en Apelaciones de Pensiones Alimentarias y la nueva competencia</w:t>
            </w:r>
          </w:p>
        </w:tc>
        <w:tc>
          <w:tcPr>
            <w:tcW w:w="4536" w:type="dxa"/>
            <w:vAlign w:val="center"/>
          </w:tcPr>
          <w:p w14:paraId="0C48DA0F"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Centro de Apoyo, Coordinación y Mejoramiento de la Función Jurisdiccional, Administración Regional</w:t>
            </w:r>
          </w:p>
        </w:tc>
      </w:tr>
      <w:tr w:rsidR="00687FC4" w:rsidRPr="00263AEA" w14:paraId="371247FE" w14:textId="77777777" w:rsidTr="0050611F">
        <w:tc>
          <w:tcPr>
            <w:tcW w:w="4957" w:type="dxa"/>
            <w:vAlign w:val="center"/>
          </w:tcPr>
          <w:p w14:paraId="3C562245" w14:textId="77777777" w:rsidR="00687FC4" w:rsidRPr="00263AEA" w:rsidRDefault="00687FC4" w:rsidP="00302718">
            <w:pPr>
              <w:tabs>
                <w:tab w:val="left" w:pos="993"/>
              </w:tabs>
              <w:contextualSpacing/>
              <w:jc w:val="both"/>
              <w:rPr>
                <w:rFonts w:ascii="Book Antiqua" w:hAnsi="Book Antiqua" w:cs="Arial"/>
                <w:sz w:val="20"/>
                <w:szCs w:val="20"/>
                <w:lang w:val="es-CR"/>
              </w:rPr>
            </w:pPr>
            <w:r w:rsidRPr="00263AEA">
              <w:rPr>
                <w:rFonts w:ascii="Book Antiqua" w:hAnsi="Book Antiqua" w:cs="Arial"/>
                <w:sz w:val="20"/>
                <w:szCs w:val="20"/>
                <w:lang w:val="es-CR"/>
              </w:rPr>
              <w:t xml:space="preserve">Valorar las opciones de espacio físico o requerimientos para ubicar al despacho ya con competencia a nivel nacional, o presupuestar lo que corresponda </w:t>
            </w:r>
          </w:p>
        </w:tc>
        <w:tc>
          <w:tcPr>
            <w:tcW w:w="4536" w:type="dxa"/>
            <w:vAlign w:val="center"/>
          </w:tcPr>
          <w:p w14:paraId="4F6D819D" w14:textId="77777777" w:rsidR="00687FC4" w:rsidRPr="00263AEA" w:rsidRDefault="00687FC4" w:rsidP="00302718">
            <w:pPr>
              <w:suppressAutoHyphens/>
              <w:jc w:val="both"/>
              <w:rPr>
                <w:rFonts w:ascii="Book Antiqua" w:hAnsi="Book Antiqua" w:cs="Arial"/>
                <w:sz w:val="20"/>
                <w:szCs w:val="20"/>
                <w:lang w:val="es-CR"/>
              </w:rPr>
            </w:pPr>
            <w:r w:rsidRPr="00263AEA">
              <w:rPr>
                <w:rFonts w:ascii="Book Antiqua" w:hAnsi="Book Antiqua" w:cs="Arial"/>
                <w:sz w:val="20"/>
                <w:szCs w:val="20"/>
                <w:lang w:val="es-CR"/>
              </w:rPr>
              <w:t>Administración Regional de San José</w:t>
            </w:r>
          </w:p>
        </w:tc>
      </w:tr>
    </w:tbl>
    <w:p w14:paraId="2F10F5FF" w14:textId="38BA08EF" w:rsidR="00870FCF" w:rsidRDefault="00870FCF" w:rsidP="001B2C21">
      <w:pPr>
        <w:suppressAutoHyphens/>
        <w:spacing w:line="276" w:lineRule="auto"/>
        <w:jc w:val="both"/>
        <w:rPr>
          <w:rFonts w:ascii="Book Antiqua" w:hAnsi="Book Antiqua" w:cs="Book Antiqua"/>
          <w:lang w:val="es-CR" w:eastAsia="ar-SA"/>
        </w:rPr>
      </w:pPr>
    </w:p>
    <w:p w14:paraId="72547CA3" w14:textId="77777777" w:rsidR="00B83CA4" w:rsidRDefault="00B83CA4" w:rsidP="001B2C21">
      <w:pPr>
        <w:suppressAutoHyphens/>
        <w:spacing w:line="276" w:lineRule="auto"/>
        <w:jc w:val="both"/>
        <w:rPr>
          <w:rFonts w:ascii="Book Antiqua" w:hAnsi="Book Antiqua" w:cs="Book Antiqua"/>
          <w:lang w:val="es-CR" w:eastAsia="ar-SA"/>
        </w:rPr>
      </w:pPr>
    </w:p>
    <w:p w14:paraId="2B5E9204" w14:textId="123A56E2" w:rsidR="00D90699" w:rsidRDefault="00D90699" w:rsidP="001B2C21">
      <w:pPr>
        <w:suppressAutoHyphens/>
        <w:spacing w:line="276" w:lineRule="auto"/>
        <w:jc w:val="both"/>
        <w:rPr>
          <w:rFonts w:ascii="Book Antiqua" w:hAnsi="Book Antiqua" w:cs="Book Antiqua"/>
          <w:lang w:val="es-CR" w:eastAsia="ar-SA"/>
        </w:rPr>
      </w:pPr>
      <w:r>
        <w:rPr>
          <w:rFonts w:ascii="Book Antiqua" w:hAnsi="Book Antiqua" w:cs="Book Antiqua"/>
          <w:lang w:val="es-CR" w:eastAsia="ar-SA"/>
        </w:rPr>
        <w:t xml:space="preserve">Atentamente, </w:t>
      </w:r>
    </w:p>
    <w:p w14:paraId="6FA894E4" w14:textId="77777777" w:rsidR="00D90699" w:rsidRDefault="00D90699" w:rsidP="001B2C21">
      <w:pPr>
        <w:suppressAutoHyphens/>
        <w:spacing w:line="276" w:lineRule="auto"/>
        <w:jc w:val="both"/>
        <w:rPr>
          <w:rFonts w:ascii="Book Antiqua" w:hAnsi="Book Antiqua" w:cs="Book Antiqua"/>
          <w:lang w:val="es-CR" w:eastAsia="ar-SA"/>
        </w:rPr>
      </w:pPr>
    </w:p>
    <w:p w14:paraId="7776A5AD" w14:textId="77777777" w:rsidR="00D90699" w:rsidRDefault="00D90699" w:rsidP="001B2C21">
      <w:pPr>
        <w:suppressAutoHyphens/>
        <w:spacing w:line="276" w:lineRule="auto"/>
        <w:jc w:val="both"/>
        <w:rPr>
          <w:rFonts w:ascii="Book Antiqua" w:hAnsi="Book Antiqua"/>
          <w:color w:val="000000"/>
          <w:sz w:val="22"/>
          <w:szCs w:val="22"/>
          <w:lang w:val="es-CR" w:eastAsia="es-CR"/>
        </w:rPr>
      </w:pPr>
      <w:r w:rsidRPr="00302718">
        <w:rPr>
          <w:rFonts w:ascii="Book Antiqua" w:hAnsi="Book Antiqua"/>
          <w:sz w:val="22"/>
          <w:szCs w:val="22"/>
          <w:lang w:val="es-CR"/>
        </w:rPr>
        <w:t>Máster Yesenia Salazar Guzmán</w:t>
      </w:r>
      <w:r>
        <w:rPr>
          <w:rFonts w:ascii="Book Antiqua" w:hAnsi="Book Antiqua"/>
          <w:sz w:val="22"/>
          <w:szCs w:val="22"/>
          <w:lang w:val="es-CR"/>
        </w:rPr>
        <w:t xml:space="preserve">, </w:t>
      </w:r>
      <w:r w:rsidRPr="00302718">
        <w:rPr>
          <w:rFonts w:ascii="Book Antiqua" w:hAnsi="Book Antiqua"/>
          <w:color w:val="000000"/>
          <w:sz w:val="22"/>
          <w:szCs w:val="22"/>
          <w:lang w:val="es-CR" w:eastAsia="es-CR"/>
        </w:rPr>
        <w:t xml:space="preserve">Jefa a.i.  </w:t>
      </w:r>
    </w:p>
    <w:p w14:paraId="1EECEB2C" w14:textId="1DBEE3AC" w:rsidR="00D90699" w:rsidRDefault="00D90699" w:rsidP="001B2C21">
      <w:pPr>
        <w:suppressAutoHyphens/>
        <w:spacing w:line="276" w:lineRule="auto"/>
        <w:jc w:val="both"/>
        <w:rPr>
          <w:rFonts w:ascii="Book Antiqua" w:hAnsi="Book Antiqua"/>
          <w:color w:val="000000"/>
          <w:sz w:val="22"/>
          <w:szCs w:val="22"/>
          <w:lang w:val="es-CR" w:eastAsia="es-CR"/>
        </w:rPr>
      </w:pPr>
      <w:r w:rsidRPr="00302718">
        <w:rPr>
          <w:rFonts w:ascii="Book Antiqua" w:hAnsi="Book Antiqua"/>
          <w:color w:val="000000"/>
          <w:sz w:val="22"/>
          <w:szCs w:val="22"/>
          <w:lang w:val="es-CR" w:eastAsia="es-CR"/>
        </w:rPr>
        <w:t xml:space="preserve">Subproceso de Modernización </w:t>
      </w:r>
      <w:r>
        <w:rPr>
          <w:rFonts w:ascii="Book Antiqua" w:hAnsi="Book Antiqua"/>
          <w:color w:val="000000"/>
          <w:sz w:val="22"/>
          <w:szCs w:val="22"/>
          <w:lang w:val="es-CR" w:eastAsia="es-CR"/>
        </w:rPr>
        <w:t>-</w:t>
      </w:r>
      <w:r w:rsidRPr="00302718">
        <w:rPr>
          <w:rFonts w:ascii="Book Antiqua" w:hAnsi="Book Antiqua"/>
          <w:color w:val="000000"/>
          <w:sz w:val="22"/>
          <w:szCs w:val="22"/>
          <w:lang w:val="es-CR" w:eastAsia="es-CR"/>
        </w:rPr>
        <w:t>No penal</w:t>
      </w:r>
    </w:p>
    <w:p w14:paraId="2CD91A39" w14:textId="77777777" w:rsidR="00B83CA4" w:rsidRDefault="00B83CA4" w:rsidP="001B2C21">
      <w:pPr>
        <w:suppressAutoHyphens/>
        <w:spacing w:line="276" w:lineRule="auto"/>
        <w:jc w:val="both"/>
        <w:rPr>
          <w:rFonts w:ascii="Book Antiqua" w:hAnsi="Book Antiqua" w:cs="Book Antiqua"/>
          <w:lang w:val="es-CR" w:eastAsia="ar-SA"/>
        </w:rPr>
      </w:pPr>
    </w:p>
    <w:p w14:paraId="53F595BC" w14:textId="77777777" w:rsidR="00870FCF" w:rsidRPr="00D90699" w:rsidRDefault="00870FCF" w:rsidP="001B2C21">
      <w:pPr>
        <w:suppressAutoHyphens/>
        <w:spacing w:line="276" w:lineRule="auto"/>
        <w:jc w:val="both"/>
        <w:rPr>
          <w:rFonts w:ascii="Book Antiqua" w:hAnsi="Book Antiqua" w:cs="Book Antiqua"/>
          <w:lang w:val="es-CR" w:eastAsia="ar-SA"/>
        </w:rPr>
      </w:pPr>
    </w:p>
    <w:p w14:paraId="7DAD288D" w14:textId="7B58F642" w:rsidR="00EB4150" w:rsidRPr="00302718" w:rsidRDefault="00EB4150" w:rsidP="00F626EB">
      <w:pPr>
        <w:suppressAutoHyphens/>
        <w:jc w:val="center"/>
        <w:rPr>
          <w:rFonts w:ascii="Book Antiqua" w:hAnsi="Book Antiqua" w:cs="Book Antiqua"/>
          <w:sz w:val="22"/>
          <w:szCs w:val="22"/>
          <w:lang w:val="es-CR" w:eastAsia="ar-SA"/>
        </w:rPr>
      </w:pPr>
      <w:r w:rsidRPr="00302718">
        <w:rPr>
          <w:rFonts w:ascii="Book Antiqua" w:hAnsi="Book Antiqua" w:cs="Book Antiqua"/>
          <w:i/>
          <w:iCs/>
          <w:sz w:val="22"/>
          <w:szCs w:val="22"/>
          <w:lang w:val="es-CR" w:eastAsia="ar-SA"/>
        </w:rPr>
        <w:t>Este informe cuenta con las revisiones y ajustes correspondientes de las jefaturas indicadas</w:t>
      </w:r>
      <w:r w:rsidRPr="00302718">
        <w:rPr>
          <w:rFonts w:ascii="Book Antiqua" w:hAnsi="Book Antiqua" w:cs="Book Antiqua"/>
          <w:sz w:val="22"/>
          <w:szCs w:val="22"/>
          <w:lang w:val="es-CR" w:eastAsia="ar-SA"/>
        </w:rPr>
        <w:t>.</w:t>
      </w:r>
    </w:p>
    <w:tbl>
      <w:tblPr>
        <w:tblW w:w="50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3482"/>
        <w:gridCol w:w="3976"/>
      </w:tblGrid>
      <w:tr w:rsidR="00EB4150" w:rsidRPr="00302718" w14:paraId="16CAB563" w14:textId="77777777" w:rsidTr="0072685A">
        <w:trPr>
          <w:trHeight w:val="332"/>
          <w:jc w:val="center"/>
        </w:trPr>
        <w:tc>
          <w:tcPr>
            <w:tcW w:w="954" w:type="pct"/>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6F998B7" w14:textId="559D2E48" w:rsidR="00EB4150" w:rsidRPr="00302718" w:rsidRDefault="0072685A" w:rsidP="00302718">
            <w:pPr>
              <w:jc w:val="center"/>
              <w:rPr>
                <w:rFonts w:ascii="Book Antiqua" w:hAnsi="Book Antiqua" w:cs="Arial"/>
                <w:b/>
                <w:color w:val="FFFFFF" w:themeColor="background1"/>
                <w:sz w:val="22"/>
                <w:szCs w:val="22"/>
                <w:lang w:val="es-CR"/>
              </w:rPr>
            </w:pPr>
            <w:r w:rsidRPr="00302718">
              <w:rPr>
                <w:rFonts w:ascii="Book Antiqua" w:hAnsi="Book Antiqua" w:cs="Arial"/>
                <w:b/>
                <w:color w:val="FFFFFF" w:themeColor="background1"/>
                <w:sz w:val="22"/>
                <w:szCs w:val="22"/>
                <w:lang w:val="es-CR"/>
              </w:rPr>
              <w:t>INFORME</w:t>
            </w:r>
          </w:p>
        </w:tc>
        <w:tc>
          <w:tcPr>
            <w:tcW w:w="1889" w:type="pct"/>
            <w:tcBorders>
              <w:top w:val="single" w:sz="4" w:space="0" w:color="000000"/>
              <w:left w:val="single" w:sz="4" w:space="0" w:color="auto"/>
              <w:bottom w:val="single" w:sz="4" w:space="0" w:color="000000"/>
              <w:right w:val="single" w:sz="4" w:space="0" w:color="000000"/>
            </w:tcBorders>
            <w:shd w:val="clear" w:color="auto" w:fill="2F5496" w:themeFill="accent1" w:themeFillShade="BF"/>
            <w:vAlign w:val="center"/>
            <w:hideMark/>
          </w:tcPr>
          <w:p w14:paraId="6064891C" w14:textId="77777777" w:rsidR="00EB4150" w:rsidRPr="00302718" w:rsidRDefault="00EB4150" w:rsidP="00302718">
            <w:pPr>
              <w:jc w:val="center"/>
              <w:rPr>
                <w:rFonts w:ascii="Book Antiqua" w:hAnsi="Book Antiqua"/>
                <w:b/>
                <w:color w:val="FFFFFF"/>
                <w:sz w:val="22"/>
                <w:szCs w:val="22"/>
                <w:lang w:val="es-CR"/>
              </w:rPr>
            </w:pPr>
            <w:r w:rsidRPr="00302718">
              <w:rPr>
                <w:rFonts w:ascii="Book Antiqua" w:hAnsi="Book Antiqua"/>
                <w:b/>
                <w:color w:val="FFFFFF"/>
                <w:sz w:val="22"/>
                <w:szCs w:val="22"/>
                <w:lang w:val="es-CR"/>
              </w:rPr>
              <w:t>NOMBRE</w:t>
            </w:r>
          </w:p>
        </w:tc>
        <w:tc>
          <w:tcPr>
            <w:tcW w:w="2157"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vAlign w:val="center"/>
            <w:hideMark/>
          </w:tcPr>
          <w:p w14:paraId="0BECCEEB" w14:textId="74EADB6A" w:rsidR="00EB4150" w:rsidRPr="00302718" w:rsidRDefault="00EB4150" w:rsidP="00302718">
            <w:pPr>
              <w:jc w:val="center"/>
              <w:rPr>
                <w:rFonts w:ascii="Book Antiqua" w:hAnsi="Book Antiqua"/>
                <w:b/>
                <w:color w:val="FFFFFF"/>
                <w:sz w:val="22"/>
                <w:szCs w:val="22"/>
                <w:lang w:val="es-CR"/>
              </w:rPr>
            </w:pPr>
            <w:r w:rsidRPr="00302718">
              <w:rPr>
                <w:rFonts w:ascii="Book Antiqua" w:hAnsi="Book Antiqua"/>
                <w:b/>
                <w:color w:val="FFFFFF"/>
                <w:sz w:val="22"/>
                <w:szCs w:val="22"/>
                <w:lang w:val="es-CR"/>
              </w:rPr>
              <w:t>P</w:t>
            </w:r>
            <w:r w:rsidR="0072685A" w:rsidRPr="00302718">
              <w:rPr>
                <w:rFonts w:ascii="Book Antiqua" w:hAnsi="Book Antiqua"/>
                <w:b/>
                <w:color w:val="FFFFFF"/>
                <w:sz w:val="22"/>
                <w:szCs w:val="22"/>
                <w:lang w:val="es-CR"/>
              </w:rPr>
              <w:t>UESTO</w:t>
            </w:r>
          </w:p>
        </w:tc>
      </w:tr>
      <w:tr w:rsidR="00870FCF" w:rsidRPr="00302718" w14:paraId="07196E99" w14:textId="77777777" w:rsidTr="0072685A">
        <w:trPr>
          <w:trHeight w:val="632"/>
          <w:jc w:val="center"/>
        </w:trPr>
        <w:tc>
          <w:tcPr>
            <w:tcW w:w="954" w:type="pct"/>
            <w:tcBorders>
              <w:top w:val="single" w:sz="4" w:space="0" w:color="auto"/>
              <w:left w:val="single" w:sz="4" w:space="0" w:color="000000"/>
              <w:right w:val="single" w:sz="4" w:space="0" w:color="000000"/>
            </w:tcBorders>
            <w:shd w:val="clear" w:color="auto" w:fill="F2F2F2"/>
            <w:vAlign w:val="center"/>
          </w:tcPr>
          <w:p w14:paraId="20870A84" w14:textId="57A84E02" w:rsidR="00870FCF" w:rsidRPr="00302718" w:rsidRDefault="00870FCF" w:rsidP="00302718">
            <w:pPr>
              <w:rPr>
                <w:rFonts w:ascii="Book Antiqua" w:hAnsi="Book Antiqua"/>
                <w:b/>
                <w:color w:val="000000"/>
                <w:sz w:val="22"/>
                <w:szCs w:val="22"/>
                <w:lang w:val="es-CR" w:eastAsia="es-CR"/>
              </w:rPr>
            </w:pPr>
            <w:r w:rsidRPr="00302718">
              <w:rPr>
                <w:rFonts w:ascii="Book Antiqua" w:hAnsi="Book Antiqua"/>
                <w:b/>
                <w:color w:val="000000"/>
                <w:sz w:val="22"/>
                <w:szCs w:val="22"/>
                <w:lang w:val="es-CR" w:eastAsia="es-CR"/>
              </w:rPr>
              <w:t>Elaborado por:</w:t>
            </w:r>
          </w:p>
        </w:tc>
        <w:tc>
          <w:tcPr>
            <w:tcW w:w="1889" w:type="pct"/>
            <w:tcBorders>
              <w:top w:val="single" w:sz="4" w:space="0" w:color="000000"/>
              <w:left w:val="single" w:sz="4" w:space="0" w:color="000000"/>
              <w:bottom w:val="single" w:sz="4" w:space="0" w:color="000000"/>
              <w:right w:val="single" w:sz="4" w:space="0" w:color="000000"/>
            </w:tcBorders>
            <w:vAlign w:val="center"/>
          </w:tcPr>
          <w:p w14:paraId="77AB38B3" w14:textId="16F46133" w:rsidR="00870FCF" w:rsidRPr="00302718" w:rsidRDefault="00870FCF" w:rsidP="00302718">
            <w:pPr>
              <w:rPr>
                <w:rFonts w:ascii="Book Antiqua" w:hAnsi="Book Antiqua"/>
                <w:sz w:val="22"/>
                <w:szCs w:val="22"/>
                <w:lang w:val="es-CR"/>
              </w:rPr>
            </w:pPr>
            <w:r w:rsidRPr="00302718">
              <w:rPr>
                <w:rFonts w:ascii="Book Antiqua" w:hAnsi="Book Antiqua"/>
                <w:sz w:val="22"/>
                <w:szCs w:val="22"/>
                <w:lang w:val="es-CR"/>
              </w:rPr>
              <w:t>Máster Melissa Durán Gamboa</w:t>
            </w:r>
          </w:p>
        </w:tc>
        <w:tc>
          <w:tcPr>
            <w:tcW w:w="2157" w:type="pct"/>
            <w:tcBorders>
              <w:top w:val="single" w:sz="4" w:space="0" w:color="000000"/>
              <w:left w:val="single" w:sz="4" w:space="0" w:color="000000"/>
              <w:bottom w:val="single" w:sz="4" w:space="0" w:color="000000"/>
              <w:right w:val="single" w:sz="4" w:space="0" w:color="000000"/>
            </w:tcBorders>
            <w:vAlign w:val="center"/>
          </w:tcPr>
          <w:p w14:paraId="7EAB278E" w14:textId="282D7C5A" w:rsidR="00870FCF" w:rsidRPr="00302718" w:rsidRDefault="00870FCF" w:rsidP="00302718">
            <w:pPr>
              <w:rPr>
                <w:rFonts w:ascii="Book Antiqua" w:hAnsi="Book Antiqua"/>
                <w:color w:val="000000"/>
                <w:sz w:val="22"/>
                <w:szCs w:val="22"/>
                <w:lang w:val="es-CR" w:eastAsia="es-CR"/>
              </w:rPr>
            </w:pPr>
            <w:r w:rsidRPr="00302718">
              <w:rPr>
                <w:rFonts w:ascii="Book Antiqua" w:hAnsi="Book Antiqua"/>
                <w:color w:val="000000"/>
                <w:sz w:val="22"/>
                <w:szCs w:val="22"/>
                <w:lang w:val="es-CR" w:eastAsia="es-CR"/>
              </w:rPr>
              <w:t>Coordinadora de Unidad 3 a</w:t>
            </w:r>
            <w:r w:rsidR="00302718">
              <w:rPr>
                <w:rFonts w:ascii="Book Antiqua" w:hAnsi="Book Antiqua"/>
                <w:color w:val="000000"/>
                <w:sz w:val="22"/>
                <w:szCs w:val="22"/>
                <w:lang w:val="es-CR" w:eastAsia="es-CR"/>
              </w:rPr>
              <w:t>.</w:t>
            </w:r>
            <w:r w:rsidRPr="00302718">
              <w:rPr>
                <w:rFonts w:ascii="Book Antiqua" w:hAnsi="Book Antiqua"/>
                <w:color w:val="000000"/>
                <w:sz w:val="22"/>
                <w:szCs w:val="22"/>
                <w:lang w:val="es-CR" w:eastAsia="es-CR"/>
              </w:rPr>
              <w:t>i</w:t>
            </w:r>
            <w:r w:rsidR="00302718">
              <w:rPr>
                <w:rFonts w:ascii="Book Antiqua" w:hAnsi="Book Antiqua"/>
                <w:color w:val="000000"/>
                <w:sz w:val="22"/>
                <w:szCs w:val="22"/>
                <w:lang w:val="es-CR" w:eastAsia="es-CR"/>
              </w:rPr>
              <w:t>.</w:t>
            </w:r>
          </w:p>
        </w:tc>
      </w:tr>
      <w:tr w:rsidR="00870FCF" w:rsidRPr="00302718" w14:paraId="1930CDD5" w14:textId="77777777" w:rsidTr="0072685A">
        <w:trPr>
          <w:trHeight w:val="632"/>
          <w:jc w:val="center"/>
        </w:trPr>
        <w:tc>
          <w:tcPr>
            <w:tcW w:w="954" w:type="pct"/>
            <w:tcBorders>
              <w:top w:val="single" w:sz="4" w:space="0" w:color="auto"/>
              <w:left w:val="single" w:sz="4" w:space="0" w:color="000000"/>
              <w:right w:val="single" w:sz="4" w:space="0" w:color="000000"/>
            </w:tcBorders>
            <w:shd w:val="clear" w:color="auto" w:fill="F2F2F2"/>
            <w:vAlign w:val="center"/>
          </w:tcPr>
          <w:p w14:paraId="440FDD37" w14:textId="049527E8" w:rsidR="00870FCF" w:rsidRPr="00302718" w:rsidRDefault="00870FCF" w:rsidP="00302718">
            <w:pPr>
              <w:rPr>
                <w:rFonts w:ascii="Book Antiqua" w:hAnsi="Book Antiqua"/>
                <w:b/>
                <w:color w:val="000000"/>
                <w:sz w:val="22"/>
                <w:szCs w:val="22"/>
                <w:lang w:val="es-CR" w:eastAsia="es-CR"/>
              </w:rPr>
            </w:pPr>
            <w:r w:rsidRPr="00302718">
              <w:rPr>
                <w:rFonts w:ascii="Book Antiqua" w:hAnsi="Book Antiqua"/>
                <w:b/>
                <w:color w:val="000000"/>
                <w:sz w:val="22"/>
                <w:szCs w:val="22"/>
                <w:lang w:val="es-CR" w:eastAsia="es-CR"/>
              </w:rPr>
              <w:t>Revisado por:</w:t>
            </w:r>
          </w:p>
        </w:tc>
        <w:tc>
          <w:tcPr>
            <w:tcW w:w="1889" w:type="pct"/>
            <w:tcBorders>
              <w:top w:val="single" w:sz="4" w:space="0" w:color="000000"/>
              <w:left w:val="single" w:sz="4" w:space="0" w:color="000000"/>
              <w:bottom w:val="single" w:sz="4" w:space="0" w:color="000000"/>
              <w:right w:val="single" w:sz="4" w:space="0" w:color="000000"/>
            </w:tcBorders>
            <w:vAlign w:val="center"/>
          </w:tcPr>
          <w:p w14:paraId="2FA655CE" w14:textId="44CA199F" w:rsidR="00870FCF" w:rsidRPr="00302718" w:rsidRDefault="00870FCF" w:rsidP="00302718">
            <w:pPr>
              <w:rPr>
                <w:rFonts w:ascii="Book Antiqua" w:hAnsi="Book Antiqua"/>
                <w:sz w:val="22"/>
                <w:szCs w:val="22"/>
                <w:lang w:val="es-CR"/>
              </w:rPr>
            </w:pPr>
            <w:r w:rsidRPr="00302718">
              <w:rPr>
                <w:rFonts w:ascii="Book Antiqua" w:hAnsi="Book Antiqua"/>
                <w:sz w:val="22"/>
                <w:szCs w:val="22"/>
                <w:lang w:val="es-CR"/>
              </w:rPr>
              <w:t>Máster Yesenia Salazar Guzmán</w:t>
            </w:r>
          </w:p>
        </w:tc>
        <w:tc>
          <w:tcPr>
            <w:tcW w:w="2157" w:type="pct"/>
            <w:tcBorders>
              <w:top w:val="single" w:sz="4" w:space="0" w:color="000000"/>
              <w:left w:val="single" w:sz="4" w:space="0" w:color="000000"/>
              <w:bottom w:val="single" w:sz="4" w:space="0" w:color="000000"/>
              <w:right w:val="single" w:sz="4" w:space="0" w:color="000000"/>
            </w:tcBorders>
            <w:vAlign w:val="center"/>
          </w:tcPr>
          <w:p w14:paraId="1B369CF9" w14:textId="24481F0A" w:rsidR="00870FCF" w:rsidRPr="00302718" w:rsidRDefault="00870FCF" w:rsidP="00302718">
            <w:pPr>
              <w:rPr>
                <w:rFonts w:ascii="Book Antiqua" w:hAnsi="Book Antiqua"/>
                <w:color w:val="000000"/>
                <w:sz w:val="22"/>
                <w:szCs w:val="22"/>
                <w:lang w:val="es-CR" w:eastAsia="es-CR"/>
              </w:rPr>
            </w:pPr>
            <w:r w:rsidRPr="00302718">
              <w:rPr>
                <w:rFonts w:ascii="Book Antiqua" w:hAnsi="Book Antiqua"/>
                <w:color w:val="000000"/>
                <w:sz w:val="22"/>
                <w:szCs w:val="22"/>
                <w:lang w:val="es-CR" w:eastAsia="es-CR"/>
              </w:rPr>
              <w:t>Jefa a.i.  Subproceso de Modernización No penal</w:t>
            </w:r>
          </w:p>
        </w:tc>
      </w:tr>
      <w:tr w:rsidR="00870FCF" w:rsidRPr="00302718" w14:paraId="79ECD46E" w14:textId="77777777" w:rsidTr="0072685A">
        <w:trPr>
          <w:trHeight w:val="632"/>
          <w:jc w:val="center"/>
        </w:trPr>
        <w:tc>
          <w:tcPr>
            <w:tcW w:w="95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5521E6" w14:textId="7C4F4C83" w:rsidR="00870FCF" w:rsidRPr="00302718" w:rsidRDefault="00870FCF" w:rsidP="00302718">
            <w:pPr>
              <w:rPr>
                <w:rFonts w:ascii="Book Antiqua" w:hAnsi="Book Antiqua"/>
                <w:b/>
                <w:color w:val="000000"/>
                <w:sz w:val="22"/>
                <w:szCs w:val="22"/>
                <w:lang w:val="es-CR" w:eastAsia="es-CR"/>
              </w:rPr>
            </w:pPr>
            <w:r w:rsidRPr="00302718">
              <w:rPr>
                <w:rFonts w:ascii="Book Antiqua" w:hAnsi="Book Antiqua"/>
                <w:b/>
                <w:color w:val="000000"/>
                <w:sz w:val="22"/>
                <w:szCs w:val="22"/>
                <w:lang w:val="es-CR" w:eastAsia="es-CR"/>
              </w:rPr>
              <w:t>Vist</w:t>
            </w:r>
            <w:r w:rsidR="00302718">
              <w:rPr>
                <w:rFonts w:ascii="Book Antiqua" w:hAnsi="Book Antiqua"/>
                <w:b/>
                <w:color w:val="000000"/>
                <w:sz w:val="22"/>
                <w:szCs w:val="22"/>
                <w:lang w:val="es-CR" w:eastAsia="es-CR"/>
              </w:rPr>
              <w:t>o Bueno</w:t>
            </w:r>
            <w:r w:rsidRPr="00302718">
              <w:rPr>
                <w:rFonts w:ascii="Book Antiqua" w:hAnsi="Book Antiqua"/>
                <w:b/>
                <w:color w:val="000000"/>
                <w:sz w:val="22"/>
                <w:szCs w:val="22"/>
                <w:lang w:val="es-CR" w:eastAsia="es-CR"/>
              </w:rPr>
              <w:t>:</w:t>
            </w:r>
          </w:p>
        </w:tc>
        <w:tc>
          <w:tcPr>
            <w:tcW w:w="1889" w:type="pct"/>
            <w:tcBorders>
              <w:top w:val="single" w:sz="4" w:space="0" w:color="000000"/>
              <w:left w:val="single" w:sz="4" w:space="0" w:color="000000"/>
              <w:bottom w:val="single" w:sz="4" w:space="0" w:color="000000"/>
              <w:right w:val="single" w:sz="4" w:space="0" w:color="000000"/>
            </w:tcBorders>
            <w:vAlign w:val="center"/>
          </w:tcPr>
          <w:p w14:paraId="5D022CE6" w14:textId="76D73538" w:rsidR="00870FCF" w:rsidRPr="00302718" w:rsidRDefault="00E73C43" w:rsidP="00302718">
            <w:pPr>
              <w:rPr>
                <w:rFonts w:ascii="Book Antiqua" w:hAnsi="Book Antiqua"/>
                <w:color w:val="000000"/>
                <w:sz w:val="22"/>
                <w:szCs w:val="22"/>
                <w:lang w:val="es-CR" w:eastAsia="es-CR"/>
              </w:rPr>
            </w:pPr>
            <w:r w:rsidRPr="00302718">
              <w:rPr>
                <w:rFonts w:ascii="Book Antiqua" w:hAnsi="Book Antiqua"/>
                <w:sz w:val="22"/>
                <w:szCs w:val="22"/>
                <w:lang w:val="es-CR"/>
              </w:rPr>
              <w:t>Ing. Dixon Li Morales</w:t>
            </w:r>
          </w:p>
        </w:tc>
        <w:tc>
          <w:tcPr>
            <w:tcW w:w="2157" w:type="pct"/>
            <w:tcBorders>
              <w:top w:val="single" w:sz="4" w:space="0" w:color="000000"/>
              <w:left w:val="single" w:sz="4" w:space="0" w:color="000000"/>
              <w:bottom w:val="single" w:sz="4" w:space="0" w:color="000000"/>
              <w:right w:val="single" w:sz="4" w:space="0" w:color="000000"/>
            </w:tcBorders>
            <w:vAlign w:val="center"/>
          </w:tcPr>
          <w:p w14:paraId="3781642D" w14:textId="11687CDD" w:rsidR="00870FCF" w:rsidRPr="00302718" w:rsidRDefault="00302718" w:rsidP="00302718">
            <w:pPr>
              <w:rPr>
                <w:rFonts w:ascii="Book Antiqua" w:hAnsi="Book Antiqua"/>
                <w:color w:val="000000"/>
                <w:sz w:val="22"/>
                <w:szCs w:val="22"/>
                <w:lang w:val="es-CR" w:eastAsia="es-CR"/>
              </w:rPr>
            </w:pPr>
            <w:r>
              <w:rPr>
                <w:rFonts w:ascii="Book Antiqua" w:hAnsi="Book Antiqua"/>
                <w:color w:val="000000"/>
                <w:sz w:val="22"/>
                <w:szCs w:val="22"/>
                <w:lang w:val="es-CR" w:eastAsia="es-CR"/>
              </w:rPr>
              <w:t>Subdirector</w:t>
            </w:r>
            <w:r w:rsidR="00E73C43" w:rsidRPr="00302718">
              <w:rPr>
                <w:rFonts w:ascii="Book Antiqua" w:hAnsi="Book Antiqua"/>
                <w:color w:val="000000"/>
                <w:sz w:val="22"/>
                <w:szCs w:val="22"/>
                <w:lang w:val="es-CR" w:eastAsia="es-CR"/>
              </w:rPr>
              <w:t xml:space="preserve"> Proceso Ejecución de las Operaciones</w:t>
            </w:r>
          </w:p>
        </w:tc>
      </w:tr>
    </w:tbl>
    <w:p w14:paraId="2666E822" w14:textId="77777777" w:rsidR="00EB4150" w:rsidRPr="00263AEA" w:rsidRDefault="00EB4150" w:rsidP="001B2C21">
      <w:pPr>
        <w:spacing w:line="276" w:lineRule="auto"/>
        <w:jc w:val="both"/>
        <w:rPr>
          <w:rFonts w:ascii="Book Antiqua" w:hAnsi="Book Antiqua"/>
          <w:lang w:val="es-CR"/>
        </w:rPr>
      </w:pPr>
    </w:p>
    <w:sectPr w:rsidR="00EB4150" w:rsidRPr="00263AEA" w:rsidSect="00FB5064">
      <w:headerReference w:type="default" r:id="rId11"/>
      <w:footerReference w:type="even" r:id="rId12"/>
      <w:footerReference w:type="default" r:id="rId13"/>
      <w:pgSz w:w="12242" w:h="15842" w:code="1"/>
      <w:pgMar w:top="1418" w:right="1469" w:bottom="567" w:left="1560" w:header="142"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84DD7" w14:textId="77777777" w:rsidR="00DB3B8C" w:rsidRDefault="00DB3B8C" w:rsidP="00067C87">
      <w:r>
        <w:separator/>
      </w:r>
    </w:p>
  </w:endnote>
  <w:endnote w:type="continuationSeparator" w:id="0">
    <w:p w14:paraId="74A77B68" w14:textId="77777777" w:rsidR="00DB3B8C" w:rsidRDefault="00DB3B8C" w:rsidP="000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FE73" w14:textId="77777777" w:rsidR="002001B2" w:rsidRDefault="002001B2"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CD606A" w14:textId="77777777" w:rsidR="002001B2" w:rsidRDefault="002001B2" w:rsidP="003F6BA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19AEE" w14:textId="77777777" w:rsidR="002001B2" w:rsidRDefault="002001B2" w:rsidP="007540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1182BE" w14:textId="77777777" w:rsidR="002001B2" w:rsidRDefault="002001B2" w:rsidP="00E67220">
    <w:pPr>
      <w:pBdr>
        <w:top w:val="single" w:sz="4" w:space="1" w:color="auto"/>
      </w:pBdr>
      <w:ind w:right="360"/>
      <w:jc w:val="center"/>
    </w:pPr>
    <w:r w:rsidRPr="00D74B3E">
      <w:rPr>
        <w:rFonts w:ascii="Book Antiqua" w:hAnsi="Book Antiqua"/>
        <w:b/>
        <w:bCs/>
        <w:color w:val="000000"/>
        <w:lang w:val="es-CR"/>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D806B" w14:textId="77777777" w:rsidR="00DB3B8C" w:rsidRDefault="00DB3B8C" w:rsidP="00067C87">
      <w:r>
        <w:separator/>
      </w:r>
    </w:p>
  </w:footnote>
  <w:footnote w:type="continuationSeparator" w:id="0">
    <w:p w14:paraId="71248D76" w14:textId="77777777" w:rsidR="00DB3B8C" w:rsidRDefault="00DB3B8C" w:rsidP="0006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FB15" w14:textId="77777777" w:rsidR="002001B2" w:rsidRPr="00E1464D" w:rsidRDefault="002001B2" w:rsidP="00E1464D">
    <w:pPr>
      <w:tabs>
        <w:tab w:val="center" w:pos="8804"/>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 xml:space="preserve">Poder Judicial - </w:t>
    </w:r>
    <w:r w:rsidR="00851ECD" w:rsidRPr="00E1464D">
      <w:rPr>
        <w:rFonts w:ascii="Book Antiqua" w:hAnsi="Book Antiqua" w:cs="Book Antiqua"/>
        <w:i/>
        <w:iCs/>
        <w:sz w:val="18"/>
        <w:szCs w:val="18"/>
        <w:lang w:val="es-CR"/>
      </w:rPr>
      <w:t>Dirección de</w:t>
    </w:r>
    <w:r w:rsidRPr="00E1464D">
      <w:rPr>
        <w:rFonts w:ascii="Book Antiqua" w:hAnsi="Book Antiqua" w:cs="Book Antiqua"/>
        <w:i/>
        <w:iCs/>
        <w:sz w:val="18"/>
        <w:szCs w:val="18"/>
        <w:lang w:val="es-CR"/>
      </w:rPr>
      <w:t xml:space="preserve"> Planificación</w:t>
    </w:r>
    <w:r w:rsidR="00E504BD">
      <w:rPr>
        <w:rFonts w:ascii="Times New Roman" w:hAnsi="Times New Roman"/>
        <w:lang w:val="es-CR"/>
      </w:rPr>
      <w:pict w14:anchorId="6B7E2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25pt;height:32.5pt" o:ole="">
          <v:imagedata r:id="rId1" o:title=""/>
        </v:shape>
      </w:pict>
    </w:r>
  </w:p>
  <w:p w14:paraId="42BF0209" w14:textId="77777777" w:rsidR="002001B2" w:rsidRPr="00E1464D" w:rsidRDefault="002001B2" w:rsidP="00E1464D">
    <w:pPr>
      <w:tabs>
        <w:tab w:val="center" w:pos="4252"/>
        <w:tab w:val="right" w:pos="8875"/>
      </w:tabs>
      <w:jc w:val="center"/>
      <w:rPr>
        <w:rFonts w:ascii="Book Antiqua" w:hAnsi="Book Antiqua" w:cs="Book Antiqua"/>
        <w:i/>
        <w:iCs/>
        <w:sz w:val="18"/>
        <w:szCs w:val="18"/>
        <w:lang w:val="es-CR"/>
      </w:rPr>
    </w:pPr>
    <w:r w:rsidRPr="00E1464D">
      <w:rPr>
        <w:rFonts w:ascii="Book Antiqua" w:hAnsi="Book Antiqua" w:cs="Book Antiqua"/>
        <w:i/>
        <w:iCs/>
        <w:sz w:val="18"/>
        <w:szCs w:val="18"/>
        <w:lang w:val="es-CR"/>
      </w:rPr>
      <w:t xml:space="preserve">San José </w:t>
    </w:r>
    <w:r w:rsidR="00851ECD" w:rsidRPr="00E1464D">
      <w:rPr>
        <w:rFonts w:ascii="Book Antiqua" w:hAnsi="Book Antiqua" w:cs="Book Antiqua"/>
        <w:i/>
        <w:iCs/>
        <w:sz w:val="18"/>
        <w:szCs w:val="18"/>
        <w:lang w:val="es-CR"/>
      </w:rPr>
      <w:t>- Costa</w:t>
    </w:r>
    <w:r w:rsidRPr="00E1464D">
      <w:rPr>
        <w:rFonts w:ascii="Book Antiqua" w:hAnsi="Book Antiqua" w:cs="Book Antiqua"/>
        <w:i/>
        <w:iCs/>
        <w:sz w:val="18"/>
        <w:szCs w:val="18"/>
        <w:lang w:val="es-CR"/>
      </w:rPr>
      <w:t xml:space="preserve"> Rica</w:t>
    </w:r>
  </w:p>
  <w:p w14:paraId="49591BB4" w14:textId="45D96348" w:rsidR="002001B2" w:rsidRPr="00FB5064" w:rsidRDefault="002001B2" w:rsidP="00FB5064">
    <w:pPr>
      <w:pBdr>
        <w:bottom w:val="single" w:sz="4" w:space="1" w:color="auto"/>
      </w:pBdr>
      <w:tabs>
        <w:tab w:val="center" w:pos="4252"/>
        <w:tab w:val="right" w:pos="8504"/>
      </w:tabs>
      <w:jc w:val="center"/>
      <w:rPr>
        <w:rFonts w:ascii="Times New Roman" w:hAnsi="Times New Roman"/>
        <w:sz w:val="20"/>
        <w:szCs w:val="20"/>
        <w:lang w:val="pt-PT"/>
      </w:rPr>
    </w:pPr>
    <w:r w:rsidRPr="00F56108">
      <w:rPr>
        <w:rFonts w:ascii="Book Antiqua" w:hAnsi="Book Antiqua" w:cs="Book Antiqua"/>
        <w:i/>
        <w:iCs/>
        <w:sz w:val="18"/>
        <w:szCs w:val="18"/>
        <w:lang w:val="es-CR"/>
      </w:rPr>
      <w:t xml:space="preserve">Telf.  </w:t>
    </w:r>
    <w:r w:rsidRPr="00FF49F1">
      <w:rPr>
        <w:rFonts w:ascii="Book Antiqua" w:hAnsi="Book Antiqua" w:cs="Book Antiqua"/>
        <w:i/>
        <w:iCs/>
        <w:sz w:val="18"/>
        <w:szCs w:val="18"/>
        <w:lang w:val="pt-PT"/>
      </w:rPr>
      <w:t>22</w:t>
    </w:r>
    <w:r w:rsidR="00364CEE">
      <w:rPr>
        <w:rFonts w:ascii="Book Antiqua" w:hAnsi="Book Antiqua" w:cs="Book Antiqua"/>
        <w:i/>
        <w:iCs/>
        <w:sz w:val="18"/>
        <w:szCs w:val="18"/>
        <w:lang w:val="pt-PT"/>
      </w:rPr>
      <w:t>84</w:t>
    </w:r>
    <w:r w:rsidRPr="00FF49F1">
      <w:rPr>
        <w:rFonts w:ascii="Book Antiqua" w:hAnsi="Book Antiqua" w:cs="Book Antiqua"/>
        <w:i/>
        <w:iCs/>
        <w:sz w:val="18"/>
        <w:szCs w:val="18"/>
        <w:lang w:val="pt-PT"/>
      </w:rPr>
      <w:t>-</w:t>
    </w:r>
    <w:r w:rsidR="00364CEE">
      <w:rPr>
        <w:rFonts w:ascii="Book Antiqua" w:hAnsi="Book Antiqua" w:cs="Book Antiqua"/>
        <w:i/>
        <w:iCs/>
        <w:sz w:val="18"/>
        <w:szCs w:val="18"/>
        <w:lang w:val="pt-PT"/>
      </w:rPr>
      <w:t>2400</w:t>
    </w:r>
    <w:r w:rsidRPr="00FF49F1">
      <w:rPr>
        <w:rFonts w:ascii="Book Antiqua" w:hAnsi="Book Antiqua" w:cs="Book Antiqua"/>
        <w:i/>
        <w:iCs/>
        <w:sz w:val="18"/>
        <w:szCs w:val="18"/>
        <w:lang w:val="pt-PT"/>
      </w:rPr>
      <w:t xml:space="preserve">/ </w:t>
    </w:r>
    <w:r w:rsidR="00FB5064">
      <w:rPr>
        <w:rFonts w:ascii="Book Antiqua" w:hAnsi="Book Antiqua" w:cs="Book Antiqua"/>
        <w:i/>
        <w:iCs/>
        <w:sz w:val="18"/>
        <w:szCs w:val="18"/>
        <w:lang w:val="pt-PT"/>
      </w:rPr>
      <w:t xml:space="preserve">2407/ </w:t>
    </w:r>
    <w:r w:rsidRPr="00FF49F1">
      <w:rPr>
        <w:rFonts w:ascii="Book Antiqua" w:hAnsi="Book Antiqua" w:cs="Book Antiqua"/>
        <w:i/>
        <w:iCs/>
        <w:sz w:val="18"/>
        <w:szCs w:val="18"/>
        <w:lang w:val="pt-PT"/>
      </w:rPr>
      <w:t>Apdo. 95-1003 / planificacion@poder-judicial.go.cr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464FD5E"/>
    <w:lvl w:ilvl="0">
      <w:start w:val="1"/>
      <w:numFmt w:val="decimal"/>
      <w:lvlText w:val="%1"/>
      <w:lvlJc w:val="left"/>
      <w:pPr>
        <w:ind w:left="356" w:hanging="432"/>
      </w:pPr>
    </w:lvl>
    <w:lvl w:ilvl="1">
      <w:start w:val="1"/>
      <w:numFmt w:val="decimal"/>
      <w:lvlText w:val="%1.%2"/>
      <w:lvlJc w:val="left"/>
      <w:pPr>
        <w:ind w:left="500" w:hanging="576"/>
      </w:pPr>
    </w:lvl>
    <w:lvl w:ilvl="2">
      <w:start w:val="1"/>
      <w:numFmt w:val="decimal"/>
      <w:lvlText w:val="%1.%2.%3"/>
      <w:lvlJc w:val="left"/>
      <w:pPr>
        <w:ind w:left="644" w:hanging="720"/>
      </w:pPr>
    </w:lvl>
    <w:lvl w:ilvl="3">
      <w:start w:val="1"/>
      <w:numFmt w:val="decimal"/>
      <w:lvlText w:val="%1.%2.%3.%4"/>
      <w:lvlJc w:val="left"/>
      <w:pPr>
        <w:ind w:left="788" w:hanging="864"/>
      </w:pPr>
    </w:lvl>
    <w:lvl w:ilvl="4">
      <w:start w:val="1"/>
      <w:numFmt w:val="decimal"/>
      <w:pStyle w:val="Ttulo5"/>
      <w:lvlText w:val="%1.%2.%3.%4.%5"/>
      <w:lvlJc w:val="left"/>
      <w:pPr>
        <w:ind w:left="932" w:hanging="1008"/>
      </w:pPr>
    </w:lvl>
    <w:lvl w:ilvl="5">
      <w:start w:val="1"/>
      <w:numFmt w:val="decimal"/>
      <w:pStyle w:val="Ttulo6"/>
      <w:lvlText w:val="%1.%2.%3.%4.%5.%6"/>
      <w:lvlJc w:val="left"/>
      <w:pPr>
        <w:ind w:left="1076" w:hanging="1152"/>
      </w:pPr>
    </w:lvl>
    <w:lvl w:ilvl="6">
      <w:start w:val="1"/>
      <w:numFmt w:val="decimal"/>
      <w:pStyle w:val="Ttulo7"/>
      <w:lvlText w:val="%1.%2.%3.%4.%5.%6.%7"/>
      <w:lvlJc w:val="left"/>
      <w:pPr>
        <w:ind w:left="1220" w:hanging="1296"/>
      </w:pPr>
    </w:lvl>
    <w:lvl w:ilvl="7">
      <w:start w:val="1"/>
      <w:numFmt w:val="decimal"/>
      <w:pStyle w:val="Ttulo8"/>
      <w:lvlText w:val="%1.%2.%3.%4.%5.%6.%7.%8"/>
      <w:lvlJc w:val="left"/>
      <w:pPr>
        <w:ind w:left="1364" w:hanging="1440"/>
      </w:pPr>
    </w:lvl>
    <w:lvl w:ilvl="8">
      <w:start w:val="1"/>
      <w:numFmt w:val="decimal"/>
      <w:pStyle w:val="Ttulo9"/>
      <w:lvlText w:val="%1.%2.%3.%4.%5.%6.%7.%8.%9"/>
      <w:lvlJc w:val="left"/>
      <w:pPr>
        <w:ind w:left="1508" w:hanging="1584"/>
      </w:pPr>
    </w:lvl>
  </w:abstractNum>
  <w:abstractNum w:abstractNumId="1" w15:restartNumberingAfterBreak="0">
    <w:nsid w:val="00B6715E"/>
    <w:multiLevelType w:val="hybridMultilevel"/>
    <w:tmpl w:val="FF4A60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257FC4"/>
    <w:multiLevelType w:val="hybridMultilevel"/>
    <w:tmpl w:val="4B30CF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8D37D6F"/>
    <w:multiLevelType w:val="multilevel"/>
    <w:tmpl w:val="FB407AAC"/>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1113F44"/>
    <w:multiLevelType w:val="hybridMultilevel"/>
    <w:tmpl w:val="458A34AE"/>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C5D23A4"/>
    <w:multiLevelType w:val="multilevel"/>
    <w:tmpl w:val="EEB084B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Book Antiqua" w:hAnsi="Book Antiqua" w:hint="default"/>
        <w:b/>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694620"/>
    <w:multiLevelType w:val="hybridMultilevel"/>
    <w:tmpl w:val="7B7E1FD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FAD2A85"/>
    <w:multiLevelType w:val="multilevel"/>
    <w:tmpl w:val="3BE4E798"/>
    <w:lvl w:ilvl="0">
      <w:start w:val="1"/>
      <w:numFmt w:val="decimal"/>
      <w:pStyle w:val="Ttulo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028225C"/>
    <w:multiLevelType w:val="multilevel"/>
    <w:tmpl w:val="92CE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068E1"/>
    <w:multiLevelType w:val="hybridMultilevel"/>
    <w:tmpl w:val="87DED9B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C0B7A2E"/>
    <w:multiLevelType w:val="hybridMultilevel"/>
    <w:tmpl w:val="31BEC4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04370B4"/>
    <w:multiLevelType w:val="multilevel"/>
    <w:tmpl w:val="1E08839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bCs/>
        <w:i w:val="0"/>
      </w:rPr>
    </w:lvl>
    <w:lvl w:ilvl="2">
      <w:start w:val="1"/>
      <w:numFmt w:val="decimal"/>
      <w:isLgl/>
      <w:lvlText w:val="%1.%2.%3."/>
      <w:lvlJc w:val="left"/>
      <w:pPr>
        <w:ind w:left="1080" w:hanging="720"/>
      </w:pPr>
      <w:rPr>
        <w:rFonts w:hint="default"/>
        <w:b/>
        <w:bCs/>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2" w15:restartNumberingAfterBreak="0">
    <w:nsid w:val="531172A7"/>
    <w:multiLevelType w:val="multilevel"/>
    <w:tmpl w:val="5B60D82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b/>
        <w:bCs/>
        <w:i w:val="0"/>
        <w:i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11E7E"/>
    <w:multiLevelType w:val="multilevel"/>
    <w:tmpl w:val="E9480676"/>
    <w:lvl w:ilvl="0">
      <w:start w:val="1"/>
      <w:numFmt w:val="decimal"/>
      <w:lvlText w:val="%1."/>
      <w:lvlJc w:val="left"/>
      <w:pPr>
        <w:ind w:left="360" w:hanging="360"/>
      </w:pPr>
      <w:rPr>
        <w:rFonts w:ascii="Book Antiqua" w:hAnsi="Book Antiqua" w:hint="default"/>
      </w:rPr>
    </w:lvl>
    <w:lvl w:ilvl="1">
      <w:start w:val="1"/>
      <w:numFmt w:val="decimal"/>
      <w:lvlText w:val="%1.%2."/>
      <w:lvlJc w:val="left"/>
      <w:pPr>
        <w:ind w:left="360" w:hanging="360"/>
      </w:pPr>
      <w:rPr>
        <w:rFonts w:ascii="Book Antiqua" w:hAnsi="Book Antiqua" w:hint="default"/>
      </w:rPr>
    </w:lvl>
    <w:lvl w:ilvl="2">
      <w:start w:val="1"/>
      <w:numFmt w:val="decimal"/>
      <w:lvlText w:val="%1.%2.%3."/>
      <w:lvlJc w:val="left"/>
      <w:pPr>
        <w:ind w:left="720" w:hanging="720"/>
      </w:pPr>
      <w:rPr>
        <w:rFonts w:ascii="Book Antiqua" w:hAnsi="Book Antiqua" w:hint="default"/>
      </w:rPr>
    </w:lvl>
    <w:lvl w:ilvl="3">
      <w:start w:val="1"/>
      <w:numFmt w:val="decimal"/>
      <w:lvlText w:val="%1.%2.%3.%4."/>
      <w:lvlJc w:val="left"/>
      <w:pPr>
        <w:ind w:left="720" w:hanging="720"/>
      </w:pPr>
      <w:rPr>
        <w:rFonts w:ascii="Book Antiqua" w:hAnsi="Book Antiqua" w:hint="default"/>
      </w:rPr>
    </w:lvl>
    <w:lvl w:ilvl="4">
      <w:start w:val="1"/>
      <w:numFmt w:val="decimal"/>
      <w:lvlText w:val="%1.%2.%3.%4.%5."/>
      <w:lvlJc w:val="left"/>
      <w:pPr>
        <w:ind w:left="1080" w:hanging="1080"/>
      </w:pPr>
      <w:rPr>
        <w:rFonts w:ascii="Book Antiqua" w:hAnsi="Book Antiqua" w:hint="default"/>
      </w:rPr>
    </w:lvl>
    <w:lvl w:ilvl="5">
      <w:start w:val="1"/>
      <w:numFmt w:val="decimal"/>
      <w:lvlText w:val="%1.%2.%3.%4.%5.%6."/>
      <w:lvlJc w:val="left"/>
      <w:pPr>
        <w:ind w:left="1080" w:hanging="1080"/>
      </w:pPr>
      <w:rPr>
        <w:rFonts w:ascii="Book Antiqua" w:hAnsi="Book Antiqua" w:hint="default"/>
      </w:rPr>
    </w:lvl>
    <w:lvl w:ilvl="6">
      <w:start w:val="1"/>
      <w:numFmt w:val="decimal"/>
      <w:lvlText w:val="%1.%2.%3.%4.%5.%6.%7."/>
      <w:lvlJc w:val="left"/>
      <w:pPr>
        <w:ind w:left="1440" w:hanging="1440"/>
      </w:pPr>
      <w:rPr>
        <w:rFonts w:ascii="Book Antiqua" w:hAnsi="Book Antiqua" w:hint="default"/>
      </w:rPr>
    </w:lvl>
    <w:lvl w:ilvl="7">
      <w:start w:val="1"/>
      <w:numFmt w:val="decimal"/>
      <w:lvlText w:val="%1.%2.%3.%4.%5.%6.%7.%8."/>
      <w:lvlJc w:val="left"/>
      <w:pPr>
        <w:ind w:left="1440" w:hanging="1440"/>
      </w:pPr>
      <w:rPr>
        <w:rFonts w:ascii="Book Antiqua" w:hAnsi="Book Antiqua" w:hint="default"/>
      </w:rPr>
    </w:lvl>
    <w:lvl w:ilvl="8">
      <w:start w:val="1"/>
      <w:numFmt w:val="decimal"/>
      <w:lvlText w:val="%1.%2.%3.%4.%5.%6.%7.%8.%9."/>
      <w:lvlJc w:val="left"/>
      <w:pPr>
        <w:ind w:left="1800" w:hanging="1800"/>
      </w:pPr>
      <w:rPr>
        <w:rFonts w:ascii="Book Antiqua" w:hAnsi="Book Antiqua" w:hint="default"/>
      </w:rPr>
    </w:lvl>
  </w:abstractNum>
  <w:num w:numId="1" w16cid:durableId="1197279043">
    <w:abstractNumId w:val="0"/>
  </w:num>
  <w:num w:numId="2" w16cid:durableId="1518422946">
    <w:abstractNumId w:val="3"/>
  </w:num>
  <w:num w:numId="3" w16cid:durableId="411467239">
    <w:abstractNumId w:val="7"/>
  </w:num>
  <w:num w:numId="4" w16cid:durableId="898785540">
    <w:abstractNumId w:val="10"/>
  </w:num>
  <w:num w:numId="5" w16cid:durableId="1890064964">
    <w:abstractNumId w:val="12"/>
  </w:num>
  <w:num w:numId="6" w16cid:durableId="515077139">
    <w:abstractNumId w:val="6"/>
  </w:num>
  <w:num w:numId="7" w16cid:durableId="2112356835">
    <w:abstractNumId w:val="4"/>
  </w:num>
  <w:num w:numId="8" w16cid:durableId="411778325">
    <w:abstractNumId w:val="5"/>
  </w:num>
  <w:num w:numId="9" w16cid:durableId="263146611">
    <w:abstractNumId w:val="13"/>
  </w:num>
  <w:num w:numId="10" w16cid:durableId="657684547">
    <w:abstractNumId w:val="1"/>
  </w:num>
  <w:num w:numId="11" w16cid:durableId="1768035857">
    <w:abstractNumId w:val="11"/>
  </w:num>
  <w:num w:numId="12" w16cid:durableId="730036330">
    <w:abstractNumId w:val="9"/>
  </w:num>
  <w:num w:numId="13" w16cid:durableId="1492867432">
    <w:abstractNumId w:val="8"/>
  </w:num>
  <w:num w:numId="14" w16cid:durableId="3385034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CR" w:vendorID="64" w:dllVersion="6" w:nlCheck="1" w:checkStyle="1"/>
  <w:activeWritingStyle w:appName="MSWord" w:lang="en-US" w:vendorID="64" w:dllVersion="6" w:nlCheck="1" w:checkStyle="1"/>
  <w:activeWritingStyle w:appName="MSWord" w:lang="es-MX" w:vendorID="64" w:dllVersion="6" w:nlCheck="1" w:checkStyle="1"/>
  <w:activeWritingStyle w:appName="MSWord" w:lang="es-PA"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odso/>
  </w:mailMerge>
  <w:defaultTabStop w:val="708"/>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AF"/>
    <w:rsid w:val="000009EB"/>
    <w:rsid w:val="000014A5"/>
    <w:rsid w:val="00005656"/>
    <w:rsid w:val="000073E4"/>
    <w:rsid w:val="00007905"/>
    <w:rsid w:val="00012272"/>
    <w:rsid w:val="00012575"/>
    <w:rsid w:val="00012764"/>
    <w:rsid w:val="00013376"/>
    <w:rsid w:val="000163B8"/>
    <w:rsid w:val="000163F9"/>
    <w:rsid w:val="00020732"/>
    <w:rsid w:val="00021BE4"/>
    <w:rsid w:val="00023113"/>
    <w:rsid w:val="00023844"/>
    <w:rsid w:val="0002392B"/>
    <w:rsid w:val="00023AC8"/>
    <w:rsid w:val="00024D75"/>
    <w:rsid w:val="00026C38"/>
    <w:rsid w:val="000303B8"/>
    <w:rsid w:val="000322C4"/>
    <w:rsid w:val="000342C3"/>
    <w:rsid w:val="00035CAC"/>
    <w:rsid w:val="000400DC"/>
    <w:rsid w:val="00041B93"/>
    <w:rsid w:val="00042952"/>
    <w:rsid w:val="00047E2E"/>
    <w:rsid w:val="00051313"/>
    <w:rsid w:val="00052A2E"/>
    <w:rsid w:val="0005551F"/>
    <w:rsid w:val="000557E7"/>
    <w:rsid w:val="00056F48"/>
    <w:rsid w:val="00057A52"/>
    <w:rsid w:val="00060833"/>
    <w:rsid w:val="00060C02"/>
    <w:rsid w:val="00061B7E"/>
    <w:rsid w:val="00062E75"/>
    <w:rsid w:val="00063960"/>
    <w:rsid w:val="000651D0"/>
    <w:rsid w:val="00066133"/>
    <w:rsid w:val="00066747"/>
    <w:rsid w:val="00066A28"/>
    <w:rsid w:val="00067C87"/>
    <w:rsid w:val="00070914"/>
    <w:rsid w:val="00070CF1"/>
    <w:rsid w:val="00072FBA"/>
    <w:rsid w:val="00074E16"/>
    <w:rsid w:val="0007609E"/>
    <w:rsid w:val="00081A5B"/>
    <w:rsid w:val="0008267A"/>
    <w:rsid w:val="00082DF7"/>
    <w:rsid w:val="00083A8F"/>
    <w:rsid w:val="0008523C"/>
    <w:rsid w:val="00085C80"/>
    <w:rsid w:val="000908C5"/>
    <w:rsid w:val="00090D41"/>
    <w:rsid w:val="00090E4B"/>
    <w:rsid w:val="0009256A"/>
    <w:rsid w:val="00092BB2"/>
    <w:rsid w:val="00092CC3"/>
    <w:rsid w:val="000948A2"/>
    <w:rsid w:val="00095B08"/>
    <w:rsid w:val="00095B6E"/>
    <w:rsid w:val="00095C74"/>
    <w:rsid w:val="00096DD9"/>
    <w:rsid w:val="00097810"/>
    <w:rsid w:val="000978E8"/>
    <w:rsid w:val="00097DDC"/>
    <w:rsid w:val="000A1A03"/>
    <w:rsid w:val="000A1C6D"/>
    <w:rsid w:val="000B1944"/>
    <w:rsid w:val="000B1BF6"/>
    <w:rsid w:val="000B2F4A"/>
    <w:rsid w:val="000B6B81"/>
    <w:rsid w:val="000B6DD0"/>
    <w:rsid w:val="000B7059"/>
    <w:rsid w:val="000B79B6"/>
    <w:rsid w:val="000C029D"/>
    <w:rsid w:val="000C0C43"/>
    <w:rsid w:val="000C0DC6"/>
    <w:rsid w:val="000C25F3"/>
    <w:rsid w:val="000C2838"/>
    <w:rsid w:val="000C3E9C"/>
    <w:rsid w:val="000C4B27"/>
    <w:rsid w:val="000C4C59"/>
    <w:rsid w:val="000C7620"/>
    <w:rsid w:val="000D169A"/>
    <w:rsid w:val="000D172D"/>
    <w:rsid w:val="000D3F0D"/>
    <w:rsid w:val="000D4194"/>
    <w:rsid w:val="000D4B15"/>
    <w:rsid w:val="000D56AF"/>
    <w:rsid w:val="000D59E4"/>
    <w:rsid w:val="000D6E49"/>
    <w:rsid w:val="000E0C25"/>
    <w:rsid w:val="000E1793"/>
    <w:rsid w:val="000E21B0"/>
    <w:rsid w:val="000E3BA4"/>
    <w:rsid w:val="000E4053"/>
    <w:rsid w:val="000E42EA"/>
    <w:rsid w:val="000E59B1"/>
    <w:rsid w:val="000E5DFD"/>
    <w:rsid w:val="000E78E7"/>
    <w:rsid w:val="000E7D50"/>
    <w:rsid w:val="000E7D76"/>
    <w:rsid w:val="000F0956"/>
    <w:rsid w:val="000F1DB4"/>
    <w:rsid w:val="000F1EA3"/>
    <w:rsid w:val="000F26B1"/>
    <w:rsid w:val="000F3566"/>
    <w:rsid w:val="000F3826"/>
    <w:rsid w:val="000F42FC"/>
    <w:rsid w:val="000F58D4"/>
    <w:rsid w:val="000F67D1"/>
    <w:rsid w:val="000F762F"/>
    <w:rsid w:val="001010E0"/>
    <w:rsid w:val="001024DE"/>
    <w:rsid w:val="00105339"/>
    <w:rsid w:val="00105AA6"/>
    <w:rsid w:val="00110C75"/>
    <w:rsid w:val="00111565"/>
    <w:rsid w:val="00111CD1"/>
    <w:rsid w:val="0011207C"/>
    <w:rsid w:val="00112DD7"/>
    <w:rsid w:val="00113FFD"/>
    <w:rsid w:val="001141EF"/>
    <w:rsid w:val="00116209"/>
    <w:rsid w:val="0012177C"/>
    <w:rsid w:val="00121C1E"/>
    <w:rsid w:val="00122A92"/>
    <w:rsid w:val="001251DB"/>
    <w:rsid w:val="001257CB"/>
    <w:rsid w:val="001267C7"/>
    <w:rsid w:val="00127857"/>
    <w:rsid w:val="00130714"/>
    <w:rsid w:val="00130B2C"/>
    <w:rsid w:val="001314EB"/>
    <w:rsid w:val="001337D2"/>
    <w:rsid w:val="0013429B"/>
    <w:rsid w:val="00136F13"/>
    <w:rsid w:val="00137694"/>
    <w:rsid w:val="0014072F"/>
    <w:rsid w:val="001409A6"/>
    <w:rsid w:val="0014192B"/>
    <w:rsid w:val="00142379"/>
    <w:rsid w:val="00142858"/>
    <w:rsid w:val="00143845"/>
    <w:rsid w:val="0014436F"/>
    <w:rsid w:val="00144788"/>
    <w:rsid w:val="00144CBF"/>
    <w:rsid w:val="0014519F"/>
    <w:rsid w:val="001466BE"/>
    <w:rsid w:val="001468AC"/>
    <w:rsid w:val="00146AAC"/>
    <w:rsid w:val="0015010A"/>
    <w:rsid w:val="001522DA"/>
    <w:rsid w:val="001531F6"/>
    <w:rsid w:val="0015356C"/>
    <w:rsid w:val="00155D2C"/>
    <w:rsid w:val="0015684F"/>
    <w:rsid w:val="00156AC9"/>
    <w:rsid w:val="00160492"/>
    <w:rsid w:val="001606E1"/>
    <w:rsid w:val="00161DA9"/>
    <w:rsid w:val="0016238A"/>
    <w:rsid w:val="00164572"/>
    <w:rsid w:val="00164A1F"/>
    <w:rsid w:val="00165901"/>
    <w:rsid w:val="00171431"/>
    <w:rsid w:val="00172EA7"/>
    <w:rsid w:val="00173390"/>
    <w:rsid w:val="0018408F"/>
    <w:rsid w:val="00184EB0"/>
    <w:rsid w:val="00185365"/>
    <w:rsid w:val="00185978"/>
    <w:rsid w:val="00186189"/>
    <w:rsid w:val="00187509"/>
    <w:rsid w:val="001907A3"/>
    <w:rsid w:val="001915F8"/>
    <w:rsid w:val="00191682"/>
    <w:rsid w:val="001921D6"/>
    <w:rsid w:val="00192968"/>
    <w:rsid w:val="00192F3C"/>
    <w:rsid w:val="00193A55"/>
    <w:rsid w:val="001940D2"/>
    <w:rsid w:val="001944DE"/>
    <w:rsid w:val="001A019C"/>
    <w:rsid w:val="001A0450"/>
    <w:rsid w:val="001A1859"/>
    <w:rsid w:val="001A3DA6"/>
    <w:rsid w:val="001A4DEB"/>
    <w:rsid w:val="001A4DF3"/>
    <w:rsid w:val="001A526D"/>
    <w:rsid w:val="001A7B98"/>
    <w:rsid w:val="001A7DC5"/>
    <w:rsid w:val="001B0BB4"/>
    <w:rsid w:val="001B2C21"/>
    <w:rsid w:val="001B2FCE"/>
    <w:rsid w:val="001B32B7"/>
    <w:rsid w:val="001B3ED2"/>
    <w:rsid w:val="001B3F8B"/>
    <w:rsid w:val="001C26AB"/>
    <w:rsid w:val="001C2CF8"/>
    <w:rsid w:val="001C39F6"/>
    <w:rsid w:val="001C3F27"/>
    <w:rsid w:val="001C515E"/>
    <w:rsid w:val="001C73D4"/>
    <w:rsid w:val="001C79F6"/>
    <w:rsid w:val="001C7B4C"/>
    <w:rsid w:val="001D0F4C"/>
    <w:rsid w:val="001D109D"/>
    <w:rsid w:val="001D2592"/>
    <w:rsid w:val="001D2618"/>
    <w:rsid w:val="001D4539"/>
    <w:rsid w:val="001E11E9"/>
    <w:rsid w:val="001E267D"/>
    <w:rsid w:val="001E3166"/>
    <w:rsid w:val="001E3648"/>
    <w:rsid w:val="001E487D"/>
    <w:rsid w:val="001E67C5"/>
    <w:rsid w:val="001E7DB1"/>
    <w:rsid w:val="001F0C69"/>
    <w:rsid w:val="001F1741"/>
    <w:rsid w:val="001F1C71"/>
    <w:rsid w:val="001F305F"/>
    <w:rsid w:val="001F5B02"/>
    <w:rsid w:val="001F6778"/>
    <w:rsid w:val="002001B2"/>
    <w:rsid w:val="002003E8"/>
    <w:rsid w:val="00200C48"/>
    <w:rsid w:val="00203DC7"/>
    <w:rsid w:val="002051DF"/>
    <w:rsid w:val="0020523D"/>
    <w:rsid w:val="002070C1"/>
    <w:rsid w:val="00207493"/>
    <w:rsid w:val="002101BA"/>
    <w:rsid w:val="00210642"/>
    <w:rsid w:val="00210D33"/>
    <w:rsid w:val="0021115D"/>
    <w:rsid w:val="00211E0A"/>
    <w:rsid w:val="00211EEA"/>
    <w:rsid w:val="00212608"/>
    <w:rsid w:val="00214CE8"/>
    <w:rsid w:val="0021640A"/>
    <w:rsid w:val="002168BA"/>
    <w:rsid w:val="00216C17"/>
    <w:rsid w:val="0021744F"/>
    <w:rsid w:val="0022490C"/>
    <w:rsid w:val="00227897"/>
    <w:rsid w:val="00227EA5"/>
    <w:rsid w:val="00230DE4"/>
    <w:rsid w:val="002313A6"/>
    <w:rsid w:val="002336BE"/>
    <w:rsid w:val="00233BA0"/>
    <w:rsid w:val="00233EC0"/>
    <w:rsid w:val="00234049"/>
    <w:rsid w:val="00237DD3"/>
    <w:rsid w:val="00240389"/>
    <w:rsid w:val="0024194E"/>
    <w:rsid w:val="00241BC9"/>
    <w:rsid w:val="00243356"/>
    <w:rsid w:val="002435C6"/>
    <w:rsid w:val="0024581E"/>
    <w:rsid w:val="002463A7"/>
    <w:rsid w:val="0024684C"/>
    <w:rsid w:val="00250D32"/>
    <w:rsid w:val="00250EB2"/>
    <w:rsid w:val="00252123"/>
    <w:rsid w:val="00253F1D"/>
    <w:rsid w:val="00257376"/>
    <w:rsid w:val="002617A8"/>
    <w:rsid w:val="00262A5F"/>
    <w:rsid w:val="002637F7"/>
    <w:rsid w:val="00263AEA"/>
    <w:rsid w:val="00265A41"/>
    <w:rsid w:val="00272251"/>
    <w:rsid w:val="00273DDB"/>
    <w:rsid w:val="00276A06"/>
    <w:rsid w:val="0028000C"/>
    <w:rsid w:val="0028494D"/>
    <w:rsid w:val="002857FE"/>
    <w:rsid w:val="00285939"/>
    <w:rsid w:val="00286B70"/>
    <w:rsid w:val="002906D4"/>
    <w:rsid w:val="00290E47"/>
    <w:rsid w:val="00293E9A"/>
    <w:rsid w:val="00294732"/>
    <w:rsid w:val="002949E1"/>
    <w:rsid w:val="00294F83"/>
    <w:rsid w:val="002959D4"/>
    <w:rsid w:val="00295A28"/>
    <w:rsid w:val="0029636E"/>
    <w:rsid w:val="00296634"/>
    <w:rsid w:val="002974DE"/>
    <w:rsid w:val="00297AFF"/>
    <w:rsid w:val="002A1DA5"/>
    <w:rsid w:val="002A279D"/>
    <w:rsid w:val="002A4B51"/>
    <w:rsid w:val="002A5A89"/>
    <w:rsid w:val="002A7BD3"/>
    <w:rsid w:val="002B1E23"/>
    <w:rsid w:val="002B1F8A"/>
    <w:rsid w:val="002B260B"/>
    <w:rsid w:val="002B333D"/>
    <w:rsid w:val="002B4031"/>
    <w:rsid w:val="002B56AC"/>
    <w:rsid w:val="002B739B"/>
    <w:rsid w:val="002C1DC1"/>
    <w:rsid w:val="002C4A11"/>
    <w:rsid w:val="002C5179"/>
    <w:rsid w:val="002C65FE"/>
    <w:rsid w:val="002D0DB9"/>
    <w:rsid w:val="002D1100"/>
    <w:rsid w:val="002D25A1"/>
    <w:rsid w:val="002D31CF"/>
    <w:rsid w:val="002D54F7"/>
    <w:rsid w:val="002D6FBC"/>
    <w:rsid w:val="002D729F"/>
    <w:rsid w:val="002D733F"/>
    <w:rsid w:val="002D7C59"/>
    <w:rsid w:val="002E06C5"/>
    <w:rsid w:val="002E29F9"/>
    <w:rsid w:val="002E2C54"/>
    <w:rsid w:val="002E4264"/>
    <w:rsid w:val="002E7784"/>
    <w:rsid w:val="002F0496"/>
    <w:rsid w:val="002F1C2A"/>
    <w:rsid w:val="002F27BA"/>
    <w:rsid w:val="002F3692"/>
    <w:rsid w:val="002F401F"/>
    <w:rsid w:val="002F555A"/>
    <w:rsid w:val="002F5CA5"/>
    <w:rsid w:val="002F62B6"/>
    <w:rsid w:val="00302718"/>
    <w:rsid w:val="003028DA"/>
    <w:rsid w:val="00304406"/>
    <w:rsid w:val="00305578"/>
    <w:rsid w:val="003058ED"/>
    <w:rsid w:val="003062FA"/>
    <w:rsid w:val="0031174C"/>
    <w:rsid w:val="00312ED9"/>
    <w:rsid w:val="003157FB"/>
    <w:rsid w:val="00315A7B"/>
    <w:rsid w:val="003165A2"/>
    <w:rsid w:val="00316920"/>
    <w:rsid w:val="003179FF"/>
    <w:rsid w:val="00317CA6"/>
    <w:rsid w:val="00317D73"/>
    <w:rsid w:val="00317DE4"/>
    <w:rsid w:val="00322115"/>
    <w:rsid w:val="003233D4"/>
    <w:rsid w:val="00324178"/>
    <w:rsid w:val="00326285"/>
    <w:rsid w:val="003275D0"/>
    <w:rsid w:val="0032764E"/>
    <w:rsid w:val="00332763"/>
    <w:rsid w:val="00333758"/>
    <w:rsid w:val="00333A94"/>
    <w:rsid w:val="00333EB0"/>
    <w:rsid w:val="003347CF"/>
    <w:rsid w:val="00342D99"/>
    <w:rsid w:val="00343D2D"/>
    <w:rsid w:val="0034553E"/>
    <w:rsid w:val="00345F29"/>
    <w:rsid w:val="0035033D"/>
    <w:rsid w:val="00351529"/>
    <w:rsid w:val="003523F6"/>
    <w:rsid w:val="00353B96"/>
    <w:rsid w:val="00353BC7"/>
    <w:rsid w:val="00353FED"/>
    <w:rsid w:val="00362573"/>
    <w:rsid w:val="003627FA"/>
    <w:rsid w:val="00362CAD"/>
    <w:rsid w:val="00363A80"/>
    <w:rsid w:val="00364CEE"/>
    <w:rsid w:val="00364DE5"/>
    <w:rsid w:val="00365111"/>
    <w:rsid w:val="003657FD"/>
    <w:rsid w:val="003660E0"/>
    <w:rsid w:val="00366DD1"/>
    <w:rsid w:val="003708B1"/>
    <w:rsid w:val="0037143E"/>
    <w:rsid w:val="00371793"/>
    <w:rsid w:val="003718BB"/>
    <w:rsid w:val="003724EF"/>
    <w:rsid w:val="003732AD"/>
    <w:rsid w:val="00374637"/>
    <w:rsid w:val="003746DB"/>
    <w:rsid w:val="0037472A"/>
    <w:rsid w:val="0037610D"/>
    <w:rsid w:val="00376528"/>
    <w:rsid w:val="00381E8E"/>
    <w:rsid w:val="0038388E"/>
    <w:rsid w:val="00383A50"/>
    <w:rsid w:val="00383BA4"/>
    <w:rsid w:val="00387DF8"/>
    <w:rsid w:val="00390107"/>
    <w:rsid w:val="003907E2"/>
    <w:rsid w:val="00390BC4"/>
    <w:rsid w:val="003919C7"/>
    <w:rsid w:val="00392060"/>
    <w:rsid w:val="00392994"/>
    <w:rsid w:val="00392DB9"/>
    <w:rsid w:val="00394363"/>
    <w:rsid w:val="003954B9"/>
    <w:rsid w:val="00395A7B"/>
    <w:rsid w:val="00397807"/>
    <w:rsid w:val="003A20AE"/>
    <w:rsid w:val="003A2A41"/>
    <w:rsid w:val="003A2AFB"/>
    <w:rsid w:val="003A3A50"/>
    <w:rsid w:val="003A543B"/>
    <w:rsid w:val="003A72C6"/>
    <w:rsid w:val="003B02E9"/>
    <w:rsid w:val="003B09C8"/>
    <w:rsid w:val="003B0B41"/>
    <w:rsid w:val="003B0D37"/>
    <w:rsid w:val="003B21C7"/>
    <w:rsid w:val="003B31AA"/>
    <w:rsid w:val="003B3201"/>
    <w:rsid w:val="003B44A8"/>
    <w:rsid w:val="003B46E0"/>
    <w:rsid w:val="003B4843"/>
    <w:rsid w:val="003B5A7A"/>
    <w:rsid w:val="003B63D9"/>
    <w:rsid w:val="003B6ADA"/>
    <w:rsid w:val="003B7211"/>
    <w:rsid w:val="003B7E34"/>
    <w:rsid w:val="003C0596"/>
    <w:rsid w:val="003C3208"/>
    <w:rsid w:val="003D2CDD"/>
    <w:rsid w:val="003D38D9"/>
    <w:rsid w:val="003D6151"/>
    <w:rsid w:val="003D6D63"/>
    <w:rsid w:val="003D7537"/>
    <w:rsid w:val="003E03F5"/>
    <w:rsid w:val="003E1B7D"/>
    <w:rsid w:val="003E5AEB"/>
    <w:rsid w:val="003E6521"/>
    <w:rsid w:val="003E6839"/>
    <w:rsid w:val="003E6CE7"/>
    <w:rsid w:val="003F18BC"/>
    <w:rsid w:val="003F1D30"/>
    <w:rsid w:val="003F2F8D"/>
    <w:rsid w:val="003F4B46"/>
    <w:rsid w:val="003F4B7C"/>
    <w:rsid w:val="003F50F3"/>
    <w:rsid w:val="003F6BA5"/>
    <w:rsid w:val="003F6BC2"/>
    <w:rsid w:val="003F70E6"/>
    <w:rsid w:val="003F7242"/>
    <w:rsid w:val="004000E9"/>
    <w:rsid w:val="004004A9"/>
    <w:rsid w:val="0040098F"/>
    <w:rsid w:val="004016D0"/>
    <w:rsid w:val="0040195B"/>
    <w:rsid w:val="004029CD"/>
    <w:rsid w:val="0040358B"/>
    <w:rsid w:val="004046E3"/>
    <w:rsid w:val="0040713C"/>
    <w:rsid w:val="00407C4C"/>
    <w:rsid w:val="0041071D"/>
    <w:rsid w:val="004117D4"/>
    <w:rsid w:val="0041226F"/>
    <w:rsid w:val="00412F31"/>
    <w:rsid w:val="004155DE"/>
    <w:rsid w:val="00415930"/>
    <w:rsid w:val="0042467A"/>
    <w:rsid w:val="004257AA"/>
    <w:rsid w:val="00427AC8"/>
    <w:rsid w:val="00430EAE"/>
    <w:rsid w:val="0043225B"/>
    <w:rsid w:val="00432632"/>
    <w:rsid w:val="00432A7E"/>
    <w:rsid w:val="00432DCB"/>
    <w:rsid w:val="00433346"/>
    <w:rsid w:val="00433A5A"/>
    <w:rsid w:val="00433E9E"/>
    <w:rsid w:val="00435D9E"/>
    <w:rsid w:val="00435F9A"/>
    <w:rsid w:val="0043769D"/>
    <w:rsid w:val="00437CA8"/>
    <w:rsid w:val="00440259"/>
    <w:rsid w:val="004402AC"/>
    <w:rsid w:val="004407AB"/>
    <w:rsid w:val="00440EF6"/>
    <w:rsid w:val="00440F36"/>
    <w:rsid w:val="0044140E"/>
    <w:rsid w:val="00445986"/>
    <w:rsid w:val="004463AB"/>
    <w:rsid w:val="00446F88"/>
    <w:rsid w:val="00450F21"/>
    <w:rsid w:val="00452122"/>
    <w:rsid w:val="004545BF"/>
    <w:rsid w:val="00455E82"/>
    <w:rsid w:val="00455EBF"/>
    <w:rsid w:val="00456044"/>
    <w:rsid w:val="00456314"/>
    <w:rsid w:val="00457808"/>
    <w:rsid w:val="00460220"/>
    <w:rsid w:val="00460A69"/>
    <w:rsid w:val="004617D7"/>
    <w:rsid w:val="00467211"/>
    <w:rsid w:val="004710AE"/>
    <w:rsid w:val="00472B87"/>
    <w:rsid w:val="00473A13"/>
    <w:rsid w:val="00474141"/>
    <w:rsid w:val="0047459D"/>
    <w:rsid w:val="00476D71"/>
    <w:rsid w:val="00476F5F"/>
    <w:rsid w:val="0047736C"/>
    <w:rsid w:val="00484FD3"/>
    <w:rsid w:val="00485239"/>
    <w:rsid w:val="004852BC"/>
    <w:rsid w:val="004867D1"/>
    <w:rsid w:val="0048695C"/>
    <w:rsid w:val="00486F82"/>
    <w:rsid w:val="00487478"/>
    <w:rsid w:val="00490BC1"/>
    <w:rsid w:val="00492E08"/>
    <w:rsid w:val="00492F26"/>
    <w:rsid w:val="00493217"/>
    <w:rsid w:val="0049349F"/>
    <w:rsid w:val="0049439E"/>
    <w:rsid w:val="00495144"/>
    <w:rsid w:val="00495234"/>
    <w:rsid w:val="0049722C"/>
    <w:rsid w:val="004A15E5"/>
    <w:rsid w:val="004A2107"/>
    <w:rsid w:val="004A3288"/>
    <w:rsid w:val="004A4467"/>
    <w:rsid w:val="004A4C60"/>
    <w:rsid w:val="004A57C2"/>
    <w:rsid w:val="004A730A"/>
    <w:rsid w:val="004A7D1F"/>
    <w:rsid w:val="004B0031"/>
    <w:rsid w:val="004B0233"/>
    <w:rsid w:val="004B0813"/>
    <w:rsid w:val="004B17A4"/>
    <w:rsid w:val="004B1DD6"/>
    <w:rsid w:val="004B2ACF"/>
    <w:rsid w:val="004B433D"/>
    <w:rsid w:val="004B58CA"/>
    <w:rsid w:val="004B5AB5"/>
    <w:rsid w:val="004B7652"/>
    <w:rsid w:val="004B7739"/>
    <w:rsid w:val="004C06A1"/>
    <w:rsid w:val="004C1279"/>
    <w:rsid w:val="004C243D"/>
    <w:rsid w:val="004C37E1"/>
    <w:rsid w:val="004C3D62"/>
    <w:rsid w:val="004C6123"/>
    <w:rsid w:val="004C705F"/>
    <w:rsid w:val="004C766C"/>
    <w:rsid w:val="004D012F"/>
    <w:rsid w:val="004D39E9"/>
    <w:rsid w:val="004D3C2D"/>
    <w:rsid w:val="004D7592"/>
    <w:rsid w:val="004E049F"/>
    <w:rsid w:val="004E1650"/>
    <w:rsid w:val="004E16F4"/>
    <w:rsid w:val="004E4204"/>
    <w:rsid w:val="004F0F9D"/>
    <w:rsid w:val="004F1215"/>
    <w:rsid w:val="004F22C7"/>
    <w:rsid w:val="004F24A6"/>
    <w:rsid w:val="004F3948"/>
    <w:rsid w:val="004F3C77"/>
    <w:rsid w:val="004F4956"/>
    <w:rsid w:val="004F572A"/>
    <w:rsid w:val="004F75A6"/>
    <w:rsid w:val="00500727"/>
    <w:rsid w:val="00501F46"/>
    <w:rsid w:val="005025D0"/>
    <w:rsid w:val="00502A14"/>
    <w:rsid w:val="0050326C"/>
    <w:rsid w:val="0050484E"/>
    <w:rsid w:val="00504873"/>
    <w:rsid w:val="0050564C"/>
    <w:rsid w:val="00505753"/>
    <w:rsid w:val="00505CCA"/>
    <w:rsid w:val="00505DE8"/>
    <w:rsid w:val="005060FE"/>
    <w:rsid w:val="00510C47"/>
    <w:rsid w:val="00513053"/>
    <w:rsid w:val="00513602"/>
    <w:rsid w:val="00514A3F"/>
    <w:rsid w:val="0051564B"/>
    <w:rsid w:val="0052189F"/>
    <w:rsid w:val="00521BD2"/>
    <w:rsid w:val="0052402B"/>
    <w:rsid w:val="0052446D"/>
    <w:rsid w:val="0052489E"/>
    <w:rsid w:val="00524E97"/>
    <w:rsid w:val="00524EFA"/>
    <w:rsid w:val="005277AD"/>
    <w:rsid w:val="00527DB3"/>
    <w:rsid w:val="00531E1F"/>
    <w:rsid w:val="00532697"/>
    <w:rsid w:val="00534F43"/>
    <w:rsid w:val="005368AA"/>
    <w:rsid w:val="005369DD"/>
    <w:rsid w:val="00537946"/>
    <w:rsid w:val="00540113"/>
    <w:rsid w:val="00540143"/>
    <w:rsid w:val="005419A8"/>
    <w:rsid w:val="0054274A"/>
    <w:rsid w:val="005431E1"/>
    <w:rsid w:val="005462EE"/>
    <w:rsid w:val="00547307"/>
    <w:rsid w:val="0055018D"/>
    <w:rsid w:val="00553568"/>
    <w:rsid w:val="00553EA3"/>
    <w:rsid w:val="0055407F"/>
    <w:rsid w:val="00554B0C"/>
    <w:rsid w:val="00554CD4"/>
    <w:rsid w:val="0055504B"/>
    <w:rsid w:val="00557519"/>
    <w:rsid w:val="0056021B"/>
    <w:rsid w:val="00561D1B"/>
    <w:rsid w:val="005649CE"/>
    <w:rsid w:val="00565001"/>
    <w:rsid w:val="00566F1D"/>
    <w:rsid w:val="00571241"/>
    <w:rsid w:val="0057148A"/>
    <w:rsid w:val="00572188"/>
    <w:rsid w:val="00572ADA"/>
    <w:rsid w:val="00573291"/>
    <w:rsid w:val="00573AD9"/>
    <w:rsid w:val="00574446"/>
    <w:rsid w:val="005751C3"/>
    <w:rsid w:val="005753CC"/>
    <w:rsid w:val="00575433"/>
    <w:rsid w:val="0057678E"/>
    <w:rsid w:val="00576F96"/>
    <w:rsid w:val="00581294"/>
    <w:rsid w:val="0058178B"/>
    <w:rsid w:val="00581A6E"/>
    <w:rsid w:val="00583305"/>
    <w:rsid w:val="00584930"/>
    <w:rsid w:val="00584B23"/>
    <w:rsid w:val="005851C7"/>
    <w:rsid w:val="00586A79"/>
    <w:rsid w:val="00595E8E"/>
    <w:rsid w:val="005A1381"/>
    <w:rsid w:val="005A153C"/>
    <w:rsid w:val="005A2BDC"/>
    <w:rsid w:val="005A372C"/>
    <w:rsid w:val="005A44A2"/>
    <w:rsid w:val="005A466F"/>
    <w:rsid w:val="005A58D9"/>
    <w:rsid w:val="005A6558"/>
    <w:rsid w:val="005B0D32"/>
    <w:rsid w:val="005B0D54"/>
    <w:rsid w:val="005B0DCB"/>
    <w:rsid w:val="005B121C"/>
    <w:rsid w:val="005B2FF6"/>
    <w:rsid w:val="005B3799"/>
    <w:rsid w:val="005B5258"/>
    <w:rsid w:val="005B6B58"/>
    <w:rsid w:val="005C0F90"/>
    <w:rsid w:val="005C1861"/>
    <w:rsid w:val="005C5F07"/>
    <w:rsid w:val="005D000B"/>
    <w:rsid w:val="005D0CD7"/>
    <w:rsid w:val="005D2005"/>
    <w:rsid w:val="005D40A6"/>
    <w:rsid w:val="005D4247"/>
    <w:rsid w:val="005D4A52"/>
    <w:rsid w:val="005D573C"/>
    <w:rsid w:val="005D5CF8"/>
    <w:rsid w:val="005D7175"/>
    <w:rsid w:val="005E30C1"/>
    <w:rsid w:val="005E38BA"/>
    <w:rsid w:val="005E3BF0"/>
    <w:rsid w:val="005E647E"/>
    <w:rsid w:val="005E79DD"/>
    <w:rsid w:val="005E7D2F"/>
    <w:rsid w:val="005F06F8"/>
    <w:rsid w:val="005F0AE7"/>
    <w:rsid w:val="005F0CCD"/>
    <w:rsid w:val="005F1FCE"/>
    <w:rsid w:val="005F2D4A"/>
    <w:rsid w:val="005F43FB"/>
    <w:rsid w:val="005F58AA"/>
    <w:rsid w:val="005F5929"/>
    <w:rsid w:val="006005B6"/>
    <w:rsid w:val="006022F3"/>
    <w:rsid w:val="00602589"/>
    <w:rsid w:val="00602A98"/>
    <w:rsid w:val="00602ABE"/>
    <w:rsid w:val="00602FB8"/>
    <w:rsid w:val="00604402"/>
    <w:rsid w:val="00604C08"/>
    <w:rsid w:val="00605527"/>
    <w:rsid w:val="00605E76"/>
    <w:rsid w:val="006062B7"/>
    <w:rsid w:val="006108C2"/>
    <w:rsid w:val="00610E48"/>
    <w:rsid w:val="006123AF"/>
    <w:rsid w:val="00615EE8"/>
    <w:rsid w:val="0062290C"/>
    <w:rsid w:val="006237A9"/>
    <w:rsid w:val="0062384C"/>
    <w:rsid w:val="00624330"/>
    <w:rsid w:val="0062464D"/>
    <w:rsid w:val="00630259"/>
    <w:rsid w:val="00633065"/>
    <w:rsid w:val="006346C1"/>
    <w:rsid w:val="00636620"/>
    <w:rsid w:val="00636D60"/>
    <w:rsid w:val="006372D9"/>
    <w:rsid w:val="006379F1"/>
    <w:rsid w:val="00640818"/>
    <w:rsid w:val="00640C42"/>
    <w:rsid w:val="006424EE"/>
    <w:rsid w:val="00645B38"/>
    <w:rsid w:val="00645CFC"/>
    <w:rsid w:val="006462BC"/>
    <w:rsid w:val="00646A1C"/>
    <w:rsid w:val="00646EFC"/>
    <w:rsid w:val="006479DD"/>
    <w:rsid w:val="00651A00"/>
    <w:rsid w:val="0065468C"/>
    <w:rsid w:val="006573B3"/>
    <w:rsid w:val="00663E01"/>
    <w:rsid w:val="00663F73"/>
    <w:rsid w:val="006650B5"/>
    <w:rsid w:val="00665190"/>
    <w:rsid w:val="00665FB1"/>
    <w:rsid w:val="006678F9"/>
    <w:rsid w:val="00667C96"/>
    <w:rsid w:val="006704C2"/>
    <w:rsid w:val="006709AC"/>
    <w:rsid w:val="006713AB"/>
    <w:rsid w:val="0067784F"/>
    <w:rsid w:val="00677A5C"/>
    <w:rsid w:val="006801FD"/>
    <w:rsid w:val="00680DC9"/>
    <w:rsid w:val="00680F73"/>
    <w:rsid w:val="00681BE3"/>
    <w:rsid w:val="00681E5A"/>
    <w:rsid w:val="006836D3"/>
    <w:rsid w:val="0068739E"/>
    <w:rsid w:val="00687FC4"/>
    <w:rsid w:val="006906A5"/>
    <w:rsid w:val="00691AA1"/>
    <w:rsid w:val="00691FF9"/>
    <w:rsid w:val="00692B05"/>
    <w:rsid w:val="006933C3"/>
    <w:rsid w:val="00693C93"/>
    <w:rsid w:val="006949A9"/>
    <w:rsid w:val="0069562B"/>
    <w:rsid w:val="006A1117"/>
    <w:rsid w:val="006A1325"/>
    <w:rsid w:val="006A17F9"/>
    <w:rsid w:val="006A212A"/>
    <w:rsid w:val="006A3597"/>
    <w:rsid w:val="006A48E4"/>
    <w:rsid w:val="006A6FA6"/>
    <w:rsid w:val="006B1C47"/>
    <w:rsid w:val="006B5635"/>
    <w:rsid w:val="006B7A6B"/>
    <w:rsid w:val="006C17F0"/>
    <w:rsid w:val="006C19EC"/>
    <w:rsid w:val="006C1EEC"/>
    <w:rsid w:val="006C2130"/>
    <w:rsid w:val="006C27F2"/>
    <w:rsid w:val="006C3057"/>
    <w:rsid w:val="006C306B"/>
    <w:rsid w:val="006C6358"/>
    <w:rsid w:val="006C6923"/>
    <w:rsid w:val="006C6F1A"/>
    <w:rsid w:val="006C776C"/>
    <w:rsid w:val="006C7D5E"/>
    <w:rsid w:val="006D0940"/>
    <w:rsid w:val="006D1711"/>
    <w:rsid w:val="006D1B08"/>
    <w:rsid w:val="006D3057"/>
    <w:rsid w:val="006D349B"/>
    <w:rsid w:val="006D406B"/>
    <w:rsid w:val="006D4727"/>
    <w:rsid w:val="006D4D5B"/>
    <w:rsid w:val="006D5397"/>
    <w:rsid w:val="006D5C4E"/>
    <w:rsid w:val="006E1FEE"/>
    <w:rsid w:val="006E3699"/>
    <w:rsid w:val="006E37B2"/>
    <w:rsid w:val="006E679A"/>
    <w:rsid w:val="006E7C3E"/>
    <w:rsid w:val="006F00FA"/>
    <w:rsid w:val="006F0769"/>
    <w:rsid w:val="006F249E"/>
    <w:rsid w:val="006F3955"/>
    <w:rsid w:val="006F442C"/>
    <w:rsid w:val="006F4FDD"/>
    <w:rsid w:val="006F6B5E"/>
    <w:rsid w:val="006F741F"/>
    <w:rsid w:val="0070038C"/>
    <w:rsid w:val="0070097F"/>
    <w:rsid w:val="0070154B"/>
    <w:rsid w:val="007019CD"/>
    <w:rsid w:val="00701F24"/>
    <w:rsid w:val="00702C89"/>
    <w:rsid w:val="007030D6"/>
    <w:rsid w:val="007043E9"/>
    <w:rsid w:val="007044E8"/>
    <w:rsid w:val="00706647"/>
    <w:rsid w:val="00710035"/>
    <w:rsid w:val="00711A59"/>
    <w:rsid w:val="0071277C"/>
    <w:rsid w:val="0071315F"/>
    <w:rsid w:val="007134E9"/>
    <w:rsid w:val="0071394D"/>
    <w:rsid w:val="00714E55"/>
    <w:rsid w:val="00715084"/>
    <w:rsid w:val="00715D13"/>
    <w:rsid w:val="00716F5C"/>
    <w:rsid w:val="00720316"/>
    <w:rsid w:val="00725E8A"/>
    <w:rsid w:val="0072685A"/>
    <w:rsid w:val="00727D05"/>
    <w:rsid w:val="00731EA4"/>
    <w:rsid w:val="00736221"/>
    <w:rsid w:val="00737301"/>
    <w:rsid w:val="00737FDD"/>
    <w:rsid w:val="007440D8"/>
    <w:rsid w:val="00744EC1"/>
    <w:rsid w:val="00745DEB"/>
    <w:rsid w:val="007465B0"/>
    <w:rsid w:val="007479FD"/>
    <w:rsid w:val="00750DFB"/>
    <w:rsid w:val="0075109F"/>
    <w:rsid w:val="00751AB2"/>
    <w:rsid w:val="0075408A"/>
    <w:rsid w:val="00754B6F"/>
    <w:rsid w:val="00762199"/>
    <w:rsid w:val="00764F68"/>
    <w:rsid w:val="00766A01"/>
    <w:rsid w:val="00767658"/>
    <w:rsid w:val="00767B17"/>
    <w:rsid w:val="00767F10"/>
    <w:rsid w:val="00767F1A"/>
    <w:rsid w:val="007713EF"/>
    <w:rsid w:val="00771FAC"/>
    <w:rsid w:val="00776138"/>
    <w:rsid w:val="0077626D"/>
    <w:rsid w:val="00777A0A"/>
    <w:rsid w:val="00781E32"/>
    <w:rsid w:val="00782CEE"/>
    <w:rsid w:val="00783604"/>
    <w:rsid w:val="00784223"/>
    <w:rsid w:val="00784E63"/>
    <w:rsid w:val="007874C5"/>
    <w:rsid w:val="00791F6C"/>
    <w:rsid w:val="00792709"/>
    <w:rsid w:val="0079378C"/>
    <w:rsid w:val="007A00F0"/>
    <w:rsid w:val="007A01D0"/>
    <w:rsid w:val="007A0DB4"/>
    <w:rsid w:val="007A1D54"/>
    <w:rsid w:val="007A3F0E"/>
    <w:rsid w:val="007A5C7C"/>
    <w:rsid w:val="007A5ECD"/>
    <w:rsid w:val="007A7882"/>
    <w:rsid w:val="007A78E7"/>
    <w:rsid w:val="007B1623"/>
    <w:rsid w:val="007B2136"/>
    <w:rsid w:val="007B2359"/>
    <w:rsid w:val="007B2F3D"/>
    <w:rsid w:val="007B42AE"/>
    <w:rsid w:val="007B4DE9"/>
    <w:rsid w:val="007B5A08"/>
    <w:rsid w:val="007B682D"/>
    <w:rsid w:val="007B6A4B"/>
    <w:rsid w:val="007B7AF1"/>
    <w:rsid w:val="007B7B4A"/>
    <w:rsid w:val="007B7DBE"/>
    <w:rsid w:val="007B7FCD"/>
    <w:rsid w:val="007C03D2"/>
    <w:rsid w:val="007C06A5"/>
    <w:rsid w:val="007C1AFB"/>
    <w:rsid w:val="007C276A"/>
    <w:rsid w:val="007C4C13"/>
    <w:rsid w:val="007D0640"/>
    <w:rsid w:val="007D0A68"/>
    <w:rsid w:val="007D0EB3"/>
    <w:rsid w:val="007D67C6"/>
    <w:rsid w:val="007D7C86"/>
    <w:rsid w:val="007E14DA"/>
    <w:rsid w:val="007E1632"/>
    <w:rsid w:val="007E34D1"/>
    <w:rsid w:val="007E4C4E"/>
    <w:rsid w:val="007E76B2"/>
    <w:rsid w:val="007E79FA"/>
    <w:rsid w:val="007F0B8E"/>
    <w:rsid w:val="007F1086"/>
    <w:rsid w:val="007F3481"/>
    <w:rsid w:val="007F3B37"/>
    <w:rsid w:val="007F45BD"/>
    <w:rsid w:val="007F6B8D"/>
    <w:rsid w:val="007F6D90"/>
    <w:rsid w:val="00801485"/>
    <w:rsid w:val="00802A77"/>
    <w:rsid w:val="00803003"/>
    <w:rsid w:val="00804EA6"/>
    <w:rsid w:val="008060B3"/>
    <w:rsid w:val="00807026"/>
    <w:rsid w:val="00807889"/>
    <w:rsid w:val="00810305"/>
    <w:rsid w:val="008107A2"/>
    <w:rsid w:val="008112BB"/>
    <w:rsid w:val="00811782"/>
    <w:rsid w:val="00812667"/>
    <w:rsid w:val="00815768"/>
    <w:rsid w:val="00816727"/>
    <w:rsid w:val="00816C8E"/>
    <w:rsid w:val="0082025F"/>
    <w:rsid w:val="008206FF"/>
    <w:rsid w:val="00820BD4"/>
    <w:rsid w:val="008216CA"/>
    <w:rsid w:val="00821F12"/>
    <w:rsid w:val="00822538"/>
    <w:rsid w:val="008235C0"/>
    <w:rsid w:val="00825044"/>
    <w:rsid w:val="008262E0"/>
    <w:rsid w:val="00826637"/>
    <w:rsid w:val="00826E32"/>
    <w:rsid w:val="00827234"/>
    <w:rsid w:val="00827702"/>
    <w:rsid w:val="00827D7F"/>
    <w:rsid w:val="00833D12"/>
    <w:rsid w:val="0083442C"/>
    <w:rsid w:val="00834C39"/>
    <w:rsid w:val="008352E2"/>
    <w:rsid w:val="00837855"/>
    <w:rsid w:val="008379B8"/>
    <w:rsid w:val="0084065E"/>
    <w:rsid w:val="00841863"/>
    <w:rsid w:val="00841CA2"/>
    <w:rsid w:val="0084428B"/>
    <w:rsid w:val="00844714"/>
    <w:rsid w:val="00845F07"/>
    <w:rsid w:val="00846937"/>
    <w:rsid w:val="00850B0E"/>
    <w:rsid w:val="00851ECD"/>
    <w:rsid w:val="008520D6"/>
    <w:rsid w:val="008526CE"/>
    <w:rsid w:val="00852A49"/>
    <w:rsid w:val="008540B0"/>
    <w:rsid w:val="00854FA3"/>
    <w:rsid w:val="00855D50"/>
    <w:rsid w:val="008566B8"/>
    <w:rsid w:val="008568D3"/>
    <w:rsid w:val="00856EB0"/>
    <w:rsid w:val="008571F7"/>
    <w:rsid w:val="00860DB9"/>
    <w:rsid w:val="00861889"/>
    <w:rsid w:val="00862C1C"/>
    <w:rsid w:val="00864B82"/>
    <w:rsid w:val="00867D71"/>
    <w:rsid w:val="00870895"/>
    <w:rsid w:val="00870FCF"/>
    <w:rsid w:val="00871F3D"/>
    <w:rsid w:val="00873229"/>
    <w:rsid w:val="00876E2F"/>
    <w:rsid w:val="00877678"/>
    <w:rsid w:val="00880A7D"/>
    <w:rsid w:val="00880B81"/>
    <w:rsid w:val="00881605"/>
    <w:rsid w:val="00881783"/>
    <w:rsid w:val="00882330"/>
    <w:rsid w:val="00882991"/>
    <w:rsid w:val="00882DD2"/>
    <w:rsid w:val="00885E17"/>
    <w:rsid w:val="00887694"/>
    <w:rsid w:val="00887A09"/>
    <w:rsid w:val="0089040A"/>
    <w:rsid w:val="00890837"/>
    <w:rsid w:val="00891750"/>
    <w:rsid w:val="00891C22"/>
    <w:rsid w:val="00892274"/>
    <w:rsid w:val="008927C9"/>
    <w:rsid w:val="00894BD6"/>
    <w:rsid w:val="008954F3"/>
    <w:rsid w:val="00895B3E"/>
    <w:rsid w:val="008A04F0"/>
    <w:rsid w:val="008A2947"/>
    <w:rsid w:val="008A2A20"/>
    <w:rsid w:val="008A3805"/>
    <w:rsid w:val="008A501C"/>
    <w:rsid w:val="008B22D4"/>
    <w:rsid w:val="008B25BA"/>
    <w:rsid w:val="008B2BA7"/>
    <w:rsid w:val="008B46D6"/>
    <w:rsid w:val="008B6611"/>
    <w:rsid w:val="008B6812"/>
    <w:rsid w:val="008B6C10"/>
    <w:rsid w:val="008C3E56"/>
    <w:rsid w:val="008C5658"/>
    <w:rsid w:val="008C57DB"/>
    <w:rsid w:val="008C7CC1"/>
    <w:rsid w:val="008D1EFA"/>
    <w:rsid w:val="008D33D6"/>
    <w:rsid w:val="008D39DE"/>
    <w:rsid w:val="008D6119"/>
    <w:rsid w:val="008D74E8"/>
    <w:rsid w:val="008D795F"/>
    <w:rsid w:val="008E04C3"/>
    <w:rsid w:val="008E0D04"/>
    <w:rsid w:val="008E1139"/>
    <w:rsid w:val="008E4416"/>
    <w:rsid w:val="008E4FD4"/>
    <w:rsid w:val="008E5E1F"/>
    <w:rsid w:val="008E6035"/>
    <w:rsid w:val="008E6365"/>
    <w:rsid w:val="008F1F56"/>
    <w:rsid w:val="008F3543"/>
    <w:rsid w:val="008F4C79"/>
    <w:rsid w:val="00902BBD"/>
    <w:rsid w:val="00904587"/>
    <w:rsid w:val="009053FC"/>
    <w:rsid w:val="009065B4"/>
    <w:rsid w:val="0090701E"/>
    <w:rsid w:val="009100F7"/>
    <w:rsid w:val="00910816"/>
    <w:rsid w:val="00910B96"/>
    <w:rsid w:val="00911FFB"/>
    <w:rsid w:val="00912A08"/>
    <w:rsid w:val="00913E57"/>
    <w:rsid w:val="009162C4"/>
    <w:rsid w:val="009168E7"/>
    <w:rsid w:val="00920A8F"/>
    <w:rsid w:val="00920D74"/>
    <w:rsid w:val="00920ED9"/>
    <w:rsid w:val="009219CB"/>
    <w:rsid w:val="009221BF"/>
    <w:rsid w:val="00923BB7"/>
    <w:rsid w:val="00924420"/>
    <w:rsid w:val="00925EB4"/>
    <w:rsid w:val="00925F0E"/>
    <w:rsid w:val="009260F2"/>
    <w:rsid w:val="00927EDD"/>
    <w:rsid w:val="00932122"/>
    <w:rsid w:val="009354A8"/>
    <w:rsid w:val="009406DE"/>
    <w:rsid w:val="00941B93"/>
    <w:rsid w:val="00942080"/>
    <w:rsid w:val="009426C1"/>
    <w:rsid w:val="009429B8"/>
    <w:rsid w:val="00942EA6"/>
    <w:rsid w:val="00943079"/>
    <w:rsid w:val="009432B0"/>
    <w:rsid w:val="009441B2"/>
    <w:rsid w:val="00944A74"/>
    <w:rsid w:val="00945410"/>
    <w:rsid w:val="009456D6"/>
    <w:rsid w:val="00946176"/>
    <w:rsid w:val="00947752"/>
    <w:rsid w:val="00951FDF"/>
    <w:rsid w:val="0095297E"/>
    <w:rsid w:val="00952C97"/>
    <w:rsid w:val="00953495"/>
    <w:rsid w:val="00953CAC"/>
    <w:rsid w:val="00954BD0"/>
    <w:rsid w:val="00955200"/>
    <w:rsid w:val="00955877"/>
    <w:rsid w:val="009560D3"/>
    <w:rsid w:val="009563C1"/>
    <w:rsid w:val="00956A0E"/>
    <w:rsid w:val="00956E15"/>
    <w:rsid w:val="00960460"/>
    <w:rsid w:val="00960829"/>
    <w:rsid w:val="00960E52"/>
    <w:rsid w:val="00961D6E"/>
    <w:rsid w:val="00962774"/>
    <w:rsid w:val="00963265"/>
    <w:rsid w:val="00963A56"/>
    <w:rsid w:val="00964758"/>
    <w:rsid w:val="00966EAB"/>
    <w:rsid w:val="00967B34"/>
    <w:rsid w:val="00967D77"/>
    <w:rsid w:val="00972DF9"/>
    <w:rsid w:val="00973361"/>
    <w:rsid w:val="009766F2"/>
    <w:rsid w:val="00976F07"/>
    <w:rsid w:val="00980F87"/>
    <w:rsid w:val="00985231"/>
    <w:rsid w:val="00987134"/>
    <w:rsid w:val="00987B48"/>
    <w:rsid w:val="00990578"/>
    <w:rsid w:val="00991477"/>
    <w:rsid w:val="00991A9F"/>
    <w:rsid w:val="00991F3C"/>
    <w:rsid w:val="00993785"/>
    <w:rsid w:val="00997667"/>
    <w:rsid w:val="00997809"/>
    <w:rsid w:val="00997CC7"/>
    <w:rsid w:val="009A1FE8"/>
    <w:rsid w:val="009A38AF"/>
    <w:rsid w:val="009A549B"/>
    <w:rsid w:val="009A57A7"/>
    <w:rsid w:val="009A65F3"/>
    <w:rsid w:val="009A6857"/>
    <w:rsid w:val="009A6858"/>
    <w:rsid w:val="009A7781"/>
    <w:rsid w:val="009B20E4"/>
    <w:rsid w:val="009B4FA3"/>
    <w:rsid w:val="009B70FE"/>
    <w:rsid w:val="009B7BD8"/>
    <w:rsid w:val="009C1300"/>
    <w:rsid w:val="009C1F63"/>
    <w:rsid w:val="009C2DDA"/>
    <w:rsid w:val="009C646F"/>
    <w:rsid w:val="009C68DA"/>
    <w:rsid w:val="009D15AA"/>
    <w:rsid w:val="009D162C"/>
    <w:rsid w:val="009D2F1D"/>
    <w:rsid w:val="009D344E"/>
    <w:rsid w:val="009D3A38"/>
    <w:rsid w:val="009D4A1F"/>
    <w:rsid w:val="009D5CAD"/>
    <w:rsid w:val="009D6BAB"/>
    <w:rsid w:val="009E0DAC"/>
    <w:rsid w:val="009E1332"/>
    <w:rsid w:val="009E15F7"/>
    <w:rsid w:val="009E2CA4"/>
    <w:rsid w:val="009E6E98"/>
    <w:rsid w:val="009F16F9"/>
    <w:rsid w:val="009F2237"/>
    <w:rsid w:val="009F2744"/>
    <w:rsid w:val="009F3C80"/>
    <w:rsid w:val="009F40EA"/>
    <w:rsid w:val="009F4DA7"/>
    <w:rsid w:val="009F7A58"/>
    <w:rsid w:val="009F7E53"/>
    <w:rsid w:val="00A0056D"/>
    <w:rsid w:val="00A0177A"/>
    <w:rsid w:val="00A0317B"/>
    <w:rsid w:val="00A04841"/>
    <w:rsid w:val="00A05B5D"/>
    <w:rsid w:val="00A06E40"/>
    <w:rsid w:val="00A10049"/>
    <w:rsid w:val="00A11352"/>
    <w:rsid w:val="00A12A78"/>
    <w:rsid w:val="00A12F69"/>
    <w:rsid w:val="00A1399F"/>
    <w:rsid w:val="00A13E72"/>
    <w:rsid w:val="00A156B3"/>
    <w:rsid w:val="00A178CB"/>
    <w:rsid w:val="00A17B55"/>
    <w:rsid w:val="00A209D4"/>
    <w:rsid w:val="00A22ECA"/>
    <w:rsid w:val="00A24279"/>
    <w:rsid w:val="00A25ABD"/>
    <w:rsid w:val="00A32C39"/>
    <w:rsid w:val="00A32E28"/>
    <w:rsid w:val="00A33BB4"/>
    <w:rsid w:val="00A35A49"/>
    <w:rsid w:val="00A35B50"/>
    <w:rsid w:val="00A371EC"/>
    <w:rsid w:val="00A4005A"/>
    <w:rsid w:val="00A401C0"/>
    <w:rsid w:val="00A42955"/>
    <w:rsid w:val="00A4481F"/>
    <w:rsid w:val="00A457A9"/>
    <w:rsid w:val="00A472BA"/>
    <w:rsid w:val="00A47BD4"/>
    <w:rsid w:val="00A500DA"/>
    <w:rsid w:val="00A5068B"/>
    <w:rsid w:val="00A50C26"/>
    <w:rsid w:val="00A50E28"/>
    <w:rsid w:val="00A50FF2"/>
    <w:rsid w:val="00A538F4"/>
    <w:rsid w:val="00A55C8D"/>
    <w:rsid w:val="00A60B16"/>
    <w:rsid w:val="00A6118D"/>
    <w:rsid w:val="00A6145D"/>
    <w:rsid w:val="00A61BEA"/>
    <w:rsid w:val="00A64784"/>
    <w:rsid w:val="00A66629"/>
    <w:rsid w:val="00A66834"/>
    <w:rsid w:val="00A66AA5"/>
    <w:rsid w:val="00A66DBA"/>
    <w:rsid w:val="00A671FC"/>
    <w:rsid w:val="00A70BB4"/>
    <w:rsid w:val="00A74216"/>
    <w:rsid w:val="00A74717"/>
    <w:rsid w:val="00A75E4D"/>
    <w:rsid w:val="00A771CF"/>
    <w:rsid w:val="00A802FE"/>
    <w:rsid w:val="00A808C0"/>
    <w:rsid w:val="00A80D25"/>
    <w:rsid w:val="00A819DD"/>
    <w:rsid w:val="00A82044"/>
    <w:rsid w:val="00A83E82"/>
    <w:rsid w:val="00A85F8E"/>
    <w:rsid w:val="00A86CAF"/>
    <w:rsid w:val="00A872DA"/>
    <w:rsid w:val="00A900B2"/>
    <w:rsid w:val="00A903F4"/>
    <w:rsid w:val="00A90B93"/>
    <w:rsid w:val="00A911A9"/>
    <w:rsid w:val="00A91AB1"/>
    <w:rsid w:val="00A92C2F"/>
    <w:rsid w:val="00A932B0"/>
    <w:rsid w:val="00A93B40"/>
    <w:rsid w:val="00A94267"/>
    <w:rsid w:val="00A95C08"/>
    <w:rsid w:val="00AA351A"/>
    <w:rsid w:val="00AA36FA"/>
    <w:rsid w:val="00AA48F1"/>
    <w:rsid w:val="00AA64E9"/>
    <w:rsid w:val="00AA6520"/>
    <w:rsid w:val="00AA6C72"/>
    <w:rsid w:val="00AB0E36"/>
    <w:rsid w:val="00AB213E"/>
    <w:rsid w:val="00AB3FFE"/>
    <w:rsid w:val="00AB4BDB"/>
    <w:rsid w:val="00AB5161"/>
    <w:rsid w:val="00AB6B92"/>
    <w:rsid w:val="00AC016D"/>
    <w:rsid w:val="00AC11B3"/>
    <w:rsid w:val="00AC19CF"/>
    <w:rsid w:val="00AC2465"/>
    <w:rsid w:val="00AC63A3"/>
    <w:rsid w:val="00AC66A5"/>
    <w:rsid w:val="00AD129B"/>
    <w:rsid w:val="00AD25F5"/>
    <w:rsid w:val="00AD2C18"/>
    <w:rsid w:val="00AD39CA"/>
    <w:rsid w:val="00AD4220"/>
    <w:rsid w:val="00AD4A23"/>
    <w:rsid w:val="00AD508C"/>
    <w:rsid w:val="00AD6CD5"/>
    <w:rsid w:val="00AD6EC3"/>
    <w:rsid w:val="00AE6480"/>
    <w:rsid w:val="00AE730B"/>
    <w:rsid w:val="00AF1293"/>
    <w:rsid w:val="00AF1858"/>
    <w:rsid w:val="00AF3F8D"/>
    <w:rsid w:val="00AF41E8"/>
    <w:rsid w:val="00AF5173"/>
    <w:rsid w:val="00AF5A31"/>
    <w:rsid w:val="00AF6AE5"/>
    <w:rsid w:val="00B006DB"/>
    <w:rsid w:val="00B01B32"/>
    <w:rsid w:val="00B02EBB"/>
    <w:rsid w:val="00B0300B"/>
    <w:rsid w:val="00B04368"/>
    <w:rsid w:val="00B057E1"/>
    <w:rsid w:val="00B059CB"/>
    <w:rsid w:val="00B12B02"/>
    <w:rsid w:val="00B1402F"/>
    <w:rsid w:val="00B15F6F"/>
    <w:rsid w:val="00B15FD7"/>
    <w:rsid w:val="00B16140"/>
    <w:rsid w:val="00B1755A"/>
    <w:rsid w:val="00B1762D"/>
    <w:rsid w:val="00B214B3"/>
    <w:rsid w:val="00B2223D"/>
    <w:rsid w:val="00B235D0"/>
    <w:rsid w:val="00B23A0C"/>
    <w:rsid w:val="00B23B5A"/>
    <w:rsid w:val="00B25B1A"/>
    <w:rsid w:val="00B2625C"/>
    <w:rsid w:val="00B26F8F"/>
    <w:rsid w:val="00B2759A"/>
    <w:rsid w:val="00B27DCF"/>
    <w:rsid w:val="00B30116"/>
    <w:rsid w:val="00B31DCB"/>
    <w:rsid w:val="00B328AC"/>
    <w:rsid w:val="00B328D5"/>
    <w:rsid w:val="00B3299E"/>
    <w:rsid w:val="00B32EEC"/>
    <w:rsid w:val="00B32F20"/>
    <w:rsid w:val="00B336CA"/>
    <w:rsid w:val="00B3533B"/>
    <w:rsid w:val="00B40474"/>
    <w:rsid w:val="00B422C2"/>
    <w:rsid w:val="00B42641"/>
    <w:rsid w:val="00B434A5"/>
    <w:rsid w:val="00B448DC"/>
    <w:rsid w:val="00B4524D"/>
    <w:rsid w:val="00B47FDE"/>
    <w:rsid w:val="00B5050D"/>
    <w:rsid w:val="00B5094A"/>
    <w:rsid w:val="00B521A1"/>
    <w:rsid w:val="00B5374E"/>
    <w:rsid w:val="00B53934"/>
    <w:rsid w:val="00B53EF1"/>
    <w:rsid w:val="00B54F38"/>
    <w:rsid w:val="00B575C6"/>
    <w:rsid w:val="00B62918"/>
    <w:rsid w:val="00B6350C"/>
    <w:rsid w:val="00B64E2F"/>
    <w:rsid w:val="00B6517E"/>
    <w:rsid w:val="00B6578F"/>
    <w:rsid w:val="00B66C1B"/>
    <w:rsid w:val="00B70ECB"/>
    <w:rsid w:val="00B71209"/>
    <w:rsid w:val="00B714D3"/>
    <w:rsid w:val="00B718E3"/>
    <w:rsid w:val="00B74586"/>
    <w:rsid w:val="00B748B7"/>
    <w:rsid w:val="00B74A12"/>
    <w:rsid w:val="00B772D3"/>
    <w:rsid w:val="00B80255"/>
    <w:rsid w:val="00B807D3"/>
    <w:rsid w:val="00B808F1"/>
    <w:rsid w:val="00B83329"/>
    <w:rsid w:val="00B83CA4"/>
    <w:rsid w:val="00B86232"/>
    <w:rsid w:val="00B86F39"/>
    <w:rsid w:val="00B87126"/>
    <w:rsid w:val="00B901D1"/>
    <w:rsid w:val="00B91380"/>
    <w:rsid w:val="00B938B9"/>
    <w:rsid w:val="00B93D3D"/>
    <w:rsid w:val="00B94ECA"/>
    <w:rsid w:val="00B96D52"/>
    <w:rsid w:val="00B97CC0"/>
    <w:rsid w:val="00B97E8E"/>
    <w:rsid w:val="00BA061A"/>
    <w:rsid w:val="00BA20ED"/>
    <w:rsid w:val="00BB1858"/>
    <w:rsid w:val="00BB1AE3"/>
    <w:rsid w:val="00BB243F"/>
    <w:rsid w:val="00BB287D"/>
    <w:rsid w:val="00BB4A67"/>
    <w:rsid w:val="00BB5244"/>
    <w:rsid w:val="00BB6830"/>
    <w:rsid w:val="00BB78A7"/>
    <w:rsid w:val="00BB7CB7"/>
    <w:rsid w:val="00BB7D77"/>
    <w:rsid w:val="00BB7DC1"/>
    <w:rsid w:val="00BC1D41"/>
    <w:rsid w:val="00BC2062"/>
    <w:rsid w:val="00BC2392"/>
    <w:rsid w:val="00BC28CF"/>
    <w:rsid w:val="00BC3BF5"/>
    <w:rsid w:val="00BC7AC3"/>
    <w:rsid w:val="00BD25B6"/>
    <w:rsid w:val="00BD53EB"/>
    <w:rsid w:val="00BE0F0A"/>
    <w:rsid w:val="00BE0F14"/>
    <w:rsid w:val="00BE23ED"/>
    <w:rsid w:val="00BE400F"/>
    <w:rsid w:val="00BE443D"/>
    <w:rsid w:val="00BE553F"/>
    <w:rsid w:val="00BE71A5"/>
    <w:rsid w:val="00BF0687"/>
    <w:rsid w:val="00BF1F43"/>
    <w:rsid w:val="00BF3D26"/>
    <w:rsid w:val="00BF51D7"/>
    <w:rsid w:val="00BF5698"/>
    <w:rsid w:val="00BF5729"/>
    <w:rsid w:val="00BF574C"/>
    <w:rsid w:val="00BF5A76"/>
    <w:rsid w:val="00BF61D2"/>
    <w:rsid w:val="00BF7300"/>
    <w:rsid w:val="00BF798C"/>
    <w:rsid w:val="00C016AF"/>
    <w:rsid w:val="00C0281C"/>
    <w:rsid w:val="00C02889"/>
    <w:rsid w:val="00C02DE0"/>
    <w:rsid w:val="00C046E5"/>
    <w:rsid w:val="00C11218"/>
    <w:rsid w:val="00C12986"/>
    <w:rsid w:val="00C144A3"/>
    <w:rsid w:val="00C15B38"/>
    <w:rsid w:val="00C16258"/>
    <w:rsid w:val="00C16779"/>
    <w:rsid w:val="00C20178"/>
    <w:rsid w:val="00C20B59"/>
    <w:rsid w:val="00C2177D"/>
    <w:rsid w:val="00C23ABE"/>
    <w:rsid w:val="00C240A8"/>
    <w:rsid w:val="00C241EC"/>
    <w:rsid w:val="00C2588D"/>
    <w:rsid w:val="00C25DE0"/>
    <w:rsid w:val="00C3082D"/>
    <w:rsid w:val="00C309AC"/>
    <w:rsid w:val="00C30A12"/>
    <w:rsid w:val="00C31483"/>
    <w:rsid w:val="00C31CF8"/>
    <w:rsid w:val="00C33219"/>
    <w:rsid w:val="00C350D3"/>
    <w:rsid w:val="00C41057"/>
    <w:rsid w:val="00C41AF0"/>
    <w:rsid w:val="00C43F69"/>
    <w:rsid w:val="00C46361"/>
    <w:rsid w:val="00C51D2B"/>
    <w:rsid w:val="00C536FC"/>
    <w:rsid w:val="00C538A1"/>
    <w:rsid w:val="00C57178"/>
    <w:rsid w:val="00C60034"/>
    <w:rsid w:val="00C60C8E"/>
    <w:rsid w:val="00C62C80"/>
    <w:rsid w:val="00C642E6"/>
    <w:rsid w:val="00C64778"/>
    <w:rsid w:val="00C649BC"/>
    <w:rsid w:val="00C6523B"/>
    <w:rsid w:val="00C655CD"/>
    <w:rsid w:val="00C6576D"/>
    <w:rsid w:val="00C65F03"/>
    <w:rsid w:val="00C66942"/>
    <w:rsid w:val="00C66D33"/>
    <w:rsid w:val="00C74A70"/>
    <w:rsid w:val="00C74CF5"/>
    <w:rsid w:val="00C74DC5"/>
    <w:rsid w:val="00C755AA"/>
    <w:rsid w:val="00C75A22"/>
    <w:rsid w:val="00C75C6A"/>
    <w:rsid w:val="00C76DD9"/>
    <w:rsid w:val="00C80335"/>
    <w:rsid w:val="00C81CD1"/>
    <w:rsid w:val="00C81F01"/>
    <w:rsid w:val="00C83022"/>
    <w:rsid w:val="00C83B90"/>
    <w:rsid w:val="00C842F8"/>
    <w:rsid w:val="00C85733"/>
    <w:rsid w:val="00C85D35"/>
    <w:rsid w:val="00C86E1C"/>
    <w:rsid w:val="00C90364"/>
    <w:rsid w:val="00C90CB1"/>
    <w:rsid w:val="00C91E41"/>
    <w:rsid w:val="00C924E8"/>
    <w:rsid w:val="00C9351B"/>
    <w:rsid w:val="00C93C9D"/>
    <w:rsid w:val="00C94002"/>
    <w:rsid w:val="00C9445F"/>
    <w:rsid w:val="00C95BFE"/>
    <w:rsid w:val="00C970B1"/>
    <w:rsid w:val="00CA0C82"/>
    <w:rsid w:val="00CA1CBA"/>
    <w:rsid w:val="00CA27D1"/>
    <w:rsid w:val="00CA2CC6"/>
    <w:rsid w:val="00CA3F5B"/>
    <w:rsid w:val="00CA4625"/>
    <w:rsid w:val="00CA6EFE"/>
    <w:rsid w:val="00CB1B09"/>
    <w:rsid w:val="00CB1B3D"/>
    <w:rsid w:val="00CB27BA"/>
    <w:rsid w:val="00CB5E5D"/>
    <w:rsid w:val="00CB6B1C"/>
    <w:rsid w:val="00CC16F0"/>
    <w:rsid w:val="00CC43D0"/>
    <w:rsid w:val="00CC45D4"/>
    <w:rsid w:val="00CC639F"/>
    <w:rsid w:val="00CC6674"/>
    <w:rsid w:val="00CC77B6"/>
    <w:rsid w:val="00CC7AFD"/>
    <w:rsid w:val="00CD066D"/>
    <w:rsid w:val="00CD082B"/>
    <w:rsid w:val="00CD1DE9"/>
    <w:rsid w:val="00CD1EE0"/>
    <w:rsid w:val="00CD2535"/>
    <w:rsid w:val="00CD3954"/>
    <w:rsid w:val="00CD55D4"/>
    <w:rsid w:val="00CD5960"/>
    <w:rsid w:val="00CD6782"/>
    <w:rsid w:val="00CE0916"/>
    <w:rsid w:val="00CE0D29"/>
    <w:rsid w:val="00CE1F57"/>
    <w:rsid w:val="00CE228C"/>
    <w:rsid w:val="00CE3B58"/>
    <w:rsid w:val="00CE3B74"/>
    <w:rsid w:val="00CE5D75"/>
    <w:rsid w:val="00CE665B"/>
    <w:rsid w:val="00CE7DB6"/>
    <w:rsid w:val="00CF4E84"/>
    <w:rsid w:val="00CF510A"/>
    <w:rsid w:val="00CF62C0"/>
    <w:rsid w:val="00D06716"/>
    <w:rsid w:val="00D07695"/>
    <w:rsid w:val="00D07EB5"/>
    <w:rsid w:val="00D10BF3"/>
    <w:rsid w:val="00D10D4F"/>
    <w:rsid w:val="00D119C9"/>
    <w:rsid w:val="00D126E0"/>
    <w:rsid w:val="00D13DAB"/>
    <w:rsid w:val="00D15B66"/>
    <w:rsid w:val="00D160AF"/>
    <w:rsid w:val="00D16370"/>
    <w:rsid w:val="00D17F7B"/>
    <w:rsid w:val="00D21536"/>
    <w:rsid w:val="00D23CD1"/>
    <w:rsid w:val="00D2602C"/>
    <w:rsid w:val="00D264B4"/>
    <w:rsid w:val="00D272A6"/>
    <w:rsid w:val="00D30EFD"/>
    <w:rsid w:val="00D33EE4"/>
    <w:rsid w:val="00D3408B"/>
    <w:rsid w:val="00D34EB1"/>
    <w:rsid w:val="00D3525D"/>
    <w:rsid w:val="00D36F18"/>
    <w:rsid w:val="00D371B0"/>
    <w:rsid w:val="00D40B6A"/>
    <w:rsid w:val="00D4112D"/>
    <w:rsid w:val="00D475A9"/>
    <w:rsid w:val="00D50B72"/>
    <w:rsid w:val="00D51B10"/>
    <w:rsid w:val="00D52345"/>
    <w:rsid w:val="00D54B18"/>
    <w:rsid w:val="00D54BCE"/>
    <w:rsid w:val="00D5594F"/>
    <w:rsid w:val="00D56470"/>
    <w:rsid w:val="00D568F9"/>
    <w:rsid w:val="00D57825"/>
    <w:rsid w:val="00D57C06"/>
    <w:rsid w:val="00D62541"/>
    <w:rsid w:val="00D63459"/>
    <w:rsid w:val="00D637F2"/>
    <w:rsid w:val="00D6721C"/>
    <w:rsid w:val="00D703EA"/>
    <w:rsid w:val="00D70418"/>
    <w:rsid w:val="00D70F25"/>
    <w:rsid w:val="00D72458"/>
    <w:rsid w:val="00D72B3D"/>
    <w:rsid w:val="00D74B3E"/>
    <w:rsid w:val="00D80DA7"/>
    <w:rsid w:val="00D813B7"/>
    <w:rsid w:val="00D8270E"/>
    <w:rsid w:val="00D82893"/>
    <w:rsid w:val="00D834FB"/>
    <w:rsid w:val="00D8368A"/>
    <w:rsid w:val="00D87D95"/>
    <w:rsid w:val="00D90699"/>
    <w:rsid w:val="00D9087A"/>
    <w:rsid w:val="00D910D2"/>
    <w:rsid w:val="00D9131C"/>
    <w:rsid w:val="00D9131F"/>
    <w:rsid w:val="00D925F5"/>
    <w:rsid w:val="00D928D4"/>
    <w:rsid w:val="00D92A13"/>
    <w:rsid w:val="00D934D7"/>
    <w:rsid w:val="00D935DA"/>
    <w:rsid w:val="00D953C1"/>
    <w:rsid w:val="00D95909"/>
    <w:rsid w:val="00D95B1D"/>
    <w:rsid w:val="00D961BC"/>
    <w:rsid w:val="00D974CA"/>
    <w:rsid w:val="00DA0985"/>
    <w:rsid w:val="00DA0B32"/>
    <w:rsid w:val="00DA1752"/>
    <w:rsid w:val="00DA263D"/>
    <w:rsid w:val="00DA4F06"/>
    <w:rsid w:val="00DA6A1F"/>
    <w:rsid w:val="00DA7225"/>
    <w:rsid w:val="00DA7CF7"/>
    <w:rsid w:val="00DB09FD"/>
    <w:rsid w:val="00DB131C"/>
    <w:rsid w:val="00DB209A"/>
    <w:rsid w:val="00DB278E"/>
    <w:rsid w:val="00DB29D5"/>
    <w:rsid w:val="00DB3306"/>
    <w:rsid w:val="00DB3B8C"/>
    <w:rsid w:val="00DB3F75"/>
    <w:rsid w:val="00DB4AE6"/>
    <w:rsid w:val="00DB4E29"/>
    <w:rsid w:val="00DB5A2B"/>
    <w:rsid w:val="00DB5D99"/>
    <w:rsid w:val="00DB6D67"/>
    <w:rsid w:val="00DC0264"/>
    <w:rsid w:val="00DC1295"/>
    <w:rsid w:val="00DC1A02"/>
    <w:rsid w:val="00DC1ED0"/>
    <w:rsid w:val="00DC443D"/>
    <w:rsid w:val="00DC4A84"/>
    <w:rsid w:val="00DC508A"/>
    <w:rsid w:val="00DC5143"/>
    <w:rsid w:val="00DC540A"/>
    <w:rsid w:val="00DD11E1"/>
    <w:rsid w:val="00DD1669"/>
    <w:rsid w:val="00DD31DA"/>
    <w:rsid w:val="00DD396E"/>
    <w:rsid w:val="00DD4AD1"/>
    <w:rsid w:val="00DD605E"/>
    <w:rsid w:val="00DE2594"/>
    <w:rsid w:val="00DE40A0"/>
    <w:rsid w:val="00DE68B8"/>
    <w:rsid w:val="00DE73E2"/>
    <w:rsid w:val="00DF01A9"/>
    <w:rsid w:val="00DF05B2"/>
    <w:rsid w:val="00DF1750"/>
    <w:rsid w:val="00DF7CD3"/>
    <w:rsid w:val="00E00BDE"/>
    <w:rsid w:val="00E012B0"/>
    <w:rsid w:val="00E0164E"/>
    <w:rsid w:val="00E031B0"/>
    <w:rsid w:val="00E048D9"/>
    <w:rsid w:val="00E048E6"/>
    <w:rsid w:val="00E04A3B"/>
    <w:rsid w:val="00E05849"/>
    <w:rsid w:val="00E07475"/>
    <w:rsid w:val="00E079BB"/>
    <w:rsid w:val="00E11060"/>
    <w:rsid w:val="00E11D21"/>
    <w:rsid w:val="00E1464D"/>
    <w:rsid w:val="00E1500B"/>
    <w:rsid w:val="00E1625A"/>
    <w:rsid w:val="00E21017"/>
    <w:rsid w:val="00E25513"/>
    <w:rsid w:val="00E269B5"/>
    <w:rsid w:val="00E317DB"/>
    <w:rsid w:val="00E32725"/>
    <w:rsid w:val="00E32E17"/>
    <w:rsid w:val="00E33DE7"/>
    <w:rsid w:val="00E34184"/>
    <w:rsid w:val="00E357C8"/>
    <w:rsid w:val="00E35959"/>
    <w:rsid w:val="00E36AA4"/>
    <w:rsid w:val="00E37438"/>
    <w:rsid w:val="00E40F9D"/>
    <w:rsid w:val="00E433CC"/>
    <w:rsid w:val="00E442F0"/>
    <w:rsid w:val="00E44694"/>
    <w:rsid w:val="00E45B7E"/>
    <w:rsid w:val="00E4790A"/>
    <w:rsid w:val="00E50132"/>
    <w:rsid w:val="00E504BD"/>
    <w:rsid w:val="00E50BBA"/>
    <w:rsid w:val="00E52AD3"/>
    <w:rsid w:val="00E53978"/>
    <w:rsid w:val="00E53B15"/>
    <w:rsid w:val="00E555F1"/>
    <w:rsid w:val="00E6095D"/>
    <w:rsid w:val="00E60DED"/>
    <w:rsid w:val="00E61094"/>
    <w:rsid w:val="00E618A8"/>
    <w:rsid w:val="00E630A8"/>
    <w:rsid w:val="00E640A1"/>
    <w:rsid w:val="00E64BAE"/>
    <w:rsid w:val="00E659ED"/>
    <w:rsid w:val="00E65AA6"/>
    <w:rsid w:val="00E65C75"/>
    <w:rsid w:val="00E67220"/>
    <w:rsid w:val="00E70344"/>
    <w:rsid w:val="00E72515"/>
    <w:rsid w:val="00E727E0"/>
    <w:rsid w:val="00E73187"/>
    <w:rsid w:val="00E73C43"/>
    <w:rsid w:val="00E759BE"/>
    <w:rsid w:val="00E767F6"/>
    <w:rsid w:val="00E7787D"/>
    <w:rsid w:val="00E813C1"/>
    <w:rsid w:val="00E8355B"/>
    <w:rsid w:val="00E83FAF"/>
    <w:rsid w:val="00E86441"/>
    <w:rsid w:val="00E8649B"/>
    <w:rsid w:val="00E87F9E"/>
    <w:rsid w:val="00E92287"/>
    <w:rsid w:val="00E93003"/>
    <w:rsid w:val="00E9389A"/>
    <w:rsid w:val="00E93D84"/>
    <w:rsid w:val="00E95835"/>
    <w:rsid w:val="00E96ABA"/>
    <w:rsid w:val="00EA082D"/>
    <w:rsid w:val="00EA0B6A"/>
    <w:rsid w:val="00EA1698"/>
    <w:rsid w:val="00EA184C"/>
    <w:rsid w:val="00EA3083"/>
    <w:rsid w:val="00EA53AF"/>
    <w:rsid w:val="00EA68F9"/>
    <w:rsid w:val="00EA7C36"/>
    <w:rsid w:val="00EB14C3"/>
    <w:rsid w:val="00EB237A"/>
    <w:rsid w:val="00EB335A"/>
    <w:rsid w:val="00EB379B"/>
    <w:rsid w:val="00EB3C46"/>
    <w:rsid w:val="00EB4150"/>
    <w:rsid w:val="00EB491A"/>
    <w:rsid w:val="00EB4FCE"/>
    <w:rsid w:val="00EB7389"/>
    <w:rsid w:val="00EB7445"/>
    <w:rsid w:val="00EB7E93"/>
    <w:rsid w:val="00EB7F88"/>
    <w:rsid w:val="00EC10AA"/>
    <w:rsid w:val="00EC1918"/>
    <w:rsid w:val="00EC1947"/>
    <w:rsid w:val="00EC1EFB"/>
    <w:rsid w:val="00EC3F20"/>
    <w:rsid w:val="00EC51AB"/>
    <w:rsid w:val="00EC7003"/>
    <w:rsid w:val="00EC7E15"/>
    <w:rsid w:val="00ED0297"/>
    <w:rsid w:val="00ED22D7"/>
    <w:rsid w:val="00ED32D5"/>
    <w:rsid w:val="00ED38A7"/>
    <w:rsid w:val="00ED4D9F"/>
    <w:rsid w:val="00ED6FFE"/>
    <w:rsid w:val="00ED7011"/>
    <w:rsid w:val="00EE16F2"/>
    <w:rsid w:val="00EE177A"/>
    <w:rsid w:val="00EE1881"/>
    <w:rsid w:val="00EE2BA5"/>
    <w:rsid w:val="00EE3CD3"/>
    <w:rsid w:val="00EE6899"/>
    <w:rsid w:val="00EE6AFB"/>
    <w:rsid w:val="00EE718A"/>
    <w:rsid w:val="00EF174C"/>
    <w:rsid w:val="00EF23E8"/>
    <w:rsid w:val="00EF2FF0"/>
    <w:rsid w:val="00EF6362"/>
    <w:rsid w:val="00EF637A"/>
    <w:rsid w:val="00F00569"/>
    <w:rsid w:val="00F014AD"/>
    <w:rsid w:val="00F03723"/>
    <w:rsid w:val="00F041E9"/>
    <w:rsid w:val="00F06361"/>
    <w:rsid w:val="00F067FE"/>
    <w:rsid w:val="00F07BBD"/>
    <w:rsid w:val="00F10B04"/>
    <w:rsid w:val="00F11BF7"/>
    <w:rsid w:val="00F12100"/>
    <w:rsid w:val="00F13ED0"/>
    <w:rsid w:val="00F14592"/>
    <w:rsid w:val="00F14987"/>
    <w:rsid w:val="00F1562E"/>
    <w:rsid w:val="00F164F5"/>
    <w:rsid w:val="00F16578"/>
    <w:rsid w:val="00F17B20"/>
    <w:rsid w:val="00F21203"/>
    <w:rsid w:val="00F21750"/>
    <w:rsid w:val="00F22B82"/>
    <w:rsid w:val="00F26F52"/>
    <w:rsid w:val="00F27E69"/>
    <w:rsid w:val="00F3013C"/>
    <w:rsid w:val="00F30F6E"/>
    <w:rsid w:val="00F310E0"/>
    <w:rsid w:val="00F358E9"/>
    <w:rsid w:val="00F35989"/>
    <w:rsid w:val="00F370A5"/>
    <w:rsid w:val="00F4085F"/>
    <w:rsid w:val="00F40BEE"/>
    <w:rsid w:val="00F41232"/>
    <w:rsid w:val="00F41CF2"/>
    <w:rsid w:val="00F4225E"/>
    <w:rsid w:val="00F4329A"/>
    <w:rsid w:val="00F446A7"/>
    <w:rsid w:val="00F4598E"/>
    <w:rsid w:val="00F46315"/>
    <w:rsid w:val="00F46D1A"/>
    <w:rsid w:val="00F471E8"/>
    <w:rsid w:val="00F478C8"/>
    <w:rsid w:val="00F5129B"/>
    <w:rsid w:val="00F521B2"/>
    <w:rsid w:val="00F53902"/>
    <w:rsid w:val="00F54674"/>
    <w:rsid w:val="00F54CEC"/>
    <w:rsid w:val="00F55091"/>
    <w:rsid w:val="00F552F4"/>
    <w:rsid w:val="00F55B08"/>
    <w:rsid w:val="00F56108"/>
    <w:rsid w:val="00F56147"/>
    <w:rsid w:val="00F62407"/>
    <w:rsid w:val="00F626EB"/>
    <w:rsid w:val="00F628CA"/>
    <w:rsid w:val="00F6472C"/>
    <w:rsid w:val="00F653C9"/>
    <w:rsid w:val="00F6564F"/>
    <w:rsid w:val="00F67FEA"/>
    <w:rsid w:val="00F70B16"/>
    <w:rsid w:val="00F717AC"/>
    <w:rsid w:val="00F73DAB"/>
    <w:rsid w:val="00F75253"/>
    <w:rsid w:val="00F80089"/>
    <w:rsid w:val="00F81BD1"/>
    <w:rsid w:val="00F8239B"/>
    <w:rsid w:val="00F8271D"/>
    <w:rsid w:val="00F8302C"/>
    <w:rsid w:val="00F83324"/>
    <w:rsid w:val="00F849CC"/>
    <w:rsid w:val="00F8569D"/>
    <w:rsid w:val="00F856E1"/>
    <w:rsid w:val="00F86B3D"/>
    <w:rsid w:val="00F8747B"/>
    <w:rsid w:val="00F902F6"/>
    <w:rsid w:val="00F95006"/>
    <w:rsid w:val="00F95306"/>
    <w:rsid w:val="00F95FFE"/>
    <w:rsid w:val="00F962A4"/>
    <w:rsid w:val="00FA0D10"/>
    <w:rsid w:val="00FA17A6"/>
    <w:rsid w:val="00FA3736"/>
    <w:rsid w:val="00FA3934"/>
    <w:rsid w:val="00FB1F54"/>
    <w:rsid w:val="00FB5064"/>
    <w:rsid w:val="00FB7281"/>
    <w:rsid w:val="00FB7807"/>
    <w:rsid w:val="00FC03BC"/>
    <w:rsid w:val="00FC0818"/>
    <w:rsid w:val="00FC4092"/>
    <w:rsid w:val="00FC55A0"/>
    <w:rsid w:val="00FC6601"/>
    <w:rsid w:val="00FD01D3"/>
    <w:rsid w:val="00FD0224"/>
    <w:rsid w:val="00FD0B19"/>
    <w:rsid w:val="00FD2125"/>
    <w:rsid w:val="00FD2988"/>
    <w:rsid w:val="00FD4846"/>
    <w:rsid w:val="00FD4B55"/>
    <w:rsid w:val="00FD5419"/>
    <w:rsid w:val="00FD5C53"/>
    <w:rsid w:val="00FD6457"/>
    <w:rsid w:val="00FD7A49"/>
    <w:rsid w:val="00FE1DAB"/>
    <w:rsid w:val="00FE29FC"/>
    <w:rsid w:val="00FE2AE2"/>
    <w:rsid w:val="00FE559B"/>
    <w:rsid w:val="00FE7CC9"/>
    <w:rsid w:val="00FF3906"/>
    <w:rsid w:val="00FF49F1"/>
    <w:rsid w:val="00FF673B"/>
    <w:rsid w:val="00FF71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29A85D1"/>
  <w15:chartTrackingRefBased/>
  <w15:docId w15:val="{A629337C-4CC4-49C4-A1B3-C153DC60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2C2F"/>
    <w:rPr>
      <w:rFonts w:ascii="Calibri" w:hAnsi="Calibri"/>
      <w:sz w:val="24"/>
      <w:szCs w:val="24"/>
      <w:lang w:val="es-ES" w:eastAsia="es-ES"/>
    </w:rPr>
  </w:style>
  <w:style w:type="paragraph" w:styleId="Ttulo1">
    <w:name w:val="heading 1"/>
    <w:basedOn w:val="Normal"/>
    <w:next w:val="Normal"/>
    <w:autoRedefine/>
    <w:qFormat/>
    <w:rsid w:val="002001B2"/>
    <w:pPr>
      <w:keepNext/>
      <w:widowControl w:val="0"/>
      <w:numPr>
        <w:numId w:val="2"/>
      </w:numPr>
      <w:autoSpaceDN w:val="0"/>
      <w:adjustRightInd w:val="0"/>
      <w:outlineLvl w:val="0"/>
    </w:pPr>
    <w:rPr>
      <w:rFonts w:cs="Arial"/>
      <w:b/>
      <w:bCs/>
      <w:kern w:val="32"/>
      <w:sz w:val="28"/>
      <w:szCs w:val="23"/>
      <w:lang w:val="es-ES_tradnl" w:eastAsia="en-US"/>
    </w:rPr>
  </w:style>
  <w:style w:type="paragraph" w:styleId="Ttulo2">
    <w:name w:val="heading 2"/>
    <w:basedOn w:val="Normal"/>
    <w:next w:val="Normal"/>
    <w:link w:val="Ttulo2Car"/>
    <w:autoRedefine/>
    <w:qFormat/>
    <w:rsid w:val="004E16F4"/>
    <w:pPr>
      <w:keepNext/>
      <w:widowControl w:val="0"/>
      <w:numPr>
        <w:numId w:val="3"/>
      </w:numPr>
      <w:autoSpaceDN w:val="0"/>
      <w:adjustRightInd w:val="0"/>
      <w:ind w:left="426"/>
      <w:jc w:val="both"/>
      <w:outlineLvl w:val="1"/>
    </w:pPr>
    <w:rPr>
      <w:rFonts w:ascii="Book Antiqua" w:hAnsi="Book Antiqua" w:cs="Arial"/>
      <w:b/>
      <w:bCs/>
      <w:iCs/>
      <w:szCs w:val="28"/>
      <w:lang w:val="es-ES_tradnl" w:eastAsia="en-US"/>
    </w:rPr>
  </w:style>
  <w:style w:type="paragraph" w:styleId="Ttulo3">
    <w:name w:val="heading 3"/>
    <w:basedOn w:val="Normal"/>
    <w:next w:val="Normal"/>
    <w:link w:val="Ttulo3Car"/>
    <w:qFormat/>
    <w:rsid w:val="00440F36"/>
    <w:pPr>
      <w:keepNext/>
      <w:widowControl w:val="0"/>
      <w:spacing w:before="240" w:after="60"/>
      <w:jc w:val="both"/>
      <w:outlineLvl w:val="2"/>
    </w:pPr>
    <w:rPr>
      <w:b/>
      <w:bCs/>
      <w:szCs w:val="26"/>
      <w:lang w:val="en-US" w:eastAsia="en-US"/>
    </w:rPr>
  </w:style>
  <w:style w:type="paragraph" w:styleId="Ttulo4">
    <w:name w:val="heading 4"/>
    <w:basedOn w:val="Normal"/>
    <w:next w:val="Normal"/>
    <w:link w:val="Ttulo4Car"/>
    <w:qFormat/>
    <w:rsid w:val="00440F36"/>
    <w:pPr>
      <w:keepNext/>
      <w:widowControl w:val="0"/>
      <w:spacing w:before="240" w:after="60"/>
      <w:jc w:val="both"/>
      <w:outlineLvl w:val="3"/>
    </w:pPr>
    <w:rPr>
      <w:b/>
      <w:bCs/>
      <w:szCs w:val="28"/>
      <w:lang w:val="en-US" w:eastAsia="en-US"/>
    </w:rPr>
  </w:style>
  <w:style w:type="paragraph" w:styleId="Ttulo5">
    <w:name w:val="heading 5"/>
    <w:basedOn w:val="Normal"/>
    <w:next w:val="Normal"/>
    <w:qFormat/>
    <w:rsid w:val="002857F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qFormat/>
    <w:rsid w:val="002857F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qFormat/>
    <w:rsid w:val="002857F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qFormat/>
    <w:rsid w:val="002857F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qFormat/>
    <w:rsid w:val="002857F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rsid w:val="006713AB"/>
    <w:pPr>
      <w:tabs>
        <w:tab w:val="center" w:pos="4252"/>
        <w:tab w:val="right" w:pos="8504"/>
      </w:tabs>
    </w:pPr>
    <w:rPr>
      <w:rFonts w:ascii="Times New Roman" w:hAnsi="Times New Roman"/>
    </w:rPr>
  </w:style>
  <w:style w:type="paragraph" w:styleId="Piedepgina">
    <w:name w:val="footer"/>
    <w:basedOn w:val="Normal"/>
    <w:rsid w:val="006713AB"/>
    <w:pPr>
      <w:tabs>
        <w:tab w:val="center" w:pos="4252"/>
        <w:tab w:val="right" w:pos="8504"/>
      </w:tabs>
    </w:pPr>
  </w:style>
  <w:style w:type="paragraph" w:customStyle="1" w:styleId="Car">
    <w:name w:val="Car"/>
    <w:basedOn w:val="Normal"/>
    <w:semiHidden/>
    <w:rsid w:val="006713AB"/>
    <w:pPr>
      <w:spacing w:after="160" w:line="240" w:lineRule="exact"/>
    </w:pPr>
    <w:rPr>
      <w:rFonts w:ascii="Verdana" w:hAnsi="Verdana" w:cs="Verdana"/>
      <w:sz w:val="20"/>
      <w:szCs w:val="20"/>
      <w:lang w:val="en-AU" w:eastAsia="en-US"/>
    </w:rPr>
  </w:style>
  <w:style w:type="character" w:customStyle="1" w:styleId="EncabezadoCar">
    <w:name w:val="Encabezado Car"/>
    <w:aliases w:val="encabezado Car"/>
    <w:link w:val="Encabezado"/>
    <w:rsid w:val="006713AB"/>
    <w:rPr>
      <w:sz w:val="24"/>
      <w:szCs w:val="24"/>
      <w:lang w:val="es-ES" w:eastAsia="es-ES" w:bidi="ar-SA"/>
    </w:rPr>
  </w:style>
  <w:style w:type="table" w:styleId="Tablaconcuadrcula">
    <w:name w:val="Table Grid"/>
    <w:basedOn w:val="Tablanormal"/>
    <w:rsid w:val="0067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4E16F4"/>
    <w:rPr>
      <w:rFonts w:ascii="Book Antiqua" w:hAnsi="Book Antiqua" w:cs="Arial"/>
      <w:b/>
      <w:bCs/>
      <w:iCs/>
      <w:sz w:val="24"/>
      <w:szCs w:val="28"/>
      <w:lang w:val="es-ES_tradnl" w:eastAsia="en-US"/>
    </w:rPr>
  </w:style>
  <w:style w:type="paragraph" w:styleId="NormalWeb">
    <w:name w:val="Normal (Web)"/>
    <w:basedOn w:val="Normal"/>
    <w:link w:val="NormalWebCar"/>
    <w:uiPriority w:val="99"/>
    <w:qFormat/>
    <w:rsid w:val="00CE1F57"/>
    <w:pPr>
      <w:spacing w:before="100" w:beforeAutospacing="1" w:after="100" w:afterAutospacing="1"/>
    </w:pPr>
  </w:style>
  <w:style w:type="paragraph" w:customStyle="1" w:styleId="Prrafodelista1">
    <w:name w:val="Párrafo de lista1"/>
    <w:basedOn w:val="Normal"/>
    <w:qFormat/>
    <w:rsid w:val="002B4031"/>
    <w:pPr>
      <w:ind w:left="708"/>
    </w:pPr>
  </w:style>
  <w:style w:type="paragraph" w:styleId="Textoindependiente2">
    <w:name w:val="Body Text 2"/>
    <w:basedOn w:val="Normal"/>
    <w:rsid w:val="003157FB"/>
    <w:pPr>
      <w:spacing w:line="480" w:lineRule="auto"/>
      <w:jc w:val="both"/>
    </w:pPr>
    <w:rPr>
      <w:rFonts w:ascii="Batang" w:eastAsia="Batang" w:hAnsi="Batang"/>
      <w:b/>
      <w:bCs/>
      <w:lang w:val="es-CR"/>
    </w:rPr>
  </w:style>
  <w:style w:type="paragraph" w:styleId="Ttulo">
    <w:name w:val="Title"/>
    <w:basedOn w:val="Normal"/>
    <w:next w:val="Normal"/>
    <w:link w:val="TtuloCar"/>
    <w:qFormat/>
    <w:rsid w:val="00CB1B09"/>
    <w:pPr>
      <w:pBdr>
        <w:bottom w:val="single" w:sz="8" w:space="4" w:color="4F81BD"/>
      </w:pBdr>
      <w:spacing w:after="300"/>
      <w:contextualSpacing/>
    </w:pPr>
    <w:rPr>
      <w:rFonts w:ascii="Cambria" w:hAnsi="Cambria"/>
      <w:color w:val="17365D"/>
      <w:spacing w:val="5"/>
      <w:kern w:val="28"/>
      <w:sz w:val="52"/>
      <w:szCs w:val="52"/>
      <w:lang w:val="es-MX" w:eastAsia="en-US"/>
    </w:rPr>
  </w:style>
  <w:style w:type="character" w:customStyle="1" w:styleId="TtuloCar">
    <w:name w:val="Título Car"/>
    <w:link w:val="Ttulo"/>
    <w:locked/>
    <w:rsid w:val="00CB1B09"/>
    <w:rPr>
      <w:rFonts w:ascii="Cambria" w:hAnsi="Cambria"/>
      <w:color w:val="17365D"/>
      <w:spacing w:val="5"/>
      <w:kern w:val="28"/>
      <w:sz w:val="52"/>
      <w:szCs w:val="52"/>
      <w:lang w:val="es-MX" w:eastAsia="en-US" w:bidi="ar-SA"/>
    </w:rPr>
  </w:style>
  <w:style w:type="paragraph" w:styleId="Prrafodelista">
    <w:name w:val="List Paragraph"/>
    <w:aliases w:val="Bullet 1,Use Case List Paragraph,Lista vistosa - Énfasis 11,Párrafo de lista Car Car Car,3,Informe,FooterText,numbered,Paragraphe de liste1,Bulletr List Paragraph,列出段落,列出段落1,lp1,lp11,Footnote,List Paragraph 1,Numbered List Paragraph"/>
    <w:basedOn w:val="Normal"/>
    <w:link w:val="PrrafodelistaCar"/>
    <w:uiPriority w:val="34"/>
    <w:qFormat/>
    <w:rsid w:val="00BF51D7"/>
    <w:pPr>
      <w:ind w:left="708"/>
    </w:pPr>
  </w:style>
  <w:style w:type="paragraph" w:customStyle="1" w:styleId="Epgrafe">
    <w:name w:val="Epígrafe"/>
    <w:basedOn w:val="Normal"/>
    <w:next w:val="Normal"/>
    <w:uiPriority w:val="35"/>
    <w:qFormat/>
    <w:rsid w:val="006D5C4E"/>
    <w:rPr>
      <w:b/>
      <w:bCs/>
      <w:sz w:val="20"/>
      <w:szCs w:val="20"/>
    </w:rPr>
  </w:style>
  <w:style w:type="paragraph" w:styleId="Textodeglobo">
    <w:name w:val="Balloon Text"/>
    <w:basedOn w:val="Normal"/>
    <w:semiHidden/>
    <w:rsid w:val="0070097F"/>
    <w:rPr>
      <w:rFonts w:ascii="Tahoma" w:hAnsi="Tahoma" w:cs="Tahoma"/>
      <w:sz w:val="16"/>
      <w:szCs w:val="16"/>
    </w:rPr>
  </w:style>
  <w:style w:type="paragraph" w:styleId="Textonotapie">
    <w:name w:val="footnote text"/>
    <w:basedOn w:val="Normal"/>
    <w:semiHidden/>
    <w:rsid w:val="00020732"/>
    <w:rPr>
      <w:sz w:val="20"/>
      <w:szCs w:val="20"/>
    </w:rPr>
  </w:style>
  <w:style w:type="character" w:styleId="Refdenotaalpie">
    <w:name w:val="footnote reference"/>
    <w:semiHidden/>
    <w:rsid w:val="00020732"/>
    <w:rPr>
      <w:vertAlign w:val="superscript"/>
    </w:rPr>
  </w:style>
  <w:style w:type="character" w:styleId="Nmerodepgina">
    <w:name w:val="page number"/>
    <w:basedOn w:val="Fuentedeprrafopredeter"/>
    <w:rsid w:val="003F6BA5"/>
  </w:style>
  <w:style w:type="paragraph" w:customStyle="1" w:styleId="default">
    <w:name w:val="default"/>
    <w:basedOn w:val="Normal"/>
    <w:rsid w:val="00904587"/>
    <w:pPr>
      <w:spacing w:before="100" w:beforeAutospacing="1" w:after="100" w:afterAutospacing="1"/>
    </w:pPr>
    <w:rPr>
      <w:color w:val="000000"/>
    </w:rPr>
  </w:style>
  <w:style w:type="character" w:customStyle="1" w:styleId="Ttulo3Car">
    <w:name w:val="Título 3 Car"/>
    <w:link w:val="Ttulo3"/>
    <w:rsid w:val="00440F36"/>
    <w:rPr>
      <w:rFonts w:ascii="Calibri" w:hAnsi="Calibri"/>
      <w:b/>
      <w:bCs/>
      <w:sz w:val="24"/>
      <w:szCs w:val="26"/>
      <w:lang w:val="en-US" w:eastAsia="en-US" w:bidi="ar-SA"/>
    </w:rPr>
  </w:style>
  <w:style w:type="character" w:customStyle="1" w:styleId="Ttulo4Car">
    <w:name w:val="Título 4 Car"/>
    <w:link w:val="Ttulo4"/>
    <w:rsid w:val="00440F36"/>
    <w:rPr>
      <w:rFonts w:ascii="Calibri" w:hAnsi="Calibri"/>
      <w:b/>
      <w:bCs/>
      <w:sz w:val="24"/>
      <w:szCs w:val="28"/>
      <w:lang w:val="en-US" w:eastAsia="en-US"/>
    </w:rPr>
  </w:style>
  <w:style w:type="paragraph" w:styleId="TDC1">
    <w:name w:val="toc 1"/>
    <w:basedOn w:val="Normal"/>
    <w:next w:val="Normal"/>
    <w:autoRedefine/>
    <w:semiHidden/>
    <w:rsid w:val="003028DA"/>
  </w:style>
  <w:style w:type="paragraph" w:styleId="TDC2">
    <w:name w:val="toc 2"/>
    <w:basedOn w:val="Normal"/>
    <w:next w:val="Normal"/>
    <w:autoRedefine/>
    <w:semiHidden/>
    <w:rsid w:val="003028DA"/>
    <w:pPr>
      <w:ind w:left="240"/>
    </w:pPr>
  </w:style>
  <w:style w:type="paragraph" w:styleId="TDC3">
    <w:name w:val="toc 3"/>
    <w:basedOn w:val="Normal"/>
    <w:next w:val="Normal"/>
    <w:autoRedefine/>
    <w:semiHidden/>
    <w:rsid w:val="003028DA"/>
    <w:pPr>
      <w:ind w:left="480"/>
    </w:pPr>
  </w:style>
  <w:style w:type="character" w:styleId="Hipervnculo">
    <w:name w:val="Hyperlink"/>
    <w:rsid w:val="003028DA"/>
    <w:rPr>
      <w:color w:val="0000FF"/>
      <w:u w:val="single"/>
    </w:rPr>
  </w:style>
  <w:style w:type="paragraph" w:styleId="Textonotaalfinal">
    <w:name w:val="endnote text"/>
    <w:basedOn w:val="Normal"/>
    <w:link w:val="TextonotaalfinalCar"/>
    <w:rsid w:val="00B26F8F"/>
    <w:rPr>
      <w:rFonts w:ascii="Times New Roman" w:hAnsi="Times New Roman"/>
      <w:sz w:val="20"/>
      <w:szCs w:val="20"/>
    </w:rPr>
  </w:style>
  <w:style w:type="character" w:customStyle="1" w:styleId="TextonotaalfinalCar">
    <w:name w:val="Texto nota al final Car"/>
    <w:link w:val="Textonotaalfinal"/>
    <w:rsid w:val="00B26F8F"/>
    <w:rPr>
      <w:lang w:val="es-ES" w:eastAsia="es-ES"/>
    </w:rPr>
  </w:style>
  <w:style w:type="character" w:styleId="Refdenotaalfinal">
    <w:name w:val="endnote reference"/>
    <w:rsid w:val="00B26F8F"/>
    <w:rPr>
      <w:vertAlign w:val="superscript"/>
    </w:rPr>
  </w:style>
  <w:style w:type="paragraph" w:styleId="Textoindependiente">
    <w:name w:val="Body Text"/>
    <w:basedOn w:val="Normal"/>
    <w:rsid w:val="002E7784"/>
    <w:pPr>
      <w:spacing w:after="120"/>
    </w:pPr>
  </w:style>
  <w:style w:type="paragraph" w:styleId="Saludo">
    <w:name w:val="Salutation"/>
    <w:basedOn w:val="Normal"/>
    <w:next w:val="Normal"/>
    <w:rsid w:val="002E7784"/>
    <w:rPr>
      <w:rFonts w:ascii="Times New Roman" w:hAnsi="Times New Roman"/>
      <w:lang w:val="es-CR"/>
    </w:rPr>
  </w:style>
  <w:style w:type="paragraph" w:styleId="Fecha">
    <w:name w:val="Date"/>
    <w:basedOn w:val="Normal"/>
    <w:next w:val="Normal"/>
    <w:rsid w:val="002E7784"/>
    <w:rPr>
      <w:rFonts w:ascii="Times New Roman" w:hAnsi="Times New Roman"/>
      <w:lang w:val="es-CR"/>
    </w:rPr>
  </w:style>
  <w:style w:type="paragraph" w:customStyle="1" w:styleId="Direccininterior">
    <w:name w:val="Dirección interior"/>
    <w:basedOn w:val="Normal"/>
    <w:rsid w:val="002E7784"/>
    <w:rPr>
      <w:rFonts w:ascii="Times New Roman" w:hAnsi="Times New Roman"/>
      <w:lang w:val="es-CR"/>
    </w:rPr>
  </w:style>
  <w:style w:type="character" w:customStyle="1" w:styleId="NormalWebCar">
    <w:name w:val="Normal (Web) Car"/>
    <w:link w:val="NormalWeb"/>
    <w:locked/>
    <w:rsid w:val="002E7784"/>
    <w:rPr>
      <w:rFonts w:ascii="Calibri" w:hAnsi="Calibri"/>
      <w:sz w:val="24"/>
      <w:szCs w:val="24"/>
      <w:lang w:val="es-ES" w:eastAsia="es-ES" w:bidi="ar-SA"/>
    </w:rPr>
  </w:style>
  <w:style w:type="paragraph" w:customStyle="1" w:styleId="xmsonormal">
    <w:name w:val="x_msonormal"/>
    <w:basedOn w:val="Normal"/>
    <w:rsid w:val="007A0DB4"/>
    <w:pPr>
      <w:spacing w:before="100" w:beforeAutospacing="1" w:after="100" w:afterAutospacing="1"/>
    </w:pPr>
    <w:rPr>
      <w:rFonts w:ascii="Times New Roman" w:hAnsi="Times New Roman"/>
      <w:lang w:val="es-CR" w:eastAsia="es-CR"/>
    </w:rPr>
  </w:style>
  <w:style w:type="paragraph" w:customStyle="1" w:styleId="xmsolistparagraph">
    <w:name w:val="x_msolistparagraph"/>
    <w:basedOn w:val="Normal"/>
    <w:rsid w:val="00BB4A67"/>
    <w:rPr>
      <w:rFonts w:eastAsia="Calibri" w:cs="Calibri"/>
      <w:sz w:val="22"/>
      <w:szCs w:val="22"/>
      <w:lang w:val="es-CR" w:eastAsia="es-CR"/>
    </w:rPr>
  </w:style>
  <w:style w:type="paragraph" w:customStyle="1" w:styleId="xmsoheading7">
    <w:name w:val="x_msoheading7"/>
    <w:basedOn w:val="Normal"/>
    <w:rsid w:val="004A15E5"/>
    <w:rPr>
      <w:rFonts w:eastAsia="Calibri" w:cs="Calibri"/>
      <w:sz w:val="22"/>
      <w:szCs w:val="22"/>
      <w:lang w:val="es-CR" w:eastAsia="es-CR"/>
    </w:rPr>
  </w:style>
  <w:style w:type="character" w:customStyle="1" w:styleId="PrrafodelistaCar">
    <w:name w:val="Párrafo de lista Car"/>
    <w:aliases w:val="Bullet 1 Car,Use Case List Paragraph Car,Lista vistosa - Énfasis 11 Car,Párrafo de lista Car Car Car Car,3 Car,Informe Car,FooterText Car,numbered Car,Paragraphe de liste1 Car,Bulletr List Paragraph Car,列出段落 Car,列出段落1 Car,lp1 Car"/>
    <w:link w:val="Prrafodelista"/>
    <w:uiPriority w:val="34"/>
    <w:qFormat/>
    <w:locked/>
    <w:rsid w:val="00F56108"/>
    <w:rPr>
      <w:rFonts w:ascii="Calibri" w:hAnsi="Calibri"/>
      <w:sz w:val="24"/>
      <w:szCs w:val="24"/>
      <w:lang w:val="es-ES" w:eastAsia="es-ES"/>
    </w:rPr>
  </w:style>
  <w:style w:type="character" w:customStyle="1" w:styleId="ui-provider">
    <w:name w:val="ui-provider"/>
    <w:basedOn w:val="Fuentedeprrafopredeter"/>
    <w:rsid w:val="003657FD"/>
  </w:style>
  <w:style w:type="character" w:styleId="Textoennegrita">
    <w:name w:val="Strong"/>
    <w:basedOn w:val="Fuentedeprrafopredeter"/>
    <w:uiPriority w:val="22"/>
    <w:qFormat/>
    <w:rsid w:val="00767B17"/>
    <w:rPr>
      <w:b/>
      <w:bCs/>
    </w:rPr>
  </w:style>
  <w:style w:type="paragraph" w:customStyle="1" w:styleId="Tablas">
    <w:name w:val="Tablas"/>
    <w:basedOn w:val="Tabladeilustraciones"/>
    <w:link w:val="TablasCar"/>
    <w:qFormat/>
    <w:rsid w:val="00FC55A0"/>
    <w:pPr>
      <w:spacing w:line="360" w:lineRule="auto"/>
      <w:jc w:val="center"/>
    </w:pPr>
    <w:rPr>
      <w:rFonts w:ascii="Book Antiqua" w:hAnsi="Book Antiqua"/>
      <w:b/>
      <w:i/>
      <w:iCs/>
      <w:sz w:val="20"/>
      <w:szCs w:val="20"/>
      <w:lang w:val="es-CR"/>
    </w:rPr>
  </w:style>
  <w:style w:type="character" w:customStyle="1" w:styleId="TablasCar">
    <w:name w:val="Tablas Car"/>
    <w:basedOn w:val="Fuentedeprrafopredeter"/>
    <w:link w:val="Tablas"/>
    <w:rsid w:val="00FC55A0"/>
    <w:rPr>
      <w:rFonts w:ascii="Book Antiqua" w:hAnsi="Book Antiqua"/>
      <w:b/>
      <w:i/>
      <w:iCs/>
      <w:lang w:eastAsia="es-ES"/>
    </w:rPr>
  </w:style>
  <w:style w:type="paragraph" w:styleId="Tabladeilustraciones">
    <w:name w:val="table of figures"/>
    <w:basedOn w:val="Normal"/>
    <w:next w:val="Normal"/>
    <w:rsid w:val="00FC55A0"/>
  </w:style>
  <w:style w:type="paragraph" w:styleId="Descripcin">
    <w:name w:val="caption"/>
    <w:basedOn w:val="Normal"/>
    <w:next w:val="Normal"/>
    <w:uiPriority w:val="35"/>
    <w:qFormat/>
    <w:rsid w:val="00051313"/>
    <w:pPr>
      <w:spacing w:after="200"/>
    </w:pPr>
    <w:rPr>
      <w:i/>
      <w:iCs/>
      <w:color w:val="44546A" w:themeColor="text2"/>
      <w:sz w:val="18"/>
      <w:szCs w:val="18"/>
    </w:rPr>
  </w:style>
  <w:style w:type="paragraph" w:styleId="Revisin">
    <w:name w:val="Revision"/>
    <w:hidden/>
    <w:uiPriority w:val="99"/>
    <w:semiHidden/>
    <w:rsid w:val="00155D2C"/>
    <w:rPr>
      <w:rFonts w:ascii="Calibri" w:hAnsi="Calibri"/>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5518">
      <w:bodyDiv w:val="1"/>
      <w:marLeft w:val="0"/>
      <w:marRight w:val="0"/>
      <w:marTop w:val="0"/>
      <w:marBottom w:val="0"/>
      <w:divBdr>
        <w:top w:val="none" w:sz="0" w:space="0" w:color="auto"/>
        <w:left w:val="none" w:sz="0" w:space="0" w:color="auto"/>
        <w:bottom w:val="none" w:sz="0" w:space="0" w:color="auto"/>
        <w:right w:val="none" w:sz="0" w:space="0" w:color="auto"/>
      </w:divBdr>
    </w:div>
    <w:div w:id="34472346">
      <w:bodyDiv w:val="1"/>
      <w:marLeft w:val="0"/>
      <w:marRight w:val="0"/>
      <w:marTop w:val="0"/>
      <w:marBottom w:val="0"/>
      <w:divBdr>
        <w:top w:val="none" w:sz="0" w:space="0" w:color="auto"/>
        <w:left w:val="none" w:sz="0" w:space="0" w:color="auto"/>
        <w:bottom w:val="none" w:sz="0" w:space="0" w:color="auto"/>
        <w:right w:val="none" w:sz="0" w:space="0" w:color="auto"/>
      </w:divBdr>
    </w:div>
    <w:div w:id="37436926">
      <w:bodyDiv w:val="1"/>
      <w:marLeft w:val="0"/>
      <w:marRight w:val="0"/>
      <w:marTop w:val="0"/>
      <w:marBottom w:val="0"/>
      <w:divBdr>
        <w:top w:val="none" w:sz="0" w:space="0" w:color="auto"/>
        <w:left w:val="none" w:sz="0" w:space="0" w:color="auto"/>
        <w:bottom w:val="none" w:sz="0" w:space="0" w:color="auto"/>
        <w:right w:val="none" w:sz="0" w:space="0" w:color="auto"/>
      </w:divBdr>
    </w:div>
    <w:div w:id="38020509">
      <w:bodyDiv w:val="1"/>
      <w:marLeft w:val="0"/>
      <w:marRight w:val="0"/>
      <w:marTop w:val="0"/>
      <w:marBottom w:val="0"/>
      <w:divBdr>
        <w:top w:val="none" w:sz="0" w:space="0" w:color="auto"/>
        <w:left w:val="none" w:sz="0" w:space="0" w:color="auto"/>
        <w:bottom w:val="none" w:sz="0" w:space="0" w:color="auto"/>
        <w:right w:val="none" w:sz="0" w:space="0" w:color="auto"/>
      </w:divBdr>
    </w:div>
    <w:div w:id="57439126">
      <w:bodyDiv w:val="1"/>
      <w:marLeft w:val="0"/>
      <w:marRight w:val="0"/>
      <w:marTop w:val="0"/>
      <w:marBottom w:val="0"/>
      <w:divBdr>
        <w:top w:val="none" w:sz="0" w:space="0" w:color="auto"/>
        <w:left w:val="none" w:sz="0" w:space="0" w:color="auto"/>
        <w:bottom w:val="none" w:sz="0" w:space="0" w:color="auto"/>
        <w:right w:val="none" w:sz="0" w:space="0" w:color="auto"/>
      </w:divBdr>
    </w:div>
    <w:div w:id="93290126">
      <w:bodyDiv w:val="1"/>
      <w:marLeft w:val="0"/>
      <w:marRight w:val="0"/>
      <w:marTop w:val="0"/>
      <w:marBottom w:val="0"/>
      <w:divBdr>
        <w:top w:val="none" w:sz="0" w:space="0" w:color="auto"/>
        <w:left w:val="none" w:sz="0" w:space="0" w:color="auto"/>
        <w:bottom w:val="none" w:sz="0" w:space="0" w:color="auto"/>
        <w:right w:val="none" w:sz="0" w:space="0" w:color="auto"/>
      </w:divBdr>
    </w:div>
    <w:div w:id="100340195">
      <w:bodyDiv w:val="1"/>
      <w:marLeft w:val="0"/>
      <w:marRight w:val="0"/>
      <w:marTop w:val="0"/>
      <w:marBottom w:val="0"/>
      <w:divBdr>
        <w:top w:val="none" w:sz="0" w:space="0" w:color="auto"/>
        <w:left w:val="none" w:sz="0" w:space="0" w:color="auto"/>
        <w:bottom w:val="none" w:sz="0" w:space="0" w:color="auto"/>
        <w:right w:val="none" w:sz="0" w:space="0" w:color="auto"/>
      </w:divBdr>
    </w:div>
    <w:div w:id="139273440">
      <w:bodyDiv w:val="1"/>
      <w:marLeft w:val="0"/>
      <w:marRight w:val="0"/>
      <w:marTop w:val="0"/>
      <w:marBottom w:val="0"/>
      <w:divBdr>
        <w:top w:val="none" w:sz="0" w:space="0" w:color="auto"/>
        <w:left w:val="none" w:sz="0" w:space="0" w:color="auto"/>
        <w:bottom w:val="none" w:sz="0" w:space="0" w:color="auto"/>
        <w:right w:val="none" w:sz="0" w:space="0" w:color="auto"/>
      </w:divBdr>
    </w:div>
    <w:div w:id="164129898">
      <w:bodyDiv w:val="1"/>
      <w:marLeft w:val="0"/>
      <w:marRight w:val="0"/>
      <w:marTop w:val="0"/>
      <w:marBottom w:val="0"/>
      <w:divBdr>
        <w:top w:val="none" w:sz="0" w:space="0" w:color="auto"/>
        <w:left w:val="none" w:sz="0" w:space="0" w:color="auto"/>
        <w:bottom w:val="none" w:sz="0" w:space="0" w:color="auto"/>
        <w:right w:val="none" w:sz="0" w:space="0" w:color="auto"/>
      </w:divBdr>
    </w:div>
    <w:div w:id="181477460">
      <w:bodyDiv w:val="1"/>
      <w:marLeft w:val="0"/>
      <w:marRight w:val="0"/>
      <w:marTop w:val="0"/>
      <w:marBottom w:val="0"/>
      <w:divBdr>
        <w:top w:val="none" w:sz="0" w:space="0" w:color="auto"/>
        <w:left w:val="none" w:sz="0" w:space="0" w:color="auto"/>
        <w:bottom w:val="none" w:sz="0" w:space="0" w:color="auto"/>
        <w:right w:val="none" w:sz="0" w:space="0" w:color="auto"/>
      </w:divBdr>
    </w:div>
    <w:div w:id="182256714">
      <w:bodyDiv w:val="1"/>
      <w:marLeft w:val="0"/>
      <w:marRight w:val="0"/>
      <w:marTop w:val="0"/>
      <w:marBottom w:val="0"/>
      <w:divBdr>
        <w:top w:val="none" w:sz="0" w:space="0" w:color="auto"/>
        <w:left w:val="none" w:sz="0" w:space="0" w:color="auto"/>
        <w:bottom w:val="none" w:sz="0" w:space="0" w:color="auto"/>
        <w:right w:val="none" w:sz="0" w:space="0" w:color="auto"/>
      </w:divBdr>
    </w:div>
    <w:div w:id="205027476">
      <w:bodyDiv w:val="1"/>
      <w:marLeft w:val="0"/>
      <w:marRight w:val="0"/>
      <w:marTop w:val="0"/>
      <w:marBottom w:val="0"/>
      <w:divBdr>
        <w:top w:val="none" w:sz="0" w:space="0" w:color="auto"/>
        <w:left w:val="none" w:sz="0" w:space="0" w:color="auto"/>
        <w:bottom w:val="none" w:sz="0" w:space="0" w:color="auto"/>
        <w:right w:val="none" w:sz="0" w:space="0" w:color="auto"/>
      </w:divBdr>
    </w:div>
    <w:div w:id="240867676">
      <w:bodyDiv w:val="1"/>
      <w:marLeft w:val="0"/>
      <w:marRight w:val="0"/>
      <w:marTop w:val="0"/>
      <w:marBottom w:val="0"/>
      <w:divBdr>
        <w:top w:val="none" w:sz="0" w:space="0" w:color="auto"/>
        <w:left w:val="none" w:sz="0" w:space="0" w:color="auto"/>
        <w:bottom w:val="none" w:sz="0" w:space="0" w:color="auto"/>
        <w:right w:val="none" w:sz="0" w:space="0" w:color="auto"/>
      </w:divBdr>
    </w:div>
    <w:div w:id="369497747">
      <w:bodyDiv w:val="1"/>
      <w:marLeft w:val="0"/>
      <w:marRight w:val="0"/>
      <w:marTop w:val="0"/>
      <w:marBottom w:val="0"/>
      <w:divBdr>
        <w:top w:val="none" w:sz="0" w:space="0" w:color="auto"/>
        <w:left w:val="none" w:sz="0" w:space="0" w:color="auto"/>
        <w:bottom w:val="none" w:sz="0" w:space="0" w:color="auto"/>
        <w:right w:val="none" w:sz="0" w:space="0" w:color="auto"/>
      </w:divBdr>
    </w:div>
    <w:div w:id="372729530">
      <w:bodyDiv w:val="1"/>
      <w:marLeft w:val="0"/>
      <w:marRight w:val="0"/>
      <w:marTop w:val="0"/>
      <w:marBottom w:val="0"/>
      <w:divBdr>
        <w:top w:val="none" w:sz="0" w:space="0" w:color="auto"/>
        <w:left w:val="none" w:sz="0" w:space="0" w:color="auto"/>
        <w:bottom w:val="none" w:sz="0" w:space="0" w:color="auto"/>
        <w:right w:val="none" w:sz="0" w:space="0" w:color="auto"/>
      </w:divBdr>
    </w:div>
    <w:div w:id="389963516">
      <w:bodyDiv w:val="1"/>
      <w:marLeft w:val="0"/>
      <w:marRight w:val="0"/>
      <w:marTop w:val="0"/>
      <w:marBottom w:val="0"/>
      <w:divBdr>
        <w:top w:val="none" w:sz="0" w:space="0" w:color="auto"/>
        <w:left w:val="none" w:sz="0" w:space="0" w:color="auto"/>
        <w:bottom w:val="none" w:sz="0" w:space="0" w:color="auto"/>
        <w:right w:val="none" w:sz="0" w:space="0" w:color="auto"/>
      </w:divBdr>
    </w:div>
    <w:div w:id="391927270">
      <w:bodyDiv w:val="1"/>
      <w:marLeft w:val="0"/>
      <w:marRight w:val="0"/>
      <w:marTop w:val="0"/>
      <w:marBottom w:val="0"/>
      <w:divBdr>
        <w:top w:val="none" w:sz="0" w:space="0" w:color="auto"/>
        <w:left w:val="none" w:sz="0" w:space="0" w:color="auto"/>
        <w:bottom w:val="none" w:sz="0" w:space="0" w:color="auto"/>
        <w:right w:val="none" w:sz="0" w:space="0" w:color="auto"/>
      </w:divBdr>
    </w:div>
    <w:div w:id="391971940">
      <w:bodyDiv w:val="1"/>
      <w:marLeft w:val="0"/>
      <w:marRight w:val="0"/>
      <w:marTop w:val="0"/>
      <w:marBottom w:val="0"/>
      <w:divBdr>
        <w:top w:val="none" w:sz="0" w:space="0" w:color="auto"/>
        <w:left w:val="none" w:sz="0" w:space="0" w:color="auto"/>
        <w:bottom w:val="none" w:sz="0" w:space="0" w:color="auto"/>
        <w:right w:val="none" w:sz="0" w:space="0" w:color="auto"/>
      </w:divBdr>
    </w:div>
    <w:div w:id="397243494">
      <w:bodyDiv w:val="1"/>
      <w:marLeft w:val="0"/>
      <w:marRight w:val="0"/>
      <w:marTop w:val="0"/>
      <w:marBottom w:val="0"/>
      <w:divBdr>
        <w:top w:val="none" w:sz="0" w:space="0" w:color="auto"/>
        <w:left w:val="none" w:sz="0" w:space="0" w:color="auto"/>
        <w:bottom w:val="none" w:sz="0" w:space="0" w:color="auto"/>
        <w:right w:val="none" w:sz="0" w:space="0" w:color="auto"/>
      </w:divBdr>
    </w:div>
    <w:div w:id="400640382">
      <w:bodyDiv w:val="1"/>
      <w:marLeft w:val="0"/>
      <w:marRight w:val="0"/>
      <w:marTop w:val="0"/>
      <w:marBottom w:val="0"/>
      <w:divBdr>
        <w:top w:val="none" w:sz="0" w:space="0" w:color="auto"/>
        <w:left w:val="none" w:sz="0" w:space="0" w:color="auto"/>
        <w:bottom w:val="none" w:sz="0" w:space="0" w:color="auto"/>
        <w:right w:val="none" w:sz="0" w:space="0" w:color="auto"/>
      </w:divBdr>
    </w:div>
    <w:div w:id="404307524">
      <w:bodyDiv w:val="1"/>
      <w:marLeft w:val="0"/>
      <w:marRight w:val="0"/>
      <w:marTop w:val="0"/>
      <w:marBottom w:val="0"/>
      <w:divBdr>
        <w:top w:val="none" w:sz="0" w:space="0" w:color="auto"/>
        <w:left w:val="none" w:sz="0" w:space="0" w:color="auto"/>
        <w:bottom w:val="none" w:sz="0" w:space="0" w:color="auto"/>
        <w:right w:val="none" w:sz="0" w:space="0" w:color="auto"/>
      </w:divBdr>
    </w:div>
    <w:div w:id="411044480">
      <w:bodyDiv w:val="1"/>
      <w:marLeft w:val="0"/>
      <w:marRight w:val="0"/>
      <w:marTop w:val="0"/>
      <w:marBottom w:val="0"/>
      <w:divBdr>
        <w:top w:val="none" w:sz="0" w:space="0" w:color="auto"/>
        <w:left w:val="none" w:sz="0" w:space="0" w:color="auto"/>
        <w:bottom w:val="none" w:sz="0" w:space="0" w:color="auto"/>
        <w:right w:val="none" w:sz="0" w:space="0" w:color="auto"/>
      </w:divBdr>
    </w:div>
    <w:div w:id="440497371">
      <w:bodyDiv w:val="1"/>
      <w:marLeft w:val="0"/>
      <w:marRight w:val="0"/>
      <w:marTop w:val="0"/>
      <w:marBottom w:val="0"/>
      <w:divBdr>
        <w:top w:val="none" w:sz="0" w:space="0" w:color="auto"/>
        <w:left w:val="none" w:sz="0" w:space="0" w:color="auto"/>
        <w:bottom w:val="none" w:sz="0" w:space="0" w:color="auto"/>
        <w:right w:val="none" w:sz="0" w:space="0" w:color="auto"/>
      </w:divBdr>
    </w:div>
    <w:div w:id="446897827">
      <w:bodyDiv w:val="1"/>
      <w:marLeft w:val="0"/>
      <w:marRight w:val="0"/>
      <w:marTop w:val="0"/>
      <w:marBottom w:val="0"/>
      <w:divBdr>
        <w:top w:val="none" w:sz="0" w:space="0" w:color="auto"/>
        <w:left w:val="none" w:sz="0" w:space="0" w:color="auto"/>
        <w:bottom w:val="none" w:sz="0" w:space="0" w:color="auto"/>
        <w:right w:val="none" w:sz="0" w:space="0" w:color="auto"/>
      </w:divBdr>
    </w:div>
    <w:div w:id="447431312">
      <w:bodyDiv w:val="1"/>
      <w:marLeft w:val="0"/>
      <w:marRight w:val="0"/>
      <w:marTop w:val="0"/>
      <w:marBottom w:val="0"/>
      <w:divBdr>
        <w:top w:val="none" w:sz="0" w:space="0" w:color="auto"/>
        <w:left w:val="none" w:sz="0" w:space="0" w:color="auto"/>
        <w:bottom w:val="none" w:sz="0" w:space="0" w:color="auto"/>
        <w:right w:val="none" w:sz="0" w:space="0" w:color="auto"/>
      </w:divBdr>
    </w:div>
    <w:div w:id="467820375">
      <w:bodyDiv w:val="1"/>
      <w:marLeft w:val="0"/>
      <w:marRight w:val="0"/>
      <w:marTop w:val="0"/>
      <w:marBottom w:val="0"/>
      <w:divBdr>
        <w:top w:val="none" w:sz="0" w:space="0" w:color="auto"/>
        <w:left w:val="none" w:sz="0" w:space="0" w:color="auto"/>
        <w:bottom w:val="none" w:sz="0" w:space="0" w:color="auto"/>
        <w:right w:val="none" w:sz="0" w:space="0" w:color="auto"/>
      </w:divBdr>
    </w:div>
    <w:div w:id="472454940">
      <w:bodyDiv w:val="1"/>
      <w:marLeft w:val="0"/>
      <w:marRight w:val="0"/>
      <w:marTop w:val="0"/>
      <w:marBottom w:val="0"/>
      <w:divBdr>
        <w:top w:val="none" w:sz="0" w:space="0" w:color="auto"/>
        <w:left w:val="none" w:sz="0" w:space="0" w:color="auto"/>
        <w:bottom w:val="none" w:sz="0" w:space="0" w:color="auto"/>
        <w:right w:val="none" w:sz="0" w:space="0" w:color="auto"/>
      </w:divBdr>
    </w:div>
    <w:div w:id="477571870">
      <w:bodyDiv w:val="1"/>
      <w:marLeft w:val="0"/>
      <w:marRight w:val="0"/>
      <w:marTop w:val="0"/>
      <w:marBottom w:val="0"/>
      <w:divBdr>
        <w:top w:val="none" w:sz="0" w:space="0" w:color="auto"/>
        <w:left w:val="none" w:sz="0" w:space="0" w:color="auto"/>
        <w:bottom w:val="none" w:sz="0" w:space="0" w:color="auto"/>
        <w:right w:val="none" w:sz="0" w:space="0" w:color="auto"/>
      </w:divBdr>
    </w:div>
    <w:div w:id="483160696">
      <w:bodyDiv w:val="1"/>
      <w:marLeft w:val="0"/>
      <w:marRight w:val="0"/>
      <w:marTop w:val="0"/>
      <w:marBottom w:val="0"/>
      <w:divBdr>
        <w:top w:val="none" w:sz="0" w:space="0" w:color="auto"/>
        <w:left w:val="none" w:sz="0" w:space="0" w:color="auto"/>
        <w:bottom w:val="none" w:sz="0" w:space="0" w:color="auto"/>
        <w:right w:val="none" w:sz="0" w:space="0" w:color="auto"/>
      </w:divBdr>
    </w:div>
    <w:div w:id="496309492">
      <w:bodyDiv w:val="1"/>
      <w:marLeft w:val="0"/>
      <w:marRight w:val="0"/>
      <w:marTop w:val="0"/>
      <w:marBottom w:val="0"/>
      <w:divBdr>
        <w:top w:val="none" w:sz="0" w:space="0" w:color="auto"/>
        <w:left w:val="none" w:sz="0" w:space="0" w:color="auto"/>
        <w:bottom w:val="none" w:sz="0" w:space="0" w:color="auto"/>
        <w:right w:val="none" w:sz="0" w:space="0" w:color="auto"/>
      </w:divBdr>
    </w:div>
    <w:div w:id="502549256">
      <w:bodyDiv w:val="1"/>
      <w:marLeft w:val="0"/>
      <w:marRight w:val="0"/>
      <w:marTop w:val="0"/>
      <w:marBottom w:val="0"/>
      <w:divBdr>
        <w:top w:val="none" w:sz="0" w:space="0" w:color="auto"/>
        <w:left w:val="none" w:sz="0" w:space="0" w:color="auto"/>
        <w:bottom w:val="none" w:sz="0" w:space="0" w:color="auto"/>
        <w:right w:val="none" w:sz="0" w:space="0" w:color="auto"/>
      </w:divBdr>
    </w:div>
    <w:div w:id="515579422">
      <w:bodyDiv w:val="1"/>
      <w:marLeft w:val="0"/>
      <w:marRight w:val="0"/>
      <w:marTop w:val="0"/>
      <w:marBottom w:val="0"/>
      <w:divBdr>
        <w:top w:val="none" w:sz="0" w:space="0" w:color="auto"/>
        <w:left w:val="none" w:sz="0" w:space="0" w:color="auto"/>
        <w:bottom w:val="none" w:sz="0" w:space="0" w:color="auto"/>
        <w:right w:val="none" w:sz="0" w:space="0" w:color="auto"/>
      </w:divBdr>
    </w:div>
    <w:div w:id="519392587">
      <w:bodyDiv w:val="1"/>
      <w:marLeft w:val="0"/>
      <w:marRight w:val="0"/>
      <w:marTop w:val="0"/>
      <w:marBottom w:val="0"/>
      <w:divBdr>
        <w:top w:val="none" w:sz="0" w:space="0" w:color="auto"/>
        <w:left w:val="none" w:sz="0" w:space="0" w:color="auto"/>
        <w:bottom w:val="none" w:sz="0" w:space="0" w:color="auto"/>
        <w:right w:val="none" w:sz="0" w:space="0" w:color="auto"/>
      </w:divBdr>
    </w:div>
    <w:div w:id="539824304">
      <w:bodyDiv w:val="1"/>
      <w:marLeft w:val="0"/>
      <w:marRight w:val="0"/>
      <w:marTop w:val="0"/>
      <w:marBottom w:val="0"/>
      <w:divBdr>
        <w:top w:val="none" w:sz="0" w:space="0" w:color="auto"/>
        <w:left w:val="none" w:sz="0" w:space="0" w:color="auto"/>
        <w:bottom w:val="none" w:sz="0" w:space="0" w:color="auto"/>
        <w:right w:val="none" w:sz="0" w:space="0" w:color="auto"/>
      </w:divBdr>
    </w:div>
    <w:div w:id="556625698">
      <w:bodyDiv w:val="1"/>
      <w:marLeft w:val="0"/>
      <w:marRight w:val="0"/>
      <w:marTop w:val="0"/>
      <w:marBottom w:val="0"/>
      <w:divBdr>
        <w:top w:val="none" w:sz="0" w:space="0" w:color="auto"/>
        <w:left w:val="none" w:sz="0" w:space="0" w:color="auto"/>
        <w:bottom w:val="none" w:sz="0" w:space="0" w:color="auto"/>
        <w:right w:val="none" w:sz="0" w:space="0" w:color="auto"/>
      </w:divBdr>
    </w:div>
    <w:div w:id="566763053">
      <w:bodyDiv w:val="1"/>
      <w:marLeft w:val="0"/>
      <w:marRight w:val="0"/>
      <w:marTop w:val="0"/>
      <w:marBottom w:val="0"/>
      <w:divBdr>
        <w:top w:val="none" w:sz="0" w:space="0" w:color="auto"/>
        <w:left w:val="none" w:sz="0" w:space="0" w:color="auto"/>
        <w:bottom w:val="none" w:sz="0" w:space="0" w:color="auto"/>
        <w:right w:val="none" w:sz="0" w:space="0" w:color="auto"/>
      </w:divBdr>
    </w:div>
    <w:div w:id="567694942">
      <w:bodyDiv w:val="1"/>
      <w:marLeft w:val="0"/>
      <w:marRight w:val="0"/>
      <w:marTop w:val="0"/>
      <w:marBottom w:val="0"/>
      <w:divBdr>
        <w:top w:val="none" w:sz="0" w:space="0" w:color="auto"/>
        <w:left w:val="none" w:sz="0" w:space="0" w:color="auto"/>
        <w:bottom w:val="none" w:sz="0" w:space="0" w:color="auto"/>
        <w:right w:val="none" w:sz="0" w:space="0" w:color="auto"/>
      </w:divBdr>
    </w:div>
    <w:div w:id="572857045">
      <w:bodyDiv w:val="1"/>
      <w:marLeft w:val="0"/>
      <w:marRight w:val="0"/>
      <w:marTop w:val="0"/>
      <w:marBottom w:val="0"/>
      <w:divBdr>
        <w:top w:val="none" w:sz="0" w:space="0" w:color="auto"/>
        <w:left w:val="none" w:sz="0" w:space="0" w:color="auto"/>
        <w:bottom w:val="none" w:sz="0" w:space="0" w:color="auto"/>
        <w:right w:val="none" w:sz="0" w:space="0" w:color="auto"/>
      </w:divBdr>
    </w:div>
    <w:div w:id="588468114">
      <w:bodyDiv w:val="1"/>
      <w:marLeft w:val="0"/>
      <w:marRight w:val="0"/>
      <w:marTop w:val="0"/>
      <w:marBottom w:val="0"/>
      <w:divBdr>
        <w:top w:val="none" w:sz="0" w:space="0" w:color="auto"/>
        <w:left w:val="none" w:sz="0" w:space="0" w:color="auto"/>
        <w:bottom w:val="none" w:sz="0" w:space="0" w:color="auto"/>
        <w:right w:val="none" w:sz="0" w:space="0" w:color="auto"/>
      </w:divBdr>
    </w:div>
    <w:div w:id="588782270">
      <w:bodyDiv w:val="1"/>
      <w:marLeft w:val="0"/>
      <w:marRight w:val="0"/>
      <w:marTop w:val="0"/>
      <w:marBottom w:val="0"/>
      <w:divBdr>
        <w:top w:val="none" w:sz="0" w:space="0" w:color="auto"/>
        <w:left w:val="none" w:sz="0" w:space="0" w:color="auto"/>
        <w:bottom w:val="none" w:sz="0" w:space="0" w:color="auto"/>
        <w:right w:val="none" w:sz="0" w:space="0" w:color="auto"/>
      </w:divBdr>
    </w:div>
    <w:div w:id="598758157">
      <w:bodyDiv w:val="1"/>
      <w:marLeft w:val="0"/>
      <w:marRight w:val="0"/>
      <w:marTop w:val="0"/>
      <w:marBottom w:val="0"/>
      <w:divBdr>
        <w:top w:val="none" w:sz="0" w:space="0" w:color="auto"/>
        <w:left w:val="none" w:sz="0" w:space="0" w:color="auto"/>
        <w:bottom w:val="none" w:sz="0" w:space="0" w:color="auto"/>
        <w:right w:val="none" w:sz="0" w:space="0" w:color="auto"/>
      </w:divBdr>
    </w:div>
    <w:div w:id="598955082">
      <w:bodyDiv w:val="1"/>
      <w:marLeft w:val="0"/>
      <w:marRight w:val="0"/>
      <w:marTop w:val="0"/>
      <w:marBottom w:val="0"/>
      <w:divBdr>
        <w:top w:val="none" w:sz="0" w:space="0" w:color="auto"/>
        <w:left w:val="none" w:sz="0" w:space="0" w:color="auto"/>
        <w:bottom w:val="none" w:sz="0" w:space="0" w:color="auto"/>
        <w:right w:val="none" w:sz="0" w:space="0" w:color="auto"/>
      </w:divBdr>
    </w:div>
    <w:div w:id="608388316">
      <w:bodyDiv w:val="1"/>
      <w:marLeft w:val="0"/>
      <w:marRight w:val="0"/>
      <w:marTop w:val="0"/>
      <w:marBottom w:val="0"/>
      <w:divBdr>
        <w:top w:val="none" w:sz="0" w:space="0" w:color="auto"/>
        <w:left w:val="none" w:sz="0" w:space="0" w:color="auto"/>
        <w:bottom w:val="none" w:sz="0" w:space="0" w:color="auto"/>
        <w:right w:val="none" w:sz="0" w:space="0" w:color="auto"/>
      </w:divBdr>
    </w:div>
    <w:div w:id="617566234">
      <w:bodyDiv w:val="1"/>
      <w:marLeft w:val="0"/>
      <w:marRight w:val="0"/>
      <w:marTop w:val="0"/>
      <w:marBottom w:val="0"/>
      <w:divBdr>
        <w:top w:val="none" w:sz="0" w:space="0" w:color="auto"/>
        <w:left w:val="none" w:sz="0" w:space="0" w:color="auto"/>
        <w:bottom w:val="none" w:sz="0" w:space="0" w:color="auto"/>
        <w:right w:val="none" w:sz="0" w:space="0" w:color="auto"/>
      </w:divBdr>
    </w:div>
    <w:div w:id="629283875">
      <w:bodyDiv w:val="1"/>
      <w:marLeft w:val="0"/>
      <w:marRight w:val="0"/>
      <w:marTop w:val="0"/>
      <w:marBottom w:val="0"/>
      <w:divBdr>
        <w:top w:val="none" w:sz="0" w:space="0" w:color="auto"/>
        <w:left w:val="none" w:sz="0" w:space="0" w:color="auto"/>
        <w:bottom w:val="none" w:sz="0" w:space="0" w:color="auto"/>
        <w:right w:val="none" w:sz="0" w:space="0" w:color="auto"/>
      </w:divBdr>
    </w:div>
    <w:div w:id="632517682">
      <w:bodyDiv w:val="1"/>
      <w:marLeft w:val="0"/>
      <w:marRight w:val="0"/>
      <w:marTop w:val="0"/>
      <w:marBottom w:val="0"/>
      <w:divBdr>
        <w:top w:val="none" w:sz="0" w:space="0" w:color="auto"/>
        <w:left w:val="none" w:sz="0" w:space="0" w:color="auto"/>
        <w:bottom w:val="none" w:sz="0" w:space="0" w:color="auto"/>
        <w:right w:val="none" w:sz="0" w:space="0" w:color="auto"/>
      </w:divBdr>
    </w:div>
    <w:div w:id="633027712">
      <w:bodyDiv w:val="1"/>
      <w:marLeft w:val="0"/>
      <w:marRight w:val="0"/>
      <w:marTop w:val="0"/>
      <w:marBottom w:val="0"/>
      <w:divBdr>
        <w:top w:val="none" w:sz="0" w:space="0" w:color="auto"/>
        <w:left w:val="none" w:sz="0" w:space="0" w:color="auto"/>
        <w:bottom w:val="none" w:sz="0" w:space="0" w:color="auto"/>
        <w:right w:val="none" w:sz="0" w:space="0" w:color="auto"/>
      </w:divBdr>
    </w:div>
    <w:div w:id="642197516">
      <w:bodyDiv w:val="1"/>
      <w:marLeft w:val="0"/>
      <w:marRight w:val="0"/>
      <w:marTop w:val="0"/>
      <w:marBottom w:val="0"/>
      <w:divBdr>
        <w:top w:val="none" w:sz="0" w:space="0" w:color="auto"/>
        <w:left w:val="none" w:sz="0" w:space="0" w:color="auto"/>
        <w:bottom w:val="none" w:sz="0" w:space="0" w:color="auto"/>
        <w:right w:val="none" w:sz="0" w:space="0" w:color="auto"/>
      </w:divBdr>
    </w:div>
    <w:div w:id="672340161">
      <w:bodyDiv w:val="1"/>
      <w:marLeft w:val="0"/>
      <w:marRight w:val="0"/>
      <w:marTop w:val="0"/>
      <w:marBottom w:val="0"/>
      <w:divBdr>
        <w:top w:val="none" w:sz="0" w:space="0" w:color="auto"/>
        <w:left w:val="none" w:sz="0" w:space="0" w:color="auto"/>
        <w:bottom w:val="none" w:sz="0" w:space="0" w:color="auto"/>
        <w:right w:val="none" w:sz="0" w:space="0" w:color="auto"/>
      </w:divBdr>
    </w:div>
    <w:div w:id="685406588">
      <w:bodyDiv w:val="1"/>
      <w:marLeft w:val="0"/>
      <w:marRight w:val="0"/>
      <w:marTop w:val="0"/>
      <w:marBottom w:val="0"/>
      <w:divBdr>
        <w:top w:val="none" w:sz="0" w:space="0" w:color="auto"/>
        <w:left w:val="none" w:sz="0" w:space="0" w:color="auto"/>
        <w:bottom w:val="none" w:sz="0" w:space="0" w:color="auto"/>
        <w:right w:val="none" w:sz="0" w:space="0" w:color="auto"/>
      </w:divBdr>
    </w:div>
    <w:div w:id="696808808">
      <w:bodyDiv w:val="1"/>
      <w:marLeft w:val="0"/>
      <w:marRight w:val="0"/>
      <w:marTop w:val="0"/>
      <w:marBottom w:val="0"/>
      <w:divBdr>
        <w:top w:val="none" w:sz="0" w:space="0" w:color="auto"/>
        <w:left w:val="none" w:sz="0" w:space="0" w:color="auto"/>
        <w:bottom w:val="none" w:sz="0" w:space="0" w:color="auto"/>
        <w:right w:val="none" w:sz="0" w:space="0" w:color="auto"/>
      </w:divBdr>
    </w:div>
    <w:div w:id="698241474">
      <w:bodyDiv w:val="1"/>
      <w:marLeft w:val="0"/>
      <w:marRight w:val="0"/>
      <w:marTop w:val="0"/>
      <w:marBottom w:val="0"/>
      <w:divBdr>
        <w:top w:val="none" w:sz="0" w:space="0" w:color="auto"/>
        <w:left w:val="none" w:sz="0" w:space="0" w:color="auto"/>
        <w:bottom w:val="none" w:sz="0" w:space="0" w:color="auto"/>
        <w:right w:val="none" w:sz="0" w:space="0" w:color="auto"/>
      </w:divBdr>
    </w:div>
    <w:div w:id="703604685">
      <w:bodyDiv w:val="1"/>
      <w:marLeft w:val="0"/>
      <w:marRight w:val="0"/>
      <w:marTop w:val="0"/>
      <w:marBottom w:val="0"/>
      <w:divBdr>
        <w:top w:val="none" w:sz="0" w:space="0" w:color="auto"/>
        <w:left w:val="none" w:sz="0" w:space="0" w:color="auto"/>
        <w:bottom w:val="none" w:sz="0" w:space="0" w:color="auto"/>
        <w:right w:val="none" w:sz="0" w:space="0" w:color="auto"/>
      </w:divBdr>
    </w:div>
    <w:div w:id="735471857">
      <w:bodyDiv w:val="1"/>
      <w:marLeft w:val="0"/>
      <w:marRight w:val="0"/>
      <w:marTop w:val="0"/>
      <w:marBottom w:val="0"/>
      <w:divBdr>
        <w:top w:val="none" w:sz="0" w:space="0" w:color="auto"/>
        <w:left w:val="none" w:sz="0" w:space="0" w:color="auto"/>
        <w:bottom w:val="none" w:sz="0" w:space="0" w:color="auto"/>
        <w:right w:val="none" w:sz="0" w:space="0" w:color="auto"/>
      </w:divBdr>
    </w:div>
    <w:div w:id="743182519">
      <w:bodyDiv w:val="1"/>
      <w:marLeft w:val="0"/>
      <w:marRight w:val="0"/>
      <w:marTop w:val="0"/>
      <w:marBottom w:val="0"/>
      <w:divBdr>
        <w:top w:val="none" w:sz="0" w:space="0" w:color="auto"/>
        <w:left w:val="none" w:sz="0" w:space="0" w:color="auto"/>
        <w:bottom w:val="none" w:sz="0" w:space="0" w:color="auto"/>
        <w:right w:val="none" w:sz="0" w:space="0" w:color="auto"/>
      </w:divBdr>
    </w:div>
    <w:div w:id="750128774">
      <w:bodyDiv w:val="1"/>
      <w:marLeft w:val="0"/>
      <w:marRight w:val="0"/>
      <w:marTop w:val="0"/>
      <w:marBottom w:val="0"/>
      <w:divBdr>
        <w:top w:val="none" w:sz="0" w:space="0" w:color="auto"/>
        <w:left w:val="none" w:sz="0" w:space="0" w:color="auto"/>
        <w:bottom w:val="none" w:sz="0" w:space="0" w:color="auto"/>
        <w:right w:val="none" w:sz="0" w:space="0" w:color="auto"/>
      </w:divBdr>
    </w:div>
    <w:div w:id="752118501">
      <w:bodyDiv w:val="1"/>
      <w:marLeft w:val="0"/>
      <w:marRight w:val="0"/>
      <w:marTop w:val="0"/>
      <w:marBottom w:val="0"/>
      <w:divBdr>
        <w:top w:val="none" w:sz="0" w:space="0" w:color="auto"/>
        <w:left w:val="none" w:sz="0" w:space="0" w:color="auto"/>
        <w:bottom w:val="none" w:sz="0" w:space="0" w:color="auto"/>
        <w:right w:val="none" w:sz="0" w:space="0" w:color="auto"/>
      </w:divBdr>
    </w:div>
    <w:div w:id="758141953">
      <w:bodyDiv w:val="1"/>
      <w:marLeft w:val="0"/>
      <w:marRight w:val="0"/>
      <w:marTop w:val="0"/>
      <w:marBottom w:val="0"/>
      <w:divBdr>
        <w:top w:val="none" w:sz="0" w:space="0" w:color="auto"/>
        <w:left w:val="none" w:sz="0" w:space="0" w:color="auto"/>
        <w:bottom w:val="none" w:sz="0" w:space="0" w:color="auto"/>
        <w:right w:val="none" w:sz="0" w:space="0" w:color="auto"/>
      </w:divBdr>
    </w:div>
    <w:div w:id="767114718">
      <w:bodyDiv w:val="1"/>
      <w:marLeft w:val="0"/>
      <w:marRight w:val="0"/>
      <w:marTop w:val="0"/>
      <w:marBottom w:val="0"/>
      <w:divBdr>
        <w:top w:val="none" w:sz="0" w:space="0" w:color="auto"/>
        <w:left w:val="none" w:sz="0" w:space="0" w:color="auto"/>
        <w:bottom w:val="none" w:sz="0" w:space="0" w:color="auto"/>
        <w:right w:val="none" w:sz="0" w:space="0" w:color="auto"/>
      </w:divBdr>
    </w:div>
    <w:div w:id="793140919">
      <w:bodyDiv w:val="1"/>
      <w:marLeft w:val="0"/>
      <w:marRight w:val="0"/>
      <w:marTop w:val="0"/>
      <w:marBottom w:val="0"/>
      <w:divBdr>
        <w:top w:val="none" w:sz="0" w:space="0" w:color="auto"/>
        <w:left w:val="none" w:sz="0" w:space="0" w:color="auto"/>
        <w:bottom w:val="none" w:sz="0" w:space="0" w:color="auto"/>
        <w:right w:val="none" w:sz="0" w:space="0" w:color="auto"/>
      </w:divBdr>
    </w:div>
    <w:div w:id="814875105">
      <w:bodyDiv w:val="1"/>
      <w:marLeft w:val="0"/>
      <w:marRight w:val="0"/>
      <w:marTop w:val="0"/>
      <w:marBottom w:val="0"/>
      <w:divBdr>
        <w:top w:val="none" w:sz="0" w:space="0" w:color="auto"/>
        <w:left w:val="none" w:sz="0" w:space="0" w:color="auto"/>
        <w:bottom w:val="none" w:sz="0" w:space="0" w:color="auto"/>
        <w:right w:val="none" w:sz="0" w:space="0" w:color="auto"/>
      </w:divBdr>
      <w:divsChild>
        <w:div w:id="945120855">
          <w:marLeft w:val="547"/>
          <w:marRight w:val="0"/>
          <w:marTop w:val="86"/>
          <w:marBottom w:val="0"/>
          <w:divBdr>
            <w:top w:val="none" w:sz="0" w:space="0" w:color="auto"/>
            <w:left w:val="none" w:sz="0" w:space="0" w:color="auto"/>
            <w:bottom w:val="none" w:sz="0" w:space="0" w:color="auto"/>
            <w:right w:val="none" w:sz="0" w:space="0" w:color="auto"/>
          </w:divBdr>
        </w:div>
        <w:div w:id="1187332369">
          <w:marLeft w:val="547"/>
          <w:marRight w:val="0"/>
          <w:marTop w:val="86"/>
          <w:marBottom w:val="0"/>
          <w:divBdr>
            <w:top w:val="none" w:sz="0" w:space="0" w:color="auto"/>
            <w:left w:val="none" w:sz="0" w:space="0" w:color="auto"/>
            <w:bottom w:val="none" w:sz="0" w:space="0" w:color="auto"/>
            <w:right w:val="none" w:sz="0" w:space="0" w:color="auto"/>
          </w:divBdr>
        </w:div>
      </w:divsChild>
    </w:div>
    <w:div w:id="825781704">
      <w:bodyDiv w:val="1"/>
      <w:marLeft w:val="0"/>
      <w:marRight w:val="0"/>
      <w:marTop w:val="0"/>
      <w:marBottom w:val="0"/>
      <w:divBdr>
        <w:top w:val="none" w:sz="0" w:space="0" w:color="auto"/>
        <w:left w:val="none" w:sz="0" w:space="0" w:color="auto"/>
        <w:bottom w:val="none" w:sz="0" w:space="0" w:color="auto"/>
        <w:right w:val="none" w:sz="0" w:space="0" w:color="auto"/>
      </w:divBdr>
    </w:div>
    <w:div w:id="827096912">
      <w:bodyDiv w:val="1"/>
      <w:marLeft w:val="0"/>
      <w:marRight w:val="0"/>
      <w:marTop w:val="0"/>
      <w:marBottom w:val="0"/>
      <w:divBdr>
        <w:top w:val="none" w:sz="0" w:space="0" w:color="auto"/>
        <w:left w:val="none" w:sz="0" w:space="0" w:color="auto"/>
        <w:bottom w:val="none" w:sz="0" w:space="0" w:color="auto"/>
        <w:right w:val="none" w:sz="0" w:space="0" w:color="auto"/>
      </w:divBdr>
    </w:div>
    <w:div w:id="856116226">
      <w:bodyDiv w:val="1"/>
      <w:marLeft w:val="0"/>
      <w:marRight w:val="0"/>
      <w:marTop w:val="0"/>
      <w:marBottom w:val="0"/>
      <w:divBdr>
        <w:top w:val="none" w:sz="0" w:space="0" w:color="auto"/>
        <w:left w:val="none" w:sz="0" w:space="0" w:color="auto"/>
        <w:bottom w:val="none" w:sz="0" w:space="0" w:color="auto"/>
        <w:right w:val="none" w:sz="0" w:space="0" w:color="auto"/>
      </w:divBdr>
    </w:div>
    <w:div w:id="864366541">
      <w:bodyDiv w:val="1"/>
      <w:marLeft w:val="0"/>
      <w:marRight w:val="0"/>
      <w:marTop w:val="0"/>
      <w:marBottom w:val="0"/>
      <w:divBdr>
        <w:top w:val="none" w:sz="0" w:space="0" w:color="auto"/>
        <w:left w:val="none" w:sz="0" w:space="0" w:color="auto"/>
        <w:bottom w:val="none" w:sz="0" w:space="0" w:color="auto"/>
        <w:right w:val="none" w:sz="0" w:space="0" w:color="auto"/>
      </w:divBdr>
    </w:div>
    <w:div w:id="882248729">
      <w:bodyDiv w:val="1"/>
      <w:marLeft w:val="0"/>
      <w:marRight w:val="0"/>
      <w:marTop w:val="0"/>
      <w:marBottom w:val="0"/>
      <w:divBdr>
        <w:top w:val="none" w:sz="0" w:space="0" w:color="auto"/>
        <w:left w:val="none" w:sz="0" w:space="0" w:color="auto"/>
        <w:bottom w:val="none" w:sz="0" w:space="0" w:color="auto"/>
        <w:right w:val="none" w:sz="0" w:space="0" w:color="auto"/>
      </w:divBdr>
    </w:div>
    <w:div w:id="885990308">
      <w:bodyDiv w:val="1"/>
      <w:marLeft w:val="0"/>
      <w:marRight w:val="0"/>
      <w:marTop w:val="0"/>
      <w:marBottom w:val="0"/>
      <w:divBdr>
        <w:top w:val="none" w:sz="0" w:space="0" w:color="auto"/>
        <w:left w:val="none" w:sz="0" w:space="0" w:color="auto"/>
        <w:bottom w:val="none" w:sz="0" w:space="0" w:color="auto"/>
        <w:right w:val="none" w:sz="0" w:space="0" w:color="auto"/>
      </w:divBdr>
    </w:div>
    <w:div w:id="886918934">
      <w:bodyDiv w:val="1"/>
      <w:marLeft w:val="0"/>
      <w:marRight w:val="0"/>
      <w:marTop w:val="0"/>
      <w:marBottom w:val="0"/>
      <w:divBdr>
        <w:top w:val="none" w:sz="0" w:space="0" w:color="auto"/>
        <w:left w:val="none" w:sz="0" w:space="0" w:color="auto"/>
        <w:bottom w:val="none" w:sz="0" w:space="0" w:color="auto"/>
        <w:right w:val="none" w:sz="0" w:space="0" w:color="auto"/>
      </w:divBdr>
    </w:div>
    <w:div w:id="897131653">
      <w:bodyDiv w:val="1"/>
      <w:marLeft w:val="0"/>
      <w:marRight w:val="0"/>
      <w:marTop w:val="0"/>
      <w:marBottom w:val="0"/>
      <w:divBdr>
        <w:top w:val="none" w:sz="0" w:space="0" w:color="auto"/>
        <w:left w:val="none" w:sz="0" w:space="0" w:color="auto"/>
        <w:bottom w:val="none" w:sz="0" w:space="0" w:color="auto"/>
        <w:right w:val="none" w:sz="0" w:space="0" w:color="auto"/>
      </w:divBdr>
    </w:div>
    <w:div w:id="901140860">
      <w:bodyDiv w:val="1"/>
      <w:marLeft w:val="0"/>
      <w:marRight w:val="0"/>
      <w:marTop w:val="0"/>
      <w:marBottom w:val="0"/>
      <w:divBdr>
        <w:top w:val="none" w:sz="0" w:space="0" w:color="auto"/>
        <w:left w:val="none" w:sz="0" w:space="0" w:color="auto"/>
        <w:bottom w:val="none" w:sz="0" w:space="0" w:color="auto"/>
        <w:right w:val="none" w:sz="0" w:space="0" w:color="auto"/>
      </w:divBdr>
    </w:div>
    <w:div w:id="904681269">
      <w:bodyDiv w:val="1"/>
      <w:marLeft w:val="0"/>
      <w:marRight w:val="0"/>
      <w:marTop w:val="0"/>
      <w:marBottom w:val="0"/>
      <w:divBdr>
        <w:top w:val="none" w:sz="0" w:space="0" w:color="auto"/>
        <w:left w:val="none" w:sz="0" w:space="0" w:color="auto"/>
        <w:bottom w:val="none" w:sz="0" w:space="0" w:color="auto"/>
        <w:right w:val="none" w:sz="0" w:space="0" w:color="auto"/>
      </w:divBdr>
    </w:div>
    <w:div w:id="908151693">
      <w:bodyDiv w:val="1"/>
      <w:marLeft w:val="0"/>
      <w:marRight w:val="0"/>
      <w:marTop w:val="0"/>
      <w:marBottom w:val="0"/>
      <w:divBdr>
        <w:top w:val="none" w:sz="0" w:space="0" w:color="auto"/>
        <w:left w:val="none" w:sz="0" w:space="0" w:color="auto"/>
        <w:bottom w:val="none" w:sz="0" w:space="0" w:color="auto"/>
        <w:right w:val="none" w:sz="0" w:space="0" w:color="auto"/>
      </w:divBdr>
    </w:div>
    <w:div w:id="914706327">
      <w:bodyDiv w:val="1"/>
      <w:marLeft w:val="0"/>
      <w:marRight w:val="0"/>
      <w:marTop w:val="0"/>
      <w:marBottom w:val="0"/>
      <w:divBdr>
        <w:top w:val="none" w:sz="0" w:space="0" w:color="auto"/>
        <w:left w:val="none" w:sz="0" w:space="0" w:color="auto"/>
        <w:bottom w:val="none" w:sz="0" w:space="0" w:color="auto"/>
        <w:right w:val="none" w:sz="0" w:space="0" w:color="auto"/>
      </w:divBdr>
    </w:div>
    <w:div w:id="915288438">
      <w:bodyDiv w:val="1"/>
      <w:marLeft w:val="0"/>
      <w:marRight w:val="0"/>
      <w:marTop w:val="0"/>
      <w:marBottom w:val="0"/>
      <w:divBdr>
        <w:top w:val="none" w:sz="0" w:space="0" w:color="auto"/>
        <w:left w:val="none" w:sz="0" w:space="0" w:color="auto"/>
        <w:bottom w:val="none" w:sz="0" w:space="0" w:color="auto"/>
        <w:right w:val="none" w:sz="0" w:space="0" w:color="auto"/>
      </w:divBdr>
    </w:div>
    <w:div w:id="956791212">
      <w:bodyDiv w:val="1"/>
      <w:marLeft w:val="0"/>
      <w:marRight w:val="0"/>
      <w:marTop w:val="0"/>
      <w:marBottom w:val="0"/>
      <w:divBdr>
        <w:top w:val="none" w:sz="0" w:space="0" w:color="auto"/>
        <w:left w:val="none" w:sz="0" w:space="0" w:color="auto"/>
        <w:bottom w:val="none" w:sz="0" w:space="0" w:color="auto"/>
        <w:right w:val="none" w:sz="0" w:space="0" w:color="auto"/>
      </w:divBdr>
    </w:div>
    <w:div w:id="1008826829">
      <w:bodyDiv w:val="1"/>
      <w:marLeft w:val="0"/>
      <w:marRight w:val="0"/>
      <w:marTop w:val="0"/>
      <w:marBottom w:val="0"/>
      <w:divBdr>
        <w:top w:val="none" w:sz="0" w:space="0" w:color="auto"/>
        <w:left w:val="none" w:sz="0" w:space="0" w:color="auto"/>
        <w:bottom w:val="none" w:sz="0" w:space="0" w:color="auto"/>
        <w:right w:val="none" w:sz="0" w:space="0" w:color="auto"/>
      </w:divBdr>
    </w:div>
    <w:div w:id="1015498869">
      <w:bodyDiv w:val="1"/>
      <w:marLeft w:val="0"/>
      <w:marRight w:val="0"/>
      <w:marTop w:val="0"/>
      <w:marBottom w:val="0"/>
      <w:divBdr>
        <w:top w:val="none" w:sz="0" w:space="0" w:color="auto"/>
        <w:left w:val="none" w:sz="0" w:space="0" w:color="auto"/>
        <w:bottom w:val="none" w:sz="0" w:space="0" w:color="auto"/>
        <w:right w:val="none" w:sz="0" w:space="0" w:color="auto"/>
      </w:divBdr>
    </w:div>
    <w:div w:id="1034573470">
      <w:bodyDiv w:val="1"/>
      <w:marLeft w:val="0"/>
      <w:marRight w:val="0"/>
      <w:marTop w:val="0"/>
      <w:marBottom w:val="0"/>
      <w:divBdr>
        <w:top w:val="none" w:sz="0" w:space="0" w:color="auto"/>
        <w:left w:val="none" w:sz="0" w:space="0" w:color="auto"/>
        <w:bottom w:val="none" w:sz="0" w:space="0" w:color="auto"/>
        <w:right w:val="none" w:sz="0" w:space="0" w:color="auto"/>
      </w:divBdr>
    </w:div>
    <w:div w:id="1042050768">
      <w:bodyDiv w:val="1"/>
      <w:marLeft w:val="0"/>
      <w:marRight w:val="0"/>
      <w:marTop w:val="0"/>
      <w:marBottom w:val="0"/>
      <w:divBdr>
        <w:top w:val="none" w:sz="0" w:space="0" w:color="auto"/>
        <w:left w:val="none" w:sz="0" w:space="0" w:color="auto"/>
        <w:bottom w:val="none" w:sz="0" w:space="0" w:color="auto"/>
        <w:right w:val="none" w:sz="0" w:space="0" w:color="auto"/>
      </w:divBdr>
    </w:div>
    <w:div w:id="1050150169">
      <w:bodyDiv w:val="1"/>
      <w:marLeft w:val="0"/>
      <w:marRight w:val="0"/>
      <w:marTop w:val="0"/>
      <w:marBottom w:val="0"/>
      <w:divBdr>
        <w:top w:val="none" w:sz="0" w:space="0" w:color="auto"/>
        <w:left w:val="none" w:sz="0" w:space="0" w:color="auto"/>
        <w:bottom w:val="none" w:sz="0" w:space="0" w:color="auto"/>
        <w:right w:val="none" w:sz="0" w:space="0" w:color="auto"/>
      </w:divBdr>
    </w:div>
    <w:div w:id="1066496176">
      <w:bodyDiv w:val="1"/>
      <w:marLeft w:val="0"/>
      <w:marRight w:val="0"/>
      <w:marTop w:val="0"/>
      <w:marBottom w:val="0"/>
      <w:divBdr>
        <w:top w:val="none" w:sz="0" w:space="0" w:color="auto"/>
        <w:left w:val="none" w:sz="0" w:space="0" w:color="auto"/>
        <w:bottom w:val="none" w:sz="0" w:space="0" w:color="auto"/>
        <w:right w:val="none" w:sz="0" w:space="0" w:color="auto"/>
      </w:divBdr>
    </w:div>
    <w:div w:id="1100754373">
      <w:bodyDiv w:val="1"/>
      <w:marLeft w:val="0"/>
      <w:marRight w:val="0"/>
      <w:marTop w:val="0"/>
      <w:marBottom w:val="0"/>
      <w:divBdr>
        <w:top w:val="none" w:sz="0" w:space="0" w:color="auto"/>
        <w:left w:val="none" w:sz="0" w:space="0" w:color="auto"/>
        <w:bottom w:val="none" w:sz="0" w:space="0" w:color="auto"/>
        <w:right w:val="none" w:sz="0" w:space="0" w:color="auto"/>
      </w:divBdr>
    </w:div>
    <w:div w:id="1101679973">
      <w:bodyDiv w:val="1"/>
      <w:marLeft w:val="0"/>
      <w:marRight w:val="0"/>
      <w:marTop w:val="0"/>
      <w:marBottom w:val="0"/>
      <w:divBdr>
        <w:top w:val="none" w:sz="0" w:space="0" w:color="auto"/>
        <w:left w:val="none" w:sz="0" w:space="0" w:color="auto"/>
        <w:bottom w:val="none" w:sz="0" w:space="0" w:color="auto"/>
        <w:right w:val="none" w:sz="0" w:space="0" w:color="auto"/>
      </w:divBdr>
    </w:div>
    <w:div w:id="1126436363">
      <w:bodyDiv w:val="1"/>
      <w:marLeft w:val="0"/>
      <w:marRight w:val="0"/>
      <w:marTop w:val="0"/>
      <w:marBottom w:val="0"/>
      <w:divBdr>
        <w:top w:val="none" w:sz="0" w:space="0" w:color="auto"/>
        <w:left w:val="none" w:sz="0" w:space="0" w:color="auto"/>
        <w:bottom w:val="none" w:sz="0" w:space="0" w:color="auto"/>
        <w:right w:val="none" w:sz="0" w:space="0" w:color="auto"/>
      </w:divBdr>
    </w:div>
    <w:div w:id="1129133051">
      <w:bodyDiv w:val="1"/>
      <w:marLeft w:val="0"/>
      <w:marRight w:val="0"/>
      <w:marTop w:val="0"/>
      <w:marBottom w:val="0"/>
      <w:divBdr>
        <w:top w:val="none" w:sz="0" w:space="0" w:color="auto"/>
        <w:left w:val="none" w:sz="0" w:space="0" w:color="auto"/>
        <w:bottom w:val="none" w:sz="0" w:space="0" w:color="auto"/>
        <w:right w:val="none" w:sz="0" w:space="0" w:color="auto"/>
      </w:divBdr>
    </w:div>
    <w:div w:id="1146315245">
      <w:bodyDiv w:val="1"/>
      <w:marLeft w:val="0"/>
      <w:marRight w:val="0"/>
      <w:marTop w:val="0"/>
      <w:marBottom w:val="0"/>
      <w:divBdr>
        <w:top w:val="none" w:sz="0" w:space="0" w:color="auto"/>
        <w:left w:val="none" w:sz="0" w:space="0" w:color="auto"/>
        <w:bottom w:val="none" w:sz="0" w:space="0" w:color="auto"/>
        <w:right w:val="none" w:sz="0" w:space="0" w:color="auto"/>
      </w:divBdr>
    </w:div>
    <w:div w:id="1175650805">
      <w:bodyDiv w:val="1"/>
      <w:marLeft w:val="0"/>
      <w:marRight w:val="0"/>
      <w:marTop w:val="0"/>
      <w:marBottom w:val="0"/>
      <w:divBdr>
        <w:top w:val="none" w:sz="0" w:space="0" w:color="auto"/>
        <w:left w:val="none" w:sz="0" w:space="0" w:color="auto"/>
        <w:bottom w:val="none" w:sz="0" w:space="0" w:color="auto"/>
        <w:right w:val="none" w:sz="0" w:space="0" w:color="auto"/>
      </w:divBdr>
    </w:div>
    <w:div w:id="1211958010">
      <w:bodyDiv w:val="1"/>
      <w:marLeft w:val="0"/>
      <w:marRight w:val="0"/>
      <w:marTop w:val="0"/>
      <w:marBottom w:val="0"/>
      <w:divBdr>
        <w:top w:val="none" w:sz="0" w:space="0" w:color="auto"/>
        <w:left w:val="none" w:sz="0" w:space="0" w:color="auto"/>
        <w:bottom w:val="none" w:sz="0" w:space="0" w:color="auto"/>
        <w:right w:val="none" w:sz="0" w:space="0" w:color="auto"/>
      </w:divBdr>
    </w:div>
    <w:div w:id="1231312221">
      <w:bodyDiv w:val="1"/>
      <w:marLeft w:val="0"/>
      <w:marRight w:val="0"/>
      <w:marTop w:val="0"/>
      <w:marBottom w:val="0"/>
      <w:divBdr>
        <w:top w:val="none" w:sz="0" w:space="0" w:color="auto"/>
        <w:left w:val="none" w:sz="0" w:space="0" w:color="auto"/>
        <w:bottom w:val="none" w:sz="0" w:space="0" w:color="auto"/>
        <w:right w:val="none" w:sz="0" w:space="0" w:color="auto"/>
      </w:divBdr>
    </w:div>
    <w:div w:id="1239555682">
      <w:bodyDiv w:val="1"/>
      <w:marLeft w:val="0"/>
      <w:marRight w:val="0"/>
      <w:marTop w:val="0"/>
      <w:marBottom w:val="0"/>
      <w:divBdr>
        <w:top w:val="none" w:sz="0" w:space="0" w:color="auto"/>
        <w:left w:val="none" w:sz="0" w:space="0" w:color="auto"/>
        <w:bottom w:val="none" w:sz="0" w:space="0" w:color="auto"/>
        <w:right w:val="none" w:sz="0" w:space="0" w:color="auto"/>
      </w:divBdr>
    </w:div>
    <w:div w:id="1250428766">
      <w:bodyDiv w:val="1"/>
      <w:marLeft w:val="0"/>
      <w:marRight w:val="0"/>
      <w:marTop w:val="0"/>
      <w:marBottom w:val="0"/>
      <w:divBdr>
        <w:top w:val="none" w:sz="0" w:space="0" w:color="auto"/>
        <w:left w:val="none" w:sz="0" w:space="0" w:color="auto"/>
        <w:bottom w:val="none" w:sz="0" w:space="0" w:color="auto"/>
        <w:right w:val="none" w:sz="0" w:space="0" w:color="auto"/>
      </w:divBdr>
    </w:div>
    <w:div w:id="1262646243">
      <w:bodyDiv w:val="1"/>
      <w:marLeft w:val="0"/>
      <w:marRight w:val="0"/>
      <w:marTop w:val="0"/>
      <w:marBottom w:val="0"/>
      <w:divBdr>
        <w:top w:val="none" w:sz="0" w:space="0" w:color="auto"/>
        <w:left w:val="none" w:sz="0" w:space="0" w:color="auto"/>
        <w:bottom w:val="none" w:sz="0" w:space="0" w:color="auto"/>
        <w:right w:val="none" w:sz="0" w:space="0" w:color="auto"/>
      </w:divBdr>
    </w:div>
    <w:div w:id="1271084276">
      <w:bodyDiv w:val="1"/>
      <w:marLeft w:val="0"/>
      <w:marRight w:val="0"/>
      <w:marTop w:val="0"/>
      <w:marBottom w:val="0"/>
      <w:divBdr>
        <w:top w:val="none" w:sz="0" w:space="0" w:color="auto"/>
        <w:left w:val="none" w:sz="0" w:space="0" w:color="auto"/>
        <w:bottom w:val="none" w:sz="0" w:space="0" w:color="auto"/>
        <w:right w:val="none" w:sz="0" w:space="0" w:color="auto"/>
      </w:divBdr>
    </w:div>
    <w:div w:id="1286934684">
      <w:bodyDiv w:val="1"/>
      <w:marLeft w:val="0"/>
      <w:marRight w:val="0"/>
      <w:marTop w:val="0"/>
      <w:marBottom w:val="0"/>
      <w:divBdr>
        <w:top w:val="none" w:sz="0" w:space="0" w:color="auto"/>
        <w:left w:val="none" w:sz="0" w:space="0" w:color="auto"/>
        <w:bottom w:val="none" w:sz="0" w:space="0" w:color="auto"/>
        <w:right w:val="none" w:sz="0" w:space="0" w:color="auto"/>
      </w:divBdr>
    </w:div>
    <w:div w:id="1288009986">
      <w:bodyDiv w:val="1"/>
      <w:marLeft w:val="0"/>
      <w:marRight w:val="0"/>
      <w:marTop w:val="0"/>
      <w:marBottom w:val="0"/>
      <w:divBdr>
        <w:top w:val="none" w:sz="0" w:space="0" w:color="auto"/>
        <w:left w:val="none" w:sz="0" w:space="0" w:color="auto"/>
        <w:bottom w:val="none" w:sz="0" w:space="0" w:color="auto"/>
        <w:right w:val="none" w:sz="0" w:space="0" w:color="auto"/>
      </w:divBdr>
    </w:div>
    <w:div w:id="1290012568">
      <w:bodyDiv w:val="1"/>
      <w:marLeft w:val="0"/>
      <w:marRight w:val="0"/>
      <w:marTop w:val="0"/>
      <w:marBottom w:val="0"/>
      <w:divBdr>
        <w:top w:val="none" w:sz="0" w:space="0" w:color="auto"/>
        <w:left w:val="none" w:sz="0" w:space="0" w:color="auto"/>
        <w:bottom w:val="none" w:sz="0" w:space="0" w:color="auto"/>
        <w:right w:val="none" w:sz="0" w:space="0" w:color="auto"/>
      </w:divBdr>
    </w:div>
    <w:div w:id="1302224039">
      <w:bodyDiv w:val="1"/>
      <w:marLeft w:val="0"/>
      <w:marRight w:val="0"/>
      <w:marTop w:val="0"/>
      <w:marBottom w:val="0"/>
      <w:divBdr>
        <w:top w:val="none" w:sz="0" w:space="0" w:color="auto"/>
        <w:left w:val="none" w:sz="0" w:space="0" w:color="auto"/>
        <w:bottom w:val="none" w:sz="0" w:space="0" w:color="auto"/>
        <w:right w:val="none" w:sz="0" w:space="0" w:color="auto"/>
      </w:divBdr>
    </w:div>
    <w:div w:id="1311785522">
      <w:bodyDiv w:val="1"/>
      <w:marLeft w:val="0"/>
      <w:marRight w:val="0"/>
      <w:marTop w:val="0"/>
      <w:marBottom w:val="0"/>
      <w:divBdr>
        <w:top w:val="none" w:sz="0" w:space="0" w:color="auto"/>
        <w:left w:val="none" w:sz="0" w:space="0" w:color="auto"/>
        <w:bottom w:val="none" w:sz="0" w:space="0" w:color="auto"/>
        <w:right w:val="none" w:sz="0" w:space="0" w:color="auto"/>
      </w:divBdr>
    </w:div>
    <w:div w:id="1330134635">
      <w:bodyDiv w:val="1"/>
      <w:marLeft w:val="0"/>
      <w:marRight w:val="0"/>
      <w:marTop w:val="0"/>
      <w:marBottom w:val="0"/>
      <w:divBdr>
        <w:top w:val="none" w:sz="0" w:space="0" w:color="auto"/>
        <w:left w:val="none" w:sz="0" w:space="0" w:color="auto"/>
        <w:bottom w:val="none" w:sz="0" w:space="0" w:color="auto"/>
        <w:right w:val="none" w:sz="0" w:space="0" w:color="auto"/>
      </w:divBdr>
    </w:div>
    <w:div w:id="1335182783">
      <w:bodyDiv w:val="1"/>
      <w:marLeft w:val="0"/>
      <w:marRight w:val="0"/>
      <w:marTop w:val="0"/>
      <w:marBottom w:val="0"/>
      <w:divBdr>
        <w:top w:val="none" w:sz="0" w:space="0" w:color="auto"/>
        <w:left w:val="none" w:sz="0" w:space="0" w:color="auto"/>
        <w:bottom w:val="none" w:sz="0" w:space="0" w:color="auto"/>
        <w:right w:val="none" w:sz="0" w:space="0" w:color="auto"/>
      </w:divBdr>
    </w:div>
    <w:div w:id="1342661754">
      <w:bodyDiv w:val="1"/>
      <w:marLeft w:val="0"/>
      <w:marRight w:val="0"/>
      <w:marTop w:val="0"/>
      <w:marBottom w:val="0"/>
      <w:divBdr>
        <w:top w:val="none" w:sz="0" w:space="0" w:color="auto"/>
        <w:left w:val="none" w:sz="0" w:space="0" w:color="auto"/>
        <w:bottom w:val="none" w:sz="0" w:space="0" w:color="auto"/>
        <w:right w:val="none" w:sz="0" w:space="0" w:color="auto"/>
      </w:divBdr>
    </w:div>
    <w:div w:id="1354573867">
      <w:bodyDiv w:val="1"/>
      <w:marLeft w:val="0"/>
      <w:marRight w:val="0"/>
      <w:marTop w:val="0"/>
      <w:marBottom w:val="0"/>
      <w:divBdr>
        <w:top w:val="none" w:sz="0" w:space="0" w:color="auto"/>
        <w:left w:val="none" w:sz="0" w:space="0" w:color="auto"/>
        <w:bottom w:val="none" w:sz="0" w:space="0" w:color="auto"/>
        <w:right w:val="none" w:sz="0" w:space="0" w:color="auto"/>
      </w:divBdr>
    </w:div>
    <w:div w:id="1364280401">
      <w:bodyDiv w:val="1"/>
      <w:marLeft w:val="0"/>
      <w:marRight w:val="0"/>
      <w:marTop w:val="0"/>
      <w:marBottom w:val="0"/>
      <w:divBdr>
        <w:top w:val="none" w:sz="0" w:space="0" w:color="auto"/>
        <w:left w:val="none" w:sz="0" w:space="0" w:color="auto"/>
        <w:bottom w:val="none" w:sz="0" w:space="0" w:color="auto"/>
        <w:right w:val="none" w:sz="0" w:space="0" w:color="auto"/>
      </w:divBdr>
    </w:div>
    <w:div w:id="1406957308">
      <w:bodyDiv w:val="1"/>
      <w:marLeft w:val="0"/>
      <w:marRight w:val="0"/>
      <w:marTop w:val="0"/>
      <w:marBottom w:val="0"/>
      <w:divBdr>
        <w:top w:val="none" w:sz="0" w:space="0" w:color="auto"/>
        <w:left w:val="none" w:sz="0" w:space="0" w:color="auto"/>
        <w:bottom w:val="none" w:sz="0" w:space="0" w:color="auto"/>
        <w:right w:val="none" w:sz="0" w:space="0" w:color="auto"/>
      </w:divBdr>
    </w:div>
    <w:div w:id="1495873847">
      <w:bodyDiv w:val="1"/>
      <w:marLeft w:val="0"/>
      <w:marRight w:val="0"/>
      <w:marTop w:val="0"/>
      <w:marBottom w:val="0"/>
      <w:divBdr>
        <w:top w:val="none" w:sz="0" w:space="0" w:color="auto"/>
        <w:left w:val="none" w:sz="0" w:space="0" w:color="auto"/>
        <w:bottom w:val="none" w:sz="0" w:space="0" w:color="auto"/>
        <w:right w:val="none" w:sz="0" w:space="0" w:color="auto"/>
      </w:divBdr>
    </w:div>
    <w:div w:id="1497918146">
      <w:bodyDiv w:val="1"/>
      <w:marLeft w:val="0"/>
      <w:marRight w:val="0"/>
      <w:marTop w:val="0"/>
      <w:marBottom w:val="0"/>
      <w:divBdr>
        <w:top w:val="none" w:sz="0" w:space="0" w:color="auto"/>
        <w:left w:val="none" w:sz="0" w:space="0" w:color="auto"/>
        <w:bottom w:val="none" w:sz="0" w:space="0" w:color="auto"/>
        <w:right w:val="none" w:sz="0" w:space="0" w:color="auto"/>
      </w:divBdr>
    </w:div>
    <w:div w:id="1503928708">
      <w:bodyDiv w:val="1"/>
      <w:marLeft w:val="0"/>
      <w:marRight w:val="0"/>
      <w:marTop w:val="0"/>
      <w:marBottom w:val="0"/>
      <w:divBdr>
        <w:top w:val="none" w:sz="0" w:space="0" w:color="auto"/>
        <w:left w:val="none" w:sz="0" w:space="0" w:color="auto"/>
        <w:bottom w:val="none" w:sz="0" w:space="0" w:color="auto"/>
        <w:right w:val="none" w:sz="0" w:space="0" w:color="auto"/>
      </w:divBdr>
    </w:div>
    <w:div w:id="1527983178">
      <w:bodyDiv w:val="1"/>
      <w:marLeft w:val="0"/>
      <w:marRight w:val="0"/>
      <w:marTop w:val="0"/>
      <w:marBottom w:val="0"/>
      <w:divBdr>
        <w:top w:val="none" w:sz="0" w:space="0" w:color="auto"/>
        <w:left w:val="none" w:sz="0" w:space="0" w:color="auto"/>
        <w:bottom w:val="none" w:sz="0" w:space="0" w:color="auto"/>
        <w:right w:val="none" w:sz="0" w:space="0" w:color="auto"/>
      </w:divBdr>
    </w:div>
    <w:div w:id="1563173919">
      <w:bodyDiv w:val="1"/>
      <w:marLeft w:val="0"/>
      <w:marRight w:val="0"/>
      <w:marTop w:val="0"/>
      <w:marBottom w:val="0"/>
      <w:divBdr>
        <w:top w:val="none" w:sz="0" w:space="0" w:color="auto"/>
        <w:left w:val="none" w:sz="0" w:space="0" w:color="auto"/>
        <w:bottom w:val="none" w:sz="0" w:space="0" w:color="auto"/>
        <w:right w:val="none" w:sz="0" w:space="0" w:color="auto"/>
      </w:divBdr>
    </w:div>
    <w:div w:id="1597977672">
      <w:bodyDiv w:val="1"/>
      <w:marLeft w:val="0"/>
      <w:marRight w:val="0"/>
      <w:marTop w:val="0"/>
      <w:marBottom w:val="0"/>
      <w:divBdr>
        <w:top w:val="none" w:sz="0" w:space="0" w:color="auto"/>
        <w:left w:val="none" w:sz="0" w:space="0" w:color="auto"/>
        <w:bottom w:val="none" w:sz="0" w:space="0" w:color="auto"/>
        <w:right w:val="none" w:sz="0" w:space="0" w:color="auto"/>
      </w:divBdr>
    </w:div>
    <w:div w:id="1618901676">
      <w:bodyDiv w:val="1"/>
      <w:marLeft w:val="0"/>
      <w:marRight w:val="0"/>
      <w:marTop w:val="0"/>
      <w:marBottom w:val="0"/>
      <w:divBdr>
        <w:top w:val="none" w:sz="0" w:space="0" w:color="auto"/>
        <w:left w:val="none" w:sz="0" w:space="0" w:color="auto"/>
        <w:bottom w:val="none" w:sz="0" w:space="0" w:color="auto"/>
        <w:right w:val="none" w:sz="0" w:space="0" w:color="auto"/>
      </w:divBdr>
      <w:divsChild>
        <w:div w:id="92824751">
          <w:marLeft w:val="547"/>
          <w:marRight w:val="0"/>
          <w:marTop w:val="86"/>
          <w:marBottom w:val="0"/>
          <w:divBdr>
            <w:top w:val="none" w:sz="0" w:space="0" w:color="auto"/>
            <w:left w:val="none" w:sz="0" w:space="0" w:color="auto"/>
            <w:bottom w:val="none" w:sz="0" w:space="0" w:color="auto"/>
            <w:right w:val="none" w:sz="0" w:space="0" w:color="auto"/>
          </w:divBdr>
        </w:div>
        <w:div w:id="276301237">
          <w:marLeft w:val="547"/>
          <w:marRight w:val="0"/>
          <w:marTop w:val="86"/>
          <w:marBottom w:val="0"/>
          <w:divBdr>
            <w:top w:val="none" w:sz="0" w:space="0" w:color="auto"/>
            <w:left w:val="none" w:sz="0" w:space="0" w:color="auto"/>
            <w:bottom w:val="none" w:sz="0" w:space="0" w:color="auto"/>
            <w:right w:val="none" w:sz="0" w:space="0" w:color="auto"/>
          </w:divBdr>
        </w:div>
        <w:div w:id="453601245">
          <w:marLeft w:val="547"/>
          <w:marRight w:val="0"/>
          <w:marTop w:val="86"/>
          <w:marBottom w:val="0"/>
          <w:divBdr>
            <w:top w:val="none" w:sz="0" w:space="0" w:color="auto"/>
            <w:left w:val="none" w:sz="0" w:space="0" w:color="auto"/>
            <w:bottom w:val="none" w:sz="0" w:space="0" w:color="auto"/>
            <w:right w:val="none" w:sz="0" w:space="0" w:color="auto"/>
          </w:divBdr>
        </w:div>
        <w:div w:id="497161529">
          <w:marLeft w:val="547"/>
          <w:marRight w:val="0"/>
          <w:marTop w:val="86"/>
          <w:marBottom w:val="0"/>
          <w:divBdr>
            <w:top w:val="none" w:sz="0" w:space="0" w:color="auto"/>
            <w:left w:val="none" w:sz="0" w:space="0" w:color="auto"/>
            <w:bottom w:val="none" w:sz="0" w:space="0" w:color="auto"/>
            <w:right w:val="none" w:sz="0" w:space="0" w:color="auto"/>
          </w:divBdr>
        </w:div>
        <w:div w:id="644316863">
          <w:marLeft w:val="547"/>
          <w:marRight w:val="0"/>
          <w:marTop w:val="86"/>
          <w:marBottom w:val="0"/>
          <w:divBdr>
            <w:top w:val="none" w:sz="0" w:space="0" w:color="auto"/>
            <w:left w:val="none" w:sz="0" w:space="0" w:color="auto"/>
            <w:bottom w:val="none" w:sz="0" w:space="0" w:color="auto"/>
            <w:right w:val="none" w:sz="0" w:space="0" w:color="auto"/>
          </w:divBdr>
        </w:div>
        <w:div w:id="652755894">
          <w:marLeft w:val="547"/>
          <w:marRight w:val="0"/>
          <w:marTop w:val="86"/>
          <w:marBottom w:val="0"/>
          <w:divBdr>
            <w:top w:val="none" w:sz="0" w:space="0" w:color="auto"/>
            <w:left w:val="none" w:sz="0" w:space="0" w:color="auto"/>
            <w:bottom w:val="none" w:sz="0" w:space="0" w:color="auto"/>
            <w:right w:val="none" w:sz="0" w:space="0" w:color="auto"/>
          </w:divBdr>
        </w:div>
        <w:div w:id="764375021">
          <w:marLeft w:val="547"/>
          <w:marRight w:val="0"/>
          <w:marTop w:val="86"/>
          <w:marBottom w:val="0"/>
          <w:divBdr>
            <w:top w:val="none" w:sz="0" w:space="0" w:color="auto"/>
            <w:left w:val="none" w:sz="0" w:space="0" w:color="auto"/>
            <w:bottom w:val="none" w:sz="0" w:space="0" w:color="auto"/>
            <w:right w:val="none" w:sz="0" w:space="0" w:color="auto"/>
          </w:divBdr>
        </w:div>
        <w:div w:id="872576208">
          <w:marLeft w:val="547"/>
          <w:marRight w:val="0"/>
          <w:marTop w:val="86"/>
          <w:marBottom w:val="0"/>
          <w:divBdr>
            <w:top w:val="none" w:sz="0" w:space="0" w:color="auto"/>
            <w:left w:val="none" w:sz="0" w:space="0" w:color="auto"/>
            <w:bottom w:val="none" w:sz="0" w:space="0" w:color="auto"/>
            <w:right w:val="none" w:sz="0" w:space="0" w:color="auto"/>
          </w:divBdr>
        </w:div>
        <w:div w:id="876159552">
          <w:marLeft w:val="547"/>
          <w:marRight w:val="0"/>
          <w:marTop w:val="86"/>
          <w:marBottom w:val="0"/>
          <w:divBdr>
            <w:top w:val="none" w:sz="0" w:space="0" w:color="auto"/>
            <w:left w:val="none" w:sz="0" w:space="0" w:color="auto"/>
            <w:bottom w:val="none" w:sz="0" w:space="0" w:color="auto"/>
            <w:right w:val="none" w:sz="0" w:space="0" w:color="auto"/>
          </w:divBdr>
        </w:div>
        <w:div w:id="1049501202">
          <w:marLeft w:val="547"/>
          <w:marRight w:val="0"/>
          <w:marTop w:val="86"/>
          <w:marBottom w:val="0"/>
          <w:divBdr>
            <w:top w:val="none" w:sz="0" w:space="0" w:color="auto"/>
            <w:left w:val="none" w:sz="0" w:space="0" w:color="auto"/>
            <w:bottom w:val="none" w:sz="0" w:space="0" w:color="auto"/>
            <w:right w:val="none" w:sz="0" w:space="0" w:color="auto"/>
          </w:divBdr>
        </w:div>
        <w:div w:id="1160996358">
          <w:marLeft w:val="547"/>
          <w:marRight w:val="0"/>
          <w:marTop w:val="86"/>
          <w:marBottom w:val="0"/>
          <w:divBdr>
            <w:top w:val="none" w:sz="0" w:space="0" w:color="auto"/>
            <w:left w:val="none" w:sz="0" w:space="0" w:color="auto"/>
            <w:bottom w:val="none" w:sz="0" w:space="0" w:color="auto"/>
            <w:right w:val="none" w:sz="0" w:space="0" w:color="auto"/>
          </w:divBdr>
        </w:div>
        <w:div w:id="1752386915">
          <w:marLeft w:val="547"/>
          <w:marRight w:val="0"/>
          <w:marTop w:val="86"/>
          <w:marBottom w:val="0"/>
          <w:divBdr>
            <w:top w:val="none" w:sz="0" w:space="0" w:color="auto"/>
            <w:left w:val="none" w:sz="0" w:space="0" w:color="auto"/>
            <w:bottom w:val="none" w:sz="0" w:space="0" w:color="auto"/>
            <w:right w:val="none" w:sz="0" w:space="0" w:color="auto"/>
          </w:divBdr>
        </w:div>
        <w:div w:id="1860049963">
          <w:marLeft w:val="547"/>
          <w:marRight w:val="0"/>
          <w:marTop w:val="86"/>
          <w:marBottom w:val="0"/>
          <w:divBdr>
            <w:top w:val="none" w:sz="0" w:space="0" w:color="auto"/>
            <w:left w:val="none" w:sz="0" w:space="0" w:color="auto"/>
            <w:bottom w:val="none" w:sz="0" w:space="0" w:color="auto"/>
            <w:right w:val="none" w:sz="0" w:space="0" w:color="auto"/>
          </w:divBdr>
        </w:div>
        <w:div w:id="1985113650">
          <w:marLeft w:val="547"/>
          <w:marRight w:val="0"/>
          <w:marTop w:val="86"/>
          <w:marBottom w:val="0"/>
          <w:divBdr>
            <w:top w:val="none" w:sz="0" w:space="0" w:color="auto"/>
            <w:left w:val="none" w:sz="0" w:space="0" w:color="auto"/>
            <w:bottom w:val="none" w:sz="0" w:space="0" w:color="auto"/>
            <w:right w:val="none" w:sz="0" w:space="0" w:color="auto"/>
          </w:divBdr>
        </w:div>
      </w:divsChild>
    </w:div>
    <w:div w:id="1642033570">
      <w:bodyDiv w:val="1"/>
      <w:marLeft w:val="0"/>
      <w:marRight w:val="0"/>
      <w:marTop w:val="0"/>
      <w:marBottom w:val="0"/>
      <w:divBdr>
        <w:top w:val="none" w:sz="0" w:space="0" w:color="auto"/>
        <w:left w:val="none" w:sz="0" w:space="0" w:color="auto"/>
        <w:bottom w:val="none" w:sz="0" w:space="0" w:color="auto"/>
        <w:right w:val="none" w:sz="0" w:space="0" w:color="auto"/>
      </w:divBdr>
    </w:div>
    <w:div w:id="1646934816">
      <w:bodyDiv w:val="1"/>
      <w:marLeft w:val="0"/>
      <w:marRight w:val="0"/>
      <w:marTop w:val="0"/>
      <w:marBottom w:val="0"/>
      <w:divBdr>
        <w:top w:val="none" w:sz="0" w:space="0" w:color="auto"/>
        <w:left w:val="none" w:sz="0" w:space="0" w:color="auto"/>
        <w:bottom w:val="none" w:sz="0" w:space="0" w:color="auto"/>
        <w:right w:val="none" w:sz="0" w:space="0" w:color="auto"/>
      </w:divBdr>
    </w:div>
    <w:div w:id="1656757903">
      <w:bodyDiv w:val="1"/>
      <w:marLeft w:val="0"/>
      <w:marRight w:val="0"/>
      <w:marTop w:val="0"/>
      <w:marBottom w:val="0"/>
      <w:divBdr>
        <w:top w:val="none" w:sz="0" w:space="0" w:color="auto"/>
        <w:left w:val="none" w:sz="0" w:space="0" w:color="auto"/>
        <w:bottom w:val="none" w:sz="0" w:space="0" w:color="auto"/>
        <w:right w:val="none" w:sz="0" w:space="0" w:color="auto"/>
      </w:divBdr>
    </w:div>
    <w:div w:id="1670789232">
      <w:bodyDiv w:val="1"/>
      <w:marLeft w:val="0"/>
      <w:marRight w:val="0"/>
      <w:marTop w:val="0"/>
      <w:marBottom w:val="0"/>
      <w:divBdr>
        <w:top w:val="none" w:sz="0" w:space="0" w:color="auto"/>
        <w:left w:val="none" w:sz="0" w:space="0" w:color="auto"/>
        <w:bottom w:val="none" w:sz="0" w:space="0" w:color="auto"/>
        <w:right w:val="none" w:sz="0" w:space="0" w:color="auto"/>
      </w:divBdr>
    </w:div>
    <w:div w:id="1703356605">
      <w:bodyDiv w:val="1"/>
      <w:marLeft w:val="0"/>
      <w:marRight w:val="0"/>
      <w:marTop w:val="0"/>
      <w:marBottom w:val="0"/>
      <w:divBdr>
        <w:top w:val="none" w:sz="0" w:space="0" w:color="auto"/>
        <w:left w:val="none" w:sz="0" w:space="0" w:color="auto"/>
        <w:bottom w:val="none" w:sz="0" w:space="0" w:color="auto"/>
        <w:right w:val="none" w:sz="0" w:space="0" w:color="auto"/>
      </w:divBdr>
    </w:div>
    <w:div w:id="1705328737">
      <w:bodyDiv w:val="1"/>
      <w:marLeft w:val="0"/>
      <w:marRight w:val="0"/>
      <w:marTop w:val="0"/>
      <w:marBottom w:val="0"/>
      <w:divBdr>
        <w:top w:val="none" w:sz="0" w:space="0" w:color="auto"/>
        <w:left w:val="none" w:sz="0" w:space="0" w:color="auto"/>
        <w:bottom w:val="none" w:sz="0" w:space="0" w:color="auto"/>
        <w:right w:val="none" w:sz="0" w:space="0" w:color="auto"/>
      </w:divBdr>
    </w:div>
    <w:div w:id="1716082000">
      <w:bodyDiv w:val="1"/>
      <w:marLeft w:val="0"/>
      <w:marRight w:val="0"/>
      <w:marTop w:val="0"/>
      <w:marBottom w:val="0"/>
      <w:divBdr>
        <w:top w:val="none" w:sz="0" w:space="0" w:color="auto"/>
        <w:left w:val="none" w:sz="0" w:space="0" w:color="auto"/>
        <w:bottom w:val="none" w:sz="0" w:space="0" w:color="auto"/>
        <w:right w:val="none" w:sz="0" w:space="0" w:color="auto"/>
      </w:divBdr>
    </w:div>
    <w:div w:id="1751387952">
      <w:bodyDiv w:val="1"/>
      <w:marLeft w:val="0"/>
      <w:marRight w:val="0"/>
      <w:marTop w:val="0"/>
      <w:marBottom w:val="0"/>
      <w:divBdr>
        <w:top w:val="none" w:sz="0" w:space="0" w:color="auto"/>
        <w:left w:val="none" w:sz="0" w:space="0" w:color="auto"/>
        <w:bottom w:val="none" w:sz="0" w:space="0" w:color="auto"/>
        <w:right w:val="none" w:sz="0" w:space="0" w:color="auto"/>
      </w:divBdr>
    </w:div>
    <w:div w:id="1791321789">
      <w:bodyDiv w:val="1"/>
      <w:marLeft w:val="0"/>
      <w:marRight w:val="0"/>
      <w:marTop w:val="0"/>
      <w:marBottom w:val="0"/>
      <w:divBdr>
        <w:top w:val="none" w:sz="0" w:space="0" w:color="auto"/>
        <w:left w:val="none" w:sz="0" w:space="0" w:color="auto"/>
        <w:bottom w:val="none" w:sz="0" w:space="0" w:color="auto"/>
        <w:right w:val="none" w:sz="0" w:space="0" w:color="auto"/>
      </w:divBdr>
    </w:div>
    <w:div w:id="1824928215">
      <w:bodyDiv w:val="1"/>
      <w:marLeft w:val="0"/>
      <w:marRight w:val="0"/>
      <w:marTop w:val="0"/>
      <w:marBottom w:val="0"/>
      <w:divBdr>
        <w:top w:val="none" w:sz="0" w:space="0" w:color="auto"/>
        <w:left w:val="none" w:sz="0" w:space="0" w:color="auto"/>
        <w:bottom w:val="none" w:sz="0" w:space="0" w:color="auto"/>
        <w:right w:val="none" w:sz="0" w:space="0" w:color="auto"/>
      </w:divBdr>
    </w:div>
    <w:div w:id="1841047071">
      <w:bodyDiv w:val="1"/>
      <w:marLeft w:val="0"/>
      <w:marRight w:val="0"/>
      <w:marTop w:val="0"/>
      <w:marBottom w:val="0"/>
      <w:divBdr>
        <w:top w:val="none" w:sz="0" w:space="0" w:color="auto"/>
        <w:left w:val="none" w:sz="0" w:space="0" w:color="auto"/>
        <w:bottom w:val="none" w:sz="0" w:space="0" w:color="auto"/>
        <w:right w:val="none" w:sz="0" w:space="0" w:color="auto"/>
      </w:divBdr>
    </w:div>
    <w:div w:id="1844854826">
      <w:bodyDiv w:val="1"/>
      <w:marLeft w:val="0"/>
      <w:marRight w:val="0"/>
      <w:marTop w:val="0"/>
      <w:marBottom w:val="0"/>
      <w:divBdr>
        <w:top w:val="none" w:sz="0" w:space="0" w:color="auto"/>
        <w:left w:val="none" w:sz="0" w:space="0" w:color="auto"/>
        <w:bottom w:val="none" w:sz="0" w:space="0" w:color="auto"/>
        <w:right w:val="none" w:sz="0" w:space="0" w:color="auto"/>
      </w:divBdr>
    </w:div>
    <w:div w:id="1856648954">
      <w:bodyDiv w:val="1"/>
      <w:marLeft w:val="0"/>
      <w:marRight w:val="0"/>
      <w:marTop w:val="0"/>
      <w:marBottom w:val="0"/>
      <w:divBdr>
        <w:top w:val="none" w:sz="0" w:space="0" w:color="auto"/>
        <w:left w:val="none" w:sz="0" w:space="0" w:color="auto"/>
        <w:bottom w:val="none" w:sz="0" w:space="0" w:color="auto"/>
        <w:right w:val="none" w:sz="0" w:space="0" w:color="auto"/>
      </w:divBdr>
    </w:div>
    <w:div w:id="1861816531">
      <w:bodyDiv w:val="1"/>
      <w:marLeft w:val="0"/>
      <w:marRight w:val="0"/>
      <w:marTop w:val="0"/>
      <w:marBottom w:val="0"/>
      <w:divBdr>
        <w:top w:val="none" w:sz="0" w:space="0" w:color="auto"/>
        <w:left w:val="none" w:sz="0" w:space="0" w:color="auto"/>
        <w:bottom w:val="none" w:sz="0" w:space="0" w:color="auto"/>
        <w:right w:val="none" w:sz="0" w:space="0" w:color="auto"/>
      </w:divBdr>
    </w:div>
    <w:div w:id="1863981274">
      <w:bodyDiv w:val="1"/>
      <w:marLeft w:val="0"/>
      <w:marRight w:val="0"/>
      <w:marTop w:val="0"/>
      <w:marBottom w:val="0"/>
      <w:divBdr>
        <w:top w:val="none" w:sz="0" w:space="0" w:color="auto"/>
        <w:left w:val="none" w:sz="0" w:space="0" w:color="auto"/>
        <w:bottom w:val="none" w:sz="0" w:space="0" w:color="auto"/>
        <w:right w:val="none" w:sz="0" w:space="0" w:color="auto"/>
      </w:divBdr>
    </w:div>
    <w:div w:id="1866863158">
      <w:bodyDiv w:val="1"/>
      <w:marLeft w:val="0"/>
      <w:marRight w:val="0"/>
      <w:marTop w:val="0"/>
      <w:marBottom w:val="0"/>
      <w:divBdr>
        <w:top w:val="none" w:sz="0" w:space="0" w:color="auto"/>
        <w:left w:val="none" w:sz="0" w:space="0" w:color="auto"/>
        <w:bottom w:val="none" w:sz="0" w:space="0" w:color="auto"/>
        <w:right w:val="none" w:sz="0" w:space="0" w:color="auto"/>
      </w:divBdr>
    </w:div>
    <w:div w:id="1875265342">
      <w:bodyDiv w:val="1"/>
      <w:marLeft w:val="0"/>
      <w:marRight w:val="0"/>
      <w:marTop w:val="0"/>
      <w:marBottom w:val="0"/>
      <w:divBdr>
        <w:top w:val="none" w:sz="0" w:space="0" w:color="auto"/>
        <w:left w:val="none" w:sz="0" w:space="0" w:color="auto"/>
        <w:bottom w:val="none" w:sz="0" w:space="0" w:color="auto"/>
        <w:right w:val="none" w:sz="0" w:space="0" w:color="auto"/>
      </w:divBdr>
    </w:div>
    <w:div w:id="1906840128">
      <w:bodyDiv w:val="1"/>
      <w:marLeft w:val="0"/>
      <w:marRight w:val="0"/>
      <w:marTop w:val="0"/>
      <w:marBottom w:val="0"/>
      <w:divBdr>
        <w:top w:val="none" w:sz="0" w:space="0" w:color="auto"/>
        <w:left w:val="none" w:sz="0" w:space="0" w:color="auto"/>
        <w:bottom w:val="none" w:sz="0" w:space="0" w:color="auto"/>
        <w:right w:val="none" w:sz="0" w:space="0" w:color="auto"/>
      </w:divBdr>
    </w:div>
    <w:div w:id="1913929758">
      <w:bodyDiv w:val="1"/>
      <w:marLeft w:val="0"/>
      <w:marRight w:val="0"/>
      <w:marTop w:val="0"/>
      <w:marBottom w:val="0"/>
      <w:divBdr>
        <w:top w:val="none" w:sz="0" w:space="0" w:color="auto"/>
        <w:left w:val="none" w:sz="0" w:space="0" w:color="auto"/>
        <w:bottom w:val="none" w:sz="0" w:space="0" w:color="auto"/>
        <w:right w:val="none" w:sz="0" w:space="0" w:color="auto"/>
      </w:divBdr>
    </w:div>
    <w:div w:id="1917326825">
      <w:bodyDiv w:val="1"/>
      <w:marLeft w:val="0"/>
      <w:marRight w:val="0"/>
      <w:marTop w:val="0"/>
      <w:marBottom w:val="0"/>
      <w:divBdr>
        <w:top w:val="none" w:sz="0" w:space="0" w:color="auto"/>
        <w:left w:val="none" w:sz="0" w:space="0" w:color="auto"/>
        <w:bottom w:val="none" w:sz="0" w:space="0" w:color="auto"/>
        <w:right w:val="none" w:sz="0" w:space="0" w:color="auto"/>
      </w:divBdr>
    </w:div>
    <w:div w:id="1943760645">
      <w:bodyDiv w:val="1"/>
      <w:marLeft w:val="0"/>
      <w:marRight w:val="0"/>
      <w:marTop w:val="0"/>
      <w:marBottom w:val="0"/>
      <w:divBdr>
        <w:top w:val="none" w:sz="0" w:space="0" w:color="auto"/>
        <w:left w:val="none" w:sz="0" w:space="0" w:color="auto"/>
        <w:bottom w:val="none" w:sz="0" w:space="0" w:color="auto"/>
        <w:right w:val="none" w:sz="0" w:space="0" w:color="auto"/>
      </w:divBdr>
    </w:div>
    <w:div w:id="1954749975">
      <w:bodyDiv w:val="1"/>
      <w:marLeft w:val="0"/>
      <w:marRight w:val="0"/>
      <w:marTop w:val="0"/>
      <w:marBottom w:val="0"/>
      <w:divBdr>
        <w:top w:val="none" w:sz="0" w:space="0" w:color="auto"/>
        <w:left w:val="none" w:sz="0" w:space="0" w:color="auto"/>
        <w:bottom w:val="none" w:sz="0" w:space="0" w:color="auto"/>
        <w:right w:val="none" w:sz="0" w:space="0" w:color="auto"/>
      </w:divBdr>
    </w:div>
    <w:div w:id="1969970554">
      <w:bodyDiv w:val="1"/>
      <w:marLeft w:val="0"/>
      <w:marRight w:val="0"/>
      <w:marTop w:val="0"/>
      <w:marBottom w:val="0"/>
      <w:divBdr>
        <w:top w:val="none" w:sz="0" w:space="0" w:color="auto"/>
        <w:left w:val="none" w:sz="0" w:space="0" w:color="auto"/>
        <w:bottom w:val="none" w:sz="0" w:space="0" w:color="auto"/>
        <w:right w:val="none" w:sz="0" w:space="0" w:color="auto"/>
      </w:divBdr>
    </w:div>
    <w:div w:id="1971470125">
      <w:bodyDiv w:val="1"/>
      <w:marLeft w:val="0"/>
      <w:marRight w:val="0"/>
      <w:marTop w:val="0"/>
      <w:marBottom w:val="0"/>
      <w:divBdr>
        <w:top w:val="none" w:sz="0" w:space="0" w:color="auto"/>
        <w:left w:val="none" w:sz="0" w:space="0" w:color="auto"/>
        <w:bottom w:val="none" w:sz="0" w:space="0" w:color="auto"/>
        <w:right w:val="none" w:sz="0" w:space="0" w:color="auto"/>
      </w:divBdr>
    </w:div>
    <w:div w:id="1975790504">
      <w:bodyDiv w:val="1"/>
      <w:marLeft w:val="0"/>
      <w:marRight w:val="0"/>
      <w:marTop w:val="0"/>
      <w:marBottom w:val="0"/>
      <w:divBdr>
        <w:top w:val="none" w:sz="0" w:space="0" w:color="auto"/>
        <w:left w:val="none" w:sz="0" w:space="0" w:color="auto"/>
        <w:bottom w:val="none" w:sz="0" w:space="0" w:color="auto"/>
        <w:right w:val="none" w:sz="0" w:space="0" w:color="auto"/>
      </w:divBdr>
    </w:div>
    <w:div w:id="1990399936">
      <w:bodyDiv w:val="1"/>
      <w:marLeft w:val="0"/>
      <w:marRight w:val="0"/>
      <w:marTop w:val="0"/>
      <w:marBottom w:val="0"/>
      <w:divBdr>
        <w:top w:val="none" w:sz="0" w:space="0" w:color="auto"/>
        <w:left w:val="none" w:sz="0" w:space="0" w:color="auto"/>
        <w:bottom w:val="none" w:sz="0" w:space="0" w:color="auto"/>
        <w:right w:val="none" w:sz="0" w:space="0" w:color="auto"/>
      </w:divBdr>
    </w:div>
    <w:div w:id="1998682174">
      <w:bodyDiv w:val="1"/>
      <w:marLeft w:val="0"/>
      <w:marRight w:val="0"/>
      <w:marTop w:val="0"/>
      <w:marBottom w:val="0"/>
      <w:divBdr>
        <w:top w:val="none" w:sz="0" w:space="0" w:color="auto"/>
        <w:left w:val="none" w:sz="0" w:space="0" w:color="auto"/>
        <w:bottom w:val="none" w:sz="0" w:space="0" w:color="auto"/>
        <w:right w:val="none" w:sz="0" w:space="0" w:color="auto"/>
      </w:divBdr>
    </w:div>
    <w:div w:id="2025670656">
      <w:bodyDiv w:val="1"/>
      <w:marLeft w:val="0"/>
      <w:marRight w:val="0"/>
      <w:marTop w:val="0"/>
      <w:marBottom w:val="0"/>
      <w:divBdr>
        <w:top w:val="none" w:sz="0" w:space="0" w:color="auto"/>
        <w:left w:val="none" w:sz="0" w:space="0" w:color="auto"/>
        <w:bottom w:val="none" w:sz="0" w:space="0" w:color="auto"/>
        <w:right w:val="none" w:sz="0" w:space="0" w:color="auto"/>
      </w:divBdr>
    </w:div>
    <w:div w:id="2043751329">
      <w:bodyDiv w:val="1"/>
      <w:marLeft w:val="0"/>
      <w:marRight w:val="0"/>
      <w:marTop w:val="0"/>
      <w:marBottom w:val="0"/>
      <w:divBdr>
        <w:top w:val="none" w:sz="0" w:space="0" w:color="auto"/>
        <w:left w:val="none" w:sz="0" w:space="0" w:color="auto"/>
        <w:bottom w:val="none" w:sz="0" w:space="0" w:color="auto"/>
        <w:right w:val="none" w:sz="0" w:space="0" w:color="auto"/>
      </w:divBdr>
    </w:div>
    <w:div w:id="2070228071">
      <w:bodyDiv w:val="1"/>
      <w:marLeft w:val="0"/>
      <w:marRight w:val="0"/>
      <w:marTop w:val="0"/>
      <w:marBottom w:val="0"/>
      <w:divBdr>
        <w:top w:val="none" w:sz="0" w:space="0" w:color="auto"/>
        <w:left w:val="none" w:sz="0" w:space="0" w:color="auto"/>
        <w:bottom w:val="none" w:sz="0" w:space="0" w:color="auto"/>
        <w:right w:val="none" w:sz="0" w:space="0" w:color="auto"/>
      </w:divBdr>
    </w:div>
    <w:div w:id="2094155367">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7F831-3CDB-447E-8AE9-52BEAA5E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3616</Words>
  <Characters>20999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Poder Judicial</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cchinchillac</dc:creator>
  <cp:keywords/>
  <cp:lastModifiedBy>Marjorie Sánchez Pomares (Autorizada Dirección de Planificación)</cp:lastModifiedBy>
  <cp:revision>13</cp:revision>
  <cp:lastPrinted>2016-04-14T14:22:00Z</cp:lastPrinted>
  <dcterms:created xsi:type="dcterms:W3CDTF">2024-09-24T15:31:00Z</dcterms:created>
  <dcterms:modified xsi:type="dcterms:W3CDTF">2024-09-24T15:50:00Z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