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81B4" w14:textId="5B743FF6" w:rsidR="0042467A" w:rsidRPr="005B206D" w:rsidRDefault="005B206D" w:rsidP="005B206D">
      <w:pPr>
        <w:jc w:val="right"/>
        <w:rPr>
          <w:rFonts w:ascii="Book Antiqua" w:hAnsi="Book Antiqua" w:cs="Arial"/>
          <w:lang w:val="es-CR"/>
        </w:rPr>
      </w:pPr>
      <w:r w:rsidRPr="005B206D">
        <w:rPr>
          <w:rFonts w:ascii="Book Antiqua" w:hAnsi="Book Antiqua" w:cs="Arial"/>
          <w:lang w:val="es-CR"/>
        </w:rPr>
        <w:t>1239</w:t>
      </w:r>
      <w:r w:rsidR="00343D2D" w:rsidRPr="005B206D">
        <w:rPr>
          <w:rFonts w:ascii="Book Antiqua" w:hAnsi="Book Antiqua" w:cs="Arial"/>
          <w:lang w:val="es-CR"/>
        </w:rPr>
        <w:t>-</w:t>
      </w:r>
      <w:r w:rsidR="00D74B3E" w:rsidRPr="005B206D">
        <w:rPr>
          <w:rFonts w:ascii="Book Antiqua" w:hAnsi="Book Antiqua" w:cs="Arial"/>
          <w:lang w:val="es-CR"/>
        </w:rPr>
        <w:t>PLA</w:t>
      </w:r>
      <w:r w:rsidR="0042467A" w:rsidRPr="005B206D">
        <w:rPr>
          <w:rFonts w:ascii="Book Antiqua" w:hAnsi="Book Antiqua" w:cs="Arial"/>
          <w:lang w:val="es-CR"/>
        </w:rPr>
        <w:t>-MI</w:t>
      </w:r>
      <w:r w:rsidR="00F56108" w:rsidRPr="005B206D">
        <w:rPr>
          <w:rFonts w:ascii="Book Antiqua" w:hAnsi="Book Antiqua" w:cs="Arial"/>
          <w:lang w:val="es-CR"/>
        </w:rPr>
        <w:t>(NPL)</w:t>
      </w:r>
      <w:r w:rsidR="0042467A" w:rsidRPr="005B206D">
        <w:rPr>
          <w:rFonts w:ascii="Book Antiqua" w:hAnsi="Book Antiqua" w:cs="Arial"/>
          <w:lang w:val="es-CR"/>
        </w:rPr>
        <w:t>-202</w:t>
      </w:r>
      <w:r w:rsidR="00B807D3" w:rsidRPr="005B206D">
        <w:rPr>
          <w:rFonts w:ascii="Book Antiqua" w:hAnsi="Book Antiqua" w:cs="Arial"/>
          <w:lang w:val="es-CR"/>
        </w:rPr>
        <w:t>4</w:t>
      </w:r>
    </w:p>
    <w:p w14:paraId="0E19841A" w14:textId="2AC0CD52" w:rsidR="0042467A" w:rsidRPr="005B206D" w:rsidRDefault="0042467A" w:rsidP="005B206D">
      <w:pPr>
        <w:jc w:val="right"/>
        <w:rPr>
          <w:rFonts w:ascii="Book Antiqua" w:hAnsi="Book Antiqua" w:cs="Arial"/>
          <w:lang w:val="es-CR"/>
        </w:rPr>
      </w:pPr>
      <w:r w:rsidRPr="005B206D">
        <w:rPr>
          <w:rFonts w:ascii="Book Antiqua" w:hAnsi="Book Antiqua" w:cs="Arial"/>
          <w:lang w:val="es-CR"/>
        </w:rPr>
        <w:t>Ref</w:t>
      </w:r>
      <w:r w:rsidR="00E1464D" w:rsidRPr="005B206D">
        <w:rPr>
          <w:rFonts w:ascii="Book Antiqua" w:hAnsi="Book Antiqua" w:cs="Arial"/>
          <w:lang w:val="es-CR"/>
        </w:rPr>
        <w:t>.</w:t>
      </w:r>
      <w:r w:rsidRPr="005B206D">
        <w:rPr>
          <w:rFonts w:ascii="Book Antiqua" w:hAnsi="Book Antiqua" w:cs="Arial"/>
          <w:lang w:val="es-CR"/>
        </w:rPr>
        <w:t xml:space="preserve"> </w:t>
      </w:r>
      <w:r w:rsidR="00FD16F7" w:rsidRPr="005B206D">
        <w:rPr>
          <w:rFonts w:ascii="Book Antiqua" w:hAnsi="Book Antiqua" w:cs="Arial"/>
          <w:lang w:val="es-CR"/>
        </w:rPr>
        <w:t>1795</w:t>
      </w:r>
      <w:r w:rsidR="003657FD" w:rsidRPr="005B206D">
        <w:rPr>
          <w:rFonts w:ascii="Book Antiqua" w:hAnsi="Book Antiqua" w:cs="Arial"/>
          <w:lang w:val="es-CR"/>
        </w:rPr>
        <w:t>-202</w:t>
      </w:r>
      <w:r w:rsidR="00910B96" w:rsidRPr="005B206D">
        <w:rPr>
          <w:rFonts w:ascii="Book Antiqua" w:hAnsi="Book Antiqua" w:cs="Arial"/>
          <w:lang w:val="es-CR"/>
        </w:rPr>
        <w:t>4</w:t>
      </w:r>
    </w:p>
    <w:p w14:paraId="03ED8548" w14:textId="65A5759D" w:rsidR="0042467A" w:rsidRPr="005B206D" w:rsidRDefault="00071504" w:rsidP="005B206D">
      <w:pPr>
        <w:jc w:val="both"/>
        <w:rPr>
          <w:rFonts w:ascii="Book Antiqua" w:hAnsi="Book Antiqua" w:cs="Arial"/>
          <w:lang w:val="es-CR"/>
        </w:rPr>
      </w:pPr>
      <w:r w:rsidRPr="005B206D">
        <w:rPr>
          <w:rFonts w:ascii="Book Antiqua" w:hAnsi="Book Antiqua" w:cs="Arial"/>
          <w:lang w:val="es-CR"/>
        </w:rPr>
        <w:t>2</w:t>
      </w:r>
      <w:r w:rsidR="0013491C" w:rsidRPr="005B206D">
        <w:rPr>
          <w:rFonts w:ascii="Book Antiqua" w:hAnsi="Book Antiqua" w:cs="Arial"/>
          <w:lang w:val="es-CR"/>
        </w:rPr>
        <w:t>5</w:t>
      </w:r>
      <w:r w:rsidR="00FD16F7" w:rsidRPr="005B206D">
        <w:rPr>
          <w:rFonts w:ascii="Book Antiqua" w:hAnsi="Book Antiqua" w:cs="Arial"/>
          <w:lang w:val="es-CR"/>
        </w:rPr>
        <w:t xml:space="preserve"> de setiembre 2024</w:t>
      </w:r>
    </w:p>
    <w:p w14:paraId="4A1ED899" w14:textId="6F5437A9" w:rsidR="00D74B3E" w:rsidRDefault="00D74B3E" w:rsidP="005B206D">
      <w:pPr>
        <w:rPr>
          <w:rFonts w:ascii="Book Antiqua" w:hAnsi="Book Antiqua"/>
          <w:lang w:val="es-CR" w:eastAsia="en-US"/>
        </w:rPr>
      </w:pPr>
    </w:p>
    <w:p w14:paraId="37FDFDD2" w14:textId="77777777" w:rsidR="005B206D" w:rsidRDefault="005B206D" w:rsidP="005B206D">
      <w:pPr>
        <w:rPr>
          <w:rFonts w:ascii="Book Antiqua" w:hAnsi="Book Antiqua"/>
          <w:lang w:val="es-CR" w:eastAsia="en-US"/>
        </w:rPr>
      </w:pPr>
    </w:p>
    <w:p w14:paraId="4A196358" w14:textId="77777777" w:rsidR="005B206D" w:rsidRPr="005B206D" w:rsidRDefault="005B206D" w:rsidP="005B206D">
      <w:pPr>
        <w:rPr>
          <w:rFonts w:ascii="Book Antiqua" w:hAnsi="Book Antiqua"/>
          <w:lang w:val="es-CR" w:eastAsia="en-US"/>
        </w:rPr>
      </w:pPr>
    </w:p>
    <w:p w14:paraId="66056786" w14:textId="77777777" w:rsidR="00D74B3E" w:rsidRPr="005B206D" w:rsidRDefault="00D74B3E" w:rsidP="005B206D">
      <w:pPr>
        <w:rPr>
          <w:rFonts w:ascii="Book Antiqua" w:hAnsi="Book Antiqua" w:cs="Book Antiqua"/>
          <w:lang w:val="es-CR"/>
        </w:rPr>
      </w:pPr>
      <w:r w:rsidRPr="005B206D">
        <w:rPr>
          <w:rFonts w:ascii="Book Antiqua" w:hAnsi="Book Antiqua" w:cs="Book Antiqua"/>
          <w:lang w:val="es-CR"/>
        </w:rPr>
        <w:t>Licenciada</w:t>
      </w:r>
    </w:p>
    <w:p w14:paraId="78617FBB" w14:textId="77777777" w:rsidR="00D74B3E" w:rsidRPr="005B206D" w:rsidRDefault="00CC7AFD" w:rsidP="005B206D">
      <w:pPr>
        <w:rPr>
          <w:rFonts w:ascii="Book Antiqua" w:hAnsi="Book Antiqua" w:cs="Book Antiqua"/>
          <w:lang w:val="es-CR"/>
        </w:rPr>
      </w:pPr>
      <w:r w:rsidRPr="005B206D">
        <w:rPr>
          <w:rFonts w:ascii="Book Antiqua" w:hAnsi="Book Antiqua" w:cs="Book Antiqua"/>
          <w:lang w:val="es-CR"/>
        </w:rPr>
        <w:t>Silvia Navarro Romanini</w:t>
      </w:r>
    </w:p>
    <w:p w14:paraId="4F6E1308" w14:textId="77777777" w:rsidR="00CC7AFD" w:rsidRPr="005B206D" w:rsidRDefault="00CC7AFD" w:rsidP="005B206D">
      <w:pPr>
        <w:rPr>
          <w:rFonts w:ascii="Book Antiqua" w:hAnsi="Book Antiqua" w:cs="Book Antiqua"/>
          <w:lang w:val="es-CR"/>
        </w:rPr>
      </w:pPr>
      <w:r w:rsidRPr="005B206D">
        <w:rPr>
          <w:rFonts w:ascii="Book Antiqua" w:hAnsi="Book Antiqua" w:cs="Book Antiqua"/>
          <w:lang w:val="es-CR"/>
        </w:rPr>
        <w:t>Secretaría General de la Corte</w:t>
      </w:r>
    </w:p>
    <w:p w14:paraId="5A5B689B" w14:textId="77777777" w:rsidR="00364CEE" w:rsidRDefault="00364CEE" w:rsidP="005B206D">
      <w:pPr>
        <w:rPr>
          <w:rFonts w:ascii="Book Antiqua" w:hAnsi="Book Antiqua" w:cs="Book Antiqua"/>
          <w:snapToGrid w:val="0"/>
          <w:lang w:val="es-CR"/>
        </w:rPr>
      </w:pPr>
    </w:p>
    <w:p w14:paraId="1919C117" w14:textId="77777777" w:rsidR="005B206D" w:rsidRPr="005B206D" w:rsidRDefault="005B206D" w:rsidP="005B206D">
      <w:pPr>
        <w:rPr>
          <w:rFonts w:ascii="Book Antiqua" w:hAnsi="Book Antiqua" w:cs="Book Antiqua"/>
          <w:snapToGrid w:val="0"/>
          <w:lang w:val="es-CR"/>
        </w:rPr>
      </w:pPr>
    </w:p>
    <w:p w14:paraId="54AAAA9C" w14:textId="77777777" w:rsidR="00D74B3E" w:rsidRPr="005B206D" w:rsidRDefault="00D74B3E" w:rsidP="005B206D">
      <w:pPr>
        <w:rPr>
          <w:rFonts w:ascii="Book Antiqua" w:hAnsi="Book Antiqua" w:cs="Book Antiqua"/>
          <w:snapToGrid w:val="0"/>
          <w:lang w:val="es-CR"/>
        </w:rPr>
      </w:pPr>
      <w:r w:rsidRPr="005B206D">
        <w:rPr>
          <w:rFonts w:ascii="Book Antiqua" w:hAnsi="Book Antiqua" w:cs="Book Antiqua"/>
          <w:snapToGrid w:val="0"/>
          <w:lang w:val="es-CR"/>
        </w:rPr>
        <w:t>Estimada señora:</w:t>
      </w:r>
    </w:p>
    <w:p w14:paraId="0FF837A1" w14:textId="77777777" w:rsidR="005B206D" w:rsidRDefault="005B206D" w:rsidP="005B206D">
      <w:pPr>
        <w:jc w:val="both"/>
        <w:rPr>
          <w:rFonts w:ascii="Book Antiqua" w:hAnsi="Book Antiqua" w:cs="Arial"/>
          <w:lang w:val="es-CR"/>
        </w:rPr>
      </w:pPr>
    </w:p>
    <w:p w14:paraId="0A90DE4D" w14:textId="0C11550B" w:rsidR="00A92C2F" w:rsidRPr="005B206D" w:rsidRDefault="00FD16F7" w:rsidP="005B206D">
      <w:pPr>
        <w:jc w:val="both"/>
        <w:rPr>
          <w:rFonts w:ascii="Book Antiqua" w:hAnsi="Book Antiqua" w:cs="Arial"/>
          <w:lang w:val="es-CR"/>
        </w:rPr>
      </w:pPr>
      <w:r w:rsidRPr="005B206D">
        <w:rPr>
          <w:rFonts w:ascii="Book Antiqua" w:hAnsi="Book Antiqua" w:cs="Arial"/>
          <w:lang w:val="es-CR"/>
        </w:rPr>
        <w:t xml:space="preserve">En atención al oficio de la Secretaría General de la Corte número 5349-2024 del 17 de junio del 2024, que comunicó el acuerdo del Consejo Superior en sesión 51-24 celebrada el 14 de junio de 2024, artículo II y el oficio </w:t>
      </w:r>
      <w:r w:rsidRPr="005B206D">
        <w:rPr>
          <w:rFonts w:ascii="Book Antiqua" w:hAnsi="Book Antiqua" w:cs="Arial"/>
          <w:bCs/>
          <w:lang w:val="es-CR"/>
        </w:rPr>
        <w:t xml:space="preserve">369-CACMFJ-REF-2024 </w:t>
      </w:r>
      <w:r w:rsidR="00391DFA" w:rsidRPr="005B206D">
        <w:rPr>
          <w:rFonts w:ascii="Book Antiqua" w:hAnsi="Book Antiqua" w:cs="Arial"/>
          <w:bCs/>
          <w:lang w:val="es-CR"/>
        </w:rPr>
        <w:t xml:space="preserve">del 22 de agosto 2024 </w:t>
      </w:r>
      <w:r w:rsidRPr="005B206D">
        <w:rPr>
          <w:rFonts w:ascii="Book Antiqua" w:hAnsi="Book Antiqua" w:cs="Arial"/>
          <w:bCs/>
          <w:lang w:val="es-CR"/>
        </w:rPr>
        <w:t>suscrito por los licenciados, Cristian Martínez Hernández, Eddy Rodríguez Chaves y Shirley González Quirós, jueces gestores en materias de Familia, Niñez, Pensiones Alimentarias y Contra la Violencia Doméstica del Centro de Apoyo, Coordinación y Mejoramiento de la Función Jurisdiccional</w:t>
      </w:r>
      <w:r w:rsidR="00391DFA" w:rsidRPr="005B206D">
        <w:rPr>
          <w:rFonts w:ascii="Book Antiqua" w:hAnsi="Book Antiqua" w:cs="Arial"/>
          <w:bCs/>
          <w:lang w:val="es-CR"/>
        </w:rPr>
        <w:t xml:space="preserve"> (anexo 1)</w:t>
      </w:r>
      <w:r w:rsidRPr="005B206D">
        <w:rPr>
          <w:rFonts w:ascii="Book Antiqua" w:hAnsi="Book Antiqua" w:cs="Arial"/>
          <w:bCs/>
          <w:lang w:val="es-CR"/>
        </w:rPr>
        <w:t xml:space="preserve">, le </w:t>
      </w:r>
      <w:r w:rsidR="00D92A13" w:rsidRPr="005B206D">
        <w:rPr>
          <w:rFonts w:ascii="Book Antiqua" w:hAnsi="Book Antiqua" w:cs="Arial"/>
          <w:lang w:val="es-CR"/>
        </w:rPr>
        <w:t>remit</w:t>
      </w:r>
      <w:r w:rsidR="00877678" w:rsidRPr="005B206D">
        <w:rPr>
          <w:rFonts w:ascii="Book Antiqua" w:hAnsi="Book Antiqua" w:cs="Arial"/>
          <w:lang w:val="es-CR"/>
        </w:rPr>
        <w:t>o</w:t>
      </w:r>
      <w:r w:rsidR="00D92A13" w:rsidRPr="005B206D">
        <w:rPr>
          <w:rFonts w:ascii="Book Antiqua" w:hAnsi="Book Antiqua" w:cs="Arial"/>
          <w:lang w:val="es-CR"/>
        </w:rPr>
        <w:t xml:space="preserve"> </w:t>
      </w:r>
      <w:r w:rsidR="003657FD" w:rsidRPr="005B206D">
        <w:rPr>
          <w:rFonts w:ascii="Book Antiqua" w:hAnsi="Book Antiqua" w:cs="Arial"/>
          <w:lang w:val="es-CR"/>
        </w:rPr>
        <w:t xml:space="preserve">el informe suscrito por la </w:t>
      </w:r>
      <w:r w:rsidR="00364CEE" w:rsidRPr="005B206D">
        <w:rPr>
          <w:rFonts w:ascii="Book Antiqua" w:hAnsi="Book Antiqua" w:cs="Arial"/>
          <w:lang w:val="es-CR"/>
        </w:rPr>
        <w:t>Máster</w:t>
      </w:r>
      <w:r w:rsidR="003657FD" w:rsidRPr="005B206D">
        <w:rPr>
          <w:rFonts w:ascii="Book Antiqua" w:hAnsi="Book Antiqua" w:cs="Arial"/>
          <w:lang w:val="es-CR"/>
        </w:rPr>
        <w:t xml:space="preserve"> Yesenia Salazar Guzmán, </w:t>
      </w:r>
      <w:r w:rsidR="00364CEE" w:rsidRPr="005B206D">
        <w:rPr>
          <w:rFonts w:ascii="Book Antiqua" w:hAnsi="Book Antiqua" w:cs="Arial"/>
          <w:lang w:val="es-CR"/>
        </w:rPr>
        <w:t>J</w:t>
      </w:r>
      <w:r w:rsidR="003657FD" w:rsidRPr="005B206D">
        <w:rPr>
          <w:rFonts w:ascii="Book Antiqua" w:hAnsi="Book Antiqua" w:cs="Arial"/>
          <w:lang w:val="es-CR"/>
        </w:rPr>
        <w:t xml:space="preserve">efa </w:t>
      </w:r>
      <w:r w:rsidR="0055018D" w:rsidRPr="005B206D">
        <w:rPr>
          <w:rFonts w:ascii="Book Antiqua" w:hAnsi="Book Antiqua" w:cs="Arial"/>
          <w:lang w:val="es-CR"/>
        </w:rPr>
        <w:t>a.i.</w:t>
      </w:r>
      <w:r w:rsidR="003657FD" w:rsidRPr="005B206D">
        <w:rPr>
          <w:rFonts w:ascii="Book Antiqua" w:hAnsi="Book Antiqua" w:cs="Arial"/>
          <w:lang w:val="es-CR"/>
        </w:rPr>
        <w:t xml:space="preserve"> del Subproceso de Modernización  </w:t>
      </w:r>
      <w:r w:rsidR="00364CEE" w:rsidRPr="005B206D">
        <w:rPr>
          <w:rFonts w:ascii="Book Antiqua" w:hAnsi="Book Antiqua" w:cs="Arial"/>
          <w:lang w:val="es-CR"/>
        </w:rPr>
        <w:t>N</w:t>
      </w:r>
      <w:r w:rsidR="003657FD" w:rsidRPr="005B206D">
        <w:rPr>
          <w:rFonts w:ascii="Book Antiqua" w:hAnsi="Book Antiqua" w:cs="Arial"/>
          <w:lang w:val="es-CR"/>
        </w:rPr>
        <w:t>o Penal</w:t>
      </w:r>
      <w:r w:rsidRPr="005B206D">
        <w:rPr>
          <w:rFonts w:ascii="Book Antiqua" w:hAnsi="Book Antiqua" w:cs="Arial"/>
          <w:lang w:val="es-CR"/>
        </w:rPr>
        <w:t xml:space="preserve"> relacionado a los ajustes de la propuesta inicial en la distribución de recursos para la implementación del Código Procesal de Familia del oficio 721-PLA-MI(NPL)-2024. </w:t>
      </w:r>
    </w:p>
    <w:p w14:paraId="3780A502" w14:textId="2BAB3B39" w:rsidR="00D92A13" w:rsidRPr="005B206D" w:rsidRDefault="00D92A13" w:rsidP="005B206D">
      <w:pPr>
        <w:jc w:val="both"/>
        <w:rPr>
          <w:rFonts w:ascii="Book Antiqua" w:hAnsi="Book Antiqua" w:cs="Arial"/>
          <w:lang w:val="es-CR"/>
        </w:rPr>
      </w:pPr>
    </w:p>
    <w:p w14:paraId="630BC921" w14:textId="60CB7502" w:rsidR="00FD16F7" w:rsidRPr="005B206D" w:rsidRDefault="00FD16F7" w:rsidP="005B206D">
      <w:pPr>
        <w:jc w:val="both"/>
        <w:rPr>
          <w:rFonts w:ascii="Book Antiqua" w:hAnsi="Book Antiqua" w:cs="Arial"/>
          <w:lang w:val="es-CR"/>
        </w:rPr>
      </w:pPr>
      <w:r w:rsidRPr="005B206D">
        <w:rPr>
          <w:rFonts w:ascii="Book Antiqua" w:hAnsi="Book Antiqua" w:cs="Arial"/>
          <w:lang w:val="es-CR"/>
        </w:rPr>
        <w:t xml:space="preserve">Este oficio atiende también lo dispuesto por la Comisión de Familia, Niñez y Adolescencia, en sesión del 17 de setiembre 2024, respecto a la pronta atención del oficio </w:t>
      </w:r>
      <w:r w:rsidRPr="005B206D">
        <w:rPr>
          <w:rFonts w:ascii="Book Antiqua" w:hAnsi="Book Antiqua" w:cs="Arial"/>
          <w:bCs/>
          <w:lang w:val="es-CR"/>
        </w:rPr>
        <w:t>369-CACMFJ-REF-2024.</w:t>
      </w:r>
    </w:p>
    <w:p w14:paraId="37B5E00E" w14:textId="77777777" w:rsidR="00FD16F7" w:rsidRDefault="00FD16F7" w:rsidP="005B206D">
      <w:pPr>
        <w:jc w:val="both"/>
        <w:rPr>
          <w:rFonts w:ascii="Book Antiqua" w:hAnsi="Book Antiqua" w:cs="Arial"/>
          <w:lang w:val="es-CR"/>
        </w:rPr>
      </w:pPr>
    </w:p>
    <w:p w14:paraId="41B91308" w14:textId="77777777" w:rsidR="005B206D" w:rsidRPr="005B206D" w:rsidRDefault="005B206D" w:rsidP="005B206D">
      <w:pPr>
        <w:jc w:val="both"/>
        <w:rPr>
          <w:rFonts w:ascii="Book Antiqua" w:hAnsi="Book Antiqua" w:cs="Arial"/>
          <w:lang w:val="es-CR"/>
        </w:rPr>
      </w:pPr>
    </w:p>
    <w:p w14:paraId="5D470F19" w14:textId="77777777" w:rsidR="00D74B3E" w:rsidRPr="005B206D" w:rsidRDefault="00D74B3E" w:rsidP="005B206D">
      <w:pPr>
        <w:jc w:val="both"/>
        <w:rPr>
          <w:rFonts w:ascii="Book Antiqua" w:hAnsi="Book Antiqua" w:cs="Book Antiqua"/>
          <w:snapToGrid w:val="0"/>
          <w:lang w:val="es-CR"/>
        </w:rPr>
      </w:pPr>
      <w:r w:rsidRPr="005B206D">
        <w:rPr>
          <w:rFonts w:ascii="Book Antiqua" w:hAnsi="Book Antiqua" w:cs="Book Antiqua"/>
          <w:snapToGrid w:val="0"/>
          <w:lang w:val="es-CR"/>
        </w:rPr>
        <w:t>Atentamente,</w:t>
      </w:r>
    </w:p>
    <w:p w14:paraId="14EA17E2" w14:textId="73A303BA" w:rsidR="00364CEE" w:rsidRPr="005B206D" w:rsidRDefault="00364CEE" w:rsidP="005B206D">
      <w:pPr>
        <w:widowControl w:val="0"/>
        <w:rPr>
          <w:rFonts w:ascii="Book Antiqua" w:hAnsi="Book Antiqua" w:cs="Book Antiqua"/>
          <w:b/>
          <w:bCs/>
          <w:snapToGrid w:val="0"/>
          <w:lang w:val="es-CR"/>
        </w:rPr>
      </w:pPr>
    </w:p>
    <w:p w14:paraId="4FD2F37A" w14:textId="77777777" w:rsidR="00364CEE" w:rsidRPr="005B206D" w:rsidRDefault="00364CEE" w:rsidP="005B206D">
      <w:pPr>
        <w:widowControl w:val="0"/>
        <w:jc w:val="center"/>
        <w:rPr>
          <w:rFonts w:ascii="Book Antiqua" w:hAnsi="Book Antiqua" w:cs="Book Antiqua"/>
          <w:b/>
          <w:bCs/>
          <w:snapToGrid w:val="0"/>
          <w:lang w:val="es-CR"/>
        </w:rPr>
      </w:pPr>
    </w:p>
    <w:p w14:paraId="477AD261" w14:textId="43570D06" w:rsidR="00364CEE" w:rsidRPr="005B206D" w:rsidRDefault="00FD16F7" w:rsidP="005B206D">
      <w:pPr>
        <w:rPr>
          <w:rFonts w:ascii="Book Antiqua" w:hAnsi="Book Antiqua" w:cs="Book Antiqua"/>
          <w:snapToGrid w:val="0"/>
          <w:lang w:val="es-CR"/>
        </w:rPr>
      </w:pPr>
      <w:r w:rsidRPr="005B206D">
        <w:rPr>
          <w:rFonts w:ascii="Book Antiqua" w:hAnsi="Book Antiqua" w:cs="Book Antiqua"/>
          <w:snapToGrid w:val="0"/>
          <w:lang w:val="es-CR"/>
        </w:rPr>
        <w:t>Ing. Dixon Li Morales,</w:t>
      </w:r>
      <w:r w:rsidR="005B206D">
        <w:rPr>
          <w:rFonts w:ascii="Book Antiqua" w:hAnsi="Book Antiqua" w:cs="Book Antiqua"/>
          <w:snapToGrid w:val="0"/>
          <w:lang w:val="es-CR"/>
        </w:rPr>
        <w:t xml:space="preserve"> Subdirector </w:t>
      </w:r>
    </w:p>
    <w:p w14:paraId="534D5B64" w14:textId="5FDC90C8" w:rsidR="00FD16F7" w:rsidRPr="005B206D" w:rsidRDefault="00FD16F7" w:rsidP="005B206D">
      <w:pPr>
        <w:rPr>
          <w:rFonts w:ascii="Book Antiqua" w:hAnsi="Book Antiqua" w:cs="Book Antiqua"/>
          <w:snapToGrid w:val="0"/>
          <w:lang w:val="es-CR"/>
        </w:rPr>
      </w:pPr>
      <w:r w:rsidRPr="005B206D">
        <w:rPr>
          <w:rFonts w:ascii="Book Antiqua" w:hAnsi="Book Antiqua" w:cs="Book Antiqua"/>
          <w:snapToGrid w:val="0"/>
          <w:lang w:val="es-CR"/>
        </w:rPr>
        <w:t>Proceso de Ejecución de las Operaciones</w:t>
      </w:r>
    </w:p>
    <w:p w14:paraId="36A67237" w14:textId="77777777" w:rsidR="003657FD" w:rsidRPr="005B206D" w:rsidRDefault="003657FD" w:rsidP="005B206D">
      <w:pPr>
        <w:rPr>
          <w:rFonts w:ascii="Book Antiqua" w:hAnsi="Book Antiqua" w:cs="Book Antiqua"/>
          <w:snapToGrid w:val="0"/>
          <w:lang w:val="es-CR"/>
        </w:rPr>
      </w:pPr>
    </w:p>
    <w:p w14:paraId="4DE5B9F7" w14:textId="77777777" w:rsidR="00CE0D29" w:rsidRPr="005B206D" w:rsidRDefault="00784E63" w:rsidP="005B206D">
      <w:pPr>
        <w:rPr>
          <w:rFonts w:ascii="Book Antiqua" w:hAnsi="Book Antiqua" w:cs="Book Antiqua"/>
          <w:snapToGrid w:val="0"/>
          <w:lang w:val="es-CR"/>
        </w:rPr>
      </w:pPr>
      <w:r w:rsidRPr="005B206D">
        <w:rPr>
          <w:rFonts w:ascii="Book Antiqua" w:hAnsi="Book Antiqua" w:cs="Book Antiqua"/>
          <w:snapToGrid w:val="0"/>
          <w:lang w:val="es-CR"/>
        </w:rPr>
        <w:t>Copia</w:t>
      </w:r>
      <w:r w:rsidR="00CE0D29" w:rsidRPr="005B206D">
        <w:rPr>
          <w:rFonts w:ascii="Book Antiqua" w:hAnsi="Book Antiqua" w:cs="Book Antiqua"/>
          <w:snapToGrid w:val="0"/>
          <w:lang w:val="es-CR"/>
        </w:rPr>
        <w:t>s</w:t>
      </w:r>
      <w:r w:rsidRPr="005B206D">
        <w:rPr>
          <w:rFonts w:ascii="Book Antiqua" w:hAnsi="Book Antiqua" w:cs="Book Antiqua"/>
          <w:snapToGrid w:val="0"/>
          <w:lang w:val="es-CR"/>
        </w:rPr>
        <w:t xml:space="preserve">: </w:t>
      </w:r>
    </w:p>
    <w:p w14:paraId="2D2C5AC6" w14:textId="22980E76" w:rsidR="00CE0D29" w:rsidRPr="005B206D" w:rsidRDefault="00CE0D29" w:rsidP="005B206D">
      <w:pPr>
        <w:numPr>
          <w:ilvl w:val="0"/>
          <w:numId w:val="4"/>
        </w:numPr>
        <w:jc w:val="both"/>
        <w:rPr>
          <w:rFonts w:ascii="Book Antiqua" w:hAnsi="Book Antiqua" w:cs="Book Antiqua"/>
          <w:snapToGrid w:val="0"/>
          <w:lang w:val="es-CR"/>
        </w:rPr>
      </w:pPr>
      <w:r w:rsidRPr="005B206D">
        <w:rPr>
          <w:rFonts w:ascii="Book Antiqua" w:hAnsi="Book Antiqua" w:cs="Book Antiqua"/>
          <w:snapToGrid w:val="0"/>
          <w:lang w:val="es-CR"/>
        </w:rPr>
        <w:t xml:space="preserve">Comisión de </w:t>
      </w:r>
      <w:r w:rsidR="00364CEE" w:rsidRPr="005B206D">
        <w:rPr>
          <w:rFonts w:ascii="Book Antiqua" w:hAnsi="Book Antiqua" w:cs="Book Antiqua"/>
          <w:snapToGrid w:val="0"/>
          <w:lang w:val="es-CR"/>
        </w:rPr>
        <w:t xml:space="preserve">la Jurisdicción de </w:t>
      </w:r>
      <w:r w:rsidRPr="005B206D">
        <w:rPr>
          <w:rFonts w:ascii="Book Antiqua" w:hAnsi="Book Antiqua" w:cs="Book Antiqua"/>
          <w:snapToGrid w:val="0"/>
          <w:lang w:val="es-CR"/>
        </w:rPr>
        <w:t>Familia, Niñez y Adolescencia</w:t>
      </w:r>
    </w:p>
    <w:p w14:paraId="19A31FDF" w14:textId="77777777" w:rsidR="00CE0D29" w:rsidRPr="005B206D" w:rsidRDefault="00CE0D29" w:rsidP="005B206D">
      <w:pPr>
        <w:numPr>
          <w:ilvl w:val="0"/>
          <w:numId w:val="4"/>
        </w:numPr>
        <w:jc w:val="both"/>
        <w:rPr>
          <w:rFonts w:ascii="Book Antiqua" w:hAnsi="Book Antiqua" w:cs="Book Antiqua"/>
          <w:snapToGrid w:val="0"/>
          <w:lang w:val="es-CR"/>
        </w:rPr>
      </w:pPr>
      <w:r w:rsidRPr="005B206D">
        <w:rPr>
          <w:rFonts w:ascii="Book Antiqua" w:hAnsi="Book Antiqua" w:cs="Book Antiqua"/>
          <w:snapToGrid w:val="0"/>
          <w:lang w:val="es-CR"/>
        </w:rPr>
        <w:t>Comisión Permanente para el seguimiento de la atención y prevención de la violencia intrafamiliar</w:t>
      </w:r>
    </w:p>
    <w:p w14:paraId="2B4A65CD" w14:textId="37BC47DB" w:rsidR="00A92C2F" w:rsidRPr="005B206D" w:rsidRDefault="00A92C2F" w:rsidP="005B206D">
      <w:pPr>
        <w:numPr>
          <w:ilvl w:val="0"/>
          <w:numId w:val="4"/>
        </w:numPr>
        <w:jc w:val="both"/>
        <w:rPr>
          <w:rFonts w:ascii="Book Antiqua" w:hAnsi="Book Antiqua" w:cs="Book Antiqua"/>
          <w:snapToGrid w:val="0"/>
          <w:lang w:val="es-CR"/>
        </w:rPr>
      </w:pPr>
      <w:r w:rsidRPr="005B206D">
        <w:rPr>
          <w:rFonts w:ascii="Book Antiqua" w:hAnsi="Book Antiqua" w:cs="Book Antiqua"/>
          <w:snapToGrid w:val="0"/>
          <w:lang w:val="es-CR"/>
        </w:rPr>
        <w:t>Centro de Apoyo, Coordinación y Mejoramiento de la Función Jurisdicción</w:t>
      </w:r>
    </w:p>
    <w:p w14:paraId="220A66FF" w14:textId="77777777" w:rsidR="00B6517E" w:rsidRPr="005B206D" w:rsidRDefault="00B6517E" w:rsidP="005B206D">
      <w:pPr>
        <w:numPr>
          <w:ilvl w:val="0"/>
          <w:numId w:val="4"/>
        </w:numPr>
        <w:jc w:val="both"/>
        <w:rPr>
          <w:rFonts w:ascii="Book Antiqua" w:hAnsi="Book Antiqua" w:cs="Book Antiqua"/>
          <w:snapToGrid w:val="0"/>
          <w:lang w:val="es-CR"/>
        </w:rPr>
      </w:pPr>
      <w:r w:rsidRPr="005B206D">
        <w:rPr>
          <w:rFonts w:ascii="Book Antiqua" w:hAnsi="Book Antiqua" w:cs="Book Antiqua"/>
          <w:snapToGrid w:val="0"/>
          <w:lang w:val="es-CR"/>
        </w:rPr>
        <w:t>Dirección de Gestión Humana</w:t>
      </w:r>
    </w:p>
    <w:p w14:paraId="041E1095" w14:textId="49A06622" w:rsidR="00B6517E" w:rsidRPr="005B206D" w:rsidRDefault="00B6517E" w:rsidP="005B206D">
      <w:pPr>
        <w:numPr>
          <w:ilvl w:val="0"/>
          <w:numId w:val="4"/>
        </w:numPr>
        <w:jc w:val="both"/>
        <w:rPr>
          <w:rFonts w:ascii="Book Antiqua" w:hAnsi="Book Antiqua" w:cs="Book Antiqua"/>
          <w:snapToGrid w:val="0"/>
          <w:lang w:val="es-CR"/>
        </w:rPr>
      </w:pPr>
      <w:r w:rsidRPr="005B206D">
        <w:rPr>
          <w:rFonts w:ascii="Book Antiqua" w:hAnsi="Book Antiqua" w:cs="Book Antiqua"/>
          <w:snapToGrid w:val="0"/>
          <w:lang w:val="es-CR"/>
        </w:rPr>
        <w:t xml:space="preserve">Dirección de Tecnología de Información </w:t>
      </w:r>
      <w:r w:rsidR="00364CEE" w:rsidRPr="005B206D">
        <w:rPr>
          <w:rFonts w:ascii="Book Antiqua" w:hAnsi="Book Antiqua" w:cs="Book Antiqua"/>
          <w:snapToGrid w:val="0"/>
          <w:lang w:val="es-CR"/>
        </w:rPr>
        <w:t>y</w:t>
      </w:r>
      <w:r w:rsidRPr="005B206D">
        <w:rPr>
          <w:rFonts w:ascii="Book Antiqua" w:hAnsi="Book Antiqua" w:cs="Book Antiqua"/>
          <w:snapToGrid w:val="0"/>
          <w:lang w:val="es-CR"/>
        </w:rPr>
        <w:t xml:space="preserve"> Comunicaciones </w:t>
      </w:r>
    </w:p>
    <w:p w14:paraId="106EC7FC" w14:textId="1AD6B425" w:rsidR="00B6517E" w:rsidRPr="005B206D" w:rsidRDefault="00B6517E" w:rsidP="005B206D">
      <w:pPr>
        <w:numPr>
          <w:ilvl w:val="0"/>
          <w:numId w:val="4"/>
        </w:numPr>
        <w:jc w:val="both"/>
        <w:rPr>
          <w:rFonts w:ascii="Book Antiqua" w:hAnsi="Book Antiqua" w:cs="Book Antiqua"/>
          <w:snapToGrid w:val="0"/>
          <w:lang w:val="es-CR"/>
        </w:rPr>
      </w:pPr>
      <w:r w:rsidRPr="005B206D">
        <w:rPr>
          <w:rFonts w:ascii="Book Antiqua" w:hAnsi="Book Antiqua" w:cs="Book Antiqua"/>
          <w:snapToGrid w:val="0"/>
          <w:lang w:val="es-CR"/>
        </w:rPr>
        <w:t>Dirección Ejecutiva</w:t>
      </w:r>
    </w:p>
    <w:p w14:paraId="70DCB149" w14:textId="38B3E1A7" w:rsidR="00364CEE" w:rsidRPr="005B206D" w:rsidRDefault="00364CEE" w:rsidP="005B206D">
      <w:pPr>
        <w:numPr>
          <w:ilvl w:val="0"/>
          <w:numId w:val="4"/>
        </w:numPr>
        <w:jc w:val="both"/>
        <w:rPr>
          <w:rFonts w:ascii="Book Antiqua" w:hAnsi="Book Antiqua" w:cs="Book Antiqua"/>
          <w:snapToGrid w:val="0"/>
          <w:lang w:val="es-CR"/>
        </w:rPr>
      </w:pPr>
      <w:r w:rsidRPr="005B206D">
        <w:rPr>
          <w:rFonts w:ascii="Book Antiqua" w:hAnsi="Book Antiqua" w:cs="Book Antiqua"/>
          <w:snapToGrid w:val="0"/>
          <w:lang w:val="es-CR"/>
        </w:rPr>
        <w:t>Archivo</w:t>
      </w:r>
    </w:p>
    <w:p w14:paraId="646040F8" w14:textId="3A9DFED6" w:rsidR="00364CEE" w:rsidRDefault="005B206D" w:rsidP="005B206D">
      <w:pPr>
        <w:jc w:val="both"/>
        <w:rPr>
          <w:rFonts w:ascii="Book Antiqua" w:hAnsi="Book Antiqua" w:cs="Book Antiqua"/>
          <w:snapToGrid w:val="0"/>
          <w:lang w:val="es-CR"/>
        </w:rPr>
      </w:pPr>
      <w:r>
        <w:rPr>
          <w:rFonts w:ascii="Book Antiqua" w:hAnsi="Book Antiqua" w:cs="Book Antiqua"/>
          <w:snapToGrid w:val="0"/>
          <w:lang w:val="es-CR"/>
        </w:rPr>
        <w:t xml:space="preserve">Msp </w:t>
      </w:r>
    </w:p>
    <w:p w14:paraId="2555065F" w14:textId="74E29B4F" w:rsidR="003657FD" w:rsidRPr="005B206D" w:rsidRDefault="00071504" w:rsidP="005B206D">
      <w:pPr>
        <w:rPr>
          <w:rFonts w:ascii="Book Antiqua" w:hAnsi="Book Antiqua" w:cs="Book Antiqua"/>
          <w:snapToGrid w:val="0"/>
          <w:lang w:val="es-CR"/>
        </w:rPr>
      </w:pPr>
      <w:r w:rsidRPr="005B206D">
        <w:rPr>
          <w:rFonts w:ascii="Book Antiqua" w:hAnsi="Book Antiqua" w:cs="Book Antiqua"/>
          <w:snapToGrid w:val="0"/>
          <w:lang w:val="es-CR"/>
        </w:rPr>
        <w:lastRenderedPageBreak/>
        <w:t>2</w:t>
      </w:r>
      <w:r w:rsidR="0013491C" w:rsidRPr="005B206D">
        <w:rPr>
          <w:rFonts w:ascii="Book Antiqua" w:hAnsi="Book Antiqua" w:cs="Book Antiqua"/>
          <w:snapToGrid w:val="0"/>
          <w:lang w:val="es-CR"/>
        </w:rPr>
        <w:t>5</w:t>
      </w:r>
      <w:r w:rsidR="00474391" w:rsidRPr="005B206D">
        <w:rPr>
          <w:rFonts w:ascii="Book Antiqua" w:hAnsi="Book Antiqua" w:cs="Book Antiqua"/>
          <w:snapToGrid w:val="0"/>
          <w:lang w:val="es-CR"/>
        </w:rPr>
        <w:t xml:space="preserve"> de setiembre</w:t>
      </w:r>
      <w:r w:rsidR="003657FD" w:rsidRPr="005B206D">
        <w:rPr>
          <w:rFonts w:ascii="Book Antiqua" w:hAnsi="Book Antiqua" w:cs="Book Antiqua"/>
          <w:snapToGrid w:val="0"/>
          <w:lang w:val="es-CR"/>
        </w:rPr>
        <w:t xml:space="preserve"> de 2024</w:t>
      </w:r>
    </w:p>
    <w:p w14:paraId="067248CF" w14:textId="77777777" w:rsidR="00B6517E" w:rsidRDefault="00B6517E" w:rsidP="005B206D">
      <w:pPr>
        <w:rPr>
          <w:rFonts w:ascii="Book Antiqua" w:hAnsi="Book Antiqua" w:cs="Book Antiqua"/>
          <w:snapToGrid w:val="0"/>
          <w:lang w:val="es-CR"/>
        </w:rPr>
      </w:pPr>
    </w:p>
    <w:p w14:paraId="0B20BEC8" w14:textId="77777777" w:rsidR="005B206D" w:rsidRDefault="005B206D" w:rsidP="005B206D">
      <w:pPr>
        <w:rPr>
          <w:rFonts w:ascii="Book Antiqua" w:hAnsi="Book Antiqua" w:cs="Book Antiqua"/>
          <w:snapToGrid w:val="0"/>
          <w:lang w:val="es-CR"/>
        </w:rPr>
      </w:pPr>
    </w:p>
    <w:p w14:paraId="797A5B01" w14:textId="77777777" w:rsidR="005B206D" w:rsidRPr="005B206D" w:rsidRDefault="005B206D" w:rsidP="005B206D">
      <w:pPr>
        <w:rPr>
          <w:rFonts w:ascii="Book Antiqua" w:hAnsi="Book Antiqua" w:cs="Book Antiqua"/>
          <w:snapToGrid w:val="0"/>
          <w:lang w:val="es-CR"/>
        </w:rPr>
      </w:pPr>
    </w:p>
    <w:p w14:paraId="5CEF9099" w14:textId="4D29FDF8" w:rsidR="00D92A13" w:rsidRPr="005B206D" w:rsidRDefault="00474391" w:rsidP="005B206D">
      <w:pPr>
        <w:rPr>
          <w:rFonts w:ascii="Book Antiqua" w:hAnsi="Book Antiqua" w:cs="Book Antiqua"/>
          <w:snapToGrid w:val="0"/>
          <w:lang w:val="es-CR"/>
        </w:rPr>
      </w:pPr>
      <w:r w:rsidRPr="005B206D">
        <w:rPr>
          <w:rFonts w:ascii="Book Antiqua" w:hAnsi="Book Antiqua" w:cs="Book Antiqua"/>
          <w:snapToGrid w:val="0"/>
          <w:lang w:val="es-CR"/>
        </w:rPr>
        <w:t>Ingeniero</w:t>
      </w:r>
    </w:p>
    <w:p w14:paraId="5F00F1B0" w14:textId="2311223D" w:rsidR="00474391" w:rsidRPr="005B206D" w:rsidRDefault="00474391" w:rsidP="005B206D">
      <w:pPr>
        <w:rPr>
          <w:rFonts w:ascii="Book Antiqua" w:hAnsi="Book Antiqua" w:cs="Book Antiqua"/>
          <w:snapToGrid w:val="0"/>
          <w:lang w:val="es-CR"/>
        </w:rPr>
      </w:pPr>
      <w:r w:rsidRPr="005B206D">
        <w:rPr>
          <w:rFonts w:ascii="Book Antiqua" w:hAnsi="Book Antiqua" w:cs="Book Antiqua"/>
          <w:snapToGrid w:val="0"/>
          <w:lang w:val="es-CR"/>
        </w:rPr>
        <w:t xml:space="preserve">Dixon Li Morales, </w:t>
      </w:r>
      <w:r w:rsidR="005B206D">
        <w:rPr>
          <w:rFonts w:ascii="Book Antiqua" w:hAnsi="Book Antiqua" w:cs="Book Antiqua"/>
          <w:snapToGrid w:val="0"/>
          <w:lang w:val="es-CR"/>
        </w:rPr>
        <w:t>Subdirector</w:t>
      </w:r>
    </w:p>
    <w:p w14:paraId="18C48AF7" w14:textId="1F6A998F" w:rsidR="00474391" w:rsidRPr="005B206D" w:rsidRDefault="00474391" w:rsidP="005B206D">
      <w:pPr>
        <w:rPr>
          <w:rFonts w:ascii="Book Antiqua" w:hAnsi="Book Antiqua" w:cs="Book Antiqua"/>
          <w:snapToGrid w:val="0"/>
          <w:lang w:val="es-CR"/>
        </w:rPr>
      </w:pPr>
      <w:r w:rsidRPr="005B206D">
        <w:rPr>
          <w:rFonts w:ascii="Book Antiqua" w:hAnsi="Book Antiqua" w:cs="Book Antiqua"/>
          <w:snapToGrid w:val="0"/>
          <w:lang w:val="es-CR"/>
        </w:rPr>
        <w:t>Proceso de Ejecución de las Operaciones</w:t>
      </w:r>
    </w:p>
    <w:p w14:paraId="27282892" w14:textId="77777777" w:rsidR="00E93003" w:rsidRDefault="00E93003" w:rsidP="005B206D">
      <w:pPr>
        <w:rPr>
          <w:rFonts w:ascii="Book Antiqua" w:hAnsi="Book Antiqua" w:cs="Book Antiqua"/>
          <w:snapToGrid w:val="0"/>
          <w:lang w:val="es-CR"/>
        </w:rPr>
      </w:pPr>
    </w:p>
    <w:p w14:paraId="3E551753" w14:textId="77777777" w:rsidR="005B206D" w:rsidRPr="005B206D" w:rsidRDefault="005B206D" w:rsidP="005B206D">
      <w:pPr>
        <w:rPr>
          <w:rFonts w:ascii="Book Antiqua" w:hAnsi="Book Antiqua" w:cs="Book Antiqua"/>
          <w:snapToGrid w:val="0"/>
          <w:lang w:val="es-CR"/>
        </w:rPr>
      </w:pPr>
    </w:p>
    <w:p w14:paraId="599CF97F" w14:textId="702FBEA5" w:rsidR="00E93003" w:rsidRPr="005B206D" w:rsidRDefault="00E93003" w:rsidP="005B206D">
      <w:pPr>
        <w:rPr>
          <w:rFonts w:ascii="Book Antiqua" w:hAnsi="Book Antiqua" w:cs="Book Antiqua"/>
          <w:snapToGrid w:val="0"/>
          <w:lang w:val="es-CR"/>
        </w:rPr>
      </w:pPr>
      <w:r w:rsidRPr="005B206D">
        <w:rPr>
          <w:rFonts w:ascii="Book Antiqua" w:hAnsi="Book Antiqua" w:cs="Book Antiqua"/>
          <w:snapToGrid w:val="0"/>
          <w:lang w:val="es-CR"/>
        </w:rPr>
        <w:t>Estimado señor:</w:t>
      </w:r>
    </w:p>
    <w:p w14:paraId="37EE2A3E" w14:textId="77777777" w:rsidR="00E93003" w:rsidRPr="005B206D" w:rsidRDefault="00E93003" w:rsidP="005B206D">
      <w:pPr>
        <w:rPr>
          <w:rFonts w:ascii="Book Antiqua" w:hAnsi="Book Antiqua" w:cs="Book Antiqua"/>
          <w:snapToGrid w:val="0"/>
          <w:lang w:val="es-CR"/>
        </w:rPr>
      </w:pPr>
    </w:p>
    <w:p w14:paraId="2D28626E" w14:textId="1EEE4A04" w:rsidR="00474391" w:rsidRPr="005B206D" w:rsidRDefault="00474391" w:rsidP="005B206D">
      <w:pPr>
        <w:jc w:val="both"/>
        <w:rPr>
          <w:rFonts w:ascii="Book Antiqua" w:hAnsi="Book Antiqua" w:cs="Arial"/>
          <w:lang w:val="es-CR"/>
        </w:rPr>
      </w:pPr>
      <w:r w:rsidRPr="005B206D">
        <w:rPr>
          <w:rFonts w:ascii="Book Antiqua" w:hAnsi="Book Antiqua" w:cs="Arial"/>
          <w:lang w:val="es-CR"/>
        </w:rPr>
        <w:t xml:space="preserve">En atención al oficio de la Secretaría General de la Corte número 5349-2024 del 17 de junio del 2024, que comunicó el acuerdo del Consejo Superior en sesión 51-24 celebrada el 14 de junio de 2024, artículo II donde acordó: </w:t>
      </w:r>
    </w:p>
    <w:p w14:paraId="369A2F28" w14:textId="540FD1BE" w:rsidR="00474391" w:rsidRPr="005B206D" w:rsidRDefault="00474391" w:rsidP="005B206D">
      <w:pPr>
        <w:jc w:val="both"/>
        <w:rPr>
          <w:rFonts w:ascii="Book Antiqua" w:hAnsi="Book Antiqua" w:cs="Arial"/>
          <w:lang w:val="es-CR"/>
        </w:rPr>
      </w:pPr>
    </w:p>
    <w:p w14:paraId="04E65907" w14:textId="77777777" w:rsidR="00474391" w:rsidRPr="005B206D" w:rsidRDefault="00474391" w:rsidP="005B206D">
      <w:pPr>
        <w:ind w:left="567" w:right="-1"/>
        <w:jc w:val="both"/>
        <w:rPr>
          <w:rFonts w:ascii="Book Antiqua" w:hAnsi="Book Antiqua"/>
          <w:i/>
          <w:iCs/>
          <w:color w:val="000000"/>
          <w:sz w:val="22"/>
          <w:szCs w:val="22"/>
          <w:lang w:val="es-CR" w:eastAsia="en-US"/>
        </w:rPr>
      </w:pPr>
      <w:r w:rsidRPr="005B206D">
        <w:rPr>
          <w:rFonts w:ascii="Book Antiqua" w:hAnsi="Book Antiqua" w:cs="Arial"/>
          <w:i/>
          <w:iCs/>
          <w:sz w:val="22"/>
          <w:szCs w:val="22"/>
          <w:lang w:val="es-CR"/>
        </w:rPr>
        <w:t>“</w:t>
      </w:r>
      <w:r w:rsidRPr="005B206D">
        <w:rPr>
          <w:rFonts w:ascii="Book Antiqua" w:hAnsi="Book Antiqua"/>
          <w:b/>
          <w:bCs/>
          <w:i/>
          <w:iCs/>
          <w:color w:val="000000"/>
          <w:sz w:val="22"/>
          <w:szCs w:val="22"/>
          <w:lang w:val="es-CR"/>
        </w:rPr>
        <w:t xml:space="preserve">Se acordó: </w:t>
      </w:r>
      <w:r w:rsidRPr="005B206D">
        <w:rPr>
          <w:rFonts w:ascii="Book Antiqua" w:hAnsi="Book Antiqua"/>
          <w:i/>
          <w:iCs/>
          <w:color w:val="000000"/>
          <w:sz w:val="22"/>
          <w:szCs w:val="22"/>
          <w:lang w:val="es-CR"/>
        </w:rPr>
        <w:t>Tener por conocido el informe N° 721-PLA-MI (NPL)-2024 del 14 de junio de 2024, suscrito por el máster Allan Pow Hing Cordero, director de Planificación; y acoger su recomendación; en consecuencia, aprobar la propuesta de priorización realizada por la Dirección de Planificación, a partir del monto presupuestario disponible para este 2024, la cual fue trabajada en conjunto con el equipo del CACMFJ, y contempló como primer criterio de prioridad las oficinas que actualmente cuentan con colaboración de PCGS, y de seguido aquellas con situaciones y requerimiento críticos, teniendo en consideración que las necesidades de apoyo son mayores para la jurisdicción, donde se proyecta ya contar con la totalidad de los recursos a partir del 1° de enero de 2025.</w:t>
      </w:r>
    </w:p>
    <w:p w14:paraId="13F226A1" w14:textId="77777777" w:rsidR="00474391" w:rsidRPr="005B206D" w:rsidRDefault="00474391" w:rsidP="005B206D">
      <w:pPr>
        <w:ind w:left="567" w:right="-1"/>
        <w:jc w:val="both"/>
        <w:rPr>
          <w:rFonts w:ascii="Book Antiqua" w:hAnsi="Book Antiqua"/>
          <w:i/>
          <w:iCs/>
          <w:color w:val="000000"/>
          <w:sz w:val="22"/>
          <w:szCs w:val="22"/>
          <w:lang w:val="es-CR"/>
        </w:rPr>
      </w:pPr>
    </w:p>
    <w:p w14:paraId="7DEE5969" w14:textId="59B7CF0A" w:rsidR="00474391" w:rsidRPr="005B206D" w:rsidRDefault="00474391" w:rsidP="005B206D">
      <w:pPr>
        <w:ind w:left="567" w:right="-1"/>
        <w:jc w:val="both"/>
        <w:rPr>
          <w:rFonts w:ascii="Book Antiqua" w:hAnsi="Book Antiqua"/>
          <w:b/>
          <w:bCs/>
          <w:i/>
          <w:iCs/>
          <w:color w:val="000000"/>
          <w:sz w:val="22"/>
          <w:szCs w:val="22"/>
          <w:lang w:val="es-CR"/>
        </w:rPr>
      </w:pPr>
      <w:r w:rsidRPr="005B206D">
        <w:rPr>
          <w:rFonts w:ascii="Book Antiqua" w:hAnsi="Book Antiqua"/>
          <w:i/>
          <w:iCs/>
          <w:color w:val="000000"/>
          <w:sz w:val="22"/>
          <w:szCs w:val="22"/>
          <w:lang w:val="es-CR"/>
        </w:rPr>
        <w:t xml:space="preserve">Las Direcciones de Gestión Humana, de Planificación y el Centro de Apoyo, Coordinación y Mejoramiento de la Función Jurisdiccional, tomarán nota para lo de sus competencias. </w:t>
      </w:r>
      <w:r w:rsidRPr="005B206D">
        <w:rPr>
          <w:rFonts w:ascii="Book Antiqua" w:hAnsi="Book Antiqua"/>
          <w:b/>
          <w:bCs/>
          <w:i/>
          <w:iCs/>
          <w:color w:val="000000"/>
          <w:sz w:val="22"/>
          <w:szCs w:val="22"/>
          <w:lang w:val="es-CR"/>
        </w:rPr>
        <w:t>Se declara acuerdo firme.”</w:t>
      </w:r>
      <w:r w:rsidR="005B206D">
        <w:rPr>
          <w:rFonts w:ascii="Book Antiqua" w:hAnsi="Book Antiqua"/>
          <w:b/>
          <w:bCs/>
          <w:i/>
          <w:iCs/>
          <w:color w:val="000000"/>
          <w:sz w:val="22"/>
          <w:szCs w:val="22"/>
          <w:lang w:val="es-CR"/>
        </w:rPr>
        <w:t>.</w:t>
      </w:r>
    </w:p>
    <w:p w14:paraId="036911E6" w14:textId="4FAD7372" w:rsidR="00474391" w:rsidRPr="005B206D" w:rsidRDefault="00474391" w:rsidP="005B206D">
      <w:pPr>
        <w:jc w:val="both"/>
        <w:rPr>
          <w:rFonts w:ascii="Book Antiqua" w:hAnsi="Book Antiqua" w:cs="Arial"/>
          <w:lang w:val="es-CR"/>
        </w:rPr>
      </w:pPr>
    </w:p>
    <w:p w14:paraId="6AE1BADE" w14:textId="592CAD6D" w:rsidR="00391DFA" w:rsidRPr="005B206D" w:rsidRDefault="00474391" w:rsidP="005B206D">
      <w:pPr>
        <w:suppressAutoHyphens/>
        <w:jc w:val="both"/>
        <w:rPr>
          <w:rFonts w:ascii="Book Antiqua" w:hAnsi="Book Antiqua" w:cs="Arial"/>
          <w:lang w:val="es-CR"/>
        </w:rPr>
      </w:pPr>
      <w:r w:rsidRPr="005B206D">
        <w:rPr>
          <w:rFonts w:ascii="Book Antiqua" w:hAnsi="Book Antiqua" w:cs="Arial"/>
          <w:lang w:val="es-CR"/>
        </w:rPr>
        <w:t xml:space="preserve">Considerando las limitaciones presupuestarias, el recorte </w:t>
      </w:r>
      <w:r w:rsidR="00391DFA" w:rsidRPr="005B206D">
        <w:rPr>
          <w:rFonts w:ascii="Book Antiqua" w:hAnsi="Book Antiqua" w:cs="Arial"/>
          <w:lang w:val="es-CR"/>
        </w:rPr>
        <w:t>aplicado</w:t>
      </w:r>
      <w:r w:rsidRPr="005B206D">
        <w:rPr>
          <w:rFonts w:ascii="Book Antiqua" w:hAnsi="Book Antiqua" w:cs="Arial"/>
          <w:lang w:val="es-CR"/>
        </w:rPr>
        <w:t xml:space="preserve"> por el Ministerio de Hacienda, </w:t>
      </w:r>
      <w:r w:rsidR="00391DFA" w:rsidRPr="005B206D">
        <w:rPr>
          <w:rFonts w:ascii="Book Antiqua" w:hAnsi="Book Antiqua" w:cs="Arial"/>
          <w:lang w:val="es-CR"/>
        </w:rPr>
        <w:t xml:space="preserve">y la aprobación por parte de la Asamblea Legislativa del Presupuesto Extraordinario 09-2024, codificado en el Ministerio de Hacienda como H-17, el cual fue publicado en Gaceta 168, alcance 157 del 11 de setiembre </w:t>
      </w:r>
      <w:r w:rsidR="00DE2170" w:rsidRPr="005B206D">
        <w:rPr>
          <w:rFonts w:ascii="Book Antiqua" w:hAnsi="Book Antiqua" w:cs="Arial"/>
          <w:lang w:val="es-CR"/>
        </w:rPr>
        <w:t>2024, destinado</w:t>
      </w:r>
      <w:r w:rsidR="00391DFA" w:rsidRPr="005B206D">
        <w:rPr>
          <w:rFonts w:ascii="Book Antiqua" w:hAnsi="Book Antiqua" w:cs="Arial"/>
          <w:lang w:val="es-CR"/>
        </w:rPr>
        <w:t xml:space="preserve"> a la implementación del Código Procesal de Familia. Y que permitió la creación de solo 35 plazas a partir del 1 de octubre 2024.  Así como la solicitud de 69 plazas </w:t>
      </w:r>
      <w:r w:rsidR="0040040F" w:rsidRPr="005B206D">
        <w:rPr>
          <w:rFonts w:ascii="Book Antiqua" w:hAnsi="Book Antiqua" w:cs="Arial"/>
          <w:lang w:val="es-CR"/>
        </w:rPr>
        <w:t>adicionales</w:t>
      </w:r>
      <w:r w:rsidR="00391DFA" w:rsidRPr="005B206D">
        <w:rPr>
          <w:rFonts w:ascii="Book Antiqua" w:hAnsi="Book Antiqua" w:cs="Arial"/>
          <w:lang w:val="es-CR"/>
        </w:rPr>
        <w:t xml:space="preserve">, sujetas a la aprobación de la Ley de Presupuesto 2025. </w:t>
      </w:r>
    </w:p>
    <w:p w14:paraId="2E511596" w14:textId="77777777" w:rsidR="00391DFA" w:rsidRPr="005B206D" w:rsidRDefault="00391DFA" w:rsidP="005B206D">
      <w:pPr>
        <w:suppressAutoHyphens/>
        <w:jc w:val="both"/>
        <w:rPr>
          <w:rFonts w:ascii="Book Antiqua" w:hAnsi="Book Antiqua" w:cs="Arial"/>
          <w:lang w:val="es-CR"/>
        </w:rPr>
      </w:pPr>
    </w:p>
    <w:p w14:paraId="4C32BA13" w14:textId="4FEA93EC" w:rsidR="00474391" w:rsidRPr="005B206D" w:rsidRDefault="00391DFA" w:rsidP="005B206D">
      <w:pPr>
        <w:jc w:val="both"/>
        <w:rPr>
          <w:rFonts w:ascii="Book Antiqua" w:hAnsi="Book Antiqua" w:cs="Arial"/>
          <w:lang w:val="es-CR"/>
        </w:rPr>
      </w:pPr>
      <w:r w:rsidRPr="005B206D">
        <w:rPr>
          <w:rFonts w:ascii="Book Antiqua" w:hAnsi="Book Antiqua" w:cs="Arial"/>
          <w:lang w:val="es-CR"/>
        </w:rPr>
        <w:t xml:space="preserve">Además considerando que estas </w:t>
      </w:r>
      <w:r w:rsidR="0040040F" w:rsidRPr="005B206D">
        <w:rPr>
          <w:rFonts w:ascii="Book Antiqua" w:hAnsi="Book Antiqua" w:cs="Arial"/>
          <w:lang w:val="es-CR"/>
        </w:rPr>
        <w:t>plazas</w:t>
      </w:r>
      <w:r w:rsidRPr="005B206D">
        <w:rPr>
          <w:rFonts w:ascii="Book Antiqua" w:hAnsi="Book Antiqua" w:cs="Arial"/>
          <w:lang w:val="es-CR"/>
        </w:rPr>
        <w:t xml:space="preserve"> responden a una reforma procesal que no ha entrado en vigencia y que debe ser objeto de seguimiento para analizar su impacto real en la carga de trabajo de las distintas oficinas</w:t>
      </w:r>
      <w:r w:rsidR="000763A8" w:rsidRPr="005B206D">
        <w:rPr>
          <w:rFonts w:ascii="Book Antiqua" w:hAnsi="Book Antiqua" w:cs="Arial"/>
          <w:lang w:val="es-CR"/>
        </w:rPr>
        <w:t>,</w:t>
      </w:r>
      <w:r w:rsidR="006442E4" w:rsidRPr="005B206D">
        <w:rPr>
          <w:rFonts w:ascii="Book Antiqua" w:hAnsi="Book Antiqua" w:cs="Arial"/>
          <w:lang w:val="es-CR"/>
        </w:rPr>
        <w:t xml:space="preserve"> que el mantener las plazas adscritas al Centro de Apoyo, facilita su movilización posterior entre oficinas</w:t>
      </w:r>
      <w:r w:rsidR="000763A8" w:rsidRPr="005B206D">
        <w:rPr>
          <w:rFonts w:ascii="Book Antiqua" w:hAnsi="Book Antiqua" w:cs="Arial"/>
          <w:lang w:val="es-CR"/>
        </w:rPr>
        <w:t xml:space="preserve"> y</w:t>
      </w:r>
      <w:r w:rsidRPr="005B206D">
        <w:rPr>
          <w:rFonts w:ascii="Book Antiqua" w:hAnsi="Book Antiqua" w:cs="Arial"/>
          <w:lang w:val="es-CR"/>
        </w:rPr>
        <w:t xml:space="preserve"> en atención a la </w:t>
      </w:r>
      <w:r w:rsidR="0040040F" w:rsidRPr="005B206D">
        <w:rPr>
          <w:rFonts w:ascii="Book Antiqua" w:hAnsi="Book Antiqua" w:cs="Arial"/>
          <w:lang w:val="es-CR"/>
        </w:rPr>
        <w:t>solicitud</w:t>
      </w:r>
      <w:r w:rsidRPr="005B206D">
        <w:rPr>
          <w:rFonts w:ascii="Book Antiqua" w:hAnsi="Book Antiqua" w:cs="Arial"/>
          <w:lang w:val="es-CR"/>
        </w:rPr>
        <w:t xml:space="preserve"> de las gestorías en materia de Familia, Niñez, Pensiones </w:t>
      </w:r>
      <w:r w:rsidR="0040040F" w:rsidRPr="005B206D">
        <w:rPr>
          <w:rFonts w:ascii="Book Antiqua" w:hAnsi="Book Antiqua" w:cs="Arial"/>
          <w:lang w:val="es-CR"/>
        </w:rPr>
        <w:t>Alimentarias</w:t>
      </w:r>
      <w:r w:rsidRPr="005B206D">
        <w:rPr>
          <w:rFonts w:ascii="Book Antiqua" w:hAnsi="Book Antiqua" w:cs="Arial"/>
          <w:lang w:val="es-CR"/>
        </w:rPr>
        <w:t xml:space="preserve"> y Violencia </w:t>
      </w:r>
      <w:r w:rsidR="0040040F" w:rsidRPr="005B206D">
        <w:rPr>
          <w:rFonts w:ascii="Book Antiqua" w:hAnsi="Book Antiqua" w:cs="Arial"/>
          <w:lang w:val="es-CR"/>
        </w:rPr>
        <w:t>Doméstica</w:t>
      </w:r>
      <w:r w:rsidRPr="005B206D">
        <w:rPr>
          <w:rFonts w:ascii="Book Antiqua" w:hAnsi="Book Antiqua" w:cs="Arial"/>
          <w:lang w:val="es-CR"/>
        </w:rPr>
        <w:t xml:space="preserve"> mediante oficio </w:t>
      </w:r>
      <w:r w:rsidRPr="005B206D">
        <w:rPr>
          <w:rFonts w:ascii="Book Antiqua" w:hAnsi="Book Antiqua" w:cs="Arial"/>
          <w:bCs/>
          <w:lang w:val="es-CR"/>
        </w:rPr>
        <w:t>369-CACMFJ-REF-2024 del 22 de agosto 2024</w:t>
      </w:r>
      <w:r w:rsidR="006442E4" w:rsidRPr="005B206D">
        <w:rPr>
          <w:rFonts w:ascii="Book Antiqua" w:hAnsi="Book Antiqua" w:cs="Arial"/>
          <w:bCs/>
          <w:lang w:val="es-CR"/>
        </w:rPr>
        <w:t>;</w:t>
      </w:r>
      <w:r w:rsidR="0040040F" w:rsidRPr="005B206D">
        <w:rPr>
          <w:rFonts w:ascii="Book Antiqua" w:hAnsi="Book Antiqua" w:cs="Arial"/>
          <w:bCs/>
          <w:lang w:val="es-CR"/>
        </w:rPr>
        <w:t xml:space="preserve"> que</w:t>
      </w:r>
      <w:r w:rsidR="006442E4" w:rsidRPr="005B206D">
        <w:rPr>
          <w:rFonts w:ascii="Book Antiqua" w:hAnsi="Book Antiqua" w:cs="Arial"/>
          <w:bCs/>
          <w:lang w:val="es-CR"/>
        </w:rPr>
        <w:t xml:space="preserve"> además</w:t>
      </w:r>
      <w:r w:rsidR="0040040F" w:rsidRPr="005B206D">
        <w:rPr>
          <w:rFonts w:ascii="Book Antiqua" w:hAnsi="Book Antiqua" w:cs="Arial"/>
          <w:bCs/>
          <w:lang w:val="es-CR"/>
        </w:rPr>
        <w:t xml:space="preserve"> cuenta con el apoyo además de la Comisión Jurisdiccional se presenta el siguiente informe, para que sirva de complemento al oficio 721-PLA-MI(NPL)-2024. </w:t>
      </w:r>
    </w:p>
    <w:p w14:paraId="481B3C12" w14:textId="57DC5CA6" w:rsidR="00474391" w:rsidRPr="005B206D" w:rsidRDefault="00474391" w:rsidP="005B206D">
      <w:pPr>
        <w:jc w:val="both"/>
        <w:rPr>
          <w:rFonts w:ascii="Book Antiqua" w:hAnsi="Book Antiqua" w:cs="Arial"/>
          <w:lang w:val="es-CR"/>
        </w:rPr>
      </w:pPr>
    </w:p>
    <w:p w14:paraId="3BDB2B8A" w14:textId="5BBDEB06" w:rsidR="00474391" w:rsidRPr="005B206D" w:rsidRDefault="0040040F" w:rsidP="005B206D">
      <w:pPr>
        <w:jc w:val="both"/>
        <w:rPr>
          <w:rFonts w:ascii="Book Antiqua" w:hAnsi="Book Antiqua" w:cs="Arial"/>
          <w:lang w:val="es-CR"/>
        </w:rPr>
      </w:pPr>
      <w:r w:rsidRPr="005B206D">
        <w:rPr>
          <w:rFonts w:ascii="Book Antiqua" w:hAnsi="Book Antiqua" w:cs="Arial"/>
          <w:lang w:val="es-CR"/>
        </w:rPr>
        <w:lastRenderedPageBreak/>
        <w:t>Al respecto, le remito la información recopilada por la MSc. Melissa Durán Gamboa, Coordinadora de Unidad 3 a</w:t>
      </w:r>
      <w:r w:rsidR="00DE2170">
        <w:rPr>
          <w:rFonts w:ascii="Book Antiqua" w:hAnsi="Book Antiqua" w:cs="Arial"/>
          <w:lang w:val="es-CR"/>
        </w:rPr>
        <w:t>.</w:t>
      </w:r>
      <w:r w:rsidRPr="005B206D">
        <w:rPr>
          <w:rFonts w:ascii="Book Antiqua" w:hAnsi="Book Antiqua" w:cs="Arial"/>
          <w:lang w:val="es-CR"/>
        </w:rPr>
        <w:t>i</w:t>
      </w:r>
      <w:r w:rsidR="00DE2170">
        <w:rPr>
          <w:rFonts w:ascii="Book Antiqua" w:hAnsi="Book Antiqua" w:cs="Arial"/>
          <w:lang w:val="es-CR"/>
        </w:rPr>
        <w:t>.</w:t>
      </w:r>
      <w:r w:rsidRPr="005B206D">
        <w:rPr>
          <w:rFonts w:ascii="Book Antiqua" w:hAnsi="Book Antiqua" w:cs="Arial"/>
          <w:lang w:val="es-CR"/>
        </w:rPr>
        <w:t xml:space="preserve"> de este Subproceso que al respecto informa lo siguiente: </w:t>
      </w:r>
    </w:p>
    <w:p w14:paraId="33F1FAFD" w14:textId="65369872" w:rsidR="0040040F" w:rsidRPr="005B206D" w:rsidRDefault="0040040F" w:rsidP="005B206D">
      <w:pPr>
        <w:jc w:val="both"/>
        <w:rPr>
          <w:rFonts w:ascii="Book Antiqua" w:hAnsi="Book Antiqua" w:cs="Arial"/>
          <w:lang w:val="es-CR"/>
        </w:rPr>
      </w:pPr>
    </w:p>
    <w:p w14:paraId="171AF49A" w14:textId="77777777" w:rsidR="006F0232" w:rsidRPr="005B206D" w:rsidRDefault="0040040F" w:rsidP="005B206D">
      <w:pPr>
        <w:pStyle w:val="Prrafodelista"/>
        <w:numPr>
          <w:ilvl w:val="0"/>
          <w:numId w:val="8"/>
        </w:numPr>
        <w:jc w:val="both"/>
        <w:rPr>
          <w:rFonts w:ascii="Book Antiqua" w:hAnsi="Book Antiqua" w:cs="Arial"/>
          <w:lang w:val="es-CR"/>
        </w:rPr>
      </w:pPr>
      <w:r w:rsidRPr="005B206D">
        <w:rPr>
          <w:rFonts w:ascii="Book Antiqua" w:hAnsi="Book Antiqua" w:cs="Arial"/>
          <w:lang w:val="es-CR"/>
        </w:rPr>
        <w:t>S</w:t>
      </w:r>
      <w:r w:rsidR="00877678" w:rsidRPr="005B206D">
        <w:rPr>
          <w:rFonts w:ascii="Book Antiqua" w:hAnsi="Book Antiqua" w:cs="Arial"/>
          <w:lang w:val="es-CR"/>
        </w:rPr>
        <w:t>e aclara la distribución de las 35 plazas</w:t>
      </w:r>
      <w:r w:rsidR="006F0232" w:rsidRPr="005B206D">
        <w:rPr>
          <w:rFonts w:ascii="Book Antiqua" w:hAnsi="Book Antiqua" w:cs="Arial"/>
          <w:lang w:val="es-CR"/>
        </w:rPr>
        <w:t xml:space="preserve"> que ingresan el próximo 1 de octubre 2024 así: </w:t>
      </w:r>
    </w:p>
    <w:p w14:paraId="6B261F49" w14:textId="77777777" w:rsidR="006F0232" w:rsidRPr="005B206D" w:rsidRDefault="006F0232" w:rsidP="005B206D">
      <w:pPr>
        <w:jc w:val="both"/>
        <w:rPr>
          <w:rFonts w:ascii="Book Antiqua" w:hAnsi="Book Antiqua" w:cs="Arial"/>
          <w:lang w:val="es-CR"/>
        </w:rPr>
      </w:pPr>
    </w:p>
    <w:p w14:paraId="2538A317" w14:textId="637A09EF" w:rsidR="00877678" w:rsidRPr="005B206D" w:rsidRDefault="006F0232" w:rsidP="005B206D">
      <w:pPr>
        <w:pStyle w:val="Prrafodelista"/>
        <w:numPr>
          <w:ilvl w:val="1"/>
          <w:numId w:val="8"/>
        </w:numPr>
        <w:jc w:val="both"/>
        <w:rPr>
          <w:rFonts w:ascii="Book Antiqua" w:hAnsi="Book Antiqua" w:cs="Arial"/>
          <w:lang w:val="es-CR"/>
        </w:rPr>
      </w:pPr>
      <w:r w:rsidRPr="005B206D">
        <w:rPr>
          <w:rFonts w:ascii="Book Antiqua" w:hAnsi="Book Antiqua" w:cs="Arial"/>
          <w:lang w:val="es-CR"/>
        </w:rPr>
        <w:t>P</w:t>
      </w:r>
      <w:r w:rsidR="00877678" w:rsidRPr="005B206D">
        <w:rPr>
          <w:rFonts w:ascii="Book Antiqua" w:hAnsi="Book Antiqua" w:cs="Arial"/>
          <w:lang w:val="es-CR"/>
        </w:rPr>
        <w:t xml:space="preserve">or error material se indicó que se asignaban 2 recursos de persona juzgadora para el Juzgado de Pensiones Alimentarias del </w:t>
      </w:r>
      <w:r w:rsidR="006756E4" w:rsidRPr="005B206D">
        <w:rPr>
          <w:rFonts w:ascii="Book Antiqua" w:hAnsi="Book Antiqua" w:cs="Arial"/>
          <w:lang w:val="es-CR"/>
        </w:rPr>
        <w:t>Tercer</w:t>
      </w:r>
      <w:r w:rsidR="00877678" w:rsidRPr="005B206D">
        <w:rPr>
          <w:rFonts w:ascii="Book Antiqua" w:hAnsi="Book Antiqua" w:cs="Arial"/>
          <w:lang w:val="es-CR"/>
        </w:rPr>
        <w:t xml:space="preserve"> Circuito Judicial de San José</w:t>
      </w:r>
      <w:r w:rsidR="0040040F" w:rsidRPr="005B206D">
        <w:rPr>
          <w:rFonts w:ascii="Book Antiqua" w:hAnsi="Book Antiqua" w:cs="Arial"/>
          <w:lang w:val="es-CR"/>
        </w:rPr>
        <w:t xml:space="preserve">, siendo lo correcto, 1 </w:t>
      </w:r>
      <w:r w:rsidRPr="005B206D">
        <w:rPr>
          <w:rFonts w:ascii="Book Antiqua" w:hAnsi="Book Antiqua" w:cs="Arial"/>
          <w:lang w:val="es-CR"/>
        </w:rPr>
        <w:t xml:space="preserve">plaza de Jueza/ez categoría 1 </w:t>
      </w:r>
      <w:r w:rsidR="0040040F" w:rsidRPr="005B206D">
        <w:rPr>
          <w:rFonts w:ascii="Book Antiqua" w:hAnsi="Book Antiqua" w:cs="Arial"/>
          <w:lang w:val="es-CR"/>
        </w:rPr>
        <w:t xml:space="preserve">para el Juzgado de Pensiones del </w:t>
      </w:r>
      <w:r w:rsidR="006756E4" w:rsidRPr="005B206D">
        <w:rPr>
          <w:rFonts w:ascii="Book Antiqua" w:hAnsi="Book Antiqua" w:cs="Arial"/>
          <w:lang w:val="es-CR"/>
        </w:rPr>
        <w:t>Tercer</w:t>
      </w:r>
      <w:r w:rsidR="0040040F" w:rsidRPr="005B206D">
        <w:rPr>
          <w:rFonts w:ascii="Book Antiqua" w:hAnsi="Book Antiqua" w:cs="Arial"/>
          <w:lang w:val="es-CR"/>
        </w:rPr>
        <w:t xml:space="preserve"> Circuito Judicial de San José y otra</w:t>
      </w:r>
      <w:r w:rsidRPr="005B206D">
        <w:rPr>
          <w:rFonts w:ascii="Book Antiqua" w:hAnsi="Book Antiqua" w:cs="Arial"/>
          <w:lang w:val="es-CR"/>
        </w:rPr>
        <w:t xml:space="preserve"> de Jueza/ez categoría 3</w:t>
      </w:r>
      <w:r w:rsidR="0040040F" w:rsidRPr="005B206D">
        <w:rPr>
          <w:rFonts w:ascii="Book Antiqua" w:hAnsi="Book Antiqua" w:cs="Arial"/>
          <w:lang w:val="es-CR"/>
        </w:rPr>
        <w:t xml:space="preserve"> para el Juzgado Contra la Violencia Doméstica del </w:t>
      </w:r>
      <w:r w:rsidR="006756E4" w:rsidRPr="005B206D">
        <w:rPr>
          <w:rFonts w:ascii="Book Antiqua" w:hAnsi="Book Antiqua" w:cs="Arial"/>
          <w:lang w:val="es-CR"/>
        </w:rPr>
        <w:t>Segundo</w:t>
      </w:r>
      <w:r w:rsidR="0040040F" w:rsidRPr="005B206D">
        <w:rPr>
          <w:rFonts w:ascii="Book Antiqua" w:hAnsi="Book Antiqua" w:cs="Arial"/>
          <w:lang w:val="es-CR"/>
        </w:rPr>
        <w:t xml:space="preserve"> Circuito Judicial de la Zona Atlántica-Pococí</w:t>
      </w:r>
      <w:r w:rsidRPr="005B206D">
        <w:rPr>
          <w:rFonts w:ascii="Book Antiqua" w:hAnsi="Book Antiqua" w:cs="Arial"/>
          <w:lang w:val="es-CR"/>
        </w:rPr>
        <w:t xml:space="preserve"> así: </w:t>
      </w:r>
    </w:p>
    <w:p w14:paraId="5E59BEAF" w14:textId="33F5367D" w:rsidR="00877678" w:rsidRPr="005B206D" w:rsidRDefault="00877678" w:rsidP="005B206D">
      <w:pPr>
        <w:jc w:val="both"/>
        <w:rPr>
          <w:rFonts w:ascii="Book Antiqua" w:hAnsi="Book Antiqua" w:cs="Arial"/>
          <w:lang w:val="es-CR"/>
        </w:rPr>
      </w:pPr>
    </w:p>
    <w:tbl>
      <w:tblPr>
        <w:tblW w:w="9601" w:type="dxa"/>
        <w:jc w:val="center"/>
        <w:tblCellMar>
          <w:left w:w="70" w:type="dxa"/>
          <w:right w:w="70" w:type="dxa"/>
        </w:tblCellMar>
        <w:tblLook w:val="04A0" w:firstRow="1" w:lastRow="0" w:firstColumn="1" w:lastColumn="0" w:noHBand="0" w:noVBand="1"/>
      </w:tblPr>
      <w:tblGrid>
        <w:gridCol w:w="2680"/>
        <w:gridCol w:w="582"/>
        <w:gridCol w:w="582"/>
        <w:gridCol w:w="582"/>
        <w:gridCol w:w="1323"/>
        <w:gridCol w:w="1323"/>
        <w:gridCol w:w="923"/>
        <w:gridCol w:w="923"/>
        <w:gridCol w:w="683"/>
      </w:tblGrid>
      <w:tr w:rsidR="00877678" w:rsidRPr="004A2868" w14:paraId="5F8EDF3E" w14:textId="77777777" w:rsidTr="006717D6">
        <w:trPr>
          <w:trHeight w:val="290"/>
          <w:tblHeader/>
          <w:jc w:val="center"/>
        </w:trPr>
        <w:tc>
          <w:tcPr>
            <w:tcW w:w="2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2FF35EB" w14:textId="106866BB" w:rsidR="00877678" w:rsidRPr="004A2868" w:rsidRDefault="00877678" w:rsidP="00877678">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Oficina</w:t>
            </w:r>
          </w:p>
        </w:tc>
        <w:tc>
          <w:tcPr>
            <w:tcW w:w="58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3C43D3C"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JUEZ 1</w:t>
            </w:r>
          </w:p>
        </w:tc>
        <w:tc>
          <w:tcPr>
            <w:tcW w:w="58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A6DD781"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JUEZ 3</w:t>
            </w:r>
          </w:p>
        </w:tc>
        <w:tc>
          <w:tcPr>
            <w:tcW w:w="58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2F125E4"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JUEZ 4</w:t>
            </w:r>
          </w:p>
        </w:tc>
        <w:tc>
          <w:tcPr>
            <w:tcW w:w="132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8474DE1"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PROFESIONAL 2</w:t>
            </w:r>
          </w:p>
        </w:tc>
        <w:tc>
          <w:tcPr>
            <w:tcW w:w="132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2839777"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PROFESIONAL EN DERECHO 3B</w:t>
            </w:r>
          </w:p>
        </w:tc>
        <w:tc>
          <w:tcPr>
            <w:tcW w:w="92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D56A232"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TÉCNICO JUDICIAL 1</w:t>
            </w:r>
          </w:p>
        </w:tc>
        <w:tc>
          <w:tcPr>
            <w:tcW w:w="92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F993C92"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TÉCNICO JUDICIAL 2</w:t>
            </w:r>
          </w:p>
        </w:tc>
        <w:tc>
          <w:tcPr>
            <w:tcW w:w="68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4B56FCD"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Total general</w:t>
            </w:r>
          </w:p>
        </w:tc>
      </w:tr>
      <w:tr w:rsidR="00877678" w:rsidRPr="004A2868" w14:paraId="222B2A9E" w14:textId="77777777" w:rsidTr="006717D6">
        <w:trPr>
          <w:trHeight w:val="58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07172A37"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Centro de Apoyo, Coordinación y Mejoramiento de la Función Jurisdiccional</w:t>
            </w:r>
          </w:p>
        </w:tc>
        <w:tc>
          <w:tcPr>
            <w:tcW w:w="582" w:type="dxa"/>
            <w:tcBorders>
              <w:top w:val="nil"/>
              <w:left w:val="nil"/>
              <w:bottom w:val="single" w:sz="4" w:space="0" w:color="auto"/>
              <w:right w:val="single" w:sz="4" w:space="0" w:color="auto"/>
            </w:tcBorders>
            <w:shd w:val="clear" w:color="auto" w:fill="auto"/>
            <w:vAlign w:val="center"/>
            <w:hideMark/>
          </w:tcPr>
          <w:p w14:paraId="1EBB278C"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0CE8D5BE"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5B5C901F"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tcBorders>
              <w:top w:val="nil"/>
              <w:left w:val="nil"/>
              <w:bottom w:val="single" w:sz="4" w:space="0" w:color="auto"/>
              <w:right w:val="single" w:sz="4" w:space="0" w:color="auto"/>
            </w:tcBorders>
            <w:shd w:val="clear" w:color="auto" w:fill="auto"/>
            <w:vAlign w:val="center"/>
            <w:hideMark/>
          </w:tcPr>
          <w:p w14:paraId="0911D4A6"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tcBorders>
              <w:top w:val="nil"/>
              <w:left w:val="nil"/>
              <w:bottom w:val="single" w:sz="4" w:space="0" w:color="auto"/>
              <w:right w:val="single" w:sz="4" w:space="0" w:color="auto"/>
            </w:tcBorders>
            <w:shd w:val="clear" w:color="auto" w:fill="auto"/>
            <w:vAlign w:val="center"/>
            <w:hideMark/>
          </w:tcPr>
          <w:p w14:paraId="0C17A08D"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0176F633"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4BCFC61D"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7CF01A3A"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r>
      <w:tr w:rsidR="00877678" w:rsidRPr="004A2868" w14:paraId="73E4139F"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D0EB980"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Civil, Trabajo y Familia de Buenos Aires</w:t>
            </w:r>
          </w:p>
        </w:tc>
        <w:tc>
          <w:tcPr>
            <w:tcW w:w="582" w:type="dxa"/>
            <w:tcBorders>
              <w:top w:val="nil"/>
              <w:left w:val="nil"/>
              <w:bottom w:val="single" w:sz="4" w:space="0" w:color="auto"/>
              <w:right w:val="single" w:sz="4" w:space="0" w:color="auto"/>
            </w:tcBorders>
            <w:shd w:val="clear" w:color="auto" w:fill="auto"/>
            <w:vAlign w:val="center"/>
            <w:hideMark/>
          </w:tcPr>
          <w:p w14:paraId="68EF55FD"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40C2B9BB"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095C0737"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2A8D7903"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0682C21"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07719EC5"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2CE4A88F"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tcBorders>
              <w:top w:val="nil"/>
              <w:left w:val="nil"/>
              <w:bottom w:val="single" w:sz="4" w:space="0" w:color="auto"/>
              <w:right w:val="single" w:sz="4" w:space="0" w:color="auto"/>
            </w:tcBorders>
            <w:shd w:val="clear" w:color="auto" w:fill="auto"/>
            <w:vAlign w:val="center"/>
            <w:hideMark/>
          </w:tcPr>
          <w:p w14:paraId="5B234A3E"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4273352E"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0FD1B892"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Contravencional de Acosta</w:t>
            </w:r>
          </w:p>
        </w:tc>
        <w:tc>
          <w:tcPr>
            <w:tcW w:w="582" w:type="dxa"/>
            <w:tcBorders>
              <w:top w:val="nil"/>
              <w:left w:val="nil"/>
              <w:bottom w:val="single" w:sz="4" w:space="0" w:color="auto"/>
              <w:right w:val="single" w:sz="4" w:space="0" w:color="auto"/>
            </w:tcBorders>
            <w:shd w:val="clear" w:color="auto" w:fill="auto"/>
            <w:vAlign w:val="center"/>
            <w:hideMark/>
          </w:tcPr>
          <w:p w14:paraId="7BA26B9D"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2107572E"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31A83DFA"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E5E777D"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291ABDD2"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01F0D8BD"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0FB78E06"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0FD03AFA"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1D858F0C"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8CBED91"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Contravencional de Bribrí</w:t>
            </w:r>
          </w:p>
        </w:tc>
        <w:tc>
          <w:tcPr>
            <w:tcW w:w="582" w:type="dxa"/>
            <w:tcBorders>
              <w:top w:val="nil"/>
              <w:left w:val="nil"/>
              <w:bottom w:val="single" w:sz="4" w:space="0" w:color="auto"/>
              <w:right w:val="single" w:sz="4" w:space="0" w:color="auto"/>
            </w:tcBorders>
            <w:shd w:val="clear" w:color="auto" w:fill="auto"/>
            <w:vAlign w:val="center"/>
            <w:hideMark/>
          </w:tcPr>
          <w:p w14:paraId="2265B4EF"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32DB05D3"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177B30B1"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6C07C340"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00DA5D00"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542E6818"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135C492C"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566FE3DE"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374B5B94"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7CD7935"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Contravencional de Carrillo</w:t>
            </w:r>
          </w:p>
        </w:tc>
        <w:tc>
          <w:tcPr>
            <w:tcW w:w="582" w:type="dxa"/>
            <w:tcBorders>
              <w:top w:val="nil"/>
              <w:left w:val="nil"/>
              <w:bottom w:val="single" w:sz="4" w:space="0" w:color="auto"/>
              <w:right w:val="single" w:sz="4" w:space="0" w:color="auto"/>
            </w:tcBorders>
            <w:shd w:val="clear" w:color="auto" w:fill="auto"/>
            <w:vAlign w:val="center"/>
            <w:hideMark/>
          </w:tcPr>
          <w:p w14:paraId="10AFA26D"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3CF6DD9B"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65A04B03"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516AABC6"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044CA42C"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0B42EC47"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216F0D6D"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3C62D9D4"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2C004D94"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1051421"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Contravencional de Coto Brus</w:t>
            </w:r>
          </w:p>
        </w:tc>
        <w:tc>
          <w:tcPr>
            <w:tcW w:w="582" w:type="dxa"/>
            <w:tcBorders>
              <w:top w:val="nil"/>
              <w:left w:val="nil"/>
              <w:bottom w:val="single" w:sz="4" w:space="0" w:color="auto"/>
              <w:right w:val="single" w:sz="4" w:space="0" w:color="auto"/>
            </w:tcBorders>
            <w:shd w:val="clear" w:color="auto" w:fill="auto"/>
            <w:vAlign w:val="center"/>
            <w:hideMark/>
          </w:tcPr>
          <w:p w14:paraId="1AE22E40"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7215152E"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2DDA6DF0"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2FB85D24"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4ED9F675"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1AD0D22E"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581BE2DC"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40DAFBF2"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6A6ACC23" w14:textId="77777777" w:rsidTr="006717D6">
        <w:trPr>
          <w:trHeight w:val="58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2ACF85D"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Contravencional de Golfito, Sede Puerto Jiménez</w:t>
            </w:r>
          </w:p>
        </w:tc>
        <w:tc>
          <w:tcPr>
            <w:tcW w:w="582" w:type="dxa"/>
            <w:tcBorders>
              <w:top w:val="nil"/>
              <w:left w:val="nil"/>
              <w:bottom w:val="single" w:sz="4" w:space="0" w:color="auto"/>
              <w:right w:val="single" w:sz="4" w:space="0" w:color="auto"/>
            </w:tcBorders>
            <w:shd w:val="clear" w:color="auto" w:fill="auto"/>
            <w:vAlign w:val="center"/>
            <w:hideMark/>
          </w:tcPr>
          <w:p w14:paraId="60C0DA34"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617FF599"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04FDE054"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A939FA7"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2C6098CB"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10D27665"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7514C194"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38533025"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1F95F587"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E264C9C" w14:textId="77777777" w:rsidR="00877678" w:rsidRPr="004A2868" w:rsidRDefault="00877678" w:rsidP="00C85731">
            <w:pP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Contravencional de Guácimo</w:t>
            </w:r>
          </w:p>
        </w:tc>
        <w:tc>
          <w:tcPr>
            <w:tcW w:w="582" w:type="dxa"/>
            <w:tcBorders>
              <w:top w:val="nil"/>
              <w:left w:val="nil"/>
              <w:bottom w:val="single" w:sz="4" w:space="0" w:color="auto"/>
              <w:right w:val="single" w:sz="4" w:space="0" w:color="auto"/>
            </w:tcBorders>
            <w:shd w:val="clear" w:color="auto" w:fill="auto"/>
            <w:vAlign w:val="center"/>
            <w:hideMark/>
          </w:tcPr>
          <w:p w14:paraId="3E55B3BF"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78DD6D44"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61B5C376"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5186627"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6413A94D"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6152E595"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443E7393"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2AE49E34"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73A1CDCB"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6F8FE34"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Contravencional de La Cruz</w:t>
            </w:r>
          </w:p>
        </w:tc>
        <w:tc>
          <w:tcPr>
            <w:tcW w:w="582" w:type="dxa"/>
            <w:tcBorders>
              <w:top w:val="nil"/>
              <w:left w:val="nil"/>
              <w:bottom w:val="single" w:sz="4" w:space="0" w:color="auto"/>
              <w:right w:val="single" w:sz="4" w:space="0" w:color="auto"/>
            </w:tcBorders>
            <w:shd w:val="clear" w:color="auto" w:fill="auto"/>
            <w:vAlign w:val="center"/>
            <w:hideMark/>
          </w:tcPr>
          <w:p w14:paraId="293CF9A4"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2341DFDF"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313638F1"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0833419B"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316898CC"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14BA9A83"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55C6433E"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320E8F72"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0BFFC59F"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160EC98"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Contravencional de Matina</w:t>
            </w:r>
          </w:p>
        </w:tc>
        <w:tc>
          <w:tcPr>
            <w:tcW w:w="582" w:type="dxa"/>
            <w:tcBorders>
              <w:top w:val="nil"/>
              <w:left w:val="nil"/>
              <w:bottom w:val="single" w:sz="4" w:space="0" w:color="auto"/>
              <w:right w:val="single" w:sz="4" w:space="0" w:color="auto"/>
            </w:tcBorders>
            <w:shd w:val="clear" w:color="auto" w:fill="auto"/>
            <w:vAlign w:val="center"/>
            <w:hideMark/>
          </w:tcPr>
          <w:p w14:paraId="1E6142D6"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144DC763"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06E6EAEC"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63CF1DEC"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BBBDDCC"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1138A6A4"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455D98A7"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32B6058D"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5090F3CB"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E4D1E9B"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Contravencional de Tilarán</w:t>
            </w:r>
          </w:p>
        </w:tc>
        <w:tc>
          <w:tcPr>
            <w:tcW w:w="582" w:type="dxa"/>
            <w:tcBorders>
              <w:top w:val="nil"/>
              <w:left w:val="nil"/>
              <w:bottom w:val="single" w:sz="4" w:space="0" w:color="auto"/>
              <w:right w:val="single" w:sz="4" w:space="0" w:color="auto"/>
            </w:tcBorders>
            <w:shd w:val="clear" w:color="auto" w:fill="auto"/>
            <w:vAlign w:val="center"/>
            <w:hideMark/>
          </w:tcPr>
          <w:p w14:paraId="1F9C02D7"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3F25C68D"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273EDDE6"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31D38FC1"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C3EB8BB"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2D419AB4"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48D8AAC8"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3B1C87C2"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0A9A06EE"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3E5962D"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Familia del I CJ de San José</w:t>
            </w:r>
          </w:p>
        </w:tc>
        <w:tc>
          <w:tcPr>
            <w:tcW w:w="582" w:type="dxa"/>
            <w:tcBorders>
              <w:top w:val="nil"/>
              <w:left w:val="nil"/>
              <w:bottom w:val="single" w:sz="4" w:space="0" w:color="auto"/>
              <w:right w:val="single" w:sz="4" w:space="0" w:color="auto"/>
            </w:tcBorders>
            <w:shd w:val="clear" w:color="auto" w:fill="auto"/>
            <w:vAlign w:val="center"/>
            <w:hideMark/>
          </w:tcPr>
          <w:p w14:paraId="79BF179B"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32F99EA7"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auto"/>
            <w:vAlign w:val="center"/>
            <w:hideMark/>
          </w:tcPr>
          <w:p w14:paraId="2D48448F"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487AFE43"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317921CA"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0F1206DF"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419E4D3D"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7105E7C9"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2566176C" w14:textId="77777777" w:rsidTr="006717D6">
        <w:trPr>
          <w:trHeight w:val="58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2088425"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Familia del III Circuito Judicial de San José</w:t>
            </w:r>
          </w:p>
        </w:tc>
        <w:tc>
          <w:tcPr>
            <w:tcW w:w="582" w:type="dxa"/>
            <w:tcBorders>
              <w:top w:val="nil"/>
              <w:left w:val="nil"/>
              <w:bottom w:val="single" w:sz="4" w:space="0" w:color="auto"/>
              <w:right w:val="single" w:sz="4" w:space="0" w:color="auto"/>
            </w:tcBorders>
            <w:shd w:val="clear" w:color="auto" w:fill="auto"/>
            <w:vAlign w:val="center"/>
            <w:hideMark/>
          </w:tcPr>
          <w:p w14:paraId="2BC25550"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594F97AE"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5D7AE233"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4E449F42"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399E93EC"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139DA29F"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21747818"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tcBorders>
              <w:top w:val="nil"/>
              <w:left w:val="nil"/>
              <w:bottom w:val="single" w:sz="4" w:space="0" w:color="auto"/>
              <w:right w:val="single" w:sz="4" w:space="0" w:color="auto"/>
            </w:tcBorders>
            <w:shd w:val="clear" w:color="auto" w:fill="auto"/>
            <w:vAlign w:val="center"/>
            <w:hideMark/>
          </w:tcPr>
          <w:p w14:paraId="0C2FEB64"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3BEDE309"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89D57A2"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Familia, Niñez y Adolescencia</w:t>
            </w:r>
          </w:p>
        </w:tc>
        <w:tc>
          <w:tcPr>
            <w:tcW w:w="582" w:type="dxa"/>
            <w:tcBorders>
              <w:top w:val="nil"/>
              <w:left w:val="nil"/>
              <w:bottom w:val="single" w:sz="4" w:space="0" w:color="auto"/>
              <w:right w:val="single" w:sz="4" w:space="0" w:color="auto"/>
            </w:tcBorders>
            <w:shd w:val="clear" w:color="auto" w:fill="auto"/>
            <w:vAlign w:val="center"/>
            <w:hideMark/>
          </w:tcPr>
          <w:p w14:paraId="2737D40B"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23CE7CF2"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auto"/>
            <w:vAlign w:val="center"/>
            <w:hideMark/>
          </w:tcPr>
          <w:p w14:paraId="439C0650"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53AAFFF5"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622A2C20"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06EBA477"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19111EBB"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40D4B9EF"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7A176B0F"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302BA89C"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Pensiones Alimentarias de Sarapiquí</w:t>
            </w:r>
          </w:p>
        </w:tc>
        <w:tc>
          <w:tcPr>
            <w:tcW w:w="582" w:type="dxa"/>
            <w:tcBorders>
              <w:top w:val="nil"/>
              <w:left w:val="nil"/>
              <w:bottom w:val="single" w:sz="4" w:space="0" w:color="auto"/>
              <w:right w:val="single" w:sz="4" w:space="0" w:color="auto"/>
            </w:tcBorders>
            <w:shd w:val="clear" w:color="auto" w:fill="auto"/>
            <w:vAlign w:val="center"/>
            <w:hideMark/>
          </w:tcPr>
          <w:p w14:paraId="15F0486F"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auto"/>
            <w:vAlign w:val="center"/>
            <w:hideMark/>
          </w:tcPr>
          <w:p w14:paraId="3E17830C"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270B2A18"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725AA02D"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9BFC6CD"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6D3A620A"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73D002FB"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0E0F4003"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r>
      <w:tr w:rsidR="00877678" w:rsidRPr="004A2868" w14:paraId="5F825432" w14:textId="77777777" w:rsidTr="006717D6">
        <w:trPr>
          <w:trHeight w:val="58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F731296"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Pensiones Alimentarias del Circuito Judicial de Heredia</w:t>
            </w:r>
          </w:p>
        </w:tc>
        <w:tc>
          <w:tcPr>
            <w:tcW w:w="582" w:type="dxa"/>
            <w:tcBorders>
              <w:top w:val="nil"/>
              <w:left w:val="nil"/>
              <w:bottom w:val="single" w:sz="4" w:space="0" w:color="auto"/>
              <w:right w:val="single" w:sz="4" w:space="0" w:color="auto"/>
            </w:tcBorders>
            <w:shd w:val="clear" w:color="auto" w:fill="auto"/>
            <w:vAlign w:val="center"/>
            <w:hideMark/>
          </w:tcPr>
          <w:p w14:paraId="2C9CF350"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auto"/>
            <w:vAlign w:val="center"/>
            <w:hideMark/>
          </w:tcPr>
          <w:p w14:paraId="1C2F106B"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54958FDE"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08BD1DEE"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5A31E49D"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471C3ADE"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210B3CB4"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47248800"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7A5B8F86" w14:textId="77777777" w:rsidTr="006717D6">
        <w:trPr>
          <w:trHeight w:val="58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5E4E718"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Pensiones Alimentarias del I Circuito Judicial de Alajuela</w:t>
            </w:r>
          </w:p>
        </w:tc>
        <w:tc>
          <w:tcPr>
            <w:tcW w:w="582" w:type="dxa"/>
            <w:tcBorders>
              <w:top w:val="nil"/>
              <w:left w:val="nil"/>
              <w:bottom w:val="single" w:sz="4" w:space="0" w:color="auto"/>
              <w:right w:val="single" w:sz="4" w:space="0" w:color="auto"/>
            </w:tcBorders>
            <w:shd w:val="clear" w:color="auto" w:fill="auto"/>
            <w:vAlign w:val="center"/>
            <w:hideMark/>
          </w:tcPr>
          <w:p w14:paraId="598250E5"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auto"/>
            <w:vAlign w:val="center"/>
            <w:hideMark/>
          </w:tcPr>
          <w:p w14:paraId="77663E79"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2877ADA2"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24CD521"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28990C16"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12716B35"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242A811C"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0DA7D323"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r>
      <w:tr w:rsidR="00877678" w:rsidRPr="004A2868" w14:paraId="716C2D27" w14:textId="77777777" w:rsidTr="00800915">
        <w:trPr>
          <w:trHeight w:val="283"/>
          <w:jc w:val="center"/>
        </w:trPr>
        <w:tc>
          <w:tcPr>
            <w:tcW w:w="268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59DEF28" w14:textId="2ED956EF" w:rsidR="00877678" w:rsidRPr="004A2868" w:rsidRDefault="00EA6B97"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CACMFJ</w:t>
            </w:r>
          </w:p>
        </w:tc>
        <w:tc>
          <w:tcPr>
            <w:tcW w:w="582" w:type="dxa"/>
            <w:tcBorders>
              <w:top w:val="nil"/>
              <w:left w:val="nil"/>
              <w:bottom w:val="single" w:sz="4" w:space="0" w:color="auto"/>
              <w:right w:val="single" w:sz="4" w:space="0" w:color="auto"/>
            </w:tcBorders>
            <w:shd w:val="clear" w:color="auto" w:fill="E2EFD9" w:themeFill="accent6" w:themeFillTint="33"/>
            <w:vAlign w:val="center"/>
            <w:hideMark/>
          </w:tcPr>
          <w:p w14:paraId="36ECA587"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E2EFD9" w:themeFill="accent6" w:themeFillTint="33"/>
            <w:vAlign w:val="center"/>
            <w:hideMark/>
          </w:tcPr>
          <w:p w14:paraId="2F96F746"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E2EFD9" w:themeFill="accent6" w:themeFillTint="33"/>
            <w:vAlign w:val="center"/>
            <w:hideMark/>
          </w:tcPr>
          <w:p w14:paraId="4D98F9FE"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E2EFD9" w:themeFill="accent6" w:themeFillTint="33"/>
            <w:vAlign w:val="center"/>
            <w:hideMark/>
          </w:tcPr>
          <w:p w14:paraId="00BB5CA5"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E2EFD9" w:themeFill="accent6" w:themeFillTint="33"/>
            <w:vAlign w:val="center"/>
            <w:hideMark/>
          </w:tcPr>
          <w:p w14:paraId="2EDDD17A"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E2EFD9" w:themeFill="accent6" w:themeFillTint="33"/>
            <w:vAlign w:val="center"/>
            <w:hideMark/>
          </w:tcPr>
          <w:p w14:paraId="0EB9FD42"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E2EFD9" w:themeFill="accent6" w:themeFillTint="33"/>
            <w:vAlign w:val="center"/>
            <w:hideMark/>
          </w:tcPr>
          <w:p w14:paraId="103573FB"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E2EFD9" w:themeFill="accent6" w:themeFillTint="33"/>
            <w:vAlign w:val="center"/>
            <w:hideMark/>
          </w:tcPr>
          <w:p w14:paraId="6DAF1958"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7730FB3C" w14:textId="77777777" w:rsidTr="006717D6">
        <w:trPr>
          <w:trHeight w:val="58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E0D3437"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Pensiones Alimentarias del II Circuito Judicial de Alajuela</w:t>
            </w:r>
          </w:p>
        </w:tc>
        <w:tc>
          <w:tcPr>
            <w:tcW w:w="582" w:type="dxa"/>
            <w:tcBorders>
              <w:top w:val="nil"/>
              <w:left w:val="nil"/>
              <w:bottom w:val="single" w:sz="4" w:space="0" w:color="auto"/>
              <w:right w:val="single" w:sz="4" w:space="0" w:color="auto"/>
            </w:tcBorders>
            <w:shd w:val="clear" w:color="auto" w:fill="auto"/>
            <w:vAlign w:val="center"/>
            <w:hideMark/>
          </w:tcPr>
          <w:p w14:paraId="3B991658"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auto"/>
            <w:vAlign w:val="center"/>
            <w:hideMark/>
          </w:tcPr>
          <w:p w14:paraId="7AFB0B2D"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0BE8BC0E"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7A831E8D"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33813A4"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69563D56"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tcBorders>
              <w:top w:val="nil"/>
              <w:left w:val="nil"/>
              <w:bottom w:val="single" w:sz="4" w:space="0" w:color="auto"/>
              <w:right w:val="single" w:sz="4" w:space="0" w:color="auto"/>
            </w:tcBorders>
            <w:shd w:val="clear" w:color="auto" w:fill="auto"/>
            <w:vAlign w:val="center"/>
            <w:hideMark/>
          </w:tcPr>
          <w:p w14:paraId="2C7C0660"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2D0D6D90"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r>
      <w:tr w:rsidR="00877678" w:rsidRPr="004A2868" w14:paraId="2929DCA8" w14:textId="77777777" w:rsidTr="006717D6">
        <w:trPr>
          <w:trHeight w:val="58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D232967"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Pensiones Alimentarias del II Circuito Judicial de la Zona Atlántica</w:t>
            </w:r>
          </w:p>
        </w:tc>
        <w:tc>
          <w:tcPr>
            <w:tcW w:w="582" w:type="dxa"/>
            <w:tcBorders>
              <w:top w:val="nil"/>
              <w:left w:val="nil"/>
              <w:bottom w:val="single" w:sz="4" w:space="0" w:color="auto"/>
              <w:right w:val="single" w:sz="4" w:space="0" w:color="auto"/>
            </w:tcBorders>
            <w:shd w:val="clear" w:color="auto" w:fill="auto"/>
            <w:vAlign w:val="center"/>
            <w:hideMark/>
          </w:tcPr>
          <w:p w14:paraId="38F830F5"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auto"/>
            <w:vAlign w:val="center"/>
            <w:hideMark/>
          </w:tcPr>
          <w:p w14:paraId="247AE6FF"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19FC7CC3"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064AFA31"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056CE9DE"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3E54A8BD"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50DA3240"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5DC6A80D"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22B9B690" w14:textId="77777777" w:rsidTr="00800915">
        <w:trPr>
          <w:trHeight w:val="580"/>
          <w:jc w:val="center"/>
        </w:trPr>
        <w:tc>
          <w:tcPr>
            <w:tcW w:w="268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602DC04"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lastRenderedPageBreak/>
              <w:t>Juzgado de Pensiones Alimentarias del III Circuito Judicial de San José</w:t>
            </w:r>
          </w:p>
        </w:tc>
        <w:tc>
          <w:tcPr>
            <w:tcW w:w="582" w:type="dxa"/>
            <w:tcBorders>
              <w:top w:val="nil"/>
              <w:left w:val="nil"/>
              <w:bottom w:val="single" w:sz="4" w:space="0" w:color="auto"/>
              <w:right w:val="single" w:sz="4" w:space="0" w:color="auto"/>
            </w:tcBorders>
            <w:shd w:val="clear" w:color="auto" w:fill="E2EFD9" w:themeFill="accent6" w:themeFillTint="33"/>
            <w:vAlign w:val="center"/>
            <w:hideMark/>
          </w:tcPr>
          <w:p w14:paraId="76BF6E20" w14:textId="29BC7569"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E2EFD9" w:themeFill="accent6" w:themeFillTint="33"/>
            <w:vAlign w:val="center"/>
            <w:hideMark/>
          </w:tcPr>
          <w:p w14:paraId="28F0B850"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E2EFD9" w:themeFill="accent6" w:themeFillTint="33"/>
            <w:vAlign w:val="center"/>
            <w:hideMark/>
          </w:tcPr>
          <w:p w14:paraId="35DBA41D"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E2EFD9" w:themeFill="accent6" w:themeFillTint="33"/>
            <w:vAlign w:val="center"/>
            <w:hideMark/>
          </w:tcPr>
          <w:p w14:paraId="4633B836"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E2EFD9" w:themeFill="accent6" w:themeFillTint="33"/>
            <w:vAlign w:val="center"/>
            <w:hideMark/>
          </w:tcPr>
          <w:p w14:paraId="492EDAFD"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E2EFD9" w:themeFill="accent6" w:themeFillTint="33"/>
            <w:vAlign w:val="center"/>
            <w:hideMark/>
          </w:tcPr>
          <w:p w14:paraId="259400EA"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E2EFD9" w:themeFill="accent6" w:themeFillTint="33"/>
            <w:vAlign w:val="center"/>
            <w:hideMark/>
          </w:tcPr>
          <w:p w14:paraId="39F3E527"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E2EFD9" w:themeFill="accent6" w:themeFillTint="33"/>
            <w:vAlign w:val="center"/>
            <w:hideMark/>
          </w:tcPr>
          <w:p w14:paraId="5CAAE255" w14:textId="0FE534C2"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22603098" w14:textId="77777777" w:rsidTr="00800915">
        <w:trPr>
          <w:trHeight w:val="580"/>
          <w:jc w:val="center"/>
        </w:trPr>
        <w:tc>
          <w:tcPr>
            <w:tcW w:w="2680"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50D64ED" w14:textId="28ADB136"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Violencia Doméstica del II Circuito Judicial de la Zona Atlántica-Pococí</w:t>
            </w:r>
          </w:p>
        </w:tc>
        <w:tc>
          <w:tcPr>
            <w:tcW w:w="582" w:type="dxa"/>
            <w:tcBorders>
              <w:top w:val="nil"/>
              <w:left w:val="nil"/>
              <w:bottom w:val="single" w:sz="4" w:space="0" w:color="auto"/>
              <w:right w:val="single" w:sz="4" w:space="0" w:color="auto"/>
            </w:tcBorders>
            <w:shd w:val="clear" w:color="auto" w:fill="E2EFD9" w:themeFill="accent6" w:themeFillTint="33"/>
            <w:vAlign w:val="center"/>
          </w:tcPr>
          <w:p w14:paraId="5DE5B7C8"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E2EFD9" w:themeFill="accent6" w:themeFillTint="33"/>
            <w:vAlign w:val="center"/>
          </w:tcPr>
          <w:p w14:paraId="50C84BC5" w14:textId="437987AE"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E2EFD9" w:themeFill="accent6" w:themeFillTint="33"/>
            <w:vAlign w:val="center"/>
          </w:tcPr>
          <w:p w14:paraId="2F0FB5C9"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E2EFD9" w:themeFill="accent6" w:themeFillTint="33"/>
            <w:vAlign w:val="center"/>
          </w:tcPr>
          <w:p w14:paraId="08BDA51B"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E2EFD9" w:themeFill="accent6" w:themeFillTint="33"/>
            <w:vAlign w:val="center"/>
          </w:tcPr>
          <w:p w14:paraId="6E73C26A"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E2EFD9" w:themeFill="accent6" w:themeFillTint="33"/>
            <w:vAlign w:val="center"/>
          </w:tcPr>
          <w:p w14:paraId="69F652E4"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E2EFD9" w:themeFill="accent6" w:themeFillTint="33"/>
            <w:vAlign w:val="center"/>
          </w:tcPr>
          <w:p w14:paraId="29D6F4BB"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E2EFD9" w:themeFill="accent6" w:themeFillTint="33"/>
            <w:vAlign w:val="center"/>
          </w:tcPr>
          <w:p w14:paraId="36778619" w14:textId="2856FF18"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877678" w:rsidRPr="004A2868" w14:paraId="44708CC9" w14:textId="77777777" w:rsidTr="006717D6">
        <w:trPr>
          <w:trHeight w:val="58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99D8A6E"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Violencia Doméstica del II Circuito Judicial de Alajuela</w:t>
            </w:r>
          </w:p>
        </w:tc>
        <w:tc>
          <w:tcPr>
            <w:tcW w:w="582" w:type="dxa"/>
            <w:tcBorders>
              <w:top w:val="nil"/>
              <w:left w:val="nil"/>
              <w:bottom w:val="single" w:sz="4" w:space="0" w:color="auto"/>
              <w:right w:val="single" w:sz="4" w:space="0" w:color="auto"/>
            </w:tcBorders>
            <w:shd w:val="clear" w:color="auto" w:fill="auto"/>
            <w:vAlign w:val="center"/>
            <w:hideMark/>
          </w:tcPr>
          <w:p w14:paraId="3BD468D1"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5EC5DF02"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82" w:type="dxa"/>
            <w:tcBorders>
              <w:top w:val="nil"/>
              <w:left w:val="nil"/>
              <w:bottom w:val="single" w:sz="4" w:space="0" w:color="auto"/>
              <w:right w:val="single" w:sz="4" w:space="0" w:color="auto"/>
            </w:tcBorders>
            <w:shd w:val="clear" w:color="auto" w:fill="auto"/>
            <w:vAlign w:val="center"/>
            <w:hideMark/>
          </w:tcPr>
          <w:p w14:paraId="68093BB2"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4544120D"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5F755643"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337B2481"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16342C60"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tcBorders>
              <w:top w:val="nil"/>
              <w:left w:val="nil"/>
              <w:bottom w:val="single" w:sz="4" w:space="0" w:color="auto"/>
              <w:right w:val="single" w:sz="4" w:space="0" w:color="auto"/>
            </w:tcBorders>
            <w:shd w:val="clear" w:color="auto" w:fill="auto"/>
            <w:vAlign w:val="center"/>
            <w:hideMark/>
          </w:tcPr>
          <w:p w14:paraId="6A972B99"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r>
      <w:tr w:rsidR="00877678" w:rsidRPr="004A2868" w14:paraId="0AC7D448" w14:textId="77777777" w:rsidTr="006717D6">
        <w:trPr>
          <w:trHeight w:val="58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CD5CCB1"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Especializado en Apelaciones de Pensiones Alimentarias</w:t>
            </w:r>
          </w:p>
        </w:tc>
        <w:tc>
          <w:tcPr>
            <w:tcW w:w="582" w:type="dxa"/>
            <w:tcBorders>
              <w:top w:val="nil"/>
              <w:left w:val="nil"/>
              <w:bottom w:val="single" w:sz="4" w:space="0" w:color="auto"/>
              <w:right w:val="single" w:sz="4" w:space="0" w:color="auto"/>
            </w:tcBorders>
            <w:shd w:val="clear" w:color="auto" w:fill="auto"/>
            <w:vAlign w:val="center"/>
            <w:hideMark/>
          </w:tcPr>
          <w:p w14:paraId="211A7BB1"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10080387"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4</w:t>
            </w:r>
          </w:p>
        </w:tc>
        <w:tc>
          <w:tcPr>
            <w:tcW w:w="582" w:type="dxa"/>
            <w:tcBorders>
              <w:top w:val="nil"/>
              <w:left w:val="nil"/>
              <w:bottom w:val="single" w:sz="4" w:space="0" w:color="auto"/>
              <w:right w:val="single" w:sz="4" w:space="0" w:color="auto"/>
            </w:tcBorders>
            <w:shd w:val="clear" w:color="auto" w:fill="auto"/>
            <w:vAlign w:val="center"/>
            <w:hideMark/>
          </w:tcPr>
          <w:p w14:paraId="1E7C1DCC"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A8FE717"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1DA117E0"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481DC0E5"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387DE6D6"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510D6AD2"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4</w:t>
            </w:r>
          </w:p>
        </w:tc>
      </w:tr>
      <w:tr w:rsidR="00877678" w:rsidRPr="004A2868" w14:paraId="4FF35162" w14:textId="77777777" w:rsidTr="006717D6">
        <w:trPr>
          <w:trHeight w:val="29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F278767" w14:textId="77777777" w:rsidR="00877678" w:rsidRPr="004A2868" w:rsidRDefault="00877678" w:rsidP="00877678">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Sala Segunda</w:t>
            </w:r>
          </w:p>
        </w:tc>
        <w:tc>
          <w:tcPr>
            <w:tcW w:w="582" w:type="dxa"/>
            <w:tcBorders>
              <w:top w:val="nil"/>
              <w:left w:val="nil"/>
              <w:bottom w:val="single" w:sz="4" w:space="0" w:color="auto"/>
              <w:right w:val="single" w:sz="4" w:space="0" w:color="auto"/>
            </w:tcBorders>
            <w:shd w:val="clear" w:color="auto" w:fill="auto"/>
            <w:vAlign w:val="center"/>
            <w:hideMark/>
          </w:tcPr>
          <w:p w14:paraId="1A824B91"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1399C8A7" w14:textId="77777777" w:rsidR="00877678" w:rsidRPr="004A2868" w:rsidRDefault="00877678" w:rsidP="006717D6">
            <w:pPr>
              <w:jc w:val="center"/>
              <w:rPr>
                <w:rFonts w:ascii="Book Antiqua" w:hAnsi="Book Antiqua" w:cs="Calibri"/>
                <w:color w:val="000000"/>
                <w:sz w:val="16"/>
                <w:szCs w:val="16"/>
                <w:lang w:val="es-CR" w:eastAsia="es-CR"/>
              </w:rPr>
            </w:pPr>
          </w:p>
        </w:tc>
        <w:tc>
          <w:tcPr>
            <w:tcW w:w="582" w:type="dxa"/>
            <w:tcBorders>
              <w:top w:val="nil"/>
              <w:left w:val="nil"/>
              <w:bottom w:val="single" w:sz="4" w:space="0" w:color="auto"/>
              <w:right w:val="single" w:sz="4" w:space="0" w:color="auto"/>
            </w:tcBorders>
            <w:shd w:val="clear" w:color="auto" w:fill="auto"/>
            <w:vAlign w:val="center"/>
            <w:hideMark/>
          </w:tcPr>
          <w:p w14:paraId="0DB37361"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385E195E" w14:textId="77777777" w:rsidR="00877678" w:rsidRPr="004A2868" w:rsidRDefault="00877678" w:rsidP="006717D6">
            <w:pPr>
              <w:jc w:val="center"/>
              <w:rPr>
                <w:rFonts w:ascii="Book Antiqua" w:hAnsi="Book Antiqua" w:cs="Calibri"/>
                <w:color w:val="000000"/>
                <w:sz w:val="16"/>
                <w:szCs w:val="16"/>
                <w:lang w:val="es-CR" w:eastAsia="es-CR"/>
              </w:rPr>
            </w:pPr>
          </w:p>
        </w:tc>
        <w:tc>
          <w:tcPr>
            <w:tcW w:w="1323" w:type="dxa"/>
            <w:tcBorders>
              <w:top w:val="nil"/>
              <w:left w:val="nil"/>
              <w:bottom w:val="single" w:sz="4" w:space="0" w:color="auto"/>
              <w:right w:val="single" w:sz="4" w:space="0" w:color="auto"/>
            </w:tcBorders>
            <w:shd w:val="clear" w:color="auto" w:fill="auto"/>
            <w:vAlign w:val="center"/>
            <w:hideMark/>
          </w:tcPr>
          <w:p w14:paraId="0D000FC8"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3</w:t>
            </w:r>
          </w:p>
        </w:tc>
        <w:tc>
          <w:tcPr>
            <w:tcW w:w="923" w:type="dxa"/>
            <w:tcBorders>
              <w:top w:val="nil"/>
              <w:left w:val="nil"/>
              <w:bottom w:val="single" w:sz="4" w:space="0" w:color="auto"/>
              <w:right w:val="single" w:sz="4" w:space="0" w:color="auto"/>
            </w:tcBorders>
            <w:shd w:val="clear" w:color="auto" w:fill="auto"/>
            <w:vAlign w:val="center"/>
            <w:hideMark/>
          </w:tcPr>
          <w:p w14:paraId="566A1CF5" w14:textId="77777777" w:rsidR="00877678" w:rsidRPr="004A2868" w:rsidRDefault="00877678" w:rsidP="006717D6">
            <w:pPr>
              <w:jc w:val="center"/>
              <w:rPr>
                <w:rFonts w:ascii="Book Antiqua" w:hAnsi="Book Antiqua" w:cs="Calibri"/>
                <w:color w:val="000000"/>
                <w:sz w:val="16"/>
                <w:szCs w:val="16"/>
                <w:lang w:val="es-CR" w:eastAsia="es-CR"/>
              </w:rPr>
            </w:pPr>
          </w:p>
        </w:tc>
        <w:tc>
          <w:tcPr>
            <w:tcW w:w="923" w:type="dxa"/>
            <w:tcBorders>
              <w:top w:val="nil"/>
              <w:left w:val="nil"/>
              <w:bottom w:val="single" w:sz="4" w:space="0" w:color="auto"/>
              <w:right w:val="single" w:sz="4" w:space="0" w:color="auto"/>
            </w:tcBorders>
            <w:shd w:val="clear" w:color="auto" w:fill="auto"/>
            <w:vAlign w:val="center"/>
            <w:hideMark/>
          </w:tcPr>
          <w:p w14:paraId="3FE5D0C6" w14:textId="77777777" w:rsidR="00877678" w:rsidRPr="004A2868" w:rsidRDefault="00877678" w:rsidP="006717D6">
            <w:pPr>
              <w:jc w:val="center"/>
              <w:rPr>
                <w:rFonts w:ascii="Book Antiqua" w:hAnsi="Book Antiqua" w:cs="Calibri"/>
                <w:color w:val="000000"/>
                <w:sz w:val="16"/>
                <w:szCs w:val="16"/>
                <w:lang w:val="es-CR" w:eastAsia="es-CR"/>
              </w:rPr>
            </w:pPr>
          </w:p>
        </w:tc>
        <w:tc>
          <w:tcPr>
            <w:tcW w:w="683" w:type="dxa"/>
            <w:tcBorders>
              <w:top w:val="nil"/>
              <w:left w:val="nil"/>
              <w:bottom w:val="single" w:sz="4" w:space="0" w:color="auto"/>
              <w:right w:val="single" w:sz="4" w:space="0" w:color="auto"/>
            </w:tcBorders>
            <w:shd w:val="clear" w:color="auto" w:fill="auto"/>
            <w:vAlign w:val="center"/>
            <w:hideMark/>
          </w:tcPr>
          <w:p w14:paraId="6E8719BD" w14:textId="77777777" w:rsidR="00877678" w:rsidRPr="004A2868" w:rsidRDefault="00877678" w:rsidP="006717D6">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3</w:t>
            </w:r>
          </w:p>
        </w:tc>
      </w:tr>
      <w:tr w:rsidR="00877678" w:rsidRPr="004A2868" w14:paraId="0CF72A1E" w14:textId="77777777" w:rsidTr="006717D6">
        <w:trPr>
          <w:trHeight w:val="290"/>
          <w:jc w:val="center"/>
        </w:trPr>
        <w:tc>
          <w:tcPr>
            <w:tcW w:w="2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48601D4" w14:textId="77777777" w:rsidR="00877678" w:rsidRPr="004A2868" w:rsidRDefault="00877678" w:rsidP="00877678">
            <w:pPr>
              <w:jc w:val="both"/>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Total general</w:t>
            </w:r>
          </w:p>
        </w:tc>
        <w:tc>
          <w:tcPr>
            <w:tcW w:w="58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4010B10"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8</w:t>
            </w:r>
          </w:p>
        </w:tc>
        <w:tc>
          <w:tcPr>
            <w:tcW w:w="58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71257FB"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7</w:t>
            </w:r>
          </w:p>
        </w:tc>
        <w:tc>
          <w:tcPr>
            <w:tcW w:w="58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5C5F2A1"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1</w:t>
            </w:r>
          </w:p>
        </w:tc>
        <w:tc>
          <w:tcPr>
            <w:tcW w:w="132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5F9D80B"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1</w:t>
            </w:r>
          </w:p>
        </w:tc>
        <w:tc>
          <w:tcPr>
            <w:tcW w:w="132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CE1D165"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3</w:t>
            </w:r>
          </w:p>
        </w:tc>
        <w:tc>
          <w:tcPr>
            <w:tcW w:w="92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E2B00C2"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12</w:t>
            </w:r>
          </w:p>
        </w:tc>
        <w:tc>
          <w:tcPr>
            <w:tcW w:w="92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2C8EFFD"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3</w:t>
            </w:r>
          </w:p>
        </w:tc>
        <w:tc>
          <w:tcPr>
            <w:tcW w:w="68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1AB8AC2" w14:textId="77777777" w:rsidR="00877678" w:rsidRPr="004A2868" w:rsidRDefault="00877678" w:rsidP="006717D6">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35</w:t>
            </w:r>
          </w:p>
        </w:tc>
      </w:tr>
    </w:tbl>
    <w:p w14:paraId="61381700" w14:textId="77777777" w:rsidR="00877678" w:rsidRPr="004A2868" w:rsidRDefault="00877678" w:rsidP="005B206D">
      <w:pPr>
        <w:jc w:val="both"/>
        <w:rPr>
          <w:rFonts w:ascii="Book Antiqua" w:hAnsi="Book Antiqua" w:cs="Arial"/>
          <w:lang w:val="es-CR"/>
        </w:rPr>
      </w:pPr>
    </w:p>
    <w:p w14:paraId="61162A88" w14:textId="5E8DE469" w:rsidR="006F0232" w:rsidRPr="004A2868" w:rsidRDefault="00EE4F0E" w:rsidP="005B206D">
      <w:pPr>
        <w:pStyle w:val="Prrafodelista"/>
        <w:numPr>
          <w:ilvl w:val="1"/>
          <w:numId w:val="8"/>
        </w:numPr>
        <w:suppressAutoHyphens/>
        <w:jc w:val="both"/>
        <w:rPr>
          <w:rFonts w:ascii="Book Antiqua" w:hAnsi="Book Antiqua" w:cs="Arial"/>
          <w:lang w:val="es-CR"/>
        </w:rPr>
      </w:pPr>
      <w:r w:rsidRPr="004A2868">
        <w:rPr>
          <w:rFonts w:ascii="Book Antiqua" w:hAnsi="Book Antiqua" w:cs="Arial"/>
          <w:lang w:val="es-CR"/>
        </w:rPr>
        <w:t>Al revisar la “</w:t>
      </w:r>
      <w:r w:rsidRPr="004A2868">
        <w:rPr>
          <w:rFonts w:ascii="Book Antiqua" w:hAnsi="Book Antiqua" w:cs="Arial"/>
          <w:i/>
          <w:iCs/>
          <w:lang w:val="es-CR"/>
        </w:rPr>
        <w:t xml:space="preserve">relación de </w:t>
      </w:r>
      <w:r w:rsidR="00DE2170" w:rsidRPr="004A2868">
        <w:rPr>
          <w:rFonts w:ascii="Book Antiqua" w:hAnsi="Book Antiqua" w:cs="Arial"/>
          <w:i/>
          <w:iCs/>
          <w:lang w:val="es-CR"/>
        </w:rPr>
        <w:t>puestos</w:t>
      </w:r>
      <w:r w:rsidR="00DE2170" w:rsidRPr="004A2868">
        <w:rPr>
          <w:rFonts w:ascii="Book Antiqua" w:hAnsi="Book Antiqua" w:cs="Arial"/>
          <w:lang w:val="es-CR"/>
        </w:rPr>
        <w:t>” proporcionada</w:t>
      </w:r>
      <w:r w:rsidRPr="004A2868">
        <w:rPr>
          <w:rFonts w:ascii="Book Antiqua" w:hAnsi="Book Antiqua" w:cs="Arial"/>
          <w:lang w:val="es-CR"/>
        </w:rPr>
        <w:t xml:space="preserve"> por la Dirección de Gestión Humana, se consignó por error que la plaza 385655 esta asignada al Juzgado de Familia del III Circuito Judicial de San José, siendo lo correcto</w:t>
      </w:r>
      <w:r w:rsidRPr="004A2868">
        <w:rPr>
          <w:rFonts w:ascii="Book Antiqua" w:hAnsi="Book Antiqua" w:cs="Arial"/>
          <w:b/>
          <w:bCs/>
          <w:lang w:val="es-CR"/>
        </w:rPr>
        <w:t xml:space="preserve"> Juzgado de Familia, Niñez y Adolescencia.  </w:t>
      </w:r>
    </w:p>
    <w:p w14:paraId="3BE0015C" w14:textId="476DEB06" w:rsidR="00EE4F0E" w:rsidRPr="004A2868" w:rsidRDefault="00EE4F0E" w:rsidP="005B206D">
      <w:pPr>
        <w:suppressAutoHyphens/>
        <w:jc w:val="both"/>
        <w:rPr>
          <w:rFonts w:ascii="Book Antiqua" w:hAnsi="Book Antiqua" w:cs="Arial"/>
          <w:lang w:val="es-CR"/>
        </w:rPr>
      </w:pPr>
    </w:p>
    <w:tbl>
      <w:tblPr>
        <w:tblW w:w="7755" w:type="dxa"/>
        <w:jc w:val="center"/>
        <w:tblCellMar>
          <w:left w:w="70" w:type="dxa"/>
          <w:right w:w="70" w:type="dxa"/>
        </w:tblCellMar>
        <w:tblLook w:val="04A0" w:firstRow="1" w:lastRow="0" w:firstColumn="1" w:lastColumn="0" w:noHBand="0" w:noVBand="1"/>
      </w:tblPr>
      <w:tblGrid>
        <w:gridCol w:w="5098"/>
        <w:gridCol w:w="1417"/>
        <w:gridCol w:w="1240"/>
      </w:tblGrid>
      <w:tr w:rsidR="00EE4F0E" w:rsidRPr="004A2868" w14:paraId="44C57527" w14:textId="77777777" w:rsidTr="00EE4F0E">
        <w:trPr>
          <w:trHeight w:val="288"/>
          <w:jc w:val="center"/>
        </w:trPr>
        <w:tc>
          <w:tcPr>
            <w:tcW w:w="5098" w:type="dxa"/>
            <w:tcBorders>
              <w:top w:val="single" w:sz="4" w:space="0" w:color="D3D3D3"/>
              <w:left w:val="single" w:sz="4" w:space="0" w:color="D3D3D3"/>
              <w:bottom w:val="single" w:sz="4" w:space="0" w:color="D3D3D3"/>
              <w:right w:val="single" w:sz="4" w:space="0" w:color="D3D3D3"/>
            </w:tcBorders>
            <w:shd w:val="clear" w:color="auto" w:fill="0070C0"/>
            <w:noWrap/>
          </w:tcPr>
          <w:p w14:paraId="72B6F023" w14:textId="0EEBE033" w:rsidR="00EE4F0E" w:rsidRPr="004A2868" w:rsidRDefault="00EE4F0E" w:rsidP="00EE4F0E">
            <w:pPr>
              <w:jc w:val="center"/>
              <w:rPr>
                <w:rFonts w:ascii="Arial" w:hAnsi="Arial" w:cs="Arial"/>
                <w:b/>
                <w:bCs/>
                <w:color w:val="FFFFFF" w:themeColor="background1"/>
                <w:sz w:val="20"/>
                <w:szCs w:val="20"/>
                <w:lang w:val="es-CR" w:eastAsia="es-CR"/>
              </w:rPr>
            </w:pPr>
            <w:r w:rsidRPr="004A2868">
              <w:rPr>
                <w:rFonts w:ascii="Arial" w:hAnsi="Arial" w:cs="Arial"/>
                <w:b/>
                <w:bCs/>
                <w:color w:val="FFFFFF" w:themeColor="background1"/>
                <w:sz w:val="20"/>
                <w:szCs w:val="20"/>
                <w:lang w:val="es-CR" w:eastAsia="es-CR"/>
              </w:rPr>
              <w:t>Oficina</w:t>
            </w:r>
          </w:p>
        </w:tc>
        <w:tc>
          <w:tcPr>
            <w:tcW w:w="1417" w:type="dxa"/>
            <w:tcBorders>
              <w:top w:val="single" w:sz="4" w:space="0" w:color="D3D3D3"/>
              <w:left w:val="nil"/>
              <w:bottom w:val="single" w:sz="4" w:space="0" w:color="D3D3D3"/>
              <w:right w:val="single" w:sz="4" w:space="0" w:color="D3D3D3"/>
            </w:tcBorders>
            <w:shd w:val="clear" w:color="auto" w:fill="0070C0"/>
            <w:noWrap/>
          </w:tcPr>
          <w:p w14:paraId="6F275883" w14:textId="6DB12CD8" w:rsidR="00EE4F0E" w:rsidRPr="004A2868" w:rsidRDefault="00EE4F0E" w:rsidP="00EE4F0E">
            <w:pPr>
              <w:jc w:val="center"/>
              <w:rPr>
                <w:rFonts w:ascii="Arial" w:hAnsi="Arial" w:cs="Arial"/>
                <w:b/>
                <w:bCs/>
                <w:color w:val="FFFFFF" w:themeColor="background1"/>
                <w:sz w:val="20"/>
                <w:szCs w:val="20"/>
                <w:lang w:val="es-CR" w:eastAsia="es-CR"/>
              </w:rPr>
            </w:pPr>
            <w:r w:rsidRPr="004A2868">
              <w:rPr>
                <w:rFonts w:ascii="Arial" w:hAnsi="Arial" w:cs="Arial"/>
                <w:b/>
                <w:bCs/>
                <w:color w:val="FFFFFF" w:themeColor="background1"/>
                <w:sz w:val="20"/>
                <w:szCs w:val="20"/>
                <w:lang w:val="es-CR" w:eastAsia="es-CR"/>
              </w:rPr>
              <w:t>Clase</w:t>
            </w:r>
          </w:p>
        </w:tc>
        <w:tc>
          <w:tcPr>
            <w:tcW w:w="1240" w:type="dxa"/>
            <w:tcBorders>
              <w:top w:val="single" w:sz="4" w:space="0" w:color="D3D3D3"/>
              <w:left w:val="nil"/>
              <w:bottom w:val="single" w:sz="4" w:space="0" w:color="D3D3D3"/>
              <w:right w:val="single" w:sz="4" w:space="0" w:color="D3D3D3"/>
            </w:tcBorders>
            <w:shd w:val="clear" w:color="auto" w:fill="0070C0"/>
            <w:noWrap/>
          </w:tcPr>
          <w:p w14:paraId="537B85B6" w14:textId="4C6A0FE4" w:rsidR="00EE4F0E" w:rsidRPr="004A2868" w:rsidRDefault="00EE4F0E" w:rsidP="00EE4F0E">
            <w:pPr>
              <w:jc w:val="center"/>
              <w:rPr>
                <w:rFonts w:ascii="Arial" w:hAnsi="Arial" w:cs="Arial"/>
                <w:b/>
                <w:bCs/>
                <w:color w:val="FFFFFF" w:themeColor="background1"/>
                <w:sz w:val="20"/>
                <w:szCs w:val="20"/>
                <w:lang w:val="es-CR" w:eastAsia="es-CR"/>
              </w:rPr>
            </w:pPr>
            <w:r w:rsidRPr="004A2868">
              <w:rPr>
                <w:rFonts w:ascii="Arial" w:hAnsi="Arial" w:cs="Arial"/>
                <w:b/>
                <w:bCs/>
                <w:color w:val="FFFFFF" w:themeColor="background1"/>
                <w:sz w:val="20"/>
                <w:szCs w:val="20"/>
                <w:lang w:val="es-CR" w:eastAsia="es-CR"/>
              </w:rPr>
              <w:t>Puesto</w:t>
            </w:r>
          </w:p>
        </w:tc>
      </w:tr>
      <w:tr w:rsidR="00EE4F0E" w:rsidRPr="00EE4F0E" w14:paraId="0120D645" w14:textId="77777777" w:rsidTr="00EE4F0E">
        <w:trPr>
          <w:trHeight w:val="288"/>
          <w:jc w:val="center"/>
        </w:trPr>
        <w:tc>
          <w:tcPr>
            <w:tcW w:w="5098" w:type="dxa"/>
            <w:tcBorders>
              <w:top w:val="single" w:sz="4" w:space="0" w:color="D3D3D3"/>
              <w:left w:val="single" w:sz="4" w:space="0" w:color="D3D3D3"/>
              <w:bottom w:val="single" w:sz="4" w:space="0" w:color="D3D3D3"/>
              <w:right w:val="single" w:sz="4" w:space="0" w:color="D3D3D3"/>
            </w:tcBorders>
            <w:shd w:val="clear" w:color="auto" w:fill="auto"/>
            <w:noWrap/>
            <w:hideMark/>
          </w:tcPr>
          <w:p w14:paraId="5B554CBF" w14:textId="7E0EEA8C" w:rsidR="00EE4F0E" w:rsidRPr="006A5FB8" w:rsidRDefault="00EE4F0E" w:rsidP="00EE4F0E">
            <w:pPr>
              <w:rPr>
                <w:rFonts w:ascii="Arial" w:hAnsi="Arial" w:cs="Arial"/>
                <w:color w:val="000000"/>
                <w:sz w:val="20"/>
                <w:szCs w:val="20"/>
                <w:lang w:val="es-CR" w:eastAsia="es-CR"/>
              </w:rPr>
            </w:pPr>
            <w:r w:rsidRPr="006A5FB8">
              <w:rPr>
                <w:rFonts w:ascii="Arial" w:hAnsi="Arial" w:cs="Arial"/>
                <w:strike/>
                <w:color w:val="000000"/>
                <w:sz w:val="20"/>
                <w:szCs w:val="20"/>
                <w:lang w:val="es-CR" w:eastAsia="es-CR"/>
              </w:rPr>
              <w:t>JUZGADO FAMILIA III CIRC. JUD. DE SAN JOSE</w:t>
            </w:r>
            <w:r w:rsidRPr="006A5FB8">
              <w:rPr>
                <w:rFonts w:ascii="Arial" w:hAnsi="Arial" w:cs="Arial"/>
                <w:color w:val="000000"/>
                <w:sz w:val="20"/>
                <w:szCs w:val="20"/>
                <w:lang w:val="es-CR" w:eastAsia="es-CR"/>
              </w:rPr>
              <w:t xml:space="preserve"> Juzgado de Familia, Niñez y Adolescencia</w:t>
            </w:r>
          </w:p>
        </w:tc>
        <w:tc>
          <w:tcPr>
            <w:tcW w:w="1417" w:type="dxa"/>
            <w:tcBorders>
              <w:top w:val="single" w:sz="4" w:space="0" w:color="D3D3D3"/>
              <w:left w:val="nil"/>
              <w:bottom w:val="single" w:sz="4" w:space="0" w:color="D3D3D3"/>
              <w:right w:val="single" w:sz="4" w:space="0" w:color="D3D3D3"/>
            </w:tcBorders>
            <w:shd w:val="clear" w:color="auto" w:fill="auto"/>
            <w:noWrap/>
            <w:hideMark/>
          </w:tcPr>
          <w:p w14:paraId="726E32E5" w14:textId="77777777" w:rsidR="00EE4F0E" w:rsidRPr="00EE4F0E" w:rsidRDefault="00EE4F0E" w:rsidP="00EE4F0E">
            <w:pPr>
              <w:jc w:val="center"/>
              <w:rPr>
                <w:rFonts w:ascii="Arial" w:hAnsi="Arial" w:cs="Arial"/>
                <w:color w:val="000000"/>
                <w:sz w:val="20"/>
                <w:szCs w:val="20"/>
                <w:lang w:val="es-CR" w:eastAsia="es-CR"/>
              </w:rPr>
            </w:pPr>
            <w:r w:rsidRPr="00EE4F0E">
              <w:rPr>
                <w:rFonts w:ascii="Arial" w:hAnsi="Arial" w:cs="Arial"/>
                <w:color w:val="000000"/>
                <w:sz w:val="20"/>
                <w:szCs w:val="20"/>
                <w:lang w:val="es-CR" w:eastAsia="es-CR"/>
              </w:rPr>
              <w:t>JUEZ 3</w:t>
            </w:r>
          </w:p>
        </w:tc>
        <w:tc>
          <w:tcPr>
            <w:tcW w:w="1240" w:type="dxa"/>
            <w:tcBorders>
              <w:top w:val="single" w:sz="4" w:space="0" w:color="D3D3D3"/>
              <w:left w:val="nil"/>
              <w:bottom w:val="single" w:sz="4" w:space="0" w:color="D3D3D3"/>
              <w:right w:val="single" w:sz="4" w:space="0" w:color="D3D3D3"/>
            </w:tcBorders>
            <w:shd w:val="clear" w:color="auto" w:fill="auto"/>
            <w:noWrap/>
            <w:hideMark/>
          </w:tcPr>
          <w:p w14:paraId="08A37088" w14:textId="77777777" w:rsidR="00EE4F0E" w:rsidRPr="00EE4F0E" w:rsidRDefault="00EE4F0E" w:rsidP="00EE4F0E">
            <w:pPr>
              <w:jc w:val="center"/>
              <w:rPr>
                <w:rFonts w:ascii="Arial" w:hAnsi="Arial" w:cs="Arial"/>
                <w:color w:val="000000"/>
                <w:sz w:val="20"/>
                <w:szCs w:val="20"/>
                <w:lang w:val="es-CR" w:eastAsia="es-CR"/>
              </w:rPr>
            </w:pPr>
            <w:r w:rsidRPr="00EE4F0E">
              <w:rPr>
                <w:rFonts w:ascii="Arial" w:hAnsi="Arial" w:cs="Arial"/>
                <w:color w:val="000000"/>
                <w:sz w:val="20"/>
                <w:szCs w:val="20"/>
                <w:lang w:val="es-CR" w:eastAsia="es-CR"/>
              </w:rPr>
              <w:t>385655</w:t>
            </w:r>
          </w:p>
        </w:tc>
      </w:tr>
    </w:tbl>
    <w:p w14:paraId="12F22C0C" w14:textId="77777777" w:rsidR="00EE4F0E" w:rsidRPr="006A5FB8" w:rsidRDefault="00EE4F0E" w:rsidP="006A5FB8">
      <w:pPr>
        <w:suppressAutoHyphens/>
        <w:jc w:val="both"/>
        <w:rPr>
          <w:rFonts w:ascii="Book Antiqua" w:hAnsi="Book Antiqua" w:cs="Arial"/>
          <w:lang w:val="es-CR"/>
        </w:rPr>
      </w:pPr>
    </w:p>
    <w:p w14:paraId="590720B6" w14:textId="12AFD9ED" w:rsidR="00092386" w:rsidRPr="004A2868" w:rsidRDefault="006F0232" w:rsidP="006A5FB8">
      <w:pPr>
        <w:pStyle w:val="Prrafodelista"/>
        <w:numPr>
          <w:ilvl w:val="0"/>
          <w:numId w:val="8"/>
        </w:numPr>
        <w:jc w:val="both"/>
        <w:rPr>
          <w:rFonts w:ascii="Book Antiqua" w:hAnsi="Book Antiqua" w:cs="Arial"/>
          <w:lang w:val="es-CR"/>
        </w:rPr>
      </w:pPr>
      <w:r w:rsidRPr="004A2868">
        <w:rPr>
          <w:rFonts w:ascii="Book Antiqua" w:hAnsi="Book Antiqua" w:cs="Arial"/>
          <w:lang w:val="es-CR"/>
        </w:rPr>
        <w:t xml:space="preserve">Se aclara la distribución de las 69 plazas que se espera ingresen el próximo 1 de </w:t>
      </w:r>
      <w:r w:rsidR="00092386" w:rsidRPr="004A2868">
        <w:rPr>
          <w:rFonts w:ascii="Book Antiqua" w:hAnsi="Book Antiqua" w:cs="Arial"/>
          <w:lang w:val="es-CR"/>
        </w:rPr>
        <w:t>enero 2025, de aprobarse la Ley de Presupuesto.</w:t>
      </w:r>
    </w:p>
    <w:p w14:paraId="7F480587" w14:textId="77777777" w:rsidR="00092386" w:rsidRPr="004A2868" w:rsidRDefault="00092386" w:rsidP="006A5FB8">
      <w:pPr>
        <w:pStyle w:val="Prrafodelista"/>
        <w:ind w:left="720"/>
        <w:jc w:val="both"/>
        <w:rPr>
          <w:rFonts w:ascii="Book Antiqua" w:hAnsi="Book Antiqua" w:cs="Arial"/>
          <w:lang w:val="es-CR"/>
        </w:rPr>
      </w:pPr>
    </w:p>
    <w:p w14:paraId="7B229746" w14:textId="24F13FBF" w:rsidR="00092386" w:rsidRPr="004A2868" w:rsidRDefault="00092386" w:rsidP="006A5FB8">
      <w:pPr>
        <w:pStyle w:val="Prrafodelista"/>
        <w:numPr>
          <w:ilvl w:val="1"/>
          <w:numId w:val="8"/>
        </w:numPr>
        <w:jc w:val="both"/>
        <w:rPr>
          <w:rFonts w:ascii="Book Antiqua" w:hAnsi="Book Antiqua" w:cs="Arial"/>
          <w:lang w:val="es-CR"/>
        </w:rPr>
      </w:pPr>
      <w:r w:rsidRPr="004A2868">
        <w:rPr>
          <w:rFonts w:ascii="Book Antiqua" w:hAnsi="Book Antiqua" w:cs="Arial"/>
          <w:lang w:val="es-CR"/>
        </w:rPr>
        <w:t xml:space="preserve">Respecto a las solicitudes de variación del Centro de Apoyo se incluye una columna con el criterio de esta Dirección. </w:t>
      </w:r>
    </w:p>
    <w:p w14:paraId="39811192" w14:textId="77777777" w:rsidR="00092386" w:rsidRPr="004A2868" w:rsidRDefault="00092386" w:rsidP="006A5FB8">
      <w:pPr>
        <w:pStyle w:val="Prrafodelista"/>
        <w:ind w:left="1080"/>
        <w:jc w:val="both"/>
        <w:rPr>
          <w:rFonts w:ascii="Book Antiqua" w:hAnsi="Book Antiqua" w:cs="Arial"/>
          <w:lang w:val="es-CR"/>
        </w:rPr>
      </w:pPr>
    </w:p>
    <w:tbl>
      <w:tblPr>
        <w:tblW w:w="543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5"/>
        <w:gridCol w:w="2292"/>
        <w:gridCol w:w="2268"/>
        <w:gridCol w:w="3202"/>
      </w:tblGrid>
      <w:tr w:rsidR="007D22A7" w:rsidRPr="004A2868" w14:paraId="5EA61398" w14:textId="77777777" w:rsidTr="006A5FB8">
        <w:trPr>
          <w:trHeight w:val="20"/>
          <w:tblHeader/>
        </w:trPr>
        <w:tc>
          <w:tcPr>
            <w:tcW w:w="1122" w:type="pct"/>
            <w:shd w:val="clear" w:color="000000" w:fill="305496"/>
            <w:vAlign w:val="center"/>
            <w:hideMark/>
          </w:tcPr>
          <w:p w14:paraId="48C4DCDB" w14:textId="77777777" w:rsidR="00092386" w:rsidRPr="004A2868" w:rsidRDefault="00092386" w:rsidP="0071521D">
            <w:pPr>
              <w:jc w:val="center"/>
              <w:rPr>
                <w:rFonts w:ascii="Book Antiqua" w:hAnsi="Book Antiqua" w:cstheme="minorHAnsi"/>
                <w:b/>
                <w:bCs/>
                <w:color w:val="FFFFFF"/>
                <w:sz w:val="20"/>
                <w:szCs w:val="20"/>
                <w:lang w:val="es-CR" w:eastAsia="es-CR"/>
              </w:rPr>
            </w:pPr>
            <w:r w:rsidRPr="004A2868">
              <w:rPr>
                <w:rFonts w:ascii="Book Antiqua" w:hAnsi="Book Antiqua" w:cstheme="minorHAnsi"/>
                <w:b/>
                <w:bCs/>
                <w:color w:val="FFFFFF"/>
                <w:sz w:val="20"/>
                <w:szCs w:val="20"/>
                <w:lang w:val="es-CR" w:eastAsia="es-CR"/>
              </w:rPr>
              <w:t>Oficina</w:t>
            </w:r>
          </w:p>
        </w:tc>
        <w:tc>
          <w:tcPr>
            <w:tcW w:w="1145" w:type="pct"/>
            <w:shd w:val="clear" w:color="000000" w:fill="305496"/>
            <w:vAlign w:val="center"/>
            <w:hideMark/>
          </w:tcPr>
          <w:p w14:paraId="43598CAF" w14:textId="510690D5" w:rsidR="00092386" w:rsidRPr="004A2868" w:rsidRDefault="00DE2170" w:rsidP="0071521D">
            <w:pPr>
              <w:jc w:val="center"/>
              <w:rPr>
                <w:rFonts w:ascii="Book Antiqua" w:hAnsi="Book Antiqua" w:cstheme="minorHAnsi"/>
                <w:b/>
                <w:bCs/>
                <w:color w:val="FFFFFF"/>
                <w:sz w:val="20"/>
                <w:szCs w:val="20"/>
                <w:lang w:val="es-CR" w:eastAsia="es-CR"/>
              </w:rPr>
            </w:pPr>
            <w:r w:rsidRPr="004A2868">
              <w:rPr>
                <w:rFonts w:ascii="Book Antiqua" w:hAnsi="Book Antiqua" w:cstheme="minorHAnsi"/>
                <w:b/>
                <w:bCs/>
                <w:color w:val="FFFFFF"/>
                <w:sz w:val="20"/>
                <w:szCs w:val="20"/>
                <w:lang w:val="es-CR" w:eastAsia="es-CR"/>
              </w:rPr>
              <w:t>Recomendación 721</w:t>
            </w:r>
            <w:r w:rsidR="00092386" w:rsidRPr="004A2868">
              <w:rPr>
                <w:rFonts w:ascii="Book Antiqua" w:hAnsi="Book Antiqua" w:cstheme="minorHAnsi"/>
                <w:b/>
                <w:bCs/>
                <w:color w:val="FFFFFF"/>
                <w:sz w:val="20"/>
                <w:szCs w:val="20"/>
                <w:lang w:val="es-CR" w:eastAsia="es-CR"/>
              </w:rPr>
              <w:t>-PLA-MI(NPL)-2024</w:t>
            </w:r>
          </w:p>
        </w:tc>
        <w:tc>
          <w:tcPr>
            <w:tcW w:w="1133" w:type="pct"/>
            <w:shd w:val="clear" w:color="000000" w:fill="305496"/>
            <w:vAlign w:val="center"/>
            <w:hideMark/>
          </w:tcPr>
          <w:p w14:paraId="5D76E838" w14:textId="545C8260" w:rsidR="00092386" w:rsidRPr="004A2868" w:rsidRDefault="00092386" w:rsidP="0071521D">
            <w:pPr>
              <w:jc w:val="center"/>
              <w:rPr>
                <w:rFonts w:ascii="Book Antiqua" w:hAnsi="Book Antiqua" w:cstheme="minorHAnsi"/>
                <w:b/>
                <w:bCs/>
                <w:color w:val="FFFFFF"/>
                <w:sz w:val="20"/>
                <w:szCs w:val="20"/>
                <w:lang w:val="es-CR" w:eastAsia="es-CR"/>
              </w:rPr>
            </w:pPr>
            <w:r w:rsidRPr="004A2868">
              <w:rPr>
                <w:rFonts w:ascii="Book Antiqua" w:hAnsi="Book Antiqua" w:cstheme="minorHAnsi"/>
                <w:b/>
                <w:bCs/>
                <w:color w:val="FFFFFF"/>
                <w:sz w:val="20"/>
                <w:szCs w:val="20"/>
                <w:lang w:val="es-CR" w:eastAsia="es-CR"/>
              </w:rPr>
              <w:t>Propuesta Gestorías CACMFJ</w:t>
            </w:r>
          </w:p>
        </w:tc>
        <w:tc>
          <w:tcPr>
            <w:tcW w:w="1600" w:type="pct"/>
            <w:shd w:val="clear" w:color="000000" w:fill="305496"/>
            <w:vAlign w:val="center"/>
          </w:tcPr>
          <w:p w14:paraId="35B79399" w14:textId="6903665F" w:rsidR="00092386" w:rsidRPr="004A2868" w:rsidRDefault="00092386" w:rsidP="0071521D">
            <w:pPr>
              <w:jc w:val="center"/>
              <w:rPr>
                <w:rFonts w:ascii="Book Antiqua" w:hAnsi="Book Antiqua" w:cstheme="minorHAnsi"/>
                <w:b/>
                <w:bCs/>
                <w:color w:val="FFFFFF"/>
                <w:sz w:val="20"/>
                <w:szCs w:val="20"/>
                <w:lang w:val="es-CR" w:eastAsia="es-CR"/>
              </w:rPr>
            </w:pPr>
            <w:r w:rsidRPr="004A2868">
              <w:rPr>
                <w:rFonts w:ascii="Book Antiqua" w:hAnsi="Book Antiqua" w:cstheme="minorHAnsi"/>
                <w:b/>
                <w:bCs/>
                <w:color w:val="FFFFFF"/>
                <w:sz w:val="20"/>
                <w:szCs w:val="20"/>
                <w:lang w:val="es-CR" w:eastAsia="es-CR"/>
              </w:rPr>
              <w:t>Criterio de la Dirección de Planificación setiembre 2024</w:t>
            </w:r>
            <w:r w:rsidR="001F4E46" w:rsidRPr="004A2868">
              <w:rPr>
                <w:rFonts w:ascii="Book Antiqua" w:hAnsi="Book Antiqua" w:cstheme="minorHAnsi"/>
                <w:b/>
                <w:bCs/>
                <w:color w:val="FFFFFF"/>
                <w:sz w:val="20"/>
                <w:szCs w:val="20"/>
                <w:lang w:val="es-CR" w:eastAsia="es-CR"/>
              </w:rPr>
              <w:t>. Se validó con la gestoría vía Teams el 18 de setiembre 2024</w:t>
            </w:r>
          </w:p>
        </w:tc>
      </w:tr>
      <w:tr w:rsidR="007D22A7" w:rsidRPr="004A2868" w14:paraId="41B2AE7C" w14:textId="77777777" w:rsidTr="00071504">
        <w:trPr>
          <w:trHeight w:val="20"/>
        </w:trPr>
        <w:tc>
          <w:tcPr>
            <w:tcW w:w="1122" w:type="pct"/>
            <w:shd w:val="clear" w:color="auto" w:fill="auto"/>
            <w:vAlign w:val="center"/>
            <w:hideMark/>
          </w:tcPr>
          <w:p w14:paraId="244AA535"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 Juzgado Contravencional de Tarrazú, Dota y León Cortés</w:t>
            </w:r>
          </w:p>
        </w:tc>
        <w:tc>
          <w:tcPr>
            <w:tcW w:w="1145" w:type="pct"/>
            <w:shd w:val="clear" w:color="auto" w:fill="auto"/>
            <w:vAlign w:val="center"/>
            <w:hideMark/>
          </w:tcPr>
          <w:p w14:paraId="5EB0A6D0"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1 plaza de persona técnica judicial 1</w:t>
            </w:r>
          </w:p>
        </w:tc>
        <w:tc>
          <w:tcPr>
            <w:tcW w:w="1133" w:type="pct"/>
            <w:shd w:val="clear" w:color="auto" w:fill="auto"/>
            <w:vAlign w:val="center"/>
            <w:hideMark/>
          </w:tcPr>
          <w:p w14:paraId="39FC5B1F"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Asignar el recurso al CACMFJ con el fin de atender la necesidad de tramitación a nivel nacional </w:t>
            </w:r>
          </w:p>
        </w:tc>
        <w:tc>
          <w:tcPr>
            <w:tcW w:w="1600" w:type="pct"/>
            <w:vAlign w:val="center"/>
          </w:tcPr>
          <w:p w14:paraId="21407AC5" w14:textId="1E5C6F83" w:rsidR="00092386" w:rsidRPr="004A2868" w:rsidRDefault="00091CF3"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Se asigna al </w:t>
            </w:r>
            <w:r w:rsidR="00DE2170" w:rsidRPr="004A2868">
              <w:rPr>
                <w:rFonts w:ascii="Book Antiqua" w:hAnsi="Book Antiqua" w:cstheme="minorHAnsi"/>
                <w:color w:val="000000"/>
                <w:sz w:val="20"/>
                <w:szCs w:val="20"/>
                <w:lang w:val="es-CR" w:eastAsia="es-CR"/>
              </w:rPr>
              <w:t>CACMFJ,</w:t>
            </w:r>
            <w:r w:rsidRPr="004A2868">
              <w:rPr>
                <w:rFonts w:ascii="Book Antiqua" w:hAnsi="Book Antiqua" w:cstheme="minorHAnsi"/>
                <w:color w:val="000000"/>
                <w:sz w:val="20"/>
                <w:szCs w:val="20"/>
                <w:lang w:val="es-CR" w:eastAsia="es-CR"/>
              </w:rPr>
              <w:t xml:space="preserve"> pero destacado en el despacho para seguimiento y sujeto a cumplimiento de cuotas del personal titular y de apoyo. </w:t>
            </w:r>
          </w:p>
        </w:tc>
      </w:tr>
      <w:tr w:rsidR="007D22A7" w:rsidRPr="004A2868" w14:paraId="3BBE1496" w14:textId="77777777" w:rsidTr="00071504">
        <w:trPr>
          <w:trHeight w:val="20"/>
        </w:trPr>
        <w:tc>
          <w:tcPr>
            <w:tcW w:w="1122" w:type="pct"/>
            <w:shd w:val="clear" w:color="auto" w:fill="auto"/>
            <w:vAlign w:val="center"/>
            <w:hideMark/>
          </w:tcPr>
          <w:p w14:paraId="7EDC997E"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Juzgado de Pensiones Alimentarias del I Circuito Judicial de Alajuela</w:t>
            </w:r>
          </w:p>
        </w:tc>
        <w:tc>
          <w:tcPr>
            <w:tcW w:w="1145" w:type="pct"/>
            <w:shd w:val="clear" w:color="auto" w:fill="auto"/>
            <w:vAlign w:val="center"/>
            <w:hideMark/>
          </w:tcPr>
          <w:p w14:paraId="6FF97DCB"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3 plazas de personas juzgadoras 1 y 5 de personas técnica judicial 1</w:t>
            </w:r>
          </w:p>
        </w:tc>
        <w:tc>
          <w:tcPr>
            <w:tcW w:w="1133" w:type="pct"/>
            <w:shd w:val="clear" w:color="auto" w:fill="auto"/>
            <w:vAlign w:val="center"/>
            <w:hideMark/>
          </w:tcPr>
          <w:p w14:paraId="515BBADF" w14:textId="2C565348"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Valorar la asignación únicamente de 2 juez/a y 3 técnicos/</w:t>
            </w:r>
            <w:r w:rsidR="00DE2170" w:rsidRPr="004A2868">
              <w:rPr>
                <w:rFonts w:ascii="Book Antiqua" w:hAnsi="Book Antiqua" w:cstheme="minorHAnsi"/>
                <w:color w:val="000000"/>
                <w:sz w:val="20"/>
                <w:szCs w:val="20"/>
                <w:lang w:val="es-CR" w:eastAsia="es-CR"/>
              </w:rPr>
              <w:t>as, asignar</w:t>
            </w:r>
            <w:r w:rsidRPr="004A2868">
              <w:rPr>
                <w:rFonts w:ascii="Book Antiqua" w:hAnsi="Book Antiqua" w:cstheme="minorHAnsi"/>
                <w:color w:val="000000"/>
                <w:sz w:val="20"/>
                <w:szCs w:val="20"/>
                <w:lang w:val="es-CR" w:eastAsia="es-CR"/>
              </w:rPr>
              <w:t xml:space="preserve"> al CACMFJ 1 juez/a y 2 técnicos(as)</w:t>
            </w:r>
          </w:p>
        </w:tc>
        <w:tc>
          <w:tcPr>
            <w:tcW w:w="1600" w:type="pct"/>
            <w:vAlign w:val="center"/>
          </w:tcPr>
          <w:p w14:paraId="5A31039F" w14:textId="2BB83950" w:rsidR="00091CF3" w:rsidRPr="004A2868" w:rsidRDefault="00DE2170"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2 personas</w:t>
            </w:r>
            <w:r w:rsidR="00091CF3" w:rsidRPr="004A2868">
              <w:rPr>
                <w:rFonts w:ascii="Book Antiqua" w:hAnsi="Book Antiqua" w:cstheme="minorHAnsi"/>
                <w:color w:val="000000"/>
                <w:sz w:val="20"/>
                <w:szCs w:val="20"/>
                <w:lang w:val="es-CR" w:eastAsia="es-CR"/>
              </w:rPr>
              <w:t xml:space="preserve"> Juzgadoras y 3 personas técnicas judiciales se asignan al Juzgado de PA de Alajuela. Considerando </w:t>
            </w:r>
            <w:r w:rsidRPr="004A2868">
              <w:rPr>
                <w:rFonts w:ascii="Book Antiqua" w:hAnsi="Book Antiqua" w:cstheme="minorHAnsi"/>
                <w:color w:val="000000"/>
                <w:sz w:val="20"/>
                <w:szCs w:val="20"/>
                <w:lang w:val="es-CR" w:eastAsia="es-CR"/>
              </w:rPr>
              <w:t>el nuevo</w:t>
            </w:r>
            <w:r w:rsidR="00091CF3" w:rsidRPr="004A2868">
              <w:rPr>
                <w:rFonts w:ascii="Book Antiqua" w:hAnsi="Book Antiqua" w:cstheme="minorHAnsi"/>
                <w:color w:val="000000"/>
                <w:sz w:val="20"/>
                <w:szCs w:val="20"/>
                <w:lang w:val="es-CR" w:eastAsia="es-CR"/>
              </w:rPr>
              <w:t xml:space="preserve"> modelo de pensiones Alimentarias y lo dispuesto por el Consejo Superior en sesión 81-2024 celebrada el 10 de setiembre de 2024, art. XXXVI.</w:t>
            </w:r>
          </w:p>
          <w:p w14:paraId="2605178D" w14:textId="5D956A79" w:rsidR="00091CF3" w:rsidRPr="004A2868" w:rsidRDefault="00091CF3"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Una plaza de Jueza/ez y 2 de técnico Judicial, se asignan temporalmente al </w:t>
            </w:r>
            <w:r w:rsidR="00DE2170" w:rsidRPr="004A2868">
              <w:rPr>
                <w:rFonts w:ascii="Book Antiqua" w:hAnsi="Book Antiqua" w:cstheme="minorHAnsi"/>
                <w:color w:val="000000"/>
                <w:sz w:val="20"/>
                <w:szCs w:val="20"/>
                <w:lang w:val="es-CR" w:eastAsia="es-CR"/>
              </w:rPr>
              <w:t>CACMFJ,</w:t>
            </w:r>
            <w:r w:rsidRPr="004A2868">
              <w:rPr>
                <w:rFonts w:ascii="Book Antiqua" w:hAnsi="Book Antiqua" w:cstheme="minorHAnsi"/>
                <w:color w:val="000000"/>
                <w:sz w:val="20"/>
                <w:szCs w:val="20"/>
                <w:lang w:val="es-CR" w:eastAsia="es-CR"/>
              </w:rPr>
              <w:t xml:space="preserve"> pero </w:t>
            </w:r>
            <w:r w:rsidRPr="004A2868">
              <w:rPr>
                <w:rFonts w:ascii="Book Antiqua" w:hAnsi="Book Antiqua" w:cstheme="minorHAnsi"/>
                <w:color w:val="000000"/>
                <w:sz w:val="20"/>
                <w:szCs w:val="20"/>
                <w:lang w:val="es-CR" w:eastAsia="es-CR"/>
              </w:rPr>
              <w:lastRenderedPageBreak/>
              <w:t>destacado en el despacho para seguimiento y sujeto a cumplimiento de cuotas del personal titular y de apoyo.</w:t>
            </w:r>
          </w:p>
          <w:p w14:paraId="471CED08" w14:textId="4201D26F"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Este despacho es crítico. </w:t>
            </w:r>
          </w:p>
        </w:tc>
      </w:tr>
      <w:tr w:rsidR="007D22A7" w:rsidRPr="004A2868" w14:paraId="33755141" w14:textId="77777777" w:rsidTr="00071504">
        <w:trPr>
          <w:trHeight w:val="20"/>
        </w:trPr>
        <w:tc>
          <w:tcPr>
            <w:tcW w:w="1122" w:type="pct"/>
            <w:shd w:val="clear" w:color="auto" w:fill="auto"/>
            <w:vAlign w:val="center"/>
            <w:hideMark/>
          </w:tcPr>
          <w:p w14:paraId="06289FAE"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lastRenderedPageBreak/>
              <w:t>Juzgado de Familia de Cartago</w:t>
            </w:r>
          </w:p>
        </w:tc>
        <w:tc>
          <w:tcPr>
            <w:tcW w:w="1145" w:type="pct"/>
            <w:shd w:val="clear" w:color="auto" w:fill="auto"/>
            <w:vAlign w:val="center"/>
            <w:hideMark/>
          </w:tcPr>
          <w:p w14:paraId="5F8279E0"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3 plazas de persona juzgadora 3</w:t>
            </w:r>
          </w:p>
        </w:tc>
        <w:tc>
          <w:tcPr>
            <w:tcW w:w="1133" w:type="pct"/>
            <w:shd w:val="clear" w:color="auto" w:fill="auto"/>
            <w:vAlign w:val="center"/>
            <w:hideMark/>
          </w:tcPr>
          <w:p w14:paraId="2B8A71E6"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Valorar asignar 1 plaza y 2 al CACMFJ</w:t>
            </w:r>
          </w:p>
        </w:tc>
        <w:tc>
          <w:tcPr>
            <w:tcW w:w="1600" w:type="pct"/>
            <w:vAlign w:val="center"/>
          </w:tcPr>
          <w:p w14:paraId="79405121" w14:textId="781E1FB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S</w:t>
            </w:r>
            <w:r w:rsidR="004043B4" w:rsidRPr="004A2868">
              <w:rPr>
                <w:rFonts w:ascii="Book Antiqua" w:hAnsi="Book Antiqua" w:cstheme="minorHAnsi"/>
                <w:color w:val="000000"/>
                <w:sz w:val="20"/>
                <w:szCs w:val="20"/>
                <w:lang w:val="es-CR" w:eastAsia="es-CR"/>
              </w:rPr>
              <w:t xml:space="preserve">e toma nota. </w:t>
            </w:r>
            <w:r w:rsidR="00A5537D" w:rsidRPr="004A2868">
              <w:rPr>
                <w:rFonts w:ascii="Book Antiqua" w:hAnsi="Book Antiqua" w:cstheme="minorHAnsi"/>
                <w:color w:val="000000"/>
                <w:sz w:val="20"/>
                <w:szCs w:val="20"/>
                <w:lang w:val="es-CR" w:eastAsia="es-CR"/>
              </w:rPr>
              <w:t xml:space="preserve">Una plaza se asigna al Juzgado que la Administración indicó contar con espacio. Y 2 se asignan temporalmente al Centro. </w:t>
            </w:r>
            <w:r w:rsidR="004043B4" w:rsidRPr="004A2868">
              <w:rPr>
                <w:rFonts w:ascii="Book Antiqua" w:hAnsi="Book Antiqua" w:cstheme="minorHAnsi"/>
                <w:color w:val="000000"/>
                <w:sz w:val="20"/>
                <w:szCs w:val="20"/>
                <w:lang w:val="es-CR" w:eastAsia="es-CR"/>
              </w:rPr>
              <w:t xml:space="preserve">La </w:t>
            </w:r>
            <w:r w:rsidR="00A5537D" w:rsidRPr="004A2868">
              <w:rPr>
                <w:rFonts w:ascii="Book Antiqua" w:hAnsi="Book Antiqua" w:cstheme="minorHAnsi"/>
                <w:color w:val="000000"/>
                <w:sz w:val="20"/>
                <w:szCs w:val="20"/>
                <w:lang w:val="es-CR" w:eastAsia="es-CR"/>
              </w:rPr>
              <w:t>a</w:t>
            </w:r>
            <w:r w:rsidR="004043B4" w:rsidRPr="004A2868">
              <w:rPr>
                <w:rFonts w:ascii="Book Antiqua" w:hAnsi="Book Antiqua" w:cstheme="minorHAnsi"/>
                <w:color w:val="000000"/>
                <w:sz w:val="20"/>
                <w:szCs w:val="20"/>
                <w:lang w:val="es-CR" w:eastAsia="es-CR"/>
              </w:rPr>
              <w:t xml:space="preserve">signación al CACMFJ es temporal mientras la Administración Regional soluciona el tema del espacio. </w:t>
            </w:r>
          </w:p>
        </w:tc>
      </w:tr>
      <w:tr w:rsidR="007D22A7" w:rsidRPr="004A2868" w14:paraId="438F4C24" w14:textId="77777777" w:rsidTr="00071504">
        <w:trPr>
          <w:trHeight w:val="20"/>
        </w:trPr>
        <w:tc>
          <w:tcPr>
            <w:tcW w:w="1122" w:type="pct"/>
            <w:shd w:val="clear" w:color="auto" w:fill="auto"/>
            <w:vAlign w:val="center"/>
            <w:hideMark/>
          </w:tcPr>
          <w:p w14:paraId="36BB049A"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Juzgado Contravencional de Jiménez</w:t>
            </w:r>
          </w:p>
        </w:tc>
        <w:tc>
          <w:tcPr>
            <w:tcW w:w="1145" w:type="pct"/>
            <w:shd w:val="clear" w:color="auto" w:fill="auto"/>
            <w:vAlign w:val="center"/>
            <w:hideMark/>
          </w:tcPr>
          <w:p w14:paraId="3FAC678E"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1 plaza de persona técnica judicial 1</w:t>
            </w:r>
          </w:p>
        </w:tc>
        <w:tc>
          <w:tcPr>
            <w:tcW w:w="1133" w:type="pct"/>
            <w:shd w:val="clear" w:color="auto" w:fill="auto"/>
            <w:vAlign w:val="center"/>
            <w:hideMark/>
          </w:tcPr>
          <w:p w14:paraId="540D83BB"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Valorar el traslado al CACMFJ</w:t>
            </w:r>
          </w:p>
        </w:tc>
        <w:tc>
          <w:tcPr>
            <w:tcW w:w="1600" w:type="pct"/>
            <w:vAlign w:val="center"/>
          </w:tcPr>
          <w:p w14:paraId="25839246" w14:textId="5640B52F" w:rsidR="00092386" w:rsidRPr="004A2868" w:rsidRDefault="00D448BB"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Se toma nota. Se incorpora el recurso considerando mayor necesidad del Juzgado Contravencional de Escazú. </w:t>
            </w:r>
          </w:p>
        </w:tc>
      </w:tr>
      <w:tr w:rsidR="007D22A7" w:rsidRPr="004A2868" w14:paraId="040E6450" w14:textId="77777777" w:rsidTr="00071504">
        <w:trPr>
          <w:trHeight w:val="20"/>
        </w:trPr>
        <w:tc>
          <w:tcPr>
            <w:tcW w:w="1122" w:type="pct"/>
            <w:shd w:val="clear" w:color="auto" w:fill="auto"/>
            <w:vAlign w:val="center"/>
            <w:hideMark/>
          </w:tcPr>
          <w:p w14:paraId="6B68CA35" w14:textId="78924C9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Juzgado de Familia de Heredia</w:t>
            </w:r>
          </w:p>
        </w:tc>
        <w:tc>
          <w:tcPr>
            <w:tcW w:w="1145" w:type="pct"/>
            <w:shd w:val="clear" w:color="auto" w:fill="auto"/>
            <w:vAlign w:val="center"/>
            <w:hideMark/>
          </w:tcPr>
          <w:p w14:paraId="2E2237E2"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2 plazas de persona juzgadora 3</w:t>
            </w:r>
          </w:p>
        </w:tc>
        <w:tc>
          <w:tcPr>
            <w:tcW w:w="1133" w:type="pct"/>
            <w:shd w:val="clear" w:color="auto" w:fill="auto"/>
            <w:vAlign w:val="center"/>
            <w:hideMark/>
          </w:tcPr>
          <w:p w14:paraId="71C6B0D7"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Valorar la asignación de 1 plaza y 1 al CACMFJ</w:t>
            </w:r>
          </w:p>
        </w:tc>
        <w:tc>
          <w:tcPr>
            <w:tcW w:w="1600" w:type="pct"/>
            <w:vAlign w:val="center"/>
          </w:tcPr>
          <w:p w14:paraId="6E7B1CD7" w14:textId="4B5FEBD3" w:rsidR="00092386" w:rsidRPr="004A2868" w:rsidRDefault="00341742"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Se toma nota, el cambio es temporal mientras se identifica una oficina con mayor necesidad para su asignación definitiva</w:t>
            </w:r>
          </w:p>
        </w:tc>
      </w:tr>
      <w:tr w:rsidR="007D22A7" w:rsidRPr="004A2868" w14:paraId="73ABAD82" w14:textId="77777777" w:rsidTr="00071504">
        <w:trPr>
          <w:trHeight w:val="20"/>
        </w:trPr>
        <w:tc>
          <w:tcPr>
            <w:tcW w:w="1122" w:type="pct"/>
            <w:shd w:val="clear" w:color="auto" w:fill="auto"/>
            <w:vAlign w:val="center"/>
            <w:hideMark/>
          </w:tcPr>
          <w:p w14:paraId="372AFC72"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Juzgado Contravencional de Jicaral</w:t>
            </w:r>
          </w:p>
        </w:tc>
        <w:tc>
          <w:tcPr>
            <w:tcW w:w="1145" w:type="pct"/>
            <w:shd w:val="clear" w:color="auto" w:fill="auto"/>
            <w:vAlign w:val="center"/>
            <w:hideMark/>
          </w:tcPr>
          <w:p w14:paraId="072381C7"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1 plaza de persona técnica judicial 1</w:t>
            </w:r>
          </w:p>
        </w:tc>
        <w:tc>
          <w:tcPr>
            <w:tcW w:w="1133" w:type="pct"/>
            <w:shd w:val="clear" w:color="auto" w:fill="auto"/>
            <w:vAlign w:val="center"/>
            <w:hideMark/>
          </w:tcPr>
          <w:p w14:paraId="78365308"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Asignar el recurso al CACMFJ con el fin de atender la necesidad de tramitación a nivel nacional </w:t>
            </w:r>
          </w:p>
        </w:tc>
        <w:tc>
          <w:tcPr>
            <w:tcW w:w="1600" w:type="pct"/>
            <w:vAlign w:val="center"/>
          </w:tcPr>
          <w:p w14:paraId="571C4C65" w14:textId="0B73AB9C" w:rsidR="00092386" w:rsidRPr="004A2868" w:rsidRDefault="00D448BB"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Se toma nota, el cambio es temporal mientras se identifica una oficina con mayor necesidad para su asignación definitiva.</w:t>
            </w:r>
          </w:p>
        </w:tc>
      </w:tr>
      <w:tr w:rsidR="00D448BB" w:rsidRPr="004A2868" w14:paraId="2E1F4784" w14:textId="77777777" w:rsidTr="00071504">
        <w:trPr>
          <w:trHeight w:val="20"/>
        </w:trPr>
        <w:tc>
          <w:tcPr>
            <w:tcW w:w="1122" w:type="pct"/>
            <w:shd w:val="clear" w:color="auto" w:fill="auto"/>
            <w:vAlign w:val="center"/>
            <w:hideMark/>
          </w:tcPr>
          <w:p w14:paraId="1C2C46DF" w14:textId="54E97CF8" w:rsidR="00B42A19" w:rsidRPr="004A2868" w:rsidRDefault="00B42A19"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Juzgado de Violencia Doméstica del II Circuito Judicial de San José</w:t>
            </w:r>
          </w:p>
        </w:tc>
        <w:tc>
          <w:tcPr>
            <w:tcW w:w="1145" w:type="pct"/>
            <w:shd w:val="clear" w:color="auto" w:fill="auto"/>
            <w:vAlign w:val="center"/>
            <w:hideMark/>
          </w:tcPr>
          <w:p w14:paraId="69A78930" w14:textId="77777777" w:rsidR="00B42A19" w:rsidRPr="004A2868" w:rsidRDefault="00B42A19"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3 plazas de persona técnica judicial 2</w:t>
            </w:r>
          </w:p>
        </w:tc>
        <w:tc>
          <w:tcPr>
            <w:tcW w:w="1133" w:type="pct"/>
            <w:shd w:val="clear" w:color="auto" w:fill="auto"/>
            <w:vAlign w:val="center"/>
            <w:hideMark/>
          </w:tcPr>
          <w:p w14:paraId="5B46EEC5" w14:textId="77777777" w:rsidR="00B42A19" w:rsidRPr="004A2868" w:rsidRDefault="00B42A19"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Valorar la asignación de 1 plaza, </w:t>
            </w:r>
            <w:r w:rsidRPr="004A2868">
              <w:rPr>
                <w:rFonts w:ascii="Book Antiqua" w:hAnsi="Book Antiqua" w:cstheme="minorHAnsi"/>
                <w:sz w:val="20"/>
                <w:szCs w:val="20"/>
                <w:lang w:val="es-CR" w:eastAsia="es-CR"/>
              </w:rPr>
              <w:t>1 al Juzgado de Niñez y Adolescencia y 1 al CACMFJ</w:t>
            </w:r>
          </w:p>
        </w:tc>
        <w:tc>
          <w:tcPr>
            <w:tcW w:w="1600" w:type="pct"/>
            <w:vMerge w:val="restart"/>
            <w:vAlign w:val="center"/>
          </w:tcPr>
          <w:p w14:paraId="621DD91E" w14:textId="3871A318" w:rsidR="00B42A19" w:rsidRPr="004A2868" w:rsidRDefault="00B42A19"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Se toma nota. Se incorpora un recurso en el Juzgado Contra la VD, 1 para cubrir la necesidad del Juzg</w:t>
            </w:r>
            <w:r w:rsidR="00F278F2" w:rsidRPr="004A2868">
              <w:rPr>
                <w:rFonts w:ascii="Book Antiqua" w:hAnsi="Book Antiqua" w:cstheme="minorHAnsi"/>
                <w:color w:val="000000"/>
                <w:sz w:val="20"/>
                <w:szCs w:val="20"/>
                <w:lang w:val="es-CR" w:eastAsia="es-CR"/>
              </w:rPr>
              <w:t>a</w:t>
            </w:r>
            <w:r w:rsidRPr="004A2868">
              <w:rPr>
                <w:rFonts w:ascii="Book Antiqua" w:hAnsi="Book Antiqua" w:cstheme="minorHAnsi"/>
                <w:color w:val="000000"/>
                <w:sz w:val="20"/>
                <w:szCs w:val="20"/>
                <w:lang w:val="es-CR" w:eastAsia="es-CR"/>
              </w:rPr>
              <w:t>do Niñez y Adolescencia y 1 temporalmente asignada al CACMFJ mientras se identifica una oficina con mayor necesidad para su asignación definitiva incluido el mismo Juzgado Contra la VD del II CJ SJ de ser necesario</w:t>
            </w:r>
            <w:r w:rsidR="00512146" w:rsidRPr="004A2868">
              <w:rPr>
                <w:rFonts w:ascii="Book Antiqua" w:hAnsi="Book Antiqua" w:cstheme="minorHAnsi"/>
                <w:color w:val="000000"/>
                <w:sz w:val="20"/>
                <w:szCs w:val="20"/>
                <w:lang w:val="es-CR" w:eastAsia="es-CR"/>
              </w:rPr>
              <w:t>.</w:t>
            </w:r>
          </w:p>
        </w:tc>
      </w:tr>
      <w:tr w:rsidR="00D448BB" w:rsidRPr="004A2868" w14:paraId="54693CF1" w14:textId="77777777" w:rsidTr="00071504">
        <w:trPr>
          <w:trHeight w:val="20"/>
        </w:trPr>
        <w:tc>
          <w:tcPr>
            <w:tcW w:w="1122" w:type="pct"/>
            <w:shd w:val="clear" w:color="auto" w:fill="auto"/>
            <w:vAlign w:val="center"/>
            <w:hideMark/>
          </w:tcPr>
          <w:p w14:paraId="010750D9" w14:textId="77777777" w:rsidR="00B42A19" w:rsidRPr="004A2868" w:rsidRDefault="00B42A19"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 Juzgado de Familia, Niñez y Adolescencia</w:t>
            </w:r>
          </w:p>
        </w:tc>
        <w:tc>
          <w:tcPr>
            <w:tcW w:w="1145" w:type="pct"/>
            <w:shd w:val="clear" w:color="auto" w:fill="auto"/>
            <w:vAlign w:val="center"/>
            <w:hideMark/>
          </w:tcPr>
          <w:p w14:paraId="10B549A9" w14:textId="77777777" w:rsidR="00B42A19" w:rsidRPr="004A2868" w:rsidRDefault="00B42A19"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1 plaza de persona juzgadora 3</w:t>
            </w:r>
          </w:p>
        </w:tc>
        <w:tc>
          <w:tcPr>
            <w:tcW w:w="1133" w:type="pct"/>
            <w:shd w:val="clear" w:color="auto" w:fill="auto"/>
            <w:vAlign w:val="center"/>
            <w:hideMark/>
          </w:tcPr>
          <w:p w14:paraId="15D78E0C" w14:textId="77777777" w:rsidR="00B42A19" w:rsidRPr="004A2868" w:rsidRDefault="00B42A19"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Valorar asignar 1 plaza de persona técnico judicial 2 proveniente del Juzgado de Violencia Doméstica del II Circuito Judicial de San José</w:t>
            </w:r>
          </w:p>
        </w:tc>
        <w:tc>
          <w:tcPr>
            <w:tcW w:w="1600" w:type="pct"/>
            <w:vMerge/>
            <w:vAlign w:val="center"/>
          </w:tcPr>
          <w:p w14:paraId="09712370" w14:textId="6CB1E739" w:rsidR="00B42A19" w:rsidRPr="004A2868" w:rsidRDefault="00B42A19" w:rsidP="0071521D">
            <w:pPr>
              <w:jc w:val="both"/>
              <w:rPr>
                <w:rFonts w:ascii="Book Antiqua" w:hAnsi="Book Antiqua" w:cstheme="minorHAnsi"/>
                <w:color w:val="000000"/>
                <w:sz w:val="20"/>
                <w:szCs w:val="20"/>
                <w:lang w:val="es-CR" w:eastAsia="es-CR"/>
              </w:rPr>
            </w:pPr>
          </w:p>
        </w:tc>
      </w:tr>
      <w:tr w:rsidR="007D22A7" w:rsidRPr="004A2868" w14:paraId="5EA94E26" w14:textId="77777777" w:rsidTr="00071504">
        <w:trPr>
          <w:trHeight w:val="20"/>
        </w:trPr>
        <w:tc>
          <w:tcPr>
            <w:tcW w:w="1122" w:type="pct"/>
            <w:shd w:val="clear" w:color="auto" w:fill="auto"/>
            <w:vAlign w:val="center"/>
            <w:hideMark/>
          </w:tcPr>
          <w:p w14:paraId="6453C30D"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Juzgado de Familia, Penal Juvenil y Violencia Doméstica de Turrialba</w:t>
            </w:r>
          </w:p>
        </w:tc>
        <w:tc>
          <w:tcPr>
            <w:tcW w:w="1145" w:type="pct"/>
            <w:shd w:val="clear" w:color="auto" w:fill="auto"/>
            <w:vAlign w:val="center"/>
            <w:hideMark/>
          </w:tcPr>
          <w:p w14:paraId="7C6EB59E"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1 plaza de persona juzgadora 3</w:t>
            </w:r>
          </w:p>
        </w:tc>
        <w:tc>
          <w:tcPr>
            <w:tcW w:w="1133" w:type="pct"/>
            <w:shd w:val="clear" w:color="auto" w:fill="auto"/>
            <w:vAlign w:val="center"/>
            <w:hideMark/>
          </w:tcPr>
          <w:p w14:paraId="3E3A5DD1"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Valorar la asignación del recurso al CACMFJ destacado en el despacho</w:t>
            </w:r>
          </w:p>
        </w:tc>
        <w:tc>
          <w:tcPr>
            <w:tcW w:w="1600" w:type="pct"/>
            <w:vMerge w:val="restart"/>
            <w:shd w:val="clear" w:color="auto" w:fill="auto"/>
            <w:vAlign w:val="center"/>
          </w:tcPr>
          <w:p w14:paraId="602DF8A9" w14:textId="2795C42C" w:rsidR="00092386" w:rsidRPr="004A2868" w:rsidRDefault="00B42A19"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 xml:space="preserve">Se toma nota. Las plazas estarían adscritas al </w:t>
            </w:r>
            <w:r w:rsidR="00DE2170" w:rsidRPr="004A2868">
              <w:rPr>
                <w:rFonts w:ascii="Book Antiqua" w:hAnsi="Book Antiqua" w:cstheme="minorHAnsi"/>
                <w:color w:val="000000"/>
                <w:sz w:val="20"/>
                <w:szCs w:val="20"/>
                <w:lang w:val="es-CR" w:eastAsia="es-CR"/>
              </w:rPr>
              <w:t>CACMFJ,</w:t>
            </w:r>
            <w:r w:rsidRPr="004A2868">
              <w:rPr>
                <w:rFonts w:ascii="Book Antiqua" w:hAnsi="Book Antiqua" w:cstheme="minorHAnsi"/>
                <w:color w:val="000000"/>
                <w:sz w:val="20"/>
                <w:szCs w:val="20"/>
                <w:lang w:val="es-CR" w:eastAsia="es-CR"/>
              </w:rPr>
              <w:t xml:space="preserve"> pero colaborando en los despachos en donde se recomendaron inicialmente. Sujetas a seguimiento. </w:t>
            </w:r>
          </w:p>
        </w:tc>
      </w:tr>
      <w:tr w:rsidR="007D22A7" w:rsidRPr="004A2868" w14:paraId="413A376B" w14:textId="77777777" w:rsidTr="00071504">
        <w:trPr>
          <w:trHeight w:val="20"/>
        </w:trPr>
        <w:tc>
          <w:tcPr>
            <w:tcW w:w="1122" w:type="pct"/>
            <w:shd w:val="clear" w:color="auto" w:fill="auto"/>
            <w:vAlign w:val="center"/>
            <w:hideMark/>
          </w:tcPr>
          <w:p w14:paraId="2027F115"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Juzgado de Pensiones Alimentarias del I Circuito Judicial de la Zona Sur</w:t>
            </w:r>
          </w:p>
        </w:tc>
        <w:tc>
          <w:tcPr>
            <w:tcW w:w="1145" w:type="pct"/>
            <w:shd w:val="clear" w:color="auto" w:fill="auto"/>
            <w:vAlign w:val="center"/>
            <w:hideMark/>
          </w:tcPr>
          <w:p w14:paraId="37586DF9"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1 plaza de persona juzgadora 1</w:t>
            </w:r>
          </w:p>
        </w:tc>
        <w:tc>
          <w:tcPr>
            <w:tcW w:w="1133" w:type="pct"/>
            <w:shd w:val="clear" w:color="auto" w:fill="auto"/>
            <w:vAlign w:val="center"/>
            <w:hideMark/>
          </w:tcPr>
          <w:p w14:paraId="567FBDE6"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Valorar la asignación del recurso al CACMFJ destacado en el despacho</w:t>
            </w:r>
          </w:p>
        </w:tc>
        <w:tc>
          <w:tcPr>
            <w:tcW w:w="1600" w:type="pct"/>
            <w:vMerge/>
            <w:shd w:val="clear" w:color="auto" w:fill="auto"/>
            <w:vAlign w:val="center"/>
          </w:tcPr>
          <w:p w14:paraId="7DA51597" w14:textId="77777777" w:rsidR="00092386" w:rsidRPr="004A2868" w:rsidRDefault="00092386" w:rsidP="0071521D">
            <w:pPr>
              <w:jc w:val="both"/>
              <w:rPr>
                <w:rFonts w:ascii="Book Antiqua" w:hAnsi="Book Antiqua" w:cstheme="minorHAnsi"/>
                <w:color w:val="000000"/>
                <w:sz w:val="20"/>
                <w:szCs w:val="20"/>
                <w:lang w:val="es-CR" w:eastAsia="es-CR"/>
              </w:rPr>
            </w:pPr>
          </w:p>
        </w:tc>
      </w:tr>
      <w:tr w:rsidR="007D22A7" w:rsidRPr="004A2868" w14:paraId="1BEABB6B" w14:textId="77777777" w:rsidTr="00071504">
        <w:trPr>
          <w:trHeight w:val="20"/>
        </w:trPr>
        <w:tc>
          <w:tcPr>
            <w:tcW w:w="1122" w:type="pct"/>
            <w:shd w:val="clear" w:color="auto" w:fill="auto"/>
            <w:vAlign w:val="center"/>
            <w:hideMark/>
          </w:tcPr>
          <w:p w14:paraId="716CDD8F"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Juzgado de Pensiones Alimentarias del I Circuito Judicial de la Zona Atlántica</w:t>
            </w:r>
          </w:p>
        </w:tc>
        <w:tc>
          <w:tcPr>
            <w:tcW w:w="1145" w:type="pct"/>
            <w:shd w:val="clear" w:color="auto" w:fill="auto"/>
            <w:vAlign w:val="center"/>
            <w:hideMark/>
          </w:tcPr>
          <w:p w14:paraId="787CA10B" w14:textId="5E8E4BE9"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1 plaza de persona juzgadora 1</w:t>
            </w:r>
            <w:r w:rsidR="00602314" w:rsidRPr="004A2868">
              <w:rPr>
                <w:rFonts w:ascii="Book Antiqua" w:hAnsi="Book Antiqua" w:cstheme="minorHAnsi"/>
                <w:color w:val="000000"/>
                <w:sz w:val="20"/>
                <w:szCs w:val="20"/>
                <w:lang w:val="es-CR" w:eastAsia="es-CR"/>
              </w:rPr>
              <w:t xml:space="preserve"> </w:t>
            </w:r>
            <w:r w:rsidR="00602314" w:rsidRPr="004A2868">
              <w:rPr>
                <w:rFonts w:ascii="Book Antiqua" w:hAnsi="Book Antiqua" w:cstheme="minorHAnsi"/>
                <w:i/>
                <w:iCs/>
                <w:color w:val="000000"/>
                <w:sz w:val="20"/>
                <w:szCs w:val="20"/>
                <w:lang w:val="es-CR" w:eastAsia="es-CR"/>
              </w:rPr>
              <w:t>(octubre 2024)</w:t>
            </w:r>
          </w:p>
        </w:tc>
        <w:tc>
          <w:tcPr>
            <w:tcW w:w="1133" w:type="pct"/>
            <w:shd w:val="clear" w:color="auto" w:fill="auto"/>
            <w:vAlign w:val="center"/>
            <w:hideMark/>
          </w:tcPr>
          <w:p w14:paraId="603B2AFD"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Valorar la asignación del recurso al CACMFJ destacado en el despacho</w:t>
            </w:r>
          </w:p>
        </w:tc>
        <w:tc>
          <w:tcPr>
            <w:tcW w:w="1600" w:type="pct"/>
            <w:vMerge/>
            <w:shd w:val="clear" w:color="auto" w:fill="auto"/>
            <w:vAlign w:val="center"/>
          </w:tcPr>
          <w:p w14:paraId="58ED1FD3" w14:textId="77777777" w:rsidR="00092386" w:rsidRPr="004A2868" w:rsidRDefault="00092386" w:rsidP="0071521D">
            <w:pPr>
              <w:jc w:val="both"/>
              <w:rPr>
                <w:rFonts w:ascii="Book Antiqua" w:hAnsi="Book Antiqua" w:cstheme="minorHAnsi"/>
                <w:color w:val="000000"/>
                <w:sz w:val="20"/>
                <w:szCs w:val="20"/>
                <w:lang w:val="es-CR" w:eastAsia="es-CR"/>
              </w:rPr>
            </w:pPr>
          </w:p>
        </w:tc>
      </w:tr>
      <w:tr w:rsidR="007D22A7" w:rsidRPr="004A2868" w14:paraId="3C9CAD9E" w14:textId="77777777" w:rsidTr="00071504">
        <w:trPr>
          <w:trHeight w:val="20"/>
        </w:trPr>
        <w:tc>
          <w:tcPr>
            <w:tcW w:w="1122" w:type="pct"/>
            <w:shd w:val="clear" w:color="auto" w:fill="auto"/>
            <w:vAlign w:val="center"/>
            <w:hideMark/>
          </w:tcPr>
          <w:p w14:paraId="1724C294" w14:textId="02E4F420"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lastRenderedPageBreak/>
              <w:t>Juzgado de Violencia Doméstica del I Circuito Judicial de la Zona Sur</w:t>
            </w:r>
          </w:p>
        </w:tc>
        <w:tc>
          <w:tcPr>
            <w:tcW w:w="1145" w:type="pct"/>
            <w:shd w:val="clear" w:color="auto" w:fill="auto"/>
            <w:vAlign w:val="center"/>
            <w:hideMark/>
          </w:tcPr>
          <w:p w14:paraId="78495EE9"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2 plazas de persona técnica judicial 2</w:t>
            </w:r>
          </w:p>
        </w:tc>
        <w:tc>
          <w:tcPr>
            <w:tcW w:w="1133" w:type="pct"/>
            <w:shd w:val="clear" w:color="auto" w:fill="auto"/>
            <w:vAlign w:val="center"/>
            <w:hideMark/>
          </w:tcPr>
          <w:p w14:paraId="31CB04DC" w14:textId="77777777" w:rsidR="00092386" w:rsidRPr="004A2868" w:rsidRDefault="00092386"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Valorar la asignación de 1 plaza y 1 al CACMFJ</w:t>
            </w:r>
          </w:p>
        </w:tc>
        <w:tc>
          <w:tcPr>
            <w:tcW w:w="1600" w:type="pct"/>
            <w:vAlign w:val="center"/>
          </w:tcPr>
          <w:p w14:paraId="54863B45" w14:textId="22675432" w:rsidR="00092386" w:rsidRPr="004A2868" w:rsidRDefault="00C414AB" w:rsidP="0071521D">
            <w:pPr>
              <w:jc w:val="both"/>
              <w:rPr>
                <w:rFonts w:ascii="Book Antiqua" w:hAnsi="Book Antiqua" w:cstheme="minorHAnsi"/>
                <w:color w:val="000000"/>
                <w:sz w:val="20"/>
                <w:szCs w:val="20"/>
                <w:lang w:val="es-CR" w:eastAsia="es-CR"/>
              </w:rPr>
            </w:pPr>
            <w:r w:rsidRPr="004A2868">
              <w:rPr>
                <w:rFonts w:ascii="Book Antiqua" w:hAnsi="Book Antiqua" w:cstheme="minorHAnsi"/>
                <w:color w:val="000000"/>
                <w:sz w:val="20"/>
                <w:szCs w:val="20"/>
                <w:lang w:val="es-CR" w:eastAsia="es-CR"/>
              </w:rPr>
              <w:t>Se toma nota</w:t>
            </w:r>
            <w:r w:rsidR="00920CF6" w:rsidRPr="004A2868">
              <w:rPr>
                <w:rFonts w:ascii="Book Antiqua" w:hAnsi="Book Antiqua" w:cstheme="minorHAnsi"/>
                <w:color w:val="000000"/>
                <w:sz w:val="20"/>
                <w:szCs w:val="20"/>
                <w:lang w:val="es-CR" w:eastAsia="es-CR"/>
              </w:rPr>
              <w:t>.</w:t>
            </w:r>
            <w:r w:rsidR="00C56763" w:rsidRPr="004A2868">
              <w:rPr>
                <w:rFonts w:ascii="Book Antiqua" w:hAnsi="Book Antiqua" w:cstheme="minorHAnsi"/>
                <w:color w:val="000000"/>
                <w:sz w:val="20"/>
                <w:szCs w:val="20"/>
                <w:lang w:val="es-CR" w:eastAsia="es-CR"/>
              </w:rPr>
              <w:t xml:space="preserve"> Un recurso se asigna al Juzg</w:t>
            </w:r>
            <w:r w:rsidR="00DC3C1E" w:rsidRPr="004A2868">
              <w:rPr>
                <w:rFonts w:ascii="Book Antiqua" w:hAnsi="Book Antiqua" w:cstheme="minorHAnsi"/>
                <w:color w:val="000000"/>
                <w:sz w:val="20"/>
                <w:szCs w:val="20"/>
                <w:lang w:val="es-CR" w:eastAsia="es-CR"/>
              </w:rPr>
              <w:t>a</w:t>
            </w:r>
            <w:r w:rsidR="00C56763" w:rsidRPr="004A2868">
              <w:rPr>
                <w:rFonts w:ascii="Book Antiqua" w:hAnsi="Book Antiqua" w:cstheme="minorHAnsi"/>
                <w:color w:val="000000"/>
                <w:sz w:val="20"/>
                <w:szCs w:val="20"/>
                <w:lang w:val="es-CR" w:eastAsia="es-CR"/>
              </w:rPr>
              <w:t xml:space="preserve">do de VD de Zona Sur y el otro al CACMFJ. La plaza adscrita al Centro se asigna </w:t>
            </w:r>
            <w:r w:rsidR="00CD7282" w:rsidRPr="004A2868">
              <w:rPr>
                <w:rFonts w:ascii="Book Antiqua" w:hAnsi="Book Antiqua" w:cstheme="minorHAnsi"/>
                <w:color w:val="000000"/>
                <w:sz w:val="20"/>
                <w:szCs w:val="20"/>
                <w:lang w:val="es-CR" w:eastAsia="es-CR"/>
              </w:rPr>
              <w:t xml:space="preserve">temporalmente </w:t>
            </w:r>
            <w:r w:rsidR="00C56763" w:rsidRPr="004A2868">
              <w:rPr>
                <w:rFonts w:ascii="Book Antiqua" w:hAnsi="Book Antiqua" w:cstheme="minorHAnsi"/>
                <w:color w:val="000000"/>
                <w:sz w:val="20"/>
                <w:szCs w:val="20"/>
                <w:lang w:val="es-CR" w:eastAsia="es-CR"/>
              </w:rPr>
              <w:t>como apoyo al Juzgado Contravencional de Gu</w:t>
            </w:r>
            <w:r w:rsidR="008010F7" w:rsidRPr="004A2868">
              <w:rPr>
                <w:rFonts w:ascii="Book Antiqua" w:hAnsi="Book Antiqua" w:cstheme="minorHAnsi"/>
                <w:color w:val="000000"/>
                <w:sz w:val="20"/>
                <w:szCs w:val="20"/>
                <w:lang w:val="es-CR" w:eastAsia="es-CR"/>
              </w:rPr>
              <w:t>á</w:t>
            </w:r>
            <w:r w:rsidR="00C56763" w:rsidRPr="004A2868">
              <w:rPr>
                <w:rFonts w:ascii="Book Antiqua" w:hAnsi="Book Antiqua" w:cstheme="minorHAnsi"/>
                <w:color w:val="000000"/>
                <w:sz w:val="20"/>
                <w:szCs w:val="20"/>
                <w:lang w:val="es-CR" w:eastAsia="es-CR"/>
              </w:rPr>
              <w:t xml:space="preserve">cimo en categoría de Juez 1. La plaza queda sujeta a seguimiento. </w:t>
            </w:r>
          </w:p>
        </w:tc>
      </w:tr>
      <w:tr w:rsidR="00D448BB" w:rsidRPr="004A2868" w14:paraId="589432AA" w14:textId="77777777" w:rsidTr="00071504">
        <w:trPr>
          <w:trHeight w:val="20"/>
        </w:trPr>
        <w:tc>
          <w:tcPr>
            <w:tcW w:w="1122" w:type="pct"/>
            <w:shd w:val="clear" w:color="auto" w:fill="auto"/>
            <w:vAlign w:val="center"/>
            <w:hideMark/>
          </w:tcPr>
          <w:p w14:paraId="61BD6149" w14:textId="77777777" w:rsidR="00E0495D" w:rsidRPr="004A2868" w:rsidRDefault="00E0495D" w:rsidP="0071521D">
            <w:pPr>
              <w:jc w:val="both"/>
              <w:rPr>
                <w:rFonts w:ascii="Book Antiqua" w:hAnsi="Book Antiqua" w:cs="Calibri"/>
                <w:color w:val="000000"/>
                <w:sz w:val="20"/>
                <w:szCs w:val="20"/>
                <w:lang w:val="es-CR" w:eastAsia="es-CR"/>
              </w:rPr>
            </w:pPr>
            <w:r w:rsidRPr="004A2868">
              <w:rPr>
                <w:rFonts w:ascii="Book Antiqua" w:hAnsi="Book Antiqua" w:cs="Calibri"/>
                <w:color w:val="000000"/>
                <w:sz w:val="20"/>
                <w:szCs w:val="20"/>
                <w:lang w:val="es-CR" w:eastAsia="es-CR"/>
              </w:rPr>
              <w:t>Juzgado de Familia de Puntarenas</w:t>
            </w:r>
          </w:p>
        </w:tc>
        <w:tc>
          <w:tcPr>
            <w:tcW w:w="1145" w:type="pct"/>
            <w:shd w:val="clear" w:color="auto" w:fill="auto"/>
            <w:vAlign w:val="center"/>
            <w:hideMark/>
          </w:tcPr>
          <w:p w14:paraId="394A1406" w14:textId="77777777" w:rsidR="00E0495D" w:rsidRPr="004A2868" w:rsidRDefault="00E0495D" w:rsidP="0071521D">
            <w:pPr>
              <w:jc w:val="both"/>
              <w:rPr>
                <w:rFonts w:ascii="Book Antiqua" w:hAnsi="Book Antiqua" w:cs="Calibri"/>
                <w:color w:val="000000"/>
                <w:sz w:val="20"/>
                <w:szCs w:val="20"/>
                <w:lang w:val="es-CR" w:eastAsia="es-CR"/>
              </w:rPr>
            </w:pPr>
            <w:r w:rsidRPr="004A2868">
              <w:rPr>
                <w:rFonts w:ascii="Book Antiqua" w:hAnsi="Book Antiqua" w:cs="Calibri"/>
                <w:color w:val="000000"/>
                <w:sz w:val="20"/>
                <w:szCs w:val="20"/>
                <w:lang w:val="es-CR" w:eastAsia="es-CR"/>
              </w:rPr>
              <w:t>1 plaza de persona juzgadora 3</w:t>
            </w:r>
          </w:p>
        </w:tc>
        <w:tc>
          <w:tcPr>
            <w:tcW w:w="1133" w:type="pct"/>
            <w:shd w:val="clear" w:color="auto" w:fill="auto"/>
            <w:vAlign w:val="center"/>
            <w:hideMark/>
          </w:tcPr>
          <w:p w14:paraId="69EEF03C" w14:textId="77777777" w:rsidR="00E0495D" w:rsidRPr="004A2868" w:rsidRDefault="00E0495D" w:rsidP="0071521D">
            <w:pPr>
              <w:jc w:val="both"/>
              <w:rPr>
                <w:rFonts w:ascii="Book Antiqua" w:hAnsi="Book Antiqua" w:cs="Calibri"/>
                <w:color w:val="000000"/>
                <w:sz w:val="20"/>
                <w:szCs w:val="20"/>
                <w:lang w:val="es-CR" w:eastAsia="es-CR"/>
              </w:rPr>
            </w:pPr>
            <w:r w:rsidRPr="004A2868">
              <w:rPr>
                <w:rFonts w:ascii="Book Antiqua" w:hAnsi="Book Antiqua" w:cs="Calibri"/>
                <w:color w:val="000000"/>
                <w:sz w:val="20"/>
                <w:szCs w:val="20"/>
                <w:lang w:val="es-CR" w:eastAsia="es-CR"/>
              </w:rPr>
              <w:t>Valorar la asignación al CACMFJ destacado en el despacho</w:t>
            </w:r>
          </w:p>
        </w:tc>
        <w:tc>
          <w:tcPr>
            <w:tcW w:w="1600" w:type="pct"/>
            <w:vMerge w:val="restart"/>
            <w:shd w:val="clear" w:color="auto" w:fill="auto"/>
            <w:vAlign w:val="center"/>
          </w:tcPr>
          <w:p w14:paraId="0E8327A2" w14:textId="5E3C01FE" w:rsidR="00E0495D" w:rsidRPr="004A2868" w:rsidRDefault="00E0495D" w:rsidP="0071521D">
            <w:pPr>
              <w:jc w:val="both"/>
              <w:rPr>
                <w:rFonts w:ascii="Book Antiqua" w:hAnsi="Book Antiqua" w:cs="Calibri"/>
                <w:color w:val="000000"/>
                <w:sz w:val="20"/>
                <w:szCs w:val="20"/>
                <w:lang w:val="es-CR" w:eastAsia="es-CR"/>
              </w:rPr>
            </w:pPr>
            <w:r w:rsidRPr="004A2868">
              <w:rPr>
                <w:rFonts w:ascii="Book Antiqua" w:hAnsi="Book Antiqua" w:cstheme="minorHAnsi"/>
                <w:color w:val="000000"/>
                <w:sz w:val="20"/>
                <w:szCs w:val="20"/>
                <w:lang w:val="es-CR" w:eastAsia="es-CR"/>
              </w:rPr>
              <w:t xml:space="preserve">Se toma nota. Las plazas estarían adscritas al </w:t>
            </w:r>
            <w:r w:rsidR="00DE2170" w:rsidRPr="004A2868">
              <w:rPr>
                <w:rFonts w:ascii="Book Antiqua" w:hAnsi="Book Antiqua" w:cstheme="minorHAnsi"/>
                <w:color w:val="000000"/>
                <w:sz w:val="20"/>
                <w:szCs w:val="20"/>
                <w:lang w:val="es-CR" w:eastAsia="es-CR"/>
              </w:rPr>
              <w:t>CACMFJ,</w:t>
            </w:r>
            <w:r w:rsidRPr="004A2868">
              <w:rPr>
                <w:rFonts w:ascii="Book Antiqua" w:hAnsi="Book Antiqua" w:cstheme="minorHAnsi"/>
                <w:color w:val="000000"/>
                <w:sz w:val="20"/>
                <w:szCs w:val="20"/>
                <w:lang w:val="es-CR" w:eastAsia="es-CR"/>
              </w:rPr>
              <w:t xml:space="preserve"> pero colaborando en los despachos en donde se recomendaron inicialmente. Sujetas a seguimiento.</w:t>
            </w:r>
          </w:p>
        </w:tc>
      </w:tr>
      <w:tr w:rsidR="00D448BB" w:rsidRPr="004A2868" w14:paraId="342478DC" w14:textId="77777777" w:rsidTr="00071504">
        <w:trPr>
          <w:trHeight w:val="20"/>
        </w:trPr>
        <w:tc>
          <w:tcPr>
            <w:tcW w:w="1122" w:type="pct"/>
            <w:shd w:val="clear" w:color="auto" w:fill="auto"/>
            <w:vAlign w:val="center"/>
            <w:hideMark/>
          </w:tcPr>
          <w:p w14:paraId="4868822B" w14:textId="51B7B219" w:rsidR="00E0495D" w:rsidRPr="004A2868" w:rsidRDefault="00E0495D" w:rsidP="0071521D">
            <w:pPr>
              <w:jc w:val="both"/>
              <w:rPr>
                <w:rFonts w:ascii="Book Antiqua" w:hAnsi="Book Antiqua" w:cs="Calibri"/>
                <w:color w:val="000000"/>
                <w:sz w:val="20"/>
                <w:szCs w:val="20"/>
                <w:lang w:val="es-CR" w:eastAsia="es-CR"/>
              </w:rPr>
            </w:pPr>
            <w:r w:rsidRPr="004A2868">
              <w:rPr>
                <w:rFonts w:ascii="Book Antiqua" w:hAnsi="Book Antiqua" w:cs="Calibri"/>
                <w:color w:val="000000"/>
                <w:sz w:val="20"/>
                <w:szCs w:val="20"/>
                <w:lang w:val="es-CR" w:eastAsia="es-CR"/>
              </w:rPr>
              <w:t>Juzgado de Pensiones Alimentarias de Puntarenas</w:t>
            </w:r>
          </w:p>
        </w:tc>
        <w:tc>
          <w:tcPr>
            <w:tcW w:w="1145" w:type="pct"/>
            <w:shd w:val="clear" w:color="auto" w:fill="auto"/>
            <w:vAlign w:val="center"/>
            <w:hideMark/>
          </w:tcPr>
          <w:p w14:paraId="6C56805D" w14:textId="77777777" w:rsidR="00E0495D" w:rsidRPr="004A2868" w:rsidRDefault="00E0495D" w:rsidP="0071521D">
            <w:pPr>
              <w:jc w:val="both"/>
              <w:rPr>
                <w:rFonts w:ascii="Book Antiqua" w:hAnsi="Book Antiqua" w:cs="Calibri"/>
                <w:color w:val="000000"/>
                <w:sz w:val="20"/>
                <w:szCs w:val="20"/>
                <w:lang w:val="es-CR" w:eastAsia="es-CR"/>
              </w:rPr>
            </w:pPr>
            <w:r w:rsidRPr="004A2868">
              <w:rPr>
                <w:rFonts w:ascii="Book Antiqua" w:hAnsi="Book Antiqua" w:cs="Calibri"/>
                <w:color w:val="000000"/>
                <w:sz w:val="20"/>
                <w:szCs w:val="20"/>
                <w:lang w:val="es-CR" w:eastAsia="es-CR"/>
              </w:rPr>
              <w:t>1 plaza de persona juzgadora 1</w:t>
            </w:r>
          </w:p>
        </w:tc>
        <w:tc>
          <w:tcPr>
            <w:tcW w:w="1133" w:type="pct"/>
            <w:shd w:val="clear" w:color="auto" w:fill="auto"/>
            <w:vAlign w:val="center"/>
            <w:hideMark/>
          </w:tcPr>
          <w:p w14:paraId="4D875A55" w14:textId="77777777" w:rsidR="00E0495D" w:rsidRPr="004A2868" w:rsidRDefault="00E0495D" w:rsidP="0071521D">
            <w:pPr>
              <w:jc w:val="both"/>
              <w:rPr>
                <w:rFonts w:ascii="Book Antiqua" w:hAnsi="Book Antiqua" w:cs="Calibri"/>
                <w:color w:val="000000"/>
                <w:sz w:val="20"/>
                <w:szCs w:val="20"/>
                <w:lang w:val="es-CR" w:eastAsia="es-CR"/>
              </w:rPr>
            </w:pPr>
            <w:r w:rsidRPr="004A2868">
              <w:rPr>
                <w:rFonts w:ascii="Book Antiqua" w:hAnsi="Book Antiqua" w:cs="Calibri"/>
                <w:color w:val="000000"/>
                <w:sz w:val="20"/>
                <w:szCs w:val="20"/>
                <w:lang w:val="es-CR" w:eastAsia="es-CR"/>
              </w:rPr>
              <w:t>Valorar la asignación del recurso al CACMFJ destacado en el despacho</w:t>
            </w:r>
          </w:p>
        </w:tc>
        <w:tc>
          <w:tcPr>
            <w:tcW w:w="1600" w:type="pct"/>
            <w:vMerge/>
            <w:shd w:val="clear" w:color="auto" w:fill="auto"/>
            <w:vAlign w:val="center"/>
          </w:tcPr>
          <w:p w14:paraId="5CA1541B" w14:textId="78DBCC34" w:rsidR="00E0495D" w:rsidRPr="004A2868" w:rsidRDefault="00E0495D" w:rsidP="0071521D">
            <w:pPr>
              <w:jc w:val="both"/>
              <w:rPr>
                <w:rFonts w:ascii="Book Antiqua" w:hAnsi="Book Antiqua" w:cs="Calibri"/>
                <w:color w:val="000000"/>
                <w:sz w:val="20"/>
                <w:szCs w:val="20"/>
                <w:lang w:val="es-CR" w:eastAsia="es-CR"/>
              </w:rPr>
            </w:pPr>
          </w:p>
        </w:tc>
      </w:tr>
    </w:tbl>
    <w:p w14:paraId="37416C2E" w14:textId="1D060232" w:rsidR="00092386" w:rsidRPr="004A2868" w:rsidRDefault="00092386" w:rsidP="006A5FB8">
      <w:pPr>
        <w:pStyle w:val="Prrafodelista"/>
        <w:ind w:left="1080"/>
        <w:jc w:val="both"/>
        <w:rPr>
          <w:rFonts w:ascii="Book Antiqua" w:hAnsi="Book Antiqua" w:cs="Arial"/>
          <w:lang w:val="es-CR"/>
        </w:rPr>
      </w:pPr>
    </w:p>
    <w:p w14:paraId="7DE0CF9C" w14:textId="7E98DB92" w:rsidR="006F0232" w:rsidRPr="004A2868" w:rsidRDefault="00983A3B" w:rsidP="006A5FB8">
      <w:pPr>
        <w:pStyle w:val="Prrafodelista"/>
        <w:numPr>
          <w:ilvl w:val="1"/>
          <w:numId w:val="8"/>
        </w:numPr>
        <w:jc w:val="both"/>
        <w:rPr>
          <w:rFonts w:ascii="Book Antiqua" w:hAnsi="Book Antiqua" w:cs="Arial"/>
          <w:lang w:val="es-CR"/>
        </w:rPr>
      </w:pPr>
      <w:r w:rsidRPr="004A2868">
        <w:rPr>
          <w:rFonts w:ascii="Book Antiqua" w:hAnsi="Book Antiqua" w:cs="Arial"/>
          <w:lang w:val="es-CR"/>
        </w:rPr>
        <w:t>Una vez</w:t>
      </w:r>
      <w:r w:rsidR="00092386" w:rsidRPr="004A2868">
        <w:rPr>
          <w:rFonts w:ascii="Book Antiqua" w:hAnsi="Book Antiqua" w:cs="Arial"/>
          <w:lang w:val="es-CR"/>
        </w:rPr>
        <w:t xml:space="preserve"> aplicados los ajustes, la propuesta de asignación </w:t>
      </w:r>
      <w:r w:rsidR="001A783D" w:rsidRPr="004A2868">
        <w:rPr>
          <w:rFonts w:ascii="Book Antiqua" w:hAnsi="Book Antiqua" w:cs="Arial"/>
          <w:lang w:val="es-CR"/>
        </w:rPr>
        <w:t xml:space="preserve">de recursos en enero 2025, </w:t>
      </w:r>
      <w:r w:rsidR="00092386" w:rsidRPr="004A2868">
        <w:rPr>
          <w:rFonts w:ascii="Book Antiqua" w:hAnsi="Book Antiqua" w:cs="Arial"/>
          <w:lang w:val="es-CR"/>
        </w:rPr>
        <w:t xml:space="preserve">es la siguiente: </w:t>
      </w:r>
      <w:r w:rsidR="006F0232" w:rsidRPr="004A2868">
        <w:rPr>
          <w:rFonts w:ascii="Book Antiqua" w:hAnsi="Book Antiqua" w:cs="Arial"/>
          <w:lang w:val="es-CR"/>
        </w:rPr>
        <w:t xml:space="preserve"> </w:t>
      </w:r>
    </w:p>
    <w:p w14:paraId="6B1F7791" w14:textId="66A3DD0F" w:rsidR="006F0232" w:rsidRPr="004A2868" w:rsidRDefault="006F0232" w:rsidP="006A5FB8">
      <w:pPr>
        <w:suppressAutoHyphens/>
        <w:jc w:val="both"/>
        <w:rPr>
          <w:rFonts w:ascii="Book Antiqua" w:hAnsi="Book Antiqua" w:cs="Arial"/>
          <w:lang w:val="es-CR"/>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2"/>
        <w:gridCol w:w="1474"/>
        <w:gridCol w:w="532"/>
        <w:gridCol w:w="532"/>
        <w:gridCol w:w="1323"/>
        <w:gridCol w:w="923"/>
        <w:gridCol w:w="923"/>
        <w:gridCol w:w="683"/>
      </w:tblGrid>
      <w:tr w:rsidR="00092386" w:rsidRPr="004A2868" w14:paraId="26DAEA9C" w14:textId="77777777" w:rsidTr="00C47252">
        <w:trPr>
          <w:trHeight w:val="870"/>
          <w:tblHeader/>
          <w:jc w:val="center"/>
        </w:trPr>
        <w:tc>
          <w:tcPr>
            <w:tcW w:w="3742" w:type="dxa"/>
            <w:shd w:val="clear" w:color="D9E1F2" w:fill="D9E1F2"/>
            <w:vAlign w:val="center"/>
            <w:hideMark/>
          </w:tcPr>
          <w:p w14:paraId="5DD2F413" w14:textId="77777777" w:rsidR="00092386" w:rsidRPr="004A2868" w:rsidRDefault="00092386" w:rsidP="00C47252">
            <w:pP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 xml:space="preserve">Oficina </w:t>
            </w:r>
          </w:p>
        </w:tc>
        <w:tc>
          <w:tcPr>
            <w:tcW w:w="1474" w:type="dxa"/>
            <w:shd w:val="clear" w:color="D9E1F2" w:fill="D9E1F2"/>
            <w:vAlign w:val="center"/>
            <w:hideMark/>
          </w:tcPr>
          <w:p w14:paraId="00EA6A14"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COORDINADOR JUDICIAL 2</w:t>
            </w:r>
          </w:p>
        </w:tc>
        <w:tc>
          <w:tcPr>
            <w:tcW w:w="532" w:type="dxa"/>
            <w:shd w:val="clear" w:color="D9E1F2" w:fill="D9E1F2"/>
            <w:vAlign w:val="center"/>
            <w:hideMark/>
          </w:tcPr>
          <w:p w14:paraId="3BF42754"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JUEZ 1</w:t>
            </w:r>
          </w:p>
        </w:tc>
        <w:tc>
          <w:tcPr>
            <w:tcW w:w="532" w:type="dxa"/>
            <w:shd w:val="clear" w:color="D9E1F2" w:fill="D9E1F2"/>
            <w:vAlign w:val="center"/>
            <w:hideMark/>
          </w:tcPr>
          <w:p w14:paraId="2095A5D9"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JUEZ 3</w:t>
            </w:r>
          </w:p>
        </w:tc>
        <w:tc>
          <w:tcPr>
            <w:tcW w:w="1323" w:type="dxa"/>
            <w:shd w:val="clear" w:color="D9E1F2" w:fill="D9E1F2"/>
            <w:vAlign w:val="center"/>
            <w:hideMark/>
          </w:tcPr>
          <w:p w14:paraId="28083D17"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PROFESIONAL EN DERECHO 3B</w:t>
            </w:r>
          </w:p>
        </w:tc>
        <w:tc>
          <w:tcPr>
            <w:tcW w:w="923" w:type="dxa"/>
            <w:shd w:val="clear" w:color="D9E1F2" w:fill="D9E1F2"/>
            <w:vAlign w:val="center"/>
            <w:hideMark/>
          </w:tcPr>
          <w:p w14:paraId="5F1C6B3A"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TÉCNICO JUDICIAL 1</w:t>
            </w:r>
          </w:p>
        </w:tc>
        <w:tc>
          <w:tcPr>
            <w:tcW w:w="923" w:type="dxa"/>
            <w:shd w:val="clear" w:color="D9E1F2" w:fill="D9E1F2"/>
            <w:vAlign w:val="center"/>
            <w:hideMark/>
          </w:tcPr>
          <w:p w14:paraId="604A8209"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TÉCNICO JUDICIAL 2</w:t>
            </w:r>
          </w:p>
        </w:tc>
        <w:tc>
          <w:tcPr>
            <w:tcW w:w="683" w:type="dxa"/>
            <w:shd w:val="clear" w:color="D9E1F2" w:fill="D9E1F2"/>
            <w:vAlign w:val="center"/>
            <w:hideMark/>
          </w:tcPr>
          <w:p w14:paraId="256B77AD"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Total general</w:t>
            </w:r>
          </w:p>
        </w:tc>
      </w:tr>
      <w:tr w:rsidR="00092386" w:rsidRPr="004A2868" w14:paraId="122CA531" w14:textId="77777777" w:rsidTr="00C47252">
        <w:trPr>
          <w:trHeight w:val="290"/>
          <w:jc w:val="center"/>
        </w:trPr>
        <w:tc>
          <w:tcPr>
            <w:tcW w:w="3742" w:type="dxa"/>
            <w:shd w:val="clear" w:color="auto" w:fill="auto"/>
            <w:vAlign w:val="center"/>
            <w:hideMark/>
          </w:tcPr>
          <w:p w14:paraId="37673671"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0005 Sala Segunda</w:t>
            </w:r>
          </w:p>
        </w:tc>
        <w:tc>
          <w:tcPr>
            <w:tcW w:w="1474" w:type="dxa"/>
            <w:shd w:val="clear" w:color="auto" w:fill="auto"/>
            <w:vAlign w:val="center"/>
            <w:hideMark/>
          </w:tcPr>
          <w:p w14:paraId="0DA069BE"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5E054596"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0B4B61BD"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65F145C2"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5</w:t>
            </w:r>
          </w:p>
        </w:tc>
        <w:tc>
          <w:tcPr>
            <w:tcW w:w="923" w:type="dxa"/>
            <w:shd w:val="clear" w:color="auto" w:fill="auto"/>
            <w:vAlign w:val="center"/>
            <w:hideMark/>
          </w:tcPr>
          <w:p w14:paraId="740E02DC"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auto"/>
            <w:vAlign w:val="center"/>
            <w:hideMark/>
          </w:tcPr>
          <w:p w14:paraId="58909487"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3D9EDA62"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5</w:t>
            </w:r>
          </w:p>
        </w:tc>
      </w:tr>
      <w:tr w:rsidR="00092386" w:rsidRPr="004A2868" w14:paraId="4EDE9986" w14:textId="77777777" w:rsidTr="00C47252">
        <w:trPr>
          <w:trHeight w:val="290"/>
          <w:jc w:val="center"/>
        </w:trPr>
        <w:tc>
          <w:tcPr>
            <w:tcW w:w="3742" w:type="dxa"/>
            <w:shd w:val="clear" w:color="auto" w:fill="auto"/>
            <w:vAlign w:val="center"/>
            <w:hideMark/>
          </w:tcPr>
          <w:p w14:paraId="55C9F622"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0165 Juzgado de Familia del II Circuito Judicial de San José</w:t>
            </w:r>
          </w:p>
        </w:tc>
        <w:tc>
          <w:tcPr>
            <w:tcW w:w="1474" w:type="dxa"/>
            <w:shd w:val="clear" w:color="auto" w:fill="auto"/>
            <w:vAlign w:val="center"/>
            <w:hideMark/>
          </w:tcPr>
          <w:p w14:paraId="3FF44C12"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1A172097"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0449F05D"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shd w:val="clear" w:color="auto" w:fill="auto"/>
            <w:vAlign w:val="center"/>
            <w:hideMark/>
          </w:tcPr>
          <w:p w14:paraId="2396D968"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auto"/>
            <w:vAlign w:val="center"/>
            <w:hideMark/>
          </w:tcPr>
          <w:p w14:paraId="6D1F3868"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61C3CE83"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2FD6649D"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197F1C87" w14:textId="77777777" w:rsidTr="00C47252">
        <w:trPr>
          <w:trHeight w:val="580"/>
          <w:jc w:val="center"/>
        </w:trPr>
        <w:tc>
          <w:tcPr>
            <w:tcW w:w="3742" w:type="dxa"/>
            <w:shd w:val="clear" w:color="auto" w:fill="auto"/>
            <w:vAlign w:val="center"/>
            <w:hideMark/>
          </w:tcPr>
          <w:p w14:paraId="4CB49640"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0172 Juzgado de Pensiones Alimentarias del II Circuito Judicial de San José</w:t>
            </w:r>
          </w:p>
        </w:tc>
        <w:tc>
          <w:tcPr>
            <w:tcW w:w="1474" w:type="dxa"/>
            <w:shd w:val="clear" w:color="auto" w:fill="auto"/>
            <w:vAlign w:val="center"/>
            <w:hideMark/>
          </w:tcPr>
          <w:p w14:paraId="46F4F6A8"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3EA769F7"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379907E4"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04D08388"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4E52B9BE"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56AC96D9"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3623E118"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1EC594C0" w14:textId="77777777" w:rsidTr="00C47252">
        <w:trPr>
          <w:trHeight w:val="580"/>
          <w:jc w:val="center"/>
        </w:trPr>
        <w:tc>
          <w:tcPr>
            <w:tcW w:w="3742" w:type="dxa"/>
            <w:shd w:val="clear" w:color="auto" w:fill="auto"/>
            <w:vAlign w:val="center"/>
            <w:hideMark/>
          </w:tcPr>
          <w:p w14:paraId="3C763378"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0186 Juzgado Especializado en Apelaciones de Pensiones Alimentarias</w:t>
            </w:r>
          </w:p>
        </w:tc>
        <w:tc>
          <w:tcPr>
            <w:tcW w:w="1474" w:type="dxa"/>
            <w:shd w:val="clear" w:color="auto" w:fill="auto"/>
            <w:vAlign w:val="center"/>
            <w:hideMark/>
          </w:tcPr>
          <w:p w14:paraId="1DA166ED"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53F64DE4"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2B16FBB8"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4</w:t>
            </w:r>
          </w:p>
        </w:tc>
        <w:tc>
          <w:tcPr>
            <w:tcW w:w="1323" w:type="dxa"/>
            <w:shd w:val="clear" w:color="auto" w:fill="auto"/>
            <w:vAlign w:val="center"/>
            <w:hideMark/>
          </w:tcPr>
          <w:p w14:paraId="2BC39E28"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auto"/>
            <w:vAlign w:val="center"/>
            <w:hideMark/>
          </w:tcPr>
          <w:p w14:paraId="0A9735FB"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65FEA2AB"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74B354B5"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4</w:t>
            </w:r>
          </w:p>
        </w:tc>
      </w:tr>
      <w:tr w:rsidR="00092386" w:rsidRPr="004A2868" w14:paraId="32410700" w14:textId="77777777" w:rsidTr="00C47252">
        <w:trPr>
          <w:trHeight w:val="290"/>
          <w:jc w:val="center"/>
        </w:trPr>
        <w:tc>
          <w:tcPr>
            <w:tcW w:w="3742" w:type="dxa"/>
            <w:shd w:val="clear" w:color="auto" w:fill="auto"/>
            <w:vAlign w:val="center"/>
            <w:hideMark/>
          </w:tcPr>
          <w:p w14:paraId="1CE839EE"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0197 Juzgado Civil, Trabajo y Familia Puriscal</w:t>
            </w:r>
          </w:p>
        </w:tc>
        <w:tc>
          <w:tcPr>
            <w:tcW w:w="1474" w:type="dxa"/>
            <w:shd w:val="clear" w:color="auto" w:fill="auto"/>
            <w:vAlign w:val="center"/>
            <w:hideMark/>
          </w:tcPr>
          <w:p w14:paraId="1403316F"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32" w:type="dxa"/>
            <w:shd w:val="clear" w:color="auto" w:fill="auto"/>
            <w:vAlign w:val="center"/>
            <w:hideMark/>
          </w:tcPr>
          <w:p w14:paraId="598C3E39"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743BF4CF"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shd w:val="clear" w:color="auto" w:fill="auto"/>
            <w:vAlign w:val="center"/>
            <w:hideMark/>
          </w:tcPr>
          <w:p w14:paraId="3B2B9CD0"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auto"/>
            <w:vAlign w:val="center"/>
            <w:hideMark/>
          </w:tcPr>
          <w:p w14:paraId="132BBBE5"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0FD3FBFD"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3</w:t>
            </w:r>
          </w:p>
        </w:tc>
        <w:tc>
          <w:tcPr>
            <w:tcW w:w="683" w:type="dxa"/>
            <w:shd w:val="clear" w:color="auto" w:fill="auto"/>
            <w:vAlign w:val="center"/>
            <w:hideMark/>
          </w:tcPr>
          <w:p w14:paraId="5276CA70"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5</w:t>
            </w:r>
          </w:p>
        </w:tc>
      </w:tr>
      <w:tr w:rsidR="00092386" w:rsidRPr="004A2868" w14:paraId="17F00E49" w14:textId="77777777" w:rsidTr="00C47252">
        <w:trPr>
          <w:trHeight w:val="290"/>
          <w:jc w:val="center"/>
        </w:trPr>
        <w:tc>
          <w:tcPr>
            <w:tcW w:w="3742" w:type="dxa"/>
            <w:shd w:val="clear" w:color="auto" w:fill="auto"/>
            <w:vAlign w:val="center"/>
            <w:hideMark/>
          </w:tcPr>
          <w:p w14:paraId="03B65C73"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0242 Juzgado Contravencional de Santa Ana</w:t>
            </w:r>
          </w:p>
        </w:tc>
        <w:tc>
          <w:tcPr>
            <w:tcW w:w="1474" w:type="dxa"/>
            <w:shd w:val="clear" w:color="auto" w:fill="auto"/>
            <w:vAlign w:val="center"/>
            <w:hideMark/>
          </w:tcPr>
          <w:p w14:paraId="06056C44"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191720EE"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27571517"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52D0E9E6"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33A9EE87"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19307FF2"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74A924A7"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1E1925A5" w14:textId="77777777" w:rsidTr="00C47252">
        <w:trPr>
          <w:trHeight w:val="290"/>
          <w:jc w:val="center"/>
        </w:trPr>
        <w:tc>
          <w:tcPr>
            <w:tcW w:w="3742" w:type="dxa"/>
            <w:shd w:val="clear" w:color="auto" w:fill="auto"/>
            <w:vAlign w:val="center"/>
            <w:hideMark/>
          </w:tcPr>
          <w:p w14:paraId="70657ABE"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0292 Juzgado de Familia del I Circuito Judicial de Alajuela</w:t>
            </w:r>
          </w:p>
        </w:tc>
        <w:tc>
          <w:tcPr>
            <w:tcW w:w="1474" w:type="dxa"/>
            <w:shd w:val="clear" w:color="auto" w:fill="auto"/>
            <w:vAlign w:val="center"/>
            <w:hideMark/>
          </w:tcPr>
          <w:p w14:paraId="0022C6CF"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5131A95F"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793B87DD"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shd w:val="clear" w:color="auto" w:fill="auto"/>
            <w:vAlign w:val="center"/>
            <w:hideMark/>
          </w:tcPr>
          <w:p w14:paraId="7BD81627"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auto"/>
            <w:vAlign w:val="center"/>
            <w:hideMark/>
          </w:tcPr>
          <w:p w14:paraId="2BD6D386"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6B7D912C"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4B37287D"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60881C77" w14:textId="77777777" w:rsidTr="009708D6">
        <w:trPr>
          <w:trHeight w:val="580"/>
          <w:jc w:val="center"/>
        </w:trPr>
        <w:tc>
          <w:tcPr>
            <w:tcW w:w="3742" w:type="dxa"/>
            <w:shd w:val="clear" w:color="auto" w:fill="E2EFD9" w:themeFill="accent6" w:themeFillTint="33"/>
            <w:vAlign w:val="center"/>
            <w:hideMark/>
          </w:tcPr>
          <w:p w14:paraId="45C5E370"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0308 Juzgado de Pensiones Alimentarias del I Circuito Judicial de Alajuela</w:t>
            </w:r>
          </w:p>
        </w:tc>
        <w:tc>
          <w:tcPr>
            <w:tcW w:w="1474" w:type="dxa"/>
            <w:shd w:val="clear" w:color="auto" w:fill="E2EFD9" w:themeFill="accent6" w:themeFillTint="33"/>
            <w:vAlign w:val="center"/>
            <w:hideMark/>
          </w:tcPr>
          <w:p w14:paraId="53B317E1"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E2EFD9" w:themeFill="accent6" w:themeFillTint="33"/>
            <w:vAlign w:val="center"/>
            <w:hideMark/>
          </w:tcPr>
          <w:p w14:paraId="18A7E490" w14:textId="586D0F22" w:rsidR="00092386" w:rsidRPr="004A2868" w:rsidRDefault="00800915"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32" w:type="dxa"/>
            <w:shd w:val="clear" w:color="auto" w:fill="E2EFD9" w:themeFill="accent6" w:themeFillTint="33"/>
            <w:vAlign w:val="center"/>
            <w:hideMark/>
          </w:tcPr>
          <w:p w14:paraId="7BF82946" w14:textId="77777777" w:rsidR="00092386" w:rsidRPr="004A2868" w:rsidRDefault="00092386" w:rsidP="00C47252">
            <w:pPr>
              <w:jc w:val="center"/>
              <w:rPr>
                <w:rFonts w:ascii="Book Antiqua" w:hAnsi="Book Antiqua" w:cs="Calibri"/>
                <w:color w:val="000000"/>
                <w:sz w:val="16"/>
                <w:szCs w:val="16"/>
                <w:lang w:val="es-CR" w:eastAsia="es-CR"/>
              </w:rPr>
            </w:pPr>
          </w:p>
        </w:tc>
        <w:tc>
          <w:tcPr>
            <w:tcW w:w="1323" w:type="dxa"/>
            <w:shd w:val="clear" w:color="auto" w:fill="E2EFD9" w:themeFill="accent6" w:themeFillTint="33"/>
            <w:vAlign w:val="center"/>
            <w:hideMark/>
          </w:tcPr>
          <w:p w14:paraId="7A544EC6"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hideMark/>
          </w:tcPr>
          <w:p w14:paraId="0F5EF4F3" w14:textId="3C97E1B7" w:rsidR="00092386" w:rsidRPr="004A2868" w:rsidRDefault="00800915"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c>
          <w:tcPr>
            <w:tcW w:w="923" w:type="dxa"/>
            <w:shd w:val="clear" w:color="auto" w:fill="E2EFD9" w:themeFill="accent6" w:themeFillTint="33"/>
            <w:vAlign w:val="center"/>
            <w:hideMark/>
          </w:tcPr>
          <w:p w14:paraId="48E7BADC"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E2EFD9" w:themeFill="accent6" w:themeFillTint="33"/>
            <w:vAlign w:val="center"/>
            <w:hideMark/>
          </w:tcPr>
          <w:p w14:paraId="7CF866AE" w14:textId="0686B1F3" w:rsidR="00092386" w:rsidRPr="004A2868" w:rsidRDefault="00800915"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3</w:t>
            </w:r>
          </w:p>
        </w:tc>
      </w:tr>
      <w:tr w:rsidR="00092386" w:rsidRPr="004A2868" w14:paraId="172DC3DB" w14:textId="77777777" w:rsidTr="00C47252">
        <w:trPr>
          <w:trHeight w:val="290"/>
          <w:jc w:val="center"/>
        </w:trPr>
        <w:tc>
          <w:tcPr>
            <w:tcW w:w="3742" w:type="dxa"/>
            <w:shd w:val="clear" w:color="auto" w:fill="auto"/>
            <w:vAlign w:val="center"/>
            <w:hideMark/>
          </w:tcPr>
          <w:p w14:paraId="60B8F9CA"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0310 Juzgado Contravencional de Naranjo</w:t>
            </w:r>
          </w:p>
        </w:tc>
        <w:tc>
          <w:tcPr>
            <w:tcW w:w="1474" w:type="dxa"/>
            <w:shd w:val="clear" w:color="auto" w:fill="auto"/>
            <w:vAlign w:val="center"/>
            <w:hideMark/>
          </w:tcPr>
          <w:p w14:paraId="33539E30"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29E86F2E"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54FE0616"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303C53AF"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15632450"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1774CC55"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76CFA65A"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3B49184B" w14:textId="77777777" w:rsidTr="00C47252">
        <w:trPr>
          <w:trHeight w:val="290"/>
          <w:jc w:val="center"/>
        </w:trPr>
        <w:tc>
          <w:tcPr>
            <w:tcW w:w="3742" w:type="dxa"/>
            <w:shd w:val="clear" w:color="auto" w:fill="auto"/>
            <w:vAlign w:val="center"/>
            <w:hideMark/>
          </w:tcPr>
          <w:p w14:paraId="51BF7775"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0314 Juzgado Contravencional de Poás</w:t>
            </w:r>
          </w:p>
        </w:tc>
        <w:tc>
          <w:tcPr>
            <w:tcW w:w="1474" w:type="dxa"/>
            <w:shd w:val="clear" w:color="auto" w:fill="auto"/>
            <w:vAlign w:val="center"/>
            <w:hideMark/>
          </w:tcPr>
          <w:p w14:paraId="3956A79C"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4C68D8EC"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6D56B9FC"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3329FA19"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6C6C6D2B"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16A4ED87"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503924E4"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3F292CB4" w14:textId="77777777" w:rsidTr="00C47252">
        <w:trPr>
          <w:trHeight w:val="290"/>
          <w:jc w:val="center"/>
        </w:trPr>
        <w:tc>
          <w:tcPr>
            <w:tcW w:w="3742" w:type="dxa"/>
            <w:shd w:val="clear" w:color="auto" w:fill="auto"/>
            <w:vAlign w:val="center"/>
            <w:hideMark/>
          </w:tcPr>
          <w:p w14:paraId="7E35CA70"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0315 Juzgado Contravencional de Orotina</w:t>
            </w:r>
          </w:p>
        </w:tc>
        <w:tc>
          <w:tcPr>
            <w:tcW w:w="1474" w:type="dxa"/>
            <w:shd w:val="clear" w:color="auto" w:fill="auto"/>
            <w:vAlign w:val="center"/>
            <w:hideMark/>
          </w:tcPr>
          <w:p w14:paraId="70A418AE"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6253BDED"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41AA0A89"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3362F0A7"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75B70A0F"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0A09E806"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3916EA59"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563CA59B" w14:textId="77777777" w:rsidTr="00C47252">
        <w:trPr>
          <w:trHeight w:val="580"/>
          <w:jc w:val="center"/>
        </w:trPr>
        <w:tc>
          <w:tcPr>
            <w:tcW w:w="3742" w:type="dxa"/>
            <w:shd w:val="clear" w:color="auto" w:fill="auto"/>
            <w:vAlign w:val="center"/>
            <w:hideMark/>
          </w:tcPr>
          <w:p w14:paraId="29A4BD19"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0318 Juzgado de Pensiones Alimentarias del II Circuito Judicial de Alajuela</w:t>
            </w:r>
          </w:p>
        </w:tc>
        <w:tc>
          <w:tcPr>
            <w:tcW w:w="1474" w:type="dxa"/>
            <w:shd w:val="clear" w:color="auto" w:fill="auto"/>
            <w:vAlign w:val="center"/>
            <w:hideMark/>
          </w:tcPr>
          <w:p w14:paraId="2FF73B67"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3AAEB7A9"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32" w:type="dxa"/>
            <w:shd w:val="clear" w:color="auto" w:fill="auto"/>
            <w:vAlign w:val="center"/>
            <w:hideMark/>
          </w:tcPr>
          <w:p w14:paraId="5BC88EAE" w14:textId="77777777" w:rsidR="00092386" w:rsidRPr="004A2868" w:rsidRDefault="00092386" w:rsidP="00C47252">
            <w:pPr>
              <w:jc w:val="center"/>
              <w:rPr>
                <w:rFonts w:ascii="Book Antiqua" w:hAnsi="Book Antiqua" w:cs="Calibri"/>
                <w:color w:val="000000"/>
                <w:sz w:val="16"/>
                <w:szCs w:val="16"/>
                <w:lang w:val="es-CR" w:eastAsia="es-CR"/>
              </w:rPr>
            </w:pPr>
          </w:p>
        </w:tc>
        <w:tc>
          <w:tcPr>
            <w:tcW w:w="1323" w:type="dxa"/>
            <w:shd w:val="clear" w:color="auto" w:fill="auto"/>
            <w:vAlign w:val="center"/>
            <w:hideMark/>
          </w:tcPr>
          <w:p w14:paraId="3816A392"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578DE344"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c>
          <w:tcPr>
            <w:tcW w:w="923" w:type="dxa"/>
            <w:shd w:val="clear" w:color="auto" w:fill="auto"/>
            <w:vAlign w:val="center"/>
            <w:hideMark/>
          </w:tcPr>
          <w:p w14:paraId="79548FA0"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3C16EADB"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3</w:t>
            </w:r>
          </w:p>
        </w:tc>
      </w:tr>
      <w:tr w:rsidR="00092386" w:rsidRPr="004A2868" w14:paraId="705F3E31" w14:textId="77777777" w:rsidTr="004043B4">
        <w:trPr>
          <w:trHeight w:val="290"/>
          <w:jc w:val="center"/>
        </w:trPr>
        <w:tc>
          <w:tcPr>
            <w:tcW w:w="3742" w:type="dxa"/>
            <w:shd w:val="clear" w:color="auto" w:fill="E2EFD9" w:themeFill="accent6" w:themeFillTint="33"/>
            <w:vAlign w:val="center"/>
            <w:hideMark/>
          </w:tcPr>
          <w:p w14:paraId="6FAA012D" w14:textId="1B7E5EB6"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 xml:space="preserve">0338 Juzgado de </w:t>
            </w:r>
            <w:r w:rsidR="00E46E3E" w:rsidRPr="004A2868">
              <w:rPr>
                <w:rFonts w:ascii="Book Antiqua" w:hAnsi="Book Antiqua" w:cs="Calibri"/>
                <w:color w:val="000000"/>
                <w:sz w:val="16"/>
                <w:szCs w:val="16"/>
                <w:lang w:val="es-CR" w:eastAsia="es-CR"/>
              </w:rPr>
              <w:t>F</w:t>
            </w:r>
            <w:r w:rsidRPr="004A2868">
              <w:rPr>
                <w:rFonts w:ascii="Book Antiqua" w:hAnsi="Book Antiqua" w:cs="Calibri"/>
                <w:color w:val="000000"/>
                <w:sz w:val="16"/>
                <w:szCs w:val="16"/>
                <w:lang w:val="es-CR" w:eastAsia="es-CR"/>
              </w:rPr>
              <w:t>amilia de Cartago</w:t>
            </w:r>
          </w:p>
        </w:tc>
        <w:tc>
          <w:tcPr>
            <w:tcW w:w="1474" w:type="dxa"/>
            <w:shd w:val="clear" w:color="auto" w:fill="E2EFD9" w:themeFill="accent6" w:themeFillTint="33"/>
            <w:vAlign w:val="center"/>
            <w:hideMark/>
          </w:tcPr>
          <w:p w14:paraId="67FBFB54"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E2EFD9" w:themeFill="accent6" w:themeFillTint="33"/>
            <w:vAlign w:val="center"/>
            <w:hideMark/>
          </w:tcPr>
          <w:p w14:paraId="48E5B994"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E2EFD9" w:themeFill="accent6" w:themeFillTint="33"/>
            <w:vAlign w:val="center"/>
            <w:hideMark/>
          </w:tcPr>
          <w:p w14:paraId="300D4A78" w14:textId="3C72EC1A" w:rsidR="00092386" w:rsidRPr="004A2868" w:rsidRDefault="004043B4"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shd w:val="clear" w:color="auto" w:fill="E2EFD9" w:themeFill="accent6" w:themeFillTint="33"/>
            <w:vAlign w:val="center"/>
            <w:hideMark/>
          </w:tcPr>
          <w:p w14:paraId="08EEA00F"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E2EFD9" w:themeFill="accent6" w:themeFillTint="33"/>
            <w:vAlign w:val="center"/>
            <w:hideMark/>
          </w:tcPr>
          <w:p w14:paraId="457F1759"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hideMark/>
          </w:tcPr>
          <w:p w14:paraId="37AF7824"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E2EFD9" w:themeFill="accent6" w:themeFillTint="33"/>
            <w:vAlign w:val="center"/>
            <w:hideMark/>
          </w:tcPr>
          <w:p w14:paraId="61A0C981" w14:textId="4B6C5A51" w:rsidR="00092386" w:rsidRPr="004A2868" w:rsidRDefault="004043B4"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4043B4" w:rsidRPr="004A2868" w14:paraId="1C0F6584" w14:textId="77777777" w:rsidTr="004043B4">
        <w:trPr>
          <w:trHeight w:val="290"/>
          <w:jc w:val="center"/>
        </w:trPr>
        <w:tc>
          <w:tcPr>
            <w:tcW w:w="3742" w:type="dxa"/>
            <w:shd w:val="clear" w:color="auto" w:fill="E2EFD9" w:themeFill="accent6" w:themeFillTint="33"/>
            <w:vAlign w:val="center"/>
          </w:tcPr>
          <w:p w14:paraId="50291C0C" w14:textId="55DE7C17" w:rsidR="004043B4" w:rsidRPr="004A2868" w:rsidRDefault="004043B4"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Centro de Apoyo, Coordinación y Mejoramiento de la Función Jurisdiccional</w:t>
            </w:r>
          </w:p>
        </w:tc>
        <w:tc>
          <w:tcPr>
            <w:tcW w:w="1474" w:type="dxa"/>
            <w:shd w:val="clear" w:color="auto" w:fill="E2EFD9" w:themeFill="accent6" w:themeFillTint="33"/>
            <w:vAlign w:val="center"/>
          </w:tcPr>
          <w:p w14:paraId="5425D438" w14:textId="77777777" w:rsidR="004043B4" w:rsidRPr="004A2868" w:rsidRDefault="004043B4" w:rsidP="00C47252">
            <w:pPr>
              <w:jc w:val="center"/>
              <w:rPr>
                <w:rFonts w:ascii="Book Antiqua" w:hAnsi="Book Antiqua" w:cs="Calibri"/>
                <w:color w:val="000000"/>
                <w:sz w:val="16"/>
                <w:szCs w:val="16"/>
                <w:lang w:val="es-CR" w:eastAsia="es-CR"/>
              </w:rPr>
            </w:pPr>
          </w:p>
        </w:tc>
        <w:tc>
          <w:tcPr>
            <w:tcW w:w="532" w:type="dxa"/>
            <w:shd w:val="clear" w:color="auto" w:fill="E2EFD9" w:themeFill="accent6" w:themeFillTint="33"/>
            <w:vAlign w:val="center"/>
          </w:tcPr>
          <w:p w14:paraId="4A4B5CB5" w14:textId="16282536" w:rsidR="004043B4" w:rsidRPr="004A2868" w:rsidRDefault="004F0F24" w:rsidP="00C47252">
            <w:pPr>
              <w:jc w:val="center"/>
              <w:rPr>
                <w:rFonts w:ascii="Book Antiqua" w:hAnsi="Book Antiqua"/>
                <w:sz w:val="16"/>
                <w:szCs w:val="16"/>
                <w:lang w:val="es-CR" w:eastAsia="es-CR"/>
              </w:rPr>
            </w:pPr>
            <w:r w:rsidRPr="004A2868">
              <w:rPr>
                <w:rFonts w:ascii="Book Antiqua" w:hAnsi="Book Antiqua"/>
                <w:sz w:val="16"/>
                <w:szCs w:val="16"/>
                <w:lang w:val="es-CR" w:eastAsia="es-CR"/>
              </w:rPr>
              <w:t>4</w:t>
            </w:r>
          </w:p>
        </w:tc>
        <w:tc>
          <w:tcPr>
            <w:tcW w:w="532" w:type="dxa"/>
            <w:shd w:val="clear" w:color="auto" w:fill="E2EFD9" w:themeFill="accent6" w:themeFillTint="33"/>
            <w:vAlign w:val="center"/>
          </w:tcPr>
          <w:p w14:paraId="483068F7" w14:textId="54BCF6B9" w:rsidR="004043B4" w:rsidRPr="004A2868" w:rsidRDefault="00341742" w:rsidP="00C47252">
            <w:pPr>
              <w:jc w:val="center"/>
              <w:rPr>
                <w:rFonts w:ascii="Book Antiqua" w:hAnsi="Book Antiqua"/>
                <w:sz w:val="16"/>
                <w:szCs w:val="16"/>
                <w:lang w:val="es-CR" w:eastAsia="es-CR"/>
              </w:rPr>
            </w:pPr>
            <w:r w:rsidRPr="004A2868">
              <w:rPr>
                <w:rFonts w:ascii="Book Antiqua" w:hAnsi="Book Antiqua"/>
                <w:sz w:val="16"/>
                <w:szCs w:val="16"/>
                <w:lang w:val="es-CR" w:eastAsia="es-CR"/>
              </w:rPr>
              <w:t>5</w:t>
            </w:r>
          </w:p>
        </w:tc>
        <w:tc>
          <w:tcPr>
            <w:tcW w:w="1323" w:type="dxa"/>
            <w:shd w:val="clear" w:color="auto" w:fill="E2EFD9" w:themeFill="accent6" w:themeFillTint="33"/>
            <w:vAlign w:val="center"/>
          </w:tcPr>
          <w:p w14:paraId="0437A413" w14:textId="77777777" w:rsidR="004043B4" w:rsidRPr="004A2868" w:rsidRDefault="004043B4"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tcPr>
          <w:p w14:paraId="659E264C" w14:textId="0B434B8C" w:rsidR="004043B4" w:rsidRPr="004A2868" w:rsidRDefault="00800915"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4</w:t>
            </w:r>
          </w:p>
        </w:tc>
        <w:tc>
          <w:tcPr>
            <w:tcW w:w="923" w:type="dxa"/>
            <w:shd w:val="clear" w:color="auto" w:fill="E2EFD9" w:themeFill="accent6" w:themeFillTint="33"/>
            <w:vAlign w:val="center"/>
          </w:tcPr>
          <w:p w14:paraId="7F3010B1" w14:textId="7AA19E64" w:rsidR="004043B4" w:rsidRPr="004A2868" w:rsidRDefault="004F0F24"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shd w:val="clear" w:color="auto" w:fill="E2EFD9" w:themeFill="accent6" w:themeFillTint="33"/>
            <w:vAlign w:val="center"/>
          </w:tcPr>
          <w:p w14:paraId="71FD4365" w14:textId="0036F229" w:rsidR="004043B4" w:rsidRPr="004A2868" w:rsidRDefault="00E40C31"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r w:rsidR="00FE154F" w:rsidRPr="004A2868">
              <w:rPr>
                <w:rFonts w:ascii="Book Antiqua" w:hAnsi="Book Antiqua" w:cs="Calibri"/>
                <w:color w:val="000000"/>
                <w:sz w:val="16"/>
                <w:szCs w:val="16"/>
                <w:lang w:val="es-CR" w:eastAsia="es-CR"/>
              </w:rPr>
              <w:t>4</w:t>
            </w:r>
          </w:p>
        </w:tc>
      </w:tr>
      <w:tr w:rsidR="00092386" w:rsidRPr="004A2868" w14:paraId="595C9FF8" w14:textId="77777777" w:rsidTr="004043B4">
        <w:trPr>
          <w:trHeight w:val="290"/>
          <w:jc w:val="center"/>
        </w:trPr>
        <w:tc>
          <w:tcPr>
            <w:tcW w:w="3742" w:type="dxa"/>
            <w:shd w:val="clear" w:color="auto" w:fill="E2EFD9" w:themeFill="accent6" w:themeFillTint="33"/>
            <w:vAlign w:val="center"/>
            <w:hideMark/>
          </w:tcPr>
          <w:p w14:paraId="10E1BFF6" w14:textId="587BB2E6"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 xml:space="preserve">0353 Juzgado Contravencional de </w:t>
            </w:r>
            <w:r w:rsidR="00FE154F" w:rsidRPr="004A2868">
              <w:rPr>
                <w:rFonts w:ascii="Book Antiqua" w:hAnsi="Book Antiqua" w:cs="Calibri"/>
                <w:color w:val="000000"/>
                <w:sz w:val="16"/>
                <w:szCs w:val="16"/>
                <w:lang w:val="es-CR" w:eastAsia="es-CR"/>
              </w:rPr>
              <w:t>Escazú</w:t>
            </w:r>
          </w:p>
        </w:tc>
        <w:tc>
          <w:tcPr>
            <w:tcW w:w="1474" w:type="dxa"/>
            <w:shd w:val="clear" w:color="auto" w:fill="E2EFD9" w:themeFill="accent6" w:themeFillTint="33"/>
            <w:vAlign w:val="center"/>
            <w:hideMark/>
          </w:tcPr>
          <w:p w14:paraId="3F8DF20C"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E2EFD9" w:themeFill="accent6" w:themeFillTint="33"/>
            <w:vAlign w:val="center"/>
            <w:hideMark/>
          </w:tcPr>
          <w:p w14:paraId="438B7A3F"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E2EFD9" w:themeFill="accent6" w:themeFillTint="33"/>
            <w:vAlign w:val="center"/>
            <w:hideMark/>
          </w:tcPr>
          <w:p w14:paraId="58DD8C17"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E2EFD9" w:themeFill="accent6" w:themeFillTint="33"/>
            <w:vAlign w:val="center"/>
            <w:hideMark/>
          </w:tcPr>
          <w:p w14:paraId="465439F4"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hideMark/>
          </w:tcPr>
          <w:p w14:paraId="28401930" w14:textId="1C1A3503" w:rsidR="00092386" w:rsidRPr="004A2868" w:rsidRDefault="00FE154F"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E2EFD9" w:themeFill="accent6" w:themeFillTint="33"/>
            <w:vAlign w:val="center"/>
            <w:hideMark/>
          </w:tcPr>
          <w:p w14:paraId="3E130E38"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E2EFD9" w:themeFill="accent6" w:themeFillTint="33"/>
            <w:vAlign w:val="center"/>
            <w:hideMark/>
          </w:tcPr>
          <w:p w14:paraId="7C1554A1" w14:textId="57A0D314" w:rsidR="00092386" w:rsidRPr="004A2868" w:rsidRDefault="00FE154F"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006A651A" w14:textId="77777777" w:rsidTr="009708D6">
        <w:trPr>
          <w:trHeight w:val="290"/>
          <w:jc w:val="center"/>
        </w:trPr>
        <w:tc>
          <w:tcPr>
            <w:tcW w:w="3742" w:type="dxa"/>
            <w:shd w:val="clear" w:color="auto" w:fill="E2EFD9" w:themeFill="accent6" w:themeFillTint="33"/>
            <w:vAlign w:val="center"/>
            <w:hideMark/>
          </w:tcPr>
          <w:p w14:paraId="5171D41F"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0364 Juzgado de Familia de Heredia</w:t>
            </w:r>
          </w:p>
        </w:tc>
        <w:tc>
          <w:tcPr>
            <w:tcW w:w="1474" w:type="dxa"/>
            <w:shd w:val="clear" w:color="auto" w:fill="E2EFD9" w:themeFill="accent6" w:themeFillTint="33"/>
            <w:vAlign w:val="center"/>
            <w:hideMark/>
          </w:tcPr>
          <w:p w14:paraId="16E379BD"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E2EFD9" w:themeFill="accent6" w:themeFillTint="33"/>
            <w:vAlign w:val="center"/>
            <w:hideMark/>
          </w:tcPr>
          <w:p w14:paraId="2FC1FE49"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E2EFD9" w:themeFill="accent6" w:themeFillTint="33"/>
            <w:vAlign w:val="center"/>
            <w:hideMark/>
          </w:tcPr>
          <w:p w14:paraId="4044F9F5" w14:textId="5F690993" w:rsidR="00092386" w:rsidRPr="004A2868" w:rsidRDefault="00341742"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shd w:val="clear" w:color="auto" w:fill="E2EFD9" w:themeFill="accent6" w:themeFillTint="33"/>
            <w:vAlign w:val="center"/>
            <w:hideMark/>
          </w:tcPr>
          <w:p w14:paraId="3135F1C3"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E2EFD9" w:themeFill="accent6" w:themeFillTint="33"/>
            <w:vAlign w:val="center"/>
            <w:hideMark/>
          </w:tcPr>
          <w:p w14:paraId="7D88A3CC"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hideMark/>
          </w:tcPr>
          <w:p w14:paraId="7E00C0C4"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E2EFD9" w:themeFill="accent6" w:themeFillTint="33"/>
            <w:vAlign w:val="center"/>
            <w:hideMark/>
          </w:tcPr>
          <w:p w14:paraId="7DF0228D" w14:textId="13F21B84" w:rsidR="00092386" w:rsidRPr="004A2868" w:rsidRDefault="00341742"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6DE8E45C" w14:textId="77777777" w:rsidTr="00C47252">
        <w:trPr>
          <w:trHeight w:val="290"/>
          <w:jc w:val="center"/>
        </w:trPr>
        <w:tc>
          <w:tcPr>
            <w:tcW w:w="3742" w:type="dxa"/>
            <w:shd w:val="clear" w:color="auto" w:fill="auto"/>
            <w:vAlign w:val="center"/>
            <w:hideMark/>
          </w:tcPr>
          <w:p w14:paraId="0CB53CE3"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0399 Juzgado Contravencional de Bagaces</w:t>
            </w:r>
          </w:p>
        </w:tc>
        <w:tc>
          <w:tcPr>
            <w:tcW w:w="1474" w:type="dxa"/>
            <w:shd w:val="clear" w:color="auto" w:fill="auto"/>
            <w:vAlign w:val="center"/>
            <w:hideMark/>
          </w:tcPr>
          <w:p w14:paraId="1FED8AEA"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76F6E5B2"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78D6C613"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6279B86B"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72A4C1E7"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35AF9D60"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2D35396D"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631D172E" w14:textId="77777777" w:rsidTr="00C47252">
        <w:trPr>
          <w:trHeight w:val="290"/>
          <w:jc w:val="center"/>
        </w:trPr>
        <w:tc>
          <w:tcPr>
            <w:tcW w:w="3742" w:type="dxa"/>
            <w:shd w:val="clear" w:color="auto" w:fill="auto"/>
            <w:vAlign w:val="center"/>
            <w:hideMark/>
          </w:tcPr>
          <w:p w14:paraId="1A8D8E7E"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lastRenderedPageBreak/>
              <w:t>0403 Juzgado Contravencional de Abangares</w:t>
            </w:r>
          </w:p>
        </w:tc>
        <w:tc>
          <w:tcPr>
            <w:tcW w:w="1474" w:type="dxa"/>
            <w:shd w:val="clear" w:color="auto" w:fill="auto"/>
            <w:vAlign w:val="center"/>
            <w:hideMark/>
          </w:tcPr>
          <w:p w14:paraId="43A02EFF"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7337C174"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3D0570A8"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14BFBE11"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1AEB4E45"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50267A77"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6F35196B"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6C05F3D7" w14:textId="77777777" w:rsidTr="00C47252">
        <w:trPr>
          <w:trHeight w:val="290"/>
          <w:jc w:val="center"/>
        </w:trPr>
        <w:tc>
          <w:tcPr>
            <w:tcW w:w="3742" w:type="dxa"/>
            <w:shd w:val="clear" w:color="auto" w:fill="auto"/>
            <w:vAlign w:val="center"/>
            <w:hideMark/>
          </w:tcPr>
          <w:p w14:paraId="52601070"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0441 Juzgado Contravencional de Coto Brus</w:t>
            </w:r>
          </w:p>
        </w:tc>
        <w:tc>
          <w:tcPr>
            <w:tcW w:w="1474" w:type="dxa"/>
            <w:shd w:val="clear" w:color="auto" w:fill="auto"/>
            <w:vAlign w:val="center"/>
            <w:hideMark/>
          </w:tcPr>
          <w:p w14:paraId="4A637D9E"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65D6E393"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32" w:type="dxa"/>
            <w:shd w:val="clear" w:color="auto" w:fill="auto"/>
            <w:vAlign w:val="center"/>
            <w:hideMark/>
          </w:tcPr>
          <w:p w14:paraId="7FE55BAF" w14:textId="77777777" w:rsidR="00092386" w:rsidRPr="004A2868" w:rsidRDefault="00092386" w:rsidP="00C47252">
            <w:pPr>
              <w:jc w:val="center"/>
              <w:rPr>
                <w:rFonts w:ascii="Book Antiqua" w:hAnsi="Book Antiqua" w:cs="Calibri"/>
                <w:color w:val="000000"/>
                <w:sz w:val="16"/>
                <w:szCs w:val="16"/>
                <w:lang w:val="es-CR" w:eastAsia="es-CR"/>
              </w:rPr>
            </w:pPr>
          </w:p>
        </w:tc>
        <w:tc>
          <w:tcPr>
            <w:tcW w:w="1323" w:type="dxa"/>
            <w:shd w:val="clear" w:color="auto" w:fill="auto"/>
            <w:vAlign w:val="center"/>
            <w:hideMark/>
          </w:tcPr>
          <w:p w14:paraId="1CFB4E40"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6FF5A285"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3D68CE24"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78B8FE6F"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r>
      <w:tr w:rsidR="00092386" w:rsidRPr="004A2868" w14:paraId="038D1AFA" w14:textId="77777777" w:rsidTr="00C47252">
        <w:trPr>
          <w:trHeight w:val="290"/>
          <w:jc w:val="center"/>
        </w:trPr>
        <w:tc>
          <w:tcPr>
            <w:tcW w:w="3742" w:type="dxa"/>
            <w:shd w:val="clear" w:color="auto" w:fill="auto"/>
            <w:vAlign w:val="center"/>
            <w:hideMark/>
          </w:tcPr>
          <w:p w14:paraId="3B686156"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0478 Juzgado Contravencional de Bribrí</w:t>
            </w:r>
          </w:p>
        </w:tc>
        <w:tc>
          <w:tcPr>
            <w:tcW w:w="1474" w:type="dxa"/>
            <w:shd w:val="clear" w:color="auto" w:fill="auto"/>
            <w:vAlign w:val="center"/>
            <w:hideMark/>
          </w:tcPr>
          <w:p w14:paraId="2E6AFF2D"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59CC4081"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32" w:type="dxa"/>
            <w:shd w:val="clear" w:color="auto" w:fill="auto"/>
            <w:vAlign w:val="center"/>
            <w:hideMark/>
          </w:tcPr>
          <w:p w14:paraId="0BD388EE" w14:textId="77777777" w:rsidR="00092386" w:rsidRPr="004A2868" w:rsidRDefault="00092386" w:rsidP="00C47252">
            <w:pPr>
              <w:jc w:val="center"/>
              <w:rPr>
                <w:rFonts w:ascii="Book Antiqua" w:hAnsi="Book Antiqua" w:cs="Calibri"/>
                <w:color w:val="000000"/>
                <w:sz w:val="16"/>
                <w:szCs w:val="16"/>
                <w:lang w:val="es-CR" w:eastAsia="es-CR"/>
              </w:rPr>
            </w:pPr>
          </w:p>
        </w:tc>
        <w:tc>
          <w:tcPr>
            <w:tcW w:w="1323" w:type="dxa"/>
            <w:shd w:val="clear" w:color="auto" w:fill="auto"/>
            <w:vAlign w:val="center"/>
            <w:hideMark/>
          </w:tcPr>
          <w:p w14:paraId="4D38D3CC"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182221F0"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707CAC15"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79E28ECC"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2E3F8D31" w14:textId="77777777" w:rsidTr="00C47252">
        <w:trPr>
          <w:trHeight w:val="290"/>
          <w:jc w:val="center"/>
        </w:trPr>
        <w:tc>
          <w:tcPr>
            <w:tcW w:w="3742" w:type="dxa"/>
            <w:shd w:val="clear" w:color="auto" w:fill="auto"/>
            <w:vAlign w:val="center"/>
            <w:hideMark/>
          </w:tcPr>
          <w:p w14:paraId="5750ADD4"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0479 Juzgado Contravencional de Matina</w:t>
            </w:r>
          </w:p>
        </w:tc>
        <w:tc>
          <w:tcPr>
            <w:tcW w:w="1474" w:type="dxa"/>
            <w:shd w:val="clear" w:color="auto" w:fill="auto"/>
            <w:vAlign w:val="center"/>
            <w:hideMark/>
          </w:tcPr>
          <w:p w14:paraId="4D298305"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4C942AF6"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32" w:type="dxa"/>
            <w:shd w:val="clear" w:color="auto" w:fill="auto"/>
            <w:vAlign w:val="center"/>
            <w:hideMark/>
          </w:tcPr>
          <w:p w14:paraId="6B40F888" w14:textId="77777777" w:rsidR="00092386" w:rsidRPr="004A2868" w:rsidRDefault="00092386" w:rsidP="00C47252">
            <w:pPr>
              <w:jc w:val="center"/>
              <w:rPr>
                <w:rFonts w:ascii="Book Antiqua" w:hAnsi="Book Antiqua" w:cs="Calibri"/>
                <w:color w:val="000000"/>
                <w:sz w:val="16"/>
                <w:szCs w:val="16"/>
                <w:lang w:val="es-CR" w:eastAsia="es-CR"/>
              </w:rPr>
            </w:pPr>
          </w:p>
        </w:tc>
        <w:tc>
          <w:tcPr>
            <w:tcW w:w="1323" w:type="dxa"/>
            <w:shd w:val="clear" w:color="auto" w:fill="auto"/>
            <w:vAlign w:val="center"/>
            <w:hideMark/>
          </w:tcPr>
          <w:p w14:paraId="368B5917"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1AE59F8C"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76268FAE"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4062ED8A"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268BFFC1" w14:textId="77777777" w:rsidTr="00AF06A1">
        <w:trPr>
          <w:trHeight w:val="580"/>
          <w:jc w:val="center"/>
        </w:trPr>
        <w:tc>
          <w:tcPr>
            <w:tcW w:w="3742" w:type="dxa"/>
            <w:shd w:val="clear" w:color="auto" w:fill="E2EFD9" w:themeFill="accent6" w:themeFillTint="33"/>
            <w:vAlign w:val="center"/>
            <w:hideMark/>
          </w:tcPr>
          <w:p w14:paraId="57186445"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0635 Juzgado de Violencia Doméstica del II Circuito Judicial de San José</w:t>
            </w:r>
          </w:p>
        </w:tc>
        <w:tc>
          <w:tcPr>
            <w:tcW w:w="1474" w:type="dxa"/>
            <w:shd w:val="clear" w:color="auto" w:fill="E2EFD9" w:themeFill="accent6" w:themeFillTint="33"/>
            <w:vAlign w:val="center"/>
            <w:hideMark/>
          </w:tcPr>
          <w:p w14:paraId="5DCB923E"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E2EFD9" w:themeFill="accent6" w:themeFillTint="33"/>
            <w:vAlign w:val="center"/>
            <w:hideMark/>
          </w:tcPr>
          <w:p w14:paraId="65B632EE"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E2EFD9" w:themeFill="accent6" w:themeFillTint="33"/>
            <w:vAlign w:val="center"/>
            <w:hideMark/>
          </w:tcPr>
          <w:p w14:paraId="19CCCF92"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E2EFD9" w:themeFill="accent6" w:themeFillTint="33"/>
            <w:vAlign w:val="center"/>
            <w:hideMark/>
          </w:tcPr>
          <w:p w14:paraId="6143D839"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hideMark/>
          </w:tcPr>
          <w:p w14:paraId="02CAE7CA"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hideMark/>
          </w:tcPr>
          <w:p w14:paraId="3D2AE522" w14:textId="29610781" w:rsidR="00092386" w:rsidRPr="004A2868" w:rsidRDefault="00AF06A1"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shd w:val="clear" w:color="auto" w:fill="E2EFD9" w:themeFill="accent6" w:themeFillTint="33"/>
            <w:vAlign w:val="center"/>
            <w:hideMark/>
          </w:tcPr>
          <w:p w14:paraId="31A51E66" w14:textId="12096277" w:rsidR="00092386" w:rsidRPr="004A2868" w:rsidRDefault="00AF06A1"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AF06A1" w:rsidRPr="004A2868" w14:paraId="69D1982C" w14:textId="77777777" w:rsidTr="00AF06A1">
        <w:trPr>
          <w:trHeight w:val="290"/>
          <w:jc w:val="center"/>
        </w:trPr>
        <w:tc>
          <w:tcPr>
            <w:tcW w:w="3742" w:type="dxa"/>
            <w:shd w:val="clear" w:color="auto" w:fill="E2EFD9" w:themeFill="accent6" w:themeFillTint="33"/>
            <w:vAlign w:val="center"/>
          </w:tcPr>
          <w:p w14:paraId="16DEC7FA" w14:textId="38477830" w:rsidR="00AF06A1" w:rsidRPr="004A2868" w:rsidRDefault="00AF06A1"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Juzgado de Familia, Niñez y Adolescencia</w:t>
            </w:r>
          </w:p>
        </w:tc>
        <w:tc>
          <w:tcPr>
            <w:tcW w:w="1474" w:type="dxa"/>
            <w:shd w:val="clear" w:color="auto" w:fill="E2EFD9" w:themeFill="accent6" w:themeFillTint="33"/>
            <w:vAlign w:val="center"/>
          </w:tcPr>
          <w:p w14:paraId="7BAA77D7" w14:textId="77777777" w:rsidR="00AF06A1" w:rsidRPr="004A2868" w:rsidRDefault="00AF06A1" w:rsidP="00C47252">
            <w:pPr>
              <w:jc w:val="center"/>
              <w:rPr>
                <w:rFonts w:ascii="Book Antiqua" w:hAnsi="Book Antiqua" w:cs="Calibri"/>
                <w:color w:val="000000"/>
                <w:sz w:val="16"/>
                <w:szCs w:val="16"/>
                <w:lang w:val="es-CR" w:eastAsia="es-CR"/>
              </w:rPr>
            </w:pPr>
          </w:p>
        </w:tc>
        <w:tc>
          <w:tcPr>
            <w:tcW w:w="532" w:type="dxa"/>
            <w:shd w:val="clear" w:color="auto" w:fill="E2EFD9" w:themeFill="accent6" w:themeFillTint="33"/>
            <w:vAlign w:val="center"/>
          </w:tcPr>
          <w:p w14:paraId="55C471E2" w14:textId="77777777" w:rsidR="00AF06A1" w:rsidRPr="004A2868" w:rsidRDefault="00AF06A1" w:rsidP="00C47252">
            <w:pPr>
              <w:jc w:val="center"/>
              <w:rPr>
                <w:rFonts w:ascii="Book Antiqua" w:hAnsi="Book Antiqua"/>
                <w:sz w:val="16"/>
                <w:szCs w:val="16"/>
                <w:lang w:val="es-CR" w:eastAsia="es-CR"/>
              </w:rPr>
            </w:pPr>
          </w:p>
        </w:tc>
        <w:tc>
          <w:tcPr>
            <w:tcW w:w="532" w:type="dxa"/>
            <w:shd w:val="clear" w:color="auto" w:fill="E2EFD9" w:themeFill="accent6" w:themeFillTint="33"/>
            <w:vAlign w:val="center"/>
          </w:tcPr>
          <w:p w14:paraId="6C51D1D3" w14:textId="77777777" w:rsidR="00AF06A1" w:rsidRPr="004A2868" w:rsidRDefault="00AF06A1" w:rsidP="00C47252">
            <w:pPr>
              <w:jc w:val="center"/>
              <w:rPr>
                <w:rFonts w:ascii="Book Antiqua" w:hAnsi="Book Antiqua" w:cs="Calibri"/>
                <w:color w:val="000000"/>
                <w:sz w:val="16"/>
                <w:szCs w:val="16"/>
                <w:lang w:val="es-CR" w:eastAsia="es-CR"/>
              </w:rPr>
            </w:pPr>
          </w:p>
        </w:tc>
        <w:tc>
          <w:tcPr>
            <w:tcW w:w="1323" w:type="dxa"/>
            <w:shd w:val="clear" w:color="auto" w:fill="E2EFD9" w:themeFill="accent6" w:themeFillTint="33"/>
            <w:vAlign w:val="center"/>
          </w:tcPr>
          <w:p w14:paraId="19EB8CFB" w14:textId="77777777" w:rsidR="00AF06A1" w:rsidRPr="004A2868" w:rsidRDefault="00AF06A1" w:rsidP="00C47252">
            <w:pPr>
              <w:jc w:val="center"/>
              <w:rPr>
                <w:rFonts w:ascii="Book Antiqua" w:hAnsi="Book Antiqua" w:cs="Calibri"/>
                <w:color w:val="000000"/>
                <w:sz w:val="16"/>
                <w:szCs w:val="16"/>
                <w:lang w:val="es-CR" w:eastAsia="es-CR"/>
              </w:rPr>
            </w:pPr>
          </w:p>
        </w:tc>
        <w:tc>
          <w:tcPr>
            <w:tcW w:w="923" w:type="dxa"/>
            <w:shd w:val="clear" w:color="auto" w:fill="E2EFD9" w:themeFill="accent6" w:themeFillTint="33"/>
            <w:vAlign w:val="center"/>
          </w:tcPr>
          <w:p w14:paraId="7C8C4070" w14:textId="77777777" w:rsidR="00AF06A1" w:rsidRPr="004A2868" w:rsidRDefault="00AF06A1"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tcPr>
          <w:p w14:paraId="2B90FEED" w14:textId="28C7B105" w:rsidR="00AF06A1" w:rsidRPr="004A2868" w:rsidRDefault="00AF06A1" w:rsidP="00C47252">
            <w:pPr>
              <w:jc w:val="center"/>
              <w:rPr>
                <w:rFonts w:ascii="Book Antiqua" w:hAnsi="Book Antiqua"/>
                <w:sz w:val="16"/>
                <w:szCs w:val="16"/>
                <w:lang w:val="es-CR" w:eastAsia="es-CR"/>
              </w:rPr>
            </w:pPr>
            <w:r w:rsidRPr="004A2868">
              <w:rPr>
                <w:rFonts w:ascii="Book Antiqua" w:hAnsi="Book Antiqua"/>
                <w:sz w:val="16"/>
                <w:szCs w:val="16"/>
                <w:lang w:val="es-CR" w:eastAsia="es-CR"/>
              </w:rPr>
              <w:t>1</w:t>
            </w:r>
          </w:p>
        </w:tc>
        <w:tc>
          <w:tcPr>
            <w:tcW w:w="683" w:type="dxa"/>
            <w:shd w:val="clear" w:color="auto" w:fill="E2EFD9" w:themeFill="accent6" w:themeFillTint="33"/>
            <w:vAlign w:val="center"/>
          </w:tcPr>
          <w:p w14:paraId="749095D9" w14:textId="0FDEC8EA" w:rsidR="00AF06A1" w:rsidRPr="004A2868" w:rsidRDefault="00AF06A1"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203F09DE" w14:textId="77777777" w:rsidTr="00C47252">
        <w:trPr>
          <w:trHeight w:val="290"/>
          <w:jc w:val="center"/>
        </w:trPr>
        <w:tc>
          <w:tcPr>
            <w:tcW w:w="3742" w:type="dxa"/>
            <w:shd w:val="clear" w:color="auto" w:fill="auto"/>
            <w:vAlign w:val="center"/>
            <w:hideMark/>
          </w:tcPr>
          <w:p w14:paraId="63DF5AA4"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0637 Juzgado de Familia del III Circuito Judicial de San José</w:t>
            </w:r>
          </w:p>
        </w:tc>
        <w:tc>
          <w:tcPr>
            <w:tcW w:w="1474" w:type="dxa"/>
            <w:shd w:val="clear" w:color="auto" w:fill="auto"/>
            <w:vAlign w:val="center"/>
            <w:hideMark/>
          </w:tcPr>
          <w:p w14:paraId="0AA52304"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7C3D1755"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4EB511A3"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shd w:val="clear" w:color="auto" w:fill="auto"/>
            <w:vAlign w:val="center"/>
            <w:hideMark/>
          </w:tcPr>
          <w:p w14:paraId="13727A80"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auto"/>
            <w:vAlign w:val="center"/>
            <w:hideMark/>
          </w:tcPr>
          <w:p w14:paraId="29D243A3"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02799478"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0D416151"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3C66F823" w14:textId="77777777" w:rsidTr="00C47252">
        <w:trPr>
          <w:trHeight w:val="580"/>
          <w:jc w:val="center"/>
        </w:trPr>
        <w:tc>
          <w:tcPr>
            <w:tcW w:w="3742" w:type="dxa"/>
            <w:shd w:val="clear" w:color="auto" w:fill="auto"/>
            <w:vAlign w:val="center"/>
            <w:hideMark/>
          </w:tcPr>
          <w:p w14:paraId="2D6A3EEA"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0649 Juzgado de Violencia Doméstica del I Circuito Judicial de Alajuela</w:t>
            </w:r>
          </w:p>
        </w:tc>
        <w:tc>
          <w:tcPr>
            <w:tcW w:w="1474" w:type="dxa"/>
            <w:shd w:val="clear" w:color="auto" w:fill="auto"/>
            <w:vAlign w:val="center"/>
            <w:hideMark/>
          </w:tcPr>
          <w:p w14:paraId="5FFC6738"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7110A71F"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26E83544"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355045D9"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63946EFF"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50730C52"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shd w:val="clear" w:color="auto" w:fill="auto"/>
            <w:vAlign w:val="center"/>
            <w:hideMark/>
          </w:tcPr>
          <w:p w14:paraId="68AC7DE7"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618477CE" w14:textId="77777777" w:rsidTr="00C47252">
        <w:trPr>
          <w:trHeight w:val="290"/>
          <w:jc w:val="center"/>
        </w:trPr>
        <w:tc>
          <w:tcPr>
            <w:tcW w:w="3742" w:type="dxa"/>
            <w:shd w:val="clear" w:color="auto" w:fill="auto"/>
            <w:vAlign w:val="center"/>
            <w:hideMark/>
          </w:tcPr>
          <w:p w14:paraId="554A1BCC" w14:textId="23D79296"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 xml:space="preserve">0650 Juzgado de </w:t>
            </w:r>
            <w:r w:rsidR="00DE2170" w:rsidRPr="004A2868">
              <w:rPr>
                <w:rFonts w:ascii="Book Antiqua" w:hAnsi="Book Antiqua" w:cs="Calibri"/>
                <w:color w:val="000000"/>
                <w:sz w:val="16"/>
                <w:szCs w:val="16"/>
                <w:lang w:val="es-CR" w:eastAsia="es-CR"/>
              </w:rPr>
              <w:t>Violencia de Cartago</w:t>
            </w:r>
          </w:p>
        </w:tc>
        <w:tc>
          <w:tcPr>
            <w:tcW w:w="1474" w:type="dxa"/>
            <w:shd w:val="clear" w:color="auto" w:fill="auto"/>
            <w:vAlign w:val="center"/>
            <w:hideMark/>
          </w:tcPr>
          <w:p w14:paraId="17194D15"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40AEEEA7"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12065636"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18260B6B"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0690CB63"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7BD73B53"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shd w:val="clear" w:color="auto" w:fill="auto"/>
            <w:vAlign w:val="center"/>
            <w:hideMark/>
          </w:tcPr>
          <w:p w14:paraId="0B0BDF5C"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786914A2" w14:textId="77777777" w:rsidTr="00C47252">
        <w:trPr>
          <w:trHeight w:val="290"/>
          <w:jc w:val="center"/>
        </w:trPr>
        <w:tc>
          <w:tcPr>
            <w:tcW w:w="3742" w:type="dxa"/>
            <w:shd w:val="clear" w:color="auto" w:fill="auto"/>
            <w:vAlign w:val="center"/>
            <w:hideMark/>
          </w:tcPr>
          <w:p w14:paraId="31F4FA32"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0671 Juzgado Contravencional de La Fortuna</w:t>
            </w:r>
          </w:p>
        </w:tc>
        <w:tc>
          <w:tcPr>
            <w:tcW w:w="1474" w:type="dxa"/>
            <w:shd w:val="clear" w:color="auto" w:fill="auto"/>
            <w:vAlign w:val="center"/>
            <w:hideMark/>
          </w:tcPr>
          <w:p w14:paraId="1E2F1A45"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100F9532"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40DB679F"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3C230B0A"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276B5507"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5BA9B194"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180E51E9"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154B3685" w14:textId="77777777" w:rsidTr="00C47252">
        <w:trPr>
          <w:trHeight w:val="580"/>
          <w:jc w:val="center"/>
        </w:trPr>
        <w:tc>
          <w:tcPr>
            <w:tcW w:w="3742" w:type="dxa"/>
            <w:shd w:val="clear" w:color="auto" w:fill="auto"/>
            <w:vAlign w:val="center"/>
            <w:hideMark/>
          </w:tcPr>
          <w:p w14:paraId="72498582"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0672 Juzgado de Violencia Doméstica del I Circuito Judicial de San José</w:t>
            </w:r>
          </w:p>
        </w:tc>
        <w:tc>
          <w:tcPr>
            <w:tcW w:w="1474" w:type="dxa"/>
            <w:shd w:val="clear" w:color="auto" w:fill="auto"/>
            <w:vAlign w:val="center"/>
            <w:hideMark/>
          </w:tcPr>
          <w:p w14:paraId="0993B368"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025654E8"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4503FDA1"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4525EFEB"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5B71E076"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3ABD03C2"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shd w:val="clear" w:color="auto" w:fill="auto"/>
            <w:vAlign w:val="center"/>
            <w:hideMark/>
          </w:tcPr>
          <w:p w14:paraId="0045EABE"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43B3C34E" w14:textId="77777777" w:rsidTr="00C47252">
        <w:trPr>
          <w:trHeight w:val="580"/>
          <w:jc w:val="center"/>
        </w:trPr>
        <w:tc>
          <w:tcPr>
            <w:tcW w:w="3742" w:type="dxa"/>
            <w:shd w:val="clear" w:color="auto" w:fill="auto"/>
            <w:vAlign w:val="center"/>
            <w:hideMark/>
          </w:tcPr>
          <w:p w14:paraId="6045427C"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072 Juzgado de Violencia Doméstica Hatillo, San Sebastián y Alajuelita</w:t>
            </w:r>
          </w:p>
        </w:tc>
        <w:tc>
          <w:tcPr>
            <w:tcW w:w="1474" w:type="dxa"/>
            <w:shd w:val="clear" w:color="auto" w:fill="auto"/>
            <w:vAlign w:val="center"/>
            <w:hideMark/>
          </w:tcPr>
          <w:p w14:paraId="5C14841A"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1A1CC725"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5D1086EB"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5E14D337"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5FF7C9C2"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4003FD14"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shd w:val="clear" w:color="auto" w:fill="auto"/>
            <w:vAlign w:val="center"/>
            <w:hideMark/>
          </w:tcPr>
          <w:p w14:paraId="7410CDCA"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4934D45F" w14:textId="77777777" w:rsidTr="00C47252">
        <w:trPr>
          <w:trHeight w:val="580"/>
          <w:jc w:val="center"/>
        </w:trPr>
        <w:tc>
          <w:tcPr>
            <w:tcW w:w="3742" w:type="dxa"/>
            <w:shd w:val="clear" w:color="auto" w:fill="auto"/>
            <w:vAlign w:val="center"/>
            <w:hideMark/>
          </w:tcPr>
          <w:p w14:paraId="62586A2A"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0723 Juzgado de Violencia Doméstica del III Circuito Judicial de San José</w:t>
            </w:r>
          </w:p>
        </w:tc>
        <w:tc>
          <w:tcPr>
            <w:tcW w:w="1474" w:type="dxa"/>
            <w:shd w:val="clear" w:color="auto" w:fill="auto"/>
            <w:vAlign w:val="center"/>
            <w:hideMark/>
          </w:tcPr>
          <w:p w14:paraId="74EDBD7F"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5F8BB515"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0DAEE1E4"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091C9397"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2856BE55"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22D07861"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shd w:val="clear" w:color="auto" w:fill="auto"/>
            <w:vAlign w:val="center"/>
            <w:hideMark/>
          </w:tcPr>
          <w:p w14:paraId="32A6EF3D"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54F56303" w14:textId="77777777" w:rsidTr="00C47252">
        <w:trPr>
          <w:trHeight w:val="580"/>
          <w:jc w:val="center"/>
        </w:trPr>
        <w:tc>
          <w:tcPr>
            <w:tcW w:w="3742" w:type="dxa"/>
            <w:shd w:val="clear" w:color="auto" w:fill="auto"/>
            <w:vAlign w:val="center"/>
            <w:hideMark/>
          </w:tcPr>
          <w:p w14:paraId="0AC418DB"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0772 Juzgado de Pensiones Alimentarias del Circuito Judicial de Cartago</w:t>
            </w:r>
          </w:p>
        </w:tc>
        <w:tc>
          <w:tcPr>
            <w:tcW w:w="1474" w:type="dxa"/>
            <w:shd w:val="clear" w:color="auto" w:fill="auto"/>
            <w:vAlign w:val="center"/>
            <w:hideMark/>
          </w:tcPr>
          <w:p w14:paraId="1FFA42F5"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5EE769B9"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532" w:type="dxa"/>
            <w:shd w:val="clear" w:color="auto" w:fill="auto"/>
            <w:vAlign w:val="center"/>
            <w:hideMark/>
          </w:tcPr>
          <w:p w14:paraId="6ECFCB4D" w14:textId="77777777" w:rsidR="00092386" w:rsidRPr="004A2868" w:rsidRDefault="00092386" w:rsidP="00C47252">
            <w:pPr>
              <w:jc w:val="center"/>
              <w:rPr>
                <w:rFonts w:ascii="Book Antiqua" w:hAnsi="Book Antiqua" w:cs="Calibri"/>
                <w:color w:val="000000"/>
                <w:sz w:val="16"/>
                <w:szCs w:val="16"/>
                <w:lang w:val="es-CR" w:eastAsia="es-CR"/>
              </w:rPr>
            </w:pPr>
          </w:p>
        </w:tc>
        <w:tc>
          <w:tcPr>
            <w:tcW w:w="1323" w:type="dxa"/>
            <w:shd w:val="clear" w:color="auto" w:fill="auto"/>
            <w:vAlign w:val="center"/>
            <w:hideMark/>
          </w:tcPr>
          <w:p w14:paraId="34B734CC"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73713845"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598897D1"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6835045D"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29C3FD08" w14:textId="77777777" w:rsidTr="00C47252">
        <w:trPr>
          <w:trHeight w:val="580"/>
          <w:jc w:val="center"/>
        </w:trPr>
        <w:tc>
          <w:tcPr>
            <w:tcW w:w="3742" w:type="dxa"/>
            <w:shd w:val="clear" w:color="auto" w:fill="auto"/>
            <w:vAlign w:val="center"/>
            <w:hideMark/>
          </w:tcPr>
          <w:p w14:paraId="64E45443"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0776 Juzgado de Familia y Violencia Doméstica del II Circuito Judicial de Guanacaste</w:t>
            </w:r>
          </w:p>
        </w:tc>
        <w:tc>
          <w:tcPr>
            <w:tcW w:w="1474" w:type="dxa"/>
            <w:shd w:val="clear" w:color="auto" w:fill="auto"/>
            <w:vAlign w:val="center"/>
            <w:hideMark/>
          </w:tcPr>
          <w:p w14:paraId="268176F1"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4FBCC4E8"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17DACB74"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3FBBEC72"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276A99F2"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3FA0AC29"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shd w:val="clear" w:color="auto" w:fill="auto"/>
            <w:vAlign w:val="center"/>
            <w:hideMark/>
          </w:tcPr>
          <w:p w14:paraId="11F9732B"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3944630D" w14:textId="77777777" w:rsidTr="00E46E3E">
        <w:trPr>
          <w:trHeight w:val="580"/>
          <w:jc w:val="center"/>
        </w:trPr>
        <w:tc>
          <w:tcPr>
            <w:tcW w:w="3742" w:type="dxa"/>
            <w:shd w:val="clear" w:color="auto" w:fill="E2EFD9" w:themeFill="accent6" w:themeFillTint="33"/>
            <w:vAlign w:val="center"/>
            <w:hideMark/>
          </w:tcPr>
          <w:p w14:paraId="20476F7B"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0918 Juzgado de Violencia Doméstica del I Circuito Judicial de la Zona Sur</w:t>
            </w:r>
          </w:p>
        </w:tc>
        <w:tc>
          <w:tcPr>
            <w:tcW w:w="1474" w:type="dxa"/>
            <w:shd w:val="clear" w:color="auto" w:fill="E2EFD9" w:themeFill="accent6" w:themeFillTint="33"/>
            <w:vAlign w:val="center"/>
            <w:hideMark/>
          </w:tcPr>
          <w:p w14:paraId="6F8C87AA"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E2EFD9" w:themeFill="accent6" w:themeFillTint="33"/>
            <w:vAlign w:val="center"/>
            <w:hideMark/>
          </w:tcPr>
          <w:p w14:paraId="7D3D779F"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E2EFD9" w:themeFill="accent6" w:themeFillTint="33"/>
            <w:vAlign w:val="center"/>
            <w:hideMark/>
          </w:tcPr>
          <w:p w14:paraId="3A22FA22"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E2EFD9" w:themeFill="accent6" w:themeFillTint="33"/>
            <w:vAlign w:val="center"/>
            <w:hideMark/>
          </w:tcPr>
          <w:p w14:paraId="6AE2CF6D"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hideMark/>
          </w:tcPr>
          <w:p w14:paraId="1A3C8A14"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E2EFD9" w:themeFill="accent6" w:themeFillTint="33"/>
            <w:vAlign w:val="center"/>
            <w:hideMark/>
          </w:tcPr>
          <w:p w14:paraId="1F89CFF3" w14:textId="6AB5C1F7" w:rsidR="00092386" w:rsidRPr="004A2868" w:rsidRDefault="00E46E3E"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683" w:type="dxa"/>
            <w:shd w:val="clear" w:color="auto" w:fill="E2EFD9" w:themeFill="accent6" w:themeFillTint="33"/>
            <w:vAlign w:val="center"/>
            <w:hideMark/>
          </w:tcPr>
          <w:p w14:paraId="04FB56FA" w14:textId="6035E00A" w:rsidR="00092386" w:rsidRPr="004A2868" w:rsidRDefault="00E46E3E"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28DB76C5" w14:textId="77777777" w:rsidTr="00C47252">
        <w:trPr>
          <w:trHeight w:val="580"/>
          <w:jc w:val="center"/>
        </w:trPr>
        <w:tc>
          <w:tcPr>
            <w:tcW w:w="3742" w:type="dxa"/>
            <w:shd w:val="clear" w:color="auto" w:fill="auto"/>
            <w:vAlign w:val="center"/>
            <w:hideMark/>
          </w:tcPr>
          <w:p w14:paraId="0F98C656"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0931 Juzgado de Violencia Doméstica del II Circuito Judicial de la Zona Atlántica</w:t>
            </w:r>
          </w:p>
        </w:tc>
        <w:tc>
          <w:tcPr>
            <w:tcW w:w="1474" w:type="dxa"/>
            <w:shd w:val="clear" w:color="auto" w:fill="auto"/>
            <w:vAlign w:val="center"/>
            <w:hideMark/>
          </w:tcPr>
          <w:p w14:paraId="72FD9832"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05C4B6E5"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66A92510"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01FFC7A9"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4C9B40A3"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7B0B876D"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c>
          <w:tcPr>
            <w:tcW w:w="683" w:type="dxa"/>
            <w:shd w:val="clear" w:color="auto" w:fill="auto"/>
            <w:vAlign w:val="center"/>
            <w:hideMark/>
          </w:tcPr>
          <w:p w14:paraId="04576C1E"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2</w:t>
            </w:r>
          </w:p>
        </w:tc>
      </w:tr>
      <w:tr w:rsidR="00092386" w:rsidRPr="004A2868" w14:paraId="07B6862B" w14:textId="77777777" w:rsidTr="00C47252">
        <w:trPr>
          <w:trHeight w:val="580"/>
          <w:jc w:val="center"/>
        </w:trPr>
        <w:tc>
          <w:tcPr>
            <w:tcW w:w="3742" w:type="dxa"/>
            <w:shd w:val="clear" w:color="auto" w:fill="auto"/>
            <w:vAlign w:val="center"/>
            <w:hideMark/>
          </w:tcPr>
          <w:p w14:paraId="06681C11"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0938 Juzgado de Familia y Violencia Doméstica del I Circuito Judicial de Guanacaste</w:t>
            </w:r>
          </w:p>
        </w:tc>
        <w:tc>
          <w:tcPr>
            <w:tcW w:w="1474" w:type="dxa"/>
            <w:shd w:val="clear" w:color="auto" w:fill="auto"/>
            <w:vAlign w:val="center"/>
            <w:hideMark/>
          </w:tcPr>
          <w:p w14:paraId="63096A00"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7B347A2F"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27404467"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shd w:val="clear" w:color="auto" w:fill="auto"/>
            <w:vAlign w:val="center"/>
            <w:hideMark/>
          </w:tcPr>
          <w:p w14:paraId="678CE979"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auto"/>
            <w:vAlign w:val="center"/>
            <w:hideMark/>
          </w:tcPr>
          <w:p w14:paraId="23E5C0CB"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4021EC8F"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707D085B"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18B95BFC" w14:textId="77777777" w:rsidTr="00C47252">
        <w:trPr>
          <w:trHeight w:val="290"/>
          <w:jc w:val="center"/>
        </w:trPr>
        <w:tc>
          <w:tcPr>
            <w:tcW w:w="3742" w:type="dxa"/>
            <w:shd w:val="clear" w:color="auto" w:fill="auto"/>
            <w:vAlign w:val="center"/>
            <w:hideMark/>
          </w:tcPr>
          <w:p w14:paraId="0FD939D6"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1187 Juzgado de Familia del I CJ de San José</w:t>
            </w:r>
          </w:p>
        </w:tc>
        <w:tc>
          <w:tcPr>
            <w:tcW w:w="1474" w:type="dxa"/>
            <w:shd w:val="clear" w:color="auto" w:fill="auto"/>
            <w:vAlign w:val="center"/>
            <w:hideMark/>
          </w:tcPr>
          <w:p w14:paraId="1B8C77AC"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76D7CC69"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4FC9CA8F"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shd w:val="clear" w:color="auto" w:fill="auto"/>
            <w:vAlign w:val="center"/>
            <w:hideMark/>
          </w:tcPr>
          <w:p w14:paraId="0B6CB7E1"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auto"/>
            <w:vAlign w:val="center"/>
            <w:hideMark/>
          </w:tcPr>
          <w:p w14:paraId="64D6E3BD"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22EBC1EC"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497B42AA"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44D86BA9" w14:textId="77777777" w:rsidTr="00C47252">
        <w:trPr>
          <w:trHeight w:val="580"/>
          <w:jc w:val="center"/>
        </w:trPr>
        <w:tc>
          <w:tcPr>
            <w:tcW w:w="3742" w:type="dxa"/>
            <w:shd w:val="clear" w:color="auto" w:fill="auto"/>
            <w:vAlign w:val="center"/>
            <w:hideMark/>
          </w:tcPr>
          <w:p w14:paraId="1A0A9F6D"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1307 Juzgado de Familia del II Circuito Judicial de la Zona Atlántica</w:t>
            </w:r>
          </w:p>
        </w:tc>
        <w:tc>
          <w:tcPr>
            <w:tcW w:w="1474" w:type="dxa"/>
            <w:shd w:val="clear" w:color="auto" w:fill="auto"/>
            <w:vAlign w:val="center"/>
            <w:hideMark/>
          </w:tcPr>
          <w:p w14:paraId="2492DA03"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30C26E85"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2E16BE75"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1323" w:type="dxa"/>
            <w:shd w:val="clear" w:color="auto" w:fill="auto"/>
            <w:vAlign w:val="center"/>
            <w:hideMark/>
          </w:tcPr>
          <w:p w14:paraId="399555B0" w14:textId="77777777" w:rsidR="00092386" w:rsidRPr="004A2868" w:rsidRDefault="00092386" w:rsidP="00C47252">
            <w:pPr>
              <w:jc w:val="center"/>
              <w:rPr>
                <w:rFonts w:ascii="Book Antiqua" w:hAnsi="Book Antiqua" w:cs="Calibri"/>
                <w:color w:val="000000"/>
                <w:sz w:val="16"/>
                <w:szCs w:val="16"/>
                <w:lang w:val="es-CR" w:eastAsia="es-CR"/>
              </w:rPr>
            </w:pPr>
          </w:p>
        </w:tc>
        <w:tc>
          <w:tcPr>
            <w:tcW w:w="923" w:type="dxa"/>
            <w:shd w:val="clear" w:color="auto" w:fill="auto"/>
            <w:vAlign w:val="center"/>
            <w:hideMark/>
          </w:tcPr>
          <w:p w14:paraId="310509D8"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29577332" w14:textId="77777777" w:rsidR="00092386" w:rsidRPr="004A2868" w:rsidRDefault="00092386" w:rsidP="00C47252">
            <w:pPr>
              <w:jc w:val="center"/>
              <w:rPr>
                <w:rFonts w:ascii="Book Antiqua" w:hAnsi="Book Antiqua"/>
                <w:sz w:val="16"/>
                <w:szCs w:val="16"/>
                <w:lang w:val="es-CR" w:eastAsia="es-CR"/>
              </w:rPr>
            </w:pPr>
          </w:p>
        </w:tc>
        <w:tc>
          <w:tcPr>
            <w:tcW w:w="683" w:type="dxa"/>
            <w:shd w:val="clear" w:color="auto" w:fill="auto"/>
            <w:vAlign w:val="center"/>
            <w:hideMark/>
          </w:tcPr>
          <w:p w14:paraId="1AEB02D5"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2082A3C5" w14:textId="77777777" w:rsidTr="00C47252">
        <w:trPr>
          <w:trHeight w:val="290"/>
          <w:jc w:val="center"/>
        </w:trPr>
        <w:tc>
          <w:tcPr>
            <w:tcW w:w="3742" w:type="dxa"/>
            <w:shd w:val="clear" w:color="auto" w:fill="auto"/>
            <w:vAlign w:val="center"/>
            <w:hideMark/>
          </w:tcPr>
          <w:p w14:paraId="3DA71AC5"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1308 Juzgado de Pensiones Alimentarias de Sarapiquí</w:t>
            </w:r>
          </w:p>
        </w:tc>
        <w:tc>
          <w:tcPr>
            <w:tcW w:w="1474" w:type="dxa"/>
            <w:shd w:val="clear" w:color="auto" w:fill="auto"/>
            <w:vAlign w:val="center"/>
            <w:hideMark/>
          </w:tcPr>
          <w:p w14:paraId="4EBAD261"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7025B2C5"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7148201B"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7704A56A"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084ACC39"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38894BCC"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062DA795"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08805B68" w14:textId="77777777" w:rsidTr="00C47252">
        <w:trPr>
          <w:trHeight w:val="290"/>
          <w:jc w:val="center"/>
        </w:trPr>
        <w:tc>
          <w:tcPr>
            <w:tcW w:w="3742" w:type="dxa"/>
            <w:shd w:val="clear" w:color="auto" w:fill="auto"/>
            <w:vAlign w:val="center"/>
            <w:hideMark/>
          </w:tcPr>
          <w:p w14:paraId="4ED18F96" w14:textId="77777777" w:rsidR="00092386" w:rsidRPr="004A2868" w:rsidRDefault="00092386" w:rsidP="00F866E4">
            <w:pPr>
              <w:jc w:val="both"/>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1815 Juzgado de Tránsito del I Circuito Judicial de Guanacaste</w:t>
            </w:r>
          </w:p>
        </w:tc>
        <w:tc>
          <w:tcPr>
            <w:tcW w:w="1474" w:type="dxa"/>
            <w:shd w:val="clear" w:color="auto" w:fill="auto"/>
            <w:vAlign w:val="center"/>
            <w:hideMark/>
          </w:tcPr>
          <w:p w14:paraId="587E5138" w14:textId="77777777" w:rsidR="00092386" w:rsidRPr="004A2868" w:rsidRDefault="00092386" w:rsidP="00C47252">
            <w:pPr>
              <w:jc w:val="center"/>
              <w:rPr>
                <w:rFonts w:ascii="Book Antiqua" w:hAnsi="Book Antiqua" w:cs="Calibri"/>
                <w:color w:val="000000"/>
                <w:sz w:val="16"/>
                <w:szCs w:val="16"/>
                <w:lang w:val="es-CR" w:eastAsia="es-CR"/>
              </w:rPr>
            </w:pPr>
          </w:p>
        </w:tc>
        <w:tc>
          <w:tcPr>
            <w:tcW w:w="532" w:type="dxa"/>
            <w:shd w:val="clear" w:color="auto" w:fill="auto"/>
            <w:vAlign w:val="center"/>
            <w:hideMark/>
          </w:tcPr>
          <w:p w14:paraId="00FEC87C" w14:textId="77777777" w:rsidR="00092386" w:rsidRPr="004A2868" w:rsidRDefault="00092386" w:rsidP="00C47252">
            <w:pPr>
              <w:jc w:val="center"/>
              <w:rPr>
                <w:rFonts w:ascii="Book Antiqua" w:hAnsi="Book Antiqua"/>
                <w:sz w:val="16"/>
                <w:szCs w:val="16"/>
                <w:lang w:val="es-CR" w:eastAsia="es-CR"/>
              </w:rPr>
            </w:pPr>
          </w:p>
        </w:tc>
        <w:tc>
          <w:tcPr>
            <w:tcW w:w="532" w:type="dxa"/>
            <w:shd w:val="clear" w:color="auto" w:fill="auto"/>
            <w:vAlign w:val="center"/>
            <w:hideMark/>
          </w:tcPr>
          <w:p w14:paraId="495DE92E" w14:textId="77777777" w:rsidR="00092386" w:rsidRPr="004A2868" w:rsidRDefault="00092386" w:rsidP="00C47252">
            <w:pPr>
              <w:jc w:val="center"/>
              <w:rPr>
                <w:rFonts w:ascii="Book Antiqua" w:hAnsi="Book Antiqua"/>
                <w:sz w:val="16"/>
                <w:szCs w:val="16"/>
                <w:lang w:val="es-CR" w:eastAsia="es-CR"/>
              </w:rPr>
            </w:pPr>
          </w:p>
        </w:tc>
        <w:tc>
          <w:tcPr>
            <w:tcW w:w="1323" w:type="dxa"/>
            <w:shd w:val="clear" w:color="auto" w:fill="auto"/>
            <w:vAlign w:val="center"/>
            <w:hideMark/>
          </w:tcPr>
          <w:p w14:paraId="32C76307" w14:textId="77777777" w:rsidR="00092386" w:rsidRPr="004A2868" w:rsidRDefault="00092386" w:rsidP="00C47252">
            <w:pPr>
              <w:jc w:val="center"/>
              <w:rPr>
                <w:rFonts w:ascii="Book Antiqua" w:hAnsi="Book Antiqua"/>
                <w:sz w:val="16"/>
                <w:szCs w:val="16"/>
                <w:lang w:val="es-CR" w:eastAsia="es-CR"/>
              </w:rPr>
            </w:pPr>
          </w:p>
        </w:tc>
        <w:tc>
          <w:tcPr>
            <w:tcW w:w="923" w:type="dxa"/>
            <w:shd w:val="clear" w:color="auto" w:fill="auto"/>
            <w:vAlign w:val="center"/>
            <w:hideMark/>
          </w:tcPr>
          <w:p w14:paraId="262ED644"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c>
          <w:tcPr>
            <w:tcW w:w="923" w:type="dxa"/>
            <w:shd w:val="clear" w:color="auto" w:fill="auto"/>
            <w:vAlign w:val="center"/>
            <w:hideMark/>
          </w:tcPr>
          <w:p w14:paraId="6DDEB68F" w14:textId="77777777" w:rsidR="00092386" w:rsidRPr="004A2868" w:rsidRDefault="00092386" w:rsidP="00C47252">
            <w:pPr>
              <w:jc w:val="center"/>
              <w:rPr>
                <w:rFonts w:ascii="Book Antiqua" w:hAnsi="Book Antiqua" w:cs="Calibri"/>
                <w:color w:val="000000"/>
                <w:sz w:val="16"/>
                <w:szCs w:val="16"/>
                <w:lang w:val="es-CR" w:eastAsia="es-CR"/>
              </w:rPr>
            </w:pPr>
          </w:p>
        </w:tc>
        <w:tc>
          <w:tcPr>
            <w:tcW w:w="683" w:type="dxa"/>
            <w:shd w:val="clear" w:color="auto" w:fill="auto"/>
            <w:vAlign w:val="center"/>
            <w:hideMark/>
          </w:tcPr>
          <w:p w14:paraId="140E6D36" w14:textId="77777777" w:rsidR="00092386" w:rsidRPr="004A2868" w:rsidRDefault="00092386" w:rsidP="00C47252">
            <w:pPr>
              <w:jc w:val="center"/>
              <w:rPr>
                <w:rFonts w:ascii="Book Antiqua" w:hAnsi="Book Antiqua" w:cs="Calibri"/>
                <w:color w:val="000000"/>
                <w:sz w:val="16"/>
                <w:szCs w:val="16"/>
                <w:lang w:val="es-CR" w:eastAsia="es-CR"/>
              </w:rPr>
            </w:pPr>
            <w:r w:rsidRPr="004A2868">
              <w:rPr>
                <w:rFonts w:ascii="Book Antiqua" w:hAnsi="Book Antiqua" w:cs="Calibri"/>
                <w:color w:val="000000"/>
                <w:sz w:val="16"/>
                <w:szCs w:val="16"/>
                <w:lang w:val="es-CR" w:eastAsia="es-CR"/>
              </w:rPr>
              <w:t>1</w:t>
            </w:r>
          </w:p>
        </w:tc>
      </w:tr>
      <w:tr w:rsidR="00092386" w:rsidRPr="004A2868" w14:paraId="0E4DA49F" w14:textId="77777777" w:rsidTr="00C47252">
        <w:trPr>
          <w:trHeight w:val="290"/>
          <w:jc w:val="center"/>
        </w:trPr>
        <w:tc>
          <w:tcPr>
            <w:tcW w:w="3742" w:type="dxa"/>
            <w:shd w:val="clear" w:color="D9E1F2" w:fill="D9E1F2"/>
            <w:vAlign w:val="center"/>
            <w:hideMark/>
          </w:tcPr>
          <w:p w14:paraId="3F3F4D65" w14:textId="77777777" w:rsidR="00092386" w:rsidRPr="004A2868" w:rsidRDefault="00092386" w:rsidP="00C47252">
            <w:pP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Total general</w:t>
            </w:r>
          </w:p>
        </w:tc>
        <w:tc>
          <w:tcPr>
            <w:tcW w:w="1474" w:type="dxa"/>
            <w:shd w:val="clear" w:color="D9E1F2" w:fill="D9E1F2"/>
            <w:vAlign w:val="center"/>
            <w:hideMark/>
          </w:tcPr>
          <w:p w14:paraId="7A88E066"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1</w:t>
            </w:r>
          </w:p>
        </w:tc>
        <w:tc>
          <w:tcPr>
            <w:tcW w:w="532" w:type="dxa"/>
            <w:shd w:val="clear" w:color="D9E1F2" w:fill="D9E1F2"/>
            <w:vAlign w:val="center"/>
            <w:hideMark/>
          </w:tcPr>
          <w:p w14:paraId="7015988C" w14:textId="67DF4D4C" w:rsidR="00092386" w:rsidRPr="004A2868" w:rsidRDefault="004F0F24"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10</w:t>
            </w:r>
          </w:p>
        </w:tc>
        <w:tc>
          <w:tcPr>
            <w:tcW w:w="532" w:type="dxa"/>
            <w:shd w:val="clear" w:color="D9E1F2" w:fill="D9E1F2"/>
            <w:vAlign w:val="center"/>
            <w:hideMark/>
          </w:tcPr>
          <w:p w14:paraId="078A177E"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18</w:t>
            </w:r>
          </w:p>
        </w:tc>
        <w:tc>
          <w:tcPr>
            <w:tcW w:w="1323" w:type="dxa"/>
            <w:shd w:val="clear" w:color="D9E1F2" w:fill="D9E1F2"/>
            <w:vAlign w:val="center"/>
            <w:hideMark/>
          </w:tcPr>
          <w:p w14:paraId="57B3EE26"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5</w:t>
            </w:r>
          </w:p>
        </w:tc>
        <w:tc>
          <w:tcPr>
            <w:tcW w:w="923" w:type="dxa"/>
            <w:shd w:val="clear" w:color="D9E1F2" w:fill="D9E1F2"/>
            <w:vAlign w:val="center"/>
            <w:hideMark/>
          </w:tcPr>
          <w:p w14:paraId="2CC41C8B"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20</w:t>
            </w:r>
          </w:p>
        </w:tc>
        <w:tc>
          <w:tcPr>
            <w:tcW w:w="923" w:type="dxa"/>
            <w:shd w:val="clear" w:color="D9E1F2" w:fill="D9E1F2"/>
            <w:vAlign w:val="center"/>
            <w:hideMark/>
          </w:tcPr>
          <w:p w14:paraId="7A87DA2F" w14:textId="2A815586"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1</w:t>
            </w:r>
            <w:r w:rsidR="0082459B" w:rsidRPr="004A2868">
              <w:rPr>
                <w:rFonts w:ascii="Book Antiqua" w:hAnsi="Book Antiqua" w:cs="Calibri"/>
                <w:b/>
                <w:bCs/>
                <w:color w:val="000000"/>
                <w:sz w:val="16"/>
                <w:szCs w:val="16"/>
                <w:lang w:val="es-CR" w:eastAsia="es-CR"/>
              </w:rPr>
              <w:t>5</w:t>
            </w:r>
          </w:p>
        </w:tc>
        <w:tc>
          <w:tcPr>
            <w:tcW w:w="683" w:type="dxa"/>
            <w:shd w:val="clear" w:color="D9E1F2" w:fill="D9E1F2"/>
            <w:vAlign w:val="center"/>
            <w:hideMark/>
          </w:tcPr>
          <w:p w14:paraId="48CA272C" w14:textId="77777777" w:rsidR="00092386" w:rsidRPr="004A2868" w:rsidRDefault="00092386" w:rsidP="00C47252">
            <w:pPr>
              <w:jc w:val="center"/>
              <w:rPr>
                <w:rFonts w:ascii="Book Antiqua" w:hAnsi="Book Antiqua" w:cs="Calibri"/>
                <w:b/>
                <w:bCs/>
                <w:color w:val="000000"/>
                <w:sz w:val="16"/>
                <w:szCs w:val="16"/>
                <w:lang w:val="es-CR" w:eastAsia="es-CR"/>
              </w:rPr>
            </w:pPr>
            <w:r w:rsidRPr="004A2868">
              <w:rPr>
                <w:rFonts w:ascii="Book Antiqua" w:hAnsi="Book Antiqua" w:cs="Calibri"/>
                <w:b/>
                <w:bCs/>
                <w:color w:val="000000"/>
                <w:sz w:val="16"/>
                <w:szCs w:val="16"/>
                <w:lang w:val="es-CR" w:eastAsia="es-CR"/>
              </w:rPr>
              <w:t>69</w:t>
            </w:r>
          </w:p>
        </w:tc>
      </w:tr>
    </w:tbl>
    <w:p w14:paraId="3764794B" w14:textId="248DFADB" w:rsidR="006F0232" w:rsidRPr="004A2868" w:rsidRDefault="006F0232" w:rsidP="006A5FB8">
      <w:pPr>
        <w:suppressAutoHyphens/>
        <w:jc w:val="both"/>
        <w:rPr>
          <w:rFonts w:ascii="Book Antiqua" w:hAnsi="Book Antiqua" w:cs="Arial"/>
          <w:lang w:val="es-CR"/>
        </w:rPr>
      </w:pPr>
    </w:p>
    <w:p w14:paraId="15F35C1D" w14:textId="46A9F0EE" w:rsidR="00C85731" w:rsidRPr="004A2868" w:rsidRDefault="00983A3B" w:rsidP="006A5FB8">
      <w:pPr>
        <w:pStyle w:val="Prrafodelista"/>
        <w:numPr>
          <w:ilvl w:val="2"/>
          <w:numId w:val="8"/>
        </w:numPr>
        <w:suppressAutoHyphens/>
        <w:jc w:val="both"/>
        <w:rPr>
          <w:rFonts w:ascii="Book Antiqua" w:hAnsi="Book Antiqua" w:cs="Arial"/>
          <w:lang w:val="es-CR"/>
        </w:rPr>
      </w:pPr>
      <w:r w:rsidRPr="004A2868">
        <w:rPr>
          <w:rFonts w:ascii="Book Antiqua" w:hAnsi="Book Antiqua" w:cs="Arial"/>
          <w:lang w:val="es-CR"/>
        </w:rPr>
        <w:t>Producto de los ajustes en la tabla anterior, se requeriría</w:t>
      </w:r>
      <w:r w:rsidR="00C85731" w:rsidRPr="004A2868">
        <w:rPr>
          <w:rFonts w:ascii="Book Antiqua" w:hAnsi="Book Antiqua" w:cs="Arial"/>
          <w:lang w:val="es-CR"/>
        </w:rPr>
        <w:t xml:space="preserve"> la </w:t>
      </w:r>
      <w:r w:rsidRPr="004A2868">
        <w:rPr>
          <w:rFonts w:ascii="Book Antiqua" w:hAnsi="Book Antiqua" w:cs="Arial"/>
          <w:lang w:val="es-CR"/>
        </w:rPr>
        <w:t>recalificación</w:t>
      </w:r>
      <w:r w:rsidR="00C85731" w:rsidRPr="004A2868">
        <w:rPr>
          <w:rFonts w:ascii="Book Antiqua" w:hAnsi="Book Antiqua" w:cs="Arial"/>
          <w:lang w:val="es-CR"/>
        </w:rPr>
        <w:t xml:space="preserve"> de una plaza de </w:t>
      </w:r>
      <w:r w:rsidRPr="004A2868">
        <w:rPr>
          <w:rFonts w:ascii="Book Antiqua" w:hAnsi="Book Antiqua" w:cs="Arial"/>
          <w:lang w:val="es-CR"/>
        </w:rPr>
        <w:t>Técnico</w:t>
      </w:r>
      <w:r w:rsidR="00C85731" w:rsidRPr="004A2868">
        <w:rPr>
          <w:rFonts w:ascii="Book Antiqua" w:hAnsi="Book Antiqua" w:cs="Arial"/>
          <w:lang w:val="es-CR"/>
        </w:rPr>
        <w:t xml:space="preserve"> Judicial 2 a Juez</w:t>
      </w:r>
      <w:r w:rsidRPr="004A2868">
        <w:rPr>
          <w:rFonts w:ascii="Book Antiqua" w:hAnsi="Book Antiqua" w:cs="Arial"/>
          <w:lang w:val="es-CR"/>
        </w:rPr>
        <w:t>a/ez</w:t>
      </w:r>
      <w:r w:rsidR="00C85731" w:rsidRPr="004A2868">
        <w:rPr>
          <w:rFonts w:ascii="Book Antiqua" w:hAnsi="Book Antiqua" w:cs="Arial"/>
          <w:lang w:val="es-CR"/>
        </w:rPr>
        <w:t xml:space="preserve"> 1 para el </w:t>
      </w:r>
      <w:r w:rsidR="008E2862" w:rsidRPr="004A2868">
        <w:rPr>
          <w:rFonts w:ascii="Book Antiqua" w:hAnsi="Book Antiqua" w:cs="Arial"/>
          <w:lang w:val="es-CR"/>
        </w:rPr>
        <w:t xml:space="preserve">Centro de Apoyo, Coordinación y Mejoramiento de la Función Jurisdiccional. Esta plaza colaboraría temporalmente en el </w:t>
      </w:r>
      <w:r w:rsidR="00C85731" w:rsidRPr="004A2868">
        <w:rPr>
          <w:rFonts w:ascii="Book Antiqua" w:hAnsi="Book Antiqua" w:cs="Arial"/>
          <w:lang w:val="es-CR"/>
        </w:rPr>
        <w:t>Juzg</w:t>
      </w:r>
      <w:r w:rsidRPr="004A2868">
        <w:rPr>
          <w:rFonts w:ascii="Book Antiqua" w:hAnsi="Book Antiqua" w:cs="Arial"/>
          <w:lang w:val="es-CR"/>
        </w:rPr>
        <w:t>a</w:t>
      </w:r>
      <w:r w:rsidR="00C85731" w:rsidRPr="004A2868">
        <w:rPr>
          <w:rFonts w:ascii="Book Antiqua" w:hAnsi="Book Antiqua" w:cs="Arial"/>
          <w:lang w:val="es-CR"/>
        </w:rPr>
        <w:t>do Contravencional de Gu</w:t>
      </w:r>
      <w:r w:rsidRPr="004A2868">
        <w:rPr>
          <w:rFonts w:ascii="Book Antiqua" w:hAnsi="Book Antiqua" w:cs="Arial"/>
          <w:lang w:val="es-CR"/>
        </w:rPr>
        <w:t>á</w:t>
      </w:r>
      <w:r w:rsidR="00C85731" w:rsidRPr="004A2868">
        <w:rPr>
          <w:rFonts w:ascii="Book Antiqua" w:hAnsi="Book Antiqua" w:cs="Arial"/>
          <w:lang w:val="es-CR"/>
        </w:rPr>
        <w:t xml:space="preserve">cimo. </w:t>
      </w:r>
    </w:p>
    <w:p w14:paraId="2A57EEA1" w14:textId="77777777" w:rsidR="000C029D" w:rsidRPr="004A2868" w:rsidRDefault="000C029D" w:rsidP="006A5FB8">
      <w:pPr>
        <w:suppressAutoHyphens/>
        <w:jc w:val="both"/>
        <w:rPr>
          <w:rFonts w:ascii="Book Antiqua" w:hAnsi="Book Antiqua" w:cs="Arial"/>
          <w:lang w:val="es-CR"/>
        </w:rPr>
      </w:pPr>
    </w:p>
    <w:p w14:paraId="0A6A5282" w14:textId="745443C8" w:rsidR="00432DCB" w:rsidRPr="004A2868" w:rsidRDefault="00432DCB" w:rsidP="006A5FB8">
      <w:pPr>
        <w:pStyle w:val="Ttulo2"/>
        <w:numPr>
          <w:ilvl w:val="0"/>
          <w:numId w:val="8"/>
        </w:numPr>
        <w:rPr>
          <w:lang w:val="es-CR"/>
        </w:rPr>
      </w:pPr>
      <w:r w:rsidRPr="004A2868">
        <w:rPr>
          <w:lang w:val="es-CR"/>
        </w:rPr>
        <w:lastRenderedPageBreak/>
        <w:t>Recomendación</w:t>
      </w:r>
      <w:r w:rsidR="00440EF6" w:rsidRPr="004A2868">
        <w:rPr>
          <w:lang w:val="es-CR"/>
        </w:rPr>
        <w:t xml:space="preserve"> al Consejo Superior</w:t>
      </w:r>
      <w:r w:rsidR="00870FCF" w:rsidRPr="004A2868">
        <w:rPr>
          <w:lang w:val="es-CR"/>
        </w:rPr>
        <w:t>:</w:t>
      </w:r>
    </w:p>
    <w:p w14:paraId="0856FEEE" w14:textId="39BA0D17" w:rsidR="006442E4" w:rsidRPr="004A2868" w:rsidRDefault="006442E4" w:rsidP="006A5FB8">
      <w:pPr>
        <w:jc w:val="both"/>
        <w:rPr>
          <w:lang w:val="es-CR" w:eastAsia="en-US"/>
        </w:rPr>
      </w:pPr>
    </w:p>
    <w:p w14:paraId="3194FF20" w14:textId="26A35CF8" w:rsidR="006442E4" w:rsidRPr="004A2868" w:rsidRDefault="006442E4" w:rsidP="006A5FB8">
      <w:pPr>
        <w:jc w:val="both"/>
        <w:rPr>
          <w:rFonts w:ascii="Book Antiqua" w:hAnsi="Book Antiqua" w:cs="Arial"/>
          <w:bCs/>
          <w:lang w:val="es-CR"/>
        </w:rPr>
      </w:pPr>
      <w:r w:rsidRPr="004A2868">
        <w:rPr>
          <w:rFonts w:ascii="Book Antiqua" w:hAnsi="Book Antiqua" w:cs="Arial"/>
          <w:lang w:val="es-CR"/>
        </w:rPr>
        <w:t xml:space="preserve">Considerando que estas plazas responden a una reforma procesal que no ha entrado en vigencia y que debe ser objeto de seguimiento para analizar su impacto real en la carga de trabajo de las distintas oficinas, que el mantener las plazas adscritas al Centro de Apoyo, facilita su movilización posterior entre oficinas y en atención a la solicitud de las gestorías en materia de Familia, Niñez, Pensiones Alimentarias y Violencia Doméstica mediante oficio </w:t>
      </w:r>
      <w:r w:rsidRPr="004A2868">
        <w:rPr>
          <w:rFonts w:ascii="Book Antiqua" w:hAnsi="Book Antiqua" w:cs="Arial"/>
          <w:bCs/>
          <w:lang w:val="es-CR"/>
        </w:rPr>
        <w:t xml:space="preserve">369-CACMFJ-REF-2024 del 22 de agosto 2024; que además cuenta con el apoyo además de la Comisión Jurisdiccional se recomienda: </w:t>
      </w:r>
    </w:p>
    <w:p w14:paraId="64326331" w14:textId="77777777" w:rsidR="006442E4" w:rsidRPr="004A2868" w:rsidRDefault="006442E4" w:rsidP="006A5FB8">
      <w:pPr>
        <w:jc w:val="both"/>
        <w:rPr>
          <w:lang w:val="es-CR" w:eastAsia="en-US"/>
        </w:rPr>
      </w:pPr>
    </w:p>
    <w:p w14:paraId="47C56730" w14:textId="607BD6A5" w:rsidR="00870FCF" w:rsidRPr="004A2868" w:rsidRDefault="004E16F4" w:rsidP="006A5FB8">
      <w:pPr>
        <w:pStyle w:val="Prrafodelista"/>
        <w:numPr>
          <w:ilvl w:val="1"/>
          <w:numId w:val="8"/>
        </w:numPr>
        <w:jc w:val="both"/>
        <w:rPr>
          <w:rFonts w:ascii="Book Antiqua" w:hAnsi="Book Antiqua" w:cs="Arial"/>
          <w:lang w:val="es-CR"/>
        </w:rPr>
      </w:pPr>
      <w:r w:rsidRPr="004A2868">
        <w:rPr>
          <w:rFonts w:ascii="Book Antiqua" w:hAnsi="Book Antiqua" w:cs="Arial"/>
          <w:lang w:val="es-CR"/>
        </w:rPr>
        <w:t>Aprobar</w:t>
      </w:r>
      <w:r w:rsidR="00870FCF" w:rsidRPr="004A2868">
        <w:rPr>
          <w:rFonts w:ascii="Book Antiqua" w:hAnsi="Book Antiqua" w:cs="Arial"/>
          <w:lang w:val="es-CR"/>
        </w:rPr>
        <w:t xml:space="preserve"> el presente informe como complemento y aclaración a la distribución de plazas recomendadas en el informe 721-PLA-MI(NPL)-2024 para el último trimestre 2024</w:t>
      </w:r>
      <w:r w:rsidR="00D16370" w:rsidRPr="004A2868">
        <w:rPr>
          <w:rFonts w:ascii="Book Antiqua" w:hAnsi="Book Antiqua" w:cs="Arial"/>
          <w:lang w:val="es-CR"/>
        </w:rPr>
        <w:t xml:space="preserve"> </w:t>
      </w:r>
      <w:r w:rsidR="006442E4" w:rsidRPr="004A2868">
        <w:rPr>
          <w:rFonts w:ascii="Book Antiqua" w:hAnsi="Book Antiqua" w:cs="Arial"/>
          <w:lang w:val="es-CR"/>
        </w:rPr>
        <w:t xml:space="preserve">y 2025 </w:t>
      </w:r>
      <w:r w:rsidR="00D16370" w:rsidRPr="004A2868">
        <w:rPr>
          <w:rFonts w:ascii="Book Antiqua" w:hAnsi="Book Antiqua" w:cs="Arial"/>
          <w:lang w:val="es-CR"/>
        </w:rPr>
        <w:t>con ocasión de la implementación del Código Procesal de Familia</w:t>
      </w:r>
      <w:r w:rsidR="001A783D" w:rsidRPr="004A2868">
        <w:rPr>
          <w:rFonts w:ascii="Book Antiqua" w:hAnsi="Book Antiqua" w:cs="Arial"/>
          <w:lang w:val="es-CR"/>
        </w:rPr>
        <w:t>.</w:t>
      </w:r>
      <w:r w:rsidR="00884DCF" w:rsidRPr="004A2868">
        <w:rPr>
          <w:rFonts w:ascii="Book Antiqua" w:hAnsi="Book Antiqua" w:cs="Arial"/>
          <w:lang w:val="es-CR"/>
        </w:rPr>
        <w:t xml:space="preserve"> </w:t>
      </w:r>
    </w:p>
    <w:p w14:paraId="09E66438" w14:textId="6A1679E0" w:rsidR="00EE4F0E" w:rsidRPr="004A2868" w:rsidRDefault="00EE4F0E" w:rsidP="006A5FB8">
      <w:pPr>
        <w:pStyle w:val="Prrafodelista"/>
        <w:numPr>
          <w:ilvl w:val="1"/>
          <w:numId w:val="8"/>
        </w:numPr>
        <w:jc w:val="both"/>
        <w:rPr>
          <w:rFonts w:ascii="Book Antiqua" w:hAnsi="Book Antiqua" w:cs="Arial"/>
          <w:lang w:val="es-CR"/>
        </w:rPr>
      </w:pPr>
      <w:r w:rsidRPr="004A2868">
        <w:rPr>
          <w:rFonts w:ascii="Book Antiqua" w:hAnsi="Book Antiqua" w:cs="Arial"/>
          <w:lang w:val="es-CR"/>
        </w:rPr>
        <w:t xml:space="preserve">Tomar nota, y solicitar a la Dirección de Gestión Humana, actualizar a nivel de relación de puestos que la plaza de Juez 3 número </w:t>
      </w:r>
      <w:r w:rsidRPr="00EE4F0E">
        <w:rPr>
          <w:rFonts w:ascii="Book Antiqua" w:hAnsi="Book Antiqua" w:cs="Arial"/>
          <w:b/>
          <w:bCs/>
          <w:i/>
          <w:iCs/>
          <w:lang w:val="es-CR"/>
        </w:rPr>
        <w:t>385655</w:t>
      </w:r>
      <w:r w:rsidRPr="004A2868">
        <w:rPr>
          <w:rFonts w:ascii="Book Antiqua" w:hAnsi="Book Antiqua" w:cs="Arial"/>
          <w:lang w:val="es-CR"/>
        </w:rPr>
        <w:t>, debe estar adscrita al Juzgado de Familia, Niñez y Adolescencia.</w:t>
      </w:r>
    </w:p>
    <w:p w14:paraId="29588D76" w14:textId="0ED055E7" w:rsidR="00884DCF" w:rsidRPr="004A2868" w:rsidRDefault="00884DCF" w:rsidP="006A5FB8">
      <w:pPr>
        <w:pStyle w:val="Prrafodelista"/>
        <w:numPr>
          <w:ilvl w:val="1"/>
          <w:numId w:val="8"/>
        </w:numPr>
        <w:jc w:val="both"/>
        <w:rPr>
          <w:rFonts w:ascii="Book Antiqua" w:hAnsi="Book Antiqua" w:cs="Arial"/>
          <w:lang w:val="es-CR"/>
        </w:rPr>
      </w:pPr>
      <w:r w:rsidRPr="004A2868">
        <w:rPr>
          <w:rFonts w:ascii="Book Antiqua" w:hAnsi="Book Antiqua" w:cs="Arial"/>
          <w:lang w:val="es-CR"/>
        </w:rPr>
        <w:t xml:space="preserve">Tomar nota de que la asignación de las plazas al Centro de </w:t>
      </w:r>
      <w:r w:rsidR="004C7023" w:rsidRPr="004A2868">
        <w:rPr>
          <w:rFonts w:ascii="Book Antiqua" w:hAnsi="Book Antiqua" w:cs="Arial"/>
          <w:lang w:val="es-CR"/>
        </w:rPr>
        <w:t xml:space="preserve">Apoyo, Coordinación y Mejoramiento de la Función Jurisdiccional </w:t>
      </w:r>
      <w:r w:rsidRPr="004A2868">
        <w:rPr>
          <w:rFonts w:ascii="Book Antiqua" w:hAnsi="Book Antiqua" w:cs="Arial"/>
          <w:lang w:val="es-CR"/>
        </w:rPr>
        <w:t xml:space="preserve">es temporal y se revisará una vez transcurridos al menos 6 meses de haber entrado en vigencia la Lay 9747 para evidenciar su impacto y si se requiere ajuste en estas recomendaciones. </w:t>
      </w:r>
    </w:p>
    <w:p w14:paraId="41124394" w14:textId="1CDC59AC" w:rsidR="002E38E5" w:rsidRPr="004A2868" w:rsidRDefault="002E38E5" w:rsidP="006A5FB8">
      <w:pPr>
        <w:pStyle w:val="Prrafodelista"/>
        <w:numPr>
          <w:ilvl w:val="2"/>
          <w:numId w:val="8"/>
        </w:numPr>
        <w:suppressAutoHyphens/>
        <w:jc w:val="both"/>
        <w:rPr>
          <w:rFonts w:ascii="Book Antiqua" w:hAnsi="Book Antiqua" w:cs="Arial"/>
          <w:lang w:val="es-CR"/>
        </w:rPr>
      </w:pPr>
      <w:r w:rsidRPr="004A2868">
        <w:rPr>
          <w:rFonts w:ascii="Book Antiqua" w:hAnsi="Book Antiqua" w:cs="Arial"/>
          <w:lang w:val="es-CR"/>
        </w:rPr>
        <w:t>Aprobar la recalificación de la plaza de Juez 1 número 385658, a categoría de Juez 3 para el Juzgado Contra la Violencia Doméstica del II Circuito Judicial de la Zona Atlántica-Pococí.</w:t>
      </w:r>
    </w:p>
    <w:p w14:paraId="196FFCB3" w14:textId="77777777" w:rsidR="002E38E5" w:rsidRPr="004A2868" w:rsidRDefault="002E38E5" w:rsidP="006A5FB8">
      <w:pPr>
        <w:suppressAutoHyphens/>
        <w:ind w:left="360"/>
        <w:jc w:val="both"/>
        <w:rPr>
          <w:rFonts w:ascii="Book Antiqua" w:hAnsi="Book Antiqua" w:cs="Arial"/>
          <w:lang w:val="es-CR"/>
        </w:rPr>
      </w:pPr>
    </w:p>
    <w:p w14:paraId="11ABF04D" w14:textId="6FE0BD25" w:rsidR="002E38E5" w:rsidRPr="004A2868" w:rsidRDefault="006A5FB8" w:rsidP="00F30811">
      <w:pPr>
        <w:pStyle w:val="Prrafodelista"/>
        <w:suppressAutoHyphens/>
        <w:spacing w:line="276" w:lineRule="auto"/>
        <w:ind w:left="1080"/>
        <w:jc w:val="center"/>
        <w:rPr>
          <w:rFonts w:ascii="Book Antiqua" w:hAnsi="Book Antiqua" w:cs="Arial"/>
          <w:lang w:val="es-CR"/>
        </w:rPr>
      </w:pPr>
      <w:r>
        <w:rPr>
          <w:rFonts w:ascii="Book Antiqua" w:hAnsi="Book Antiqua" w:cs="Arial"/>
          <w:lang w:val="es-CR"/>
        </w:rPr>
        <w:object w:dxaOrig="1266" w:dyaOrig="823" w14:anchorId="7BB57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63.5pt;height:41pt" o:ole="">
            <v:imagedata r:id="rId8" o:title=""/>
          </v:shape>
          <o:OLEObject Type="Embed" ProgID="Acrobat.Document.DC" ShapeID="_x0000_i1106" DrawAspect="Icon" ObjectID="_1788783607" r:id="rId9"/>
        </w:object>
      </w:r>
    </w:p>
    <w:p w14:paraId="2C02420F" w14:textId="77777777" w:rsidR="002E38E5" w:rsidRPr="004A2868" w:rsidRDefault="002E38E5" w:rsidP="006A5FB8">
      <w:pPr>
        <w:suppressAutoHyphens/>
        <w:ind w:left="360"/>
        <w:jc w:val="both"/>
        <w:rPr>
          <w:rFonts w:ascii="Book Antiqua" w:hAnsi="Book Antiqua" w:cs="Arial"/>
          <w:lang w:val="es-CR"/>
        </w:rPr>
      </w:pPr>
    </w:p>
    <w:p w14:paraId="10EDDF22" w14:textId="47D76AA2" w:rsidR="00071504" w:rsidRPr="004A2868" w:rsidRDefault="00071504" w:rsidP="006A5FB8">
      <w:pPr>
        <w:pStyle w:val="Prrafodelista"/>
        <w:numPr>
          <w:ilvl w:val="2"/>
          <w:numId w:val="8"/>
        </w:numPr>
        <w:suppressAutoHyphens/>
        <w:jc w:val="both"/>
        <w:rPr>
          <w:rFonts w:ascii="Book Antiqua" w:hAnsi="Book Antiqua" w:cs="Arial"/>
          <w:lang w:val="es-CR"/>
        </w:rPr>
      </w:pPr>
      <w:r w:rsidRPr="004A2868">
        <w:rPr>
          <w:rFonts w:ascii="Book Antiqua" w:hAnsi="Book Antiqua" w:cs="Arial"/>
          <w:lang w:val="es-CR"/>
        </w:rPr>
        <w:t xml:space="preserve">Tomar nota, que una vez aprobada la Ley de presupuesto 2025, se gestionara la recalificación de una plaza de Técnico Judicial 2 a Jueza/ez 1 para el Centro de Apoyo, Coordinación y Mejoramiento de la Función Jurisdiccional. </w:t>
      </w:r>
      <w:r w:rsidR="00202061">
        <w:rPr>
          <w:rFonts w:ascii="Book Antiqua" w:hAnsi="Book Antiqua" w:cs="Arial"/>
          <w:lang w:val="es-CR"/>
        </w:rPr>
        <w:t>La p</w:t>
      </w:r>
      <w:r w:rsidRPr="004A2868">
        <w:rPr>
          <w:rFonts w:ascii="Book Antiqua" w:hAnsi="Book Antiqua" w:cs="Arial"/>
          <w:lang w:val="es-CR"/>
        </w:rPr>
        <w:t xml:space="preserve">laza colaboraría temporalmente en el Juzgado Contravencional de Guácimo. </w:t>
      </w:r>
    </w:p>
    <w:p w14:paraId="5F6A353C" w14:textId="1095D307" w:rsidR="00071504" w:rsidRDefault="00071504" w:rsidP="006A5FB8">
      <w:pPr>
        <w:pStyle w:val="Prrafodelista"/>
        <w:ind w:left="1080"/>
        <w:jc w:val="both"/>
        <w:rPr>
          <w:rFonts w:ascii="Book Antiqua" w:hAnsi="Book Antiqua" w:cs="Arial"/>
          <w:lang w:val="es-CR"/>
        </w:rPr>
      </w:pPr>
    </w:p>
    <w:p w14:paraId="1179A349" w14:textId="77777777" w:rsidR="006A5FB8" w:rsidRDefault="006A5FB8" w:rsidP="006A5FB8">
      <w:pPr>
        <w:pStyle w:val="Prrafodelista"/>
        <w:ind w:left="1080"/>
        <w:jc w:val="both"/>
        <w:rPr>
          <w:rFonts w:ascii="Book Antiqua" w:hAnsi="Book Antiqua" w:cs="Arial"/>
          <w:lang w:val="es-CR"/>
        </w:rPr>
      </w:pPr>
    </w:p>
    <w:p w14:paraId="1809D7DB" w14:textId="77777777" w:rsidR="006A5FB8" w:rsidRDefault="006A5FB8" w:rsidP="006A5FB8">
      <w:pPr>
        <w:pStyle w:val="Prrafodelista"/>
        <w:ind w:left="1080"/>
        <w:jc w:val="both"/>
        <w:rPr>
          <w:rFonts w:ascii="Book Antiqua" w:hAnsi="Book Antiqua" w:cs="Arial"/>
          <w:lang w:val="es-CR"/>
        </w:rPr>
      </w:pPr>
    </w:p>
    <w:p w14:paraId="5B58EABC" w14:textId="76F99AE1" w:rsidR="006A5FB8" w:rsidRDefault="006A5FB8" w:rsidP="006A5FB8">
      <w:pPr>
        <w:pStyle w:val="Prrafodelista"/>
        <w:ind w:left="0"/>
        <w:jc w:val="both"/>
        <w:rPr>
          <w:rFonts w:ascii="Book Antiqua" w:hAnsi="Book Antiqua" w:cs="Arial"/>
          <w:lang w:val="es-CR"/>
        </w:rPr>
      </w:pPr>
      <w:r>
        <w:rPr>
          <w:rFonts w:ascii="Book Antiqua" w:hAnsi="Book Antiqua" w:cs="Arial"/>
          <w:lang w:val="es-CR"/>
        </w:rPr>
        <w:t xml:space="preserve">Atentamente, </w:t>
      </w:r>
    </w:p>
    <w:p w14:paraId="00FF544D" w14:textId="77777777" w:rsidR="006A5FB8" w:rsidRDefault="006A5FB8" w:rsidP="006A5FB8">
      <w:pPr>
        <w:pStyle w:val="Prrafodelista"/>
        <w:ind w:left="0"/>
        <w:jc w:val="both"/>
        <w:rPr>
          <w:rFonts w:ascii="Book Antiqua" w:hAnsi="Book Antiqua" w:cs="Arial"/>
          <w:lang w:val="es-CR"/>
        </w:rPr>
      </w:pPr>
    </w:p>
    <w:p w14:paraId="26CD0493" w14:textId="77777777" w:rsidR="006A5FB8" w:rsidRDefault="006A5FB8" w:rsidP="006A5FB8">
      <w:pPr>
        <w:pStyle w:val="Prrafodelista"/>
        <w:ind w:left="0"/>
        <w:jc w:val="both"/>
        <w:rPr>
          <w:rFonts w:ascii="Book Antiqua" w:hAnsi="Book Antiqua" w:cs="Arial"/>
          <w:lang w:val="es-CR"/>
        </w:rPr>
      </w:pPr>
      <w:r w:rsidRPr="005B206D">
        <w:rPr>
          <w:rFonts w:ascii="Book Antiqua" w:hAnsi="Book Antiqua" w:cs="Arial"/>
          <w:lang w:val="es-CR"/>
        </w:rPr>
        <w:t xml:space="preserve">Máster Yesenia Salazar Guzmán, Jefa a.i. </w:t>
      </w:r>
    </w:p>
    <w:p w14:paraId="02713F34" w14:textId="6D25BC16" w:rsidR="006A5FB8" w:rsidRDefault="006A5FB8" w:rsidP="006A5FB8">
      <w:pPr>
        <w:pStyle w:val="Prrafodelista"/>
        <w:ind w:left="0"/>
        <w:jc w:val="both"/>
        <w:rPr>
          <w:rFonts w:ascii="Book Antiqua" w:hAnsi="Book Antiqua" w:cs="Arial"/>
          <w:lang w:val="es-CR"/>
        </w:rPr>
      </w:pPr>
      <w:r w:rsidRPr="005B206D">
        <w:rPr>
          <w:rFonts w:ascii="Book Antiqua" w:hAnsi="Book Antiqua" w:cs="Arial"/>
          <w:lang w:val="es-CR"/>
        </w:rPr>
        <w:t xml:space="preserve">Subproceso de </w:t>
      </w:r>
      <w:r w:rsidR="00DE2170" w:rsidRPr="005B206D">
        <w:rPr>
          <w:rFonts w:ascii="Book Antiqua" w:hAnsi="Book Antiqua" w:cs="Arial"/>
          <w:lang w:val="es-CR"/>
        </w:rPr>
        <w:t>Modernización No</w:t>
      </w:r>
      <w:r w:rsidRPr="005B206D">
        <w:rPr>
          <w:rFonts w:ascii="Book Antiqua" w:hAnsi="Book Antiqua" w:cs="Arial"/>
          <w:lang w:val="es-CR"/>
        </w:rPr>
        <w:t xml:space="preserve"> Penal</w:t>
      </w:r>
    </w:p>
    <w:p w14:paraId="69830B20" w14:textId="77777777" w:rsidR="006A5FB8" w:rsidRDefault="006A5FB8" w:rsidP="006A5FB8">
      <w:pPr>
        <w:pStyle w:val="Prrafodelista"/>
        <w:ind w:left="0"/>
        <w:jc w:val="both"/>
        <w:rPr>
          <w:rFonts w:ascii="Book Antiqua" w:hAnsi="Book Antiqua" w:cs="Arial"/>
          <w:lang w:val="es-CR"/>
        </w:rPr>
      </w:pPr>
    </w:p>
    <w:p w14:paraId="5EFEED40" w14:textId="77777777" w:rsidR="006A5FB8" w:rsidRDefault="006A5FB8" w:rsidP="006A5FB8">
      <w:pPr>
        <w:pStyle w:val="Prrafodelista"/>
        <w:ind w:left="0"/>
        <w:jc w:val="both"/>
        <w:rPr>
          <w:rFonts w:ascii="Book Antiqua" w:hAnsi="Book Antiqua" w:cs="Arial"/>
          <w:lang w:val="es-CR"/>
        </w:rPr>
      </w:pPr>
    </w:p>
    <w:p w14:paraId="65830180" w14:textId="77777777" w:rsidR="006A5FB8" w:rsidRDefault="006A5FB8" w:rsidP="006A5FB8">
      <w:pPr>
        <w:pStyle w:val="Prrafodelista"/>
        <w:ind w:left="0"/>
        <w:jc w:val="both"/>
        <w:rPr>
          <w:rFonts w:ascii="Book Antiqua" w:hAnsi="Book Antiqua" w:cs="Arial"/>
          <w:lang w:val="es-CR"/>
        </w:rPr>
      </w:pPr>
    </w:p>
    <w:p w14:paraId="62D8BD04" w14:textId="77777777" w:rsidR="006A5FB8" w:rsidRPr="004A2868" w:rsidRDefault="006A5FB8" w:rsidP="006A5FB8">
      <w:pPr>
        <w:pStyle w:val="Prrafodelista"/>
        <w:ind w:left="0"/>
        <w:jc w:val="both"/>
        <w:rPr>
          <w:rFonts w:ascii="Book Antiqua" w:hAnsi="Book Antiqua" w:cs="Arial"/>
          <w:lang w:val="es-CR"/>
        </w:rPr>
      </w:pPr>
    </w:p>
    <w:p w14:paraId="2F10F5FF" w14:textId="40C10847" w:rsidR="00870FCF" w:rsidRPr="004A2868" w:rsidRDefault="00391DFA" w:rsidP="006A5FB8">
      <w:pPr>
        <w:pStyle w:val="Prrafodelista"/>
        <w:numPr>
          <w:ilvl w:val="0"/>
          <w:numId w:val="8"/>
        </w:numPr>
        <w:suppressAutoHyphens/>
        <w:jc w:val="both"/>
        <w:rPr>
          <w:rFonts w:ascii="Book Antiqua" w:hAnsi="Book Antiqua" w:cs="Arial"/>
          <w:b/>
          <w:bCs/>
          <w:iCs/>
          <w:szCs w:val="28"/>
          <w:lang w:val="es-CR" w:eastAsia="en-US"/>
        </w:rPr>
      </w:pPr>
      <w:r w:rsidRPr="004A2868">
        <w:rPr>
          <w:rFonts w:ascii="Book Antiqua" w:hAnsi="Book Antiqua" w:cs="Arial"/>
          <w:b/>
          <w:bCs/>
          <w:iCs/>
          <w:szCs w:val="28"/>
          <w:lang w:val="es-CR" w:eastAsia="en-US"/>
        </w:rPr>
        <w:lastRenderedPageBreak/>
        <w:t>Anexos</w:t>
      </w:r>
    </w:p>
    <w:p w14:paraId="22AFFEC8" w14:textId="77777777" w:rsidR="00391DFA" w:rsidRPr="004A2868" w:rsidRDefault="00391DFA" w:rsidP="006A5FB8">
      <w:pPr>
        <w:suppressAutoHyphens/>
        <w:jc w:val="both"/>
        <w:rPr>
          <w:rFonts w:ascii="Book Antiqua" w:hAnsi="Book Antiqua" w:cs="Book Antiqua"/>
          <w:i/>
          <w:iCs/>
          <w:lang w:val="es-CR" w:eastAsia="ar-SA"/>
        </w:rPr>
      </w:pPr>
    </w:p>
    <w:tbl>
      <w:tblPr>
        <w:tblStyle w:val="Tablaconcuadrcula"/>
        <w:tblW w:w="0" w:type="auto"/>
        <w:jc w:val="center"/>
        <w:tblLook w:val="04A0" w:firstRow="1" w:lastRow="0" w:firstColumn="1" w:lastColumn="0" w:noHBand="0" w:noVBand="1"/>
      </w:tblPr>
      <w:tblGrid>
        <w:gridCol w:w="1696"/>
        <w:gridCol w:w="5056"/>
        <w:gridCol w:w="2451"/>
      </w:tblGrid>
      <w:tr w:rsidR="00391DFA" w:rsidRPr="004A2868" w14:paraId="593DC54B" w14:textId="77777777" w:rsidTr="006A5FB8">
        <w:trPr>
          <w:jc w:val="center"/>
        </w:trPr>
        <w:tc>
          <w:tcPr>
            <w:tcW w:w="1696" w:type="dxa"/>
            <w:shd w:val="clear" w:color="auto" w:fill="0070C0"/>
            <w:vAlign w:val="center"/>
          </w:tcPr>
          <w:p w14:paraId="73D2E746" w14:textId="5CB7DC86" w:rsidR="00391DFA" w:rsidRPr="004A2868" w:rsidRDefault="00391DFA" w:rsidP="00391DFA">
            <w:pPr>
              <w:suppressAutoHyphens/>
              <w:spacing w:line="276" w:lineRule="auto"/>
              <w:jc w:val="center"/>
              <w:rPr>
                <w:rFonts w:ascii="Book Antiqua" w:hAnsi="Book Antiqua" w:cs="Book Antiqua"/>
                <w:b/>
                <w:bCs/>
                <w:i/>
                <w:iCs/>
                <w:color w:val="FFFFFF" w:themeColor="background1"/>
                <w:sz w:val="20"/>
                <w:szCs w:val="20"/>
                <w:lang w:val="es-CR" w:eastAsia="ar-SA"/>
              </w:rPr>
            </w:pPr>
            <w:r w:rsidRPr="004A2868">
              <w:rPr>
                <w:rFonts w:ascii="Book Antiqua" w:hAnsi="Book Antiqua" w:cs="Book Antiqua"/>
                <w:b/>
                <w:bCs/>
                <w:i/>
                <w:iCs/>
                <w:color w:val="FFFFFF" w:themeColor="background1"/>
                <w:sz w:val="20"/>
                <w:szCs w:val="20"/>
                <w:lang w:val="es-CR" w:eastAsia="ar-SA"/>
              </w:rPr>
              <w:t>Anexo</w:t>
            </w:r>
          </w:p>
        </w:tc>
        <w:tc>
          <w:tcPr>
            <w:tcW w:w="5056" w:type="dxa"/>
            <w:shd w:val="clear" w:color="auto" w:fill="0070C0"/>
            <w:vAlign w:val="center"/>
          </w:tcPr>
          <w:p w14:paraId="7CFF6661" w14:textId="4FD46758" w:rsidR="00391DFA" w:rsidRPr="004A2868" w:rsidRDefault="00391DFA" w:rsidP="00391DFA">
            <w:pPr>
              <w:suppressAutoHyphens/>
              <w:spacing w:line="276" w:lineRule="auto"/>
              <w:jc w:val="center"/>
              <w:rPr>
                <w:rFonts w:ascii="Book Antiqua" w:hAnsi="Book Antiqua" w:cs="Book Antiqua"/>
                <w:b/>
                <w:bCs/>
                <w:i/>
                <w:iCs/>
                <w:color w:val="FFFFFF" w:themeColor="background1"/>
                <w:sz w:val="20"/>
                <w:szCs w:val="20"/>
                <w:lang w:val="es-CR" w:eastAsia="ar-SA"/>
              </w:rPr>
            </w:pPr>
            <w:r w:rsidRPr="004A2868">
              <w:rPr>
                <w:rFonts w:ascii="Book Antiqua" w:hAnsi="Book Antiqua" w:cs="Book Antiqua"/>
                <w:b/>
                <w:bCs/>
                <w:i/>
                <w:iCs/>
                <w:color w:val="FFFFFF" w:themeColor="background1"/>
                <w:sz w:val="20"/>
                <w:szCs w:val="20"/>
                <w:lang w:val="es-CR" w:eastAsia="ar-SA"/>
              </w:rPr>
              <w:t>Descripción</w:t>
            </w:r>
          </w:p>
        </w:tc>
        <w:tc>
          <w:tcPr>
            <w:tcW w:w="2451" w:type="dxa"/>
            <w:shd w:val="clear" w:color="auto" w:fill="0070C0"/>
            <w:vAlign w:val="center"/>
          </w:tcPr>
          <w:p w14:paraId="6D07A47A" w14:textId="0DD04ABF" w:rsidR="00391DFA" w:rsidRPr="004A2868" w:rsidRDefault="00391DFA" w:rsidP="00391DFA">
            <w:pPr>
              <w:suppressAutoHyphens/>
              <w:spacing w:line="276" w:lineRule="auto"/>
              <w:jc w:val="center"/>
              <w:rPr>
                <w:rFonts w:ascii="Book Antiqua" w:hAnsi="Book Antiqua" w:cs="Book Antiqua"/>
                <w:b/>
                <w:bCs/>
                <w:i/>
                <w:iCs/>
                <w:color w:val="FFFFFF" w:themeColor="background1"/>
                <w:sz w:val="20"/>
                <w:szCs w:val="20"/>
                <w:lang w:val="es-CR" w:eastAsia="ar-SA"/>
              </w:rPr>
            </w:pPr>
            <w:r w:rsidRPr="004A2868">
              <w:rPr>
                <w:rFonts w:ascii="Book Antiqua" w:hAnsi="Book Antiqua" w:cs="Book Antiqua"/>
                <w:b/>
                <w:bCs/>
                <w:i/>
                <w:iCs/>
                <w:color w:val="FFFFFF" w:themeColor="background1"/>
                <w:sz w:val="20"/>
                <w:szCs w:val="20"/>
                <w:lang w:val="es-CR" w:eastAsia="ar-SA"/>
              </w:rPr>
              <w:t>Archivo</w:t>
            </w:r>
          </w:p>
        </w:tc>
      </w:tr>
      <w:tr w:rsidR="00391DFA" w:rsidRPr="004A2868" w14:paraId="3FD6C5E9" w14:textId="77777777" w:rsidTr="006A5FB8">
        <w:trPr>
          <w:jc w:val="center"/>
        </w:trPr>
        <w:tc>
          <w:tcPr>
            <w:tcW w:w="1696" w:type="dxa"/>
            <w:vAlign w:val="center"/>
          </w:tcPr>
          <w:p w14:paraId="31C6BA85" w14:textId="1493F472" w:rsidR="00391DFA" w:rsidRPr="004A2868" w:rsidRDefault="00391DFA" w:rsidP="00391DFA">
            <w:pPr>
              <w:suppressAutoHyphens/>
              <w:spacing w:line="276" w:lineRule="auto"/>
              <w:jc w:val="center"/>
              <w:rPr>
                <w:rFonts w:ascii="Book Antiqua" w:hAnsi="Book Antiqua" w:cs="Book Antiqua"/>
                <w:i/>
                <w:iCs/>
                <w:sz w:val="20"/>
                <w:szCs w:val="20"/>
                <w:lang w:val="es-CR" w:eastAsia="ar-SA"/>
              </w:rPr>
            </w:pPr>
            <w:r w:rsidRPr="004A2868">
              <w:rPr>
                <w:rFonts w:ascii="Book Antiqua" w:hAnsi="Book Antiqua" w:cs="Book Antiqua"/>
                <w:i/>
                <w:iCs/>
                <w:sz w:val="20"/>
                <w:szCs w:val="20"/>
                <w:lang w:val="es-CR" w:eastAsia="ar-SA"/>
              </w:rPr>
              <w:t>1</w:t>
            </w:r>
          </w:p>
        </w:tc>
        <w:tc>
          <w:tcPr>
            <w:tcW w:w="5056" w:type="dxa"/>
            <w:vAlign w:val="center"/>
          </w:tcPr>
          <w:p w14:paraId="2FEE45DA" w14:textId="0DD9E2DD" w:rsidR="00391DFA" w:rsidRPr="004A2868" w:rsidRDefault="00391DFA" w:rsidP="001B2C21">
            <w:pPr>
              <w:suppressAutoHyphens/>
              <w:spacing w:line="276" w:lineRule="auto"/>
              <w:jc w:val="both"/>
              <w:rPr>
                <w:rFonts w:ascii="Book Antiqua" w:hAnsi="Book Antiqua" w:cs="Book Antiqua"/>
                <w:i/>
                <w:iCs/>
                <w:sz w:val="20"/>
                <w:szCs w:val="20"/>
                <w:lang w:val="es-CR" w:eastAsia="ar-SA"/>
              </w:rPr>
            </w:pPr>
            <w:r w:rsidRPr="004A2868">
              <w:rPr>
                <w:rFonts w:ascii="Book Antiqua" w:hAnsi="Book Antiqua" w:cs="Arial"/>
                <w:sz w:val="20"/>
                <w:szCs w:val="20"/>
                <w:lang w:val="es-CR"/>
              </w:rPr>
              <w:t xml:space="preserve">Oficio </w:t>
            </w:r>
            <w:r w:rsidRPr="004A2868">
              <w:rPr>
                <w:rFonts w:ascii="Book Antiqua" w:hAnsi="Book Antiqua" w:cs="Arial"/>
                <w:bCs/>
                <w:sz w:val="20"/>
                <w:szCs w:val="20"/>
                <w:lang w:val="es-CR"/>
              </w:rPr>
              <w:t>369-CACMFJ-REF-2024</w:t>
            </w:r>
          </w:p>
        </w:tc>
        <w:tc>
          <w:tcPr>
            <w:tcW w:w="2451" w:type="dxa"/>
            <w:vAlign w:val="center"/>
          </w:tcPr>
          <w:p w14:paraId="62FA8540" w14:textId="7E8C2FF7" w:rsidR="00391DFA" w:rsidRPr="004A2868" w:rsidRDefault="006A5FB8" w:rsidP="00574162">
            <w:pPr>
              <w:suppressAutoHyphens/>
              <w:spacing w:line="276" w:lineRule="auto"/>
              <w:jc w:val="center"/>
              <w:rPr>
                <w:rFonts w:ascii="Book Antiqua" w:hAnsi="Book Antiqua" w:cs="Book Antiqua"/>
                <w:i/>
                <w:iCs/>
                <w:sz w:val="20"/>
                <w:szCs w:val="20"/>
                <w:lang w:val="es-CR" w:eastAsia="ar-SA"/>
              </w:rPr>
            </w:pPr>
            <w:r w:rsidRPr="004A2868">
              <w:rPr>
                <w:rFonts w:ascii="Book Antiqua" w:hAnsi="Book Antiqua" w:cs="Book Antiqua"/>
                <w:i/>
                <w:iCs/>
                <w:sz w:val="20"/>
                <w:szCs w:val="20"/>
                <w:lang w:val="es-CR" w:eastAsia="ar-SA"/>
              </w:rPr>
              <w:object w:dxaOrig="1454" w:dyaOrig="905" w14:anchorId="6893BACD">
                <v:shape id="_x0000_i1271" type="#_x0000_t75" style="width:72.5pt;height:45pt" o:ole="">
                  <v:imagedata r:id="rId10" o:title=""/>
                </v:shape>
                <o:OLEObject Type="Embed" ProgID="Acrobat.Document.DC" ShapeID="_x0000_i1271" DrawAspect="Icon" ObjectID="_1788783608" r:id="rId11"/>
              </w:object>
            </w:r>
          </w:p>
        </w:tc>
      </w:tr>
      <w:tr w:rsidR="00853A9E" w:rsidRPr="004A2868" w14:paraId="6E408835" w14:textId="77777777" w:rsidTr="006A5FB8">
        <w:trPr>
          <w:jc w:val="center"/>
        </w:trPr>
        <w:tc>
          <w:tcPr>
            <w:tcW w:w="1696" w:type="dxa"/>
            <w:vAlign w:val="center"/>
          </w:tcPr>
          <w:p w14:paraId="1F8297AC" w14:textId="3CB63A49" w:rsidR="00853A9E" w:rsidRPr="004A2868" w:rsidRDefault="00853A9E" w:rsidP="00391DFA">
            <w:pPr>
              <w:suppressAutoHyphens/>
              <w:spacing w:line="276" w:lineRule="auto"/>
              <w:jc w:val="center"/>
              <w:rPr>
                <w:rFonts w:ascii="Book Antiqua" w:hAnsi="Book Antiqua" w:cs="Book Antiqua"/>
                <w:i/>
                <w:iCs/>
                <w:sz w:val="20"/>
                <w:szCs w:val="20"/>
                <w:lang w:val="es-CR" w:eastAsia="ar-SA"/>
              </w:rPr>
            </w:pPr>
            <w:r w:rsidRPr="004A2868">
              <w:rPr>
                <w:rFonts w:ascii="Book Antiqua" w:hAnsi="Book Antiqua" w:cs="Book Antiqua"/>
                <w:i/>
                <w:iCs/>
                <w:sz w:val="20"/>
                <w:szCs w:val="20"/>
                <w:lang w:val="es-CR" w:eastAsia="ar-SA"/>
              </w:rPr>
              <w:t>2</w:t>
            </w:r>
          </w:p>
        </w:tc>
        <w:tc>
          <w:tcPr>
            <w:tcW w:w="5056" w:type="dxa"/>
            <w:vAlign w:val="center"/>
          </w:tcPr>
          <w:p w14:paraId="7001542C" w14:textId="4A90E70F" w:rsidR="00853A9E" w:rsidRPr="004A2868" w:rsidRDefault="00853A9E" w:rsidP="001B2C21">
            <w:pPr>
              <w:suppressAutoHyphens/>
              <w:spacing w:line="276" w:lineRule="auto"/>
              <w:jc w:val="both"/>
              <w:rPr>
                <w:rFonts w:ascii="Book Antiqua" w:hAnsi="Book Antiqua" w:cs="Arial"/>
                <w:sz w:val="20"/>
                <w:szCs w:val="20"/>
                <w:lang w:val="es-CR"/>
              </w:rPr>
            </w:pPr>
            <w:r w:rsidRPr="004A2868">
              <w:rPr>
                <w:rFonts w:ascii="Book Antiqua" w:hAnsi="Book Antiqua" w:cs="Arial"/>
                <w:sz w:val="20"/>
                <w:szCs w:val="20"/>
                <w:lang w:val="es-CR"/>
              </w:rPr>
              <w:t>Relación de puestos 35 plazas CPF octubre 2024</w:t>
            </w:r>
          </w:p>
        </w:tc>
        <w:bookmarkStart w:id="0" w:name="_MON_1788780304"/>
        <w:bookmarkEnd w:id="0"/>
        <w:tc>
          <w:tcPr>
            <w:tcW w:w="2451" w:type="dxa"/>
            <w:vAlign w:val="center"/>
          </w:tcPr>
          <w:p w14:paraId="7E070465" w14:textId="6331B896" w:rsidR="00853A9E" w:rsidRPr="004A2868" w:rsidRDefault="006A5FB8" w:rsidP="00574162">
            <w:pPr>
              <w:suppressAutoHyphens/>
              <w:spacing w:line="276" w:lineRule="auto"/>
              <w:jc w:val="center"/>
              <w:rPr>
                <w:rFonts w:ascii="Book Antiqua" w:hAnsi="Book Antiqua" w:cs="Book Antiqua"/>
                <w:i/>
                <w:iCs/>
                <w:sz w:val="20"/>
                <w:szCs w:val="20"/>
                <w:lang w:val="es-CR" w:eastAsia="ar-SA"/>
              </w:rPr>
            </w:pPr>
            <w:r w:rsidRPr="004A2868">
              <w:rPr>
                <w:rFonts w:ascii="Book Antiqua" w:hAnsi="Book Antiqua" w:cs="Book Antiqua"/>
                <w:i/>
                <w:iCs/>
                <w:sz w:val="20"/>
                <w:szCs w:val="20"/>
                <w:lang w:val="es-CR" w:eastAsia="ar-SA"/>
              </w:rPr>
              <w:object w:dxaOrig="1454" w:dyaOrig="905" w14:anchorId="39AEE940">
                <v:shape id="_x0000_i1272" type="#_x0000_t75" style="width:72.5pt;height:45pt" o:ole="">
                  <v:imagedata r:id="rId12" o:title=""/>
                </v:shape>
                <o:OLEObject Type="Embed" ProgID="Excel.Sheet.12" ShapeID="_x0000_i1272" DrawAspect="Icon" ObjectID="_1788783609" r:id="rId13"/>
              </w:object>
            </w:r>
          </w:p>
        </w:tc>
      </w:tr>
    </w:tbl>
    <w:p w14:paraId="2CC6789D" w14:textId="77777777" w:rsidR="00391DFA" w:rsidRPr="004A2868" w:rsidRDefault="00391DFA" w:rsidP="001B2C21">
      <w:pPr>
        <w:suppressAutoHyphens/>
        <w:spacing w:line="276" w:lineRule="auto"/>
        <w:jc w:val="both"/>
        <w:rPr>
          <w:rFonts w:ascii="Book Antiqua" w:hAnsi="Book Antiqua" w:cs="Book Antiqua"/>
          <w:i/>
          <w:iCs/>
          <w:lang w:val="es-CR" w:eastAsia="ar-SA"/>
        </w:rPr>
      </w:pPr>
    </w:p>
    <w:p w14:paraId="53F595BC" w14:textId="77777777" w:rsidR="00870FCF" w:rsidRDefault="00870FCF" w:rsidP="001B2C21">
      <w:pPr>
        <w:suppressAutoHyphens/>
        <w:spacing w:line="276" w:lineRule="auto"/>
        <w:jc w:val="both"/>
        <w:rPr>
          <w:rFonts w:ascii="Book Antiqua" w:hAnsi="Book Antiqua" w:cs="Book Antiqua"/>
          <w:i/>
          <w:iCs/>
          <w:lang w:val="es-CR" w:eastAsia="ar-SA"/>
        </w:rPr>
      </w:pPr>
    </w:p>
    <w:p w14:paraId="11A44268" w14:textId="77777777" w:rsidR="00CC3A1E" w:rsidRPr="004A2868" w:rsidRDefault="00CC3A1E" w:rsidP="001B2C21">
      <w:pPr>
        <w:suppressAutoHyphens/>
        <w:spacing w:line="276" w:lineRule="auto"/>
        <w:jc w:val="both"/>
        <w:rPr>
          <w:rFonts w:ascii="Book Antiqua" w:hAnsi="Book Antiqua" w:cs="Book Antiqua"/>
          <w:i/>
          <w:iCs/>
          <w:lang w:val="es-CR" w:eastAsia="ar-SA"/>
        </w:rPr>
      </w:pPr>
    </w:p>
    <w:p w14:paraId="7DAD288D" w14:textId="5FCCA653" w:rsidR="00EB4150" w:rsidRPr="006A5FB8" w:rsidRDefault="00EB4150" w:rsidP="006A5FB8">
      <w:pPr>
        <w:suppressAutoHyphens/>
        <w:jc w:val="center"/>
        <w:rPr>
          <w:rFonts w:ascii="Book Antiqua" w:hAnsi="Book Antiqua" w:cs="Book Antiqua"/>
          <w:sz w:val="22"/>
          <w:szCs w:val="22"/>
          <w:lang w:val="es-CR" w:eastAsia="ar-SA"/>
        </w:rPr>
      </w:pPr>
      <w:r w:rsidRPr="006A5FB8">
        <w:rPr>
          <w:rFonts w:ascii="Book Antiqua" w:hAnsi="Book Antiqua" w:cs="Book Antiqua"/>
          <w:i/>
          <w:iCs/>
          <w:sz w:val="22"/>
          <w:szCs w:val="22"/>
          <w:lang w:val="es-CR" w:eastAsia="ar-SA"/>
        </w:rPr>
        <w:t>Este informe cuenta con las revisiones y ajustes correspondientes de las jefaturas indicadas</w:t>
      </w:r>
      <w:r w:rsidRPr="006A5FB8">
        <w:rPr>
          <w:rFonts w:ascii="Book Antiqua" w:hAnsi="Book Antiqua" w:cs="Book Antiqua"/>
          <w:sz w:val="22"/>
          <w:szCs w:val="22"/>
          <w:lang w:val="es-CR" w:eastAsia="ar-SA"/>
        </w:rPr>
        <w:t>.</w:t>
      </w:r>
    </w:p>
    <w:tbl>
      <w:tblPr>
        <w:tblW w:w="50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3482"/>
        <w:gridCol w:w="3976"/>
      </w:tblGrid>
      <w:tr w:rsidR="00EB4150" w:rsidRPr="006A5FB8" w14:paraId="16CAB563" w14:textId="77777777" w:rsidTr="0072685A">
        <w:trPr>
          <w:trHeight w:val="332"/>
          <w:jc w:val="center"/>
        </w:trPr>
        <w:tc>
          <w:tcPr>
            <w:tcW w:w="954"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6F998B7" w14:textId="559D2E48" w:rsidR="00EB4150" w:rsidRPr="006A5FB8" w:rsidRDefault="0072685A" w:rsidP="006A5FB8">
            <w:pPr>
              <w:jc w:val="center"/>
              <w:rPr>
                <w:rFonts w:ascii="Book Antiqua" w:hAnsi="Book Antiqua" w:cs="Arial"/>
                <w:b/>
                <w:color w:val="FFFFFF" w:themeColor="background1"/>
                <w:sz w:val="22"/>
                <w:szCs w:val="22"/>
                <w:lang w:val="es-CR"/>
              </w:rPr>
            </w:pPr>
            <w:r w:rsidRPr="006A5FB8">
              <w:rPr>
                <w:rFonts w:ascii="Book Antiqua" w:hAnsi="Book Antiqua" w:cs="Arial"/>
                <w:b/>
                <w:color w:val="FFFFFF" w:themeColor="background1"/>
                <w:sz w:val="22"/>
                <w:szCs w:val="22"/>
                <w:lang w:val="es-CR"/>
              </w:rPr>
              <w:t>INFORME</w:t>
            </w:r>
          </w:p>
        </w:tc>
        <w:tc>
          <w:tcPr>
            <w:tcW w:w="1889" w:type="pct"/>
            <w:tcBorders>
              <w:top w:val="single" w:sz="4" w:space="0" w:color="000000"/>
              <w:left w:val="single" w:sz="4" w:space="0" w:color="auto"/>
              <w:bottom w:val="single" w:sz="4" w:space="0" w:color="000000"/>
              <w:right w:val="single" w:sz="4" w:space="0" w:color="000000"/>
            </w:tcBorders>
            <w:shd w:val="clear" w:color="auto" w:fill="2F5496" w:themeFill="accent1" w:themeFillShade="BF"/>
            <w:vAlign w:val="center"/>
            <w:hideMark/>
          </w:tcPr>
          <w:p w14:paraId="6064891C" w14:textId="77777777" w:rsidR="00EB4150" w:rsidRPr="006A5FB8" w:rsidRDefault="00EB4150" w:rsidP="006A5FB8">
            <w:pPr>
              <w:jc w:val="center"/>
              <w:rPr>
                <w:rFonts w:ascii="Book Antiqua" w:hAnsi="Book Antiqua"/>
                <w:b/>
                <w:color w:val="FFFFFF"/>
                <w:sz w:val="22"/>
                <w:szCs w:val="22"/>
                <w:lang w:val="es-CR"/>
              </w:rPr>
            </w:pPr>
            <w:r w:rsidRPr="006A5FB8">
              <w:rPr>
                <w:rFonts w:ascii="Book Antiqua" w:hAnsi="Book Antiqua"/>
                <w:b/>
                <w:color w:val="FFFFFF"/>
                <w:sz w:val="22"/>
                <w:szCs w:val="22"/>
                <w:lang w:val="es-CR"/>
              </w:rPr>
              <w:t>NOMBRE</w:t>
            </w:r>
          </w:p>
        </w:tc>
        <w:tc>
          <w:tcPr>
            <w:tcW w:w="2157"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0BECCEEB" w14:textId="74EADB6A" w:rsidR="00EB4150" w:rsidRPr="006A5FB8" w:rsidRDefault="00EB4150" w:rsidP="006A5FB8">
            <w:pPr>
              <w:jc w:val="center"/>
              <w:rPr>
                <w:rFonts w:ascii="Book Antiqua" w:hAnsi="Book Antiqua"/>
                <w:b/>
                <w:color w:val="FFFFFF"/>
                <w:sz w:val="22"/>
                <w:szCs w:val="22"/>
                <w:lang w:val="es-CR"/>
              </w:rPr>
            </w:pPr>
            <w:r w:rsidRPr="006A5FB8">
              <w:rPr>
                <w:rFonts w:ascii="Book Antiqua" w:hAnsi="Book Antiqua"/>
                <w:b/>
                <w:color w:val="FFFFFF"/>
                <w:sz w:val="22"/>
                <w:szCs w:val="22"/>
                <w:lang w:val="es-CR"/>
              </w:rPr>
              <w:t>P</w:t>
            </w:r>
            <w:r w:rsidR="0072685A" w:rsidRPr="006A5FB8">
              <w:rPr>
                <w:rFonts w:ascii="Book Antiqua" w:hAnsi="Book Antiqua"/>
                <w:b/>
                <w:color w:val="FFFFFF"/>
                <w:sz w:val="22"/>
                <w:szCs w:val="22"/>
                <w:lang w:val="es-CR"/>
              </w:rPr>
              <w:t>UESTO</w:t>
            </w:r>
          </w:p>
        </w:tc>
      </w:tr>
      <w:tr w:rsidR="00870FCF" w:rsidRPr="006A5FB8" w14:paraId="07196E99" w14:textId="77777777" w:rsidTr="0072685A">
        <w:trPr>
          <w:trHeight w:val="632"/>
          <w:jc w:val="center"/>
        </w:trPr>
        <w:tc>
          <w:tcPr>
            <w:tcW w:w="954" w:type="pct"/>
            <w:tcBorders>
              <w:top w:val="single" w:sz="4" w:space="0" w:color="auto"/>
              <w:left w:val="single" w:sz="4" w:space="0" w:color="000000"/>
              <w:right w:val="single" w:sz="4" w:space="0" w:color="000000"/>
            </w:tcBorders>
            <w:shd w:val="clear" w:color="auto" w:fill="F2F2F2"/>
            <w:vAlign w:val="center"/>
          </w:tcPr>
          <w:p w14:paraId="20870A84" w14:textId="57A84E02" w:rsidR="00870FCF" w:rsidRPr="006A5FB8" w:rsidRDefault="00870FCF" w:rsidP="006A5FB8">
            <w:pPr>
              <w:jc w:val="center"/>
              <w:rPr>
                <w:rFonts w:ascii="Book Antiqua" w:hAnsi="Book Antiqua"/>
                <w:b/>
                <w:color w:val="000000"/>
                <w:sz w:val="22"/>
                <w:szCs w:val="22"/>
                <w:lang w:val="es-CR" w:eastAsia="es-CR"/>
              </w:rPr>
            </w:pPr>
            <w:r w:rsidRPr="006A5FB8">
              <w:rPr>
                <w:rFonts w:ascii="Book Antiqua" w:hAnsi="Book Antiqua"/>
                <w:b/>
                <w:color w:val="000000"/>
                <w:sz w:val="22"/>
                <w:szCs w:val="22"/>
                <w:lang w:val="es-CR" w:eastAsia="es-CR"/>
              </w:rPr>
              <w:t>Elaborado por:</w:t>
            </w:r>
          </w:p>
        </w:tc>
        <w:tc>
          <w:tcPr>
            <w:tcW w:w="1889" w:type="pct"/>
            <w:tcBorders>
              <w:top w:val="single" w:sz="4" w:space="0" w:color="000000"/>
              <w:left w:val="single" w:sz="4" w:space="0" w:color="000000"/>
              <w:bottom w:val="single" w:sz="4" w:space="0" w:color="000000"/>
              <w:right w:val="single" w:sz="4" w:space="0" w:color="000000"/>
            </w:tcBorders>
            <w:vAlign w:val="center"/>
          </w:tcPr>
          <w:p w14:paraId="77AB38B3" w14:textId="16F46133" w:rsidR="00870FCF" w:rsidRPr="006A5FB8" w:rsidRDefault="00870FCF" w:rsidP="006A5FB8">
            <w:pPr>
              <w:rPr>
                <w:rFonts w:ascii="Book Antiqua" w:hAnsi="Book Antiqua"/>
                <w:sz w:val="22"/>
                <w:szCs w:val="22"/>
                <w:lang w:val="es-CR"/>
              </w:rPr>
            </w:pPr>
            <w:r w:rsidRPr="006A5FB8">
              <w:rPr>
                <w:rFonts w:ascii="Book Antiqua" w:hAnsi="Book Antiqua"/>
                <w:sz w:val="22"/>
                <w:szCs w:val="22"/>
                <w:lang w:val="es-CR"/>
              </w:rPr>
              <w:t>Máster Melissa Durán Gamboa</w:t>
            </w:r>
          </w:p>
        </w:tc>
        <w:tc>
          <w:tcPr>
            <w:tcW w:w="2157" w:type="pct"/>
            <w:tcBorders>
              <w:top w:val="single" w:sz="4" w:space="0" w:color="000000"/>
              <w:left w:val="single" w:sz="4" w:space="0" w:color="000000"/>
              <w:bottom w:val="single" w:sz="4" w:space="0" w:color="000000"/>
              <w:right w:val="single" w:sz="4" w:space="0" w:color="000000"/>
            </w:tcBorders>
            <w:vAlign w:val="center"/>
          </w:tcPr>
          <w:p w14:paraId="7EAB278E" w14:textId="480B8329" w:rsidR="00870FCF" w:rsidRPr="006A5FB8" w:rsidRDefault="00870FCF" w:rsidP="006A5FB8">
            <w:pPr>
              <w:rPr>
                <w:rFonts w:ascii="Book Antiqua" w:hAnsi="Book Antiqua"/>
                <w:color w:val="000000"/>
                <w:sz w:val="22"/>
                <w:szCs w:val="22"/>
                <w:lang w:val="es-CR" w:eastAsia="es-CR"/>
              </w:rPr>
            </w:pPr>
            <w:r w:rsidRPr="006A5FB8">
              <w:rPr>
                <w:rFonts w:ascii="Book Antiqua" w:hAnsi="Book Antiqua"/>
                <w:color w:val="000000"/>
                <w:sz w:val="22"/>
                <w:szCs w:val="22"/>
                <w:lang w:val="es-CR" w:eastAsia="es-CR"/>
              </w:rPr>
              <w:t>Coordinadora de Unidad 3 a</w:t>
            </w:r>
            <w:r w:rsidR="006A5FB8">
              <w:rPr>
                <w:rFonts w:ascii="Book Antiqua" w:hAnsi="Book Antiqua"/>
                <w:color w:val="000000"/>
                <w:sz w:val="22"/>
                <w:szCs w:val="22"/>
                <w:lang w:val="es-CR" w:eastAsia="es-CR"/>
              </w:rPr>
              <w:t>.</w:t>
            </w:r>
            <w:r w:rsidRPr="006A5FB8">
              <w:rPr>
                <w:rFonts w:ascii="Book Antiqua" w:hAnsi="Book Antiqua"/>
                <w:color w:val="000000"/>
                <w:sz w:val="22"/>
                <w:szCs w:val="22"/>
                <w:lang w:val="es-CR" w:eastAsia="es-CR"/>
              </w:rPr>
              <w:t>i</w:t>
            </w:r>
            <w:r w:rsidR="006A5FB8">
              <w:rPr>
                <w:rFonts w:ascii="Book Antiqua" w:hAnsi="Book Antiqua"/>
                <w:color w:val="000000"/>
                <w:sz w:val="22"/>
                <w:szCs w:val="22"/>
                <w:lang w:val="es-CR" w:eastAsia="es-CR"/>
              </w:rPr>
              <w:t>.</w:t>
            </w:r>
          </w:p>
        </w:tc>
      </w:tr>
      <w:tr w:rsidR="00870FCF" w:rsidRPr="006A5FB8" w14:paraId="1930CDD5" w14:textId="77777777" w:rsidTr="0072685A">
        <w:trPr>
          <w:trHeight w:val="632"/>
          <w:jc w:val="center"/>
        </w:trPr>
        <w:tc>
          <w:tcPr>
            <w:tcW w:w="954" w:type="pct"/>
            <w:tcBorders>
              <w:top w:val="single" w:sz="4" w:space="0" w:color="auto"/>
              <w:left w:val="single" w:sz="4" w:space="0" w:color="000000"/>
              <w:right w:val="single" w:sz="4" w:space="0" w:color="000000"/>
            </w:tcBorders>
            <w:shd w:val="clear" w:color="auto" w:fill="F2F2F2"/>
            <w:vAlign w:val="center"/>
          </w:tcPr>
          <w:p w14:paraId="440FDD37" w14:textId="049527E8" w:rsidR="00870FCF" w:rsidRPr="006A5FB8" w:rsidRDefault="00870FCF" w:rsidP="006A5FB8">
            <w:pPr>
              <w:jc w:val="center"/>
              <w:rPr>
                <w:rFonts w:ascii="Book Antiqua" w:hAnsi="Book Antiqua"/>
                <w:b/>
                <w:color w:val="000000"/>
                <w:sz w:val="22"/>
                <w:szCs w:val="22"/>
                <w:lang w:val="es-CR" w:eastAsia="es-CR"/>
              </w:rPr>
            </w:pPr>
            <w:r w:rsidRPr="006A5FB8">
              <w:rPr>
                <w:rFonts w:ascii="Book Antiqua" w:hAnsi="Book Antiqua"/>
                <w:b/>
                <w:color w:val="000000"/>
                <w:sz w:val="22"/>
                <w:szCs w:val="22"/>
                <w:lang w:val="es-CR" w:eastAsia="es-CR"/>
              </w:rPr>
              <w:t>Revisado por:</w:t>
            </w:r>
          </w:p>
        </w:tc>
        <w:tc>
          <w:tcPr>
            <w:tcW w:w="1889" w:type="pct"/>
            <w:tcBorders>
              <w:top w:val="single" w:sz="4" w:space="0" w:color="000000"/>
              <w:left w:val="single" w:sz="4" w:space="0" w:color="000000"/>
              <w:bottom w:val="single" w:sz="4" w:space="0" w:color="000000"/>
              <w:right w:val="single" w:sz="4" w:space="0" w:color="000000"/>
            </w:tcBorders>
            <w:vAlign w:val="center"/>
          </w:tcPr>
          <w:p w14:paraId="2FA655CE" w14:textId="44CA199F" w:rsidR="00870FCF" w:rsidRPr="006A5FB8" w:rsidRDefault="00870FCF" w:rsidP="006A5FB8">
            <w:pPr>
              <w:rPr>
                <w:rFonts w:ascii="Book Antiqua" w:hAnsi="Book Antiqua"/>
                <w:sz w:val="22"/>
                <w:szCs w:val="22"/>
                <w:lang w:val="es-CR"/>
              </w:rPr>
            </w:pPr>
            <w:r w:rsidRPr="006A5FB8">
              <w:rPr>
                <w:rFonts w:ascii="Book Antiqua" w:hAnsi="Book Antiqua"/>
                <w:sz w:val="22"/>
                <w:szCs w:val="22"/>
                <w:lang w:val="es-CR"/>
              </w:rPr>
              <w:t>Máster Yesenia Salazar Guzmán</w:t>
            </w:r>
          </w:p>
        </w:tc>
        <w:tc>
          <w:tcPr>
            <w:tcW w:w="2157" w:type="pct"/>
            <w:tcBorders>
              <w:top w:val="single" w:sz="4" w:space="0" w:color="000000"/>
              <w:left w:val="single" w:sz="4" w:space="0" w:color="000000"/>
              <w:bottom w:val="single" w:sz="4" w:space="0" w:color="000000"/>
              <w:right w:val="single" w:sz="4" w:space="0" w:color="000000"/>
            </w:tcBorders>
            <w:vAlign w:val="center"/>
          </w:tcPr>
          <w:p w14:paraId="1B369CF9" w14:textId="24481F0A" w:rsidR="00870FCF" w:rsidRPr="006A5FB8" w:rsidRDefault="00870FCF" w:rsidP="006A5FB8">
            <w:pPr>
              <w:jc w:val="both"/>
              <w:rPr>
                <w:rFonts w:ascii="Book Antiqua" w:hAnsi="Book Antiqua"/>
                <w:color w:val="000000"/>
                <w:sz w:val="22"/>
                <w:szCs w:val="22"/>
                <w:lang w:val="es-CR" w:eastAsia="es-CR"/>
              </w:rPr>
            </w:pPr>
            <w:r w:rsidRPr="006A5FB8">
              <w:rPr>
                <w:rFonts w:ascii="Book Antiqua" w:hAnsi="Book Antiqua"/>
                <w:color w:val="000000"/>
                <w:sz w:val="22"/>
                <w:szCs w:val="22"/>
                <w:lang w:val="es-CR" w:eastAsia="es-CR"/>
              </w:rPr>
              <w:t>Jefa a.i.  Subproceso de Modernización No penal</w:t>
            </w:r>
          </w:p>
        </w:tc>
      </w:tr>
      <w:tr w:rsidR="00870FCF" w:rsidRPr="006A5FB8" w14:paraId="79ECD46E" w14:textId="77777777" w:rsidTr="0072685A">
        <w:trPr>
          <w:trHeight w:val="632"/>
          <w:jc w:val="center"/>
        </w:trPr>
        <w:tc>
          <w:tcPr>
            <w:tcW w:w="95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5521E6" w14:textId="7E9A8B79" w:rsidR="00870FCF" w:rsidRPr="006A5FB8" w:rsidRDefault="00870FCF" w:rsidP="006A5FB8">
            <w:pPr>
              <w:jc w:val="center"/>
              <w:rPr>
                <w:rFonts w:ascii="Book Antiqua" w:hAnsi="Book Antiqua"/>
                <w:b/>
                <w:color w:val="000000"/>
                <w:sz w:val="22"/>
                <w:szCs w:val="22"/>
                <w:lang w:val="es-CR" w:eastAsia="es-CR"/>
              </w:rPr>
            </w:pPr>
            <w:r w:rsidRPr="006A5FB8">
              <w:rPr>
                <w:rFonts w:ascii="Book Antiqua" w:hAnsi="Book Antiqua"/>
                <w:b/>
                <w:color w:val="000000"/>
                <w:sz w:val="22"/>
                <w:szCs w:val="22"/>
                <w:lang w:val="es-CR" w:eastAsia="es-CR"/>
              </w:rPr>
              <w:t xml:space="preserve">Visto </w:t>
            </w:r>
            <w:r w:rsidR="006A5FB8">
              <w:rPr>
                <w:rFonts w:ascii="Book Antiqua" w:hAnsi="Book Antiqua"/>
                <w:b/>
                <w:color w:val="000000"/>
                <w:sz w:val="22"/>
                <w:szCs w:val="22"/>
                <w:lang w:val="es-CR" w:eastAsia="es-CR"/>
              </w:rPr>
              <w:t>Bueno</w:t>
            </w:r>
            <w:r w:rsidRPr="006A5FB8">
              <w:rPr>
                <w:rFonts w:ascii="Book Antiqua" w:hAnsi="Book Antiqua"/>
                <w:b/>
                <w:color w:val="000000"/>
                <w:sz w:val="22"/>
                <w:szCs w:val="22"/>
                <w:lang w:val="es-CR" w:eastAsia="es-CR"/>
              </w:rPr>
              <w:t>:</w:t>
            </w:r>
          </w:p>
        </w:tc>
        <w:tc>
          <w:tcPr>
            <w:tcW w:w="1889" w:type="pct"/>
            <w:tcBorders>
              <w:top w:val="single" w:sz="4" w:space="0" w:color="000000"/>
              <w:left w:val="single" w:sz="4" w:space="0" w:color="000000"/>
              <w:bottom w:val="single" w:sz="4" w:space="0" w:color="000000"/>
              <w:right w:val="single" w:sz="4" w:space="0" w:color="000000"/>
            </w:tcBorders>
            <w:vAlign w:val="center"/>
          </w:tcPr>
          <w:p w14:paraId="5D022CE6" w14:textId="469AB081" w:rsidR="00870FCF" w:rsidRPr="006A5FB8" w:rsidRDefault="00CC6325" w:rsidP="006A5FB8">
            <w:pPr>
              <w:rPr>
                <w:rFonts w:ascii="Book Antiqua" w:hAnsi="Book Antiqua"/>
                <w:color w:val="000000"/>
                <w:sz w:val="22"/>
                <w:szCs w:val="22"/>
                <w:lang w:val="en-US" w:eastAsia="es-CR"/>
              </w:rPr>
            </w:pPr>
            <w:r w:rsidRPr="006A5FB8">
              <w:rPr>
                <w:rFonts w:ascii="Book Antiqua" w:hAnsi="Book Antiqua"/>
                <w:sz w:val="22"/>
                <w:szCs w:val="22"/>
                <w:lang w:val="en-US"/>
              </w:rPr>
              <w:t>Ing. Dixon Li Morales</w:t>
            </w:r>
          </w:p>
        </w:tc>
        <w:tc>
          <w:tcPr>
            <w:tcW w:w="2157" w:type="pct"/>
            <w:tcBorders>
              <w:top w:val="single" w:sz="4" w:space="0" w:color="000000"/>
              <w:left w:val="single" w:sz="4" w:space="0" w:color="000000"/>
              <w:bottom w:val="single" w:sz="4" w:space="0" w:color="000000"/>
              <w:right w:val="single" w:sz="4" w:space="0" w:color="000000"/>
            </w:tcBorders>
            <w:vAlign w:val="center"/>
          </w:tcPr>
          <w:p w14:paraId="3781642D" w14:textId="692B9278" w:rsidR="00870FCF" w:rsidRPr="006A5FB8" w:rsidRDefault="00CC6325" w:rsidP="006A5FB8">
            <w:pPr>
              <w:rPr>
                <w:rFonts w:ascii="Book Antiqua" w:hAnsi="Book Antiqua"/>
                <w:color w:val="000000"/>
                <w:sz w:val="22"/>
                <w:szCs w:val="22"/>
                <w:lang w:val="es-CR" w:eastAsia="es-CR"/>
              </w:rPr>
            </w:pPr>
            <w:r w:rsidRPr="006A5FB8">
              <w:rPr>
                <w:rFonts w:ascii="Book Antiqua" w:hAnsi="Book Antiqua"/>
                <w:color w:val="000000"/>
                <w:sz w:val="22"/>
                <w:szCs w:val="22"/>
                <w:lang w:val="es-CR" w:eastAsia="es-CR"/>
              </w:rPr>
              <w:t>Subdirector Proceso Ejecución de las Operaciones</w:t>
            </w:r>
          </w:p>
        </w:tc>
      </w:tr>
    </w:tbl>
    <w:p w14:paraId="2666E822" w14:textId="77777777" w:rsidR="00EB4150" w:rsidRPr="004A2868" w:rsidRDefault="00EB4150" w:rsidP="001B2C21">
      <w:pPr>
        <w:spacing w:line="276" w:lineRule="auto"/>
        <w:jc w:val="both"/>
        <w:rPr>
          <w:rFonts w:ascii="Book Antiqua" w:hAnsi="Book Antiqua"/>
          <w:lang w:val="es-CR"/>
        </w:rPr>
      </w:pPr>
    </w:p>
    <w:sectPr w:rsidR="00EB4150" w:rsidRPr="004A2868" w:rsidSect="005B206D">
      <w:headerReference w:type="default" r:id="rId14"/>
      <w:footerReference w:type="even" r:id="rId15"/>
      <w:footerReference w:type="default" r:id="rId16"/>
      <w:pgSz w:w="12242" w:h="15842" w:code="1"/>
      <w:pgMar w:top="1418" w:right="1469" w:bottom="719" w:left="1560" w:header="142"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4DD7" w14:textId="77777777" w:rsidR="00DB3B8C" w:rsidRDefault="00DB3B8C" w:rsidP="00067C87">
      <w:r>
        <w:separator/>
      </w:r>
    </w:p>
  </w:endnote>
  <w:endnote w:type="continuationSeparator" w:id="0">
    <w:p w14:paraId="74A77B68" w14:textId="77777777" w:rsidR="00DB3B8C" w:rsidRDefault="00DB3B8C" w:rsidP="000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FE73" w14:textId="77777777" w:rsidR="002001B2" w:rsidRDefault="002001B2"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D606A" w14:textId="77777777" w:rsidR="002001B2" w:rsidRDefault="002001B2" w:rsidP="003F6B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9AEE" w14:textId="77777777" w:rsidR="002001B2" w:rsidRDefault="002001B2"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1182BE" w14:textId="77777777" w:rsidR="002001B2" w:rsidRDefault="002001B2" w:rsidP="00E67220">
    <w:pPr>
      <w:pBdr>
        <w:top w:val="single" w:sz="4" w:space="1" w:color="auto"/>
      </w:pBdr>
      <w:ind w:right="360"/>
      <w:jc w:val="center"/>
    </w:pPr>
    <w:r w:rsidRPr="00D74B3E">
      <w:rPr>
        <w:rFonts w:ascii="Book Antiqua" w:hAnsi="Book Antiqua"/>
        <w:b/>
        <w:bCs/>
        <w:color w:val="000000"/>
        <w:lang w:val="es-CR"/>
      </w:rPr>
      <w:t>Trabajamos por el desarrollo de la administración de justicia                               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D806B" w14:textId="77777777" w:rsidR="00DB3B8C" w:rsidRDefault="00DB3B8C" w:rsidP="00067C87">
      <w:r>
        <w:separator/>
      </w:r>
    </w:p>
  </w:footnote>
  <w:footnote w:type="continuationSeparator" w:id="0">
    <w:p w14:paraId="71248D76" w14:textId="77777777" w:rsidR="00DB3B8C" w:rsidRDefault="00DB3B8C" w:rsidP="0006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FB15" w14:textId="77777777" w:rsidR="002001B2" w:rsidRPr="00E1464D" w:rsidRDefault="002001B2" w:rsidP="00E1464D">
    <w:pPr>
      <w:tabs>
        <w:tab w:val="center" w:pos="8804"/>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 xml:space="preserve">Poder Judicial - </w:t>
    </w:r>
    <w:r w:rsidR="00851ECD" w:rsidRPr="00E1464D">
      <w:rPr>
        <w:rFonts w:ascii="Book Antiqua" w:hAnsi="Book Antiqua" w:cs="Book Antiqua"/>
        <w:i/>
        <w:iCs/>
        <w:sz w:val="18"/>
        <w:szCs w:val="18"/>
        <w:lang w:val="es-CR"/>
      </w:rPr>
      <w:t>Dirección de</w:t>
    </w:r>
    <w:r w:rsidRPr="00E1464D">
      <w:rPr>
        <w:rFonts w:ascii="Book Antiqua" w:hAnsi="Book Antiqua" w:cs="Book Antiqua"/>
        <w:i/>
        <w:iCs/>
        <w:sz w:val="18"/>
        <w:szCs w:val="18"/>
        <w:lang w:val="es-CR"/>
      </w:rPr>
      <w:t xml:space="preserve"> Planificación</w:t>
    </w:r>
    <w:r w:rsidR="00475ECC">
      <w:rPr>
        <w:rFonts w:ascii="Times New Roman" w:hAnsi="Times New Roman"/>
        <w:lang w:val="es-CR"/>
      </w:rPr>
      <w:pict w14:anchorId="6B7E2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5pt;height:32.5pt" o:ole="">
          <v:imagedata r:id="rId1" o:title=""/>
        </v:shape>
      </w:pict>
    </w:r>
  </w:p>
  <w:p w14:paraId="42BF0209" w14:textId="77777777" w:rsidR="002001B2" w:rsidRPr="00E1464D" w:rsidRDefault="002001B2" w:rsidP="00E1464D">
    <w:pPr>
      <w:tabs>
        <w:tab w:val="center" w:pos="4252"/>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 xml:space="preserve">San José </w:t>
    </w:r>
    <w:r w:rsidR="00851ECD" w:rsidRPr="00E1464D">
      <w:rPr>
        <w:rFonts w:ascii="Book Antiqua" w:hAnsi="Book Antiqua" w:cs="Book Antiqua"/>
        <w:i/>
        <w:iCs/>
        <w:sz w:val="18"/>
        <w:szCs w:val="18"/>
        <w:lang w:val="es-CR"/>
      </w:rPr>
      <w:t>- Costa</w:t>
    </w:r>
    <w:r w:rsidRPr="00E1464D">
      <w:rPr>
        <w:rFonts w:ascii="Book Antiqua" w:hAnsi="Book Antiqua" w:cs="Book Antiqua"/>
        <w:i/>
        <w:iCs/>
        <w:sz w:val="18"/>
        <w:szCs w:val="18"/>
        <w:lang w:val="es-CR"/>
      </w:rPr>
      <w:t xml:space="preserve"> Rica</w:t>
    </w:r>
  </w:p>
  <w:p w14:paraId="49591BB4" w14:textId="2AE5E675" w:rsidR="002001B2" w:rsidRPr="005B206D" w:rsidRDefault="002001B2" w:rsidP="005B206D">
    <w:pPr>
      <w:pBdr>
        <w:bottom w:val="single" w:sz="4" w:space="1" w:color="auto"/>
      </w:pBdr>
      <w:tabs>
        <w:tab w:val="center" w:pos="4252"/>
        <w:tab w:val="right" w:pos="8504"/>
      </w:tabs>
      <w:jc w:val="center"/>
      <w:rPr>
        <w:rFonts w:ascii="Times New Roman" w:hAnsi="Times New Roman"/>
        <w:sz w:val="20"/>
        <w:szCs w:val="20"/>
        <w:lang w:val="pt-PT"/>
      </w:rPr>
    </w:pPr>
    <w:r w:rsidRPr="00F56108">
      <w:rPr>
        <w:rFonts w:ascii="Book Antiqua" w:hAnsi="Book Antiqua" w:cs="Book Antiqua"/>
        <w:i/>
        <w:iCs/>
        <w:sz w:val="18"/>
        <w:szCs w:val="18"/>
        <w:lang w:val="es-CR"/>
      </w:rPr>
      <w:t xml:space="preserve">Telf.  </w:t>
    </w:r>
    <w:r w:rsidRPr="00FF49F1">
      <w:rPr>
        <w:rFonts w:ascii="Book Antiqua" w:hAnsi="Book Antiqua" w:cs="Book Antiqua"/>
        <w:i/>
        <w:iCs/>
        <w:sz w:val="18"/>
        <w:szCs w:val="18"/>
        <w:lang w:val="pt-PT"/>
      </w:rPr>
      <w:t>22</w:t>
    </w:r>
    <w:r w:rsidR="00364CEE">
      <w:rPr>
        <w:rFonts w:ascii="Book Antiqua" w:hAnsi="Book Antiqua" w:cs="Book Antiqua"/>
        <w:i/>
        <w:iCs/>
        <w:sz w:val="18"/>
        <w:szCs w:val="18"/>
        <w:lang w:val="pt-PT"/>
      </w:rPr>
      <w:t>84</w:t>
    </w:r>
    <w:r w:rsidRPr="00FF49F1">
      <w:rPr>
        <w:rFonts w:ascii="Book Antiqua" w:hAnsi="Book Antiqua" w:cs="Book Antiqua"/>
        <w:i/>
        <w:iCs/>
        <w:sz w:val="18"/>
        <w:szCs w:val="18"/>
        <w:lang w:val="pt-PT"/>
      </w:rPr>
      <w:t>-</w:t>
    </w:r>
    <w:r w:rsidR="00364CEE">
      <w:rPr>
        <w:rFonts w:ascii="Book Antiqua" w:hAnsi="Book Antiqua" w:cs="Book Antiqua"/>
        <w:i/>
        <w:iCs/>
        <w:sz w:val="18"/>
        <w:szCs w:val="18"/>
        <w:lang w:val="pt-PT"/>
      </w:rPr>
      <w:t>2400</w:t>
    </w:r>
    <w:r w:rsidRPr="00FF49F1">
      <w:rPr>
        <w:rFonts w:ascii="Book Antiqua" w:hAnsi="Book Antiqua" w:cs="Book Antiqua"/>
        <w:i/>
        <w:iCs/>
        <w:sz w:val="18"/>
        <w:szCs w:val="18"/>
        <w:lang w:val="pt-PT"/>
      </w:rPr>
      <w:t xml:space="preserve"> / </w:t>
    </w:r>
    <w:r w:rsidR="005B206D">
      <w:rPr>
        <w:rFonts w:ascii="Book Antiqua" w:hAnsi="Book Antiqua" w:cs="Book Antiqua"/>
        <w:i/>
        <w:iCs/>
        <w:sz w:val="18"/>
        <w:szCs w:val="18"/>
        <w:lang w:val="pt-PT"/>
      </w:rPr>
      <w:t xml:space="preserve">2407/ </w:t>
    </w:r>
    <w:r w:rsidRPr="00FF49F1">
      <w:rPr>
        <w:rFonts w:ascii="Book Antiqua" w:hAnsi="Book Antiqua" w:cs="Book Antiqua"/>
        <w:i/>
        <w:iCs/>
        <w:sz w:val="18"/>
        <w:szCs w:val="18"/>
        <w:lang w:val="pt-PT"/>
      </w:rPr>
      <w:t>Apdo. 95-1003 / planificacion@poder-judicial.go.cr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464FD5E"/>
    <w:lvl w:ilvl="0">
      <w:start w:val="1"/>
      <w:numFmt w:val="decimal"/>
      <w:lvlText w:val="%1"/>
      <w:lvlJc w:val="left"/>
      <w:pPr>
        <w:ind w:left="356" w:hanging="432"/>
      </w:pPr>
    </w:lvl>
    <w:lvl w:ilvl="1">
      <w:start w:val="1"/>
      <w:numFmt w:val="decimal"/>
      <w:lvlText w:val="%1.%2"/>
      <w:lvlJc w:val="left"/>
      <w:pPr>
        <w:ind w:left="500" w:hanging="576"/>
      </w:pPr>
    </w:lvl>
    <w:lvl w:ilvl="2">
      <w:start w:val="1"/>
      <w:numFmt w:val="decimal"/>
      <w:lvlText w:val="%1.%2.%3"/>
      <w:lvlJc w:val="left"/>
      <w:pPr>
        <w:ind w:left="644" w:hanging="720"/>
      </w:pPr>
    </w:lvl>
    <w:lvl w:ilvl="3">
      <w:start w:val="1"/>
      <w:numFmt w:val="decimal"/>
      <w:lvlText w:val="%1.%2.%3.%4"/>
      <w:lvlJc w:val="left"/>
      <w:pPr>
        <w:ind w:left="788" w:hanging="864"/>
      </w:pPr>
    </w:lvl>
    <w:lvl w:ilvl="4">
      <w:start w:val="1"/>
      <w:numFmt w:val="decimal"/>
      <w:pStyle w:val="Ttulo5"/>
      <w:lvlText w:val="%1.%2.%3.%4.%5"/>
      <w:lvlJc w:val="left"/>
      <w:pPr>
        <w:ind w:left="932" w:hanging="1008"/>
      </w:pPr>
    </w:lvl>
    <w:lvl w:ilvl="5">
      <w:start w:val="1"/>
      <w:numFmt w:val="decimal"/>
      <w:pStyle w:val="Ttulo6"/>
      <w:lvlText w:val="%1.%2.%3.%4.%5.%6"/>
      <w:lvlJc w:val="left"/>
      <w:pPr>
        <w:ind w:left="1076" w:hanging="1152"/>
      </w:pPr>
    </w:lvl>
    <w:lvl w:ilvl="6">
      <w:start w:val="1"/>
      <w:numFmt w:val="decimal"/>
      <w:pStyle w:val="Ttulo7"/>
      <w:lvlText w:val="%1.%2.%3.%4.%5.%6.%7"/>
      <w:lvlJc w:val="left"/>
      <w:pPr>
        <w:ind w:left="1220" w:hanging="1296"/>
      </w:pPr>
    </w:lvl>
    <w:lvl w:ilvl="7">
      <w:start w:val="1"/>
      <w:numFmt w:val="decimal"/>
      <w:pStyle w:val="Ttulo8"/>
      <w:lvlText w:val="%1.%2.%3.%4.%5.%6.%7.%8"/>
      <w:lvlJc w:val="left"/>
      <w:pPr>
        <w:ind w:left="1364" w:hanging="1440"/>
      </w:pPr>
    </w:lvl>
    <w:lvl w:ilvl="8">
      <w:start w:val="1"/>
      <w:numFmt w:val="decimal"/>
      <w:pStyle w:val="Ttulo9"/>
      <w:lvlText w:val="%1.%2.%3.%4.%5.%6.%7.%8.%9"/>
      <w:lvlJc w:val="left"/>
      <w:pPr>
        <w:ind w:left="1508" w:hanging="1584"/>
      </w:pPr>
    </w:lvl>
  </w:abstractNum>
  <w:abstractNum w:abstractNumId="1" w15:restartNumberingAfterBreak="0">
    <w:nsid w:val="18D37D6F"/>
    <w:multiLevelType w:val="multilevel"/>
    <w:tmpl w:val="FB407AAC"/>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9525893"/>
    <w:multiLevelType w:val="multilevel"/>
    <w:tmpl w:val="98EE69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694620"/>
    <w:multiLevelType w:val="hybridMultilevel"/>
    <w:tmpl w:val="7B7E1F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FAD2A85"/>
    <w:multiLevelType w:val="multilevel"/>
    <w:tmpl w:val="3BE4E798"/>
    <w:lvl w:ilvl="0">
      <w:start w:val="1"/>
      <w:numFmt w:val="decimal"/>
      <w:pStyle w:val="Ttulo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81F1E8A"/>
    <w:multiLevelType w:val="multilevel"/>
    <w:tmpl w:val="98EE69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C0B7A2E"/>
    <w:multiLevelType w:val="hybridMultilevel"/>
    <w:tmpl w:val="31BEC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31172A7"/>
    <w:multiLevelType w:val="multilevel"/>
    <w:tmpl w:val="5B60D82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bCs/>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3F4004"/>
    <w:multiLevelType w:val="hybridMultilevel"/>
    <w:tmpl w:val="39700F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96176AD"/>
    <w:multiLevelType w:val="hybridMultilevel"/>
    <w:tmpl w:val="5E0C69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197279043">
    <w:abstractNumId w:val="0"/>
  </w:num>
  <w:num w:numId="2" w16cid:durableId="1518422946">
    <w:abstractNumId w:val="1"/>
  </w:num>
  <w:num w:numId="3" w16cid:durableId="411467239">
    <w:abstractNumId w:val="4"/>
  </w:num>
  <w:num w:numId="4" w16cid:durableId="898785540">
    <w:abstractNumId w:val="6"/>
  </w:num>
  <w:num w:numId="5" w16cid:durableId="1890064964">
    <w:abstractNumId w:val="7"/>
  </w:num>
  <w:num w:numId="6" w16cid:durableId="515077139">
    <w:abstractNumId w:val="3"/>
  </w:num>
  <w:num w:numId="7" w16cid:durableId="1182282265">
    <w:abstractNumId w:val="8"/>
  </w:num>
  <w:num w:numId="8" w16cid:durableId="882013625">
    <w:abstractNumId w:val="5"/>
  </w:num>
  <w:num w:numId="9" w16cid:durableId="1323125455">
    <w:abstractNumId w:val="2"/>
  </w:num>
  <w:num w:numId="10" w16cid:durableId="18144492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R" w:vendorID="64" w:dllVersion="6" w:nlCheck="1" w:checkStyle="1"/>
  <w:activeWritingStyle w:appName="MSWord" w:lang="en-US" w:vendorID="64" w:dllVersion="6" w:nlCheck="1" w:checkStyle="1"/>
  <w:activeWritingStyle w:appName="MSWord" w:lang="es-MX" w:vendorID="64" w:dllVersion="6" w:nlCheck="1" w:checkStyle="1"/>
  <w:activeWritingStyle w:appName="MSWord" w:lang="es-PA"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efaultTabStop w:val="708"/>
  <w:hyphenationZone w:val="425"/>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AF"/>
    <w:rsid w:val="000009EB"/>
    <w:rsid w:val="000014A5"/>
    <w:rsid w:val="00005656"/>
    <w:rsid w:val="000073E4"/>
    <w:rsid w:val="00007905"/>
    <w:rsid w:val="00012272"/>
    <w:rsid w:val="00012575"/>
    <w:rsid w:val="00012764"/>
    <w:rsid w:val="00013376"/>
    <w:rsid w:val="000163B8"/>
    <w:rsid w:val="000163F9"/>
    <w:rsid w:val="00020732"/>
    <w:rsid w:val="00021BE4"/>
    <w:rsid w:val="00023113"/>
    <w:rsid w:val="00023844"/>
    <w:rsid w:val="0002392B"/>
    <w:rsid w:val="00023AC8"/>
    <w:rsid w:val="00024D75"/>
    <w:rsid w:val="00026C38"/>
    <w:rsid w:val="000303B8"/>
    <w:rsid w:val="000322C4"/>
    <w:rsid w:val="000342C3"/>
    <w:rsid w:val="00035CAC"/>
    <w:rsid w:val="000400DC"/>
    <w:rsid w:val="00040974"/>
    <w:rsid w:val="00041B93"/>
    <w:rsid w:val="00042952"/>
    <w:rsid w:val="00047E2E"/>
    <w:rsid w:val="00052A2E"/>
    <w:rsid w:val="0005551F"/>
    <w:rsid w:val="000557E7"/>
    <w:rsid w:val="00056F48"/>
    <w:rsid w:val="00057A52"/>
    <w:rsid w:val="00060833"/>
    <w:rsid w:val="00060C02"/>
    <w:rsid w:val="00063960"/>
    <w:rsid w:val="00066133"/>
    <w:rsid w:val="00066747"/>
    <w:rsid w:val="00066A28"/>
    <w:rsid w:val="00067C87"/>
    <w:rsid w:val="00070914"/>
    <w:rsid w:val="00070CF1"/>
    <w:rsid w:val="00071504"/>
    <w:rsid w:val="00072FBA"/>
    <w:rsid w:val="00074E16"/>
    <w:rsid w:val="0007609E"/>
    <w:rsid w:val="000763A8"/>
    <w:rsid w:val="00081A5B"/>
    <w:rsid w:val="0008267A"/>
    <w:rsid w:val="00082DF7"/>
    <w:rsid w:val="00083A8F"/>
    <w:rsid w:val="0008523C"/>
    <w:rsid w:val="00085C80"/>
    <w:rsid w:val="000908C5"/>
    <w:rsid w:val="00090D41"/>
    <w:rsid w:val="00091CF3"/>
    <w:rsid w:val="00092386"/>
    <w:rsid w:val="0009256A"/>
    <w:rsid w:val="00092BB2"/>
    <w:rsid w:val="00092CC3"/>
    <w:rsid w:val="000948A2"/>
    <w:rsid w:val="00095B08"/>
    <w:rsid w:val="00095B6E"/>
    <w:rsid w:val="00095C74"/>
    <w:rsid w:val="00096DD9"/>
    <w:rsid w:val="00097810"/>
    <w:rsid w:val="000978E8"/>
    <w:rsid w:val="00097DDC"/>
    <w:rsid w:val="000A1A03"/>
    <w:rsid w:val="000A1C6D"/>
    <w:rsid w:val="000B1944"/>
    <w:rsid w:val="000B1BF6"/>
    <w:rsid w:val="000B2F4A"/>
    <w:rsid w:val="000B6B81"/>
    <w:rsid w:val="000B6DD0"/>
    <w:rsid w:val="000B7059"/>
    <w:rsid w:val="000B79B6"/>
    <w:rsid w:val="000C029D"/>
    <w:rsid w:val="000C0C43"/>
    <w:rsid w:val="000C0DC6"/>
    <w:rsid w:val="000C25F3"/>
    <w:rsid w:val="000C2838"/>
    <w:rsid w:val="000C3E9C"/>
    <w:rsid w:val="000C4B27"/>
    <w:rsid w:val="000C4C59"/>
    <w:rsid w:val="000C7620"/>
    <w:rsid w:val="000D169A"/>
    <w:rsid w:val="000D172D"/>
    <w:rsid w:val="000D3F0D"/>
    <w:rsid w:val="000D4194"/>
    <w:rsid w:val="000D4B15"/>
    <w:rsid w:val="000D56AF"/>
    <w:rsid w:val="000D59E4"/>
    <w:rsid w:val="000D6E49"/>
    <w:rsid w:val="000E0C25"/>
    <w:rsid w:val="000E1793"/>
    <w:rsid w:val="000E21B0"/>
    <w:rsid w:val="000E3BA4"/>
    <w:rsid w:val="000E4053"/>
    <w:rsid w:val="000E42EA"/>
    <w:rsid w:val="000E59B1"/>
    <w:rsid w:val="000E5DFD"/>
    <w:rsid w:val="000E78E7"/>
    <w:rsid w:val="000E7D50"/>
    <w:rsid w:val="000E7D76"/>
    <w:rsid w:val="000F0956"/>
    <w:rsid w:val="000F1DB4"/>
    <w:rsid w:val="000F1EA3"/>
    <w:rsid w:val="000F26B1"/>
    <w:rsid w:val="000F3826"/>
    <w:rsid w:val="000F42FC"/>
    <w:rsid w:val="000F58D4"/>
    <w:rsid w:val="000F67D1"/>
    <w:rsid w:val="000F762F"/>
    <w:rsid w:val="001010E0"/>
    <w:rsid w:val="001024DE"/>
    <w:rsid w:val="00105339"/>
    <w:rsid w:val="00105AA6"/>
    <w:rsid w:val="00110C75"/>
    <w:rsid w:val="00111565"/>
    <w:rsid w:val="00111CD1"/>
    <w:rsid w:val="0011207C"/>
    <w:rsid w:val="00112DD7"/>
    <w:rsid w:val="00113FFD"/>
    <w:rsid w:val="001141EF"/>
    <w:rsid w:val="0012177C"/>
    <w:rsid w:val="00121C1E"/>
    <w:rsid w:val="00122A92"/>
    <w:rsid w:val="001251DB"/>
    <w:rsid w:val="001257CB"/>
    <w:rsid w:val="001267C7"/>
    <w:rsid w:val="00127857"/>
    <w:rsid w:val="00130714"/>
    <w:rsid w:val="00130B2C"/>
    <w:rsid w:val="001314EB"/>
    <w:rsid w:val="001337D2"/>
    <w:rsid w:val="0013429B"/>
    <w:rsid w:val="0013491C"/>
    <w:rsid w:val="00136F13"/>
    <w:rsid w:val="0014072F"/>
    <w:rsid w:val="001409A6"/>
    <w:rsid w:val="0014192B"/>
    <w:rsid w:val="00142379"/>
    <w:rsid w:val="00142858"/>
    <w:rsid w:val="00143845"/>
    <w:rsid w:val="0014436F"/>
    <w:rsid w:val="00144788"/>
    <w:rsid w:val="00144CBF"/>
    <w:rsid w:val="0014519F"/>
    <w:rsid w:val="001466BE"/>
    <w:rsid w:val="001468AC"/>
    <w:rsid w:val="00146AAC"/>
    <w:rsid w:val="0015010A"/>
    <w:rsid w:val="001522DA"/>
    <w:rsid w:val="0015356C"/>
    <w:rsid w:val="0015684F"/>
    <w:rsid w:val="00156AC9"/>
    <w:rsid w:val="00160492"/>
    <w:rsid w:val="001606E1"/>
    <w:rsid w:val="00161DA9"/>
    <w:rsid w:val="0016238A"/>
    <w:rsid w:val="00164572"/>
    <w:rsid w:val="00164A1F"/>
    <w:rsid w:val="00165901"/>
    <w:rsid w:val="00171431"/>
    <w:rsid w:val="00172EA7"/>
    <w:rsid w:val="00173390"/>
    <w:rsid w:val="0018408F"/>
    <w:rsid w:val="00184EB0"/>
    <w:rsid w:val="00185365"/>
    <w:rsid w:val="00185978"/>
    <w:rsid w:val="00186189"/>
    <w:rsid w:val="00187509"/>
    <w:rsid w:val="001907A3"/>
    <w:rsid w:val="001915F8"/>
    <w:rsid w:val="00191682"/>
    <w:rsid w:val="001921D6"/>
    <w:rsid w:val="00192968"/>
    <w:rsid w:val="00192F3C"/>
    <w:rsid w:val="00193A55"/>
    <w:rsid w:val="001940D2"/>
    <w:rsid w:val="001944DE"/>
    <w:rsid w:val="001A019C"/>
    <w:rsid w:val="001A0450"/>
    <w:rsid w:val="001A1859"/>
    <w:rsid w:val="001A25EF"/>
    <w:rsid w:val="001A3DA6"/>
    <w:rsid w:val="001A4DEB"/>
    <w:rsid w:val="001A4DF3"/>
    <w:rsid w:val="001A526D"/>
    <w:rsid w:val="001A783D"/>
    <w:rsid w:val="001A7B98"/>
    <w:rsid w:val="001A7DC5"/>
    <w:rsid w:val="001B0BB4"/>
    <w:rsid w:val="001B2C21"/>
    <w:rsid w:val="001B2FCE"/>
    <w:rsid w:val="001B32B7"/>
    <w:rsid w:val="001B3ED2"/>
    <w:rsid w:val="001B3F8B"/>
    <w:rsid w:val="001C26AB"/>
    <w:rsid w:val="001C2CF8"/>
    <w:rsid w:val="001C39F6"/>
    <w:rsid w:val="001C3F27"/>
    <w:rsid w:val="001C515E"/>
    <w:rsid w:val="001C73D4"/>
    <w:rsid w:val="001C79F6"/>
    <w:rsid w:val="001D0F4C"/>
    <w:rsid w:val="001D109D"/>
    <w:rsid w:val="001D2592"/>
    <w:rsid w:val="001D2618"/>
    <w:rsid w:val="001D4539"/>
    <w:rsid w:val="001E11E9"/>
    <w:rsid w:val="001E267D"/>
    <w:rsid w:val="001E3166"/>
    <w:rsid w:val="001E3648"/>
    <w:rsid w:val="001E487D"/>
    <w:rsid w:val="001E67C5"/>
    <w:rsid w:val="001E7DB1"/>
    <w:rsid w:val="001F0C69"/>
    <w:rsid w:val="001F1741"/>
    <w:rsid w:val="001F1C71"/>
    <w:rsid w:val="001F305F"/>
    <w:rsid w:val="001F4E46"/>
    <w:rsid w:val="001F5B02"/>
    <w:rsid w:val="001F6778"/>
    <w:rsid w:val="002001B2"/>
    <w:rsid w:val="002003E8"/>
    <w:rsid w:val="00200C48"/>
    <w:rsid w:val="00202061"/>
    <w:rsid w:val="00203DC7"/>
    <w:rsid w:val="002051DF"/>
    <w:rsid w:val="0020523D"/>
    <w:rsid w:val="002070C1"/>
    <w:rsid w:val="00207493"/>
    <w:rsid w:val="002101BA"/>
    <w:rsid w:val="00210642"/>
    <w:rsid w:val="00210D33"/>
    <w:rsid w:val="0021115D"/>
    <w:rsid w:val="00211E0A"/>
    <w:rsid w:val="00211EEA"/>
    <w:rsid w:val="00212608"/>
    <w:rsid w:val="00214CE8"/>
    <w:rsid w:val="0021640A"/>
    <w:rsid w:val="002168BA"/>
    <w:rsid w:val="00216C17"/>
    <w:rsid w:val="0021744F"/>
    <w:rsid w:val="0022490C"/>
    <w:rsid w:val="00227897"/>
    <w:rsid w:val="00227EA5"/>
    <w:rsid w:val="00230DE4"/>
    <w:rsid w:val="002313A6"/>
    <w:rsid w:val="002336BE"/>
    <w:rsid w:val="00233BA0"/>
    <w:rsid w:val="00233EC0"/>
    <w:rsid w:val="00234049"/>
    <w:rsid w:val="00237DD3"/>
    <w:rsid w:val="00240389"/>
    <w:rsid w:val="0024194E"/>
    <w:rsid w:val="00241BC9"/>
    <w:rsid w:val="00243356"/>
    <w:rsid w:val="0024581E"/>
    <w:rsid w:val="002463A7"/>
    <w:rsid w:val="0024684C"/>
    <w:rsid w:val="00250D32"/>
    <w:rsid w:val="00250EB2"/>
    <w:rsid w:val="00252123"/>
    <w:rsid w:val="00253F1D"/>
    <w:rsid w:val="00257376"/>
    <w:rsid w:val="002617A8"/>
    <w:rsid w:val="00262A5F"/>
    <w:rsid w:val="002637F7"/>
    <w:rsid w:val="00265A41"/>
    <w:rsid w:val="00272251"/>
    <w:rsid w:val="00273DDB"/>
    <w:rsid w:val="00276A06"/>
    <w:rsid w:val="0028000C"/>
    <w:rsid w:val="0028494D"/>
    <w:rsid w:val="002857FE"/>
    <w:rsid w:val="00285939"/>
    <w:rsid w:val="00286B70"/>
    <w:rsid w:val="002906D4"/>
    <w:rsid w:val="00290E47"/>
    <w:rsid w:val="00293E9A"/>
    <w:rsid w:val="00294732"/>
    <w:rsid w:val="002949E1"/>
    <w:rsid w:val="00294F83"/>
    <w:rsid w:val="002959D4"/>
    <w:rsid w:val="00295A28"/>
    <w:rsid w:val="0029636E"/>
    <w:rsid w:val="00296634"/>
    <w:rsid w:val="00296A95"/>
    <w:rsid w:val="002974DE"/>
    <w:rsid w:val="00297AFF"/>
    <w:rsid w:val="002A0613"/>
    <w:rsid w:val="002A1DA5"/>
    <w:rsid w:val="002A279D"/>
    <w:rsid w:val="002A4B51"/>
    <w:rsid w:val="002A5A89"/>
    <w:rsid w:val="002A7BD3"/>
    <w:rsid w:val="002B1E23"/>
    <w:rsid w:val="002B1F8A"/>
    <w:rsid w:val="002B260B"/>
    <w:rsid w:val="002B333D"/>
    <w:rsid w:val="002B4031"/>
    <w:rsid w:val="002B56AC"/>
    <w:rsid w:val="002B739B"/>
    <w:rsid w:val="002C1DC1"/>
    <w:rsid w:val="002C4A11"/>
    <w:rsid w:val="002C5179"/>
    <w:rsid w:val="002C51DF"/>
    <w:rsid w:val="002C65FE"/>
    <w:rsid w:val="002D0DB9"/>
    <w:rsid w:val="002D25A1"/>
    <w:rsid w:val="002D31CF"/>
    <w:rsid w:val="002D54F7"/>
    <w:rsid w:val="002D6FBC"/>
    <w:rsid w:val="002D729F"/>
    <w:rsid w:val="002D733F"/>
    <w:rsid w:val="002D7C59"/>
    <w:rsid w:val="002E06C5"/>
    <w:rsid w:val="002E29F9"/>
    <w:rsid w:val="002E2C54"/>
    <w:rsid w:val="002E38E5"/>
    <w:rsid w:val="002E4264"/>
    <w:rsid w:val="002E7784"/>
    <w:rsid w:val="002F0496"/>
    <w:rsid w:val="002F061B"/>
    <w:rsid w:val="002F1C2A"/>
    <w:rsid w:val="002F27BA"/>
    <w:rsid w:val="002F3692"/>
    <w:rsid w:val="002F401F"/>
    <w:rsid w:val="002F555A"/>
    <w:rsid w:val="002F5CA5"/>
    <w:rsid w:val="002F62B6"/>
    <w:rsid w:val="003028DA"/>
    <w:rsid w:val="00304406"/>
    <w:rsid w:val="00305578"/>
    <w:rsid w:val="003058ED"/>
    <w:rsid w:val="003062FA"/>
    <w:rsid w:val="0031174C"/>
    <w:rsid w:val="00312ED9"/>
    <w:rsid w:val="003157FB"/>
    <w:rsid w:val="00315A7B"/>
    <w:rsid w:val="003165A2"/>
    <w:rsid w:val="00316920"/>
    <w:rsid w:val="00317CA6"/>
    <w:rsid w:val="00317D73"/>
    <w:rsid w:val="00317DE4"/>
    <w:rsid w:val="00322115"/>
    <w:rsid w:val="003233D4"/>
    <w:rsid w:val="00324178"/>
    <w:rsid w:val="00326285"/>
    <w:rsid w:val="003275D0"/>
    <w:rsid w:val="0032764E"/>
    <w:rsid w:val="00332763"/>
    <w:rsid w:val="00333758"/>
    <w:rsid w:val="00333A94"/>
    <w:rsid w:val="003347CF"/>
    <w:rsid w:val="00341742"/>
    <w:rsid w:val="00342D99"/>
    <w:rsid w:val="00343D2D"/>
    <w:rsid w:val="0034553E"/>
    <w:rsid w:val="00345F29"/>
    <w:rsid w:val="0035033D"/>
    <w:rsid w:val="00351529"/>
    <w:rsid w:val="003523F6"/>
    <w:rsid w:val="00353B96"/>
    <w:rsid w:val="00353BC7"/>
    <w:rsid w:val="00362573"/>
    <w:rsid w:val="003627FA"/>
    <w:rsid w:val="00362CAD"/>
    <w:rsid w:val="00363A80"/>
    <w:rsid w:val="00364CEE"/>
    <w:rsid w:val="00364DE5"/>
    <w:rsid w:val="00365111"/>
    <w:rsid w:val="003657FD"/>
    <w:rsid w:val="003660E0"/>
    <w:rsid w:val="00366DD1"/>
    <w:rsid w:val="003708B1"/>
    <w:rsid w:val="0037143E"/>
    <w:rsid w:val="00371793"/>
    <w:rsid w:val="003718BB"/>
    <w:rsid w:val="003724EF"/>
    <w:rsid w:val="003732AD"/>
    <w:rsid w:val="00374637"/>
    <w:rsid w:val="003746DB"/>
    <w:rsid w:val="0037472A"/>
    <w:rsid w:val="0037610D"/>
    <w:rsid w:val="00381E8E"/>
    <w:rsid w:val="0038388E"/>
    <w:rsid w:val="00383A50"/>
    <w:rsid w:val="00383BA4"/>
    <w:rsid w:val="00387DF8"/>
    <w:rsid w:val="00390107"/>
    <w:rsid w:val="003907E2"/>
    <w:rsid w:val="00390BC4"/>
    <w:rsid w:val="003919C7"/>
    <w:rsid w:val="00391DFA"/>
    <w:rsid w:val="00392060"/>
    <w:rsid w:val="00392994"/>
    <w:rsid w:val="00392DB9"/>
    <w:rsid w:val="00394363"/>
    <w:rsid w:val="003954B9"/>
    <w:rsid w:val="00395A7B"/>
    <w:rsid w:val="00395E6E"/>
    <w:rsid w:val="00397807"/>
    <w:rsid w:val="003A20AE"/>
    <w:rsid w:val="003A2A41"/>
    <w:rsid w:val="003A2AFB"/>
    <w:rsid w:val="003A3A50"/>
    <w:rsid w:val="003A543B"/>
    <w:rsid w:val="003A72C6"/>
    <w:rsid w:val="003B02E9"/>
    <w:rsid w:val="003B09C8"/>
    <w:rsid w:val="003B0B41"/>
    <w:rsid w:val="003B0D37"/>
    <w:rsid w:val="003B21C7"/>
    <w:rsid w:val="003B31AA"/>
    <w:rsid w:val="003B3201"/>
    <w:rsid w:val="003B44A8"/>
    <w:rsid w:val="003B46E0"/>
    <w:rsid w:val="003B4843"/>
    <w:rsid w:val="003B5A7A"/>
    <w:rsid w:val="003B63D9"/>
    <w:rsid w:val="003B6ADA"/>
    <w:rsid w:val="003B7211"/>
    <w:rsid w:val="003B7E34"/>
    <w:rsid w:val="003C0596"/>
    <w:rsid w:val="003C3208"/>
    <w:rsid w:val="003C4F4B"/>
    <w:rsid w:val="003D2CDD"/>
    <w:rsid w:val="003D38D9"/>
    <w:rsid w:val="003D6151"/>
    <w:rsid w:val="003D6D63"/>
    <w:rsid w:val="003D7537"/>
    <w:rsid w:val="003E03F5"/>
    <w:rsid w:val="003E1B7D"/>
    <w:rsid w:val="003E5AEB"/>
    <w:rsid w:val="003E6521"/>
    <w:rsid w:val="003E6839"/>
    <w:rsid w:val="003E6CE7"/>
    <w:rsid w:val="003F18BC"/>
    <w:rsid w:val="003F1D30"/>
    <w:rsid w:val="003F2F8D"/>
    <w:rsid w:val="003F4B46"/>
    <w:rsid w:val="003F4B7C"/>
    <w:rsid w:val="003F50F3"/>
    <w:rsid w:val="003F6BA5"/>
    <w:rsid w:val="003F6BC2"/>
    <w:rsid w:val="003F70E6"/>
    <w:rsid w:val="004000E9"/>
    <w:rsid w:val="0040040F"/>
    <w:rsid w:val="004004A9"/>
    <w:rsid w:val="0040098F"/>
    <w:rsid w:val="004016D0"/>
    <w:rsid w:val="004029CD"/>
    <w:rsid w:val="0040358B"/>
    <w:rsid w:val="004043B4"/>
    <w:rsid w:val="004046E3"/>
    <w:rsid w:val="0040713C"/>
    <w:rsid w:val="00407C4C"/>
    <w:rsid w:val="0041071D"/>
    <w:rsid w:val="004117D4"/>
    <w:rsid w:val="0041226F"/>
    <w:rsid w:val="00412F31"/>
    <w:rsid w:val="004155DE"/>
    <w:rsid w:val="00415930"/>
    <w:rsid w:val="0042467A"/>
    <w:rsid w:val="004257AA"/>
    <w:rsid w:val="00427AC8"/>
    <w:rsid w:val="00430EAE"/>
    <w:rsid w:val="0043225B"/>
    <w:rsid w:val="00432632"/>
    <w:rsid w:val="00432A7E"/>
    <w:rsid w:val="00432DCB"/>
    <w:rsid w:val="00433346"/>
    <w:rsid w:val="00433A5A"/>
    <w:rsid w:val="00433E9E"/>
    <w:rsid w:val="00435D9E"/>
    <w:rsid w:val="00435F9A"/>
    <w:rsid w:val="0043769D"/>
    <w:rsid w:val="00437CA8"/>
    <w:rsid w:val="00440259"/>
    <w:rsid w:val="004402AC"/>
    <w:rsid w:val="004407AB"/>
    <w:rsid w:val="00440EF6"/>
    <w:rsid w:val="00440F36"/>
    <w:rsid w:val="0044140E"/>
    <w:rsid w:val="00445986"/>
    <w:rsid w:val="004463AB"/>
    <w:rsid w:val="00450F21"/>
    <w:rsid w:val="00452122"/>
    <w:rsid w:val="004545BF"/>
    <w:rsid w:val="00455E82"/>
    <w:rsid w:val="00455EBF"/>
    <w:rsid w:val="00456044"/>
    <w:rsid w:val="00456314"/>
    <w:rsid w:val="00457808"/>
    <w:rsid w:val="00460220"/>
    <w:rsid w:val="00460A69"/>
    <w:rsid w:val="004617D7"/>
    <w:rsid w:val="00467211"/>
    <w:rsid w:val="004710AE"/>
    <w:rsid w:val="00472B87"/>
    <w:rsid w:val="00473A13"/>
    <w:rsid w:val="00474141"/>
    <w:rsid w:val="00474391"/>
    <w:rsid w:val="0047459D"/>
    <w:rsid w:val="00475ECC"/>
    <w:rsid w:val="00476D71"/>
    <w:rsid w:val="00476F5F"/>
    <w:rsid w:val="0047736C"/>
    <w:rsid w:val="00484FD3"/>
    <w:rsid w:val="00485239"/>
    <w:rsid w:val="004852BC"/>
    <w:rsid w:val="004867D1"/>
    <w:rsid w:val="0048695C"/>
    <w:rsid w:val="00486F82"/>
    <w:rsid w:val="00487478"/>
    <w:rsid w:val="00490BC1"/>
    <w:rsid w:val="00492E08"/>
    <w:rsid w:val="00492F26"/>
    <w:rsid w:val="00493217"/>
    <w:rsid w:val="0049439E"/>
    <w:rsid w:val="00495144"/>
    <w:rsid w:val="00495234"/>
    <w:rsid w:val="0049722C"/>
    <w:rsid w:val="004A15E5"/>
    <w:rsid w:val="004A2107"/>
    <w:rsid w:val="004A2868"/>
    <w:rsid w:val="004A3288"/>
    <w:rsid w:val="004A4467"/>
    <w:rsid w:val="004A4C60"/>
    <w:rsid w:val="004A57C2"/>
    <w:rsid w:val="004A730A"/>
    <w:rsid w:val="004A7D1F"/>
    <w:rsid w:val="004B0031"/>
    <w:rsid w:val="004B0233"/>
    <w:rsid w:val="004B0813"/>
    <w:rsid w:val="004B17A4"/>
    <w:rsid w:val="004B1DD6"/>
    <w:rsid w:val="004B2ACF"/>
    <w:rsid w:val="004B433D"/>
    <w:rsid w:val="004B58CA"/>
    <w:rsid w:val="004B5AB5"/>
    <w:rsid w:val="004B7652"/>
    <w:rsid w:val="004B7739"/>
    <w:rsid w:val="004C06A1"/>
    <w:rsid w:val="004C1279"/>
    <w:rsid w:val="004C243D"/>
    <w:rsid w:val="004C37E1"/>
    <w:rsid w:val="004C3D62"/>
    <w:rsid w:val="004C6123"/>
    <w:rsid w:val="004C7023"/>
    <w:rsid w:val="004C705F"/>
    <w:rsid w:val="004C766C"/>
    <w:rsid w:val="004D363E"/>
    <w:rsid w:val="004D39E9"/>
    <w:rsid w:val="004D3C2D"/>
    <w:rsid w:val="004D7592"/>
    <w:rsid w:val="004E049F"/>
    <w:rsid w:val="004E1650"/>
    <w:rsid w:val="004E16F4"/>
    <w:rsid w:val="004E4204"/>
    <w:rsid w:val="004F0F24"/>
    <w:rsid w:val="004F0F9D"/>
    <w:rsid w:val="004F1215"/>
    <w:rsid w:val="004F22C7"/>
    <w:rsid w:val="004F24A6"/>
    <w:rsid w:val="004F3948"/>
    <w:rsid w:val="004F3C77"/>
    <w:rsid w:val="004F4956"/>
    <w:rsid w:val="004F572A"/>
    <w:rsid w:val="004F75A6"/>
    <w:rsid w:val="00500727"/>
    <w:rsid w:val="00501F46"/>
    <w:rsid w:val="005025D0"/>
    <w:rsid w:val="00502A14"/>
    <w:rsid w:val="0050326C"/>
    <w:rsid w:val="0050484E"/>
    <w:rsid w:val="00504873"/>
    <w:rsid w:val="0050564C"/>
    <w:rsid w:val="00505753"/>
    <w:rsid w:val="00505CCA"/>
    <w:rsid w:val="00505DE8"/>
    <w:rsid w:val="005060FE"/>
    <w:rsid w:val="00510C47"/>
    <w:rsid w:val="00512146"/>
    <w:rsid w:val="00513053"/>
    <w:rsid w:val="00513602"/>
    <w:rsid w:val="0051564B"/>
    <w:rsid w:val="00517330"/>
    <w:rsid w:val="0052189F"/>
    <w:rsid w:val="00521BD2"/>
    <w:rsid w:val="0052402B"/>
    <w:rsid w:val="0052446D"/>
    <w:rsid w:val="0052489E"/>
    <w:rsid w:val="00524E97"/>
    <w:rsid w:val="00524EFA"/>
    <w:rsid w:val="005277AD"/>
    <w:rsid w:val="00527DB3"/>
    <w:rsid w:val="00531E1F"/>
    <w:rsid w:val="00532697"/>
    <w:rsid w:val="00534F43"/>
    <w:rsid w:val="005368AA"/>
    <w:rsid w:val="005369DD"/>
    <w:rsid w:val="00537946"/>
    <w:rsid w:val="00540113"/>
    <w:rsid w:val="00540143"/>
    <w:rsid w:val="005419A8"/>
    <w:rsid w:val="0054274A"/>
    <w:rsid w:val="005431E1"/>
    <w:rsid w:val="005462EE"/>
    <w:rsid w:val="00546338"/>
    <w:rsid w:val="00547307"/>
    <w:rsid w:val="0055018D"/>
    <w:rsid w:val="00553568"/>
    <w:rsid w:val="00553EA3"/>
    <w:rsid w:val="0055407F"/>
    <w:rsid w:val="00554B0C"/>
    <w:rsid w:val="00554CD4"/>
    <w:rsid w:val="0055504B"/>
    <w:rsid w:val="00557519"/>
    <w:rsid w:val="0056021B"/>
    <w:rsid w:val="00561D1B"/>
    <w:rsid w:val="005649CE"/>
    <w:rsid w:val="00565001"/>
    <w:rsid w:val="005655DC"/>
    <w:rsid w:val="00566F1D"/>
    <w:rsid w:val="00571241"/>
    <w:rsid w:val="0057148A"/>
    <w:rsid w:val="00572188"/>
    <w:rsid w:val="00572ADA"/>
    <w:rsid w:val="00573291"/>
    <w:rsid w:val="00573AD9"/>
    <w:rsid w:val="00574162"/>
    <w:rsid w:val="00574446"/>
    <w:rsid w:val="005751C3"/>
    <w:rsid w:val="005753CC"/>
    <w:rsid w:val="00575433"/>
    <w:rsid w:val="0057678E"/>
    <w:rsid w:val="00576F96"/>
    <w:rsid w:val="00581294"/>
    <w:rsid w:val="0058178B"/>
    <w:rsid w:val="00581A6E"/>
    <w:rsid w:val="00583305"/>
    <w:rsid w:val="00584930"/>
    <w:rsid w:val="00584B23"/>
    <w:rsid w:val="005851C7"/>
    <w:rsid w:val="00586A79"/>
    <w:rsid w:val="00595E8E"/>
    <w:rsid w:val="005A153C"/>
    <w:rsid w:val="005A2BDC"/>
    <w:rsid w:val="005A372C"/>
    <w:rsid w:val="005A44A2"/>
    <w:rsid w:val="005A58D9"/>
    <w:rsid w:val="005A6558"/>
    <w:rsid w:val="005B0D32"/>
    <w:rsid w:val="005B0D54"/>
    <w:rsid w:val="005B0DCB"/>
    <w:rsid w:val="005B121C"/>
    <w:rsid w:val="005B206D"/>
    <w:rsid w:val="005B2FF6"/>
    <w:rsid w:val="005B3799"/>
    <w:rsid w:val="005B5258"/>
    <w:rsid w:val="005B6B58"/>
    <w:rsid w:val="005C0F90"/>
    <w:rsid w:val="005C1861"/>
    <w:rsid w:val="005C5F07"/>
    <w:rsid w:val="005D000B"/>
    <w:rsid w:val="005D0CD7"/>
    <w:rsid w:val="005D2005"/>
    <w:rsid w:val="005D40A6"/>
    <w:rsid w:val="005D4247"/>
    <w:rsid w:val="005D4A52"/>
    <w:rsid w:val="005D573C"/>
    <w:rsid w:val="005D7175"/>
    <w:rsid w:val="005E30C1"/>
    <w:rsid w:val="005E38BA"/>
    <w:rsid w:val="005E3BF0"/>
    <w:rsid w:val="005E647E"/>
    <w:rsid w:val="005E79DD"/>
    <w:rsid w:val="005F06F8"/>
    <w:rsid w:val="005F0AE7"/>
    <w:rsid w:val="005F0CCD"/>
    <w:rsid w:val="005F1FCE"/>
    <w:rsid w:val="005F43FB"/>
    <w:rsid w:val="005F58AA"/>
    <w:rsid w:val="005F5929"/>
    <w:rsid w:val="006005B6"/>
    <w:rsid w:val="006022F3"/>
    <w:rsid w:val="00602314"/>
    <w:rsid w:val="00602589"/>
    <w:rsid w:val="00602A98"/>
    <w:rsid w:val="00602ABE"/>
    <w:rsid w:val="00602FB8"/>
    <w:rsid w:val="00604402"/>
    <w:rsid w:val="00604C08"/>
    <w:rsid w:val="00605527"/>
    <w:rsid w:val="00605E76"/>
    <w:rsid w:val="006062B7"/>
    <w:rsid w:val="006108C2"/>
    <w:rsid w:val="00610E48"/>
    <w:rsid w:val="006123AF"/>
    <w:rsid w:val="00615EE8"/>
    <w:rsid w:val="0062290C"/>
    <w:rsid w:val="006237A9"/>
    <w:rsid w:val="0062384C"/>
    <w:rsid w:val="00624330"/>
    <w:rsid w:val="0062464D"/>
    <w:rsid w:val="00630259"/>
    <w:rsid w:val="006346C1"/>
    <w:rsid w:val="00636620"/>
    <w:rsid w:val="00636D60"/>
    <w:rsid w:val="006372D9"/>
    <w:rsid w:val="006379F1"/>
    <w:rsid w:val="00640C42"/>
    <w:rsid w:val="006424EE"/>
    <w:rsid w:val="006442E4"/>
    <w:rsid w:val="00645B38"/>
    <w:rsid w:val="00645CFC"/>
    <w:rsid w:val="006462BC"/>
    <w:rsid w:val="00646A1C"/>
    <w:rsid w:val="00646EFC"/>
    <w:rsid w:val="006479DD"/>
    <w:rsid w:val="00651A00"/>
    <w:rsid w:val="0065468C"/>
    <w:rsid w:val="0065532D"/>
    <w:rsid w:val="006573B3"/>
    <w:rsid w:val="00663E01"/>
    <w:rsid w:val="00663F73"/>
    <w:rsid w:val="006650B5"/>
    <w:rsid w:val="00665190"/>
    <w:rsid w:val="00665FB1"/>
    <w:rsid w:val="006678F9"/>
    <w:rsid w:val="00667C96"/>
    <w:rsid w:val="006704C2"/>
    <w:rsid w:val="006709AC"/>
    <w:rsid w:val="006713AB"/>
    <w:rsid w:val="006756E4"/>
    <w:rsid w:val="0067784F"/>
    <w:rsid w:val="00677A5C"/>
    <w:rsid w:val="006801FD"/>
    <w:rsid w:val="00680DC9"/>
    <w:rsid w:val="00680F73"/>
    <w:rsid w:val="00681BE3"/>
    <w:rsid w:val="006836D3"/>
    <w:rsid w:val="0068739E"/>
    <w:rsid w:val="006906A5"/>
    <w:rsid w:val="00691AA1"/>
    <w:rsid w:val="00691FF9"/>
    <w:rsid w:val="00692B05"/>
    <w:rsid w:val="006933C3"/>
    <w:rsid w:val="00693C93"/>
    <w:rsid w:val="0069562B"/>
    <w:rsid w:val="006A1117"/>
    <w:rsid w:val="006A1325"/>
    <w:rsid w:val="006A17F9"/>
    <w:rsid w:val="006A212A"/>
    <w:rsid w:val="006A3597"/>
    <w:rsid w:val="006A48E4"/>
    <w:rsid w:val="006A5FB8"/>
    <w:rsid w:val="006A6FA6"/>
    <w:rsid w:val="006B1C47"/>
    <w:rsid w:val="006B5635"/>
    <w:rsid w:val="006B7A6B"/>
    <w:rsid w:val="006C17F0"/>
    <w:rsid w:val="006C19EC"/>
    <w:rsid w:val="006C1EEC"/>
    <w:rsid w:val="006C2130"/>
    <w:rsid w:val="006C27F2"/>
    <w:rsid w:val="006C3057"/>
    <w:rsid w:val="006C306B"/>
    <w:rsid w:val="006C6358"/>
    <w:rsid w:val="006C6923"/>
    <w:rsid w:val="006C6F1A"/>
    <w:rsid w:val="006C776C"/>
    <w:rsid w:val="006C7D5E"/>
    <w:rsid w:val="006D0940"/>
    <w:rsid w:val="006D1711"/>
    <w:rsid w:val="006D1B08"/>
    <w:rsid w:val="006D3057"/>
    <w:rsid w:val="006D349B"/>
    <w:rsid w:val="006D406B"/>
    <w:rsid w:val="006D4727"/>
    <w:rsid w:val="006D4D5B"/>
    <w:rsid w:val="006D5397"/>
    <w:rsid w:val="006D5C4E"/>
    <w:rsid w:val="006E1FEE"/>
    <w:rsid w:val="006E3699"/>
    <w:rsid w:val="006E37B2"/>
    <w:rsid w:val="006E679A"/>
    <w:rsid w:val="006E7C3E"/>
    <w:rsid w:val="006F00FA"/>
    <w:rsid w:val="006F0232"/>
    <w:rsid w:val="006F0769"/>
    <w:rsid w:val="006F249E"/>
    <w:rsid w:val="006F3955"/>
    <w:rsid w:val="006F442C"/>
    <w:rsid w:val="006F4FDD"/>
    <w:rsid w:val="006F6B5E"/>
    <w:rsid w:val="006F741F"/>
    <w:rsid w:val="0070038C"/>
    <w:rsid w:val="0070097F"/>
    <w:rsid w:val="007019CD"/>
    <w:rsid w:val="00701F24"/>
    <w:rsid w:val="00702C89"/>
    <w:rsid w:val="007030D6"/>
    <w:rsid w:val="007043E9"/>
    <w:rsid w:val="007044E8"/>
    <w:rsid w:val="00706647"/>
    <w:rsid w:val="00710035"/>
    <w:rsid w:val="00711A59"/>
    <w:rsid w:val="0071277C"/>
    <w:rsid w:val="0071315F"/>
    <w:rsid w:val="007134E9"/>
    <w:rsid w:val="0071394D"/>
    <w:rsid w:val="00714E55"/>
    <w:rsid w:val="00715084"/>
    <w:rsid w:val="0071521D"/>
    <w:rsid w:val="00715D13"/>
    <w:rsid w:val="00716F5C"/>
    <w:rsid w:val="00720316"/>
    <w:rsid w:val="00725E8A"/>
    <w:rsid w:val="0072685A"/>
    <w:rsid w:val="00727D05"/>
    <w:rsid w:val="00731EA4"/>
    <w:rsid w:val="00735681"/>
    <w:rsid w:val="00736221"/>
    <w:rsid w:val="00737301"/>
    <w:rsid w:val="00737FDD"/>
    <w:rsid w:val="007440D8"/>
    <w:rsid w:val="00744EC1"/>
    <w:rsid w:val="00745DEB"/>
    <w:rsid w:val="007465B0"/>
    <w:rsid w:val="007479FD"/>
    <w:rsid w:val="00750DFB"/>
    <w:rsid w:val="0075109F"/>
    <w:rsid w:val="00751AB2"/>
    <w:rsid w:val="0075408A"/>
    <w:rsid w:val="00754B6F"/>
    <w:rsid w:val="00764F68"/>
    <w:rsid w:val="00766A01"/>
    <w:rsid w:val="00767658"/>
    <w:rsid w:val="00767F10"/>
    <w:rsid w:val="00767F1A"/>
    <w:rsid w:val="007713EF"/>
    <w:rsid w:val="00771FAC"/>
    <w:rsid w:val="00776138"/>
    <w:rsid w:val="0077626D"/>
    <w:rsid w:val="00777A0A"/>
    <w:rsid w:val="00781E32"/>
    <w:rsid w:val="00782CEE"/>
    <w:rsid w:val="00783604"/>
    <w:rsid w:val="00784223"/>
    <w:rsid w:val="00784E63"/>
    <w:rsid w:val="007874C5"/>
    <w:rsid w:val="00791F6C"/>
    <w:rsid w:val="00792709"/>
    <w:rsid w:val="0079378C"/>
    <w:rsid w:val="007A00F0"/>
    <w:rsid w:val="007A01D0"/>
    <w:rsid w:val="007A0DB4"/>
    <w:rsid w:val="007A1D54"/>
    <w:rsid w:val="007A3F0E"/>
    <w:rsid w:val="007A5C7C"/>
    <w:rsid w:val="007A5ECD"/>
    <w:rsid w:val="007A7882"/>
    <w:rsid w:val="007A78E7"/>
    <w:rsid w:val="007B1623"/>
    <w:rsid w:val="007B2136"/>
    <w:rsid w:val="007B2359"/>
    <w:rsid w:val="007B2F3D"/>
    <w:rsid w:val="007B42AE"/>
    <w:rsid w:val="007B4DE9"/>
    <w:rsid w:val="007B5A08"/>
    <w:rsid w:val="007B682D"/>
    <w:rsid w:val="007B6A4B"/>
    <w:rsid w:val="007B7AF1"/>
    <w:rsid w:val="007B7B4A"/>
    <w:rsid w:val="007B7DBE"/>
    <w:rsid w:val="007B7FCD"/>
    <w:rsid w:val="007C03D2"/>
    <w:rsid w:val="007C06A5"/>
    <w:rsid w:val="007C1AFB"/>
    <w:rsid w:val="007C276A"/>
    <w:rsid w:val="007C4C13"/>
    <w:rsid w:val="007D0A68"/>
    <w:rsid w:val="007D0EB3"/>
    <w:rsid w:val="007D22A7"/>
    <w:rsid w:val="007D67C6"/>
    <w:rsid w:val="007D7C86"/>
    <w:rsid w:val="007E14DA"/>
    <w:rsid w:val="007E1632"/>
    <w:rsid w:val="007E34D1"/>
    <w:rsid w:val="007E4C4E"/>
    <w:rsid w:val="007E76B2"/>
    <w:rsid w:val="007E79FA"/>
    <w:rsid w:val="007F0B8E"/>
    <w:rsid w:val="007F1086"/>
    <w:rsid w:val="007F3481"/>
    <w:rsid w:val="007F3B37"/>
    <w:rsid w:val="007F45BD"/>
    <w:rsid w:val="007F6B8D"/>
    <w:rsid w:val="007F6D90"/>
    <w:rsid w:val="00800915"/>
    <w:rsid w:val="008010F7"/>
    <w:rsid w:val="00801485"/>
    <w:rsid w:val="00802A77"/>
    <w:rsid w:val="00803003"/>
    <w:rsid w:val="00804EA6"/>
    <w:rsid w:val="008060B3"/>
    <w:rsid w:val="00807026"/>
    <w:rsid w:val="00807889"/>
    <w:rsid w:val="00810305"/>
    <w:rsid w:val="008107A2"/>
    <w:rsid w:val="008112BB"/>
    <w:rsid w:val="00811782"/>
    <w:rsid w:val="00812667"/>
    <w:rsid w:val="00815768"/>
    <w:rsid w:val="00816727"/>
    <w:rsid w:val="00816C8E"/>
    <w:rsid w:val="0082025F"/>
    <w:rsid w:val="008206FF"/>
    <w:rsid w:val="00820BD4"/>
    <w:rsid w:val="008216CA"/>
    <w:rsid w:val="00821F12"/>
    <w:rsid w:val="00822538"/>
    <w:rsid w:val="008235C0"/>
    <w:rsid w:val="0082459B"/>
    <w:rsid w:val="00825044"/>
    <w:rsid w:val="008262E0"/>
    <w:rsid w:val="00826637"/>
    <w:rsid w:val="00826E32"/>
    <w:rsid w:val="00827234"/>
    <w:rsid w:val="00827702"/>
    <w:rsid w:val="00827D7F"/>
    <w:rsid w:val="00833D12"/>
    <w:rsid w:val="0083442C"/>
    <w:rsid w:val="00834C39"/>
    <w:rsid w:val="008352E2"/>
    <w:rsid w:val="00837855"/>
    <w:rsid w:val="008379B8"/>
    <w:rsid w:val="0084065E"/>
    <w:rsid w:val="00841863"/>
    <w:rsid w:val="00841CA2"/>
    <w:rsid w:val="00844714"/>
    <w:rsid w:val="00845F07"/>
    <w:rsid w:val="00846937"/>
    <w:rsid w:val="00850B0E"/>
    <w:rsid w:val="00851ECD"/>
    <w:rsid w:val="008520D6"/>
    <w:rsid w:val="008526CE"/>
    <w:rsid w:val="00852A49"/>
    <w:rsid w:val="00853A9E"/>
    <w:rsid w:val="008540B0"/>
    <w:rsid w:val="00854FA3"/>
    <w:rsid w:val="00855D50"/>
    <w:rsid w:val="008566B8"/>
    <w:rsid w:val="008568D3"/>
    <w:rsid w:val="00856EB0"/>
    <w:rsid w:val="008571F7"/>
    <w:rsid w:val="00860DB9"/>
    <w:rsid w:val="00861889"/>
    <w:rsid w:val="00862C1C"/>
    <w:rsid w:val="00864B82"/>
    <w:rsid w:val="00867D71"/>
    <w:rsid w:val="00870895"/>
    <w:rsid w:val="00870FCF"/>
    <w:rsid w:val="00871F3D"/>
    <w:rsid w:val="00873229"/>
    <w:rsid w:val="00876E2F"/>
    <w:rsid w:val="00877678"/>
    <w:rsid w:val="00880B81"/>
    <w:rsid w:val="00881605"/>
    <w:rsid w:val="00881783"/>
    <w:rsid w:val="00882330"/>
    <w:rsid w:val="00882991"/>
    <w:rsid w:val="00882DD2"/>
    <w:rsid w:val="00884DCF"/>
    <w:rsid w:val="00885E17"/>
    <w:rsid w:val="00887694"/>
    <w:rsid w:val="00887A09"/>
    <w:rsid w:val="0089040A"/>
    <w:rsid w:val="00890837"/>
    <w:rsid w:val="00891750"/>
    <w:rsid w:val="00891C22"/>
    <w:rsid w:val="00892274"/>
    <w:rsid w:val="008927C9"/>
    <w:rsid w:val="008954F3"/>
    <w:rsid w:val="00895B3E"/>
    <w:rsid w:val="008A04F0"/>
    <w:rsid w:val="008A2947"/>
    <w:rsid w:val="008A2A20"/>
    <w:rsid w:val="008A3805"/>
    <w:rsid w:val="008A501C"/>
    <w:rsid w:val="008B22D4"/>
    <w:rsid w:val="008B25BA"/>
    <w:rsid w:val="008B2BA7"/>
    <w:rsid w:val="008B46D6"/>
    <w:rsid w:val="008B6611"/>
    <w:rsid w:val="008B6812"/>
    <w:rsid w:val="008C3E56"/>
    <w:rsid w:val="008C4EE4"/>
    <w:rsid w:val="008C5658"/>
    <w:rsid w:val="008C57DB"/>
    <w:rsid w:val="008C7CC1"/>
    <w:rsid w:val="008D1EFA"/>
    <w:rsid w:val="008D33D6"/>
    <w:rsid w:val="008D39DE"/>
    <w:rsid w:val="008D6119"/>
    <w:rsid w:val="008D74E8"/>
    <w:rsid w:val="008D795F"/>
    <w:rsid w:val="008E04C3"/>
    <w:rsid w:val="008E0D04"/>
    <w:rsid w:val="008E1139"/>
    <w:rsid w:val="008E2862"/>
    <w:rsid w:val="008E4416"/>
    <w:rsid w:val="008E4FD4"/>
    <w:rsid w:val="008E5E1F"/>
    <w:rsid w:val="008E6035"/>
    <w:rsid w:val="008E6365"/>
    <w:rsid w:val="008F1F56"/>
    <w:rsid w:val="008F3543"/>
    <w:rsid w:val="008F4C79"/>
    <w:rsid w:val="00902BBD"/>
    <w:rsid w:val="00904587"/>
    <w:rsid w:val="009053FC"/>
    <w:rsid w:val="009065B4"/>
    <w:rsid w:val="0090701E"/>
    <w:rsid w:val="009100F7"/>
    <w:rsid w:val="00910816"/>
    <w:rsid w:val="00910B96"/>
    <w:rsid w:val="00911FFB"/>
    <w:rsid w:val="00912A08"/>
    <w:rsid w:val="00913E57"/>
    <w:rsid w:val="009162C4"/>
    <w:rsid w:val="009168E7"/>
    <w:rsid w:val="00920A8F"/>
    <w:rsid w:val="00920CF6"/>
    <w:rsid w:val="00920D74"/>
    <w:rsid w:val="00920ED9"/>
    <w:rsid w:val="009219CB"/>
    <w:rsid w:val="009221BF"/>
    <w:rsid w:val="00923BB7"/>
    <w:rsid w:val="00925EB4"/>
    <w:rsid w:val="00925F0E"/>
    <w:rsid w:val="009260F2"/>
    <w:rsid w:val="00927EDD"/>
    <w:rsid w:val="00931B82"/>
    <w:rsid w:val="009354A8"/>
    <w:rsid w:val="009406DE"/>
    <w:rsid w:val="00941B93"/>
    <w:rsid w:val="00942080"/>
    <w:rsid w:val="009426C1"/>
    <w:rsid w:val="009429B8"/>
    <w:rsid w:val="00942EA6"/>
    <w:rsid w:val="00943079"/>
    <w:rsid w:val="009432B0"/>
    <w:rsid w:val="009441B2"/>
    <w:rsid w:val="00944A74"/>
    <w:rsid w:val="00945410"/>
    <w:rsid w:val="009456D6"/>
    <w:rsid w:val="00946176"/>
    <w:rsid w:val="00947752"/>
    <w:rsid w:val="00951FDF"/>
    <w:rsid w:val="0095297E"/>
    <w:rsid w:val="00952C97"/>
    <w:rsid w:val="00953495"/>
    <w:rsid w:val="00953CAC"/>
    <w:rsid w:val="0095456D"/>
    <w:rsid w:val="00954BD0"/>
    <w:rsid w:val="00955200"/>
    <w:rsid w:val="00955877"/>
    <w:rsid w:val="009560D3"/>
    <w:rsid w:val="009563C1"/>
    <w:rsid w:val="00956A0E"/>
    <w:rsid w:val="00956E15"/>
    <w:rsid w:val="00960460"/>
    <w:rsid w:val="00960829"/>
    <w:rsid w:val="00960E52"/>
    <w:rsid w:val="00961D6E"/>
    <w:rsid w:val="00962774"/>
    <w:rsid w:val="00963265"/>
    <w:rsid w:val="00963A56"/>
    <w:rsid w:val="00964758"/>
    <w:rsid w:val="00966EAB"/>
    <w:rsid w:val="00967B34"/>
    <w:rsid w:val="00967D77"/>
    <w:rsid w:val="009708D6"/>
    <w:rsid w:val="00972DF9"/>
    <w:rsid w:val="00973361"/>
    <w:rsid w:val="009766F2"/>
    <w:rsid w:val="00976F07"/>
    <w:rsid w:val="00980F87"/>
    <w:rsid w:val="00983A3B"/>
    <w:rsid w:val="00985231"/>
    <w:rsid w:val="00987134"/>
    <w:rsid w:val="00990578"/>
    <w:rsid w:val="00991477"/>
    <w:rsid w:val="00991A9F"/>
    <w:rsid w:val="00991F3C"/>
    <w:rsid w:val="00993785"/>
    <w:rsid w:val="00997667"/>
    <w:rsid w:val="00997809"/>
    <w:rsid w:val="00997CC7"/>
    <w:rsid w:val="009A1FE8"/>
    <w:rsid w:val="009A38AF"/>
    <w:rsid w:val="009A549B"/>
    <w:rsid w:val="009A57A7"/>
    <w:rsid w:val="009A65F3"/>
    <w:rsid w:val="009A6857"/>
    <w:rsid w:val="009A6858"/>
    <w:rsid w:val="009A7781"/>
    <w:rsid w:val="009B20E4"/>
    <w:rsid w:val="009B4FA3"/>
    <w:rsid w:val="009B7BD8"/>
    <w:rsid w:val="009C1300"/>
    <w:rsid w:val="009C1F63"/>
    <w:rsid w:val="009C2DDA"/>
    <w:rsid w:val="009C646F"/>
    <w:rsid w:val="009C68DA"/>
    <w:rsid w:val="009D15AA"/>
    <w:rsid w:val="009D162C"/>
    <w:rsid w:val="009D2F1D"/>
    <w:rsid w:val="009D344E"/>
    <w:rsid w:val="009D3A38"/>
    <w:rsid w:val="009D4A1F"/>
    <w:rsid w:val="009D5CAD"/>
    <w:rsid w:val="009D6BAB"/>
    <w:rsid w:val="009E0DAC"/>
    <w:rsid w:val="009E1332"/>
    <w:rsid w:val="009E15F7"/>
    <w:rsid w:val="009E2CA4"/>
    <w:rsid w:val="009E6E98"/>
    <w:rsid w:val="009F16F9"/>
    <w:rsid w:val="009F2237"/>
    <w:rsid w:val="009F2744"/>
    <w:rsid w:val="009F3C80"/>
    <w:rsid w:val="009F40EA"/>
    <w:rsid w:val="009F4DA7"/>
    <w:rsid w:val="009F7A58"/>
    <w:rsid w:val="009F7E53"/>
    <w:rsid w:val="00A0056D"/>
    <w:rsid w:val="00A0177A"/>
    <w:rsid w:val="00A0317B"/>
    <w:rsid w:val="00A04841"/>
    <w:rsid w:val="00A05B5D"/>
    <w:rsid w:val="00A06E40"/>
    <w:rsid w:val="00A10049"/>
    <w:rsid w:val="00A11352"/>
    <w:rsid w:val="00A12A78"/>
    <w:rsid w:val="00A12F69"/>
    <w:rsid w:val="00A1399F"/>
    <w:rsid w:val="00A13E72"/>
    <w:rsid w:val="00A156B3"/>
    <w:rsid w:val="00A178CB"/>
    <w:rsid w:val="00A17B55"/>
    <w:rsid w:val="00A209D4"/>
    <w:rsid w:val="00A22ECA"/>
    <w:rsid w:val="00A24279"/>
    <w:rsid w:val="00A25ABD"/>
    <w:rsid w:val="00A32C39"/>
    <w:rsid w:val="00A32E28"/>
    <w:rsid w:val="00A33BB4"/>
    <w:rsid w:val="00A35A49"/>
    <w:rsid w:val="00A35B50"/>
    <w:rsid w:val="00A371EC"/>
    <w:rsid w:val="00A4005A"/>
    <w:rsid w:val="00A401C0"/>
    <w:rsid w:val="00A42955"/>
    <w:rsid w:val="00A4481F"/>
    <w:rsid w:val="00A457A9"/>
    <w:rsid w:val="00A472BA"/>
    <w:rsid w:val="00A47BD4"/>
    <w:rsid w:val="00A500DA"/>
    <w:rsid w:val="00A5068B"/>
    <w:rsid w:val="00A50C26"/>
    <w:rsid w:val="00A50E28"/>
    <w:rsid w:val="00A50FF2"/>
    <w:rsid w:val="00A538F4"/>
    <w:rsid w:val="00A5537D"/>
    <w:rsid w:val="00A55C8D"/>
    <w:rsid w:val="00A60B16"/>
    <w:rsid w:val="00A6118D"/>
    <w:rsid w:val="00A6145D"/>
    <w:rsid w:val="00A61BEA"/>
    <w:rsid w:val="00A64784"/>
    <w:rsid w:val="00A66629"/>
    <w:rsid w:val="00A66834"/>
    <w:rsid w:val="00A66AA5"/>
    <w:rsid w:val="00A66DBA"/>
    <w:rsid w:val="00A671FC"/>
    <w:rsid w:val="00A70BB4"/>
    <w:rsid w:val="00A726FD"/>
    <w:rsid w:val="00A74216"/>
    <w:rsid w:val="00A74717"/>
    <w:rsid w:val="00A75E4D"/>
    <w:rsid w:val="00A771CF"/>
    <w:rsid w:val="00A802FE"/>
    <w:rsid w:val="00A808C0"/>
    <w:rsid w:val="00A80D25"/>
    <w:rsid w:val="00A819DD"/>
    <w:rsid w:val="00A82044"/>
    <w:rsid w:val="00A83E82"/>
    <w:rsid w:val="00A85F8E"/>
    <w:rsid w:val="00A86CAF"/>
    <w:rsid w:val="00A872DA"/>
    <w:rsid w:val="00A900B2"/>
    <w:rsid w:val="00A903F4"/>
    <w:rsid w:val="00A90B93"/>
    <w:rsid w:val="00A911A9"/>
    <w:rsid w:val="00A91AB1"/>
    <w:rsid w:val="00A92C2F"/>
    <w:rsid w:val="00A932B0"/>
    <w:rsid w:val="00A93B40"/>
    <w:rsid w:val="00A94267"/>
    <w:rsid w:val="00AA351A"/>
    <w:rsid w:val="00AA36FA"/>
    <w:rsid w:val="00AA48F1"/>
    <w:rsid w:val="00AA64E9"/>
    <w:rsid w:val="00AA6520"/>
    <w:rsid w:val="00AA6C72"/>
    <w:rsid w:val="00AB0E36"/>
    <w:rsid w:val="00AB213E"/>
    <w:rsid w:val="00AB3FFE"/>
    <w:rsid w:val="00AB4BDB"/>
    <w:rsid w:val="00AB5161"/>
    <w:rsid w:val="00AB6B92"/>
    <w:rsid w:val="00AC016D"/>
    <w:rsid w:val="00AC11B3"/>
    <w:rsid w:val="00AC19CF"/>
    <w:rsid w:val="00AC2465"/>
    <w:rsid w:val="00AC63A3"/>
    <w:rsid w:val="00AC66A5"/>
    <w:rsid w:val="00AD129B"/>
    <w:rsid w:val="00AD25F5"/>
    <w:rsid w:val="00AD2C18"/>
    <w:rsid w:val="00AD39CA"/>
    <w:rsid w:val="00AD4220"/>
    <w:rsid w:val="00AD4A23"/>
    <w:rsid w:val="00AD508C"/>
    <w:rsid w:val="00AD6CD5"/>
    <w:rsid w:val="00AD6EC3"/>
    <w:rsid w:val="00AE6480"/>
    <w:rsid w:val="00AE730B"/>
    <w:rsid w:val="00AF06A1"/>
    <w:rsid w:val="00AF1293"/>
    <w:rsid w:val="00AF1858"/>
    <w:rsid w:val="00AF3F8D"/>
    <w:rsid w:val="00AF40F4"/>
    <w:rsid w:val="00AF41E8"/>
    <w:rsid w:val="00AF5173"/>
    <w:rsid w:val="00AF5A31"/>
    <w:rsid w:val="00AF6AE5"/>
    <w:rsid w:val="00B006DB"/>
    <w:rsid w:val="00B01B32"/>
    <w:rsid w:val="00B01CF7"/>
    <w:rsid w:val="00B02EBB"/>
    <w:rsid w:val="00B0300B"/>
    <w:rsid w:val="00B04368"/>
    <w:rsid w:val="00B057E1"/>
    <w:rsid w:val="00B059CB"/>
    <w:rsid w:val="00B12B02"/>
    <w:rsid w:val="00B1402F"/>
    <w:rsid w:val="00B15F6F"/>
    <w:rsid w:val="00B15FD7"/>
    <w:rsid w:val="00B16140"/>
    <w:rsid w:val="00B1755A"/>
    <w:rsid w:val="00B1762D"/>
    <w:rsid w:val="00B214B3"/>
    <w:rsid w:val="00B2223D"/>
    <w:rsid w:val="00B235D0"/>
    <w:rsid w:val="00B23A0C"/>
    <w:rsid w:val="00B23B5A"/>
    <w:rsid w:val="00B25B1A"/>
    <w:rsid w:val="00B2625C"/>
    <w:rsid w:val="00B26F8F"/>
    <w:rsid w:val="00B2759A"/>
    <w:rsid w:val="00B27DCF"/>
    <w:rsid w:val="00B30116"/>
    <w:rsid w:val="00B31DCB"/>
    <w:rsid w:val="00B328AC"/>
    <w:rsid w:val="00B328D5"/>
    <w:rsid w:val="00B3299E"/>
    <w:rsid w:val="00B32EEC"/>
    <w:rsid w:val="00B32F20"/>
    <w:rsid w:val="00B336CA"/>
    <w:rsid w:val="00B3533B"/>
    <w:rsid w:val="00B40474"/>
    <w:rsid w:val="00B422C2"/>
    <w:rsid w:val="00B42641"/>
    <w:rsid w:val="00B42A19"/>
    <w:rsid w:val="00B434A5"/>
    <w:rsid w:val="00B448DC"/>
    <w:rsid w:val="00B4524D"/>
    <w:rsid w:val="00B47FDE"/>
    <w:rsid w:val="00B5050D"/>
    <w:rsid w:val="00B5094A"/>
    <w:rsid w:val="00B521A1"/>
    <w:rsid w:val="00B5374E"/>
    <w:rsid w:val="00B53934"/>
    <w:rsid w:val="00B53EF1"/>
    <w:rsid w:val="00B54F38"/>
    <w:rsid w:val="00B575C6"/>
    <w:rsid w:val="00B62607"/>
    <w:rsid w:val="00B62918"/>
    <w:rsid w:val="00B6350C"/>
    <w:rsid w:val="00B64E2F"/>
    <w:rsid w:val="00B6517E"/>
    <w:rsid w:val="00B6578F"/>
    <w:rsid w:val="00B66C1B"/>
    <w:rsid w:val="00B70ECB"/>
    <w:rsid w:val="00B71209"/>
    <w:rsid w:val="00B714D3"/>
    <w:rsid w:val="00B718E3"/>
    <w:rsid w:val="00B74586"/>
    <w:rsid w:val="00B748B7"/>
    <w:rsid w:val="00B74A12"/>
    <w:rsid w:val="00B772D3"/>
    <w:rsid w:val="00B80255"/>
    <w:rsid w:val="00B807D3"/>
    <w:rsid w:val="00B808F1"/>
    <w:rsid w:val="00B83329"/>
    <w:rsid w:val="00B86232"/>
    <w:rsid w:val="00B87126"/>
    <w:rsid w:val="00B901D1"/>
    <w:rsid w:val="00B91380"/>
    <w:rsid w:val="00B93D3D"/>
    <w:rsid w:val="00B943E2"/>
    <w:rsid w:val="00B94ECA"/>
    <w:rsid w:val="00B96D52"/>
    <w:rsid w:val="00B97CC0"/>
    <w:rsid w:val="00B97E8E"/>
    <w:rsid w:val="00BA061A"/>
    <w:rsid w:val="00BA17ED"/>
    <w:rsid w:val="00BA20ED"/>
    <w:rsid w:val="00BB1858"/>
    <w:rsid w:val="00BB1AE3"/>
    <w:rsid w:val="00BB243F"/>
    <w:rsid w:val="00BB287D"/>
    <w:rsid w:val="00BB4A67"/>
    <w:rsid w:val="00BB5244"/>
    <w:rsid w:val="00BB6830"/>
    <w:rsid w:val="00BB78A7"/>
    <w:rsid w:val="00BB7CB7"/>
    <w:rsid w:val="00BB7D77"/>
    <w:rsid w:val="00BB7DC1"/>
    <w:rsid w:val="00BC1D41"/>
    <w:rsid w:val="00BC2062"/>
    <w:rsid w:val="00BC2392"/>
    <w:rsid w:val="00BC28CF"/>
    <w:rsid w:val="00BC3BF5"/>
    <w:rsid w:val="00BC7AC3"/>
    <w:rsid w:val="00BD25B6"/>
    <w:rsid w:val="00BD53EB"/>
    <w:rsid w:val="00BE0F0A"/>
    <w:rsid w:val="00BE0F14"/>
    <w:rsid w:val="00BE23ED"/>
    <w:rsid w:val="00BE400F"/>
    <w:rsid w:val="00BE443D"/>
    <w:rsid w:val="00BE71A5"/>
    <w:rsid w:val="00BF0687"/>
    <w:rsid w:val="00BF1F43"/>
    <w:rsid w:val="00BF3D26"/>
    <w:rsid w:val="00BF51D7"/>
    <w:rsid w:val="00BF5729"/>
    <w:rsid w:val="00BF574C"/>
    <w:rsid w:val="00BF5A76"/>
    <w:rsid w:val="00BF61D2"/>
    <w:rsid w:val="00BF7300"/>
    <w:rsid w:val="00C016AF"/>
    <w:rsid w:val="00C0281C"/>
    <w:rsid w:val="00C02889"/>
    <w:rsid w:val="00C02DE0"/>
    <w:rsid w:val="00C046E5"/>
    <w:rsid w:val="00C11218"/>
    <w:rsid w:val="00C12986"/>
    <w:rsid w:val="00C144A3"/>
    <w:rsid w:val="00C15B38"/>
    <w:rsid w:val="00C16258"/>
    <w:rsid w:val="00C16779"/>
    <w:rsid w:val="00C20178"/>
    <w:rsid w:val="00C20B59"/>
    <w:rsid w:val="00C2177D"/>
    <w:rsid w:val="00C23ABE"/>
    <w:rsid w:val="00C240A8"/>
    <w:rsid w:val="00C241EC"/>
    <w:rsid w:val="00C2588D"/>
    <w:rsid w:val="00C25DE0"/>
    <w:rsid w:val="00C3082D"/>
    <w:rsid w:val="00C309AC"/>
    <w:rsid w:val="00C30A12"/>
    <w:rsid w:val="00C31483"/>
    <w:rsid w:val="00C31CF8"/>
    <w:rsid w:val="00C33219"/>
    <w:rsid w:val="00C350D3"/>
    <w:rsid w:val="00C41057"/>
    <w:rsid w:val="00C414AB"/>
    <w:rsid w:val="00C41AF0"/>
    <w:rsid w:val="00C43F69"/>
    <w:rsid w:val="00C46361"/>
    <w:rsid w:val="00C51D2B"/>
    <w:rsid w:val="00C536FC"/>
    <w:rsid w:val="00C538A1"/>
    <w:rsid w:val="00C565F5"/>
    <w:rsid w:val="00C56763"/>
    <w:rsid w:val="00C57178"/>
    <w:rsid w:val="00C60034"/>
    <w:rsid w:val="00C60C8E"/>
    <w:rsid w:val="00C62C80"/>
    <w:rsid w:val="00C62EF9"/>
    <w:rsid w:val="00C642E6"/>
    <w:rsid w:val="00C64778"/>
    <w:rsid w:val="00C649BC"/>
    <w:rsid w:val="00C6523B"/>
    <w:rsid w:val="00C655CD"/>
    <w:rsid w:val="00C6576D"/>
    <w:rsid w:val="00C65F03"/>
    <w:rsid w:val="00C66942"/>
    <w:rsid w:val="00C66D33"/>
    <w:rsid w:val="00C74CF5"/>
    <w:rsid w:val="00C74DC5"/>
    <w:rsid w:val="00C755AA"/>
    <w:rsid w:val="00C75A22"/>
    <w:rsid w:val="00C75C6A"/>
    <w:rsid w:val="00C76DD9"/>
    <w:rsid w:val="00C80335"/>
    <w:rsid w:val="00C81CD1"/>
    <w:rsid w:val="00C81F01"/>
    <w:rsid w:val="00C83022"/>
    <w:rsid w:val="00C83B90"/>
    <w:rsid w:val="00C842F8"/>
    <w:rsid w:val="00C85731"/>
    <w:rsid w:val="00C85733"/>
    <w:rsid w:val="00C85D35"/>
    <w:rsid w:val="00C86E1C"/>
    <w:rsid w:val="00C90364"/>
    <w:rsid w:val="00C90CB1"/>
    <w:rsid w:val="00C91E41"/>
    <w:rsid w:val="00C924E8"/>
    <w:rsid w:val="00C9351B"/>
    <w:rsid w:val="00C93C9D"/>
    <w:rsid w:val="00C94002"/>
    <w:rsid w:val="00C9445F"/>
    <w:rsid w:val="00C95BFE"/>
    <w:rsid w:val="00C970B1"/>
    <w:rsid w:val="00CA0C82"/>
    <w:rsid w:val="00CA1CBA"/>
    <w:rsid w:val="00CA27D1"/>
    <w:rsid w:val="00CA2CC6"/>
    <w:rsid w:val="00CA4625"/>
    <w:rsid w:val="00CA6EFE"/>
    <w:rsid w:val="00CB1B09"/>
    <w:rsid w:val="00CB1B3D"/>
    <w:rsid w:val="00CB27BA"/>
    <w:rsid w:val="00CB5E5D"/>
    <w:rsid w:val="00CB6B1C"/>
    <w:rsid w:val="00CC16F0"/>
    <w:rsid w:val="00CC3A1E"/>
    <w:rsid w:val="00CC43D0"/>
    <w:rsid w:val="00CC45D4"/>
    <w:rsid w:val="00CC6325"/>
    <w:rsid w:val="00CC639F"/>
    <w:rsid w:val="00CC6674"/>
    <w:rsid w:val="00CC77B6"/>
    <w:rsid w:val="00CC7AFD"/>
    <w:rsid w:val="00CD066D"/>
    <w:rsid w:val="00CD082B"/>
    <w:rsid w:val="00CD1DE9"/>
    <w:rsid w:val="00CD1EE0"/>
    <w:rsid w:val="00CD2535"/>
    <w:rsid w:val="00CD3954"/>
    <w:rsid w:val="00CD55D4"/>
    <w:rsid w:val="00CD5960"/>
    <w:rsid w:val="00CD6782"/>
    <w:rsid w:val="00CD7282"/>
    <w:rsid w:val="00CE0916"/>
    <w:rsid w:val="00CE0D29"/>
    <w:rsid w:val="00CE1F57"/>
    <w:rsid w:val="00CE228C"/>
    <w:rsid w:val="00CE3B58"/>
    <w:rsid w:val="00CE3B74"/>
    <w:rsid w:val="00CE5D75"/>
    <w:rsid w:val="00CE665B"/>
    <w:rsid w:val="00CE7DB6"/>
    <w:rsid w:val="00CF4E84"/>
    <w:rsid w:val="00CF510A"/>
    <w:rsid w:val="00CF62C0"/>
    <w:rsid w:val="00D06716"/>
    <w:rsid w:val="00D07695"/>
    <w:rsid w:val="00D07EB5"/>
    <w:rsid w:val="00D10BF3"/>
    <w:rsid w:val="00D10D4F"/>
    <w:rsid w:val="00D119C9"/>
    <w:rsid w:val="00D126E0"/>
    <w:rsid w:val="00D13DAB"/>
    <w:rsid w:val="00D15B66"/>
    <w:rsid w:val="00D160AF"/>
    <w:rsid w:val="00D16370"/>
    <w:rsid w:val="00D17F7B"/>
    <w:rsid w:val="00D21536"/>
    <w:rsid w:val="00D23CD1"/>
    <w:rsid w:val="00D2602C"/>
    <w:rsid w:val="00D264B4"/>
    <w:rsid w:val="00D272A6"/>
    <w:rsid w:val="00D30EFD"/>
    <w:rsid w:val="00D33EE4"/>
    <w:rsid w:val="00D34EB1"/>
    <w:rsid w:val="00D3525D"/>
    <w:rsid w:val="00D36F18"/>
    <w:rsid w:val="00D371B0"/>
    <w:rsid w:val="00D40B6A"/>
    <w:rsid w:val="00D4112D"/>
    <w:rsid w:val="00D448BB"/>
    <w:rsid w:val="00D475A9"/>
    <w:rsid w:val="00D50B72"/>
    <w:rsid w:val="00D51B10"/>
    <w:rsid w:val="00D52345"/>
    <w:rsid w:val="00D54B18"/>
    <w:rsid w:val="00D54BCE"/>
    <w:rsid w:val="00D5594F"/>
    <w:rsid w:val="00D56470"/>
    <w:rsid w:val="00D568F9"/>
    <w:rsid w:val="00D57825"/>
    <w:rsid w:val="00D57C06"/>
    <w:rsid w:val="00D62541"/>
    <w:rsid w:val="00D63459"/>
    <w:rsid w:val="00D637F2"/>
    <w:rsid w:val="00D6721C"/>
    <w:rsid w:val="00D703EA"/>
    <w:rsid w:val="00D70418"/>
    <w:rsid w:val="00D70F25"/>
    <w:rsid w:val="00D72458"/>
    <w:rsid w:val="00D72B3D"/>
    <w:rsid w:val="00D74B3E"/>
    <w:rsid w:val="00D80DA7"/>
    <w:rsid w:val="00D813B7"/>
    <w:rsid w:val="00D8270E"/>
    <w:rsid w:val="00D82893"/>
    <w:rsid w:val="00D834FB"/>
    <w:rsid w:val="00D8368A"/>
    <w:rsid w:val="00D87D95"/>
    <w:rsid w:val="00D9087A"/>
    <w:rsid w:val="00D910D2"/>
    <w:rsid w:val="00D9131C"/>
    <w:rsid w:val="00D9131F"/>
    <w:rsid w:val="00D925F5"/>
    <w:rsid w:val="00D928D4"/>
    <w:rsid w:val="00D92A13"/>
    <w:rsid w:val="00D934D7"/>
    <w:rsid w:val="00D935DA"/>
    <w:rsid w:val="00D953C1"/>
    <w:rsid w:val="00D95909"/>
    <w:rsid w:val="00D961BC"/>
    <w:rsid w:val="00D974CA"/>
    <w:rsid w:val="00DA0985"/>
    <w:rsid w:val="00DA0B32"/>
    <w:rsid w:val="00DA1752"/>
    <w:rsid w:val="00DA263D"/>
    <w:rsid w:val="00DA4F06"/>
    <w:rsid w:val="00DA6A1F"/>
    <w:rsid w:val="00DA7225"/>
    <w:rsid w:val="00DA7CF7"/>
    <w:rsid w:val="00DB09FD"/>
    <w:rsid w:val="00DB131C"/>
    <w:rsid w:val="00DB209A"/>
    <w:rsid w:val="00DB278E"/>
    <w:rsid w:val="00DB29D5"/>
    <w:rsid w:val="00DB3306"/>
    <w:rsid w:val="00DB3B8C"/>
    <w:rsid w:val="00DB3F75"/>
    <w:rsid w:val="00DB4AE6"/>
    <w:rsid w:val="00DB4E29"/>
    <w:rsid w:val="00DB5A2B"/>
    <w:rsid w:val="00DB5D99"/>
    <w:rsid w:val="00DB6D67"/>
    <w:rsid w:val="00DC0264"/>
    <w:rsid w:val="00DC1295"/>
    <w:rsid w:val="00DC1A02"/>
    <w:rsid w:val="00DC1ED0"/>
    <w:rsid w:val="00DC3C1E"/>
    <w:rsid w:val="00DC443D"/>
    <w:rsid w:val="00DC4A84"/>
    <w:rsid w:val="00DC508A"/>
    <w:rsid w:val="00DC5143"/>
    <w:rsid w:val="00DC540A"/>
    <w:rsid w:val="00DD11E1"/>
    <w:rsid w:val="00DD1669"/>
    <w:rsid w:val="00DD31DA"/>
    <w:rsid w:val="00DD396E"/>
    <w:rsid w:val="00DD4AD1"/>
    <w:rsid w:val="00DD605E"/>
    <w:rsid w:val="00DE2170"/>
    <w:rsid w:val="00DE2594"/>
    <w:rsid w:val="00DE3BEF"/>
    <w:rsid w:val="00DE40A0"/>
    <w:rsid w:val="00DE68B8"/>
    <w:rsid w:val="00DE73E2"/>
    <w:rsid w:val="00DF01A9"/>
    <w:rsid w:val="00DF05B2"/>
    <w:rsid w:val="00DF1750"/>
    <w:rsid w:val="00DF7CD3"/>
    <w:rsid w:val="00E00BDE"/>
    <w:rsid w:val="00E012B0"/>
    <w:rsid w:val="00E0164E"/>
    <w:rsid w:val="00E031B0"/>
    <w:rsid w:val="00E048D9"/>
    <w:rsid w:val="00E048E6"/>
    <w:rsid w:val="00E0495D"/>
    <w:rsid w:val="00E04A3B"/>
    <w:rsid w:val="00E05849"/>
    <w:rsid w:val="00E07475"/>
    <w:rsid w:val="00E079BB"/>
    <w:rsid w:val="00E11060"/>
    <w:rsid w:val="00E11D21"/>
    <w:rsid w:val="00E1464D"/>
    <w:rsid w:val="00E1500B"/>
    <w:rsid w:val="00E1625A"/>
    <w:rsid w:val="00E21017"/>
    <w:rsid w:val="00E25513"/>
    <w:rsid w:val="00E269B5"/>
    <w:rsid w:val="00E27C99"/>
    <w:rsid w:val="00E31382"/>
    <w:rsid w:val="00E317DB"/>
    <w:rsid w:val="00E32725"/>
    <w:rsid w:val="00E32E17"/>
    <w:rsid w:val="00E33DE7"/>
    <w:rsid w:val="00E34184"/>
    <w:rsid w:val="00E357C8"/>
    <w:rsid w:val="00E35959"/>
    <w:rsid w:val="00E36AA4"/>
    <w:rsid w:val="00E37438"/>
    <w:rsid w:val="00E40C31"/>
    <w:rsid w:val="00E40F9D"/>
    <w:rsid w:val="00E433CC"/>
    <w:rsid w:val="00E442F0"/>
    <w:rsid w:val="00E44694"/>
    <w:rsid w:val="00E45B7E"/>
    <w:rsid w:val="00E46E3E"/>
    <w:rsid w:val="00E4790A"/>
    <w:rsid w:val="00E50BBA"/>
    <w:rsid w:val="00E52AD3"/>
    <w:rsid w:val="00E53978"/>
    <w:rsid w:val="00E53B15"/>
    <w:rsid w:val="00E555F1"/>
    <w:rsid w:val="00E6095D"/>
    <w:rsid w:val="00E60DED"/>
    <w:rsid w:val="00E61094"/>
    <w:rsid w:val="00E618A8"/>
    <w:rsid w:val="00E630A8"/>
    <w:rsid w:val="00E640A1"/>
    <w:rsid w:val="00E64BAE"/>
    <w:rsid w:val="00E659ED"/>
    <w:rsid w:val="00E65AA6"/>
    <w:rsid w:val="00E65C75"/>
    <w:rsid w:val="00E67220"/>
    <w:rsid w:val="00E70344"/>
    <w:rsid w:val="00E72515"/>
    <w:rsid w:val="00E727E0"/>
    <w:rsid w:val="00E73187"/>
    <w:rsid w:val="00E759BE"/>
    <w:rsid w:val="00E767F6"/>
    <w:rsid w:val="00E7787D"/>
    <w:rsid w:val="00E8355B"/>
    <w:rsid w:val="00E83FAF"/>
    <w:rsid w:val="00E86441"/>
    <w:rsid w:val="00E8649B"/>
    <w:rsid w:val="00E87F9E"/>
    <w:rsid w:val="00E92287"/>
    <w:rsid w:val="00E93003"/>
    <w:rsid w:val="00E9389A"/>
    <w:rsid w:val="00E93D84"/>
    <w:rsid w:val="00E95835"/>
    <w:rsid w:val="00E95CCE"/>
    <w:rsid w:val="00E96ABA"/>
    <w:rsid w:val="00EA082D"/>
    <w:rsid w:val="00EA0B6A"/>
    <w:rsid w:val="00EA1698"/>
    <w:rsid w:val="00EA184C"/>
    <w:rsid w:val="00EA3083"/>
    <w:rsid w:val="00EA53AF"/>
    <w:rsid w:val="00EA68F9"/>
    <w:rsid w:val="00EA6B97"/>
    <w:rsid w:val="00EA7C36"/>
    <w:rsid w:val="00EB14C3"/>
    <w:rsid w:val="00EB237A"/>
    <w:rsid w:val="00EB24A9"/>
    <w:rsid w:val="00EB335A"/>
    <w:rsid w:val="00EB379B"/>
    <w:rsid w:val="00EB3C46"/>
    <w:rsid w:val="00EB4150"/>
    <w:rsid w:val="00EB491A"/>
    <w:rsid w:val="00EB4FCE"/>
    <w:rsid w:val="00EB7389"/>
    <w:rsid w:val="00EB7445"/>
    <w:rsid w:val="00EB7E93"/>
    <w:rsid w:val="00EB7F88"/>
    <w:rsid w:val="00EC10AA"/>
    <w:rsid w:val="00EC1918"/>
    <w:rsid w:val="00EC1947"/>
    <w:rsid w:val="00EC1EFB"/>
    <w:rsid w:val="00EC3F20"/>
    <w:rsid w:val="00EC51AB"/>
    <w:rsid w:val="00EC7003"/>
    <w:rsid w:val="00EC7E15"/>
    <w:rsid w:val="00ED0297"/>
    <w:rsid w:val="00ED22D7"/>
    <w:rsid w:val="00ED32D5"/>
    <w:rsid w:val="00ED38A7"/>
    <w:rsid w:val="00ED4D9F"/>
    <w:rsid w:val="00ED6FFE"/>
    <w:rsid w:val="00ED7011"/>
    <w:rsid w:val="00EE16F2"/>
    <w:rsid w:val="00EE177A"/>
    <w:rsid w:val="00EE1881"/>
    <w:rsid w:val="00EE2BA5"/>
    <w:rsid w:val="00EE3CD3"/>
    <w:rsid w:val="00EE4F0E"/>
    <w:rsid w:val="00EE6899"/>
    <w:rsid w:val="00EE6AFB"/>
    <w:rsid w:val="00EE718A"/>
    <w:rsid w:val="00EF174C"/>
    <w:rsid w:val="00EF23E8"/>
    <w:rsid w:val="00EF2FF0"/>
    <w:rsid w:val="00EF6362"/>
    <w:rsid w:val="00EF637A"/>
    <w:rsid w:val="00F00569"/>
    <w:rsid w:val="00F014AD"/>
    <w:rsid w:val="00F03723"/>
    <w:rsid w:val="00F041E9"/>
    <w:rsid w:val="00F06361"/>
    <w:rsid w:val="00F067FE"/>
    <w:rsid w:val="00F07BBD"/>
    <w:rsid w:val="00F10B04"/>
    <w:rsid w:val="00F117F4"/>
    <w:rsid w:val="00F11BF7"/>
    <w:rsid w:val="00F12100"/>
    <w:rsid w:val="00F13ED0"/>
    <w:rsid w:val="00F14592"/>
    <w:rsid w:val="00F14987"/>
    <w:rsid w:val="00F1562E"/>
    <w:rsid w:val="00F164F5"/>
    <w:rsid w:val="00F16578"/>
    <w:rsid w:val="00F17B20"/>
    <w:rsid w:val="00F21203"/>
    <w:rsid w:val="00F21750"/>
    <w:rsid w:val="00F22B82"/>
    <w:rsid w:val="00F26F52"/>
    <w:rsid w:val="00F278F2"/>
    <w:rsid w:val="00F3013C"/>
    <w:rsid w:val="00F30811"/>
    <w:rsid w:val="00F30F6E"/>
    <w:rsid w:val="00F310E0"/>
    <w:rsid w:val="00F358E9"/>
    <w:rsid w:val="00F35989"/>
    <w:rsid w:val="00F370A5"/>
    <w:rsid w:val="00F4085F"/>
    <w:rsid w:val="00F40A30"/>
    <w:rsid w:val="00F40BEE"/>
    <w:rsid w:val="00F41232"/>
    <w:rsid w:val="00F41CF2"/>
    <w:rsid w:val="00F4225E"/>
    <w:rsid w:val="00F4329A"/>
    <w:rsid w:val="00F446A7"/>
    <w:rsid w:val="00F4598E"/>
    <w:rsid w:val="00F46315"/>
    <w:rsid w:val="00F46D1A"/>
    <w:rsid w:val="00F471E8"/>
    <w:rsid w:val="00F478C8"/>
    <w:rsid w:val="00F5129B"/>
    <w:rsid w:val="00F521B2"/>
    <w:rsid w:val="00F53902"/>
    <w:rsid w:val="00F54674"/>
    <w:rsid w:val="00F54CEC"/>
    <w:rsid w:val="00F55091"/>
    <w:rsid w:val="00F552F4"/>
    <w:rsid w:val="00F55B08"/>
    <w:rsid w:val="00F56108"/>
    <w:rsid w:val="00F56147"/>
    <w:rsid w:val="00F62407"/>
    <w:rsid w:val="00F628CA"/>
    <w:rsid w:val="00F6472C"/>
    <w:rsid w:val="00F6564F"/>
    <w:rsid w:val="00F67FEA"/>
    <w:rsid w:val="00F70B16"/>
    <w:rsid w:val="00F717AC"/>
    <w:rsid w:val="00F73DAB"/>
    <w:rsid w:val="00F75253"/>
    <w:rsid w:val="00F80089"/>
    <w:rsid w:val="00F81BD1"/>
    <w:rsid w:val="00F8239B"/>
    <w:rsid w:val="00F8271D"/>
    <w:rsid w:val="00F8302C"/>
    <w:rsid w:val="00F83324"/>
    <w:rsid w:val="00F8569D"/>
    <w:rsid w:val="00F856E1"/>
    <w:rsid w:val="00F866E4"/>
    <w:rsid w:val="00F86B3D"/>
    <w:rsid w:val="00F8747B"/>
    <w:rsid w:val="00F902F6"/>
    <w:rsid w:val="00F95006"/>
    <w:rsid w:val="00F95306"/>
    <w:rsid w:val="00F95FFE"/>
    <w:rsid w:val="00F962A4"/>
    <w:rsid w:val="00FA0D10"/>
    <w:rsid w:val="00FA17A6"/>
    <w:rsid w:val="00FA3736"/>
    <w:rsid w:val="00FA3934"/>
    <w:rsid w:val="00FB1F54"/>
    <w:rsid w:val="00FB7281"/>
    <w:rsid w:val="00FB7807"/>
    <w:rsid w:val="00FC03BC"/>
    <w:rsid w:val="00FC0818"/>
    <w:rsid w:val="00FC4092"/>
    <w:rsid w:val="00FC6601"/>
    <w:rsid w:val="00FD01D3"/>
    <w:rsid w:val="00FD0224"/>
    <w:rsid w:val="00FD0B19"/>
    <w:rsid w:val="00FD16F7"/>
    <w:rsid w:val="00FD2125"/>
    <w:rsid w:val="00FD4846"/>
    <w:rsid w:val="00FD4B55"/>
    <w:rsid w:val="00FD5419"/>
    <w:rsid w:val="00FD5C53"/>
    <w:rsid w:val="00FD6457"/>
    <w:rsid w:val="00FD7A49"/>
    <w:rsid w:val="00FE154F"/>
    <w:rsid w:val="00FE1DAB"/>
    <w:rsid w:val="00FE29FC"/>
    <w:rsid w:val="00FE2AE2"/>
    <w:rsid w:val="00FE559B"/>
    <w:rsid w:val="00FE7CC9"/>
    <w:rsid w:val="00FF3906"/>
    <w:rsid w:val="00FF49F1"/>
    <w:rsid w:val="00FF673B"/>
    <w:rsid w:val="00FF71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29A85D1"/>
  <w15:chartTrackingRefBased/>
  <w15:docId w15:val="{A629337C-4CC4-49C4-A1B3-C153DC60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C2F"/>
    <w:rPr>
      <w:rFonts w:ascii="Calibri" w:hAnsi="Calibri"/>
      <w:sz w:val="24"/>
      <w:szCs w:val="24"/>
      <w:lang w:val="es-ES" w:eastAsia="es-ES"/>
    </w:rPr>
  </w:style>
  <w:style w:type="paragraph" w:styleId="Ttulo1">
    <w:name w:val="heading 1"/>
    <w:basedOn w:val="Normal"/>
    <w:next w:val="Normal"/>
    <w:autoRedefine/>
    <w:qFormat/>
    <w:rsid w:val="002001B2"/>
    <w:pPr>
      <w:keepNext/>
      <w:widowControl w:val="0"/>
      <w:numPr>
        <w:numId w:val="2"/>
      </w:numPr>
      <w:autoSpaceDN w:val="0"/>
      <w:adjustRightInd w:val="0"/>
      <w:outlineLvl w:val="0"/>
    </w:pPr>
    <w:rPr>
      <w:rFonts w:cs="Arial"/>
      <w:b/>
      <w:bCs/>
      <w:kern w:val="32"/>
      <w:sz w:val="28"/>
      <w:szCs w:val="23"/>
      <w:lang w:val="es-ES_tradnl" w:eastAsia="en-US"/>
    </w:rPr>
  </w:style>
  <w:style w:type="paragraph" w:styleId="Ttulo2">
    <w:name w:val="heading 2"/>
    <w:basedOn w:val="Normal"/>
    <w:next w:val="Normal"/>
    <w:link w:val="Ttulo2Car"/>
    <w:autoRedefine/>
    <w:qFormat/>
    <w:rsid w:val="004E16F4"/>
    <w:pPr>
      <w:keepNext/>
      <w:widowControl w:val="0"/>
      <w:numPr>
        <w:numId w:val="3"/>
      </w:numPr>
      <w:autoSpaceDN w:val="0"/>
      <w:adjustRightInd w:val="0"/>
      <w:ind w:left="426"/>
      <w:jc w:val="both"/>
      <w:outlineLvl w:val="1"/>
    </w:pPr>
    <w:rPr>
      <w:rFonts w:ascii="Book Antiqua" w:hAnsi="Book Antiqua" w:cs="Arial"/>
      <w:b/>
      <w:bCs/>
      <w:iCs/>
      <w:szCs w:val="28"/>
      <w:lang w:val="es-ES_tradnl" w:eastAsia="en-US"/>
    </w:rPr>
  </w:style>
  <w:style w:type="paragraph" w:styleId="Ttulo3">
    <w:name w:val="heading 3"/>
    <w:basedOn w:val="Normal"/>
    <w:next w:val="Normal"/>
    <w:link w:val="Ttulo3Car"/>
    <w:qFormat/>
    <w:rsid w:val="00440F36"/>
    <w:pPr>
      <w:keepNext/>
      <w:widowControl w:val="0"/>
      <w:spacing w:before="240" w:after="60"/>
      <w:jc w:val="both"/>
      <w:outlineLvl w:val="2"/>
    </w:pPr>
    <w:rPr>
      <w:b/>
      <w:bCs/>
      <w:szCs w:val="26"/>
      <w:lang w:val="en-US" w:eastAsia="en-US"/>
    </w:rPr>
  </w:style>
  <w:style w:type="paragraph" w:styleId="Ttulo4">
    <w:name w:val="heading 4"/>
    <w:basedOn w:val="Normal"/>
    <w:next w:val="Normal"/>
    <w:link w:val="Ttulo4Car"/>
    <w:qFormat/>
    <w:rsid w:val="00440F36"/>
    <w:pPr>
      <w:keepNext/>
      <w:widowControl w:val="0"/>
      <w:spacing w:before="240" w:after="60"/>
      <w:jc w:val="both"/>
      <w:outlineLvl w:val="3"/>
    </w:pPr>
    <w:rPr>
      <w:b/>
      <w:bCs/>
      <w:szCs w:val="28"/>
      <w:lang w:val="en-US" w:eastAsia="en-US"/>
    </w:rPr>
  </w:style>
  <w:style w:type="paragraph" w:styleId="Ttulo5">
    <w:name w:val="heading 5"/>
    <w:basedOn w:val="Normal"/>
    <w:next w:val="Normal"/>
    <w:qFormat/>
    <w:rsid w:val="002857F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qFormat/>
    <w:rsid w:val="002857F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qFormat/>
    <w:rsid w:val="002857F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qFormat/>
    <w:rsid w:val="002857F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qFormat/>
    <w:rsid w:val="002857F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6713AB"/>
    <w:pPr>
      <w:tabs>
        <w:tab w:val="center" w:pos="4252"/>
        <w:tab w:val="right" w:pos="8504"/>
      </w:tabs>
    </w:pPr>
    <w:rPr>
      <w:rFonts w:ascii="Times New Roman" w:hAnsi="Times New Roman"/>
    </w:rPr>
  </w:style>
  <w:style w:type="paragraph" w:styleId="Piedepgina">
    <w:name w:val="footer"/>
    <w:basedOn w:val="Normal"/>
    <w:rsid w:val="006713AB"/>
    <w:pPr>
      <w:tabs>
        <w:tab w:val="center" w:pos="4252"/>
        <w:tab w:val="right" w:pos="8504"/>
      </w:tabs>
    </w:pPr>
  </w:style>
  <w:style w:type="paragraph" w:customStyle="1" w:styleId="Car">
    <w:name w:val="Car"/>
    <w:basedOn w:val="Normal"/>
    <w:semiHidden/>
    <w:rsid w:val="006713AB"/>
    <w:pPr>
      <w:spacing w:after="160" w:line="240" w:lineRule="exact"/>
    </w:pPr>
    <w:rPr>
      <w:rFonts w:ascii="Verdana" w:hAnsi="Verdana" w:cs="Verdana"/>
      <w:sz w:val="20"/>
      <w:szCs w:val="20"/>
      <w:lang w:val="en-AU" w:eastAsia="en-US"/>
    </w:rPr>
  </w:style>
  <w:style w:type="character" w:customStyle="1" w:styleId="EncabezadoCar">
    <w:name w:val="Encabezado Car"/>
    <w:aliases w:val="encabezado Car"/>
    <w:link w:val="Encabezado"/>
    <w:rsid w:val="006713AB"/>
    <w:rPr>
      <w:sz w:val="24"/>
      <w:szCs w:val="24"/>
      <w:lang w:val="es-ES" w:eastAsia="es-ES" w:bidi="ar-SA"/>
    </w:rPr>
  </w:style>
  <w:style w:type="table" w:styleId="Tablaconcuadrcula">
    <w:name w:val="Table Grid"/>
    <w:basedOn w:val="Tablanormal"/>
    <w:rsid w:val="0067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4E16F4"/>
    <w:rPr>
      <w:rFonts w:ascii="Book Antiqua" w:hAnsi="Book Antiqua" w:cs="Arial"/>
      <w:b/>
      <w:bCs/>
      <w:iCs/>
      <w:sz w:val="24"/>
      <w:szCs w:val="28"/>
      <w:lang w:val="es-ES_tradnl" w:eastAsia="en-US"/>
    </w:rPr>
  </w:style>
  <w:style w:type="paragraph" w:styleId="NormalWeb">
    <w:name w:val="Normal (Web)"/>
    <w:basedOn w:val="Normal"/>
    <w:link w:val="NormalWebCar"/>
    <w:uiPriority w:val="99"/>
    <w:qFormat/>
    <w:rsid w:val="00CE1F57"/>
    <w:pPr>
      <w:spacing w:before="100" w:beforeAutospacing="1" w:after="100" w:afterAutospacing="1"/>
    </w:pPr>
  </w:style>
  <w:style w:type="paragraph" w:customStyle="1" w:styleId="Prrafodelista1">
    <w:name w:val="Párrafo de lista1"/>
    <w:basedOn w:val="Normal"/>
    <w:qFormat/>
    <w:rsid w:val="002B4031"/>
    <w:pPr>
      <w:ind w:left="708"/>
    </w:pPr>
  </w:style>
  <w:style w:type="paragraph" w:styleId="Textoindependiente2">
    <w:name w:val="Body Text 2"/>
    <w:basedOn w:val="Normal"/>
    <w:rsid w:val="003157FB"/>
    <w:pPr>
      <w:spacing w:line="480" w:lineRule="auto"/>
      <w:jc w:val="both"/>
    </w:pPr>
    <w:rPr>
      <w:rFonts w:ascii="Batang" w:eastAsia="Batang" w:hAnsi="Batang"/>
      <w:b/>
      <w:bCs/>
      <w:lang w:val="es-CR"/>
    </w:rPr>
  </w:style>
  <w:style w:type="paragraph" w:styleId="Ttulo">
    <w:name w:val="Title"/>
    <w:basedOn w:val="Normal"/>
    <w:next w:val="Normal"/>
    <w:link w:val="TtuloCar"/>
    <w:qFormat/>
    <w:rsid w:val="00CB1B09"/>
    <w:pPr>
      <w:pBdr>
        <w:bottom w:val="single" w:sz="8" w:space="4" w:color="4F81BD"/>
      </w:pBdr>
      <w:spacing w:after="300"/>
      <w:contextualSpacing/>
    </w:pPr>
    <w:rPr>
      <w:rFonts w:ascii="Cambria" w:hAnsi="Cambria"/>
      <w:color w:val="17365D"/>
      <w:spacing w:val="5"/>
      <w:kern w:val="28"/>
      <w:sz w:val="52"/>
      <w:szCs w:val="52"/>
      <w:lang w:val="es-MX" w:eastAsia="en-US"/>
    </w:rPr>
  </w:style>
  <w:style w:type="character" w:customStyle="1" w:styleId="TtuloCar">
    <w:name w:val="Título Car"/>
    <w:link w:val="Ttulo"/>
    <w:locked/>
    <w:rsid w:val="00CB1B09"/>
    <w:rPr>
      <w:rFonts w:ascii="Cambria" w:hAnsi="Cambria"/>
      <w:color w:val="17365D"/>
      <w:spacing w:val="5"/>
      <w:kern w:val="28"/>
      <w:sz w:val="52"/>
      <w:szCs w:val="52"/>
      <w:lang w:val="es-MX" w:eastAsia="en-US" w:bidi="ar-SA"/>
    </w:rPr>
  </w:style>
  <w:style w:type="paragraph" w:styleId="Prrafodelista">
    <w:name w:val="List Paragraph"/>
    <w:aliases w:val="Bullet 1,Use Case List Paragraph,Lista vistosa - Énfasis 11,Párrafo de lista Car Car Car,3,Informe,FooterText,numbered,Paragraphe de liste1,Bulletr List Paragraph,列出段落,列出段落1,lp1,lp11,Footnote,List Paragraph 1,Numbered List Paragraph"/>
    <w:basedOn w:val="Normal"/>
    <w:link w:val="PrrafodelistaCar"/>
    <w:uiPriority w:val="34"/>
    <w:qFormat/>
    <w:rsid w:val="00BF51D7"/>
    <w:pPr>
      <w:ind w:left="708"/>
    </w:pPr>
  </w:style>
  <w:style w:type="paragraph" w:customStyle="1" w:styleId="Epgrafe">
    <w:name w:val="Epígrafe"/>
    <w:basedOn w:val="Normal"/>
    <w:next w:val="Normal"/>
    <w:uiPriority w:val="35"/>
    <w:qFormat/>
    <w:rsid w:val="006D5C4E"/>
    <w:rPr>
      <w:b/>
      <w:bCs/>
      <w:sz w:val="20"/>
      <w:szCs w:val="20"/>
    </w:rPr>
  </w:style>
  <w:style w:type="paragraph" w:styleId="Textodeglobo">
    <w:name w:val="Balloon Text"/>
    <w:basedOn w:val="Normal"/>
    <w:semiHidden/>
    <w:rsid w:val="0070097F"/>
    <w:rPr>
      <w:rFonts w:ascii="Tahoma" w:hAnsi="Tahoma" w:cs="Tahoma"/>
      <w:sz w:val="16"/>
      <w:szCs w:val="16"/>
    </w:rPr>
  </w:style>
  <w:style w:type="paragraph" w:styleId="Textonotapie">
    <w:name w:val="footnote text"/>
    <w:basedOn w:val="Normal"/>
    <w:semiHidden/>
    <w:rsid w:val="00020732"/>
    <w:rPr>
      <w:sz w:val="20"/>
      <w:szCs w:val="20"/>
    </w:rPr>
  </w:style>
  <w:style w:type="character" w:styleId="Refdenotaalpie">
    <w:name w:val="footnote reference"/>
    <w:semiHidden/>
    <w:rsid w:val="00020732"/>
    <w:rPr>
      <w:vertAlign w:val="superscript"/>
    </w:rPr>
  </w:style>
  <w:style w:type="character" w:styleId="Nmerodepgina">
    <w:name w:val="page number"/>
    <w:basedOn w:val="Fuentedeprrafopredeter"/>
    <w:rsid w:val="003F6BA5"/>
  </w:style>
  <w:style w:type="paragraph" w:customStyle="1" w:styleId="default">
    <w:name w:val="default"/>
    <w:basedOn w:val="Normal"/>
    <w:rsid w:val="00904587"/>
    <w:pPr>
      <w:spacing w:before="100" w:beforeAutospacing="1" w:after="100" w:afterAutospacing="1"/>
    </w:pPr>
    <w:rPr>
      <w:color w:val="000000"/>
    </w:rPr>
  </w:style>
  <w:style w:type="character" w:customStyle="1" w:styleId="Ttulo3Car">
    <w:name w:val="Título 3 Car"/>
    <w:link w:val="Ttulo3"/>
    <w:rsid w:val="00440F36"/>
    <w:rPr>
      <w:rFonts w:ascii="Calibri" w:hAnsi="Calibri"/>
      <w:b/>
      <w:bCs/>
      <w:sz w:val="24"/>
      <w:szCs w:val="26"/>
      <w:lang w:val="en-US" w:eastAsia="en-US" w:bidi="ar-SA"/>
    </w:rPr>
  </w:style>
  <w:style w:type="character" w:customStyle="1" w:styleId="Ttulo4Car">
    <w:name w:val="Título 4 Car"/>
    <w:link w:val="Ttulo4"/>
    <w:rsid w:val="00440F36"/>
    <w:rPr>
      <w:rFonts w:ascii="Calibri" w:hAnsi="Calibri"/>
      <w:b/>
      <w:bCs/>
      <w:sz w:val="24"/>
      <w:szCs w:val="28"/>
      <w:lang w:val="en-US" w:eastAsia="en-US"/>
    </w:rPr>
  </w:style>
  <w:style w:type="paragraph" w:styleId="TDC1">
    <w:name w:val="toc 1"/>
    <w:basedOn w:val="Normal"/>
    <w:next w:val="Normal"/>
    <w:autoRedefine/>
    <w:semiHidden/>
    <w:rsid w:val="003028DA"/>
  </w:style>
  <w:style w:type="paragraph" w:styleId="TDC2">
    <w:name w:val="toc 2"/>
    <w:basedOn w:val="Normal"/>
    <w:next w:val="Normal"/>
    <w:autoRedefine/>
    <w:semiHidden/>
    <w:rsid w:val="003028DA"/>
    <w:pPr>
      <w:ind w:left="240"/>
    </w:pPr>
  </w:style>
  <w:style w:type="paragraph" w:styleId="TDC3">
    <w:name w:val="toc 3"/>
    <w:basedOn w:val="Normal"/>
    <w:next w:val="Normal"/>
    <w:autoRedefine/>
    <w:semiHidden/>
    <w:rsid w:val="003028DA"/>
    <w:pPr>
      <w:ind w:left="480"/>
    </w:pPr>
  </w:style>
  <w:style w:type="character" w:styleId="Hipervnculo">
    <w:name w:val="Hyperlink"/>
    <w:rsid w:val="003028DA"/>
    <w:rPr>
      <w:color w:val="0000FF"/>
      <w:u w:val="single"/>
    </w:rPr>
  </w:style>
  <w:style w:type="paragraph" w:styleId="Textonotaalfinal">
    <w:name w:val="endnote text"/>
    <w:basedOn w:val="Normal"/>
    <w:link w:val="TextonotaalfinalCar"/>
    <w:rsid w:val="00B26F8F"/>
    <w:rPr>
      <w:rFonts w:ascii="Times New Roman" w:hAnsi="Times New Roman"/>
      <w:sz w:val="20"/>
      <w:szCs w:val="20"/>
    </w:rPr>
  </w:style>
  <w:style w:type="character" w:customStyle="1" w:styleId="TextonotaalfinalCar">
    <w:name w:val="Texto nota al final Car"/>
    <w:link w:val="Textonotaalfinal"/>
    <w:rsid w:val="00B26F8F"/>
    <w:rPr>
      <w:lang w:val="es-ES" w:eastAsia="es-ES"/>
    </w:rPr>
  </w:style>
  <w:style w:type="character" w:styleId="Refdenotaalfinal">
    <w:name w:val="endnote reference"/>
    <w:rsid w:val="00B26F8F"/>
    <w:rPr>
      <w:vertAlign w:val="superscript"/>
    </w:rPr>
  </w:style>
  <w:style w:type="paragraph" w:styleId="Textoindependiente">
    <w:name w:val="Body Text"/>
    <w:basedOn w:val="Normal"/>
    <w:rsid w:val="002E7784"/>
    <w:pPr>
      <w:spacing w:after="120"/>
    </w:pPr>
  </w:style>
  <w:style w:type="paragraph" w:styleId="Saludo">
    <w:name w:val="Salutation"/>
    <w:basedOn w:val="Normal"/>
    <w:next w:val="Normal"/>
    <w:rsid w:val="002E7784"/>
    <w:rPr>
      <w:rFonts w:ascii="Times New Roman" w:hAnsi="Times New Roman"/>
      <w:lang w:val="es-CR"/>
    </w:rPr>
  </w:style>
  <w:style w:type="paragraph" w:styleId="Fecha">
    <w:name w:val="Date"/>
    <w:basedOn w:val="Normal"/>
    <w:next w:val="Normal"/>
    <w:rsid w:val="002E7784"/>
    <w:rPr>
      <w:rFonts w:ascii="Times New Roman" w:hAnsi="Times New Roman"/>
      <w:lang w:val="es-CR"/>
    </w:rPr>
  </w:style>
  <w:style w:type="paragraph" w:customStyle="1" w:styleId="Direccininterior">
    <w:name w:val="Dirección interior"/>
    <w:basedOn w:val="Normal"/>
    <w:rsid w:val="002E7784"/>
    <w:rPr>
      <w:rFonts w:ascii="Times New Roman" w:hAnsi="Times New Roman"/>
      <w:lang w:val="es-CR"/>
    </w:rPr>
  </w:style>
  <w:style w:type="character" w:customStyle="1" w:styleId="NormalWebCar">
    <w:name w:val="Normal (Web) Car"/>
    <w:link w:val="NormalWeb"/>
    <w:locked/>
    <w:rsid w:val="002E7784"/>
    <w:rPr>
      <w:rFonts w:ascii="Calibri" w:hAnsi="Calibri"/>
      <w:sz w:val="24"/>
      <w:szCs w:val="24"/>
      <w:lang w:val="es-ES" w:eastAsia="es-ES" w:bidi="ar-SA"/>
    </w:rPr>
  </w:style>
  <w:style w:type="paragraph" w:customStyle="1" w:styleId="xmsonormal">
    <w:name w:val="x_msonormal"/>
    <w:basedOn w:val="Normal"/>
    <w:rsid w:val="007A0DB4"/>
    <w:pPr>
      <w:spacing w:before="100" w:beforeAutospacing="1" w:after="100" w:afterAutospacing="1"/>
    </w:pPr>
    <w:rPr>
      <w:rFonts w:ascii="Times New Roman" w:hAnsi="Times New Roman"/>
      <w:lang w:val="es-CR" w:eastAsia="es-CR"/>
    </w:rPr>
  </w:style>
  <w:style w:type="paragraph" w:customStyle="1" w:styleId="xmsolistparagraph">
    <w:name w:val="x_msolistparagraph"/>
    <w:basedOn w:val="Normal"/>
    <w:rsid w:val="00BB4A67"/>
    <w:rPr>
      <w:rFonts w:eastAsia="Calibri" w:cs="Calibri"/>
      <w:sz w:val="22"/>
      <w:szCs w:val="22"/>
      <w:lang w:val="es-CR" w:eastAsia="es-CR"/>
    </w:rPr>
  </w:style>
  <w:style w:type="paragraph" w:customStyle="1" w:styleId="xmsoheading7">
    <w:name w:val="x_msoheading7"/>
    <w:basedOn w:val="Normal"/>
    <w:rsid w:val="004A15E5"/>
    <w:rPr>
      <w:rFonts w:eastAsia="Calibri" w:cs="Calibri"/>
      <w:sz w:val="22"/>
      <w:szCs w:val="22"/>
      <w:lang w:val="es-CR" w:eastAsia="es-CR"/>
    </w:rPr>
  </w:style>
  <w:style w:type="character" w:customStyle="1" w:styleId="PrrafodelistaCar">
    <w:name w:val="Párrafo de lista Car"/>
    <w:aliases w:val="Bullet 1 Car,Use Case List Paragraph Car,Lista vistosa - Énfasis 11 Car,Párrafo de lista Car Car Car Car,3 Car,Informe Car,FooterText Car,numbered Car,Paragraphe de liste1 Car,Bulletr List Paragraph Car,列出段落 Car,列出段落1 Car,lp1 Car"/>
    <w:link w:val="Prrafodelista"/>
    <w:uiPriority w:val="34"/>
    <w:qFormat/>
    <w:locked/>
    <w:rsid w:val="00F56108"/>
    <w:rPr>
      <w:rFonts w:ascii="Calibri" w:hAnsi="Calibri"/>
      <w:sz w:val="24"/>
      <w:szCs w:val="24"/>
      <w:lang w:val="es-ES" w:eastAsia="es-ES"/>
    </w:rPr>
  </w:style>
  <w:style w:type="character" w:customStyle="1" w:styleId="ui-provider">
    <w:name w:val="ui-provider"/>
    <w:basedOn w:val="Fuentedeprrafopredeter"/>
    <w:rsid w:val="003657FD"/>
  </w:style>
  <w:style w:type="paragraph" w:styleId="Revisin">
    <w:name w:val="Revision"/>
    <w:hidden/>
    <w:uiPriority w:val="99"/>
    <w:semiHidden/>
    <w:rsid w:val="00B01CF7"/>
    <w:rPr>
      <w:rFonts w:ascii="Calibri" w:hAnsi="Calibr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5518">
      <w:bodyDiv w:val="1"/>
      <w:marLeft w:val="0"/>
      <w:marRight w:val="0"/>
      <w:marTop w:val="0"/>
      <w:marBottom w:val="0"/>
      <w:divBdr>
        <w:top w:val="none" w:sz="0" w:space="0" w:color="auto"/>
        <w:left w:val="none" w:sz="0" w:space="0" w:color="auto"/>
        <w:bottom w:val="none" w:sz="0" w:space="0" w:color="auto"/>
        <w:right w:val="none" w:sz="0" w:space="0" w:color="auto"/>
      </w:divBdr>
    </w:div>
    <w:div w:id="34472346">
      <w:bodyDiv w:val="1"/>
      <w:marLeft w:val="0"/>
      <w:marRight w:val="0"/>
      <w:marTop w:val="0"/>
      <w:marBottom w:val="0"/>
      <w:divBdr>
        <w:top w:val="none" w:sz="0" w:space="0" w:color="auto"/>
        <w:left w:val="none" w:sz="0" w:space="0" w:color="auto"/>
        <w:bottom w:val="none" w:sz="0" w:space="0" w:color="auto"/>
        <w:right w:val="none" w:sz="0" w:space="0" w:color="auto"/>
      </w:divBdr>
    </w:div>
    <w:div w:id="37436926">
      <w:bodyDiv w:val="1"/>
      <w:marLeft w:val="0"/>
      <w:marRight w:val="0"/>
      <w:marTop w:val="0"/>
      <w:marBottom w:val="0"/>
      <w:divBdr>
        <w:top w:val="none" w:sz="0" w:space="0" w:color="auto"/>
        <w:left w:val="none" w:sz="0" w:space="0" w:color="auto"/>
        <w:bottom w:val="none" w:sz="0" w:space="0" w:color="auto"/>
        <w:right w:val="none" w:sz="0" w:space="0" w:color="auto"/>
      </w:divBdr>
    </w:div>
    <w:div w:id="38020509">
      <w:bodyDiv w:val="1"/>
      <w:marLeft w:val="0"/>
      <w:marRight w:val="0"/>
      <w:marTop w:val="0"/>
      <w:marBottom w:val="0"/>
      <w:divBdr>
        <w:top w:val="none" w:sz="0" w:space="0" w:color="auto"/>
        <w:left w:val="none" w:sz="0" w:space="0" w:color="auto"/>
        <w:bottom w:val="none" w:sz="0" w:space="0" w:color="auto"/>
        <w:right w:val="none" w:sz="0" w:space="0" w:color="auto"/>
      </w:divBdr>
    </w:div>
    <w:div w:id="57439126">
      <w:bodyDiv w:val="1"/>
      <w:marLeft w:val="0"/>
      <w:marRight w:val="0"/>
      <w:marTop w:val="0"/>
      <w:marBottom w:val="0"/>
      <w:divBdr>
        <w:top w:val="none" w:sz="0" w:space="0" w:color="auto"/>
        <w:left w:val="none" w:sz="0" w:space="0" w:color="auto"/>
        <w:bottom w:val="none" w:sz="0" w:space="0" w:color="auto"/>
        <w:right w:val="none" w:sz="0" w:space="0" w:color="auto"/>
      </w:divBdr>
    </w:div>
    <w:div w:id="93290126">
      <w:bodyDiv w:val="1"/>
      <w:marLeft w:val="0"/>
      <w:marRight w:val="0"/>
      <w:marTop w:val="0"/>
      <w:marBottom w:val="0"/>
      <w:divBdr>
        <w:top w:val="none" w:sz="0" w:space="0" w:color="auto"/>
        <w:left w:val="none" w:sz="0" w:space="0" w:color="auto"/>
        <w:bottom w:val="none" w:sz="0" w:space="0" w:color="auto"/>
        <w:right w:val="none" w:sz="0" w:space="0" w:color="auto"/>
      </w:divBdr>
    </w:div>
    <w:div w:id="100340195">
      <w:bodyDiv w:val="1"/>
      <w:marLeft w:val="0"/>
      <w:marRight w:val="0"/>
      <w:marTop w:val="0"/>
      <w:marBottom w:val="0"/>
      <w:divBdr>
        <w:top w:val="none" w:sz="0" w:space="0" w:color="auto"/>
        <w:left w:val="none" w:sz="0" w:space="0" w:color="auto"/>
        <w:bottom w:val="none" w:sz="0" w:space="0" w:color="auto"/>
        <w:right w:val="none" w:sz="0" w:space="0" w:color="auto"/>
      </w:divBdr>
    </w:div>
    <w:div w:id="133371494">
      <w:bodyDiv w:val="1"/>
      <w:marLeft w:val="0"/>
      <w:marRight w:val="0"/>
      <w:marTop w:val="0"/>
      <w:marBottom w:val="0"/>
      <w:divBdr>
        <w:top w:val="none" w:sz="0" w:space="0" w:color="auto"/>
        <w:left w:val="none" w:sz="0" w:space="0" w:color="auto"/>
        <w:bottom w:val="none" w:sz="0" w:space="0" w:color="auto"/>
        <w:right w:val="none" w:sz="0" w:space="0" w:color="auto"/>
      </w:divBdr>
    </w:div>
    <w:div w:id="139273440">
      <w:bodyDiv w:val="1"/>
      <w:marLeft w:val="0"/>
      <w:marRight w:val="0"/>
      <w:marTop w:val="0"/>
      <w:marBottom w:val="0"/>
      <w:divBdr>
        <w:top w:val="none" w:sz="0" w:space="0" w:color="auto"/>
        <w:left w:val="none" w:sz="0" w:space="0" w:color="auto"/>
        <w:bottom w:val="none" w:sz="0" w:space="0" w:color="auto"/>
        <w:right w:val="none" w:sz="0" w:space="0" w:color="auto"/>
      </w:divBdr>
    </w:div>
    <w:div w:id="164129898">
      <w:bodyDiv w:val="1"/>
      <w:marLeft w:val="0"/>
      <w:marRight w:val="0"/>
      <w:marTop w:val="0"/>
      <w:marBottom w:val="0"/>
      <w:divBdr>
        <w:top w:val="none" w:sz="0" w:space="0" w:color="auto"/>
        <w:left w:val="none" w:sz="0" w:space="0" w:color="auto"/>
        <w:bottom w:val="none" w:sz="0" w:space="0" w:color="auto"/>
        <w:right w:val="none" w:sz="0" w:space="0" w:color="auto"/>
      </w:divBdr>
    </w:div>
    <w:div w:id="181477460">
      <w:bodyDiv w:val="1"/>
      <w:marLeft w:val="0"/>
      <w:marRight w:val="0"/>
      <w:marTop w:val="0"/>
      <w:marBottom w:val="0"/>
      <w:divBdr>
        <w:top w:val="none" w:sz="0" w:space="0" w:color="auto"/>
        <w:left w:val="none" w:sz="0" w:space="0" w:color="auto"/>
        <w:bottom w:val="none" w:sz="0" w:space="0" w:color="auto"/>
        <w:right w:val="none" w:sz="0" w:space="0" w:color="auto"/>
      </w:divBdr>
    </w:div>
    <w:div w:id="182256714">
      <w:bodyDiv w:val="1"/>
      <w:marLeft w:val="0"/>
      <w:marRight w:val="0"/>
      <w:marTop w:val="0"/>
      <w:marBottom w:val="0"/>
      <w:divBdr>
        <w:top w:val="none" w:sz="0" w:space="0" w:color="auto"/>
        <w:left w:val="none" w:sz="0" w:space="0" w:color="auto"/>
        <w:bottom w:val="none" w:sz="0" w:space="0" w:color="auto"/>
        <w:right w:val="none" w:sz="0" w:space="0" w:color="auto"/>
      </w:divBdr>
    </w:div>
    <w:div w:id="205027476">
      <w:bodyDiv w:val="1"/>
      <w:marLeft w:val="0"/>
      <w:marRight w:val="0"/>
      <w:marTop w:val="0"/>
      <w:marBottom w:val="0"/>
      <w:divBdr>
        <w:top w:val="none" w:sz="0" w:space="0" w:color="auto"/>
        <w:left w:val="none" w:sz="0" w:space="0" w:color="auto"/>
        <w:bottom w:val="none" w:sz="0" w:space="0" w:color="auto"/>
        <w:right w:val="none" w:sz="0" w:space="0" w:color="auto"/>
      </w:divBdr>
    </w:div>
    <w:div w:id="240867676">
      <w:bodyDiv w:val="1"/>
      <w:marLeft w:val="0"/>
      <w:marRight w:val="0"/>
      <w:marTop w:val="0"/>
      <w:marBottom w:val="0"/>
      <w:divBdr>
        <w:top w:val="none" w:sz="0" w:space="0" w:color="auto"/>
        <w:left w:val="none" w:sz="0" w:space="0" w:color="auto"/>
        <w:bottom w:val="none" w:sz="0" w:space="0" w:color="auto"/>
        <w:right w:val="none" w:sz="0" w:space="0" w:color="auto"/>
      </w:divBdr>
    </w:div>
    <w:div w:id="369497747">
      <w:bodyDiv w:val="1"/>
      <w:marLeft w:val="0"/>
      <w:marRight w:val="0"/>
      <w:marTop w:val="0"/>
      <w:marBottom w:val="0"/>
      <w:divBdr>
        <w:top w:val="none" w:sz="0" w:space="0" w:color="auto"/>
        <w:left w:val="none" w:sz="0" w:space="0" w:color="auto"/>
        <w:bottom w:val="none" w:sz="0" w:space="0" w:color="auto"/>
        <w:right w:val="none" w:sz="0" w:space="0" w:color="auto"/>
      </w:divBdr>
    </w:div>
    <w:div w:id="372729530">
      <w:bodyDiv w:val="1"/>
      <w:marLeft w:val="0"/>
      <w:marRight w:val="0"/>
      <w:marTop w:val="0"/>
      <w:marBottom w:val="0"/>
      <w:divBdr>
        <w:top w:val="none" w:sz="0" w:space="0" w:color="auto"/>
        <w:left w:val="none" w:sz="0" w:space="0" w:color="auto"/>
        <w:bottom w:val="none" w:sz="0" w:space="0" w:color="auto"/>
        <w:right w:val="none" w:sz="0" w:space="0" w:color="auto"/>
      </w:divBdr>
    </w:div>
    <w:div w:id="389963516">
      <w:bodyDiv w:val="1"/>
      <w:marLeft w:val="0"/>
      <w:marRight w:val="0"/>
      <w:marTop w:val="0"/>
      <w:marBottom w:val="0"/>
      <w:divBdr>
        <w:top w:val="none" w:sz="0" w:space="0" w:color="auto"/>
        <w:left w:val="none" w:sz="0" w:space="0" w:color="auto"/>
        <w:bottom w:val="none" w:sz="0" w:space="0" w:color="auto"/>
        <w:right w:val="none" w:sz="0" w:space="0" w:color="auto"/>
      </w:divBdr>
    </w:div>
    <w:div w:id="391927270">
      <w:bodyDiv w:val="1"/>
      <w:marLeft w:val="0"/>
      <w:marRight w:val="0"/>
      <w:marTop w:val="0"/>
      <w:marBottom w:val="0"/>
      <w:divBdr>
        <w:top w:val="none" w:sz="0" w:space="0" w:color="auto"/>
        <w:left w:val="none" w:sz="0" w:space="0" w:color="auto"/>
        <w:bottom w:val="none" w:sz="0" w:space="0" w:color="auto"/>
        <w:right w:val="none" w:sz="0" w:space="0" w:color="auto"/>
      </w:divBdr>
    </w:div>
    <w:div w:id="391971940">
      <w:bodyDiv w:val="1"/>
      <w:marLeft w:val="0"/>
      <w:marRight w:val="0"/>
      <w:marTop w:val="0"/>
      <w:marBottom w:val="0"/>
      <w:divBdr>
        <w:top w:val="none" w:sz="0" w:space="0" w:color="auto"/>
        <w:left w:val="none" w:sz="0" w:space="0" w:color="auto"/>
        <w:bottom w:val="none" w:sz="0" w:space="0" w:color="auto"/>
        <w:right w:val="none" w:sz="0" w:space="0" w:color="auto"/>
      </w:divBdr>
    </w:div>
    <w:div w:id="397243494">
      <w:bodyDiv w:val="1"/>
      <w:marLeft w:val="0"/>
      <w:marRight w:val="0"/>
      <w:marTop w:val="0"/>
      <w:marBottom w:val="0"/>
      <w:divBdr>
        <w:top w:val="none" w:sz="0" w:space="0" w:color="auto"/>
        <w:left w:val="none" w:sz="0" w:space="0" w:color="auto"/>
        <w:bottom w:val="none" w:sz="0" w:space="0" w:color="auto"/>
        <w:right w:val="none" w:sz="0" w:space="0" w:color="auto"/>
      </w:divBdr>
    </w:div>
    <w:div w:id="400640382">
      <w:bodyDiv w:val="1"/>
      <w:marLeft w:val="0"/>
      <w:marRight w:val="0"/>
      <w:marTop w:val="0"/>
      <w:marBottom w:val="0"/>
      <w:divBdr>
        <w:top w:val="none" w:sz="0" w:space="0" w:color="auto"/>
        <w:left w:val="none" w:sz="0" w:space="0" w:color="auto"/>
        <w:bottom w:val="none" w:sz="0" w:space="0" w:color="auto"/>
        <w:right w:val="none" w:sz="0" w:space="0" w:color="auto"/>
      </w:divBdr>
    </w:div>
    <w:div w:id="404307524">
      <w:bodyDiv w:val="1"/>
      <w:marLeft w:val="0"/>
      <w:marRight w:val="0"/>
      <w:marTop w:val="0"/>
      <w:marBottom w:val="0"/>
      <w:divBdr>
        <w:top w:val="none" w:sz="0" w:space="0" w:color="auto"/>
        <w:left w:val="none" w:sz="0" w:space="0" w:color="auto"/>
        <w:bottom w:val="none" w:sz="0" w:space="0" w:color="auto"/>
        <w:right w:val="none" w:sz="0" w:space="0" w:color="auto"/>
      </w:divBdr>
    </w:div>
    <w:div w:id="411044480">
      <w:bodyDiv w:val="1"/>
      <w:marLeft w:val="0"/>
      <w:marRight w:val="0"/>
      <w:marTop w:val="0"/>
      <w:marBottom w:val="0"/>
      <w:divBdr>
        <w:top w:val="none" w:sz="0" w:space="0" w:color="auto"/>
        <w:left w:val="none" w:sz="0" w:space="0" w:color="auto"/>
        <w:bottom w:val="none" w:sz="0" w:space="0" w:color="auto"/>
        <w:right w:val="none" w:sz="0" w:space="0" w:color="auto"/>
      </w:divBdr>
    </w:div>
    <w:div w:id="440497371">
      <w:bodyDiv w:val="1"/>
      <w:marLeft w:val="0"/>
      <w:marRight w:val="0"/>
      <w:marTop w:val="0"/>
      <w:marBottom w:val="0"/>
      <w:divBdr>
        <w:top w:val="none" w:sz="0" w:space="0" w:color="auto"/>
        <w:left w:val="none" w:sz="0" w:space="0" w:color="auto"/>
        <w:bottom w:val="none" w:sz="0" w:space="0" w:color="auto"/>
        <w:right w:val="none" w:sz="0" w:space="0" w:color="auto"/>
      </w:divBdr>
    </w:div>
    <w:div w:id="446897827">
      <w:bodyDiv w:val="1"/>
      <w:marLeft w:val="0"/>
      <w:marRight w:val="0"/>
      <w:marTop w:val="0"/>
      <w:marBottom w:val="0"/>
      <w:divBdr>
        <w:top w:val="none" w:sz="0" w:space="0" w:color="auto"/>
        <w:left w:val="none" w:sz="0" w:space="0" w:color="auto"/>
        <w:bottom w:val="none" w:sz="0" w:space="0" w:color="auto"/>
        <w:right w:val="none" w:sz="0" w:space="0" w:color="auto"/>
      </w:divBdr>
    </w:div>
    <w:div w:id="447431312">
      <w:bodyDiv w:val="1"/>
      <w:marLeft w:val="0"/>
      <w:marRight w:val="0"/>
      <w:marTop w:val="0"/>
      <w:marBottom w:val="0"/>
      <w:divBdr>
        <w:top w:val="none" w:sz="0" w:space="0" w:color="auto"/>
        <w:left w:val="none" w:sz="0" w:space="0" w:color="auto"/>
        <w:bottom w:val="none" w:sz="0" w:space="0" w:color="auto"/>
        <w:right w:val="none" w:sz="0" w:space="0" w:color="auto"/>
      </w:divBdr>
    </w:div>
    <w:div w:id="467820375">
      <w:bodyDiv w:val="1"/>
      <w:marLeft w:val="0"/>
      <w:marRight w:val="0"/>
      <w:marTop w:val="0"/>
      <w:marBottom w:val="0"/>
      <w:divBdr>
        <w:top w:val="none" w:sz="0" w:space="0" w:color="auto"/>
        <w:left w:val="none" w:sz="0" w:space="0" w:color="auto"/>
        <w:bottom w:val="none" w:sz="0" w:space="0" w:color="auto"/>
        <w:right w:val="none" w:sz="0" w:space="0" w:color="auto"/>
      </w:divBdr>
    </w:div>
    <w:div w:id="472454940">
      <w:bodyDiv w:val="1"/>
      <w:marLeft w:val="0"/>
      <w:marRight w:val="0"/>
      <w:marTop w:val="0"/>
      <w:marBottom w:val="0"/>
      <w:divBdr>
        <w:top w:val="none" w:sz="0" w:space="0" w:color="auto"/>
        <w:left w:val="none" w:sz="0" w:space="0" w:color="auto"/>
        <w:bottom w:val="none" w:sz="0" w:space="0" w:color="auto"/>
        <w:right w:val="none" w:sz="0" w:space="0" w:color="auto"/>
      </w:divBdr>
    </w:div>
    <w:div w:id="477571870">
      <w:bodyDiv w:val="1"/>
      <w:marLeft w:val="0"/>
      <w:marRight w:val="0"/>
      <w:marTop w:val="0"/>
      <w:marBottom w:val="0"/>
      <w:divBdr>
        <w:top w:val="none" w:sz="0" w:space="0" w:color="auto"/>
        <w:left w:val="none" w:sz="0" w:space="0" w:color="auto"/>
        <w:bottom w:val="none" w:sz="0" w:space="0" w:color="auto"/>
        <w:right w:val="none" w:sz="0" w:space="0" w:color="auto"/>
      </w:divBdr>
    </w:div>
    <w:div w:id="483160696">
      <w:bodyDiv w:val="1"/>
      <w:marLeft w:val="0"/>
      <w:marRight w:val="0"/>
      <w:marTop w:val="0"/>
      <w:marBottom w:val="0"/>
      <w:divBdr>
        <w:top w:val="none" w:sz="0" w:space="0" w:color="auto"/>
        <w:left w:val="none" w:sz="0" w:space="0" w:color="auto"/>
        <w:bottom w:val="none" w:sz="0" w:space="0" w:color="auto"/>
        <w:right w:val="none" w:sz="0" w:space="0" w:color="auto"/>
      </w:divBdr>
    </w:div>
    <w:div w:id="496309492">
      <w:bodyDiv w:val="1"/>
      <w:marLeft w:val="0"/>
      <w:marRight w:val="0"/>
      <w:marTop w:val="0"/>
      <w:marBottom w:val="0"/>
      <w:divBdr>
        <w:top w:val="none" w:sz="0" w:space="0" w:color="auto"/>
        <w:left w:val="none" w:sz="0" w:space="0" w:color="auto"/>
        <w:bottom w:val="none" w:sz="0" w:space="0" w:color="auto"/>
        <w:right w:val="none" w:sz="0" w:space="0" w:color="auto"/>
      </w:divBdr>
    </w:div>
    <w:div w:id="502549256">
      <w:bodyDiv w:val="1"/>
      <w:marLeft w:val="0"/>
      <w:marRight w:val="0"/>
      <w:marTop w:val="0"/>
      <w:marBottom w:val="0"/>
      <w:divBdr>
        <w:top w:val="none" w:sz="0" w:space="0" w:color="auto"/>
        <w:left w:val="none" w:sz="0" w:space="0" w:color="auto"/>
        <w:bottom w:val="none" w:sz="0" w:space="0" w:color="auto"/>
        <w:right w:val="none" w:sz="0" w:space="0" w:color="auto"/>
      </w:divBdr>
    </w:div>
    <w:div w:id="515579422">
      <w:bodyDiv w:val="1"/>
      <w:marLeft w:val="0"/>
      <w:marRight w:val="0"/>
      <w:marTop w:val="0"/>
      <w:marBottom w:val="0"/>
      <w:divBdr>
        <w:top w:val="none" w:sz="0" w:space="0" w:color="auto"/>
        <w:left w:val="none" w:sz="0" w:space="0" w:color="auto"/>
        <w:bottom w:val="none" w:sz="0" w:space="0" w:color="auto"/>
        <w:right w:val="none" w:sz="0" w:space="0" w:color="auto"/>
      </w:divBdr>
    </w:div>
    <w:div w:id="539824304">
      <w:bodyDiv w:val="1"/>
      <w:marLeft w:val="0"/>
      <w:marRight w:val="0"/>
      <w:marTop w:val="0"/>
      <w:marBottom w:val="0"/>
      <w:divBdr>
        <w:top w:val="none" w:sz="0" w:space="0" w:color="auto"/>
        <w:left w:val="none" w:sz="0" w:space="0" w:color="auto"/>
        <w:bottom w:val="none" w:sz="0" w:space="0" w:color="auto"/>
        <w:right w:val="none" w:sz="0" w:space="0" w:color="auto"/>
      </w:divBdr>
    </w:div>
    <w:div w:id="556625698">
      <w:bodyDiv w:val="1"/>
      <w:marLeft w:val="0"/>
      <w:marRight w:val="0"/>
      <w:marTop w:val="0"/>
      <w:marBottom w:val="0"/>
      <w:divBdr>
        <w:top w:val="none" w:sz="0" w:space="0" w:color="auto"/>
        <w:left w:val="none" w:sz="0" w:space="0" w:color="auto"/>
        <w:bottom w:val="none" w:sz="0" w:space="0" w:color="auto"/>
        <w:right w:val="none" w:sz="0" w:space="0" w:color="auto"/>
      </w:divBdr>
    </w:div>
    <w:div w:id="566763053">
      <w:bodyDiv w:val="1"/>
      <w:marLeft w:val="0"/>
      <w:marRight w:val="0"/>
      <w:marTop w:val="0"/>
      <w:marBottom w:val="0"/>
      <w:divBdr>
        <w:top w:val="none" w:sz="0" w:space="0" w:color="auto"/>
        <w:left w:val="none" w:sz="0" w:space="0" w:color="auto"/>
        <w:bottom w:val="none" w:sz="0" w:space="0" w:color="auto"/>
        <w:right w:val="none" w:sz="0" w:space="0" w:color="auto"/>
      </w:divBdr>
    </w:div>
    <w:div w:id="567694942">
      <w:bodyDiv w:val="1"/>
      <w:marLeft w:val="0"/>
      <w:marRight w:val="0"/>
      <w:marTop w:val="0"/>
      <w:marBottom w:val="0"/>
      <w:divBdr>
        <w:top w:val="none" w:sz="0" w:space="0" w:color="auto"/>
        <w:left w:val="none" w:sz="0" w:space="0" w:color="auto"/>
        <w:bottom w:val="none" w:sz="0" w:space="0" w:color="auto"/>
        <w:right w:val="none" w:sz="0" w:space="0" w:color="auto"/>
      </w:divBdr>
    </w:div>
    <w:div w:id="572857045">
      <w:bodyDiv w:val="1"/>
      <w:marLeft w:val="0"/>
      <w:marRight w:val="0"/>
      <w:marTop w:val="0"/>
      <w:marBottom w:val="0"/>
      <w:divBdr>
        <w:top w:val="none" w:sz="0" w:space="0" w:color="auto"/>
        <w:left w:val="none" w:sz="0" w:space="0" w:color="auto"/>
        <w:bottom w:val="none" w:sz="0" w:space="0" w:color="auto"/>
        <w:right w:val="none" w:sz="0" w:space="0" w:color="auto"/>
      </w:divBdr>
    </w:div>
    <w:div w:id="588468114">
      <w:bodyDiv w:val="1"/>
      <w:marLeft w:val="0"/>
      <w:marRight w:val="0"/>
      <w:marTop w:val="0"/>
      <w:marBottom w:val="0"/>
      <w:divBdr>
        <w:top w:val="none" w:sz="0" w:space="0" w:color="auto"/>
        <w:left w:val="none" w:sz="0" w:space="0" w:color="auto"/>
        <w:bottom w:val="none" w:sz="0" w:space="0" w:color="auto"/>
        <w:right w:val="none" w:sz="0" w:space="0" w:color="auto"/>
      </w:divBdr>
    </w:div>
    <w:div w:id="588782270">
      <w:bodyDiv w:val="1"/>
      <w:marLeft w:val="0"/>
      <w:marRight w:val="0"/>
      <w:marTop w:val="0"/>
      <w:marBottom w:val="0"/>
      <w:divBdr>
        <w:top w:val="none" w:sz="0" w:space="0" w:color="auto"/>
        <w:left w:val="none" w:sz="0" w:space="0" w:color="auto"/>
        <w:bottom w:val="none" w:sz="0" w:space="0" w:color="auto"/>
        <w:right w:val="none" w:sz="0" w:space="0" w:color="auto"/>
      </w:divBdr>
    </w:div>
    <w:div w:id="598758157">
      <w:bodyDiv w:val="1"/>
      <w:marLeft w:val="0"/>
      <w:marRight w:val="0"/>
      <w:marTop w:val="0"/>
      <w:marBottom w:val="0"/>
      <w:divBdr>
        <w:top w:val="none" w:sz="0" w:space="0" w:color="auto"/>
        <w:left w:val="none" w:sz="0" w:space="0" w:color="auto"/>
        <w:bottom w:val="none" w:sz="0" w:space="0" w:color="auto"/>
        <w:right w:val="none" w:sz="0" w:space="0" w:color="auto"/>
      </w:divBdr>
    </w:div>
    <w:div w:id="598955082">
      <w:bodyDiv w:val="1"/>
      <w:marLeft w:val="0"/>
      <w:marRight w:val="0"/>
      <w:marTop w:val="0"/>
      <w:marBottom w:val="0"/>
      <w:divBdr>
        <w:top w:val="none" w:sz="0" w:space="0" w:color="auto"/>
        <w:left w:val="none" w:sz="0" w:space="0" w:color="auto"/>
        <w:bottom w:val="none" w:sz="0" w:space="0" w:color="auto"/>
        <w:right w:val="none" w:sz="0" w:space="0" w:color="auto"/>
      </w:divBdr>
    </w:div>
    <w:div w:id="608388316">
      <w:bodyDiv w:val="1"/>
      <w:marLeft w:val="0"/>
      <w:marRight w:val="0"/>
      <w:marTop w:val="0"/>
      <w:marBottom w:val="0"/>
      <w:divBdr>
        <w:top w:val="none" w:sz="0" w:space="0" w:color="auto"/>
        <w:left w:val="none" w:sz="0" w:space="0" w:color="auto"/>
        <w:bottom w:val="none" w:sz="0" w:space="0" w:color="auto"/>
        <w:right w:val="none" w:sz="0" w:space="0" w:color="auto"/>
      </w:divBdr>
    </w:div>
    <w:div w:id="617566234">
      <w:bodyDiv w:val="1"/>
      <w:marLeft w:val="0"/>
      <w:marRight w:val="0"/>
      <w:marTop w:val="0"/>
      <w:marBottom w:val="0"/>
      <w:divBdr>
        <w:top w:val="none" w:sz="0" w:space="0" w:color="auto"/>
        <w:left w:val="none" w:sz="0" w:space="0" w:color="auto"/>
        <w:bottom w:val="none" w:sz="0" w:space="0" w:color="auto"/>
        <w:right w:val="none" w:sz="0" w:space="0" w:color="auto"/>
      </w:divBdr>
    </w:div>
    <w:div w:id="629283875">
      <w:bodyDiv w:val="1"/>
      <w:marLeft w:val="0"/>
      <w:marRight w:val="0"/>
      <w:marTop w:val="0"/>
      <w:marBottom w:val="0"/>
      <w:divBdr>
        <w:top w:val="none" w:sz="0" w:space="0" w:color="auto"/>
        <w:left w:val="none" w:sz="0" w:space="0" w:color="auto"/>
        <w:bottom w:val="none" w:sz="0" w:space="0" w:color="auto"/>
        <w:right w:val="none" w:sz="0" w:space="0" w:color="auto"/>
      </w:divBdr>
    </w:div>
    <w:div w:id="632517682">
      <w:bodyDiv w:val="1"/>
      <w:marLeft w:val="0"/>
      <w:marRight w:val="0"/>
      <w:marTop w:val="0"/>
      <w:marBottom w:val="0"/>
      <w:divBdr>
        <w:top w:val="none" w:sz="0" w:space="0" w:color="auto"/>
        <w:left w:val="none" w:sz="0" w:space="0" w:color="auto"/>
        <w:bottom w:val="none" w:sz="0" w:space="0" w:color="auto"/>
        <w:right w:val="none" w:sz="0" w:space="0" w:color="auto"/>
      </w:divBdr>
    </w:div>
    <w:div w:id="633027712">
      <w:bodyDiv w:val="1"/>
      <w:marLeft w:val="0"/>
      <w:marRight w:val="0"/>
      <w:marTop w:val="0"/>
      <w:marBottom w:val="0"/>
      <w:divBdr>
        <w:top w:val="none" w:sz="0" w:space="0" w:color="auto"/>
        <w:left w:val="none" w:sz="0" w:space="0" w:color="auto"/>
        <w:bottom w:val="none" w:sz="0" w:space="0" w:color="auto"/>
        <w:right w:val="none" w:sz="0" w:space="0" w:color="auto"/>
      </w:divBdr>
    </w:div>
    <w:div w:id="642197516">
      <w:bodyDiv w:val="1"/>
      <w:marLeft w:val="0"/>
      <w:marRight w:val="0"/>
      <w:marTop w:val="0"/>
      <w:marBottom w:val="0"/>
      <w:divBdr>
        <w:top w:val="none" w:sz="0" w:space="0" w:color="auto"/>
        <w:left w:val="none" w:sz="0" w:space="0" w:color="auto"/>
        <w:bottom w:val="none" w:sz="0" w:space="0" w:color="auto"/>
        <w:right w:val="none" w:sz="0" w:space="0" w:color="auto"/>
      </w:divBdr>
    </w:div>
    <w:div w:id="672340161">
      <w:bodyDiv w:val="1"/>
      <w:marLeft w:val="0"/>
      <w:marRight w:val="0"/>
      <w:marTop w:val="0"/>
      <w:marBottom w:val="0"/>
      <w:divBdr>
        <w:top w:val="none" w:sz="0" w:space="0" w:color="auto"/>
        <w:left w:val="none" w:sz="0" w:space="0" w:color="auto"/>
        <w:bottom w:val="none" w:sz="0" w:space="0" w:color="auto"/>
        <w:right w:val="none" w:sz="0" w:space="0" w:color="auto"/>
      </w:divBdr>
    </w:div>
    <w:div w:id="685406588">
      <w:bodyDiv w:val="1"/>
      <w:marLeft w:val="0"/>
      <w:marRight w:val="0"/>
      <w:marTop w:val="0"/>
      <w:marBottom w:val="0"/>
      <w:divBdr>
        <w:top w:val="none" w:sz="0" w:space="0" w:color="auto"/>
        <w:left w:val="none" w:sz="0" w:space="0" w:color="auto"/>
        <w:bottom w:val="none" w:sz="0" w:space="0" w:color="auto"/>
        <w:right w:val="none" w:sz="0" w:space="0" w:color="auto"/>
      </w:divBdr>
    </w:div>
    <w:div w:id="696808808">
      <w:bodyDiv w:val="1"/>
      <w:marLeft w:val="0"/>
      <w:marRight w:val="0"/>
      <w:marTop w:val="0"/>
      <w:marBottom w:val="0"/>
      <w:divBdr>
        <w:top w:val="none" w:sz="0" w:space="0" w:color="auto"/>
        <w:left w:val="none" w:sz="0" w:space="0" w:color="auto"/>
        <w:bottom w:val="none" w:sz="0" w:space="0" w:color="auto"/>
        <w:right w:val="none" w:sz="0" w:space="0" w:color="auto"/>
      </w:divBdr>
    </w:div>
    <w:div w:id="698241474">
      <w:bodyDiv w:val="1"/>
      <w:marLeft w:val="0"/>
      <w:marRight w:val="0"/>
      <w:marTop w:val="0"/>
      <w:marBottom w:val="0"/>
      <w:divBdr>
        <w:top w:val="none" w:sz="0" w:space="0" w:color="auto"/>
        <w:left w:val="none" w:sz="0" w:space="0" w:color="auto"/>
        <w:bottom w:val="none" w:sz="0" w:space="0" w:color="auto"/>
        <w:right w:val="none" w:sz="0" w:space="0" w:color="auto"/>
      </w:divBdr>
    </w:div>
    <w:div w:id="703604685">
      <w:bodyDiv w:val="1"/>
      <w:marLeft w:val="0"/>
      <w:marRight w:val="0"/>
      <w:marTop w:val="0"/>
      <w:marBottom w:val="0"/>
      <w:divBdr>
        <w:top w:val="none" w:sz="0" w:space="0" w:color="auto"/>
        <w:left w:val="none" w:sz="0" w:space="0" w:color="auto"/>
        <w:bottom w:val="none" w:sz="0" w:space="0" w:color="auto"/>
        <w:right w:val="none" w:sz="0" w:space="0" w:color="auto"/>
      </w:divBdr>
    </w:div>
    <w:div w:id="735471857">
      <w:bodyDiv w:val="1"/>
      <w:marLeft w:val="0"/>
      <w:marRight w:val="0"/>
      <w:marTop w:val="0"/>
      <w:marBottom w:val="0"/>
      <w:divBdr>
        <w:top w:val="none" w:sz="0" w:space="0" w:color="auto"/>
        <w:left w:val="none" w:sz="0" w:space="0" w:color="auto"/>
        <w:bottom w:val="none" w:sz="0" w:space="0" w:color="auto"/>
        <w:right w:val="none" w:sz="0" w:space="0" w:color="auto"/>
      </w:divBdr>
    </w:div>
    <w:div w:id="743182519">
      <w:bodyDiv w:val="1"/>
      <w:marLeft w:val="0"/>
      <w:marRight w:val="0"/>
      <w:marTop w:val="0"/>
      <w:marBottom w:val="0"/>
      <w:divBdr>
        <w:top w:val="none" w:sz="0" w:space="0" w:color="auto"/>
        <w:left w:val="none" w:sz="0" w:space="0" w:color="auto"/>
        <w:bottom w:val="none" w:sz="0" w:space="0" w:color="auto"/>
        <w:right w:val="none" w:sz="0" w:space="0" w:color="auto"/>
      </w:divBdr>
    </w:div>
    <w:div w:id="750128774">
      <w:bodyDiv w:val="1"/>
      <w:marLeft w:val="0"/>
      <w:marRight w:val="0"/>
      <w:marTop w:val="0"/>
      <w:marBottom w:val="0"/>
      <w:divBdr>
        <w:top w:val="none" w:sz="0" w:space="0" w:color="auto"/>
        <w:left w:val="none" w:sz="0" w:space="0" w:color="auto"/>
        <w:bottom w:val="none" w:sz="0" w:space="0" w:color="auto"/>
        <w:right w:val="none" w:sz="0" w:space="0" w:color="auto"/>
      </w:divBdr>
    </w:div>
    <w:div w:id="752118501">
      <w:bodyDiv w:val="1"/>
      <w:marLeft w:val="0"/>
      <w:marRight w:val="0"/>
      <w:marTop w:val="0"/>
      <w:marBottom w:val="0"/>
      <w:divBdr>
        <w:top w:val="none" w:sz="0" w:space="0" w:color="auto"/>
        <w:left w:val="none" w:sz="0" w:space="0" w:color="auto"/>
        <w:bottom w:val="none" w:sz="0" w:space="0" w:color="auto"/>
        <w:right w:val="none" w:sz="0" w:space="0" w:color="auto"/>
      </w:divBdr>
    </w:div>
    <w:div w:id="758141953">
      <w:bodyDiv w:val="1"/>
      <w:marLeft w:val="0"/>
      <w:marRight w:val="0"/>
      <w:marTop w:val="0"/>
      <w:marBottom w:val="0"/>
      <w:divBdr>
        <w:top w:val="none" w:sz="0" w:space="0" w:color="auto"/>
        <w:left w:val="none" w:sz="0" w:space="0" w:color="auto"/>
        <w:bottom w:val="none" w:sz="0" w:space="0" w:color="auto"/>
        <w:right w:val="none" w:sz="0" w:space="0" w:color="auto"/>
      </w:divBdr>
    </w:div>
    <w:div w:id="767114718">
      <w:bodyDiv w:val="1"/>
      <w:marLeft w:val="0"/>
      <w:marRight w:val="0"/>
      <w:marTop w:val="0"/>
      <w:marBottom w:val="0"/>
      <w:divBdr>
        <w:top w:val="none" w:sz="0" w:space="0" w:color="auto"/>
        <w:left w:val="none" w:sz="0" w:space="0" w:color="auto"/>
        <w:bottom w:val="none" w:sz="0" w:space="0" w:color="auto"/>
        <w:right w:val="none" w:sz="0" w:space="0" w:color="auto"/>
      </w:divBdr>
    </w:div>
    <w:div w:id="793140919">
      <w:bodyDiv w:val="1"/>
      <w:marLeft w:val="0"/>
      <w:marRight w:val="0"/>
      <w:marTop w:val="0"/>
      <w:marBottom w:val="0"/>
      <w:divBdr>
        <w:top w:val="none" w:sz="0" w:space="0" w:color="auto"/>
        <w:left w:val="none" w:sz="0" w:space="0" w:color="auto"/>
        <w:bottom w:val="none" w:sz="0" w:space="0" w:color="auto"/>
        <w:right w:val="none" w:sz="0" w:space="0" w:color="auto"/>
      </w:divBdr>
    </w:div>
    <w:div w:id="814875105">
      <w:bodyDiv w:val="1"/>
      <w:marLeft w:val="0"/>
      <w:marRight w:val="0"/>
      <w:marTop w:val="0"/>
      <w:marBottom w:val="0"/>
      <w:divBdr>
        <w:top w:val="none" w:sz="0" w:space="0" w:color="auto"/>
        <w:left w:val="none" w:sz="0" w:space="0" w:color="auto"/>
        <w:bottom w:val="none" w:sz="0" w:space="0" w:color="auto"/>
        <w:right w:val="none" w:sz="0" w:space="0" w:color="auto"/>
      </w:divBdr>
      <w:divsChild>
        <w:div w:id="945120855">
          <w:marLeft w:val="547"/>
          <w:marRight w:val="0"/>
          <w:marTop w:val="86"/>
          <w:marBottom w:val="0"/>
          <w:divBdr>
            <w:top w:val="none" w:sz="0" w:space="0" w:color="auto"/>
            <w:left w:val="none" w:sz="0" w:space="0" w:color="auto"/>
            <w:bottom w:val="none" w:sz="0" w:space="0" w:color="auto"/>
            <w:right w:val="none" w:sz="0" w:space="0" w:color="auto"/>
          </w:divBdr>
        </w:div>
        <w:div w:id="1187332369">
          <w:marLeft w:val="547"/>
          <w:marRight w:val="0"/>
          <w:marTop w:val="86"/>
          <w:marBottom w:val="0"/>
          <w:divBdr>
            <w:top w:val="none" w:sz="0" w:space="0" w:color="auto"/>
            <w:left w:val="none" w:sz="0" w:space="0" w:color="auto"/>
            <w:bottom w:val="none" w:sz="0" w:space="0" w:color="auto"/>
            <w:right w:val="none" w:sz="0" w:space="0" w:color="auto"/>
          </w:divBdr>
        </w:div>
      </w:divsChild>
    </w:div>
    <w:div w:id="825781704">
      <w:bodyDiv w:val="1"/>
      <w:marLeft w:val="0"/>
      <w:marRight w:val="0"/>
      <w:marTop w:val="0"/>
      <w:marBottom w:val="0"/>
      <w:divBdr>
        <w:top w:val="none" w:sz="0" w:space="0" w:color="auto"/>
        <w:left w:val="none" w:sz="0" w:space="0" w:color="auto"/>
        <w:bottom w:val="none" w:sz="0" w:space="0" w:color="auto"/>
        <w:right w:val="none" w:sz="0" w:space="0" w:color="auto"/>
      </w:divBdr>
    </w:div>
    <w:div w:id="827096912">
      <w:bodyDiv w:val="1"/>
      <w:marLeft w:val="0"/>
      <w:marRight w:val="0"/>
      <w:marTop w:val="0"/>
      <w:marBottom w:val="0"/>
      <w:divBdr>
        <w:top w:val="none" w:sz="0" w:space="0" w:color="auto"/>
        <w:left w:val="none" w:sz="0" w:space="0" w:color="auto"/>
        <w:bottom w:val="none" w:sz="0" w:space="0" w:color="auto"/>
        <w:right w:val="none" w:sz="0" w:space="0" w:color="auto"/>
      </w:divBdr>
    </w:div>
    <w:div w:id="856116226">
      <w:bodyDiv w:val="1"/>
      <w:marLeft w:val="0"/>
      <w:marRight w:val="0"/>
      <w:marTop w:val="0"/>
      <w:marBottom w:val="0"/>
      <w:divBdr>
        <w:top w:val="none" w:sz="0" w:space="0" w:color="auto"/>
        <w:left w:val="none" w:sz="0" w:space="0" w:color="auto"/>
        <w:bottom w:val="none" w:sz="0" w:space="0" w:color="auto"/>
        <w:right w:val="none" w:sz="0" w:space="0" w:color="auto"/>
      </w:divBdr>
    </w:div>
    <w:div w:id="864366541">
      <w:bodyDiv w:val="1"/>
      <w:marLeft w:val="0"/>
      <w:marRight w:val="0"/>
      <w:marTop w:val="0"/>
      <w:marBottom w:val="0"/>
      <w:divBdr>
        <w:top w:val="none" w:sz="0" w:space="0" w:color="auto"/>
        <w:left w:val="none" w:sz="0" w:space="0" w:color="auto"/>
        <w:bottom w:val="none" w:sz="0" w:space="0" w:color="auto"/>
        <w:right w:val="none" w:sz="0" w:space="0" w:color="auto"/>
      </w:divBdr>
    </w:div>
    <w:div w:id="882248729">
      <w:bodyDiv w:val="1"/>
      <w:marLeft w:val="0"/>
      <w:marRight w:val="0"/>
      <w:marTop w:val="0"/>
      <w:marBottom w:val="0"/>
      <w:divBdr>
        <w:top w:val="none" w:sz="0" w:space="0" w:color="auto"/>
        <w:left w:val="none" w:sz="0" w:space="0" w:color="auto"/>
        <w:bottom w:val="none" w:sz="0" w:space="0" w:color="auto"/>
        <w:right w:val="none" w:sz="0" w:space="0" w:color="auto"/>
      </w:divBdr>
    </w:div>
    <w:div w:id="885990308">
      <w:bodyDiv w:val="1"/>
      <w:marLeft w:val="0"/>
      <w:marRight w:val="0"/>
      <w:marTop w:val="0"/>
      <w:marBottom w:val="0"/>
      <w:divBdr>
        <w:top w:val="none" w:sz="0" w:space="0" w:color="auto"/>
        <w:left w:val="none" w:sz="0" w:space="0" w:color="auto"/>
        <w:bottom w:val="none" w:sz="0" w:space="0" w:color="auto"/>
        <w:right w:val="none" w:sz="0" w:space="0" w:color="auto"/>
      </w:divBdr>
    </w:div>
    <w:div w:id="886918934">
      <w:bodyDiv w:val="1"/>
      <w:marLeft w:val="0"/>
      <w:marRight w:val="0"/>
      <w:marTop w:val="0"/>
      <w:marBottom w:val="0"/>
      <w:divBdr>
        <w:top w:val="none" w:sz="0" w:space="0" w:color="auto"/>
        <w:left w:val="none" w:sz="0" w:space="0" w:color="auto"/>
        <w:bottom w:val="none" w:sz="0" w:space="0" w:color="auto"/>
        <w:right w:val="none" w:sz="0" w:space="0" w:color="auto"/>
      </w:divBdr>
    </w:div>
    <w:div w:id="897131653">
      <w:bodyDiv w:val="1"/>
      <w:marLeft w:val="0"/>
      <w:marRight w:val="0"/>
      <w:marTop w:val="0"/>
      <w:marBottom w:val="0"/>
      <w:divBdr>
        <w:top w:val="none" w:sz="0" w:space="0" w:color="auto"/>
        <w:left w:val="none" w:sz="0" w:space="0" w:color="auto"/>
        <w:bottom w:val="none" w:sz="0" w:space="0" w:color="auto"/>
        <w:right w:val="none" w:sz="0" w:space="0" w:color="auto"/>
      </w:divBdr>
    </w:div>
    <w:div w:id="901140860">
      <w:bodyDiv w:val="1"/>
      <w:marLeft w:val="0"/>
      <w:marRight w:val="0"/>
      <w:marTop w:val="0"/>
      <w:marBottom w:val="0"/>
      <w:divBdr>
        <w:top w:val="none" w:sz="0" w:space="0" w:color="auto"/>
        <w:left w:val="none" w:sz="0" w:space="0" w:color="auto"/>
        <w:bottom w:val="none" w:sz="0" w:space="0" w:color="auto"/>
        <w:right w:val="none" w:sz="0" w:space="0" w:color="auto"/>
      </w:divBdr>
    </w:div>
    <w:div w:id="904681269">
      <w:bodyDiv w:val="1"/>
      <w:marLeft w:val="0"/>
      <w:marRight w:val="0"/>
      <w:marTop w:val="0"/>
      <w:marBottom w:val="0"/>
      <w:divBdr>
        <w:top w:val="none" w:sz="0" w:space="0" w:color="auto"/>
        <w:left w:val="none" w:sz="0" w:space="0" w:color="auto"/>
        <w:bottom w:val="none" w:sz="0" w:space="0" w:color="auto"/>
        <w:right w:val="none" w:sz="0" w:space="0" w:color="auto"/>
      </w:divBdr>
    </w:div>
    <w:div w:id="908151693">
      <w:bodyDiv w:val="1"/>
      <w:marLeft w:val="0"/>
      <w:marRight w:val="0"/>
      <w:marTop w:val="0"/>
      <w:marBottom w:val="0"/>
      <w:divBdr>
        <w:top w:val="none" w:sz="0" w:space="0" w:color="auto"/>
        <w:left w:val="none" w:sz="0" w:space="0" w:color="auto"/>
        <w:bottom w:val="none" w:sz="0" w:space="0" w:color="auto"/>
        <w:right w:val="none" w:sz="0" w:space="0" w:color="auto"/>
      </w:divBdr>
    </w:div>
    <w:div w:id="914706327">
      <w:bodyDiv w:val="1"/>
      <w:marLeft w:val="0"/>
      <w:marRight w:val="0"/>
      <w:marTop w:val="0"/>
      <w:marBottom w:val="0"/>
      <w:divBdr>
        <w:top w:val="none" w:sz="0" w:space="0" w:color="auto"/>
        <w:left w:val="none" w:sz="0" w:space="0" w:color="auto"/>
        <w:bottom w:val="none" w:sz="0" w:space="0" w:color="auto"/>
        <w:right w:val="none" w:sz="0" w:space="0" w:color="auto"/>
      </w:divBdr>
    </w:div>
    <w:div w:id="915288438">
      <w:bodyDiv w:val="1"/>
      <w:marLeft w:val="0"/>
      <w:marRight w:val="0"/>
      <w:marTop w:val="0"/>
      <w:marBottom w:val="0"/>
      <w:divBdr>
        <w:top w:val="none" w:sz="0" w:space="0" w:color="auto"/>
        <w:left w:val="none" w:sz="0" w:space="0" w:color="auto"/>
        <w:bottom w:val="none" w:sz="0" w:space="0" w:color="auto"/>
        <w:right w:val="none" w:sz="0" w:space="0" w:color="auto"/>
      </w:divBdr>
    </w:div>
    <w:div w:id="1008826829">
      <w:bodyDiv w:val="1"/>
      <w:marLeft w:val="0"/>
      <w:marRight w:val="0"/>
      <w:marTop w:val="0"/>
      <w:marBottom w:val="0"/>
      <w:divBdr>
        <w:top w:val="none" w:sz="0" w:space="0" w:color="auto"/>
        <w:left w:val="none" w:sz="0" w:space="0" w:color="auto"/>
        <w:bottom w:val="none" w:sz="0" w:space="0" w:color="auto"/>
        <w:right w:val="none" w:sz="0" w:space="0" w:color="auto"/>
      </w:divBdr>
    </w:div>
    <w:div w:id="1015498869">
      <w:bodyDiv w:val="1"/>
      <w:marLeft w:val="0"/>
      <w:marRight w:val="0"/>
      <w:marTop w:val="0"/>
      <w:marBottom w:val="0"/>
      <w:divBdr>
        <w:top w:val="none" w:sz="0" w:space="0" w:color="auto"/>
        <w:left w:val="none" w:sz="0" w:space="0" w:color="auto"/>
        <w:bottom w:val="none" w:sz="0" w:space="0" w:color="auto"/>
        <w:right w:val="none" w:sz="0" w:space="0" w:color="auto"/>
      </w:divBdr>
    </w:div>
    <w:div w:id="1034573470">
      <w:bodyDiv w:val="1"/>
      <w:marLeft w:val="0"/>
      <w:marRight w:val="0"/>
      <w:marTop w:val="0"/>
      <w:marBottom w:val="0"/>
      <w:divBdr>
        <w:top w:val="none" w:sz="0" w:space="0" w:color="auto"/>
        <w:left w:val="none" w:sz="0" w:space="0" w:color="auto"/>
        <w:bottom w:val="none" w:sz="0" w:space="0" w:color="auto"/>
        <w:right w:val="none" w:sz="0" w:space="0" w:color="auto"/>
      </w:divBdr>
    </w:div>
    <w:div w:id="1042050768">
      <w:bodyDiv w:val="1"/>
      <w:marLeft w:val="0"/>
      <w:marRight w:val="0"/>
      <w:marTop w:val="0"/>
      <w:marBottom w:val="0"/>
      <w:divBdr>
        <w:top w:val="none" w:sz="0" w:space="0" w:color="auto"/>
        <w:left w:val="none" w:sz="0" w:space="0" w:color="auto"/>
        <w:bottom w:val="none" w:sz="0" w:space="0" w:color="auto"/>
        <w:right w:val="none" w:sz="0" w:space="0" w:color="auto"/>
      </w:divBdr>
    </w:div>
    <w:div w:id="1050150169">
      <w:bodyDiv w:val="1"/>
      <w:marLeft w:val="0"/>
      <w:marRight w:val="0"/>
      <w:marTop w:val="0"/>
      <w:marBottom w:val="0"/>
      <w:divBdr>
        <w:top w:val="none" w:sz="0" w:space="0" w:color="auto"/>
        <w:left w:val="none" w:sz="0" w:space="0" w:color="auto"/>
        <w:bottom w:val="none" w:sz="0" w:space="0" w:color="auto"/>
        <w:right w:val="none" w:sz="0" w:space="0" w:color="auto"/>
      </w:divBdr>
    </w:div>
    <w:div w:id="1066496176">
      <w:bodyDiv w:val="1"/>
      <w:marLeft w:val="0"/>
      <w:marRight w:val="0"/>
      <w:marTop w:val="0"/>
      <w:marBottom w:val="0"/>
      <w:divBdr>
        <w:top w:val="none" w:sz="0" w:space="0" w:color="auto"/>
        <w:left w:val="none" w:sz="0" w:space="0" w:color="auto"/>
        <w:bottom w:val="none" w:sz="0" w:space="0" w:color="auto"/>
        <w:right w:val="none" w:sz="0" w:space="0" w:color="auto"/>
      </w:divBdr>
    </w:div>
    <w:div w:id="1100754373">
      <w:bodyDiv w:val="1"/>
      <w:marLeft w:val="0"/>
      <w:marRight w:val="0"/>
      <w:marTop w:val="0"/>
      <w:marBottom w:val="0"/>
      <w:divBdr>
        <w:top w:val="none" w:sz="0" w:space="0" w:color="auto"/>
        <w:left w:val="none" w:sz="0" w:space="0" w:color="auto"/>
        <w:bottom w:val="none" w:sz="0" w:space="0" w:color="auto"/>
        <w:right w:val="none" w:sz="0" w:space="0" w:color="auto"/>
      </w:divBdr>
    </w:div>
    <w:div w:id="1101679973">
      <w:bodyDiv w:val="1"/>
      <w:marLeft w:val="0"/>
      <w:marRight w:val="0"/>
      <w:marTop w:val="0"/>
      <w:marBottom w:val="0"/>
      <w:divBdr>
        <w:top w:val="none" w:sz="0" w:space="0" w:color="auto"/>
        <w:left w:val="none" w:sz="0" w:space="0" w:color="auto"/>
        <w:bottom w:val="none" w:sz="0" w:space="0" w:color="auto"/>
        <w:right w:val="none" w:sz="0" w:space="0" w:color="auto"/>
      </w:divBdr>
    </w:div>
    <w:div w:id="1126436363">
      <w:bodyDiv w:val="1"/>
      <w:marLeft w:val="0"/>
      <w:marRight w:val="0"/>
      <w:marTop w:val="0"/>
      <w:marBottom w:val="0"/>
      <w:divBdr>
        <w:top w:val="none" w:sz="0" w:space="0" w:color="auto"/>
        <w:left w:val="none" w:sz="0" w:space="0" w:color="auto"/>
        <w:bottom w:val="none" w:sz="0" w:space="0" w:color="auto"/>
        <w:right w:val="none" w:sz="0" w:space="0" w:color="auto"/>
      </w:divBdr>
    </w:div>
    <w:div w:id="1129133051">
      <w:bodyDiv w:val="1"/>
      <w:marLeft w:val="0"/>
      <w:marRight w:val="0"/>
      <w:marTop w:val="0"/>
      <w:marBottom w:val="0"/>
      <w:divBdr>
        <w:top w:val="none" w:sz="0" w:space="0" w:color="auto"/>
        <w:left w:val="none" w:sz="0" w:space="0" w:color="auto"/>
        <w:bottom w:val="none" w:sz="0" w:space="0" w:color="auto"/>
        <w:right w:val="none" w:sz="0" w:space="0" w:color="auto"/>
      </w:divBdr>
    </w:div>
    <w:div w:id="1146315245">
      <w:bodyDiv w:val="1"/>
      <w:marLeft w:val="0"/>
      <w:marRight w:val="0"/>
      <w:marTop w:val="0"/>
      <w:marBottom w:val="0"/>
      <w:divBdr>
        <w:top w:val="none" w:sz="0" w:space="0" w:color="auto"/>
        <w:left w:val="none" w:sz="0" w:space="0" w:color="auto"/>
        <w:bottom w:val="none" w:sz="0" w:space="0" w:color="auto"/>
        <w:right w:val="none" w:sz="0" w:space="0" w:color="auto"/>
      </w:divBdr>
    </w:div>
    <w:div w:id="1175650805">
      <w:bodyDiv w:val="1"/>
      <w:marLeft w:val="0"/>
      <w:marRight w:val="0"/>
      <w:marTop w:val="0"/>
      <w:marBottom w:val="0"/>
      <w:divBdr>
        <w:top w:val="none" w:sz="0" w:space="0" w:color="auto"/>
        <w:left w:val="none" w:sz="0" w:space="0" w:color="auto"/>
        <w:bottom w:val="none" w:sz="0" w:space="0" w:color="auto"/>
        <w:right w:val="none" w:sz="0" w:space="0" w:color="auto"/>
      </w:divBdr>
    </w:div>
    <w:div w:id="1211958010">
      <w:bodyDiv w:val="1"/>
      <w:marLeft w:val="0"/>
      <w:marRight w:val="0"/>
      <w:marTop w:val="0"/>
      <w:marBottom w:val="0"/>
      <w:divBdr>
        <w:top w:val="none" w:sz="0" w:space="0" w:color="auto"/>
        <w:left w:val="none" w:sz="0" w:space="0" w:color="auto"/>
        <w:bottom w:val="none" w:sz="0" w:space="0" w:color="auto"/>
        <w:right w:val="none" w:sz="0" w:space="0" w:color="auto"/>
      </w:divBdr>
    </w:div>
    <w:div w:id="1231312221">
      <w:bodyDiv w:val="1"/>
      <w:marLeft w:val="0"/>
      <w:marRight w:val="0"/>
      <w:marTop w:val="0"/>
      <w:marBottom w:val="0"/>
      <w:divBdr>
        <w:top w:val="none" w:sz="0" w:space="0" w:color="auto"/>
        <w:left w:val="none" w:sz="0" w:space="0" w:color="auto"/>
        <w:bottom w:val="none" w:sz="0" w:space="0" w:color="auto"/>
        <w:right w:val="none" w:sz="0" w:space="0" w:color="auto"/>
      </w:divBdr>
    </w:div>
    <w:div w:id="1239555682">
      <w:bodyDiv w:val="1"/>
      <w:marLeft w:val="0"/>
      <w:marRight w:val="0"/>
      <w:marTop w:val="0"/>
      <w:marBottom w:val="0"/>
      <w:divBdr>
        <w:top w:val="none" w:sz="0" w:space="0" w:color="auto"/>
        <w:left w:val="none" w:sz="0" w:space="0" w:color="auto"/>
        <w:bottom w:val="none" w:sz="0" w:space="0" w:color="auto"/>
        <w:right w:val="none" w:sz="0" w:space="0" w:color="auto"/>
      </w:divBdr>
    </w:div>
    <w:div w:id="1250428766">
      <w:bodyDiv w:val="1"/>
      <w:marLeft w:val="0"/>
      <w:marRight w:val="0"/>
      <w:marTop w:val="0"/>
      <w:marBottom w:val="0"/>
      <w:divBdr>
        <w:top w:val="none" w:sz="0" w:space="0" w:color="auto"/>
        <w:left w:val="none" w:sz="0" w:space="0" w:color="auto"/>
        <w:bottom w:val="none" w:sz="0" w:space="0" w:color="auto"/>
        <w:right w:val="none" w:sz="0" w:space="0" w:color="auto"/>
      </w:divBdr>
    </w:div>
    <w:div w:id="1262646243">
      <w:bodyDiv w:val="1"/>
      <w:marLeft w:val="0"/>
      <w:marRight w:val="0"/>
      <w:marTop w:val="0"/>
      <w:marBottom w:val="0"/>
      <w:divBdr>
        <w:top w:val="none" w:sz="0" w:space="0" w:color="auto"/>
        <w:left w:val="none" w:sz="0" w:space="0" w:color="auto"/>
        <w:bottom w:val="none" w:sz="0" w:space="0" w:color="auto"/>
        <w:right w:val="none" w:sz="0" w:space="0" w:color="auto"/>
      </w:divBdr>
    </w:div>
    <w:div w:id="1271084276">
      <w:bodyDiv w:val="1"/>
      <w:marLeft w:val="0"/>
      <w:marRight w:val="0"/>
      <w:marTop w:val="0"/>
      <w:marBottom w:val="0"/>
      <w:divBdr>
        <w:top w:val="none" w:sz="0" w:space="0" w:color="auto"/>
        <w:left w:val="none" w:sz="0" w:space="0" w:color="auto"/>
        <w:bottom w:val="none" w:sz="0" w:space="0" w:color="auto"/>
        <w:right w:val="none" w:sz="0" w:space="0" w:color="auto"/>
      </w:divBdr>
    </w:div>
    <w:div w:id="1286934684">
      <w:bodyDiv w:val="1"/>
      <w:marLeft w:val="0"/>
      <w:marRight w:val="0"/>
      <w:marTop w:val="0"/>
      <w:marBottom w:val="0"/>
      <w:divBdr>
        <w:top w:val="none" w:sz="0" w:space="0" w:color="auto"/>
        <w:left w:val="none" w:sz="0" w:space="0" w:color="auto"/>
        <w:bottom w:val="none" w:sz="0" w:space="0" w:color="auto"/>
        <w:right w:val="none" w:sz="0" w:space="0" w:color="auto"/>
      </w:divBdr>
    </w:div>
    <w:div w:id="1288009986">
      <w:bodyDiv w:val="1"/>
      <w:marLeft w:val="0"/>
      <w:marRight w:val="0"/>
      <w:marTop w:val="0"/>
      <w:marBottom w:val="0"/>
      <w:divBdr>
        <w:top w:val="none" w:sz="0" w:space="0" w:color="auto"/>
        <w:left w:val="none" w:sz="0" w:space="0" w:color="auto"/>
        <w:bottom w:val="none" w:sz="0" w:space="0" w:color="auto"/>
        <w:right w:val="none" w:sz="0" w:space="0" w:color="auto"/>
      </w:divBdr>
    </w:div>
    <w:div w:id="1290012568">
      <w:bodyDiv w:val="1"/>
      <w:marLeft w:val="0"/>
      <w:marRight w:val="0"/>
      <w:marTop w:val="0"/>
      <w:marBottom w:val="0"/>
      <w:divBdr>
        <w:top w:val="none" w:sz="0" w:space="0" w:color="auto"/>
        <w:left w:val="none" w:sz="0" w:space="0" w:color="auto"/>
        <w:bottom w:val="none" w:sz="0" w:space="0" w:color="auto"/>
        <w:right w:val="none" w:sz="0" w:space="0" w:color="auto"/>
      </w:divBdr>
    </w:div>
    <w:div w:id="1302224039">
      <w:bodyDiv w:val="1"/>
      <w:marLeft w:val="0"/>
      <w:marRight w:val="0"/>
      <w:marTop w:val="0"/>
      <w:marBottom w:val="0"/>
      <w:divBdr>
        <w:top w:val="none" w:sz="0" w:space="0" w:color="auto"/>
        <w:left w:val="none" w:sz="0" w:space="0" w:color="auto"/>
        <w:bottom w:val="none" w:sz="0" w:space="0" w:color="auto"/>
        <w:right w:val="none" w:sz="0" w:space="0" w:color="auto"/>
      </w:divBdr>
    </w:div>
    <w:div w:id="1311785522">
      <w:bodyDiv w:val="1"/>
      <w:marLeft w:val="0"/>
      <w:marRight w:val="0"/>
      <w:marTop w:val="0"/>
      <w:marBottom w:val="0"/>
      <w:divBdr>
        <w:top w:val="none" w:sz="0" w:space="0" w:color="auto"/>
        <w:left w:val="none" w:sz="0" w:space="0" w:color="auto"/>
        <w:bottom w:val="none" w:sz="0" w:space="0" w:color="auto"/>
        <w:right w:val="none" w:sz="0" w:space="0" w:color="auto"/>
      </w:divBdr>
    </w:div>
    <w:div w:id="1330134635">
      <w:bodyDiv w:val="1"/>
      <w:marLeft w:val="0"/>
      <w:marRight w:val="0"/>
      <w:marTop w:val="0"/>
      <w:marBottom w:val="0"/>
      <w:divBdr>
        <w:top w:val="none" w:sz="0" w:space="0" w:color="auto"/>
        <w:left w:val="none" w:sz="0" w:space="0" w:color="auto"/>
        <w:bottom w:val="none" w:sz="0" w:space="0" w:color="auto"/>
        <w:right w:val="none" w:sz="0" w:space="0" w:color="auto"/>
      </w:divBdr>
    </w:div>
    <w:div w:id="1335182783">
      <w:bodyDiv w:val="1"/>
      <w:marLeft w:val="0"/>
      <w:marRight w:val="0"/>
      <w:marTop w:val="0"/>
      <w:marBottom w:val="0"/>
      <w:divBdr>
        <w:top w:val="none" w:sz="0" w:space="0" w:color="auto"/>
        <w:left w:val="none" w:sz="0" w:space="0" w:color="auto"/>
        <w:bottom w:val="none" w:sz="0" w:space="0" w:color="auto"/>
        <w:right w:val="none" w:sz="0" w:space="0" w:color="auto"/>
      </w:divBdr>
    </w:div>
    <w:div w:id="1342661754">
      <w:bodyDiv w:val="1"/>
      <w:marLeft w:val="0"/>
      <w:marRight w:val="0"/>
      <w:marTop w:val="0"/>
      <w:marBottom w:val="0"/>
      <w:divBdr>
        <w:top w:val="none" w:sz="0" w:space="0" w:color="auto"/>
        <w:left w:val="none" w:sz="0" w:space="0" w:color="auto"/>
        <w:bottom w:val="none" w:sz="0" w:space="0" w:color="auto"/>
        <w:right w:val="none" w:sz="0" w:space="0" w:color="auto"/>
      </w:divBdr>
    </w:div>
    <w:div w:id="1354573867">
      <w:bodyDiv w:val="1"/>
      <w:marLeft w:val="0"/>
      <w:marRight w:val="0"/>
      <w:marTop w:val="0"/>
      <w:marBottom w:val="0"/>
      <w:divBdr>
        <w:top w:val="none" w:sz="0" w:space="0" w:color="auto"/>
        <w:left w:val="none" w:sz="0" w:space="0" w:color="auto"/>
        <w:bottom w:val="none" w:sz="0" w:space="0" w:color="auto"/>
        <w:right w:val="none" w:sz="0" w:space="0" w:color="auto"/>
      </w:divBdr>
    </w:div>
    <w:div w:id="1364280401">
      <w:bodyDiv w:val="1"/>
      <w:marLeft w:val="0"/>
      <w:marRight w:val="0"/>
      <w:marTop w:val="0"/>
      <w:marBottom w:val="0"/>
      <w:divBdr>
        <w:top w:val="none" w:sz="0" w:space="0" w:color="auto"/>
        <w:left w:val="none" w:sz="0" w:space="0" w:color="auto"/>
        <w:bottom w:val="none" w:sz="0" w:space="0" w:color="auto"/>
        <w:right w:val="none" w:sz="0" w:space="0" w:color="auto"/>
      </w:divBdr>
    </w:div>
    <w:div w:id="1406957308">
      <w:bodyDiv w:val="1"/>
      <w:marLeft w:val="0"/>
      <w:marRight w:val="0"/>
      <w:marTop w:val="0"/>
      <w:marBottom w:val="0"/>
      <w:divBdr>
        <w:top w:val="none" w:sz="0" w:space="0" w:color="auto"/>
        <w:left w:val="none" w:sz="0" w:space="0" w:color="auto"/>
        <w:bottom w:val="none" w:sz="0" w:space="0" w:color="auto"/>
        <w:right w:val="none" w:sz="0" w:space="0" w:color="auto"/>
      </w:divBdr>
    </w:div>
    <w:div w:id="1444765809">
      <w:bodyDiv w:val="1"/>
      <w:marLeft w:val="0"/>
      <w:marRight w:val="0"/>
      <w:marTop w:val="0"/>
      <w:marBottom w:val="0"/>
      <w:divBdr>
        <w:top w:val="none" w:sz="0" w:space="0" w:color="auto"/>
        <w:left w:val="none" w:sz="0" w:space="0" w:color="auto"/>
        <w:bottom w:val="none" w:sz="0" w:space="0" w:color="auto"/>
        <w:right w:val="none" w:sz="0" w:space="0" w:color="auto"/>
      </w:divBdr>
    </w:div>
    <w:div w:id="1495873847">
      <w:bodyDiv w:val="1"/>
      <w:marLeft w:val="0"/>
      <w:marRight w:val="0"/>
      <w:marTop w:val="0"/>
      <w:marBottom w:val="0"/>
      <w:divBdr>
        <w:top w:val="none" w:sz="0" w:space="0" w:color="auto"/>
        <w:left w:val="none" w:sz="0" w:space="0" w:color="auto"/>
        <w:bottom w:val="none" w:sz="0" w:space="0" w:color="auto"/>
        <w:right w:val="none" w:sz="0" w:space="0" w:color="auto"/>
      </w:divBdr>
    </w:div>
    <w:div w:id="1497918146">
      <w:bodyDiv w:val="1"/>
      <w:marLeft w:val="0"/>
      <w:marRight w:val="0"/>
      <w:marTop w:val="0"/>
      <w:marBottom w:val="0"/>
      <w:divBdr>
        <w:top w:val="none" w:sz="0" w:space="0" w:color="auto"/>
        <w:left w:val="none" w:sz="0" w:space="0" w:color="auto"/>
        <w:bottom w:val="none" w:sz="0" w:space="0" w:color="auto"/>
        <w:right w:val="none" w:sz="0" w:space="0" w:color="auto"/>
      </w:divBdr>
    </w:div>
    <w:div w:id="1503928708">
      <w:bodyDiv w:val="1"/>
      <w:marLeft w:val="0"/>
      <w:marRight w:val="0"/>
      <w:marTop w:val="0"/>
      <w:marBottom w:val="0"/>
      <w:divBdr>
        <w:top w:val="none" w:sz="0" w:space="0" w:color="auto"/>
        <w:left w:val="none" w:sz="0" w:space="0" w:color="auto"/>
        <w:bottom w:val="none" w:sz="0" w:space="0" w:color="auto"/>
        <w:right w:val="none" w:sz="0" w:space="0" w:color="auto"/>
      </w:divBdr>
    </w:div>
    <w:div w:id="1527983178">
      <w:bodyDiv w:val="1"/>
      <w:marLeft w:val="0"/>
      <w:marRight w:val="0"/>
      <w:marTop w:val="0"/>
      <w:marBottom w:val="0"/>
      <w:divBdr>
        <w:top w:val="none" w:sz="0" w:space="0" w:color="auto"/>
        <w:left w:val="none" w:sz="0" w:space="0" w:color="auto"/>
        <w:bottom w:val="none" w:sz="0" w:space="0" w:color="auto"/>
        <w:right w:val="none" w:sz="0" w:space="0" w:color="auto"/>
      </w:divBdr>
    </w:div>
    <w:div w:id="1563173919">
      <w:bodyDiv w:val="1"/>
      <w:marLeft w:val="0"/>
      <w:marRight w:val="0"/>
      <w:marTop w:val="0"/>
      <w:marBottom w:val="0"/>
      <w:divBdr>
        <w:top w:val="none" w:sz="0" w:space="0" w:color="auto"/>
        <w:left w:val="none" w:sz="0" w:space="0" w:color="auto"/>
        <w:bottom w:val="none" w:sz="0" w:space="0" w:color="auto"/>
        <w:right w:val="none" w:sz="0" w:space="0" w:color="auto"/>
      </w:divBdr>
    </w:div>
    <w:div w:id="1597977672">
      <w:bodyDiv w:val="1"/>
      <w:marLeft w:val="0"/>
      <w:marRight w:val="0"/>
      <w:marTop w:val="0"/>
      <w:marBottom w:val="0"/>
      <w:divBdr>
        <w:top w:val="none" w:sz="0" w:space="0" w:color="auto"/>
        <w:left w:val="none" w:sz="0" w:space="0" w:color="auto"/>
        <w:bottom w:val="none" w:sz="0" w:space="0" w:color="auto"/>
        <w:right w:val="none" w:sz="0" w:space="0" w:color="auto"/>
      </w:divBdr>
    </w:div>
    <w:div w:id="1618901676">
      <w:bodyDiv w:val="1"/>
      <w:marLeft w:val="0"/>
      <w:marRight w:val="0"/>
      <w:marTop w:val="0"/>
      <w:marBottom w:val="0"/>
      <w:divBdr>
        <w:top w:val="none" w:sz="0" w:space="0" w:color="auto"/>
        <w:left w:val="none" w:sz="0" w:space="0" w:color="auto"/>
        <w:bottom w:val="none" w:sz="0" w:space="0" w:color="auto"/>
        <w:right w:val="none" w:sz="0" w:space="0" w:color="auto"/>
      </w:divBdr>
      <w:divsChild>
        <w:div w:id="92824751">
          <w:marLeft w:val="547"/>
          <w:marRight w:val="0"/>
          <w:marTop w:val="86"/>
          <w:marBottom w:val="0"/>
          <w:divBdr>
            <w:top w:val="none" w:sz="0" w:space="0" w:color="auto"/>
            <w:left w:val="none" w:sz="0" w:space="0" w:color="auto"/>
            <w:bottom w:val="none" w:sz="0" w:space="0" w:color="auto"/>
            <w:right w:val="none" w:sz="0" w:space="0" w:color="auto"/>
          </w:divBdr>
        </w:div>
        <w:div w:id="276301237">
          <w:marLeft w:val="547"/>
          <w:marRight w:val="0"/>
          <w:marTop w:val="86"/>
          <w:marBottom w:val="0"/>
          <w:divBdr>
            <w:top w:val="none" w:sz="0" w:space="0" w:color="auto"/>
            <w:left w:val="none" w:sz="0" w:space="0" w:color="auto"/>
            <w:bottom w:val="none" w:sz="0" w:space="0" w:color="auto"/>
            <w:right w:val="none" w:sz="0" w:space="0" w:color="auto"/>
          </w:divBdr>
        </w:div>
        <w:div w:id="453601245">
          <w:marLeft w:val="547"/>
          <w:marRight w:val="0"/>
          <w:marTop w:val="86"/>
          <w:marBottom w:val="0"/>
          <w:divBdr>
            <w:top w:val="none" w:sz="0" w:space="0" w:color="auto"/>
            <w:left w:val="none" w:sz="0" w:space="0" w:color="auto"/>
            <w:bottom w:val="none" w:sz="0" w:space="0" w:color="auto"/>
            <w:right w:val="none" w:sz="0" w:space="0" w:color="auto"/>
          </w:divBdr>
        </w:div>
        <w:div w:id="497161529">
          <w:marLeft w:val="547"/>
          <w:marRight w:val="0"/>
          <w:marTop w:val="86"/>
          <w:marBottom w:val="0"/>
          <w:divBdr>
            <w:top w:val="none" w:sz="0" w:space="0" w:color="auto"/>
            <w:left w:val="none" w:sz="0" w:space="0" w:color="auto"/>
            <w:bottom w:val="none" w:sz="0" w:space="0" w:color="auto"/>
            <w:right w:val="none" w:sz="0" w:space="0" w:color="auto"/>
          </w:divBdr>
        </w:div>
        <w:div w:id="644316863">
          <w:marLeft w:val="547"/>
          <w:marRight w:val="0"/>
          <w:marTop w:val="86"/>
          <w:marBottom w:val="0"/>
          <w:divBdr>
            <w:top w:val="none" w:sz="0" w:space="0" w:color="auto"/>
            <w:left w:val="none" w:sz="0" w:space="0" w:color="auto"/>
            <w:bottom w:val="none" w:sz="0" w:space="0" w:color="auto"/>
            <w:right w:val="none" w:sz="0" w:space="0" w:color="auto"/>
          </w:divBdr>
        </w:div>
        <w:div w:id="652755894">
          <w:marLeft w:val="547"/>
          <w:marRight w:val="0"/>
          <w:marTop w:val="86"/>
          <w:marBottom w:val="0"/>
          <w:divBdr>
            <w:top w:val="none" w:sz="0" w:space="0" w:color="auto"/>
            <w:left w:val="none" w:sz="0" w:space="0" w:color="auto"/>
            <w:bottom w:val="none" w:sz="0" w:space="0" w:color="auto"/>
            <w:right w:val="none" w:sz="0" w:space="0" w:color="auto"/>
          </w:divBdr>
        </w:div>
        <w:div w:id="764375021">
          <w:marLeft w:val="547"/>
          <w:marRight w:val="0"/>
          <w:marTop w:val="86"/>
          <w:marBottom w:val="0"/>
          <w:divBdr>
            <w:top w:val="none" w:sz="0" w:space="0" w:color="auto"/>
            <w:left w:val="none" w:sz="0" w:space="0" w:color="auto"/>
            <w:bottom w:val="none" w:sz="0" w:space="0" w:color="auto"/>
            <w:right w:val="none" w:sz="0" w:space="0" w:color="auto"/>
          </w:divBdr>
        </w:div>
        <w:div w:id="872576208">
          <w:marLeft w:val="547"/>
          <w:marRight w:val="0"/>
          <w:marTop w:val="86"/>
          <w:marBottom w:val="0"/>
          <w:divBdr>
            <w:top w:val="none" w:sz="0" w:space="0" w:color="auto"/>
            <w:left w:val="none" w:sz="0" w:space="0" w:color="auto"/>
            <w:bottom w:val="none" w:sz="0" w:space="0" w:color="auto"/>
            <w:right w:val="none" w:sz="0" w:space="0" w:color="auto"/>
          </w:divBdr>
        </w:div>
        <w:div w:id="876159552">
          <w:marLeft w:val="547"/>
          <w:marRight w:val="0"/>
          <w:marTop w:val="86"/>
          <w:marBottom w:val="0"/>
          <w:divBdr>
            <w:top w:val="none" w:sz="0" w:space="0" w:color="auto"/>
            <w:left w:val="none" w:sz="0" w:space="0" w:color="auto"/>
            <w:bottom w:val="none" w:sz="0" w:space="0" w:color="auto"/>
            <w:right w:val="none" w:sz="0" w:space="0" w:color="auto"/>
          </w:divBdr>
        </w:div>
        <w:div w:id="1049501202">
          <w:marLeft w:val="547"/>
          <w:marRight w:val="0"/>
          <w:marTop w:val="86"/>
          <w:marBottom w:val="0"/>
          <w:divBdr>
            <w:top w:val="none" w:sz="0" w:space="0" w:color="auto"/>
            <w:left w:val="none" w:sz="0" w:space="0" w:color="auto"/>
            <w:bottom w:val="none" w:sz="0" w:space="0" w:color="auto"/>
            <w:right w:val="none" w:sz="0" w:space="0" w:color="auto"/>
          </w:divBdr>
        </w:div>
        <w:div w:id="1160996358">
          <w:marLeft w:val="547"/>
          <w:marRight w:val="0"/>
          <w:marTop w:val="86"/>
          <w:marBottom w:val="0"/>
          <w:divBdr>
            <w:top w:val="none" w:sz="0" w:space="0" w:color="auto"/>
            <w:left w:val="none" w:sz="0" w:space="0" w:color="auto"/>
            <w:bottom w:val="none" w:sz="0" w:space="0" w:color="auto"/>
            <w:right w:val="none" w:sz="0" w:space="0" w:color="auto"/>
          </w:divBdr>
        </w:div>
        <w:div w:id="1752386915">
          <w:marLeft w:val="547"/>
          <w:marRight w:val="0"/>
          <w:marTop w:val="86"/>
          <w:marBottom w:val="0"/>
          <w:divBdr>
            <w:top w:val="none" w:sz="0" w:space="0" w:color="auto"/>
            <w:left w:val="none" w:sz="0" w:space="0" w:color="auto"/>
            <w:bottom w:val="none" w:sz="0" w:space="0" w:color="auto"/>
            <w:right w:val="none" w:sz="0" w:space="0" w:color="auto"/>
          </w:divBdr>
        </w:div>
        <w:div w:id="1860049963">
          <w:marLeft w:val="547"/>
          <w:marRight w:val="0"/>
          <w:marTop w:val="86"/>
          <w:marBottom w:val="0"/>
          <w:divBdr>
            <w:top w:val="none" w:sz="0" w:space="0" w:color="auto"/>
            <w:left w:val="none" w:sz="0" w:space="0" w:color="auto"/>
            <w:bottom w:val="none" w:sz="0" w:space="0" w:color="auto"/>
            <w:right w:val="none" w:sz="0" w:space="0" w:color="auto"/>
          </w:divBdr>
        </w:div>
        <w:div w:id="1985113650">
          <w:marLeft w:val="547"/>
          <w:marRight w:val="0"/>
          <w:marTop w:val="86"/>
          <w:marBottom w:val="0"/>
          <w:divBdr>
            <w:top w:val="none" w:sz="0" w:space="0" w:color="auto"/>
            <w:left w:val="none" w:sz="0" w:space="0" w:color="auto"/>
            <w:bottom w:val="none" w:sz="0" w:space="0" w:color="auto"/>
            <w:right w:val="none" w:sz="0" w:space="0" w:color="auto"/>
          </w:divBdr>
        </w:div>
      </w:divsChild>
    </w:div>
    <w:div w:id="1642033570">
      <w:bodyDiv w:val="1"/>
      <w:marLeft w:val="0"/>
      <w:marRight w:val="0"/>
      <w:marTop w:val="0"/>
      <w:marBottom w:val="0"/>
      <w:divBdr>
        <w:top w:val="none" w:sz="0" w:space="0" w:color="auto"/>
        <w:left w:val="none" w:sz="0" w:space="0" w:color="auto"/>
        <w:bottom w:val="none" w:sz="0" w:space="0" w:color="auto"/>
        <w:right w:val="none" w:sz="0" w:space="0" w:color="auto"/>
      </w:divBdr>
    </w:div>
    <w:div w:id="1646934816">
      <w:bodyDiv w:val="1"/>
      <w:marLeft w:val="0"/>
      <w:marRight w:val="0"/>
      <w:marTop w:val="0"/>
      <w:marBottom w:val="0"/>
      <w:divBdr>
        <w:top w:val="none" w:sz="0" w:space="0" w:color="auto"/>
        <w:left w:val="none" w:sz="0" w:space="0" w:color="auto"/>
        <w:bottom w:val="none" w:sz="0" w:space="0" w:color="auto"/>
        <w:right w:val="none" w:sz="0" w:space="0" w:color="auto"/>
      </w:divBdr>
    </w:div>
    <w:div w:id="1656757903">
      <w:bodyDiv w:val="1"/>
      <w:marLeft w:val="0"/>
      <w:marRight w:val="0"/>
      <w:marTop w:val="0"/>
      <w:marBottom w:val="0"/>
      <w:divBdr>
        <w:top w:val="none" w:sz="0" w:space="0" w:color="auto"/>
        <w:left w:val="none" w:sz="0" w:space="0" w:color="auto"/>
        <w:bottom w:val="none" w:sz="0" w:space="0" w:color="auto"/>
        <w:right w:val="none" w:sz="0" w:space="0" w:color="auto"/>
      </w:divBdr>
    </w:div>
    <w:div w:id="1670789232">
      <w:bodyDiv w:val="1"/>
      <w:marLeft w:val="0"/>
      <w:marRight w:val="0"/>
      <w:marTop w:val="0"/>
      <w:marBottom w:val="0"/>
      <w:divBdr>
        <w:top w:val="none" w:sz="0" w:space="0" w:color="auto"/>
        <w:left w:val="none" w:sz="0" w:space="0" w:color="auto"/>
        <w:bottom w:val="none" w:sz="0" w:space="0" w:color="auto"/>
        <w:right w:val="none" w:sz="0" w:space="0" w:color="auto"/>
      </w:divBdr>
    </w:div>
    <w:div w:id="1703356605">
      <w:bodyDiv w:val="1"/>
      <w:marLeft w:val="0"/>
      <w:marRight w:val="0"/>
      <w:marTop w:val="0"/>
      <w:marBottom w:val="0"/>
      <w:divBdr>
        <w:top w:val="none" w:sz="0" w:space="0" w:color="auto"/>
        <w:left w:val="none" w:sz="0" w:space="0" w:color="auto"/>
        <w:bottom w:val="none" w:sz="0" w:space="0" w:color="auto"/>
        <w:right w:val="none" w:sz="0" w:space="0" w:color="auto"/>
      </w:divBdr>
    </w:div>
    <w:div w:id="1705328737">
      <w:bodyDiv w:val="1"/>
      <w:marLeft w:val="0"/>
      <w:marRight w:val="0"/>
      <w:marTop w:val="0"/>
      <w:marBottom w:val="0"/>
      <w:divBdr>
        <w:top w:val="none" w:sz="0" w:space="0" w:color="auto"/>
        <w:left w:val="none" w:sz="0" w:space="0" w:color="auto"/>
        <w:bottom w:val="none" w:sz="0" w:space="0" w:color="auto"/>
        <w:right w:val="none" w:sz="0" w:space="0" w:color="auto"/>
      </w:divBdr>
    </w:div>
    <w:div w:id="1716082000">
      <w:bodyDiv w:val="1"/>
      <w:marLeft w:val="0"/>
      <w:marRight w:val="0"/>
      <w:marTop w:val="0"/>
      <w:marBottom w:val="0"/>
      <w:divBdr>
        <w:top w:val="none" w:sz="0" w:space="0" w:color="auto"/>
        <w:left w:val="none" w:sz="0" w:space="0" w:color="auto"/>
        <w:bottom w:val="none" w:sz="0" w:space="0" w:color="auto"/>
        <w:right w:val="none" w:sz="0" w:space="0" w:color="auto"/>
      </w:divBdr>
    </w:div>
    <w:div w:id="1751387952">
      <w:bodyDiv w:val="1"/>
      <w:marLeft w:val="0"/>
      <w:marRight w:val="0"/>
      <w:marTop w:val="0"/>
      <w:marBottom w:val="0"/>
      <w:divBdr>
        <w:top w:val="none" w:sz="0" w:space="0" w:color="auto"/>
        <w:left w:val="none" w:sz="0" w:space="0" w:color="auto"/>
        <w:bottom w:val="none" w:sz="0" w:space="0" w:color="auto"/>
        <w:right w:val="none" w:sz="0" w:space="0" w:color="auto"/>
      </w:divBdr>
    </w:div>
    <w:div w:id="1791321789">
      <w:bodyDiv w:val="1"/>
      <w:marLeft w:val="0"/>
      <w:marRight w:val="0"/>
      <w:marTop w:val="0"/>
      <w:marBottom w:val="0"/>
      <w:divBdr>
        <w:top w:val="none" w:sz="0" w:space="0" w:color="auto"/>
        <w:left w:val="none" w:sz="0" w:space="0" w:color="auto"/>
        <w:bottom w:val="none" w:sz="0" w:space="0" w:color="auto"/>
        <w:right w:val="none" w:sz="0" w:space="0" w:color="auto"/>
      </w:divBdr>
    </w:div>
    <w:div w:id="1824928215">
      <w:bodyDiv w:val="1"/>
      <w:marLeft w:val="0"/>
      <w:marRight w:val="0"/>
      <w:marTop w:val="0"/>
      <w:marBottom w:val="0"/>
      <w:divBdr>
        <w:top w:val="none" w:sz="0" w:space="0" w:color="auto"/>
        <w:left w:val="none" w:sz="0" w:space="0" w:color="auto"/>
        <w:bottom w:val="none" w:sz="0" w:space="0" w:color="auto"/>
        <w:right w:val="none" w:sz="0" w:space="0" w:color="auto"/>
      </w:divBdr>
    </w:div>
    <w:div w:id="1841047071">
      <w:bodyDiv w:val="1"/>
      <w:marLeft w:val="0"/>
      <w:marRight w:val="0"/>
      <w:marTop w:val="0"/>
      <w:marBottom w:val="0"/>
      <w:divBdr>
        <w:top w:val="none" w:sz="0" w:space="0" w:color="auto"/>
        <w:left w:val="none" w:sz="0" w:space="0" w:color="auto"/>
        <w:bottom w:val="none" w:sz="0" w:space="0" w:color="auto"/>
        <w:right w:val="none" w:sz="0" w:space="0" w:color="auto"/>
      </w:divBdr>
    </w:div>
    <w:div w:id="1844854826">
      <w:bodyDiv w:val="1"/>
      <w:marLeft w:val="0"/>
      <w:marRight w:val="0"/>
      <w:marTop w:val="0"/>
      <w:marBottom w:val="0"/>
      <w:divBdr>
        <w:top w:val="none" w:sz="0" w:space="0" w:color="auto"/>
        <w:left w:val="none" w:sz="0" w:space="0" w:color="auto"/>
        <w:bottom w:val="none" w:sz="0" w:space="0" w:color="auto"/>
        <w:right w:val="none" w:sz="0" w:space="0" w:color="auto"/>
      </w:divBdr>
    </w:div>
    <w:div w:id="1856648954">
      <w:bodyDiv w:val="1"/>
      <w:marLeft w:val="0"/>
      <w:marRight w:val="0"/>
      <w:marTop w:val="0"/>
      <w:marBottom w:val="0"/>
      <w:divBdr>
        <w:top w:val="none" w:sz="0" w:space="0" w:color="auto"/>
        <w:left w:val="none" w:sz="0" w:space="0" w:color="auto"/>
        <w:bottom w:val="none" w:sz="0" w:space="0" w:color="auto"/>
        <w:right w:val="none" w:sz="0" w:space="0" w:color="auto"/>
      </w:divBdr>
    </w:div>
    <w:div w:id="1861816531">
      <w:bodyDiv w:val="1"/>
      <w:marLeft w:val="0"/>
      <w:marRight w:val="0"/>
      <w:marTop w:val="0"/>
      <w:marBottom w:val="0"/>
      <w:divBdr>
        <w:top w:val="none" w:sz="0" w:space="0" w:color="auto"/>
        <w:left w:val="none" w:sz="0" w:space="0" w:color="auto"/>
        <w:bottom w:val="none" w:sz="0" w:space="0" w:color="auto"/>
        <w:right w:val="none" w:sz="0" w:space="0" w:color="auto"/>
      </w:divBdr>
    </w:div>
    <w:div w:id="1863981274">
      <w:bodyDiv w:val="1"/>
      <w:marLeft w:val="0"/>
      <w:marRight w:val="0"/>
      <w:marTop w:val="0"/>
      <w:marBottom w:val="0"/>
      <w:divBdr>
        <w:top w:val="none" w:sz="0" w:space="0" w:color="auto"/>
        <w:left w:val="none" w:sz="0" w:space="0" w:color="auto"/>
        <w:bottom w:val="none" w:sz="0" w:space="0" w:color="auto"/>
        <w:right w:val="none" w:sz="0" w:space="0" w:color="auto"/>
      </w:divBdr>
    </w:div>
    <w:div w:id="1866863158">
      <w:bodyDiv w:val="1"/>
      <w:marLeft w:val="0"/>
      <w:marRight w:val="0"/>
      <w:marTop w:val="0"/>
      <w:marBottom w:val="0"/>
      <w:divBdr>
        <w:top w:val="none" w:sz="0" w:space="0" w:color="auto"/>
        <w:left w:val="none" w:sz="0" w:space="0" w:color="auto"/>
        <w:bottom w:val="none" w:sz="0" w:space="0" w:color="auto"/>
        <w:right w:val="none" w:sz="0" w:space="0" w:color="auto"/>
      </w:divBdr>
    </w:div>
    <w:div w:id="1875265342">
      <w:bodyDiv w:val="1"/>
      <w:marLeft w:val="0"/>
      <w:marRight w:val="0"/>
      <w:marTop w:val="0"/>
      <w:marBottom w:val="0"/>
      <w:divBdr>
        <w:top w:val="none" w:sz="0" w:space="0" w:color="auto"/>
        <w:left w:val="none" w:sz="0" w:space="0" w:color="auto"/>
        <w:bottom w:val="none" w:sz="0" w:space="0" w:color="auto"/>
        <w:right w:val="none" w:sz="0" w:space="0" w:color="auto"/>
      </w:divBdr>
    </w:div>
    <w:div w:id="1906840128">
      <w:bodyDiv w:val="1"/>
      <w:marLeft w:val="0"/>
      <w:marRight w:val="0"/>
      <w:marTop w:val="0"/>
      <w:marBottom w:val="0"/>
      <w:divBdr>
        <w:top w:val="none" w:sz="0" w:space="0" w:color="auto"/>
        <w:left w:val="none" w:sz="0" w:space="0" w:color="auto"/>
        <w:bottom w:val="none" w:sz="0" w:space="0" w:color="auto"/>
        <w:right w:val="none" w:sz="0" w:space="0" w:color="auto"/>
      </w:divBdr>
    </w:div>
    <w:div w:id="1913929758">
      <w:bodyDiv w:val="1"/>
      <w:marLeft w:val="0"/>
      <w:marRight w:val="0"/>
      <w:marTop w:val="0"/>
      <w:marBottom w:val="0"/>
      <w:divBdr>
        <w:top w:val="none" w:sz="0" w:space="0" w:color="auto"/>
        <w:left w:val="none" w:sz="0" w:space="0" w:color="auto"/>
        <w:bottom w:val="none" w:sz="0" w:space="0" w:color="auto"/>
        <w:right w:val="none" w:sz="0" w:space="0" w:color="auto"/>
      </w:divBdr>
    </w:div>
    <w:div w:id="1917326825">
      <w:bodyDiv w:val="1"/>
      <w:marLeft w:val="0"/>
      <w:marRight w:val="0"/>
      <w:marTop w:val="0"/>
      <w:marBottom w:val="0"/>
      <w:divBdr>
        <w:top w:val="none" w:sz="0" w:space="0" w:color="auto"/>
        <w:left w:val="none" w:sz="0" w:space="0" w:color="auto"/>
        <w:bottom w:val="none" w:sz="0" w:space="0" w:color="auto"/>
        <w:right w:val="none" w:sz="0" w:space="0" w:color="auto"/>
      </w:divBdr>
    </w:div>
    <w:div w:id="1943760645">
      <w:bodyDiv w:val="1"/>
      <w:marLeft w:val="0"/>
      <w:marRight w:val="0"/>
      <w:marTop w:val="0"/>
      <w:marBottom w:val="0"/>
      <w:divBdr>
        <w:top w:val="none" w:sz="0" w:space="0" w:color="auto"/>
        <w:left w:val="none" w:sz="0" w:space="0" w:color="auto"/>
        <w:bottom w:val="none" w:sz="0" w:space="0" w:color="auto"/>
        <w:right w:val="none" w:sz="0" w:space="0" w:color="auto"/>
      </w:divBdr>
    </w:div>
    <w:div w:id="1954749975">
      <w:bodyDiv w:val="1"/>
      <w:marLeft w:val="0"/>
      <w:marRight w:val="0"/>
      <w:marTop w:val="0"/>
      <w:marBottom w:val="0"/>
      <w:divBdr>
        <w:top w:val="none" w:sz="0" w:space="0" w:color="auto"/>
        <w:left w:val="none" w:sz="0" w:space="0" w:color="auto"/>
        <w:bottom w:val="none" w:sz="0" w:space="0" w:color="auto"/>
        <w:right w:val="none" w:sz="0" w:space="0" w:color="auto"/>
      </w:divBdr>
    </w:div>
    <w:div w:id="1960606197">
      <w:bodyDiv w:val="1"/>
      <w:marLeft w:val="0"/>
      <w:marRight w:val="0"/>
      <w:marTop w:val="0"/>
      <w:marBottom w:val="0"/>
      <w:divBdr>
        <w:top w:val="none" w:sz="0" w:space="0" w:color="auto"/>
        <w:left w:val="none" w:sz="0" w:space="0" w:color="auto"/>
        <w:bottom w:val="none" w:sz="0" w:space="0" w:color="auto"/>
        <w:right w:val="none" w:sz="0" w:space="0" w:color="auto"/>
      </w:divBdr>
    </w:div>
    <w:div w:id="1969970554">
      <w:bodyDiv w:val="1"/>
      <w:marLeft w:val="0"/>
      <w:marRight w:val="0"/>
      <w:marTop w:val="0"/>
      <w:marBottom w:val="0"/>
      <w:divBdr>
        <w:top w:val="none" w:sz="0" w:space="0" w:color="auto"/>
        <w:left w:val="none" w:sz="0" w:space="0" w:color="auto"/>
        <w:bottom w:val="none" w:sz="0" w:space="0" w:color="auto"/>
        <w:right w:val="none" w:sz="0" w:space="0" w:color="auto"/>
      </w:divBdr>
    </w:div>
    <w:div w:id="1971470125">
      <w:bodyDiv w:val="1"/>
      <w:marLeft w:val="0"/>
      <w:marRight w:val="0"/>
      <w:marTop w:val="0"/>
      <w:marBottom w:val="0"/>
      <w:divBdr>
        <w:top w:val="none" w:sz="0" w:space="0" w:color="auto"/>
        <w:left w:val="none" w:sz="0" w:space="0" w:color="auto"/>
        <w:bottom w:val="none" w:sz="0" w:space="0" w:color="auto"/>
        <w:right w:val="none" w:sz="0" w:space="0" w:color="auto"/>
      </w:divBdr>
    </w:div>
    <w:div w:id="1975790504">
      <w:bodyDiv w:val="1"/>
      <w:marLeft w:val="0"/>
      <w:marRight w:val="0"/>
      <w:marTop w:val="0"/>
      <w:marBottom w:val="0"/>
      <w:divBdr>
        <w:top w:val="none" w:sz="0" w:space="0" w:color="auto"/>
        <w:left w:val="none" w:sz="0" w:space="0" w:color="auto"/>
        <w:bottom w:val="none" w:sz="0" w:space="0" w:color="auto"/>
        <w:right w:val="none" w:sz="0" w:space="0" w:color="auto"/>
      </w:divBdr>
    </w:div>
    <w:div w:id="1990399936">
      <w:bodyDiv w:val="1"/>
      <w:marLeft w:val="0"/>
      <w:marRight w:val="0"/>
      <w:marTop w:val="0"/>
      <w:marBottom w:val="0"/>
      <w:divBdr>
        <w:top w:val="none" w:sz="0" w:space="0" w:color="auto"/>
        <w:left w:val="none" w:sz="0" w:space="0" w:color="auto"/>
        <w:bottom w:val="none" w:sz="0" w:space="0" w:color="auto"/>
        <w:right w:val="none" w:sz="0" w:space="0" w:color="auto"/>
      </w:divBdr>
    </w:div>
    <w:div w:id="1998682174">
      <w:bodyDiv w:val="1"/>
      <w:marLeft w:val="0"/>
      <w:marRight w:val="0"/>
      <w:marTop w:val="0"/>
      <w:marBottom w:val="0"/>
      <w:divBdr>
        <w:top w:val="none" w:sz="0" w:space="0" w:color="auto"/>
        <w:left w:val="none" w:sz="0" w:space="0" w:color="auto"/>
        <w:bottom w:val="none" w:sz="0" w:space="0" w:color="auto"/>
        <w:right w:val="none" w:sz="0" w:space="0" w:color="auto"/>
      </w:divBdr>
    </w:div>
    <w:div w:id="2025670656">
      <w:bodyDiv w:val="1"/>
      <w:marLeft w:val="0"/>
      <w:marRight w:val="0"/>
      <w:marTop w:val="0"/>
      <w:marBottom w:val="0"/>
      <w:divBdr>
        <w:top w:val="none" w:sz="0" w:space="0" w:color="auto"/>
        <w:left w:val="none" w:sz="0" w:space="0" w:color="auto"/>
        <w:bottom w:val="none" w:sz="0" w:space="0" w:color="auto"/>
        <w:right w:val="none" w:sz="0" w:space="0" w:color="auto"/>
      </w:divBdr>
    </w:div>
    <w:div w:id="2043751329">
      <w:bodyDiv w:val="1"/>
      <w:marLeft w:val="0"/>
      <w:marRight w:val="0"/>
      <w:marTop w:val="0"/>
      <w:marBottom w:val="0"/>
      <w:divBdr>
        <w:top w:val="none" w:sz="0" w:space="0" w:color="auto"/>
        <w:left w:val="none" w:sz="0" w:space="0" w:color="auto"/>
        <w:bottom w:val="none" w:sz="0" w:space="0" w:color="auto"/>
        <w:right w:val="none" w:sz="0" w:space="0" w:color="auto"/>
      </w:divBdr>
    </w:div>
    <w:div w:id="2070228071">
      <w:bodyDiv w:val="1"/>
      <w:marLeft w:val="0"/>
      <w:marRight w:val="0"/>
      <w:marTop w:val="0"/>
      <w:marBottom w:val="0"/>
      <w:divBdr>
        <w:top w:val="none" w:sz="0" w:space="0" w:color="auto"/>
        <w:left w:val="none" w:sz="0" w:space="0" w:color="auto"/>
        <w:bottom w:val="none" w:sz="0" w:space="0" w:color="auto"/>
        <w:right w:val="none" w:sz="0" w:space="0" w:color="auto"/>
      </w:divBdr>
    </w:div>
    <w:div w:id="2094155367">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F831-3CDB-447E-8AE9-52BEAA5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2770</Words>
  <Characters>14683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cchinchillac</dc:creator>
  <cp:keywords/>
  <cp:lastModifiedBy>Marjorie Sánchez Pomares (Autorizada Dirección de Planificación)</cp:lastModifiedBy>
  <cp:revision>9</cp:revision>
  <cp:lastPrinted>2016-04-14T14:22:00Z</cp:lastPrinted>
  <dcterms:created xsi:type="dcterms:W3CDTF">2024-09-25T21:22:00Z</dcterms:created>
  <dcterms:modified xsi:type="dcterms:W3CDTF">2024-09-25T21:33:00Z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