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5EB2DB" w14:textId="42A7C5A7" w:rsidR="007A1880" w:rsidRPr="00580891" w:rsidRDefault="00580891" w:rsidP="00466FCD">
      <w:pPr>
        <w:tabs>
          <w:tab w:val="left" w:pos="5205"/>
          <w:tab w:val="right" w:pos="8838"/>
        </w:tabs>
        <w:ind w:left="708" w:hanging="708"/>
        <w:jc w:val="right"/>
        <w:rPr>
          <w:rFonts w:ascii="Book Antiqua" w:hAnsi="Book Antiqua" w:cs="Book Antiqua"/>
        </w:rPr>
      </w:pPr>
      <w:r>
        <w:rPr>
          <w:rFonts w:ascii="Book Antiqua" w:hAnsi="Book Antiqua" w:cs="Book Antiqua"/>
        </w:rPr>
        <w:tab/>
      </w:r>
      <w:r>
        <w:rPr>
          <w:rFonts w:ascii="Book Antiqua" w:hAnsi="Book Antiqua" w:cs="Book Antiqua"/>
        </w:rPr>
        <w:tab/>
      </w:r>
      <w:r w:rsidR="00466FCD">
        <w:rPr>
          <w:rFonts w:ascii="Book Antiqua" w:hAnsi="Book Antiqua" w:cs="Book Antiqua"/>
        </w:rPr>
        <w:t>1316</w:t>
      </w:r>
      <w:r w:rsidR="005E57A2" w:rsidRPr="00580891">
        <w:rPr>
          <w:rFonts w:ascii="Book Antiqua" w:hAnsi="Book Antiqua" w:cs="Book Antiqua"/>
        </w:rPr>
        <w:t>-</w:t>
      </w:r>
      <w:r w:rsidR="007A1880" w:rsidRPr="00580891">
        <w:rPr>
          <w:rFonts w:ascii="Book Antiqua" w:hAnsi="Book Antiqua" w:cs="Book Antiqua"/>
        </w:rPr>
        <w:t>PLA-MI</w:t>
      </w:r>
      <w:r w:rsidR="000757FD" w:rsidRPr="00580891">
        <w:rPr>
          <w:rFonts w:ascii="Book Antiqua" w:hAnsi="Book Antiqua" w:cs="Book Antiqua"/>
        </w:rPr>
        <w:t>(NPL)</w:t>
      </w:r>
      <w:r w:rsidR="007A1880" w:rsidRPr="00580891">
        <w:rPr>
          <w:rFonts w:ascii="Book Antiqua" w:hAnsi="Book Antiqua" w:cs="Book Antiqua"/>
        </w:rPr>
        <w:t>-202</w:t>
      </w:r>
      <w:r w:rsidR="00625C52" w:rsidRPr="00580891">
        <w:rPr>
          <w:rFonts w:ascii="Book Antiqua" w:hAnsi="Book Antiqua" w:cs="Book Antiqua"/>
        </w:rPr>
        <w:t>4</w:t>
      </w:r>
    </w:p>
    <w:p w14:paraId="71B2EB3E" w14:textId="7F1C37E8" w:rsidR="00856FDD" w:rsidRPr="00580891" w:rsidRDefault="007A1880" w:rsidP="00466FCD">
      <w:pPr>
        <w:tabs>
          <w:tab w:val="left" w:pos="1740"/>
        </w:tabs>
        <w:jc w:val="right"/>
        <w:rPr>
          <w:rFonts w:ascii="Book Antiqua" w:hAnsi="Book Antiqua"/>
        </w:rPr>
      </w:pPr>
      <w:r w:rsidRPr="00580891">
        <w:rPr>
          <w:rFonts w:ascii="Book Antiqua" w:hAnsi="Book Antiqua" w:cs="Book Antiqua"/>
        </w:rPr>
        <w:t>Ref.</w:t>
      </w:r>
      <w:r w:rsidR="00625C52" w:rsidRPr="00580891">
        <w:rPr>
          <w:rFonts w:ascii="Book Antiqua" w:hAnsi="Book Antiqua" w:cs="Book Antiqua"/>
        </w:rPr>
        <w:t xml:space="preserve"> </w:t>
      </w:r>
      <w:r w:rsidR="00E72613" w:rsidRPr="00580891">
        <w:rPr>
          <w:rFonts w:ascii="Book Antiqua" w:hAnsi="Book Antiqua" w:cs="Book Antiqua"/>
        </w:rPr>
        <w:t>684-</w:t>
      </w:r>
      <w:r w:rsidR="005E57A2" w:rsidRPr="00580891">
        <w:rPr>
          <w:rFonts w:ascii="Book Antiqua" w:hAnsi="Book Antiqua" w:cs="Book Antiqua"/>
        </w:rPr>
        <w:t>20</w:t>
      </w:r>
      <w:r w:rsidR="00E72613" w:rsidRPr="00580891">
        <w:rPr>
          <w:rFonts w:ascii="Book Antiqua" w:hAnsi="Book Antiqua" w:cs="Book Antiqua"/>
        </w:rPr>
        <w:t>22</w:t>
      </w:r>
      <w:r w:rsidR="00A1763C" w:rsidRPr="00580891">
        <w:rPr>
          <w:rFonts w:ascii="Book Antiqua" w:hAnsi="Book Antiqua" w:cs="Book Antiqua"/>
        </w:rPr>
        <w:t xml:space="preserve"> </w:t>
      </w:r>
    </w:p>
    <w:p w14:paraId="1C8D0E6F" w14:textId="6DFADDEA" w:rsidR="007A1880" w:rsidRPr="00580891" w:rsidRDefault="00466FCD" w:rsidP="00466FCD">
      <w:pPr>
        <w:rPr>
          <w:rFonts w:ascii="Book Antiqua" w:hAnsi="Book Antiqua" w:cs="Book Antiqua"/>
        </w:rPr>
      </w:pPr>
      <w:r>
        <w:rPr>
          <w:rFonts w:ascii="Book Antiqua" w:hAnsi="Book Antiqua" w:cs="Book Antiqua"/>
        </w:rPr>
        <w:t>14 de octubre</w:t>
      </w:r>
      <w:r w:rsidR="00F06C1C" w:rsidRPr="00580891">
        <w:rPr>
          <w:rFonts w:ascii="Book Antiqua" w:hAnsi="Book Antiqua" w:cs="Book Antiqua"/>
        </w:rPr>
        <w:t xml:space="preserve"> de 2024</w:t>
      </w:r>
    </w:p>
    <w:p w14:paraId="1816C0D1" w14:textId="77777777" w:rsidR="00277FF9" w:rsidRPr="00580891" w:rsidRDefault="00277FF9" w:rsidP="00466FCD">
      <w:pPr>
        <w:rPr>
          <w:rFonts w:ascii="Book Antiqua" w:hAnsi="Book Antiqua"/>
        </w:rPr>
      </w:pPr>
    </w:p>
    <w:p w14:paraId="541C3461" w14:textId="6DAD527A" w:rsidR="007A1880" w:rsidRDefault="007A1880" w:rsidP="00466FCD">
      <w:pPr>
        <w:pStyle w:val="Textoindependiente2"/>
        <w:rPr>
          <w:rFonts w:ascii="Book Antiqua" w:hAnsi="Book Antiqua" w:cs="Book Antiqua"/>
          <w:color w:val="000000" w:themeColor="text1"/>
          <w:lang w:val="es-CR"/>
        </w:rPr>
      </w:pPr>
    </w:p>
    <w:p w14:paraId="0FFDDDB2" w14:textId="77777777" w:rsidR="00466FCD" w:rsidRDefault="00466FCD" w:rsidP="00466FCD">
      <w:pPr>
        <w:pStyle w:val="Textoindependiente2"/>
        <w:rPr>
          <w:rFonts w:ascii="Book Antiqua" w:hAnsi="Book Antiqua" w:cs="Book Antiqua"/>
          <w:color w:val="000000" w:themeColor="text1"/>
          <w:lang w:val="es-CR"/>
        </w:rPr>
      </w:pPr>
    </w:p>
    <w:p w14:paraId="7B8D1BFB" w14:textId="77777777" w:rsidR="006431A6" w:rsidRPr="0091297D" w:rsidRDefault="006431A6" w:rsidP="00466FCD">
      <w:pPr>
        <w:rPr>
          <w:rFonts w:ascii="Book Antiqua" w:hAnsi="Book Antiqua" w:cs="Arial"/>
        </w:rPr>
      </w:pPr>
      <w:r w:rsidRPr="0091297D">
        <w:rPr>
          <w:rFonts w:ascii="Book Antiqua" w:hAnsi="Book Antiqua" w:cs="Arial"/>
        </w:rPr>
        <w:t>Licenciada</w:t>
      </w:r>
    </w:p>
    <w:p w14:paraId="6F77662A" w14:textId="77777777" w:rsidR="006431A6" w:rsidRPr="0091297D" w:rsidRDefault="006431A6" w:rsidP="00466FCD">
      <w:pPr>
        <w:rPr>
          <w:rFonts w:ascii="Book Antiqua" w:hAnsi="Book Antiqua" w:cs="Arial"/>
        </w:rPr>
      </w:pPr>
      <w:r w:rsidRPr="0091297D">
        <w:rPr>
          <w:rFonts w:ascii="Book Antiqua" w:hAnsi="Book Antiqua" w:cs="Arial"/>
        </w:rPr>
        <w:t>Silvia Navarro Romanini</w:t>
      </w:r>
    </w:p>
    <w:p w14:paraId="52974E5F" w14:textId="77777777" w:rsidR="006431A6" w:rsidRPr="0091297D" w:rsidRDefault="006431A6" w:rsidP="00466FCD">
      <w:pPr>
        <w:rPr>
          <w:rFonts w:ascii="Book Antiqua" w:hAnsi="Book Antiqua" w:cs="Arial"/>
        </w:rPr>
      </w:pPr>
      <w:r w:rsidRPr="0091297D">
        <w:rPr>
          <w:rFonts w:ascii="Book Antiqua" w:hAnsi="Book Antiqua" w:cs="Arial"/>
        </w:rPr>
        <w:t>Secretaria General de la Corte</w:t>
      </w:r>
    </w:p>
    <w:p w14:paraId="11A668C2" w14:textId="77777777" w:rsidR="006431A6" w:rsidRDefault="006431A6" w:rsidP="00466FCD">
      <w:pPr>
        <w:rPr>
          <w:rFonts w:ascii="Book Antiqua" w:hAnsi="Book Antiqua" w:cs="Arial"/>
        </w:rPr>
      </w:pPr>
    </w:p>
    <w:p w14:paraId="2EB3F4E6" w14:textId="77777777" w:rsidR="00466FCD" w:rsidRPr="0091297D" w:rsidRDefault="00466FCD" w:rsidP="00466FCD">
      <w:pPr>
        <w:rPr>
          <w:rFonts w:ascii="Book Antiqua" w:hAnsi="Book Antiqua" w:cs="Arial"/>
        </w:rPr>
      </w:pPr>
    </w:p>
    <w:p w14:paraId="7B7036C8" w14:textId="77777777" w:rsidR="006431A6" w:rsidRPr="0091297D" w:rsidRDefault="006431A6" w:rsidP="00466FCD">
      <w:pPr>
        <w:rPr>
          <w:rFonts w:ascii="Book Antiqua" w:hAnsi="Book Antiqua" w:cs="Arial"/>
        </w:rPr>
      </w:pPr>
      <w:r w:rsidRPr="0091297D">
        <w:rPr>
          <w:rFonts w:ascii="Book Antiqua" w:hAnsi="Book Antiqua" w:cs="Arial"/>
        </w:rPr>
        <w:t>Estimada señora:</w:t>
      </w:r>
    </w:p>
    <w:p w14:paraId="1AF29FA1" w14:textId="77777777" w:rsidR="006431A6" w:rsidRPr="0091297D" w:rsidRDefault="006431A6" w:rsidP="00466FCD">
      <w:pPr>
        <w:jc w:val="both"/>
        <w:rPr>
          <w:rFonts w:ascii="Book Antiqua" w:hAnsi="Book Antiqua" w:cs="Book Antiqua"/>
          <w:lang w:val="es-CO"/>
        </w:rPr>
      </w:pPr>
    </w:p>
    <w:p w14:paraId="275DF9FA" w14:textId="72A3D534" w:rsidR="00787493" w:rsidRDefault="00787493" w:rsidP="00466FCD">
      <w:pPr>
        <w:pStyle w:val="Textoindependiente2"/>
        <w:rPr>
          <w:rFonts w:ascii="Book Antiqua" w:hAnsi="Book Antiqua" w:cs="Book Antiqua"/>
          <w:color w:val="000000" w:themeColor="text1"/>
          <w:lang w:val="es-CR" w:eastAsia="es-CR"/>
        </w:rPr>
      </w:pPr>
      <w:r>
        <w:rPr>
          <w:rFonts w:ascii="Book Antiqua" w:hAnsi="Book Antiqua" w:cs="Book Antiqua"/>
          <w:color w:val="000000" w:themeColor="text1"/>
        </w:rPr>
        <w:t xml:space="preserve">Se remite el informe suscrito por la </w:t>
      </w:r>
      <w:r w:rsidR="008C41F1">
        <w:rPr>
          <w:rFonts w:ascii="Book Antiqua" w:hAnsi="Book Antiqua" w:cs="Book Antiqua"/>
          <w:color w:val="000000" w:themeColor="text1"/>
        </w:rPr>
        <w:t>Máster</w:t>
      </w:r>
      <w:r>
        <w:rPr>
          <w:rFonts w:ascii="Book Antiqua" w:hAnsi="Book Antiqua" w:cs="Book Antiqua"/>
          <w:color w:val="000000" w:themeColor="text1"/>
        </w:rPr>
        <w:t xml:space="preserve"> Yesenia Salazar Guzmán, Jefa </w:t>
      </w:r>
      <w:r w:rsidR="004C3275">
        <w:rPr>
          <w:rFonts w:ascii="Book Antiqua" w:hAnsi="Book Antiqua" w:cs="Book Antiqua"/>
          <w:color w:val="000000" w:themeColor="text1"/>
        </w:rPr>
        <w:t>del Subproceso de Modernización No Penal, relacionado con el e</w:t>
      </w:r>
      <w:r w:rsidR="004C3275" w:rsidRPr="004C3275">
        <w:rPr>
          <w:rFonts w:ascii="Book Antiqua" w:hAnsi="Book Antiqua" w:cs="Book Antiqua"/>
          <w:color w:val="000000" w:themeColor="text1"/>
        </w:rPr>
        <w:t>studio actualización de competencias de los Tribunales de Apelación Civil de San José</w:t>
      </w:r>
      <w:r w:rsidR="000742B7">
        <w:rPr>
          <w:rFonts w:ascii="Book Antiqua" w:hAnsi="Book Antiqua" w:cs="Book Antiqua"/>
          <w:color w:val="000000" w:themeColor="text1"/>
          <w:lang w:val="es-CR" w:eastAsia="es-CR"/>
        </w:rPr>
        <w:t xml:space="preserve">. </w:t>
      </w:r>
    </w:p>
    <w:p w14:paraId="1A6CB3DB" w14:textId="77777777" w:rsidR="00787493" w:rsidRPr="00580891" w:rsidRDefault="00787493" w:rsidP="00466FCD">
      <w:pPr>
        <w:pStyle w:val="Textoindependiente2"/>
        <w:rPr>
          <w:rFonts w:ascii="Book Antiqua" w:hAnsi="Book Antiqua" w:cs="Book Antiqua"/>
          <w:color w:val="000000" w:themeColor="text1"/>
          <w:lang w:val="es-CR"/>
        </w:rPr>
      </w:pPr>
    </w:p>
    <w:p w14:paraId="59476417" w14:textId="1237267A" w:rsidR="00580891" w:rsidRDefault="00C40CE0" w:rsidP="00466FCD">
      <w:pPr>
        <w:widowControl w:val="0"/>
        <w:jc w:val="both"/>
        <w:rPr>
          <w:rFonts w:ascii="Book Antiqua" w:hAnsi="Book Antiqua" w:cs="Book Antiqua"/>
        </w:rPr>
      </w:pPr>
      <w:r>
        <w:rPr>
          <w:rFonts w:ascii="Book Antiqua" w:hAnsi="Book Antiqua" w:cs="Book Antiqua"/>
        </w:rPr>
        <w:t xml:space="preserve">Con el fin de que se manifestaran </w:t>
      </w:r>
      <w:r w:rsidR="008C41F1">
        <w:rPr>
          <w:rFonts w:ascii="Book Antiqua" w:hAnsi="Book Antiqua" w:cs="Book Antiqua"/>
        </w:rPr>
        <w:t>al respecto</w:t>
      </w:r>
      <w:r w:rsidR="006A30DA">
        <w:rPr>
          <w:rFonts w:ascii="Book Antiqua" w:hAnsi="Book Antiqua" w:cs="Book Antiqua"/>
        </w:rPr>
        <w:t xml:space="preserve"> mediante el oficio </w:t>
      </w:r>
      <w:r w:rsidR="00CF7B07">
        <w:rPr>
          <w:rFonts w:ascii="Book Antiqua" w:hAnsi="Book Antiqua" w:cs="Book Antiqua"/>
        </w:rPr>
        <w:t xml:space="preserve">847-PLA-MI(NPL)-2024, del 12 de julio de 2024, </w:t>
      </w:r>
      <w:r w:rsidR="008C41F1">
        <w:rPr>
          <w:rFonts w:ascii="Book Antiqua" w:hAnsi="Book Antiqua" w:cs="Book Antiqua"/>
        </w:rPr>
        <w:t>se remite en consulta por segunda vez el informe a las señores y señores</w:t>
      </w:r>
      <w:r w:rsidR="00911EFB">
        <w:rPr>
          <w:rFonts w:ascii="Book Antiqua" w:hAnsi="Book Antiqua" w:cs="Book Antiqua"/>
        </w:rPr>
        <w:t>:</w:t>
      </w:r>
    </w:p>
    <w:p w14:paraId="570645B5" w14:textId="3B4951CE" w:rsidR="00911EFB" w:rsidRDefault="00E24691" w:rsidP="00466FCD">
      <w:pPr>
        <w:pStyle w:val="Prrafodelista"/>
        <w:widowControl w:val="0"/>
        <w:numPr>
          <w:ilvl w:val="0"/>
          <w:numId w:val="39"/>
        </w:numPr>
        <w:spacing w:after="0" w:line="240" w:lineRule="auto"/>
        <w:jc w:val="both"/>
        <w:rPr>
          <w:rFonts w:ascii="Book Antiqua" w:hAnsi="Book Antiqua" w:cs="Book Antiqua"/>
          <w:sz w:val="24"/>
          <w:szCs w:val="24"/>
        </w:rPr>
      </w:pPr>
      <w:r w:rsidRPr="00D24B55">
        <w:rPr>
          <w:rFonts w:ascii="Book Antiqua" w:hAnsi="Book Antiqua" w:cs="Book Antiqua"/>
          <w:sz w:val="24"/>
          <w:szCs w:val="24"/>
        </w:rPr>
        <w:t xml:space="preserve">Magistrada </w:t>
      </w:r>
      <w:r>
        <w:rPr>
          <w:rFonts w:ascii="Book Antiqua" w:hAnsi="Book Antiqua" w:cs="Book Antiqua"/>
          <w:sz w:val="24"/>
          <w:szCs w:val="24"/>
        </w:rPr>
        <w:t>Damaris</w:t>
      </w:r>
      <w:r w:rsidR="00BA342A">
        <w:rPr>
          <w:rFonts w:ascii="Book Antiqua" w:hAnsi="Book Antiqua" w:cs="Book Antiqua"/>
          <w:sz w:val="24"/>
          <w:szCs w:val="24"/>
        </w:rPr>
        <w:t xml:space="preserve"> Vargas Vásquez</w:t>
      </w:r>
      <w:r w:rsidR="00351E35">
        <w:rPr>
          <w:rFonts w:ascii="Book Antiqua" w:hAnsi="Book Antiqua" w:cs="Book Antiqua"/>
          <w:sz w:val="24"/>
          <w:szCs w:val="24"/>
        </w:rPr>
        <w:t xml:space="preserve">, Coordinadora de la Comisión </w:t>
      </w:r>
      <w:r w:rsidR="00770DFE">
        <w:rPr>
          <w:rFonts w:ascii="Book Antiqua" w:hAnsi="Book Antiqua" w:cs="Book Antiqua"/>
          <w:sz w:val="24"/>
          <w:szCs w:val="24"/>
        </w:rPr>
        <w:t>Jurisdiccional Civil;</w:t>
      </w:r>
    </w:p>
    <w:p w14:paraId="02C5D952" w14:textId="288237B6" w:rsidR="00770DFE" w:rsidRDefault="00770DFE" w:rsidP="00466FCD">
      <w:pPr>
        <w:pStyle w:val="Prrafodelista"/>
        <w:widowControl w:val="0"/>
        <w:numPr>
          <w:ilvl w:val="0"/>
          <w:numId w:val="39"/>
        </w:numPr>
        <w:spacing w:after="0" w:line="240" w:lineRule="auto"/>
        <w:jc w:val="both"/>
        <w:rPr>
          <w:rFonts w:ascii="Book Antiqua" w:hAnsi="Book Antiqua" w:cs="Book Antiqua"/>
          <w:sz w:val="24"/>
          <w:szCs w:val="24"/>
        </w:rPr>
      </w:pPr>
      <w:r>
        <w:rPr>
          <w:rFonts w:ascii="Book Antiqua" w:hAnsi="Book Antiqua" w:cs="Book Antiqua"/>
          <w:sz w:val="24"/>
          <w:szCs w:val="24"/>
        </w:rPr>
        <w:t>Licenciado, Manuel Hernández Casanova, Juez Coordinador del Tribunal Primero de Apelación Civil de San José;</w:t>
      </w:r>
    </w:p>
    <w:p w14:paraId="373C36D0" w14:textId="752A8AA2" w:rsidR="00770DFE" w:rsidRPr="003415F9" w:rsidRDefault="00770DFE" w:rsidP="00466FCD">
      <w:pPr>
        <w:pStyle w:val="Prrafodelista"/>
        <w:widowControl w:val="0"/>
        <w:numPr>
          <w:ilvl w:val="0"/>
          <w:numId w:val="39"/>
        </w:numPr>
        <w:spacing w:after="0" w:line="240" w:lineRule="auto"/>
        <w:jc w:val="both"/>
        <w:rPr>
          <w:rFonts w:ascii="Book Antiqua" w:hAnsi="Book Antiqua" w:cs="Book Antiqua"/>
        </w:rPr>
      </w:pPr>
      <w:r>
        <w:rPr>
          <w:rFonts w:ascii="Book Antiqua" w:hAnsi="Book Antiqua" w:cs="Book Antiqua"/>
          <w:sz w:val="24"/>
          <w:szCs w:val="24"/>
        </w:rPr>
        <w:t>Licenciado, Luis Fernando Fernández Hidalgo, Juez Coordinador del Tribunal Segundo de Apelación Civil de San José.</w:t>
      </w:r>
    </w:p>
    <w:p w14:paraId="0FB3440E" w14:textId="77777777" w:rsidR="00466FCD" w:rsidRDefault="00466FCD" w:rsidP="00466FCD">
      <w:pPr>
        <w:widowControl w:val="0"/>
        <w:jc w:val="both"/>
        <w:rPr>
          <w:rFonts w:ascii="Book Antiqua" w:hAnsi="Book Antiqua" w:cs="Book Antiqua"/>
        </w:rPr>
      </w:pPr>
    </w:p>
    <w:p w14:paraId="6DBB3D34" w14:textId="35FAA24B" w:rsidR="00901AC8" w:rsidRPr="001A2264" w:rsidRDefault="001A2264" w:rsidP="00466FCD">
      <w:pPr>
        <w:widowControl w:val="0"/>
        <w:jc w:val="both"/>
        <w:rPr>
          <w:rFonts w:ascii="Book Antiqua" w:hAnsi="Book Antiqua" w:cs="Book Antiqua"/>
        </w:rPr>
      </w:pPr>
      <w:r w:rsidRPr="003415F9">
        <w:rPr>
          <w:rFonts w:ascii="Book Antiqua" w:hAnsi="Book Antiqua" w:cs="Book Antiqua"/>
        </w:rPr>
        <w:t>Asimismo</w:t>
      </w:r>
      <w:r>
        <w:rPr>
          <w:rFonts w:ascii="Book Antiqua" w:hAnsi="Book Antiqua" w:cs="Book Antiqua"/>
        </w:rPr>
        <w:t>, se remitió copia del documento a la cuenta de la Comisión de la Jurisdicción Civil</w:t>
      </w:r>
      <w:r w:rsidR="00EA18E7">
        <w:rPr>
          <w:rFonts w:ascii="Book Antiqua" w:hAnsi="Book Antiqua" w:cs="Book Antiqua"/>
        </w:rPr>
        <w:t xml:space="preserve"> y sus integrantes:</w:t>
      </w:r>
      <w:r w:rsidR="00985058">
        <w:rPr>
          <w:rFonts w:ascii="Book Antiqua" w:hAnsi="Book Antiqua" w:cs="Book Antiqua"/>
        </w:rPr>
        <w:t xml:space="preserve"> Magistrado Jorge Olaso Álvarez, Magistrada Iris Rocío Rojas Morales</w:t>
      </w:r>
      <w:r w:rsidR="00170A9E">
        <w:rPr>
          <w:rFonts w:ascii="Book Antiqua" w:hAnsi="Book Antiqua" w:cs="Book Antiqua"/>
        </w:rPr>
        <w:t xml:space="preserve">, Magistrado Luis Porfirio Sánchez Rodríguez, </w:t>
      </w:r>
      <w:r w:rsidR="00EA18E7">
        <w:rPr>
          <w:rFonts w:ascii="Book Antiqua" w:hAnsi="Book Antiqua" w:cs="Book Antiqua"/>
        </w:rPr>
        <w:t xml:space="preserve">el equipo gestor compuesto por: </w:t>
      </w:r>
      <w:r w:rsidR="00FA7BF2">
        <w:rPr>
          <w:rFonts w:ascii="Book Antiqua" w:hAnsi="Book Antiqua" w:cs="Book Antiqua"/>
        </w:rPr>
        <w:t>Lic. Minor Delgado Sánchez</w:t>
      </w:r>
      <w:r w:rsidR="00EA18E7">
        <w:rPr>
          <w:rFonts w:ascii="Book Antiqua" w:hAnsi="Book Antiqua" w:cs="Book Antiqua"/>
        </w:rPr>
        <w:t xml:space="preserve"> y la </w:t>
      </w:r>
      <w:r w:rsidR="00FA7BF2">
        <w:rPr>
          <w:rFonts w:ascii="Book Antiqua" w:hAnsi="Book Antiqua" w:cs="Book Antiqua"/>
        </w:rPr>
        <w:t>Lida. Jéssica Jiménez Ramírez</w:t>
      </w:r>
      <w:r w:rsidR="002849BE">
        <w:rPr>
          <w:rFonts w:ascii="Book Antiqua" w:hAnsi="Book Antiqua" w:cs="Book Antiqua"/>
        </w:rPr>
        <w:t xml:space="preserve">, Administración Regional I CJSJ, Subproceso de Estadística de la Dirección de Planificación, Dirección Ejecutiva, Dirección de Gestión </w:t>
      </w:r>
      <w:r w:rsidR="00CD22C3">
        <w:rPr>
          <w:rFonts w:ascii="Book Antiqua" w:hAnsi="Book Antiqua" w:cs="Book Antiqua"/>
        </w:rPr>
        <w:t>Humana, Escuela</w:t>
      </w:r>
      <w:r w:rsidR="008740CF">
        <w:rPr>
          <w:rFonts w:ascii="Book Antiqua" w:hAnsi="Book Antiqua" w:cs="Book Antiqua"/>
        </w:rPr>
        <w:t xml:space="preserve"> Judicial, DTIC</w:t>
      </w:r>
      <w:r w:rsidR="00EA18E7">
        <w:rPr>
          <w:rFonts w:ascii="Book Antiqua" w:hAnsi="Book Antiqua" w:cs="Book Antiqua"/>
        </w:rPr>
        <w:t xml:space="preserve">, </w:t>
      </w:r>
      <w:r w:rsidR="001178EF">
        <w:rPr>
          <w:rFonts w:ascii="Book Antiqua" w:hAnsi="Book Antiqua" w:cs="Book Antiqua"/>
        </w:rPr>
        <w:t xml:space="preserve">Tribunal </w:t>
      </w:r>
      <w:r w:rsidR="00EA18E7">
        <w:rPr>
          <w:rFonts w:ascii="Book Antiqua" w:hAnsi="Book Antiqua" w:cs="Book Antiqua"/>
        </w:rPr>
        <w:t>Primero</w:t>
      </w:r>
      <w:r w:rsidR="001178EF">
        <w:rPr>
          <w:rFonts w:ascii="Book Antiqua" w:hAnsi="Book Antiqua" w:cs="Book Antiqua"/>
        </w:rPr>
        <w:t xml:space="preserve"> Colegiado de </w:t>
      </w:r>
      <w:r w:rsidR="00EA18E7">
        <w:rPr>
          <w:rFonts w:ascii="Book Antiqua" w:hAnsi="Book Antiqua" w:cs="Book Antiqua"/>
        </w:rPr>
        <w:t>I</w:t>
      </w:r>
      <w:r w:rsidR="001178EF">
        <w:rPr>
          <w:rFonts w:ascii="Book Antiqua" w:hAnsi="Book Antiqua" w:cs="Book Antiqua"/>
        </w:rPr>
        <w:t xml:space="preserve"> Instancia Civil de San José</w:t>
      </w:r>
      <w:r w:rsidR="00EA18E7">
        <w:rPr>
          <w:rFonts w:ascii="Book Antiqua" w:hAnsi="Book Antiqua" w:cs="Book Antiqua"/>
        </w:rPr>
        <w:t xml:space="preserve"> y el </w:t>
      </w:r>
      <w:r w:rsidR="00EA18E7">
        <w:rPr>
          <w:rFonts w:ascii="Book Antiqua" w:hAnsi="Book Antiqua" w:cs="Book Antiqua"/>
        </w:rPr>
        <w:t>CACMFJ</w:t>
      </w:r>
      <w:r w:rsidR="00EA18E7">
        <w:rPr>
          <w:rFonts w:ascii="Book Antiqua" w:hAnsi="Book Antiqua" w:cs="Book Antiqua"/>
        </w:rPr>
        <w:t>.</w:t>
      </w:r>
    </w:p>
    <w:p w14:paraId="497DC34C" w14:textId="77777777" w:rsidR="001A2264" w:rsidRDefault="001A2264" w:rsidP="00466FCD">
      <w:pPr>
        <w:widowControl w:val="0"/>
        <w:jc w:val="both"/>
        <w:rPr>
          <w:rFonts w:ascii="Book Antiqua" w:hAnsi="Book Antiqua" w:cs="Book Antiqua"/>
        </w:rPr>
      </w:pPr>
    </w:p>
    <w:p w14:paraId="5EC4ABFC" w14:textId="77777777" w:rsidR="004667FC" w:rsidRPr="0091297D" w:rsidRDefault="00A02BC9" w:rsidP="00466FCD">
      <w:pPr>
        <w:jc w:val="both"/>
        <w:rPr>
          <w:rFonts w:ascii="Book Antiqua" w:hAnsi="Book Antiqua" w:cs="Arial"/>
          <w:i/>
          <w:iCs/>
          <w:lang w:val="es-CO"/>
        </w:rPr>
      </w:pPr>
      <w:r>
        <w:rPr>
          <w:rFonts w:ascii="Book Antiqua" w:hAnsi="Book Antiqua" w:cs="Book Antiqua"/>
        </w:rPr>
        <w:t>Las respuestas recibidas se detallan en el apartado “</w:t>
      </w:r>
      <w:r w:rsidRPr="003415F9">
        <w:rPr>
          <w:rFonts w:ascii="Book Antiqua" w:hAnsi="Book Antiqua" w:cs="Book Antiqua"/>
          <w:i/>
          <w:iCs/>
        </w:rPr>
        <w:t>4 Observaciones r</w:t>
      </w:r>
      <w:r w:rsidR="007C796B" w:rsidRPr="003415F9">
        <w:rPr>
          <w:rFonts w:ascii="Book Antiqua" w:hAnsi="Book Antiqua" w:cs="Book Antiqua"/>
          <w:i/>
          <w:iCs/>
        </w:rPr>
        <w:t xml:space="preserve">ecibidas al informe en consulta </w:t>
      </w:r>
      <w:r w:rsidR="00CA6DA6" w:rsidRPr="003415F9">
        <w:rPr>
          <w:rFonts w:ascii="Book Antiqua" w:hAnsi="Book Antiqua" w:cs="Book Antiqua"/>
          <w:i/>
          <w:iCs/>
        </w:rPr>
        <w:t>847-PLA-MI(NPL)-2024”</w:t>
      </w:r>
      <w:r w:rsidR="004667FC">
        <w:rPr>
          <w:rFonts w:ascii="Book Antiqua" w:hAnsi="Book Antiqua" w:cs="Book Antiqua"/>
        </w:rPr>
        <w:t xml:space="preserve">, </w:t>
      </w:r>
      <w:r w:rsidR="004667FC" w:rsidRPr="0091297D">
        <w:rPr>
          <w:rFonts w:ascii="Book Antiqua" w:hAnsi="Book Antiqua" w:cs="Arial"/>
          <w:lang w:val="es-CO"/>
        </w:rPr>
        <w:t>las cuales</w:t>
      </w:r>
      <w:r w:rsidR="004667FC" w:rsidRPr="0091297D">
        <w:rPr>
          <w:rFonts w:ascii="Book Antiqua" w:hAnsi="Book Antiqua" w:cs="Arial"/>
          <w:i/>
          <w:iCs/>
          <w:lang w:val="es-CO"/>
        </w:rPr>
        <w:t xml:space="preserve"> </w:t>
      </w:r>
      <w:r w:rsidR="004667FC" w:rsidRPr="0091297D">
        <w:rPr>
          <w:rFonts w:ascii="Book Antiqua" w:hAnsi="Book Antiqua" w:cs="Arial"/>
          <w:lang w:val="es-CO"/>
        </w:rPr>
        <w:t>fueron consideradas en lo pertinente en el informe que se presenta.</w:t>
      </w:r>
    </w:p>
    <w:p w14:paraId="7476E76B" w14:textId="3A06C36E" w:rsidR="00CD22C3" w:rsidRDefault="00CD22C3" w:rsidP="00466FCD">
      <w:pPr>
        <w:widowControl w:val="0"/>
        <w:jc w:val="both"/>
        <w:rPr>
          <w:rFonts w:ascii="Book Antiqua" w:hAnsi="Book Antiqua" w:cs="Book Antiqua"/>
        </w:rPr>
      </w:pPr>
    </w:p>
    <w:p w14:paraId="18ED07CF" w14:textId="77777777" w:rsidR="00580891" w:rsidRPr="00580891" w:rsidRDefault="00580891" w:rsidP="00466FCD">
      <w:pPr>
        <w:widowControl w:val="0"/>
        <w:jc w:val="both"/>
        <w:rPr>
          <w:rFonts w:ascii="Book Antiqua" w:hAnsi="Book Antiqua" w:cs="Book Antiqua"/>
          <w:snapToGrid w:val="0"/>
        </w:rPr>
      </w:pPr>
    </w:p>
    <w:p w14:paraId="5FA1F200" w14:textId="1B16B813" w:rsidR="00285FE0" w:rsidRPr="00580891" w:rsidRDefault="00285FE0" w:rsidP="00466FCD">
      <w:pPr>
        <w:widowControl w:val="0"/>
        <w:jc w:val="both"/>
        <w:rPr>
          <w:rFonts w:ascii="Book Antiqua" w:hAnsi="Book Antiqua" w:cs="Book Antiqua"/>
          <w:snapToGrid w:val="0"/>
        </w:rPr>
      </w:pPr>
      <w:r w:rsidRPr="00580891">
        <w:rPr>
          <w:rFonts w:ascii="Book Antiqua" w:hAnsi="Book Antiqua" w:cs="Book Antiqua"/>
          <w:snapToGrid w:val="0"/>
        </w:rPr>
        <w:t>Atentamente,</w:t>
      </w:r>
    </w:p>
    <w:p w14:paraId="62CDC64F" w14:textId="77777777" w:rsidR="00285FE0" w:rsidRPr="00580891" w:rsidRDefault="00285FE0" w:rsidP="00466FCD">
      <w:pPr>
        <w:widowControl w:val="0"/>
        <w:jc w:val="both"/>
        <w:rPr>
          <w:rFonts w:ascii="Book Antiqua" w:hAnsi="Book Antiqua" w:cs="Book Antiqua"/>
          <w:snapToGrid w:val="0"/>
        </w:rPr>
      </w:pPr>
    </w:p>
    <w:p w14:paraId="7D387566" w14:textId="3B136CC6" w:rsidR="00285FE0" w:rsidRPr="00580891" w:rsidRDefault="00285FE0" w:rsidP="00466FCD">
      <w:pPr>
        <w:widowControl w:val="0"/>
        <w:jc w:val="both"/>
        <w:rPr>
          <w:rFonts w:ascii="Book Antiqua" w:eastAsia="Calibri" w:hAnsi="Book Antiqua" w:cs="Book Antiqua"/>
        </w:rPr>
      </w:pPr>
    </w:p>
    <w:p w14:paraId="7340A9DD" w14:textId="53732BCF" w:rsidR="003D3699" w:rsidRPr="00580891" w:rsidRDefault="003D3699" w:rsidP="00466FCD">
      <w:pPr>
        <w:widowControl w:val="0"/>
        <w:jc w:val="both"/>
        <w:rPr>
          <w:rFonts w:ascii="Book Antiqua" w:eastAsia="Calibri" w:hAnsi="Book Antiqua" w:cs="Book Antiqua"/>
        </w:rPr>
      </w:pPr>
      <w:r w:rsidRPr="00580891">
        <w:rPr>
          <w:rFonts w:ascii="Book Antiqua" w:eastAsia="Calibri" w:hAnsi="Book Antiqua" w:cs="Book Antiqua"/>
        </w:rPr>
        <w:t>Máster Allan Pow Hing Cordero</w:t>
      </w:r>
    </w:p>
    <w:p w14:paraId="04648144" w14:textId="218C7E0E" w:rsidR="003D3699" w:rsidRPr="00580891" w:rsidRDefault="003D3699" w:rsidP="00466FCD">
      <w:pPr>
        <w:widowControl w:val="0"/>
        <w:jc w:val="both"/>
        <w:rPr>
          <w:rFonts w:ascii="Book Antiqua" w:eastAsia="Calibri" w:hAnsi="Book Antiqua" w:cs="Book Antiqua"/>
        </w:rPr>
      </w:pPr>
      <w:r w:rsidRPr="00580891">
        <w:rPr>
          <w:rFonts w:ascii="Book Antiqua" w:eastAsia="Calibri" w:hAnsi="Book Antiqua" w:cs="Book Antiqua"/>
        </w:rPr>
        <w:t>Director de Planificación</w:t>
      </w:r>
    </w:p>
    <w:p w14:paraId="295DA0F4" w14:textId="77777777" w:rsidR="00580891" w:rsidRPr="00580891" w:rsidRDefault="00580891" w:rsidP="00466FCD">
      <w:pPr>
        <w:widowControl w:val="0"/>
        <w:jc w:val="both"/>
        <w:rPr>
          <w:rFonts w:ascii="Book Antiqua" w:eastAsia="Calibri" w:hAnsi="Book Antiqua" w:cs="Book Antiqua"/>
        </w:rPr>
      </w:pPr>
    </w:p>
    <w:p w14:paraId="22BFF66C" w14:textId="77777777" w:rsidR="00625C52" w:rsidRPr="00580891" w:rsidRDefault="00625C52" w:rsidP="00466FCD">
      <w:pPr>
        <w:rPr>
          <w:rFonts w:ascii="Book Antiqua" w:hAnsi="Book Antiqua"/>
        </w:rPr>
      </w:pPr>
      <w:r w:rsidRPr="00580891">
        <w:rPr>
          <w:rFonts w:ascii="Book Antiqua" w:hAnsi="Book Antiqua"/>
        </w:rPr>
        <w:t xml:space="preserve">Copias: </w:t>
      </w:r>
    </w:p>
    <w:p w14:paraId="24820A47" w14:textId="77777777" w:rsidR="00466FCD" w:rsidRDefault="00466FCD" w:rsidP="00466FCD">
      <w:pPr>
        <w:numPr>
          <w:ilvl w:val="0"/>
          <w:numId w:val="19"/>
        </w:numPr>
        <w:jc w:val="both"/>
        <w:rPr>
          <w:rFonts w:ascii="Book Antiqua" w:hAnsi="Book Antiqua"/>
        </w:rPr>
      </w:pPr>
      <w:r w:rsidRPr="00580891">
        <w:rPr>
          <w:rFonts w:ascii="Book Antiqua" w:hAnsi="Book Antiqua"/>
        </w:rPr>
        <w:t>Dirección Ejecutiva</w:t>
      </w:r>
    </w:p>
    <w:p w14:paraId="6D953BF7" w14:textId="37720315" w:rsidR="00466FCD" w:rsidRDefault="00466FCD" w:rsidP="00466FCD">
      <w:pPr>
        <w:numPr>
          <w:ilvl w:val="0"/>
          <w:numId w:val="19"/>
        </w:numPr>
        <w:jc w:val="both"/>
        <w:rPr>
          <w:rFonts w:ascii="Book Antiqua" w:hAnsi="Book Antiqua"/>
        </w:rPr>
      </w:pPr>
      <w:r w:rsidRPr="00580891">
        <w:rPr>
          <w:rFonts w:ascii="Book Antiqua" w:hAnsi="Book Antiqua"/>
        </w:rPr>
        <w:t>Dirección de Gestión Humana</w:t>
      </w:r>
    </w:p>
    <w:p w14:paraId="4B142DCF" w14:textId="4528EE48" w:rsidR="00466FCD" w:rsidRDefault="00466FCD" w:rsidP="00466FCD">
      <w:pPr>
        <w:numPr>
          <w:ilvl w:val="0"/>
          <w:numId w:val="19"/>
        </w:numPr>
        <w:jc w:val="both"/>
        <w:rPr>
          <w:rFonts w:ascii="Book Antiqua" w:hAnsi="Book Antiqua"/>
        </w:rPr>
      </w:pPr>
      <w:r w:rsidRPr="00580891">
        <w:rPr>
          <w:rFonts w:ascii="Book Antiqua" w:hAnsi="Book Antiqua"/>
        </w:rPr>
        <w:t>Dirección de Tecnología de la Información y las Comunicaciones</w:t>
      </w:r>
    </w:p>
    <w:p w14:paraId="229EE88B" w14:textId="77777777" w:rsidR="00466FCD" w:rsidRDefault="00466FCD" w:rsidP="00466FCD">
      <w:pPr>
        <w:numPr>
          <w:ilvl w:val="0"/>
          <w:numId w:val="19"/>
        </w:numPr>
        <w:jc w:val="both"/>
        <w:rPr>
          <w:rFonts w:ascii="Book Antiqua" w:hAnsi="Book Antiqua"/>
        </w:rPr>
      </w:pPr>
      <w:r>
        <w:rPr>
          <w:rFonts w:ascii="Book Antiqua" w:hAnsi="Book Antiqua"/>
        </w:rPr>
        <w:t>Tribunal Primero de Apelación Civil de San José</w:t>
      </w:r>
    </w:p>
    <w:p w14:paraId="70D7D1F7" w14:textId="72BF52A3" w:rsidR="00466FCD" w:rsidRDefault="00466FCD" w:rsidP="00466FCD">
      <w:pPr>
        <w:numPr>
          <w:ilvl w:val="0"/>
          <w:numId w:val="19"/>
        </w:numPr>
        <w:jc w:val="both"/>
        <w:rPr>
          <w:rFonts w:ascii="Book Antiqua" w:hAnsi="Book Antiqua"/>
        </w:rPr>
      </w:pPr>
      <w:r>
        <w:rPr>
          <w:rFonts w:ascii="Book Antiqua" w:hAnsi="Book Antiqua"/>
        </w:rPr>
        <w:t>Tribunal Segundo de Apelación Civil de San Jos</w:t>
      </w:r>
      <w:r>
        <w:rPr>
          <w:rFonts w:ascii="Book Antiqua" w:hAnsi="Book Antiqua"/>
        </w:rPr>
        <w:t xml:space="preserve">é </w:t>
      </w:r>
    </w:p>
    <w:p w14:paraId="632E2CDD" w14:textId="673A4900" w:rsidR="00466FCD" w:rsidRDefault="00466FCD" w:rsidP="00466FCD">
      <w:pPr>
        <w:numPr>
          <w:ilvl w:val="0"/>
          <w:numId w:val="19"/>
        </w:numPr>
        <w:jc w:val="both"/>
        <w:rPr>
          <w:rFonts w:ascii="Book Antiqua" w:hAnsi="Book Antiqua"/>
        </w:rPr>
      </w:pPr>
      <w:r w:rsidRPr="00580891">
        <w:rPr>
          <w:rFonts w:ascii="Book Antiqua" w:hAnsi="Book Antiqua"/>
        </w:rPr>
        <w:t>Tribunal Primero Colegiado de Primera Instancia Civil de San José</w:t>
      </w:r>
    </w:p>
    <w:p w14:paraId="60A8596B" w14:textId="524815A7" w:rsidR="00466FCD" w:rsidRDefault="00466FCD" w:rsidP="00466FCD">
      <w:pPr>
        <w:numPr>
          <w:ilvl w:val="0"/>
          <w:numId w:val="19"/>
        </w:numPr>
        <w:jc w:val="both"/>
        <w:rPr>
          <w:rFonts w:ascii="Book Antiqua" w:hAnsi="Book Antiqua"/>
        </w:rPr>
      </w:pPr>
      <w:r w:rsidRPr="00580891">
        <w:rPr>
          <w:rFonts w:ascii="Book Antiqua" w:hAnsi="Book Antiqua"/>
        </w:rPr>
        <w:t>Administración Regional Primer Circuito Judicial de San José</w:t>
      </w:r>
    </w:p>
    <w:p w14:paraId="105410B3" w14:textId="46D7C8CC" w:rsidR="00466FCD" w:rsidRDefault="00466FCD" w:rsidP="00466FCD">
      <w:pPr>
        <w:numPr>
          <w:ilvl w:val="0"/>
          <w:numId w:val="19"/>
        </w:numPr>
        <w:jc w:val="both"/>
        <w:rPr>
          <w:rFonts w:ascii="Book Antiqua" w:hAnsi="Book Antiqua"/>
        </w:rPr>
      </w:pPr>
      <w:r w:rsidRPr="00580891">
        <w:rPr>
          <w:rFonts w:ascii="Book Antiqua" w:hAnsi="Book Antiqua"/>
        </w:rPr>
        <w:t>Escuela Judicial</w:t>
      </w:r>
    </w:p>
    <w:p w14:paraId="5CEB1328" w14:textId="00A479CE" w:rsidR="00466FCD" w:rsidRPr="00466FCD" w:rsidRDefault="00466FCD" w:rsidP="00466FCD">
      <w:pPr>
        <w:numPr>
          <w:ilvl w:val="0"/>
          <w:numId w:val="19"/>
        </w:numPr>
        <w:jc w:val="both"/>
        <w:rPr>
          <w:rFonts w:ascii="Book Antiqua" w:hAnsi="Book Antiqua"/>
        </w:rPr>
      </w:pPr>
      <w:r w:rsidRPr="00580891">
        <w:rPr>
          <w:rFonts w:ascii="Book Antiqua" w:hAnsi="Book Antiqua"/>
        </w:rPr>
        <w:t xml:space="preserve">Centro de Apoyo, Coordinación y Mejoramiento de la Función Jurisdiccional </w:t>
      </w:r>
    </w:p>
    <w:p w14:paraId="395D58FD" w14:textId="77777777" w:rsidR="00625C52" w:rsidRPr="00580891" w:rsidRDefault="00625C52" w:rsidP="00466FCD">
      <w:pPr>
        <w:numPr>
          <w:ilvl w:val="0"/>
          <w:numId w:val="19"/>
        </w:numPr>
        <w:jc w:val="both"/>
        <w:rPr>
          <w:rFonts w:ascii="Book Antiqua" w:hAnsi="Book Antiqua"/>
        </w:rPr>
      </w:pPr>
      <w:r w:rsidRPr="00580891">
        <w:rPr>
          <w:rFonts w:ascii="Book Antiqua" w:hAnsi="Book Antiqua"/>
        </w:rPr>
        <w:t>Comisión de la Jurisdicción Civil</w:t>
      </w:r>
    </w:p>
    <w:p w14:paraId="5FCFF0D6" w14:textId="48D5598C" w:rsidR="00625C52" w:rsidRPr="00580891" w:rsidRDefault="00625C52" w:rsidP="00466FCD">
      <w:pPr>
        <w:numPr>
          <w:ilvl w:val="0"/>
          <w:numId w:val="19"/>
        </w:numPr>
        <w:jc w:val="both"/>
        <w:rPr>
          <w:rFonts w:ascii="Book Antiqua" w:hAnsi="Book Antiqua"/>
        </w:rPr>
      </w:pPr>
      <w:r w:rsidRPr="00580891">
        <w:rPr>
          <w:rFonts w:ascii="Book Antiqua" w:hAnsi="Book Antiqua"/>
        </w:rPr>
        <w:t>Lic. Minor Delgado</w:t>
      </w:r>
      <w:r w:rsidR="0009210A" w:rsidRPr="00580891">
        <w:rPr>
          <w:rFonts w:ascii="Book Antiqua" w:hAnsi="Book Antiqua"/>
        </w:rPr>
        <w:t xml:space="preserve"> Sánchez</w:t>
      </w:r>
      <w:r w:rsidRPr="00580891">
        <w:rPr>
          <w:rFonts w:ascii="Book Antiqua" w:hAnsi="Book Antiqua"/>
        </w:rPr>
        <w:t>, Juez Gestor Civil y Cobro</w:t>
      </w:r>
    </w:p>
    <w:p w14:paraId="4757332F" w14:textId="6810D4E5" w:rsidR="00625C52" w:rsidRPr="00580891" w:rsidRDefault="00625C52" w:rsidP="00466FCD">
      <w:pPr>
        <w:numPr>
          <w:ilvl w:val="0"/>
          <w:numId w:val="19"/>
        </w:numPr>
        <w:jc w:val="both"/>
        <w:rPr>
          <w:rFonts w:ascii="Book Antiqua" w:hAnsi="Book Antiqua"/>
        </w:rPr>
      </w:pPr>
      <w:r w:rsidRPr="00580891">
        <w:rPr>
          <w:rFonts w:ascii="Book Antiqua" w:hAnsi="Book Antiqua"/>
        </w:rPr>
        <w:t>Licda. J</w:t>
      </w:r>
      <w:r w:rsidR="00946577" w:rsidRPr="00580891">
        <w:rPr>
          <w:rFonts w:ascii="Book Antiqua" w:hAnsi="Book Antiqua"/>
        </w:rPr>
        <w:t>é</w:t>
      </w:r>
      <w:r w:rsidRPr="00580891">
        <w:rPr>
          <w:rFonts w:ascii="Book Antiqua" w:hAnsi="Book Antiqua"/>
        </w:rPr>
        <w:t>ssica Jim</w:t>
      </w:r>
      <w:r w:rsidR="00946577" w:rsidRPr="00580891">
        <w:rPr>
          <w:rFonts w:ascii="Book Antiqua" w:hAnsi="Book Antiqua"/>
        </w:rPr>
        <w:t>é</w:t>
      </w:r>
      <w:r w:rsidRPr="00580891">
        <w:rPr>
          <w:rFonts w:ascii="Book Antiqua" w:hAnsi="Book Antiqua"/>
        </w:rPr>
        <w:t>nez Ram</w:t>
      </w:r>
      <w:r w:rsidR="00946577" w:rsidRPr="00580891">
        <w:rPr>
          <w:rFonts w:ascii="Book Antiqua" w:hAnsi="Book Antiqua"/>
        </w:rPr>
        <w:t>í</w:t>
      </w:r>
      <w:r w:rsidRPr="00580891">
        <w:rPr>
          <w:rFonts w:ascii="Book Antiqua" w:hAnsi="Book Antiqua"/>
        </w:rPr>
        <w:t>rez, Jueza Gestora Civil y Cobro</w:t>
      </w:r>
    </w:p>
    <w:p w14:paraId="0F22DD63" w14:textId="3BFA2000" w:rsidR="00625C52" w:rsidRPr="00580891" w:rsidRDefault="00466FCD" w:rsidP="00466FCD">
      <w:pPr>
        <w:numPr>
          <w:ilvl w:val="0"/>
          <w:numId w:val="19"/>
        </w:numPr>
        <w:jc w:val="both"/>
        <w:rPr>
          <w:rFonts w:ascii="Book Antiqua" w:hAnsi="Book Antiqua"/>
        </w:rPr>
      </w:pPr>
      <w:r>
        <w:rPr>
          <w:rFonts w:ascii="Book Antiqua" w:hAnsi="Book Antiqua"/>
        </w:rPr>
        <w:t xml:space="preserve">Licda. Ana Ericka Rodríguez Araya, </w:t>
      </w:r>
      <w:r w:rsidR="00625C52" w:rsidRPr="00580891">
        <w:rPr>
          <w:rFonts w:ascii="Book Antiqua" w:hAnsi="Book Antiqua"/>
        </w:rPr>
        <w:t>Subproceso de Estadística, Planificación</w:t>
      </w:r>
    </w:p>
    <w:p w14:paraId="67349785" w14:textId="6D05D4AB" w:rsidR="00625C52" w:rsidRPr="00580891" w:rsidRDefault="00625C52" w:rsidP="00466FCD">
      <w:pPr>
        <w:numPr>
          <w:ilvl w:val="0"/>
          <w:numId w:val="19"/>
        </w:numPr>
        <w:jc w:val="both"/>
        <w:rPr>
          <w:rFonts w:ascii="Book Antiqua" w:hAnsi="Book Antiqua"/>
        </w:rPr>
      </w:pPr>
      <w:r w:rsidRPr="00580891">
        <w:rPr>
          <w:rFonts w:ascii="Book Antiqua" w:hAnsi="Book Antiqua"/>
        </w:rPr>
        <w:t xml:space="preserve">Archivo </w:t>
      </w:r>
    </w:p>
    <w:p w14:paraId="21DDC3C1" w14:textId="41ADF0A7" w:rsidR="00580891" w:rsidRDefault="00466FCD" w:rsidP="00466FCD">
      <w:pPr>
        <w:rPr>
          <w:rFonts w:ascii="Book Antiqua" w:hAnsi="Book Antiqua" w:cs="Book Antiqua"/>
        </w:rPr>
      </w:pPr>
      <w:r>
        <w:rPr>
          <w:rFonts w:ascii="Book Antiqua" w:hAnsi="Book Antiqua" w:cs="Book Antiqua"/>
        </w:rPr>
        <w:t xml:space="preserve">Msp </w:t>
      </w:r>
    </w:p>
    <w:p w14:paraId="75727F32" w14:textId="77777777" w:rsidR="00580891" w:rsidRDefault="00580891" w:rsidP="00466FCD">
      <w:pPr>
        <w:rPr>
          <w:rFonts w:ascii="Book Antiqua" w:hAnsi="Book Antiqua" w:cs="Book Antiqua"/>
        </w:rPr>
      </w:pPr>
    </w:p>
    <w:p w14:paraId="79937FCB" w14:textId="77777777" w:rsidR="00580891" w:rsidRDefault="00580891">
      <w:pPr>
        <w:spacing w:after="160" w:line="259" w:lineRule="auto"/>
        <w:rPr>
          <w:rFonts w:ascii="Book Antiqua" w:hAnsi="Book Antiqua" w:cs="Book Antiqua"/>
        </w:rPr>
      </w:pPr>
    </w:p>
    <w:p w14:paraId="039F124E" w14:textId="77777777" w:rsidR="00580891" w:rsidRDefault="00580891">
      <w:pPr>
        <w:spacing w:after="160" w:line="259" w:lineRule="auto"/>
        <w:rPr>
          <w:rFonts w:ascii="Book Antiqua" w:hAnsi="Book Antiqua" w:cs="Book Antiqua"/>
        </w:rPr>
      </w:pPr>
    </w:p>
    <w:p w14:paraId="487BAFA3" w14:textId="77777777" w:rsidR="00580891" w:rsidRDefault="00580891">
      <w:pPr>
        <w:spacing w:after="160" w:line="259" w:lineRule="auto"/>
        <w:rPr>
          <w:rFonts w:ascii="Book Antiqua" w:hAnsi="Book Antiqua" w:cs="Book Antiqua"/>
        </w:rPr>
      </w:pPr>
    </w:p>
    <w:p w14:paraId="4D615B01" w14:textId="77777777" w:rsidR="00580891" w:rsidRDefault="00580891">
      <w:pPr>
        <w:spacing w:after="160" w:line="259" w:lineRule="auto"/>
        <w:rPr>
          <w:rFonts w:ascii="Book Antiqua" w:hAnsi="Book Antiqua" w:cs="Book Antiqua"/>
        </w:rPr>
      </w:pPr>
    </w:p>
    <w:p w14:paraId="632532CB" w14:textId="77777777" w:rsidR="00580891" w:rsidRDefault="00580891">
      <w:pPr>
        <w:spacing w:after="160" w:line="259" w:lineRule="auto"/>
        <w:rPr>
          <w:rFonts w:ascii="Book Antiqua" w:hAnsi="Book Antiqua" w:cs="Book Antiqua"/>
        </w:rPr>
      </w:pPr>
    </w:p>
    <w:p w14:paraId="0617528D" w14:textId="786E6F29" w:rsidR="00580891" w:rsidRDefault="00580891">
      <w:pPr>
        <w:spacing w:after="160" w:line="259" w:lineRule="auto"/>
        <w:rPr>
          <w:rFonts w:ascii="Book Antiqua" w:hAnsi="Book Antiqua" w:cs="Book Antiqua"/>
        </w:rPr>
      </w:pPr>
    </w:p>
    <w:p w14:paraId="3FAB6E6E" w14:textId="6EA400D6" w:rsidR="008C41F1" w:rsidRDefault="008C41F1">
      <w:pPr>
        <w:spacing w:after="160" w:line="259" w:lineRule="auto"/>
        <w:rPr>
          <w:rFonts w:ascii="Book Antiqua" w:hAnsi="Book Antiqua" w:cs="Book Antiqua"/>
        </w:rPr>
      </w:pPr>
    </w:p>
    <w:p w14:paraId="24C0F16D" w14:textId="1D0B0B11" w:rsidR="008C41F1" w:rsidRDefault="008C41F1">
      <w:pPr>
        <w:spacing w:after="160" w:line="259" w:lineRule="auto"/>
        <w:rPr>
          <w:rFonts w:ascii="Book Antiqua" w:hAnsi="Book Antiqua" w:cs="Book Antiqua"/>
        </w:rPr>
      </w:pPr>
    </w:p>
    <w:p w14:paraId="4BB44AF0" w14:textId="31902CF9" w:rsidR="008C41F1" w:rsidRDefault="008C41F1">
      <w:pPr>
        <w:spacing w:after="160" w:line="259" w:lineRule="auto"/>
        <w:rPr>
          <w:rFonts w:ascii="Book Antiqua" w:hAnsi="Book Antiqua" w:cs="Book Antiqua"/>
        </w:rPr>
      </w:pPr>
    </w:p>
    <w:p w14:paraId="031A10F2" w14:textId="23E57CB7" w:rsidR="008C41F1" w:rsidRDefault="008C41F1">
      <w:pPr>
        <w:spacing w:after="160" w:line="259" w:lineRule="auto"/>
        <w:rPr>
          <w:rFonts w:ascii="Book Antiqua" w:hAnsi="Book Antiqua" w:cs="Book Antiqua"/>
        </w:rPr>
      </w:pPr>
    </w:p>
    <w:p w14:paraId="35EE4B81" w14:textId="7586FE69" w:rsidR="008C41F1" w:rsidRDefault="008C41F1">
      <w:pPr>
        <w:spacing w:after="160" w:line="259" w:lineRule="auto"/>
        <w:rPr>
          <w:rFonts w:ascii="Book Antiqua" w:hAnsi="Book Antiqua" w:cs="Book Antiqua"/>
        </w:rPr>
      </w:pPr>
    </w:p>
    <w:p w14:paraId="56DB0B0A" w14:textId="77777777" w:rsidR="008C41F1" w:rsidRDefault="008C41F1">
      <w:pPr>
        <w:spacing w:after="160" w:line="259" w:lineRule="auto"/>
        <w:rPr>
          <w:rFonts w:ascii="Book Antiqua" w:hAnsi="Book Antiqua" w:cs="Book Antiqua"/>
        </w:rPr>
      </w:pPr>
    </w:p>
    <w:p w14:paraId="3E09DA23" w14:textId="77777777" w:rsidR="00466FCD" w:rsidRDefault="00466FCD" w:rsidP="00580891">
      <w:pPr>
        <w:rPr>
          <w:rFonts w:ascii="Book Antiqua" w:hAnsi="Book Antiqua" w:cs="Book Antiqua"/>
        </w:rPr>
      </w:pPr>
    </w:p>
    <w:p w14:paraId="5016653B" w14:textId="77777777" w:rsidR="00EA18E7" w:rsidRDefault="00EA18E7" w:rsidP="00580891">
      <w:pPr>
        <w:rPr>
          <w:rFonts w:ascii="Book Antiqua" w:hAnsi="Book Antiqua" w:cs="Book Antiqua"/>
        </w:rPr>
      </w:pPr>
    </w:p>
    <w:p w14:paraId="7222498B" w14:textId="77777777" w:rsidR="00EA18E7" w:rsidRDefault="00EA18E7" w:rsidP="00580891">
      <w:pPr>
        <w:rPr>
          <w:rFonts w:ascii="Book Antiqua" w:hAnsi="Book Antiqua" w:cs="Book Antiqua"/>
        </w:rPr>
      </w:pPr>
    </w:p>
    <w:p w14:paraId="5E724884" w14:textId="77777777" w:rsidR="00EA18E7" w:rsidRDefault="00EA18E7" w:rsidP="00580891">
      <w:pPr>
        <w:rPr>
          <w:rFonts w:ascii="Book Antiqua" w:hAnsi="Book Antiqua" w:cs="Book Antiqua"/>
        </w:rPr>
      </w:pPr>
    </w:p>
    <w:p w14:paraId="0F3286E0" w14:textId="77777777" w:rsidR="00EA18E7" w:rsidRDefault="00EA18E7" w:rsidP="00580891">
      <w:pPr>
        <w:rPr>
          <w:rFonts w:ascii="Book Antiqua" w:hAnsi="Book Antiqua" w:cs="Book Antiqua"/>
        </w:rPr>
      </w:pPr>
    </w:p>
    <w:p w14:paraId="0F4B7FC2" w14:textId="77777777" w:rsidR="00EA18E7" w:rsidRDefault="00EA18E7" w:rsidP="00580891">
      <w:pPr>
        <w:rPr>
          <w:rFonts w:ascii="Book Antiqua" w:hAnsi="Book Antiqua" w:cs="Book Antiqua"/>
        </w:rPr>
      </w:pPr>
    </w:p>
    <w:p w14:paraId="4FFDAD3A" w14:textId="77777777" w:rsidR="003623B5" w:rsidRDefault="003623B5" w:rsidP="00466FCD">
      <w:pPr>
        <w:rPr>
          <w:rFonts w:ascii="Book Antiqua" w:hAnsi="Book Antiqua" w:cs="Book Antiqua"/>
        </w:rPr>
      </w:pPr>
    </w:p>
    <w:p w14:paraId="1AD4E3A8" w14:textId="22130D9B" w:rsidR="00CF1091" w:rsidRPr="007F0E0A" w:rsidRDefault="00466FCD" w:rsidP="00466FCD">
      <w:pPr>
        <w:rPr>
          <w:rFonts w:ascii="Book Antiqua" w:hAnsi="Book Antiqua" w:cs="Book Antiqua"/>
        </w:rPr>
      </w:pPr>
      <w:r>
        <w:rPr>
          <w:rFonts w:ascii="Book Antiqua" w:hAnsi="Book Antiqua" w:cs="Book Antiqua"/>
        </w:rPr>
        <w:lastRenderedPageBreak/>
        <w:t>14 de octubre</w:t>
      </w:r>
      <w:r w:rsidR="00BB596F" w:rsidRPr="007F0E0A">
        <w:rPr>
          <w:rFonts w:ascii="Book Antiqua" w:hAnsi="Book Antiqua" w:cs="Book Antiqua"/>
        </w:rPr>
        <w:t xml:space="preserve"> de 2024</w:t>
      </w:r>
    </w:p>
    <w:p w14:paraId="54DD3E9F" w14:textId="77777777" w:rsidR="00330A00" w:rsidRPr="007F0E0A" w:rsidRDefault="00330A00" w:rsidP="00466FCD">
      <w:pPr>
        <w:rPr>
          <w:rFonts w:ascii="Book Antiqua" w:hAnsi="Book Antiqua" w:cs="Book Antiqua"/>
        </w:rPr>
      </w:pPr>
    </w:p>
    <w:p w14:paraId="3565593E" w14:textId="77777777" w:rsidR="00580891" w:rsidRPr="007F0E0A" w:rsidRDefault="00580891" w:rsidP="00466FCD">
      <w:pPr>
        <w:rPr>
          <w:rFonts w:ascii="Book Antiqua" w:hAnsi="Book Antiqua" w:cs="Book Antiqua"/>
        </w:rPr>
      </w:pPr>
    </w:p>
    <w:p w14:paraId="5FB1EE61" w14:textId="77777777" w:rsidR="00580891" w:rsidRPr="007F0E0A" w:rsidRDefault="00580891" w:rsidP="00466FCD">
      <w:pPr>
        <w:rPr>
          <w:rFonts w:ascii="Book Antiqua" w:hAnsi="Book Antiqua" w:cs="Book Antiqua"/>
        </w:rPr>
      </w:pPr>
    </w:p>
    <w:p w14:paraId="1AD4E3AC" w14:textId="631EC2B9" w:rsidR="00CF1091" w:rsidRPr="007F0E0A" w:rsidRDefault="00330A00" w:rsidP="00466FCD">
      <w:pPr>
        <w:rPr>
          <w:rFonts w:ascii="Book Antiqua" w:hAnsi="Book Antiqua" w:cs="Arial"/>
        </w:rPr>
      </w:pPr>
      <w:r w:rsidRPr="007F0E0A">
        <w:rPr>
          <w:rFonts w:ascii="Book Antiqua" w:hAnsi="Book Antiqua" w:cs="Arial"/>
        </w:rPr>
        <w:t>Máster</w:t>
      </w:r>
    </w:p>
    <w:p w14:paraId="3C00611B" w14:textId="77777777" w:rsidR="00330A00" w:rsidRPr="007F0E0A" w:rsidRDefault="00330A00" w:rsidP="00466FCD">
      <w:pPr>
        <w:rPr>
          <w:rFonts w:ascii="Book Antiqua" w:hAnsi="Book Antiqua" w:cs="Arial"/>
        </w:rPr>
      </w:pPr>
      <w:r w:rsidRPr="007F0E0A">
        <w:rPr>
          <w:rFonts w:ascii="Book Antiqua" w:hAnsi="Book Antiqua" w:cs="Arial"/>
        </w:rPr>
        <w:t>Allan Pow Hing Cordero</w:t>
      </w:r>
    </w:p>
    <w:p w14:paraId="672A6A56" w14:textId="7C85902B" w:rsidR="005C584B" w:rsidRPr="007F0E0A" w:rsidRDefault="005C584B" w:rsidP="00466FCD">
      <w:pPr>
        <w:rPr>
          <w:rFonts w:ascii="Book Antiqua" w:hAnsi="Book Antiqua" w:cs="Arial"/>
          <w:snapToGrid w:val="0"/>
        </w:rPr>
      </w:pPr>
      <w:r w:rsidRPr="007F0E0A">
        <w:rPr>
          <w:rFonts w:ascii="Book Antiqua" w:hAnsi="Book Antiqua" w:cs="Arial"/>
        </w:rPr>
        <w:t>Director</w:t>
      </w:r>
      <w:r w:rsidR="00330A00" w:rsidRPr="007F0E0A">
        <w:rPr>
          <w:rFonts w:ascii="Book Antiqua" w:hAnsi="Book Antiqua" w:cs="Arial"/>
        </w:rPr>
        <w:t xml:space="preserve"> de Planificación</w:t>
      </w:r>
    </w:p>
    <w:p w14:paraId="1AD4E3AD" w14:textId="2AF8AC9F" w:rsidR="00CF1091" w:rsidRPr="007F0E0A" w:rsidRDefault="00CF1091" w:rsidP="00466FCD">
      <w:pPr>
        <w:rPr>
          <w:rFonts w:ascii="Book Antiqua" w:hAnsi="Book Antiqua" w:cs="Arial"/>
          <w:snapToGrid w:val="0"/>
        </w:rPr>
      </w:pPr>
    </w:p>
    <w:p w14:paraId="1B124CE8" w14:textId="77777777" w:rsidR="00580891" w:rsidRPr="007F0E0A" w:rsidRDefault="00580891" w:rsidP="00466FCD">
      <w:pPr>
        <w:rPr>
          <w:rFonts w:ascii="Book Antiqua" w:hAnsi="Book Antiqua" w:cs="Arial"/>
          <w:snapToGrid w:val="0"/>
        </w:rPr>
      </w:pPr>
    </w:p>
    <w:p w14:paraId="1AD4E3AE" w14:textId="63785B88" w:rsidR="00CF1091" w:rsidRPr="007F0E0A" w:rsidRDefault="00CF1091" w:rsidP="00466FCD">
      <w:pPr>
        <w:rPr>
          <w:rFonts w:ascii="Book Antiqua" w:hAnsi="Book Antiqua" w:cs="Arial"/>
          <w:snapToGrid w:val="0"/>
        </w:rPr>
      </w:pPr>
      <w:r w:rsidRPr="007F0E0A">
        <w:rPr>
          <w:rFonts w:ascii="Book Antiqua" w:hAnsi="Book Antiqua" w:cs="Arial"/>
          <w:snapToGrid w:val="0"/>
        </w:rPr>
        <w:t>Estimad</w:t>
      </w:r>
      <w:r w:rsidR="00330A00" w:rsidRPr="007F0E0A">
        <w:rPr>
          <w:rFonts w:ascii="Book Antiqua" w:hAnsi="Book Antiqua" w:cs="Arial"/>
          <w:snapToGrid w:val="0"/>
        </w:rPr>
        <w:t>o</w:t>
      </w:r>
      <w:r w:rsidRPr="007F0E0A">
        <w:rPr>
          <w:rFonts w:ascii="Book Antiqua" w:hAnsi="Book Antiqua" w:cs="Arial"/>
          <w:snapToGrid w:val="0"/>
        </w:rPr>
        <w:t xml:space="preserve"> señor:</w:t>
      </w:r>
    </w:p>
    <w:p w14:paraId="7F57E777" w14:textId="77777777" w:rsidR="00340E61" w:rsidRPr="007F0E0A" w:rsidRDefault="00340E61" w:rsidP="00466FCD">
      <w:pPr>
        <w:rPr>
          <w:rFonts w:ascii="Book Antiqua" w:hAnsi="Book Antiqua" w:cs="Arial"/>
          <w:snapToGrid w:val="0"/>
        </w:rPr>
      </w:pPr>
    </w:p>
    <w:p w14:paraId="50487BCD" w14:textId="68032F72" w:rsidR="00CB0EF2" w:rsidRPr="007F0E0A" w:rsidRDefault="00F66CAC" w:rsidP="003623B5">
      <w:pPr>
        <w:ind w:right="49"/>
        <w:jc w:val="both"/>
        <w:rPr>
          <w:rFonts w:ascii="Book Antiqua" w:hAnsi="Book Antiqua" w:cs="Arial"/>
        </w:rPr>
      </w:pPr>
      <w:r w:rsidRPr="007F0E0A">
        <w:rPr>
          <w:rFonts w:ascii="Book Antiqua" w:hAnsi="Book Antiqua" w:cs="Arial"/>
        </w:rPr>
        <w:t xml:space="preserve">En atención al oficio </w:t>
      </w:r>
      <w:r w:rsidRPr="007F0E0A">
        <w:rPr>
          <w:rFonts w:ascii="Book Antiqua" w:hAnsi="Book Antiqua" w:cs="Book Antiqua"/>
          <w:b/>
        </w:rPr>
        <w:t xml:space="preserve">3360-2022 de </w:t>
      </w:r>
      <w:r w:rsidRPr="007F0E0A">
        <w:rPr>
          <w:rFonts w:ascii="Book Antiqua" w:hAnsi="Book Antiqua" w:cs="Arial"/>
        </w:rPr>
        <w:t>l</w:t>
      </w:r>
      <w:r w:rsidR="00CB0EF2" w:rsidRPr="007F0E0A">
        <w:rPr>
          <w:rFonts w:ascii="Book Antiqua" w:hAnsi="Book Antiqua" w:cs="Arial"/>
        </w:rPr>
        <w:t>a Secretaría General de la Corte</w:t>
      </w:r>
      <w:r w:rsidRPr="007F0E0A">
        <w:rPr>
          <w:rFonts w:ascii="Book Antiqua" w:hAnsi="Book Antiqua" w:cs="Arial"/>
        </w:rPr>
        <w:t>, donde</w:t>
      </w:r>
      <w:r w:rsidR="00CB0EF2" w:rsidRPr="007F0E0A">
        <w:rPr>
          <w:rFonts w:ascii="Book Antiqua" w:hAnsi="Book Antiqua" w:cs="Arial"/>
        </w:rPr>
        <w:t xml:space="preserve">, comunica el acuerdo del Consejo Superior en sesión </w:t>
      </w:r>
      <w:r w:rsidR="00604813" w:rsidRPr="007F0E0A">
        <w:rPr>
          <w:rFonts w:ascii="Book Antiqua" w:hAnsi="Book Antiqua" w:cs="Arial"/>
        </w:rPr>
        <w:t>17-2022,</w:t>
      </w:r>
      <w:r w:rsidR="00CB0EF2" w:rsidRPr="007F0E0A">
        <w:rPr>
          <w:rFonts w:ascii="Book Antiqua" w:hAnsi="Book Antiqua" w:cs="Arial"/>
        </w:rPr>
        <w:t xml:space="preserve"> celebrada el </w:t>
      </w:r>
      <w:r w:rsidR="00677688" w:rsidRPr="007F0E0A">
        <w:rPr>
          <w:rFonts w:ascii="Book Antiqua" w:hAnsi="Book Antiqua" w:cs="Arial"/>
        </w:rPr>
        <w:t>4 de abril de 2022</w:t>
      </w:r>
      <w:r w:rsidR="00CB0EF2" w:rsidRPr="007F0E0A">
        <w:rPr>
          <w:rFonts w:ascii="Book Antiqua" w:hAnsi="Book Antiqua" w:cs="Arial"/>
        </w:rPr>
        <w:t xml:space="preserve">, artículo </w:t>
      </w:r>
      <w:r w:rsidR="00677688" w:rsidRPr="007F0E0A">
        <w:rPr>
          <w:rFonts w:ascii="Book Antiqua" w:hAnsi="Book Antiqua" w:cs="Arial"/>
        </w:rPr>
        <w:t>IX</w:t>
      </w:r>
      <w:r w:rsidR="005F0E01" w:rsidRPr="007F0E0A">
        <w:rPr>
          <w:rFonts w:ascii="Book Antiqua" w:hAnsi="Book Antiqua" w:cs="Arial"/>
        </w:rPr>
        <w:t xml:space="preserve"> (</w:t>
      </w:r>
      <w:r w:rsidR="005F0E01" w:rsidRPr="007F0E0A">
        <w:rPr>
          <w:rFonts w:ascii="Book Antiqua" w:hAnsi="Book Antiqua" w:cs="Arial"/>
          <w:i/>
          <w:iCs/>
        </w:rPr>
        <w:t>referencia interna 984-2022</w:t>
      </w:r>
      <w:r w:rsidR="005F0E01" w:rsidRPr="007F0E0A">
        <w:rPr>
          <w:rFonts w:ascii="Book Antiqua" w:hAnsi="Book Antiqua" w:cs="Arial"/>
        </w:rPr>
        <w:t>)</w:t>
      </w:r>
      <w:r w:rsidR="00CB0EF2" w:rsidRPr="007F0E0A">
        <w:rPr>
          <w:rFonts w:ascii="Book Antiqua" w:hAnsi="Book Antiqua" w:cs="Arial"/>
        </w:rPr>
        <w:t xml:space="preserve">, donde conoce el oficio </w:t>
      </w:r>
      <w:r w:rsidR="00565D06" w:rsidRPr="007F0E0A">
        <w:rPr>
          <w:rFonts w:ascii="Book Antiqua" w:hAnsi="Book Antiqua" w:cs="Arial"/>
        </w:rPr>
        <w:t>265-PLA-MI-2022</w:t>
      </w:r>
      <w:r w:rsidR="00CB0EF2" w:rsidRPr="007F0E0A">
        <w:rPr>
          <w:rFonts w:ascii="Book Antiqua" w:hAnsi="Book Antiqua" w:cs="Arial"/>
        </w:rPr>
        <w:t xml:space="preserve">, relacionado </w:t>
      </w:r>
      <w:r w:rsidR="00DB31EF" w:rsidRPr="007F0E0A">
        <w:rPr>
          <w:rFonts w:ascii="Book Antiqua" w:hAnsi="Book Antiqua" w:cs="Arial"/>
        </w:rPr>
        <w:t xml:space="preserve">con la solicitud de estudio de actualización de la competencia de los Tribunales Primero y Segundo de Apelación Civil de San José </w:t>
      </w:r>
      <w:r w:rsidR="00CB0EF2" w:rsidRPr="007F0E0A">
        <w:rPr>
          <w:rFonts w:ascii="Book Antiqua" w:hAnsi="Book Antiqua" w:cs="Arial"/>
        </w:rPr>
        <w:t>y donde se acordó:</w:t>
      </w:r>
    </w:p>
    <w:p w14:paraId="43DFEFAD" w14:textId="77777777" w:rsidR="00340E61" w:rsidRPr="007F0E0A" w:rsidRDefault="00340E61" w:rsidP="00466FCD">
      <w:pPr>
        <w:ind w:right="-426"/>
        <w:jc w:val="both"/>
        <w:rPr>
          <w:rFonts w:ascii="Book Antiqua" w:hAnsi="Book Antiqua" w:cs="Arial"/>
        </w:rPr>
      </w:pPr>
    </w:p>
    <w:p w14:paraId="1E092B05" w14:textId="1B5C62D3" w:rsidR="00625DCE" w:rsidRPr="00466FCD" w:rsidRDefault="00CB0EF2" w:rsidP="003623B5">
      <w:pPr>
        <w:pStyle w:val="xmsonormal"/>
        <w:tabs>
          <w:tab w:val="left" w:pos="8789"/>
        </w:tabs>
        <w:spacing w:before="0" w:beforeAutospacing="0" w:after="0" w:afterAutospacing="0"/>
        <w:ind w:left="567"/>
        <w:jc w:val="both"/>
        <w:rPr>
          <w:rFonts w:ascii="Book Antiqua" w:hAnsi="Book Antiqua"/>
          <w:i/>
          <w:iCs/>
          <w:sz w:val="22"/>
          <w:szCs w:val="22"/>
        </w:rPr>
      </w:pPr>
      <w:r w:rsidRPr="00466FCD">
        <w:rPr>
          <w:rFonts w:ascii="Book Antiqua" w:hAnsi="Book Antiqua"/>
          <w:i/>
          <w:iCs/>
          <w:sz w:val="22"/>
          <w:szCs w:val="22"/>
        </w:rPr>
        <w:t>“</w:t>
      </w:r>
      <w:r w:rsidR="00996EE7" w:rsidRPr="00466FCD">
        <w:rPr>
          <w:rFonts w:ascii="Book Antiqua" w:hAnsi="Book Antiqua"/>
          <w:i/>
          <w:iCs/>
          <w:color w:val="000000"/>
          <w:sz w:val="22"/>
          <w:szCs w:val="22"/>
        </w:rPr>
        <w:t>Tener por conocido el oficio N°265-PLA-MI-2022 suscrito por el ingeniero Dixon Li Morales, Jefe interino de Proceso de Ejecución de las Operaciones de la Dirección de Planificación y estar a la espera de lo solicitado en sesión 40-2018 del 27 de agosto 2018, artículo XXIII</w:t>
      </w:r>
      <w:r w:rsidRPr="00466FCD">
        <w:rPr>
          <w:rFonts w:ascii="Book Antiqua" w:hAnsi="Book Antiqua"/>
          <w:i/>
          <w:iCs/>
          <w:color w:val="000000"/>
          <w:sz w:val="22"/>
          <w:szCs w:val="22"/>
        </w:rPr>
        <w:t>.</w:t>
      </w:r>
      <w:r w:rsidR="00996EE7" w:rsidRPr="00466FCD">
        <w:rPr>
          <w:rFonts w:ascii="Book Antiqua" w:hAnsi="Book Antiqua"/>
          <w:i/>
          <w:iCs/>
          <w:color w:val="000000"/>
          <w:sz w:val="22"/>
          <w:szCs w:val="22"/>
        </w:rPr>
        <w:t>”</w:t>
      </w:r>
      <w:r w:rsidR="00330A00" w:rsidRPr="00466FCD">
        <w:rPr>
          <w:rFonts w:ascii="Book Antiqua" w:hAnsi="Book Antiqua"/>
          <w:i/>
          <w:iCs/>
          <w:color w:val="000000"/>
          <w:sz w:val="22"/>
          <w:szCs w:val="22"/>
        </w:rPr>
        <w:t>.</w:t>
      </w:r>
    </w:p>
    <w:p w14:paraId="3868DD34" w14:textId="77777777" w:rsidR="00340E61" w:rsidRPr="007F0E0A" w:rsidRDefault="00340E61" w:rsidP="00466FCD">
      <w:pPr>
        <w:jc w:val="both"/>
        <w:rPr>
          <w:rFonts w:ascii="Book Antiqua" w:hAnsi="Book Antiqua" w:cs="Book Antiqua"/>
        </w:rPr>
      </w:pPr>
    </w:p>
    <w:p w14:paraId="7A330904" w14:textId="14118E60" w:rsidR="00CB0EF2" w:rsidRPr="007F0E0A" w:rsidRDefault="00F66CAC" w:rsidP="00466FCD">
      <w:pPr>
        <w:jc w:val="both"/>
        <w:rPr>
          <w:rFonts w:ascii="Book Antiqua" w:hAnsi="Book Antiqua" w:cs="Book Antiqua"/>
        </w:rPr>
      </w:pPr>
      <w:r w:rsidRPr="007F0E0A">
        <w:rPr>
          <w:rFonts w:ascii="Book Antiqua" w:hAnsi="Book Antiqua" w:cs="Book Antiqua"/>
        </w:rPr>
        <w:t>Se remite el presente informe</w:t>
      </w:r>
      <w:r w:rsidR="005742DE" w:rsidRPr="007F0E0A">
        <w:rPr>
          <w:rFonts w:ascii="Book Antiqua" w:hAnsi="Book Antiqua" w:cs="Book Antiqua"/>
        </w:rPr>
        <w:t xml:space="preserve"> que constituye las etapas de diagnóstico y diseño de propuestas de solución</w:t>
      </w:r>
      <w:r w:rsidRPr="007F0E0A">
        <w:rPr>
          <w:rFonts w:ascii="Book Antiqua" w:hAnsi="Book Antiqua" w:cs="Book Antiqua"/>
        </w:rPr>
        <w:t xml:space="preserve">, el </w:t>
      </w:r>
      <w:r w:rsidR="003B3834" w:rsidRPr="007F0E0A">
        <w:rPr>
          <w:rFonts w:ascii="Book Antiqua" w:hAnsi="Book Antiqua" w:cs="Book Antiqua"/>
        </w:rPr>
        <w:t>cual además</w:t>
      </w:r>
      <w:r w:rsidR="00CB0EF2" w:rsidRPr="007F0E0A">
        <w:rPr>
          <w:rFonts w:ascii="Book Antiqua" w:hAnsi="Book Antiqua" w:cs="Book Antiqua"/>
        </w:rPr>
        <w:t xml:space="preserve"> brinda respuesta a los oficios que se citan en el siguiente recuadro:</w:t>
      </w:r>
    </w:p>
    <w:p w14:paraId="12EDC795" w14:textId="77777777" w:rsidR="00CB0EF2" w:rsidRPr="007F0E0A" w:rsidRDefault="00CB0EF2" w:rsidP="00466FCD">
      <w:pPr>
        <w:jc w:val="both"/>
        <w:rPr>
          <w:rFonts w:ascii="Book Antiqua" w:hAnsi="Book Antiqua" w:cs="Book Antiqua"/>
        </w:rPr>
      </w:pPr>
    </w:p>
    <w:tbl>
      <w:tblPr>
        <w:tblW w:w="9067" w:type="dxa"/>
        <w:jc w:val="center"/>
        <w:tblLayout w:type="fixed"/>
        <w:tblCellMar>
          <w:left w:w="0" w:type="dxa"/>
          <w:right w:w="0" w:type="dxa"/>
        </w:tblCellMar>
        <w:tblLook w:val="04A0" w:firstRow="1" w:lastRow="0" w:firstColumn="1" w:lastColumn="0" w:noHBand="0" w:noVBand="1"/>
      </w:tblPr>
      <w:tblGrid>
        <w:gridCol w:w="1838"/>
        <w:gridCol w:w="1658"/>
        <w:gridCol w:w="3587"/>
        <w:gridCol w:w="1984"/>
      </w:tblGrid>
      <w:tr w:rsidR="00CB0EF2" w:rsidRPr="007F0E0A" w14:paraId="3761FD2D" w14:textId="77777777" w:rsidTr="00330A00">
        <w:trPr>
          <w:trHeight w:val="641"/>
          <w:tblHeader/>
          <w:jc w:val="center"/>
        </w:trPr>
        <w:tc>
          <w:tcPr>
            <w:tcW w:w="183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470E4C9C" w14:textId="77777777" w:rsidR="00CB0EF2" w:rsidRPr="007F0E0A" w:rsidRDefault="00CB0EF2" w:rsidP="00FF0707">
            <w:pPr>
              <w:spacing w:line="276" w:lineRule="auto"/>
              <w:jc w:val="center"/>
              <w:rPr>
                <w:rFonts w:ascii="Book Antiqua" w:hAnsi="Book Antiqua"/>
                <w:b/>
                <w:i/>
                <w:iCs/>
                <w:sz w:val="20"/>
                <w:szCs w:val="20"/>
              </w:rPr>
            </w:pPr>
            <w:r w:rsidRPr="007F0E0A">
              <w:rPr>
                <w:rFonts w:ascii="Book Antiqua" w:hAnsi="Book Antiqua"/>
                <w:b/>
                <w:bCs/>
                <w:i/>
                <w:iCs/>
                <w:sz w:val="20"/>
                <w:szCs w:val="20"/>
              </w:rPr>
              <w:t>Oficio</w:t>
            </w:r>
          </w:p>
        </w:tc>
        <w:tc>
          <w:tcPr>
            <w:tcW w:w="1658"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0A9DE055" w14:textId="77777777" w:rsidR="00CB0EF2" w:rsidRPr="007F0E0A" w:rsidRDefault="00CB0EF2" w:rsidP="00FF0707">
            <w:pPr>
              <w:spacing w:line="276" w:lineRule="auto"/>
              <w:jc w:val="center"/>
              <w:rPr>
                <w:rFonts w:ascii="Book Antiqua" w:hAnsi="Book Antiqua"/>
                <w:b/>
                <w:bCs/>
                <w:i/>
                <w:iCs/>
                <w:sz w:val="20"/>
                <w:szCs w:val="20"/>
              </w:rPr>
            </w:pPr>
            <w:r w:rsidRPr="007F0E0A">
              <w:rPr>
                <w:rFonts w:ascii="Book Antiqua" w:hAnsi="Book Antiqua"/>
                <w:b/>
                <w:bCs/>
                <w:i/>
                <w:iCs/>
                <w:sz w:val="20"/>
                <w:szCs w:val="20"/>
              </w:rPr>
              <w:t>Fecha del</w:t>
            </w:r>
          </w:p>
          <w:p w14:paraId="65B3C051" w14:textId="77777777" w:rsidR="00CB0EF2" w:rsidRPr="007F0E0A" w:rsidRDefault="00CB0EF2" w:rsidP="00FF0707">
            <w:pPr>
              <w:spacing w:line="276" w:lineRule="auto"/>
              <w:jc w:val="center"/>
              <w:rPr>
                <w:rFonts w:ascii="Book Antiqua" w:hAnsi="Book Antiqua"/>
                <w:b/>
                <w:i/>
                <w:iCs/>
                <w:sz w:val="20"/>
                <w:szCs w:val="20"/>
              </w:rPr>
            </w:pPr>
            <w:r w:rsidRPr="007F0E0A">
              <w:rPr>
                <w:rFonts w:ascii="Book Antiqua" w:hAnsi="Book Antiqua"/>
                <w:b/>
                <w:bCs/>
                <w:i/>
                <w:iCs/>
                <w:sz w:val="20"/>
                <w:szCs w:val="20"/>
              </w:rPr>
              <w:t>Oficio</w:t>
            </w:r>
          </w:p>
        </w:tc>
        <w:tc>
          <w:tcPr>
            <w:tcW w:w="3587" w:type="dxa"/>
            <w:tcBorders>
              <w:top w:val="single" w:sz="4" w:space="0" w:color="auto"/>
              <w:left w:val="single" w:sz="4" w:space="0" w:color="auto"/>
              <w:bottom w:val="single" w:sz="4" w:space="0" w:color="auto"/>
              <w:right w:val="single" w:sz="4" w:space="0" w:color="auto"/>
            </w:tcBorders>
            <w:shd w:val="clear" w:color="auto" w:fill="B4C6E7"/>
            <w:vAlign w:val="center"/>
          </w:tcPr>
          <w:p w14:paraId="3BE5E068" w14:textId="77777777" w:rsidR="00CB0EF2" w:rsidRPr="007F0E0A" w:rsidRDefault="00CB0EF2" w:rsidP="00FF0707">
            <w:pPr>
              <w:spacing w:line="276" w:lineRule="auto"/>
              <w:jc w:val="center"/>
              <w:rPr>
                <w:rFonts w:ascii="Book Antiqua" w:hAnsi="Book Antiqua"/>
                <w:b/>
                <w:bCs/>
                <w:i/>
                <w:iCs/>
                <w:sz w:val="20"/>
                <w:szCs w:val="20"/>
              </w:rPr>
            </w:pPr>
            <w:r w:rsidRPr="007F0E0A">
              <w:rPr>
                <w:rFonts w:ascii="Book Antiqua" w:hAnsi="Book Antiqua"/>
                <w:b/>
                <w:bCs/>
                <w:i/>
                <w:iCs/>
                <w:sz w:val="20"/>
                <w:szCs w:val="20"/>
              </w:rPr>
              <w:t>Remitente</w:t>
            </w:r>
          </w:p>
        </w:tc>
        <w:tc>
          <w:tcPr>
            <w:tcW w:w="1984" w:type="dxa"/>
            <w:tcBorders>
              <w:top w:val="single" w:sz="4" w:space="0" w:color="auto"/>
              <w:left w:val="single" w:sz="4" w:space="0" w:color="auto"/>
              <w:bottom w:val="single" w:sz="4" w:space="0" w:color="auto"/>
              <w:right w:val="single" w:sz="4" w:space="0" w:color="auto"/>
            </w:tcBorders>
            <w:shd w:val="clear" w:color="auto" w:fill="B4C6E7"/>
            <w:tcMar>
              <w:top w:w="0" w:type="dxa"/>
              <w:left w:w="108" w:type="dxa"/>
              <w:bottom w:w="0" w:type="dxa"/>
              <w:right w:w="108" w:type="dxa"/>
            </w:tcMar>
            <w:vAlign w:val="center"/>
            <w:hideMark/>
          </w:tcPr>
          <w:p w14:paraId="7CDECEB8" w14:textId="7D60D53C" w:rsidR="00CB0EF2" w:rsidRPr="007F0E0A" w:rsidRDefault="00CB0EF2" w:rsidP="00FF0707">
            <w:pPr>
              <w:spacing w:line="276" w:lineRule="auto"/>
              <w:jc w:val="center"/>
              <w:rPr>
                <w:rFonts w:ascii="Book Antiqua" w:hAnsi="Book Antiqua"/>
                <w:b/>
                <w:bCs/>
                <w:i/>
                <w:iCs/>
                <w:sz w:val="20"/>
                <w:szCs w:val="20"/>
              </w:rPr>
            </w:pPr>
            <w:r w:rsidRPr="007F0E0A">
              <w:rPr>
                <w:rFonts w:ascii="Book Antiqua" w:hAnsi="Book Antiqua"/>
                <w:b/>
                <w:bCs/>
                <w:i/>
                <w:iCs/>
                <w:sz w:val="20"/>
                <w:szCs w:val="20"/>
              </w:rPr>
              <w:t>Ref</w:t>
            </w:r>
            <w:r w:rsidR="00F66CAC" w:rsidRPr="007F0E0A">
              <w:rPr>
                <w:rFonts w:ascii="Book Antiqua" w:hAnsi="Book Antiqua"/>
                <w:b/>
                <w:bCs/>
                <w:i/>
                <w:iCs/>
                <w:sz w:val="20"/>
                <w:szCs w:val="20"/>
              </w:rPr>
              <w:t xml:space="preserve">. </w:t>
            </w:r>
            <w:r w:rsidRPr="007F0E0A">
              <w:rPr>
                <w:rFonts w:ascii="Book Antiqua" w:hAnsi="Book Antiqua"/>
                <w:b/>
                <w:bCs/>
                <w:i/>
                <w:iCs/>
                <w:sz w:val="20"/>
                <w:szCs w:val="20"/>
              </w:rPr>
              <w:t xml:space="preserve"> Interna</w:t>
            </w:r>
          </w:p>
          <w:p w14:paraId="0AAD59FD" w14:textId="06E16BF7" w:rsidR="00CB0EF2" w:rsidRPr="007F0E0A" w:rsidRDefault="00CB0EF2" w:rsidP="00FF0707">
            <w:pPr>
              <w:spacing w:line="276" w:lineRule="auto"/>
              <w:jc w:val="center"/>
              <w:rPr>
                <w:rFonts w:ascii="Book Antiqua" w:hAnsi="Book Antiqua"/>
                <w:b/>
                <w:i/>
                <w:iCs/>
                <w:sz w:val="20"/>
                <w:szCs w:val="20"/>
              </w:rPr>
            </w:pPr>
            <w:r w:rsidRPr="007F0E0A">
              <w:rPr>
                <w:rFonts w:ascii="Book Antiqua" w:hAnsi="Book Antiqua"/>
                <w:b/>
                <w:i/>
                <w:iCs/>
                <w:sz w:val="20"/>
                <w:szCs w:val="20"/>
              </w:rPr>
              <w:t>D</w:t>
            </w:r>
            <w:r w:rsidR="00871BD2" w:rsidRPr="007F0E0A">
              <w:rPr>
                <w:rFonts w:ascii="Book Antiqua" w:hAnsi="Book Antiqua"/>
                <w:b/>
                <w:i/>
                <w:iCs/>
                <w:sz w:val="20"/>
                <w:szCs w:val="20"/>
              </w:rPr>
              <w:t>.</w:t>
            </w:r>
            <w:r w:rsidR="00F66CAC" w:rsidRPr="007F0E0A">
              <w:rPr>
                <w:rFonts w:ascii="Book Antiqua" w:hAnsi="Book Antiqua"/>
                <w:b/>
                <w:i/>
                <w:iCs/>
                <w:sz w:val="20"/>
                <w:szCs w:val="20"/>
              </w:rPr>
              <w:t>PLA</w:t>
            </w:r>
          </w:p>
        </w:tc>
      </w:tr>
      <w:tr w:rsidR="00CB0EF2" w:rsidRPr="007F0E0A" w14:paraId="2CD9B130" w14:textId="77777777" w:rsidTr="006E0671">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53A7F04" w14:textId="267089DA" w:rsidR="00CB0EF2" w:rsidRPr="007F0E0A" w:rsidRDefault="00EC16F1" w:rsidP="00FF0707">
            <w:pPr>
              <w:spacing w:line="276" w:lineRule="auto"/>
              <w:jc w:val="center"/>
              <w:rPr>
                <w:rFonts w:ascii="Book Antiqua" w:hAnsi="Book Antiqua"/>
                <w:sz w:val="20"/>
                <w:szCs w:val="20"/>
              </w:rPr>
            </w:pPr>
            <w:r w:rsidRPr="007F0E0A">
              <w:rPr>
                <w:rFonts w:ascii="Book Antiqua" w:hAnsi="Book Antiqua"/>
                <w:sz w:val="20"/>
                <w:szCs w:val="20"/>
              </w:rPr>
              <w:t>9162-2018</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02783DB" w14:textId="6740BBB7" w:rsidR="00CB0EF2" w:rsidRPr="007F0E0A" w:rsidRDefault="00725004" w:rsidP="00FF0707">
            <w:pPr>
              <w:spacing w:line="276" w:lineRule="auto"/>
              <w:jc w:val="center"/>
              <w:rPr>
                <w:rFonts w:ascii="Book Antiqua" w:hAnsi="Book Antiqua"/>
                <w:sz w:val="20"/>
                <w:szCs w:val="20"/>
              </w:rPr>
            </w:pPr>
            <w:r w:rsidRPr="007F0E0A">
              <w:rPr>
                <w:rFonts w:ascii="Book Antiqua" w:hAnsi="Book Antiqua"/>
                <w:sz w:val="20"/>
                <w:szCs w:val="20"/>
              </w:rPr>
              <w:t>5 de setiembre de 2018</w:t>
            </w:r>
          </w:p>
        </w:tc>
        <w:tc>
          <w:tcPr>
            <w:tcW w:w="3587" w:type="dxa"/>
            <w:tcBorders>
              <w:top w:val="single" w:sz="4" w:space="0" w:color="auto"/>
              <w:left w:val="single" w:sz="4" w:space="0" w:color="auto"/>
              <w:bottom w:val="single" w:sz="4" w:space="0" w:color="auto"/>
              <w:right w:val="single" w:sz="4" w:space="0" w:color="auto"/>
            </w:tcBorders>
            <w:shd w:val="clear" w:color="auto" w:fill="FFFFFF"/>
            <w:vAlign w:val="center"/>
          </w:tcPr>
          <w:p w14:paraId="36FA6CBC" w14:textId="77777777" w:rsidR="00CB0EF2" w:rsidRPr="007F0E0A" w:rsidRDefault="00CB0EF2" w:rsidP="00FF0707">
            <w:pPr>
              <w:spacing w:line="276" w:lineRule="auto"/>
              <w:jc w:val="both"/>
              <w:rPr>
                <w:rFonts w:ascii="Book Antiqua" w:hAnsi="Book Antiqua"/>
                <w:sz w:val="20"/>
                <w:szCs w:val="20"/>
              </w:rPr>
            </w:pPr>
            <w:r w:rsidRPr="007F0E0A">
              <w:rPr>
                <w:rFonts w:ascii="Book Antiqua" w:hAnsi="Book Antiqua"/>
                <w:sz w:val="20"/>
                <w:szCs w:val="20"/>
              </w:rPr>
              <w:t>Secretaría General de la Corte</w:t>
            </w:r>
          </w:p>
        </w:tc>
        <w:tc>
          <w:tcPr>
            <w:tcW w:w="198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02A2BA8" w14:textId="42264ACA" w:rsidR="00CB0EF2" w:rsidRPr="007F0E0A" w:rsidRDefault="002263B2" w:rsidP="00FF0707">
            <w:pPr>
              <w:spacing w:line="276" w:lineRule="auto"/>
              <w:jc w:val="center"/>
              <w:rPr>
                <w:rFonts w:ascii="Book Antiqua" w:hAnsi="Book Antiqua"/>
                <w:sz w:val="20"/>
                <w:szCs w:val="20"/>
              </w:rPr>
            </w:pPr>
            <w:r w:rsidRPr="007F0E0A">
              <w:rPr>
                <w:rFonts w:ascii="Book Antiqua" w:hAnsi="Book Antiqua"/>
                <w:sz w:val="20"/>
                <w:szCs w:val="20"/>
              </w:rPr>
              <w:t>1367</w:t>
            </w:r>
            <w:r w:rsidR="00CB0EF2" w:rsidRPr="007F0E0A">
              <w:rPr>
                <w:rFonts w:ascii="Book Antiqua" w:hAnsi="Book Antiqua"/>
                <w:sz w:val="20"/>
                <w:szCs w:val="20"/>
              </w:rPr>
              <w:t>-20</w:t>
            </w:r>
            <w:r w:rsidRPr="007F0E0A">
              <w:rPr>
                <w:rFonts w:ascii="Book Antiqua" w:hAnsi="Book Antiqua"/>
                <w:sz w:val="20"/>
                <w:szCs w:val="20"/>
              </w:rPr>
              <w:t>18</w:t>
            </w:r>
          </w:p>
        </w:tc>
      </w:tr>
      <w:tr w:rsidR="00CB0EF2" w:rsidRPr="007F0E0A" w14:paraId="498DBF53" w14:textId="77777777" w:rsidTr="006E0671">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66F3A28" w14:textId="65BBA8C7" w:rsidR="00CB0EF2" w:rsidRPr="007F0E0A" w:rsidRDefault="00B77BAC" w:rsidP="00FF0707">
            <w:pPr>
              <w:spacing w:line="276" w:lineRule="auto"/>
              <w:jc w:val="center"/>
              <w:rPr>
                <w:rFonts w:ascii="Book Antiqua" w:hAnsi="Book Antiqua"/>
                <w:sz w:val="20"/>
                <w:szCs w:val="20"/>
              </w:rPr>
            </w:pPr>
            <w:r w:rsidRPr="007F0E0A">
              <w:rPr>
                <w:rFonts w:ascii="Book Antiqua" w:hAnsi="Book Antiqua"/>
                <w:sz w:val="20"/>
                <w:szCs w:val="20"/>
              </w:rPr>
              <w:t>417-CACMFJ-JEF-2020</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416E174" w14:textId="1BB8D18B" w:rsidR="00CB0EF2" w:rsidRPr="007F0E0A" w:rsidRDefault="00F976E7" w:rsidP="00FF0707">
            <w:pPr>
              <w:spacing w:line="276" w:lineRule="auto"/>
              <w:jc w:val="center"/>
              <w:rPr>
                <w:rFonts w:ascii="Book Antiqua" w:hAnsi="Book Antiqua"/>
                <w:sz w:val="20"/>
                <w:szCs w:val="20"/>
              </w:rPr>
            </w:pPr>
            <w:r w:rsidRPr="007F0E0A">
              <w:rPr>
                <w:rFonts w:ascii="Book Antiqua" w:hAnsi="Book Antiqua"/>
                <w:sz w:val="20"/>
                <w:szCs w:val="20"/>
              </w:rPr>
              <w:t>8 de diciembre de 2020</w:t>
            </w:r>
          </w:p>
        </w:tc>
        <w:tc>
          <w:tcPr>
            <w:tcW w:w="3587" w:type="dxa"/>
            <w:tcBorders>
              <w:top w:val="single" w:sz="4" w:space="0" w:color="auto"/>
              <w:left w:val="single" w:sz="4" w:space="0" w:color="auto"/>
              <w:bottom w:val="single" w:sz="4" w:space="0" w:color="auto"/>
              <w:right w:val="single" w:sz="4" w:space="0" w:color="auto"/>
            </w:tcBorders>
            <w:shd w:val="clear" w:color="auto" w:fill="FFFFFF"/>
            <w:vAlign w:val="center"/>
          </w:tcPr>
          <w:p w14:paraId="5CD3FF92" w14:textId="65373E1E" w:rsidR="00CB0EF2" w:rsidRPr="007F0E0A" w:rsidRDefault="00F976E7" w:rsidP="00FF0707">
            <w:pPr>
              <w:spacing w:line="276" w:lineRule="auto"/>
              <w:jc w:val="both"/>
              <w:rPr>
                <w:rFonts w:ascii="Book Antiqua" w:hAnsi="Book Antiqua"/>
                <w:sz w:val="20"/>
                <w:szCs w:val="20"/>
              </w:rPr>
            </w:pPr>
            <w:r w:rsidRPr="007F0E0A">
              <w:rPr>
                <w:rFonts w:ascii="Book Antiqua" w:hAnsi="Book Antiqua"/>
                <w:sz w:val="20"/>
                <w:szCs w:val="20"/>
              </w:rPr>
              <w:t>Centro de Apoyo, Coordinación y Mejoramiento de la Función Jurisdiccional</w:t>
            </w:r>
          </w:p>
        </w:tc>
        <w:tc>
          <w:tcPr>
            <w:tcW w:w="198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C007B79" w14:textId="4371404F" w:rsidR="00CB0EF2" w:rsidRPr="007F0E0A" w:rsidRDefault="00732BB2" w:rsidP="00FF0707">
            <w:pPr>
              <w:spacing w:line="276" w:lineRule="auto"/>
              <w:jc w:val="center"/>
              <w:rPr>
                <w:rFonts w:ascii="Book Antiqua" w:hAnsi="Book Antiqua"/>
                <w:sz w:val="20"/>
                <w:szCs w:val="20"/>
              </w:rPr>
            </w:pPr>
            <w:r w:rsidRPr="007F0E0A">
              <w:rPr>
                <w:rFonts w:ascii="Book Antiqua" w:hAnsi="Book Antiqua"/>
                <w:sz w:val="20"/>
                <w:szCs w:val="20"/>
              </w:rPr>
              <w:t>2055-2020</w:t>
            </w:r>
          </w:p>
        </w:tc>
      </w:tr>
      <w:tr w:rsidR="00CB0EF2" w:rsidRPr="007F0E0A" w14:paraId="5F0C803A" w14:textId="77777777" w:rsidTr="006E0671">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DF1C258" w14:textId="3885C6A6" w:rsidR="00CB0EF2" w:rsidRPr="007F0E0A" w:rsidRDefault="008870DD" w:rsidP="00FF0707">
            <w:pPr>
              <w:spacing w:line="276" w:lineRule="auto"/>
              <w:jc w:val="center"/>
              <w:rPr>
                <w:rFonts w:ascii="Book Antiqua" w:hAnsi="Book Antiqua"/>
                <w:sz w:val="20"/>
                <w:szCs w:val="20"/>
              </w:rPr>
            </w:pPr>
            <w:r w:rsidRPr="007F0E0A">
              <w:rPr>
                <w:rFonts w:ascii="Book Antiqua" w:hAnsi="Book Antiqua"/>
                <w:sz w:val="20"/>
                <w:szCs w:val="20"/>
              </w:rPr>
              <w:t>00</w:t>
            </w:r>
            <w:r w:rsidR="00D66270" w:rsidRPr="007F0E0A">
              <w:rPr>
                <w:rFonts w:ascii="Book Antiqua" w:hAnsi="Book Antiqua"/>
                <w:sz w:val="20"/>
                <w:szCs w:val="20"/>
              </w:rPr>
              <w:t>1</w:t>
            </w:r>
            <w:r w:rsidRPr="007F0E0A">
              <w:rPr>
                <w:rFonts w:ascii="Book Antiqua" w:hAnsi="Book Antiqua"/>
                <w:sz w:val="20"/>
                <w:szCs w:val="20"/>
              </w:rPr>
              <w:t>-CADM-2021</w:t>
            </w:r>
            <w:r w:rsidR="00D66270" w:rsidRPr="007F0E0A">
              <w:rPr>
                <w:rFonts w:ascii="Book Antiqua" w:hAnsi="Book Antiqua"/>
                <w:sz w:val="20"/>
                <w:szCs w:val="20"/>
              </w:rPr>
              <w:t xml:space="preserve"> y 002-CADM-2021</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EB99917" w14:textId="05C0366B" w:rsidR="00CB0EF2" w:rsidRPr="007F0E0A" w:rsidRDefault="002B3C14" w:rsidP="00FF0707">
            <w:pPr>
              <w:spacing w:line="276" w:lineRule="auto"/>
              <w:jc w:val="center"/>
              <w:rPr>
                <w:rFonts w:ascii="Book Antiqua" w:hAnsi="Book Antiqua"/>
                <w:sz w:val="20"/>
                <w:szCs w:val="20"/>
              </w:rPr>
            </w:pPr>
            <w:r w:rsidRPr="007F0E0A">
              <w:rPr>
                <w:rFonts w:ascii="Book Antiqua" w:hAnsi="Book Antiqua"/>
                <w:sz w:val="20"/>
                <w:szCs w:val="20"/>
              </w:rPr>
              <w:t>28 de enero de 2021</w:t>
            </w:r>
          </w:p>
        </w:tc>
        <w:tc>
          <w:tcPr>
            <w:tcW w:w="3587" w:type="dxa"/>
            <w:tcBorders>
              <w:top w:val="single" w:sz="4" w:space="0" w:color="auto"/>
              <w:left w:val="single" w:sz="4" w:space="0" w:color="auto"/>
              <w:bottom w:val="single" w:sz="4" w:space="0" w:color="auto"/>
              <w:right w:val="single" w:sz="4" w:space="0" w:color="auto"/>
            </w:tcBorders>
            <w:shd w:val="clear" w:color="auto" w:fill="FFFFFF"/>
            <w:vAlign w:val="center"/>
          </w:tcPr>
          <w:p w14:paraId="5132C924" w14:textId="3331C1F6" w:rsidR="00CB0EF2" w:rsidRPr="007F0E0A" w:rsidRDefault="00F71339" w:rsidP="00FF0707">
            <w:pPr>
              <w:spacing w:line="276" w:lineRule="auto"/>
              <w:jc w:val="both"/>
              <w:rPr>
                <w:rFonts w:ascii="Book Antiqua" w:hAnsi="Book Antiqua"/>
                <w:sz w:val="20"/>
                <w:szCs w:val="20"/>
              </w:rPr>
            </w:pPr>
            <w:r w:rsidRPr="007F0E0A">
              <w:rPr>
                <w:rFonts w:ascii="Book Antiqua" w:hAnsi="Book Antiqua"/>
                <w:sz w:val="20"/>
                <w:szCs w:val="20"/>
              </w:rPr>
              <w:t>Consejo de Administración del Primer y Tercer Circuito Judicial de San José</w:t>
            </w:r>
          </w:p>
        </w:tc>
        <w:tc>
          <w:tcPr>
            <w:tcW w:w="198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45B565A" w14:textId="0DACC1A4" w:rsidR="00CB0EF2" w:rsidRPr="007F0E0A" w:rsidRDefault="008870DD" w:rsidP="00FF0707">
            <w:pPr>
              <w:spacing w:line="276" w:lineRule="auto"/>
              <w:jc w:val="center"/>
              <w:rPr>
                <w:rFonts w:ascii="Book Antiqua" w:hAnsi="Book Antiqua"/>
                <w:sz w:val="20"/>
                <w:szCs w:val="20"/>
              </w:rPr>
            </w:pPr>
            <w:r w:rsidRPr="007F0E0A">
              <w:rPr>
                <w:rFonts w:ascii="Book Antiqua" w:hAnsi="Book Antiqua"/>
                <w:sz w:val="20"/>
                <w:szCs w:val="20"/>
              </w:rPr>
              <w:t>183-2021</w:t>
            </w:r>
          </w:p>
        </w:tc>
      </w:tr>
      <w:tr w:rsidR="00991566" w:rsidRPr="007F0E0A" w14:paraId="23A99E66" w14:textId="77777777" w:rsidTr="006E0671">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81D4B61" w14:textId="5C9BD651" w:rsidR="00991566" w:rsidRPr="007F0E0A" w:rsidRDefault="005D5B53" w:rsidP="00FF0707">
            <w:pPr>
              <w:spacing w:line="276" w:lineRule="auto"/>
              <w:jc w:val="center"/>
              <w:rPr>
                <w:rFonts w:ascii="Book Antiqua" w:hAnsi="Book Antiqua"/>
                <w:sz w:val="20"/>
                <w:szCs w:val="20"/>
              </w:rPr>
            </w:pPr>
            <w:r w:rsidRPr="007F0E0A">
              <w:rPr>
                <w:rFonts w:ascii="Book Antiqua" w:hAnsi="Book Antiqua"/>
                <w:sz w:val="20"/>
                <w:szCs w:val="20"/>
              </w:rPr>
              <w:t>1983-2022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6E1C2BF" w14:textId="3DB9FD6C" w:rsidR="00991566" w:rsidRPr="007F0E0A" w:rsidRDefault="005D5B53" w:rsidP="00FF0707">
            <w:pPr>
              <w:spacing w:line="276" w:lineRule="auto"/>
              <w:jc w:val="center"/>
              <w:rPr>
                <w:rFonts w:ascii="Book Antiqua" w:hAnsi="Book Antiqua"/>
                <w:sz w:val="20"/>
                <w:szCs w:val="20"/>
              </w:rPr>
            </w:pPr>
            <w:r w:rsidRPr="007F0E0A">
              <w:rPr>
                <w:rFonts w:ascii="Book Antiqua" w:hAnsi="Book Antiqua"/>
                <w:sz w:val="20"/>
                <w:szCs w:val="20"/>
              </w:rPr>
              <w:t>25 de febrero de 2022</w:t>
            </w:r>
          </w:p>
        </w:tc>
        <w:tc>
          <w:tcPr>
            <w:tcW w:w="3587" w:type="dxa"/>
            <w:tcBorders>
              <w:top w:val="single" w:sz="4" w:space="0" w:color="auto"/>
              <w:left w:val="single" w:sz="4" w:space="0" w:color="auto"/>
              <w:bottom w:val="single" w:sz="4" w:space="0" w:color="auto"/>
              <w:right w:val="single" w:sz="4" w:space="0" w:color="auto"/>
            </w:tcBorders>
            <w:shd w:val="clear" w:color="auto" w:fill="FFFFFF"/>
            <w:vAlign w:val="center"/>
          </w:tcPr>
          <w:p w14:paraId="5DF8F28D" w14:textId="4FF11B32" w:rsidR="00991566" w:rsidRPr="007F0E0A" w:rsidRDefault="005D5B53" w:rsidP="00FF0707">
            <w:pPr>
              <w:spacing w:line="276" w:lineRule="auto"/>
              <w:jc w:val="both"/>
              <w:rPr>
                <w:rFonts w:ascii="Book Antiqua" w:hAnsi="Book Antiqua"/>
                <w:sz w:val="20"/>
                <w:szCs w:val="20"/>
              </w:rPr>
            </w:pPr>
            <w:r w:rsidRPr="007F0E0A">
              <w:rPr>
                <w:rFonts w:ascii="Book Antiqua" w:hAnsi="Book Antiqua"/>
                <w:sz w:val="20"/>
                <w:szCs w:val="20"/>
              </w:rPr>
              <w:t>Secretaría General de la Corte</w:t>
            </w:r>
          </w:p>
        </w:tc>
        <w:tc>
          <w:tcPr>
            <w:tcW w:w="198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27DEAE8" w14:textId="45608393" w:rsidR="00991566" w:rsidRPr="007F0E0A" w:rsidRDefault="00991566" w:rsidP="00FF0707">
            <w:pPr>
              <w:spacing w:line="276" w:lineRule="auto"/>
              <w:jc w:val="center"/>
              <w:rPr>
                <w:rFonts w:ascii="Book Antiqua" w:hAnsi="Book Antiqua"/>
                <w:sz w:val="20"/>
                <w:szCs w:val="20"/>
              </w:rPr>
            </w:pPr>
            <w:r w:rsidRPr="007F0E0A">
              <w:rPr>
                <w:rFonts w:ascii="Book Antiqua" w:hAnsi="Book Antiqua"/>
                <w:sz w:val="20"/>
                <w:szCs w:val="20"/>
              </w:rPr>
              <w:t>43</w:t>
            </w:r>
            <w:r w:rsidR="005D5B53" w:rsidRPr="007F0E0A">
              <w:rPr>
                <w:rFonts w:ascii="Book Antiqua" w:hAnsi="Book Antiqua"/>
                <w:sz w:val="20"/>
                <w:szCs w:val="20"/>
              </w:rPr>
              <w:t>9-2022</w:t>
            </w:r>
          </w:p>
        </w:tc>
      </w:tr>
      <w:tr w:rsidR="00625714" w:rsidRPr="007F0E0A" w14:paraId="7EDDA462" w14:textId="77777777" w:rsidTr="006E0671">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290DE4A4" w14:textId="2FFEE451" w:rsidR="00625714" w:rsidRPr="007F0E0A" w:rsidRDefault="000342F5" w:rsidP="00FF0707">
            <w:pPr>
              <w:spacing w:line="276" w:lineRule="auto"/>
              <w:jc w:val="center"/>
              <w:rPr>
                <w:rFonts w:ascii="Book Antiqua" w:hAnsi="Book Antiqua"/>
                <w:sz w:val="20"/>
                <w:szCs w:val="20"/>
              </w:rPr>
            </w:pPr>
            <w:r w:rsidRPr="007F0E0A">
              <w:rPr>
                <w:rFonts w:ascii="Book Antiqua" w:hAnsi="Book Antiqua"/>
                <w:sz w:val="20"/>
                <w:szCs w:val="20"/>
              </w:rPr>
              <w:t>199-CACMFJ-JEF-2022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509392E" w14:textId="6243710E" w:rsidR="00625714" w:rsidRPr="007F0E0A" w:rsidRDefault="000342F5" w:rsidP="00FF0707">
            <w:pPr>
              <w:spacing w:line="276" w:lineRule="auto"/>
              <w:jc w:val="center"/>
              <w:rPr>
                <w:rFonts w:ascii="Book Antiqua" w:hAnsi="Book Antiqua"/>
                <w:sz w:val="20"/>
                <w:szCs w:val="20"/>
              </w:rPr>
            </w:pPr>
            <w:r w:rsidRPr="007F0E0A">
              <w:rPr>
                <w:rFonts w:ascii="Book Antiqua" w:hAnsi="Book Antiqua"/>
                <w:sz w:val="20"/>
                <w:szCs w:val="20"/>
              </w:rPr>
              <w:t>22 de julio de 2022</w:t>
            </w:r>
          </w:p>
        </w:tc>
        <w:tc>
          <w:tcPr>
            <w:tcW w:w="3587" w:type="dxa"/>
            <w:tcBorders>
              <w:top w:val="single" w:sz="4" w:space="0" w:color="auto"/>
              <w:left w:val="single" w:sz="4" w:space="0" w:color="auto"/>
              <w:bottom w:val="single" w:sz="4" w:space="0" w:color="auto"/>
              <w:right w:val="single" w:sz="4" w:space="0" w:color="auto"/>
            </w:tcBorders>
            <w:shd w:val="clear" w:color="auto" w:fill="FFFFFF"/>
            <w:vAlign w:val="center"/>
          </w:tcPr>
          <w:p w14:paraId="1DE345C5" w14:textId="496FA012" w:rsidR="00625714" w:rsidRPr="007F0E0A" w:rsidRDefault="000342F5" w:rsidP="00FF0707">
            <w:pPr>
              <w:spacing w:line="276" w:lineRule="auto"/>
              <w:jc w:val="both"/>
              <w:rPr>
                <w:rFonts w:ascii="Book Antiqua" w:hAnsi="Book Antiqua"/>
                <w:sz w:val="20"/>
                <w:szCs w:val="20"/>
              </w:rPr>
            </w:pPr>
            <w:r w:rsidRPr="007F0E0A">
              <w:rPr>
                <w:rFonts w:ascii="Book Antiqua" w:hAnsi="Book Antiqua"/>
                <w:sz w:val="20"/>
                <w:szCs w:val="20"/>
              </w:rPr>
              <w:t>Centro de Apoyo, Coordinación y Mejoramiento de la Función Jurisdiccional</w:t>
            </w:r>
          </w:p>
        </w:tc>
        <w:tc>
          <w:tcPr>
            <w:tcW w:w="198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2F868EA" w14:textId="0DD4ECE6" w:rsidR="00625714" w:rsidRPr="007F0E0A" w:rsidRDefault="00127AEF" w:rsidP="00FF0707">
            <w:pPr>
              <w:spacing w:line="276" w:lineRule="auto"/>
              <w:jc w:val="center"/>
              <w:rPr>
                <w:rFonts w:ascii="Book Antiqua" w:hAnsi="Book Antiqua"/>
                <w:sz w:val="20"/>
                <w:szCs w:val="20"/>
              </w:rPr>
            </w:pPr>
            <w:r w:rsidRPr="007F0E0A">
              <w:rPr>
                <w:rFonts w:ascii="Book Antiqua" w:hAnsi="Book Antiqua"/>
                <w:sz w:val="20"/>
                <w:szCs w:val="20"/>
              </w:rPr>
              <w:t>1225-2022</w:t>
            </w:r>
          </w:p>
        </w:tc>
      </w:tr>
      <w:tr w:rsidR="005F0E01" w:rsidRPr="007F0E0A" w14:paraId="3CD36C35" w14:textId="77777777" w:rsidTr="006E0671">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17EA3B0" w14:textId="6838E1B2" w:rsidR="005F0E01" w:rsidRPr="007F0E0A" w:rsidRDefault="005F0E01" w:rsidP="00FF0707">
            <w:pPr>
              <w:spacing w:line="276" w:lineRule="auto"/>
              <w:jc w:val="center"/>
              <w:rPr>
                <w:rFonts w:ascii="Book Antiqua" w:hAnsi="Book Antiqua"/>
                <w:sz w:val="20"/>
                <w:szCs w:val="20"/>
              </w:rPr>
            </w:pPr>
            <w:r w:rsidRPr="007F0E0A">
              <w:rPr>
                <w:rFonts w:ascii="Book Antiqua" w:hAnsi="Book Antiqua"/>
                <w:sz w:val="20"/>
                <w:szCs w:val="20"/>
              </w:rPr>
              <w:t>3360-2022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25A4338" w14:textId="7C09316B" w:rsidR="005F0E01" w:rsidRPr="007F0E0A" w:rsidRDefault="006002EB" w:rsidP="00FF0707">
            <w:pPr>
              <w:spacing w:line="276" w:lineRule="auto"/>
              <w:jc w:val="center"/>
              <w:rPr>
                <w:rFonts w:ascii="Book Antiqua" w:hAnsi="Book Antiqua"/>
                <w:sz w:val="20"/>
                <w:szCs w:val="20"/>
              </w:rPr>
            </w:pPr>
            <w:r w:rsidRPr="007F0E0A">
              <w:rPr>
                <w:rFonts w:ascii="Book Antiqua" w:hAnsi="Book Antiqua"/>
                <w:sz w:val="20"/>
                <w:szCs w:val="20"/>
              </w:rPr>
              <w:t xml:space="preserve">5 </w:t>
            </w:r>
            <w:r w:rsidR="00826550" w:rsidRPr="007F0E0A">
              <w:rPr>
                <w:rFonts w:ascii="Book Antiqua" w:hAnsi="Book Antiqua"/>
                <w:sz w:val="20"/>
                <w:szCs w:val="20"/>
              </w:rPr>
              <w:t>d</w:t>
            </w:r>
            <w:r w:rsidRPr="007F0E0A">
              <w:rPr>
                <w:rFonts w:ascii="Book Antiqua" w:hAnsi="Book Antiqua"/>
                <w:sz w:val="20"/>
                <w:szCs w:val="20"/>
              </w:rPr>
              <w:t>e abril 2022</w:t>
            </w:r>
          </w:p>
        </w:tc>
        <w:tc>
          <w:tcPr>
            <w:tcW w:w="3587" w:type="dxa"/>
            <w:tcBorders>
              <w:top w:val="single" w:sz="4" w:space="0" w:color="auto"/>
              <w:left w:val="single" w:sz="4" w:space="0" w:color="auto"/>
              <w:bottom w:val="single" w:sz="4" w:space="0" w:color="auto"/>
              <w:right w:val="single" w:sz="4" w:space="0" w:color="auto"/>
            </w:tcBorders>
            <w:shd w:val="clear" w:color="auto" w:fill="FFFFFF"/>
            <w:vAlign w:val="center"/>
          </w:tcPr>
          <w:p w14:paraId="1BD1A299" w14:textId="0BBD5428" w:rsidR="005F0E01" w:rsidRPr="007F0E0A" w:rsidRDefault="005F0E01" w:rsidP="00FF0707">
            <w:pPr>
              <w:spacing w:line="276" w:lineRule="auto"/>
              <w:jc w:val="both"/>
              <w:rPr>
                <w:rFonts w:ascii="Book Antiqua" w:hAnsi="Book Antiqua"/>
                <w:sz w:val="20"/>
                <w:szCs w:val="20"/>
              </w:rPr>
            </w:pPr>
            <w:r w:rsidRPr="007F0E0A">
              <w:rPr>
                <w:rFonts w:ascii="Book Antiqua" w:hAnsi="Book Antiqua"/>
                <w:sz w:val="20"/>
                <w:szCs w:val="20"/>
              </w:rPr>
              <w:t>Secretaría General de la Corte</w:t>
            </w:r>
          </w:p>
        </w:tc>
        <w:tc>
          <w:tcPr>
            <w:tcW w:w="198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4578699" w14:textId="55F17BC9" w:rsidR="005F0E01" w:rsidRPr="007F0E0A" w:rsidRDefault="005F0E01" w:rsidP="00FF0707">
            <w:pPr>
              <w:spacing w:line="276" w:lineRule="auto"/>
              <w:jc w:val="center"/>
              <w:rPr>
                <w:rFonts w:ascii="Book Antiqua" w:hAnsi="Book Antiqua"/>
                <w:sz w:val="20"/>
                <w:szCs w:val="20"/>
              </w:rPr>
            </w:pPr>
            <w:r w:rsidRPr="007F0E0A">
              <w:rPr>
                <w:rFonts w:ascii="Book Antiqua" w:hAnsi="Book Antiqua"/>
                <w:sz w:val="20"/>
                <w:szCs w:val="20"/>
              </w:rPr>
              <w:t>984-2022</w:t>
            </w:r>
          </w:p>
        </w:tc>
      </w:tr>
      <w:tr w:rsidR="00826550" w:rsidRPr="007F0E0A" w14:paraId="03395BD3" w14:textId="77777777" w:rsidTr="006E0671">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987874C" w14:textId="7FC7F60F" w:rsidR="00826550" w:rsidRPr="007F0E0A" w:rsidRDefault="00826550" w:rsidP="00FF0707">
            <w:pPr>
              <w:spacing w:line="276" w:lineRule="auto"/>
              <w:jc w:val="center"/>
              <w:rPr>
                <w:rFonts w:ascii="Book Antiqua" w:hAnsi="Book Antiqua"/>
                <w:sz w:val="20"/>
                <w:szCs w:val="20"/>
              </w:rPr>
            </w:pPr>
            <w:r w:rsidRPr="007F0E0A">
              <w:rPr>
                <w:rFonts w:ascii="Book Antiqua" w:hAnsi="Book Antiqua"/>
                <w:sz w:val="20"/>
                <w:szCs w:val="20"/>
              </w:rPr>
              <w:t>Correo electrónico</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1F5E3006" w14:textId="103B784B" w:rsidR="00826550" w:rsidRPr="007F0E0A" w:rsidRDefault="00826550" w:rsidP="00FF0707">
            <w:pPr>
              <w:spacing w:line="276" w:lineRule="auto"/>
              <w:jc w:val="center"/>
              <w:rPr>
                <w:rFonts w:ascii="Book Antiqua" w:hAnsi="Book Antiqua"/>
                <w:sz w:val="20"/>
                <w:szCs w:val="20"/>
              </w:rPr>
            </w:pPr>
            <w:r w:rsidRPr="007F0E0A">
              <w:rPr>
                <w:rFonts w:ascii="Book Antiqua" w:hAnsi="Book Antiqua"/>
                <w:sz w:val="20"/>
                <w:szCs w:val="20"/>
              </w:rPr>
              <w:t>1 de setiembre 2022</w:t>
            </w:r>
          </w:p>
        </w:tc>
        <w:tc>
          <w:tcPr>
            <w:tcW w:w="3587" w:type="dxa"/>
            <w:tcBorders>
              <w:top w:val="single" w:sz="4" w:space="0" w:color="auto"/>
              <w:left w:val="single" w:sz="4" w:space="0" w:color="auto"/>
              <w:bottom w:val="single" w:sz="4" w:space="0" w:color="auto"/>
              <w:right w:val="single" w:sz="4" w:space="0" w:color="auto"/>
            </w:tcBorders>
            <w:shd w:val="clear" w:color="auto" w:fill="FFFFFF"/>
            <w:vAlign w:val="center"/>
          </w:tcPr>
          <w:p w14:paraId="7B651F9B" w14:textId="69BB5C57" w:rsidR="00826550" w:rsidRPr="007F0E0A" w:rsidRDefault="00826550" w:rsidP="00FF0707">
            <w:pPr>
              <w:spacing w:line="276" w:lineRule="auto"/>
              <w:jc w:val="both"/>
              <w:rPr>
                <w:rFonts w:ascii="Book Antiqua" w:hAnsi="Book Antiqua"/>
                <w:sz w:val="20"/>
                <w:szCs w:val="20"/>
              </w:rPr>
            </w:pPr>
            <w:r w:rsidRPr="007F0E0A">
              <w:rPr>
                <w:rFonts w:ascii="Book Antiqua" w:hAnsi="Book Antiqua"/>
                <w:sz w:val="20"/>
                <w:szCs w:val="20"/>
              </w:rPr>
              <w:t>Lic. Roberth Fallas Gamboa, técnico en propiedad plaza 54018 del Tribunal Segundo de Apelación Civil</w:t>
            </w:r>
          </w:p>
        </w:tc>
        <w:tc>
          <w:tcPr>
            <w:tcW w:w="198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17A7DCF" w14:textId="767EEA36" w:rsidR="00826550" w:rsidRPr="007F0E0A" w:rsidRDefault="00826550" w:rsidP="00FF0707">
            <w:pPr>
              <w:spacing w:line="276" w:lineRule="auto"/>
              <w:jc w:val="center"/>
              <w:rPr>
                <w:rFonts w:ascii="Book Antiqua" w:hAnsi="Book Antiqua"/>
                <w:sz w:val="20"/>
                <w:szCs w:val="20"/>
              </w:rPr>
            </w:pPr>
            <w:r w:rsidRPr="007F0E0A">
              <w:rPr>
                <w:rFonts w:ascii="Book Antiqua" w:hAnsi="Book Antiqua"/>
                <w:sz w:val="20"/>
                <w:szCs w:val="20"/>
              </w:rPr>
              <w:t>1725-2022</w:t>
            </w:r>
          </w:p>
        </w:tc>
      </w:tr>
      <w:tr w:rsidR="00765179" w:rsidRPr="007F0E0A" w14:paraId="4483AAE5" w14:textId="77777777" w:rsidTr="006E0671">
        <w:trPr>
          <w:trHeight w:val="641"/>
          <w:jc w:val="center"/>
        </w:trPr>
        <w:tc>
          <w:tcPr>
            <w:tcW w:w="183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2FB1FE0" w14:textId="2F49294B" w:rsidR="00765179" w:rsidRPr="007F0E0A" w:rsidRDefault="0093573C" w:rsidP="00FF0707">
            <w:pPr>
              <w:spacing w:line="276" w:lineRule="auto"/>
              <w:jc w:val="center"/>
              <w:rPr>
                <w:rFonts w:ascii="Book Antiqua" w:hAnsi="Book Antiqua"/>
                <w:sz w:val="20"/>
                <w:szCs w:val="20"/>
              </w:rPr>
            </w:pPr>
            <w:r w:rsidRPr="007F0E0A">
              <w:rPr>
                <w:rFonts w:ascii="Book Antiqua" w:hAnsi="Book Antiqua"/>
                <w:sz w:val="20"/>
                <w:szCs w:val="20"/>
              </w:rPr>
              <w:lastRenderedPageBreak/>
              <w:t>10258-2022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0702B436" w14:textId="59F3FD7D" w:rsidR="00765179" w:rsidRPr="007F0E0A" w:rsidRDefault="0093573C" w:rsidP="00FF0707">
            <w:pPr>
              <w:spacing w:line="276" w:lineRule="auto"/>
              <w:jc w:val="center"/>
              <w:rPr>
                <w:rFonts w:ascii="Book Antiqua" w:hAnsi="Book Antiqua"/>
                <w:sz w:val="20"/>
                <w:szCs w:val="20"/>
              </w:rPr>
            </w:pPr>
            <w:r w:rsidRPr="007F0E0A">
              <w:rPr>
                <w:rFonts w:ascii="Book Antiqua" w:hAnsi="Book Antiqua"/>
                <w:sz w:val="20"/>
                <w:szCs w:val="20"/>
              </w:rPr>
              <w:t>21 de octubre de 2022</w:t>
            </w:r>
          </w:p>
        </w:tc>
        <w:tc>
          <w:tcPr>
            <w:tcW w:w="3587" w:type="dxa"/>
            <w:tcBorders>
              <w:top w:val="single" w:sz="4" w:space="0" w:color="auto"/>
              <w:left w:val="single" w:sz="4" w:space="0" w:color="auto"/>
              <w:bottom w:val="single" w:sz="4" w:space="0" w:color="auto"/>
              <w:right w:val="single" w:sz="4" w:space="0" w:color="auto"/>
            </w:tcBorders>
            <w:shd w:val="clear" w:color="auto" w:fill="FFFFFF"/>
            <w:vAlign w:val="center"/>
          </w:tcPr>
          <w:p w14:paraId="0DC83B4F" w14:textId="1B4B8F4A" w:rsidR="00765179" w:rsidRPr="007F0E0A" w:rsidRDefault="00521E15" w:rsidP="00FF0707">
            <w:pPr>
              <w:spacing w:line="276" w:lineRule="auto"/>
              <w:jc w:val="both"/>
              <w:rPr>
                <w:rFonts w:ascii="Book Antiqua" w:hAnsi="Book Antiqua"/>
                <w:sz w:val="20"/>
                <w:szCs w:val="20"/>
              </w:rPr>
            </w:pPr>
            <w:r w:rsidRPr="007F0E0A">
              <w:rPr>
                <w:rFonts w:ascii="Book Antiqua" w:hAnsi="Book Antiqua"/>
                <w:sz w:val="20"/>
                <w:szCs w:val="20"/>
              </w:rPr>
              <w:t>Secretaría General de la Corte</w:t>
            </w:r>
          </w:p>
        </w:tc>
        <w:tc>
          <w:tcPr>
            <w:tcW w:w="1984"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598084F" w14:textId="4E248AE2" w:rsidR="00765179" w:rsidRPr="007F0E0A" w:rsidRDefault="00521E15" w:rsidP="00FF0707">
            <w:pPr>
              <w:spacing w:line="276" w:lineRule="auto"/>
              <w:jc w:val="center"/>
              <w:rPr>
                <w:rFonts w:ascii="Book Antiqua" w:hAnsi="Book Antiqua"/>
                <w:sz w:val="20"/>
                <w:szCs w:val="20"/>
              </w:rPr>
            </w:pPr>
            <w:r w:rsidRPr="007F0E0A">
              <w:rPr>
                <w:rFonts w:ascii="Book Antiqua" w:hAnsi="Book Antiqua"/>
                <w:sz w:val="20"/>
                <w:szCs w:val="20"/>
              </w:rPr>
              <w:t>2116-2022</w:t>
            </w:r>
          </w:p>
        </w:tc>
      </w:tr>
    </w:tbl>
    <w:p w14:paraId="7DA0207C" w14:textId="77777777" w:rsidR="00CB0EF2" w:rsidRPr="007F0E0A" w:rsidRDefault="00CB0EF2" w:rsidP="00580891">
      <w:pPr>
        <w:jc w:val="both"/>
        <w:rPr>
          <w:rFonts w:ascii="Book Antiqua" w:hAnsi="Book Antiqua"/>
        </w:rPr>
      </w:pPr>
    </w:p>
    <w:p w14:paraId="030B3913" w14:textId="529014EE" w:rsidR="00CB0EF2" w:rsidRPr="007F0E0A" w:rsidRDefault="00CB0EF2" w:rsidP="00580891">
      <w:pPr>
        <w:jc w:val="both"/>
        <w:rPr>
          <w:rFonts w:ascii="Book Antiqua" w:hAnsi="Book Antiqua"/>
        </w:rPr>
      </w:pPr>
      <w:r w:rsidRPr="007F0E0A">
        <w:rPr>
          <w:rFonts w:ascii="Book Antiqua" w:hAnsi="Book Antiqua"/>
        </w:rPr>
        <w:t>Seguidamente se consigna</w:t>
      </w:r>
      <w:r w:rsidR="0082562C" w:rsidRPr="007F0E0A">
        <w:rPr>
          <w:rFonts w:ascii="Book Antiqua" w:hAnsi="Book Antiqua"/>
        </w:rPr>
        <w:t xml:space="preserve"> </w:t>
      </w:r>
      <w:r w:rsidR="00340E61" w:rsidRPr="007F0E0A">
        <w:rPr>
          <w:rFonts w:ascii="Book Antiqua" w:hAnsi="Book Antiqua"/>
        </w:rPr>
        <w:t xml:space="preserve">el acuerdo comunicado mediante </w:t>
      </w:r>
      <w:r w:rsidR="0082562C" w:rsidRPr="007F0E0A">
        <w:rPr>
          <w:rFonts w:ascii="Book Antiqua" w:hAnsi="Book Antiqua"/>
        </w:rPr>
        <w:t>oficio 9162-2018 de la Secretaría General de la Corte, en el que comunicó</w:t>
      </w:r>
      <w:r w:rsidRPr="007F0E0A">
        <w:rPr>
          <w:rFonts w:ascii="Book Antiqua" w:hAnsi="Book Antiqua"/>
        </w:rPr>
        <w:t xml:space="preserve"> lo acordado por </w:t>
      </w:r>
      <w:r w:rsidR="006B0372" w:rsidRPr="007F0E0A">
        <w:rPr>
          <w:rFonts w:ascii="Book Antiqua" w:hAnsi="Book Antiqua"/>
        </w:rPr>
        <w:t>la Corte Plena</w:t>
      </w:r>
      <w:r w:rsidRPr="007F0E0A">
        <w:rPr>
          <w:rFonts w:ascii="Book Antiqua" w:hAnsi="Book Antiqua"/>
        </w:rPr>
        <w:t xml:space="preserve"> en la sesión </w:t>
      </w:r>
      <w:r w:rsidR="00227CAC" w:rsidRPr="007F0E0A">
        <w:rPr>
          <w:rFonts w:ascii="Book Antiqua" w:hAnsi="Book Antiqua"/>
        </w:rPr>
        <w:t>40-20</w:t>
      </w:r>
      <w:r w:rsidR="008C323F" w:rsidRPr="007F0E0A">
        <w:rPr>
          <w:rFonts w:ascii="Book Antiqua" w:hAnsi="Book Antiqua"/>
        </w:rPr>
        <w:t>18</w:t>
      </w:r>
      <w:r w:rsidRPr="007F0E0A">
        <w:rPr>
          <w:rFonts w:ascii="Book Antiqua" w:hAnsi="Book Antiqua"/>
        </w:rPr>
        <w:t xml:space="preserve"> celebrada el </w:t>
      </w:r>
      <w:r w:rsidR="008C323F" w:rsidRPr="007F0E0A">
        <w:rPr>
          <w:rFonts w:ascii="Book Antiqua" w:hAnsi="Book Antiqua"/>
        </w:rPr>
        <w:t>27 de agosto de 2018</w:t>
      </w:r>
      <w:r w:rsidRPr="007F0E0A">
        <w:rPr>
          <w:rFonts w:ascii="Book Antiqua" w:hAnsi="Book Antiqua"/>
        </w:rPr>
        <w:t xml:space="preserve">, artículo </w:t>
      </w:r>
      <w:r w:rsidR="008C323F" w:rsidRPr="007F0E0A">
        <w:rPr>
          <w:rFonts w:ascii="Book Antiqua" w:hAnsi="Book Antiqua"/>
        </w:rPr>
        <w:t>XXIII</w:t>
      </w:r>
      <w:r w:rsidRPr="007F0E0A">
        <w:rPr>
          <w:rFonts w:ascii="Book Antiqua" w:hAnsi="Book Antiqua"/>
        </w:rPr>
        <w:t xml:space="preserve"> (referencia interna </w:t>
      </w:r>
      <w:r w:rsidR="00BC34E7" w:rsidRPr="007F0E0A">
        <w:rPr>
          <w:rFonts w:ascii="Book Antiqua" w:hAnsi="Book Antiqua"/>
        </w:rPr>
        <w:t>1367-2018</w:t>
      </w:r>
      <w:r w:rsidRPr="007F0E0A">
        <w:rPr>
          <w:rFonts w:ascii="Book Antiqua" w:hAnsi="Book Antiqua"/>
        </w:rPr>
        <w:t>)</w:t>
      </w:r>
      <w:r w:rsidR="00CC11E0" w:rsidRPr="007F0E0A">
        <w:rPr>
          <w:rFonts w:ascii="Book Antiqua" w:hAnsi="Book Antiqua"/>
        </w:rPr>
        <w:t xml:space="preserve"> que dispuso</w:t>
      </w:r>
      <w:r w:rsidRPr="007F0E0A">
        <w:rPr>
          <w:rFonts w:ascii="Book Antiqua" w:hAnsi="Book Antiqua"/>
        </w:rPr>
        <w:t>:</w:t>
      </w:r>
    </w:p>
    <w:p w14:paraId="5EB6CFCC" w14:textId="77777777" w:rsidR="00340E61" w:rsidRPr="007F0E0A" w:rsidRDefault="00340E61" w:rsidP="00580891">
      <w:pPr>
        <w:jc w:val="both"/>
        <w:rPr>
          <w:rFonts w:ascii="Book Antiqua" w:hAnsi="Book Antiqua"/>
        </w:rPr>
      </w:pPr>
    </w:p>
    <w:p w14:paraId="3E37A5DB" w14:textId="77777777" w:rsidR="003B3324" w:rsidRPr="003623B5" w:rsidRDefault="00CB0EF2" w:rsidP="003623B5">
      <w:pPr>
        <w:ind w:left="567" w:right="49"/>
        <w:jc w:val="both"/>
        <w:rPr>
          <w:rFonts w:ascii="Book Antiqua" w:hAnsi="Book Antiqua"/>
          <w:i/>
          <w:iCs/>
          <w:sz w:val="22"/>
          <w:szCs w:val="22"/>
        </w:rPr>
      </w:pPr>
      <w:r w:rsidRPr="003623B5">
        <w:rPr>
          <w:rFonts w:ascii="Book Antiqua" w:hAnsi="Book Antiqua"/>
          <w:b/>
          <w:i/>
          <w:iCs/>
          <w:sz w:val="22"/>
          <w:szCs w:val="22"/>
        </w:rPr>
        <w:t>“</w:t>
      </w:r>
      <w:r w:rsidR="003B3324" w:rsidRPr="003623B5">
        <w:rPr>
          <w:rFonts w:ascii="Book Antiqua" w:hAnsi="Book Antiqua"/>
          <w:b/>
          <w:bCs/>
          <w:i/>
          <w:iCs/>
          <w:sz w:val="22"/>
          <w:szCs w:val="22"/>
        </w:rPr>
        <w:t>Se acordó:</w:t>
      </w:r>
      <w:r w:rsidR="003B3324" w:rsidRPr="003623B5">
        <w:rPr>
          <w:rFonts w:ascii="Book Antiqua" w:hAnsi="Book Antiqua"/>
          <w:i/>
          <w:iCs/>
          <w:sz w:val="22"/>
          <w:szCs w:val="22"/>
        </w:rPr>
        <w:t xml:space="preserve"> </w:t>
      </w:r>
      <w:r w:rsidR="003B3324" w:rsidRPr="003623B5">
        <w:rPr>
          <w:rFonts w:ascii="Book Antiqua" w:hAnsi="Book Antiqua"/>
          <w:b/>
          <w:bCs/>
          <w:i/>
          <w:iCs/>
          <w:sz w:val="22"/>
          <w:szCs w:val="22"/>
        </w:rPr>
        <w:t>1)</w:t>
      </w:r>
      <w:r w:rsidR="003B3324" w:rsidRPr="003623B5">
        <w:rPr>
          <w:rFonts w:ascii="Book Antiqua" w:hAnsi="Book Antiqua"/>
          <w:i/>
          <w:iCs/>
          <w:sz w:val="22"/>
          <w:szCs w:val="22"/>
        </w:rPr>
        <w:t xml:space="preserve"> Tener por hechas las manifestaciones de los señores magistrados y señora magistrada que hicieron uso de la palabra. </w:t>
      </w:r>
      <w:r w:rsidR="003B3324" w:rsidRPr="003623B5">
        <w:rPr>
          <w:rFonts w:ascii="Book Antiqua" w:hAnsi="Book Antiqua"/>
          <w:b/>
          <w:bCs/>
          <w:i/>
          <w:iCs/>
          <w:sz w:val="22"/>
          <w:szCs w:val="22"/>
        </w:rPr>
        <w:t>2)</w:t>
      </w:r>
      <w:r w:rsidR="003B3324" w:rsidRPr="003623B5">
        <w:rPr>
          <w:rFonts w:ascii="Book Antiqua" w:hAnsi="Book Antiqua"/>
          <w:i/>
          <w:iCs/>
          <w:sz w:val="22"/>
          <w:szCs w:val="22"/>
        </w:rPr>
        <w:t xml:space="preserve"> Tener por recibido el oficio N° 871-PLA-2018 de la Dirección de Planificación, en que remite el informe 287-MI-2017-C, relacionado con la definición de competencia por tipo de proceso de los Tribunales de Apelación Primero y Segundo Civil de San José y acoger el escenario 1, en consecuencia: </w:t>
      </w:r>
      <w:r w:rsidR="003B3324" w:rsidRPr="003623B5">
        <w:rPr>
          <w:rFonts w:ascii="Book Antiqua" w:hAnsi="Book Antiqua"/>
          <w:b/>
          <w:bCs/>
          <w:i/>
          <w:iCs/>
          <w:sz w:val="22"/>
          <w:szCs w:val="22"/>
        </w:rPr>
        <w:t>a)</w:t>
      </w:r>
      <w:r w:rsidR="003B3324" w:rsidRPr="003623B5">
        <w:rPr>
          <w:rFonts w:ascii="Book Antiqua" w:hAnsi="Book Antiqua"/>
          <w:i/>
          <w:iCs/>
          <w:sz w:val="22"/>
          <w:szCs w:val="22"/>
        </w:rPr>
        <w:t xml:space="preserve"> Establecer la competencia de los Tribunales de Apelación Civiles de San José, ante la entrada en vigencia de la Reforma Procesal Civil, conforme a las observaciones presentadas por los representantes de la Comisión de la Jurisdicción Civil, sujeto a su revisión dentro de los primeros seis meses posteriores a la su vigencia, por parte del Centro de Apoyo, Coordinación y Mejoramiento de la Función Jurisdiccional y de la Comisión de la Jurisdicción Civil, a partir de un informe sobre el comportamiento de los casos entrados y circulante, del Tribunal Primero y Segundo Civil de San José, de forma que se logre preliminarmente valorar la entrada de asuntos y obtener así una estabilidad de la cantidad de asuntos entrados por impacto de Ley. De esta forma no se afectarán los despachos con cambios preliminares, sino con datos más consistentes partiendo del comportamiento real de los asuntos. </w:t>
      </w:r>
      <w:r w:rsidR="003B3324" w:rsidRPr="003623B5">
        <w:rPr>
          <w:rFonts w:ascii="Book Antiqua" w:hAnsi="Book Antiqua"/>
          <w:b/>
          <w:bCs/>
          <w:i/>
          <w:iCs/>
          <w:sz w:val="22"/>
          <w:szCs w:val="22"/>
        </w:rPr>
        <w:t>b)</w:t>
      </w:r>
      <w:r w:rsidR="003B3324" w:rsidRPr="003623B5">
        <w:rPr>
          <w:rFonts w:ascii="Book Antiqua" w:hAnsi="Book Antiqua"/>
          <w:i/>
          <w:iCs/>
          <w:sz w:val="22"/>
          <w:szCs w:val="22"/>
        </w:rPr>
        <w:t xml:space="preserve"> El Centro de Apoyo, Coordinación y Mejoramiento de la Función Jurisdiccional, remitirá a la Dirección de Planificación, el informe indicado en la recomendación 1, de tal forma que esa Dirección valore el comportamiento de los asuntos entrados en el período y proponga el replanteamiento de competencia en estos Tribunales. </w:t>
      </w:r>
      <w:r w:rsidR="003B3324" w:rsidRPr="003623B5">
        <w:rPr>
          <w:rFonts w:ascii="Book Antiqua" w:hAnsi="Book Antiqua"/>
          <w:b/>
          <w:bCs/>
          <w:i/>
          <w:iCs/>
          <w:sz w:val="22"/>
          <w:szCs w:val="22"/>
          <w:shd w:val="clear" w:color="auto" w:fill="C5E0B3" w:themeFill="accent6" w:themeFillTint="66"/>
        </w:rPr>
        <w:t>c)</w:t>
      </w:r>
      <w:r w:rsidR="003B3324" w:rsidRPr="003623B5">
        <w:rPr>
          <w:rFonts w:ascii="Book Antiqua" w:hAnsi="Book Antiqua"/>
          <w:i/>
          <w:iCs/>
          <w:sz w:val="22"/>
          <w:szCs w:val="22"/>
          <w:shd w:val="clear" w:color="auto" w:fill="C5E0B3" w:themeFill="accent6" w:themeFillTint="66"/>
        </w:rPr>
        <w:t xml:space="preserve"> La Dirección de Planificación, determinará el comportamiento de los casos entrados, terminados y circulante de ambos Tribunales Civiles, pasados estos seis meses, por tanto, deberá  analizar y actualizar la propuesta  del Escenario 2 de este informe, con la finalidad de verificar si numéricamente se sigue logrando una disminución constante del circulante, proponiendo entonces los cambios radicales al conjuntar un único Tribunal de Apelación Civil en San José con distribución equitativa por tipo de proceso por Jueza o Juez, ello en caso de que corresponda, según el nuevo análisis realizado posterior a la entrada en vigencia de la nueva Ley. </w:t>
      </w:r>
      <w:r w:rsidR="003B3324" w:rsidRPr="003623B5">
        <w:rPr>
          <w:rFonts w:ascii="Book Antiqua" w:hAnsi="Book Antiqua"/>
          <w:b/>
          <w:bCs/>
          <w:i/>
          <w:iCs/>
          <w:sz w:val="22"/>
          <w:szCs w:val="22"/>
        </w:rPr>
        <w:t>d)</w:t>
      </w:r>
      <w:r w:rsidR="003B3324" w:rsidRPr="003623B5">
        <w:rPr>
          <w:rFonts w:ascii="Book Antiqua" w:hAnsi="Book Antiqua"/>
          <w:i/>
          <w:iCs/>
          <w:sz w:val="22"/>
          <w:szCs w:val="22"/>
        </w:rPr>
        <w:t xml:space="preserve"> Mantener la sección de Juezas y Jueces de los planes de descongestionamiento, en el Tribunal Primero Civil de San José, hasta diciembre de 2018, debido a que el Tribunal Segundo con su estructura ordinaria de 6 Juezas y Jueces logrará atender el circulante (como prioridad los asuntos que se resuelven bajo el sistema recursivo actual) conforme la entrada de asuntos proyectada como se muestra a continuación. </w:t>
      </w:r>
    </w:p>
    <w:p w14:paraId="050970F0" w14:textId="77777777" w:rsidR="00580891" w:rsidRDefault="00580891" w:rsidP="003623B5">
      <w:pPr>
        <w:ind w:right="474"/>
        <w:jc w:val="both"/>
        <w:rPr>
          <w:rFonts w:ascii="Book Antiqua" w:hAnsi="Book Antiqua"/>
          <w:i/>
          <w:iCs/>
        </w:rPr>
      </w:pPr>
    </w:p>
    <w:p w14:paraId="13CA8DF9" w14:textId="77777777" w:rsidR="00EA18E7" w:rsidRDefault="00EA18E7" w:rsidP="003623B5">
      <w:pPr>
        <w:ind w:right="474"/>
        <w:jc w:val="both"/>
        <w:rPr>
          <w:rFonts w:ascii="Book Antiqua" w:hAnsi="Book Antiqua"/>
          <w:i/>
          <w:iCs/>
        </w:rPr>
      </w:pPr>
    </w:p>
    <w:p w14:paraId="307F2808" w14:textId="77777777" w:rsidR="00EA18E7" w:rsidRDefault="00EA18E7" w:rsidP="003623B5">
      <w:pPr>
        <w:ind w:right="474"/>
        <w:jc w:val="both"/>
        <w:rPr>
          <w:rFonts w:ascii="Book Antiqua" w:hAnsi="Book Antiqua"/>
          <w:i/>
          <w:iCs/>
        </w:rPr>
      </w:pPr>
    </w:p>
    <w:p w14:paraId="4F36CE68" w14:textId="77777777" w:rsidR="00EA18E7" w:rsidRDefault="00EA18E7" w:rsidP="003623B5">
      <w:pPr>
        <w:ind w:right="474"/>
        <w:jc w:val="both"/>
        <w:rPr>
          <w:rFonts w:ascii="Book Antiqua" w:hAnsi="Book Antiqua"/>
          <w:i/>
          <w:iCs/>
        </w:rPr>
      </w:pPr>
    </w:p>
    <w:p w14:paraId="074FF398" w14:textId="77777777" w:rsidR="00EA18E7" w:rsidRDefault="00EA18E7" w:rsidP="003623B5">
      <w:pPr>
        <w:ind w:right="474"/>
        <w:jc w:val="both"/>
        <w:rPr>
          <w:rFonts w:ascii="Book Antiqua" w:hAnsi="Book Antiqua"/>
          <w:i/>
          <w:iCs/>
        </w:rPr>
      </w:pPr>
    </w:p>
    <w:p w14:paraId="4A2BB42B" w14:textId="77777777" w:rsidR="00EA18E7" w:rsidRDefault="00EA18E7" w:rsidP="003623B5">
      <w:pPr>
        <w:ind w:right="474"/>
        <w:jc w:val="both"/>
        <w:rPr>
          <w:rFonts w:ascii="Book Antiqua" w:hAnsi="Book Antiqua"/>
          <w:i/>
          <w:iCs/>
        </w:rPr>
      </w:pPr>
    </w:p>
    <w:p w14:paraId="183DED26" w14:textId="77777777" w:rsidR="00EA18E7" w:rsidRDefault="00EA18E7" w:rsidP="003623B5">
      <w:pPr>
        <w:ind w:right="474"/>
        <w:jc w:val="both"/>
        <w:rPr>
          <w:rFonts w:ascii="Book Antiqua" w:hAnsi="Book Antiqua"/>
          <w:i/>
          <w:iCs/>
        </w:rPr>
      </w:pPr>
    </w:p>
    <w:p w14:paraId="330B3D50" w14:textId="2814B66A" w:rsidR="00EA18E7" w:rsidRPr="007F0E0A" w:rsidRDefault="00EA18E7" w:rsidP="00EA18E7">
      <w:pPr>
        <w:tabs>
          <w:tab w:val="left" w:pos="1350"/>
        </w:tabs>
        <w:ind w:right="474"/>
        <w:jc w:val="both"/>
        <w:rPr>
          <w:rFonts w:ascii="Book Antiqua" w:hAnsi="Book Antiqua"/>
          <w:i/>
          <w:iCs/>
        </w:rPr>
      </w:pPr>
    </w:p>
    <w:tbl>
      <w:tblPr>
        <w:tblW w:w="5000" w:type="pct"/>
        <w:tblInd w:w="708" w:type="dxa"/>
        <w:tblLayout w:type="fixed"/>
        <w:tblCellMar>
          <w:left w:w="0" w:type="dxa"/>
          <w:right w:w="0" w:type="dxa"/>
        </w:tblCellMar>
        <w:tblLook w:val="04A0" w:firstRow="1" w:lastRow="0" w:firstColumn="1" w:lastColumn="0" w:noHBand="0" w:noVBand="1"/>
      </w:tblPr>
      <w:tblGrid>
        <w:gridCol w:w="2056"/>
        <w:gridCol w:w="3355"/>
        <w:gridCol w:w="1251"/>
        <w:gridCol w:w="1276"/>
        <w:gridCol w:w="900"/>
      </w:tblGrid>
      <w:tr w:rsidR="003B3324" w:rsidRPr="007F0E0A" w14:paraId="3B5D41B3" w14:textId="77777777" w:rsidTr="006E0671">
        <w:trPr>
          <w:trHeight w:val="264"/>
        </w:trPr>
        <w:tc>
          <w:tcPr>
            <w:tcW w:w="4491" w:type="pct"/>
            <w:gridSpan w:val="4"/>
            <w:vAlign w:val="bottom"/>
          </w:tcPr>
          <w:p w14:paraId="13A0B50E" w14:textId="5C42BB32" w:rsidR="003B3324" w:rsidRPr="002020F3" w:rsidRDefault="003B3324" w:rsidP="003623B5">
            <w:pPr>
              <w:ind w:right="474"/>
              <w:jc w:val="center"/>
              <w:rPr>
                <w:rFonts w:ascii="Book Antiqua" w:hAnsi="Book Antiqua"/>
                <w:i/>
                <w:iCs/>
                <w:sz w:val="22"/>
                <w:szCs w:val="22"/>
              </w:rPr>
            </w:pPr>
            <w:r w:rsidRPr="002020F3">
              <w:rPr>
                <w:rFonts w:ascii="Book Antiqua" w:hAnsi="Book Antiqua"/>
                <w:b/>
                <w:bCs/>
                <w:i/>
                <w:iCs/>
                <w:sz w:val="22"/>
                <w:szCs w:val="22"/>
              </w:rPr>
              <w:lastRenderedPageBreak/>
              <w:t>Cuadro 12</w:t>
            </w:r>
          </w:p>
        </w:tc>
        <w:tc>
          <w:tcPr>
            <w:tcW w:w="509" w:type="pct"/>
            <w:vAlign w:val="center"/>
          </w:tcPr>
          <w:p w14:paraId="174E8BFE" w14:textId="77777777" w:rsidR="003B3324" w:rsidRPr="007F0E0A" w:rsidRDefault="003B3324" w:rsidP="00580891">
            <w:pPr>
              <w:snapToGrid w:val="0"/>
              <w:ind w:right="474"/>
              <w:jc w:val="both"/>
              <w:rPr>
                <w:rFonts w:ascii="Book Antiqua" w:hAnsi="Book Antiqua"/>
                <w:i/>
                <w:iCs/>
                <w:sz w:val="18"/>
                <w:szCs w:val="18"/>
              </w:rPr>
            </w:pPr>
          </w:p>
        </w:tc>
      </w:tr>
      <w:tr w:rsidR="003B3324" w:rsidRPr="007F0E0A" w14:paraId="31392683" w14:textId="77777777" w:rsidTr="006E0671">
        <w:trPr>
          <w:trHeight w:val="264"/>
        </w:trPr>
        <w:tc>
          <w:tcPr>
            <w:tcW w:w="4491" w:type="pct"/>
            <w:gridSpan w:val="4"/>
            <w:vAlign w:val="bottom"/>
            <w:hideMark/>
          </w:tcPr>
          <w:p w14:paraId="03AE533D" w14:textId="77777777" w:rsidR="003B3324" w:rsidRPr="002020F3" w:rsidRDefault="003B3324" w:rsidP="003623B5">
            <w:pPr>
              <w:spacing w:line="276" w:lineRule="auto"/>
              <w:ind w:right="474"/>
              <w:jc w:val="center"/>
              <w:rPr>
                <w:rFonts w:ascii="Book Antiqua" w:hAnsi="Book Antiqua"/>
                <w:i/>
                <w:iCs/>
                <w:sz w:val="22"/>
                <w:szCs w:val="22"/>
              </w:rPr>
            </w:pPr>
            <w:r w:rsidRPr="002020F3">
              <w:rPr>
                <w:rFonts w:ascii="Book Antiqua" w:hAnsi="Book Antiqua"/>
                <w:b/>
                <w:bCs/>
                <w:i/>
                <w:iCs/>
                <w:sz w:val="22"/>
                <w:szCs w:val="22"/>
              </w:rPr>
              <w:t>PROYECCION DEL COMPORTAMIENTO DEL CIRCULANTE,</w:t>
            </w:r>
          </w:p>
        </w:tc>
        <w:tc>
          <w:tcPr>
            <w:tcW w:w="509" w:type="pct"/>
            <w:vAlign w:val="center"/>
          </w:tcPr>
          <w:p w14:paraId="51BBEB27"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30C80AD6" w14:textId="77777777" w:rsidTr="006E0671">
        <w:trPr>
          <w:trHeight w:val="264"/>
        </w:trPr>
        <w:tc>
          <w:tcPr>
            <w:tcW w:w="4491" w:type="pct"/>
            <w:gridSpan w:val="4"/>
            <w:tcBorders>
              <w:top w:val="nil"/>
              <w:left w:val="nil"/>
              <w:bottom w:val="single" w:sz="8" w:space="0" w:color="000000"/>
              <w:right w:val="nil"/>
            </w:tcBorders>
            <w:vAlign w:val="bottom"/>
            <w:hideMark/>
          </w:tcPr>
          <w:p w14:paraId="78874647" w14:textId="48DF5CE2" w:rsidR="003B3324" w:rsidRPr="002020F3" w:rsidRDefault="003B3324" w:rsidP="003623B5">
            <w:pPr>
              <w:spacing w:line="276" w:lineRule="auto"/>
              <w:ind w:right="474"/>
              <w:jc w:val="center"/>
              <w:rPr>
                <w:rFonts w:ascii="Book Antiqua" w:hAnsi="Book Antiqua"/>
                <w:i/>
                <w:iCs/>
                <w:sz w:val="22"/>
                <w:szCs w:val="22"/>
              </w:rPr>
            </w:pPr>
            <w:r w:rsidRPr="002020F3">
              <w:rPr>
                <w:rFonts w:ascii="Book Antiqua" w:hAnsi="Book Antiqua"/>
                <w:b/>
                <w:bCs/>
                <w:i/>
                <w:iCs/>
                <w:sz w:val="22"/>
                <w:szCs w:val="22"/>
              </w:rPr>
              <w:t>TRIBUNAL PRIMERO Y SEGUNDO CIVIL DE SAN JOSE.</w:t>
            </w:r>
          </w:p>
        </w:tc>
        <w:tc>
          <w:tcPr>
            <w:tcW w:w="509" w:type="pct"/>
            <w:vAlign w:val="center"/>
          </w:tcPr>
          <w:p w14:paraId="78A01810"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07C09E08" w14:textId="77777777" w:rsidTr="006E0671">
        <w:trPr>
          <w:cantSplit/>
          <w:trHeight w:val="288"/>
        </w:trPr>
        <w:tc>
          <w:tcPr>
            <w:tcW w:w="1163" w:type="pct"/>
            <w:vMerge w:val="restart"/>
            <w:tcBorders>
              <w:top w:val="nil"/>
              <w:left w:val="nil"/>
              <w:bottom w:val="single" w:sz="8" w:space="0" w:color="000000"/>
              <w:right w:val="nil"/>
            </w:tcBorders>
            <w:vAlign w:val="center"/>
            <w:hideMark/>
          </w:tcPr>
          <w:p w14:paraId="05547250"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Fecha</w:t>
            </w:r>
          </w:p>
        </w:tc>
        <w:tc>
          <w:tcPr>
            <w:tcW w:w="1898" w:type="pct"/>
            <w:vMerge w:val="restart"/>
            <w:tcBorders>
              <w:top w:val="nil"/>
              <w:left w:val="single" w:sz="8" w:space="0" w:color="000000"/>
              <w:bottom w:val="single" w:sz="8" w:space="0" w:color="000000"/>
              <w:right w:val="nil"/>
            </w:tcBorders>
            <w:vAlign w:val="center"/>
            <w:hideMark/>
          </w:tcPr>
          <w:p w14:paraId="13B20DE1"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Indicador Estadístico</w:t>
            </w:r>
          </w:p>
        </w:tc>
        <w:tc>
          <w:tcPr>
            <w:tcW w:w="1430" w:type="pct"/>
            <w:gridSpan w:val="2"/>
            <w:tcBorders>
              <w:top w:val="nil"/>
              <w:left w:val="single" w:sz="8" w:space="0" w:color="000000"/>
              <w:bottom w:val="single" w:sz="8" w:space="0" w:color="000000"/>
              <w:right w:val="nil"/>
            </w:tcBorders>
            <w:vAlign w:val="bottom"/>
            <w:hideMark/>
          </w:tcPr>
          <w:p w14:paraId="30CB27A9"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Tribunal</w:t>
            </w:r>
          </w:p>
        </w:tc>
        <w:tc>
          <w:tcPr>
            <w:tcW w:w="509" w:type="pct"/>
            <w:vAlign w:val="center"/>
          </w:tcPr>
          <w:p w14:paraId="7CBD5DB3"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6D91809E" w14:textId="77777777" w:rsidTr="006E0671">
        <w:trPr>
          <w:cantSplit/>
          <w:trHeight w:val="288"/>
        </w:trPr>
        <w:tc>
          <w:tcPr>
            <w:tcW w:w="1163" w:type="pct"/>
            <w:vMerge/>
            <w:tcBorders>
              <w:top w:val="nil"/>
              <w:left w:val="nil"/>
              <w:bottom w:val="single" w:sz="8" w:space="0" w:color="000000"/>
              <w:right w:val="nil"/>
            </w:tcBorders>
            <w:vAlign w:val="center"/>
            <w:hideMark/>
          </w:tcPr>
          <w:p w14:paraId="037B5215" w14:textId="77777777" w:rsidR="003B3324" w:rsidRPr="002020F3" w:rsidRDefault="003B3324" w:rsidP="00FF0707">
            <w:pPr>
              <w:spacing w:line="276" w:lineRule="auto"/>
              <w:ind w:right="474"/>
              <w:rPr>
                <w:rFonts w:ascii="Book Antiqua" w:hAnsi="Book Antiqua"/>
                <w:i/>
                <w:iCs/>
                <w:sz w:val="22"/>
                <w:szCs w:val="22"/>
              </w:rPr>
            </w:pPr>
          </w:p>
        </w:tc>
        <w:tc>
          <w:tcPr>
            <w:tcW w:w="1898" w:type="pct"/>
            <w:vMerge/>
            <w:tcBorders>
              <w:top w:val="nil"/>
              <w:left w:val="single" w:sz="8" w:space="0" w:color="000000"/>
              <w:bottom w:val="single" w:sz="8" w:space="0" w:color="000000"/>
              <w:right w:val="nil"/>
            </w:tcBorders>
            <w:vAlign w:val="center"/>
            <w:hideMark/>
          </w:tcPr>
          <w:p w14:paraId="2D089372" w14:textId="77777777" w:rsidR="003B3324" w:rsidRPr="002020F3" w:rsidRDefault="003B3324" w:rsidP="00FF0707">
            <w:pPr>
              <w:spacing w:line="276" w:lineRule="auto"/>
              <w:ind w:right="474"/>
              <w:rPr>
                <w:rFonts w:ascii="Book Antiqua" w:hAnsi="Book Antiqua"/>
                <w:i/>
                <w:iCs/>
                <w:sz w:val="22"/>
                <w:szCs w:val="22"/>
              </w:rPr>
            </w:pPr>
          </w:p>
        </w:tc>
        <w:tc>
          <w:tcPr>
            <w:tcW w:w="708" w:type="pct"/>
            <w:tcBorders>
              <w:top w:val="nil"/>
              <w:left w:val="single" w:sz="8" w:space="0" w:color="000000"/>
              <w:bottom w:val="nil"/>
              <w:right w:val="nil"/>
            </w:tcBorders>
            <w:vAlign w:val="bottom"/>
            <w:hideMark/>
          </w:tcPr>
          <w:p w14:paraId="3D0D4F83"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Primero</w:t>
            </w:r>
          </w:p>
        </w:tc>
        <w:tc>
          <w:tcPr>
            <w:tcW w:w="722" w:type="pct"/>
            <w:vAlign w:val="bottom"/>
            <w:hideMark/>
          </w:tcPr>
          <w:p w14:paraId="42B018ED"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Segundo</w:t>
            </w:r>
          </w:p>
        </w:tc>
        <w:tc>
          <w:tcPr>
            <w:tcW w:w="509" w:type="pct"/>
            <w:vAlign w:val="center"/>
          </w:tcPr>
          <w:p w14:paraId="78B908BF"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01FB813F" w14:textId="77777777" w:rsidTr="006E0671">
        <w:trPr>
          <w:cantSplit/>
          <w:trHeight w:val="288"/>
        </w:trPr>
        <w:tc>
          <w:tcPr>
            <w:tcW w:w="1163" w:type="pct"/>
            <w:vMerge w:val="restart"/>
            <w:tcBorders>
              <w:top w:val="nil"/>
              <w:left w:val="nil"/>
              <w:bottom w:val="single" w:sz="8" w:space="0" w:color="000000"/>
              <w:right w:val="nil"/>
            </w:tcBorders>
            <w:vAlign w:val="center"/>
            <w:hideMark/>
          </w:tcPr>
          <w:p w14:paraId="020029B5"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Abril a Julio 2018</w:t>
            </w:r>
          </w:p>
        </w:tc>
        <w:tc>
          <w:tcPr>
            <w:tcW w:w="1898" w:type="pct"/>
            <w:tcBorders>
              <w:top w:val="nil"/>
              <w:left w:val="single" w:sz="8" w:space="0" w:color="000000"/>
              <w:bottom w:val="single" w:sz="8" w:space="0" w:color="000000"/>
              <w:right w:val="nil"/>
            </w:tcBorders>
            <w:vAlign w:val="bottom"/>
            <w:hideMark/>
          </w:tcPr>
          <w:p w14:paraId="5B4CC56A"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Circulante Inicial Abril 2018</w:t>
            </w:r>
          </w:p>
        </w:tc>
        <w:tc>
          <w:tcPr>
            <w:tcW w:w="708" w:type="pct"/>
            <w:tcBorders>
              <w:top w:val="single" w:sz="8" w:space="0" w:color="000000"/>
              <w:left w:val="single" w:sz="8" w:space="0" w:color="000000"/>
              <w:bottom w:val="single" w:sz="8" w:space="0" w:color="000000"/>
              <w:right w:val="nil"/>
            </w:tcBorders>
            <w:vAlign w:val="bottom"/>
            <w:hideMark/>
          </w:tcPr>
          <w:p w14:paraId="2B3E6A59"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833</w:t>
            </w:r>
          </w:p>
        </w:tc>
        <w:tc>
          <w:tcPr>
            <w:tcW w:w="722" w:type="pct"/>
            <w:tcBorders>
              <w:top w:val="single" w:sz="8" w:space="0" w:color="000000"/>
              <w:left w:val="single" w:sz="8" w:space="0" w:color="000000"/>
              <w:bottom w:val="single" w:sz="8" w:space="0" w:color="000000"/>
              <w:right w:val="nil"/>
            </w:tcBorders>
            <w:vAlign w:val="bottom"/>
            <w:hideMark/>
          </w:tcPr>
          <w:p w14:paraId="1482A5F6"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329</w:t>
            </w:r>
          </w:p>
        </w:tc>
        <w:tc>
          <w:tcPr>
            <w:tcW w:w="509" w:type="pct"/>
            <w:vAlign w:val="center"/>
          </w:tcPr>
          <w:p w14:paraId="732588BC"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6208551C" w14:textId="77777777" w:rsidTr="006E0671">
        <w:trPr>
          <w:cantSplit/>
          <w:trHeight w:val="288"/>
        </w:trPr>
        <w:tc>
          <w:tcPr>
            <w:tcW w:w="1163" w:type="pct"/>
            <w:vMerge/>
            <w:tcBorders>
              <w:top w:val="nil"/>
              <w:left w:val="nil"/>
              <w:bottom w:val="single" w:sz="8" w:space="0" w:color="000000"/>
              <w:right w:val="nil"/>
            </w:tcBorders>
            <w:vAlign w:val="center"/>
            <w:hideMark/>
          </w:tcPr>
          <w:p w14:paraId="289A058F" w14:textId="77777777" w:rsidR="003B3324" w:rsidRPr="002020F3" w:rsidRDefault="003B3324" w:rsidP="00FF0707">
            <w:pPr>
              <w:spacing w:line="276" w:lineRule="auto"/>
              <w:ind w:right="474"/>
              <w:rPr>
                <w:rFonts w:ascii="Book Antiqua" w:hAnsi="Book Antiqua"/>
                <w:i/>
                <w:iCs/>
                <w:sz w:val="22"/>
                <w:szCs w:val="22"/>
              </w:rPr>
            </w:pPr>
          </w:p>
        </w:tc>
        <w:tc>
          <w:tcPr>
            <w:tcW w:w="1898" w:type="pct"/>
            <w:tcBorders>
              <w:top w:val="nil"/>
              <w:left w:val="single" w:sz="8" w:space="0" w:color="000000"/>
              <w:bottom w:val="nil"/>
              <w:right w:val="nil"/>
            </w:tcBorders>
            <w:vAlign w:val="bottom"/>
            <w:hideMark/>
          </w:tcPr>
          <w:p w14:paraId="37D41738"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 xml:space="preserve">Proyección Entrados </w:t>
            </w:r>
          </w:p>
        </w:tc>
        <w:tc>
          <w:tcPr>
            <w:tcW w:w="708" w:type="pct"/>
            <w:tcBorders>
              <w:top w:val="nil"/>
              <w:left w:val="single" w:sz="8" w:space="0" w:color="000000"/>
              <w:bottom w:val="nil"/>
              <w:right w:val="nil"/>
            </w:tcBorders>
            <w:vAlign w:val="bottom"/>
            <w:hideMark/>
          </w:tcPr>
          <w:p w14:paraId="5E8B88C6"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640</w:t>
            </w:r>
          </w:p>
        </w:tc>
        <w:tc>
          <w:tcPr>
            <w:tcW w:w="722" w:type="pct"/>
            <w:tcBorders>
              <w:top w:val="nil"/>
              <w:left w:val="single" w:sz="8" w:space="0" w:color="000000"/>
              <w:bottom w:val="nil"/>
              <w:right w:val="nil"/>
            </w:tcBorders>
            <w:vAlign w:val="bottom"/>
            <w:hideMark/>
          </w:tcPr>
          <w:p w14:paraId="2A0AEE12"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208</w:t>
            </w:r>
          </w:p>
        </w:tc>
        <w:tc>
          <w:tcPr>
            <w:tcW w:w="509" w:type="pct"/>
            <w:vAlign w:val="center"/>
          </w:tcPr>
          <w:p w14:paraId="005BEFBA"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7966F38F" w14:textId="77777777" w:rsidTr="006E0671">
        <w:trPr>
          <w:cantSplit/>
          <w:trHeight w:val="264"/>
        </w:trPr>
        <w:tc>
          <w:tcPr>
            <w:tcW w:w="1163" w:type="pct"/>
            <w:vMerge/>
            <w:tcBorders>
              <w:top w:val="nil"/>
              <w:left w:val="nil"/>
              <w:bottom w:val="single" w:sz="8" w:space="0" w:color="000000"/>
              <w:right w:val="nil"/>
            </w:tcBorders>
            <w:vAlign w:val="center"/>
            <w:hideMark/>
          </w:tcPr>
          <w:p w14:paraId="74B60942" w14:textId="77777777" w:rsidR="003B3324" w:rsidRPr="002020F3" w:rsidRDefault="003B3324" w:rsidP="00FF0707">
            <w:pPr>
              <w:spacing w:line="276" w:lineRule="auto"/>
              <w:ind w:right="474"/>
              <w:rPr>
                <w:rFonts w:ascii="Book Antiqua" w:hAnsi="Book Antiqua"/>
                <w:i/>
                <w:iCs/>
                <w:sz w:val="22"/>
                <w:szCs w:val="22"/>
              </w:rPr>
            </w:pPr>
          </w:p>
        </w:tc>
        <w:tc>
          <w:tcPr>
            <w:tcW w:w="1898" w:type="pct"/>
            <w:tcBorders>
              <w:top w:val="nil"/>
              <w:left w:val="single" w:sz="8" w:space="0" w:color="000000"/>
              <w:bottom w:val="single" w:sz="8" w:space="0" w:color="000000"/>
              <w:right w:val="nil"/>
            </w:tcBorders>
            <w:vAlign w:val="bottom"/>
            <w:hideMark/>
          </w:tcPr>
          <w:p w14:paraId="068E1B65"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 xml:space="preserve">Proyección Terminados </w:t>
            </w:r>
          </w:p>
        </w:tc>
        <w:tc>
          <w:tcPr>
            <w:tcW w:w="708" w:type="pct"/>
            <w:tcBorders>
              <w:top w:val="nil"/>
              <w:left w:val="single" w:sz="8" w:space="0" w:color="000000"/>
              <w:bottom w:val="single" w:sz="8" w:space="0" w:color="000000"/>
              <w:right w:val="nil"/>
            </w:tcBorders>
            <w:vAlign w:val="bottom"/>
            <w:hideMark/>
          </w:tcPr>
          <w:p w14:paraId="14BDB342"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484</w:t>
            </w:r>
          </w:p>
        </w:tc>
        <w:tc>
          <w:tcPr>
            <w:tcW w:w="722" w:type="pct"/>
            <w:tcBorders>
              <w:top w:val="nil"/>
              <w:left w:val="single" w:sz="8" w:space="0" w:color="000000"/>
              <w:bottom w:val="single" w:sz="8" w:space="0" w:color="000000"/>
              <w:right w:val="nil"/>
            </w:tcBorders>
            <w:vAlign w:val="bottom"/>
            <w:hideMark/>
          </w:tcPr>
          <w:p w14:paraId="4C929BFB"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468</w:t>
            </w:r>
          </w:p>
        </w:tc>
        <w:tc>
          <w:tcPr>
            <w:tcW w:w="509" w:type="pct"/>
            <w:vAlign w:val="center"/>
          </w:tcPr>
          <w:p w14:paraId="2F76BE15"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5439D39F" w14:textId="77777777" w:rsidTr="006E0671">
        <w:trPr>
          <w:cantSplit/>
          <w:trHeight w:val="264"/>
        </w:trPr>
        <w:tc>
          <w:tcPr>
            <w:tcW w:w="1163" w:type="pct"/>
            <w:vMerge/>
            <w:tcBorders>
              <w:top w:val="nil"/>
              <w:left w:val="nil"/>
              <w:bottom w:val="single" w:sz="8" w:space="0" w:color="000000"/>
              <w:right w:val="nil"/>
            </w:tcBorders>
            <w:vAlign w:val="center"/>
            <w:hideMark/>
          </w:tcPr>
          <w:p w14:paraId="7D9A9D2C" w14:textId="77777777" w:rsidR="003B3324" w:rsidRPr="002020F3" w:rsidRDefault="003B3324" w:rsidP="00FF0707">
            <w:pPr>
              <w:spacing w:line="276" w:lineRule="auto"/>
              <w:ind w:right="474"/>
              <w:rPr>
                <w:rFonts w:ascii="Book Antiqua" w:hAnsi="Book Antiqua"/>
                <w:i/>
                <w:iCs/>
                <w:sz w:val="22"/>
                <w:szCs w:val="22"/>
              </w:rPr>
            </w:pPr>
          </w:p>
        </w:tc>
        <w:tc>
          <w:tcPr>
            <w:tcW w:w="1898" w:type="pct"/>
            <w:tcBorders>
              <w:top w:val="nil"/>
              <w:left w:val="single" w:sz="8" w:space="0" w:color="000000"/>
              <w:bottom w:val="single" w:sz="8" w:space="0" w:color="000000"/>
              <w:right w:val="nil"/>
            </w:tcBorders>
            <w:vAlign w:val="bottom"/>
            <w:hideMark/>
          </w:tcPr>
          <w:p w14:paraId="2F8C944D"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Circulante final Julio 2018</w:t>
            </w:r>
          </w:p>
        </w:tc>
        <w:tc>
          <w:tcPr>
            <w:tcW w:w="708" w:type="pct"/>
            <w:tcBorders>
              <w:top w:val="nil"/>
              <w:left w:val="single" w:sz="8" w:space="0" w:color="000000"/>
              <w:bottom w:val="single" w:sz="8" w:space="0" w:color="000000"/>
              <w:right w:val="nil"/>
            </w:tcBorders>
            <w:vAlign w:val="bottom"/>
            <w:hideMark/>
          </w:tcPr>
          <w:p w14:paraId="3F22166E"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989</w:t>
            </w:r>
          </w:p>
        </w:tc>
        <w:tc>
          <w:tcPr>
            <w:tcW w:w="722" w:type="pct"/>
            <w:tcBorders>
              <w:top w:val="nil"/>
              <w:left w:val="single" w:sz="8" w:space="0" w:color="000000"/>
              <w:bottom w:val="single" w:sz="8" w:space="0" w:color="000000"/>
              <w:right w:val="nil"/>
            </w:tcBorders>
            <w:vAlign w:val="bottom"/>
            <w:hideMark/>
          </w:tcPr>
          <w:p w14:paraId="19C3463E"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69</w:t>
            </w:r>
          </w:p>
        </w:tc>
        <w:tc>
          <w:tcPr>
            <w:tcW w:w="509" w:type="pct"/>
            <w:vAlign w:val="center"/>
          </w:tcPr>
          <w:p w14:paraId="736A688D"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2C2DF6F2" w14:textId="77777777" w:rsidTr="006E0671">
        <w:trPr>
          <w:cantSplit/>
          <w:trHeight w:val="264"/>
        </w:trPr>
        <w:tc>
          <w:tcPr>
            <w:tcW w:w="1163" w:type="pct"/>
            <w:vMerge w:val="restart"/>
            <w:tcBorders>
              <w:top w:val="nil"/>
              <w:left w:val="nil"/>
              <w:bottom w:val="single" w:sz="8" w:space="0" w:color="000000"/>
              <w:right w:val="nil"/>
            </w:tcBorders>
            <w:shd w:val="clear" w:color="auto" w:fill="F2DDDC"/>
            <w:vAlign w:val="center"/>
            <w:hideMark/>
          </w:tcPr>
          <w:p w14:paraId="497851E7"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 xml:space="preserve">Agosto a Setiembre </w:t>
            </w:r>
            <w:r w:rsidRPr="002020F3">
              <w:rPr>
                <w:rFonts w:ascii="Book Antiqua" w:hAnsi="Book Antiqua"/>
                <w:i/>
                <w:iCs/>
                <w:sz w:val="22"/>
                <w:szCs w:val="22"/>
              </w:rPr>
              <w:br/>
              <w:t>2018</w:t>
            </w:r>
          </w:p>
        </w:tc>
        <w:tc>
          <w:tcPr>
            <w:tcW w:w="1898" w:type="pct"/>
            <w:tcBorders>
              <w:top w:val="nil"/>
              <w:left w:val="single" w:sz="8" w:space="0" w:color="000000"/>
              <w:bottom w:val="single" w:sz="8" w:space="0" w:color="000000"/>
              <w:right w:val="nil"/>
            </w:tcBorders>
            <w:shd w:val="clear" w:color="auto" w:fill="F2DDDC"/>
            <w:vAlign w:val="bottom"/>
            <w:hideMark/>
          </w:tcPr>
          <w:p w14:paraId="27EAEE46"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Circulante Inicial Agosto 2018</w:t>
            </w:r>
          </w:p>
        </w:tc>
        <w:tc>
          <w:tcPr>
            <w:tcW w:w="708" w:type="pct"/>
            <w:tcBorders>
              <w:top w:val="nil"/>
              <w:left w:val="single" w:sz="8" w:space="0" w:color="000000"/>
              <w:bottom w:val="single" w:sz="8" w:space="0" w:color="000000"/>
              <w:right w:val="nil"/>
            </w:tcBorders>
            <w:shd w:val="clear" w:color="auto" w:fill="F2DDDC"/>
            <w:vAlign w:val="bottom"/>
            <w:hideMark/>
          </w:tcPr>
          <w:p w14:paraId="7AC3C7B9"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989</w:t>
            </w:r>
          </w:p>
        </w:tc>
        <w:tc>
          <w:tcPr>
            <w:tcW w:w="722" w:type="pct"/>
            <w:tcBorders>
              <w:top w:val="nil"/>
              <w:left w:val="single" w:sz="8" w:space="0" w:color="000000"/>
              <w:bottom w:val="single" w:sz="8" w:space="0" w:color="000000"/>
              <w:right w:val="nil"/>
            </w:tcBorders>
            <w:shd w:val="clear" w:color="auto" w:fill="F2DDDC"/>
            <w:vAlign w:val="bottom"/>
            <w:hideMark/>
          </w:tcPr>
          <w:p w14:paraId="43D1EB4F"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69</w:t>
            </w:r>
          </w:p>
        </w:tc>
        <w:tc>
          <w:tcPr>
            <w:tcW w:w="509" w:type="pct"/>
            <w:vAlign w:val="center"/>
          </w:tcPr>
          <w:p w14:paraId="673D0D23"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150ED615" w14:textId="77777777" w:rsidTr="006E0671">
        <w:trPr>
          <w:cantSplit/>
          <w:trHeight w:val="288"/>
        </w:trPr>
        <w:tc>
          <w:tcPr>
            <w:tcW w:w="1163" w:type="pct"/>
            <w:vMerge/>
            <w:tcBorders>
              <w:top w:val="nil"/>
              <w:left w:val="nil"/>
              <w:bottom w:val="single" w:sz="8" w:space="0" w:color="000000"/>
              <w:right w:val="nil"/>
            </w:tcBorders>
            <w:vAlign w:val="center"/>
            <w:hideMark/>
          </w:tcPr>
          <w:p w14:paraId="7A6765B9" w14:textId="77777777" w:rsidR="003B3324" w:rsidRPr="002020F3" w:rsidRDefault="003B3324" w:rsidP="00FF0707">
            <w:pPr>
              <w:spacing w:line="276" w:lineRule="auto"/>
              <w:ind w:right="474"/>
              <w:rPr>
                <w:rFonts w:ascii="Book Antiqua" w:hAnsi="Book Antiqua"/>
                <w:i/>
                <w:iCs/>
                <w:sz w:val="22"/>
                <w:szCs w:val="22"/>
              </w:rPr>
            </w:pPr>
          </w:p>
        </w:tc>
        <w:tc>
          <w:tcPr>
            <w:tcW w:w="1898" w:type="pct"/>
            <w:tcBorders>
              <w:top w:val="nil"/>
              <w:left w:val="single" w:sz="8" w:space="0" w:color="000000"/>
              <w:bottom w:val="nil"/>
              <w:right w:val="nil"/>
            </w:tcBorders>
            <w:shd w:val="clear" w:color="auto" w:fill="F2DDDC"/>
            <w:vAlign w:val="bottom"/>
            <w:hideMark/>
          </w:tcPr>
          <w:p w14:paraId="6BB652CE"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 xml:space="preserve">Proyección Entrados </w:t>
            </w:r>
          </w:p>
        </w:tc>
        <w:tc>
          <w:tcPr>
            <w:tcW w:w="708" w:type="pct"/>
            <w:tcBorders>
              <w:top w:val="nil"/>
              <w:left w:val="single" w:sz="8" w:space="0" w:color="000000"/>
              <w:bottom w:val="nil"/>
              <w:right w:val="nil"/>
            </w:tcBorders>
            <w:shd w:val="clear" w:color="auto" w:fill="F2DDDC"/>
            <w:vAlign w:val="bottom"/>
            <w:hideMark/>
          </w:tcPr>
          <w:p w14:paraId="4C93988E"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320</w:t>
            </w:r>
          </w:p>
        </w:tc>
        <w:tc>
          <w:tcPr>
            <w:tcW w:w="722" w:type="pct"/>
            <w:tcBorders>
              <w:top w:val="nil"/>
              <w:left w:val="single" w:sz="8" w:space="0" w:color="000000"/>
              <w:bottom w:val="nil"/>
              <w:right w:val="nil"/>
            </w:tcBorders>
            <w:shd w:val="clear" w:color="auto" w:fill="F2DDDC"/>
            <w:vAlign w:val="bottom"/>
            <w:hideMark/>
          </w:tcPr>
          <w:p w14:paraId="555052D5"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104</w:t>
            </w:r>
          </w:p>
        </w:tc>
        <w:tc>
          <w:tcPr>
            <w:tcW w:w="509" w:type="pct"/>
            <w:vAlign w:val="center"/>
          </w:tcPr>
          <w:p w14:paraId="058687A7"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3C9295BB" w14:textId="77777777" w:rsidTr="006E0671">
        <w:trPr>
          <w:cantSplit/>
          <w:trHeight w:val="264"/>
        </w:trPr>
        <w:tc>
          <w:tcPr>
            <w:tcW w:w="1163" w:type="pct"/>
            <w:vMerge/>
            <w:tcBorders>
              <w:top w:val="nil"/>
              <w:left w:val="nil"/>
              <w:bottom w:val="single" w:sz="8" w:space="0" w:color="000000"/>
              <w:right w:val="nil"/>
            </w:tcBorders>
            <w:vAlign w:val="center"/>
            <w:hideMark/>
          </w:tcPr>
          <w:p w14:paraId="753790E2" w14:textId="77777777" w:rsidR="003B3324" w:rsidRPr="002020F3" w:rsidRDefault="003B3324" w:rsidP="00FF0707">
            <w:pPr>
              <w:spacing w:line="276" w:lineRule="auto"/>
              <w:ind w:right="474"/>
              <w:rPr>
                <w:rFonts w:ascii="Book Antiqua" w:hAnsi="Book Antiqua"/>
                <w:i/>
                <w:iCs/>
                <w:sz w:val="22"/>
                <w:szCs w:val="22"/>
              </w:rPr>
            </w:pPr>
          </w:p>
        </w:tc>
        <w:tc>
          <w:tcPr>
            <w:tcW w:w="1898" w:type="pct"/>
            <w:tcBorders>
              <w:top w:val="nil"/>
              <w:left w:val="single" w:sz="8" w:space="0" w:color="000000"/>
              <w:bottom w:val="single" w:sz="8" w:space="0" w:color="000000"/>
              <w:right w:val="nil"/>
            </w:tcBorders>
            <w:shd w:val="clear" w:color="auto" w:fill="F2DDDC"/>
            <w:vAlign w:val="bottom"/>
            <w:hideMark/>
          </w:tcPr>
          <w:p w14:paraId="6FBE2336"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 xml:space="preserve">Proyección Terminados </w:t>
            </w:r>
          </w:p>
        </w:tc>
        <w:tc>
          <w:tcPr>
            <w:tcW w:w="708" w:type="pct"/>
            <w:tcBorders>
              <w:top w:val="nil"/>
              <w:left w:val="single" w:sz="8" w:space="0" w:color="000000"/>
              <w:bottom w:val="single" w:sz="8" w:space="0" w:color="000000"/>
              <w:right w:val="nil"/>
            </w:tcBorders>
            <w:shd w:val="clear" w:color="auto" w:fill="F2DDDC"/>
            <w:vAlign w:val="bottom"/>
            <w:hideMark/>
          </w:tcPr>
          <w:p w14:paraId="6C59CB38"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386</w:t>
            </w:r>
          </w:p>
        </w:tc>
        <w:tc>
          <w:tcPr>
            <w:tcW w:w="722" w:type="pct"/>
            <w:tcBorders>
              <w:top w:val="nil"/>
              <w:left w:val="single" w:sz="8" w:space="0" w:color="000000"/>
              <w:bottom w:val="single" w:sz="8" w:space="0" w:color="000000"/>
              <w:right w:val="nil"/>
            </w:tcBorders>
            <w:shd w:val="clear" w:color="auto" w:fill="F2DDDC"/>
            <w:vAlign w:val="bottom"/>
            <w:hideMark/>
          </w:tcPr>
          <w:p w14:paraId="4BD6263E"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156</w:t>
            </w:r>
          </w:p>
        </w:tc>
        <w:tc>
          <w:tcPr>
            <w:tcW w:w="509" w:type="pct"/>
            <w:vAlign w:val="center"/>
          </w:tcPr>
          <w:p w14:paraId="7185FEF3"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54942CD2" w14:textId="77777777" w:rsidTr="006E0671">
        <w:trPr>
          <w:cantSplit/>
          <w:trHeight w:val="264"/>
        </w:trPr>
        <w:tc>
          <w:tcPr>
            <w:tcW w:w="1163" w:type="pct"/>
            <w:vMerge/>
            <w:tcBorders>
              <w:top w:val="nil"/>
              <w:left w:val="nil"/>
              <w:bottom w:val="single" w:sz="8" w:space="0" w:color="000000"/>
              <w:right w:val="nil"/>
            </w:tcBorders>
            <w:vAlign w:val="center"/>
            <w:hideMark/>
          </w:tcPr>
          <w:p w14:paraId="5E86FEAC" w14:textId="77777777" w:rsidR="003B3324" w:rsidRPr="002020F3" w:rsidRDefault="003B3324" w:rsidP="00FF0707">
            <w:pPr>
              <w:spacing w:line="276" w:lineRule="auto"/>
              <w:ind w:right="474"/>
              <w:rPr>
                <w:rFonts w:ascii="Book Antiqua" w:hAnsi="Book Antiqua"/>
                <w:i/>
                <w:iCs/>
                <w:sz w:val="22"/>
                <w:szCs w:val="22"/>
              </w:rPr>
            </w:pPr>
          </w:p>
        </w:tc>
        <w:tc>
          <w:tcPr>
            <w:tcW w:w="1898" w:type="pct"/>
            <w:tcBorders>
              <w:top w:val="nil"/>
              <w:left w:val="single" w:sz="8" w:space="0" w:color="000000"/>
              <w:bottom w:val="single" w:sz="8" w:space="0" w:color="000000"/>
              <w:right w:val="nil"/>
            </w:tcBorders>
            <w:shd w:val="clear" w:color="auto" w:fill="F2DDDC"/>
            <w:vAlign w:val="bottom"/>
            <w:hideMark/>
          </w:tcPr>
          <w:p w14:paraId="7BE50138"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Circulante final Setiembre 2018</w:t>
            </w:r>
          </w:p>
        </w:tc>
        <w:tc>
          <w:tcPr>
            <w:tcW w:w="708" w:type="pct"/>
            <w:tcBorders>
              <w:top w:val="nil"/>
              <w:left w:val="single" w:sz="8" w:space="0" w:color="000000"/>
              <w:bottom w:val="single" w:sz="8" w:space="0" w:color="000000"/>
              <w:right w:val="nil"/>
            </w:tcBorders>
            <w:shd w:val="clear" w:color="auto" w:fill="F2DDDC"/>
            <w:vAlign w:val="bottom"/>
            <w:hideMark/>
          </w:tcPr>
          <w:p w14:paraId="1B6CC166"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923</w:t>
            </w:r>
          </w:p>
        </w:tc>
        <w:tc>
          <w:tcPr>
            <w:tcW w:w="722" w:type="pct"/>
            <w:tcBorders>
              <w:top w:val="nil"/>
              <w:left w:val="single" w:sz="8" w:space="0" w:color="000000"/>
              <w:bottom w:val="single" w:sz="8" w:space="0" w:color="000000"/>
              <w:right w:val="nil"/>
            </w:tcBorders>
            <w:shd w:val="clear" w:color="auto" w:fill="F2DDDC"/>
            <w:vAlign w:val="bottom"/>
            <w:hideMark/>
          </w:tcPr>
          <w:p w14:paraId="364429DE"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17</w:t>
            </w:r>
          </w:p>
        </w:tc>
        <w:tc>
          <w:tcPr>
            <w:tcW w:w="509" w:type="pct"/>
            <w:vAlign w:val="center"/>
          </w:tcPr>
          <w:p w14:paraId="7006EBE2"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643385C9" w14:textId="77777777" w:rsidTr="006E0671">
        <w:trPr>
          <w:cantSplit/>
          <w:trHeight w:val="288"/>
        </w:trPr>
        <w:tc>
          <w:tcPr>
            <w:tcW w:w="1163" w:type="pct"/>
            <w:vMerge w:val="restart"/>
            <w:tcBorders>
              <w:top w:val="nil"/>
              <w:left w:val="nil"/>
              <w:bottom w:val="single" w:sz="8" w:space="0" w:color="000000"/>
              <w:right w:val="nil"/>
            </w:tcBorders>
            <w:vAlign w:val="center"/>
            <w:hideMark/>
          </w:tcPr>
          <w:p w14:paraId="53884789"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 xml:space="preserve">Octubre a Diciembre </w:t>
            </w:r>
            <w:r w:rsidRPr="002020F3">
              <w:rPr>
                <w:rFonts w:ascii="Book Antiqua" w:hAnsi="Book Antiqua"/>
                <w:i/>
                <w:iCs/>
                <w:sz w:val="22"/>
                <w:szCs w:val="22"/>
              </w:rPr>
              <w:br/>
              <w:t>2018</w:t>
            </w:r>
          </w:p>
        </w:tc>
        <w:tc>
          <w:tcPr>
            <w:tcW w:w="1898" w:type="pct"/>
            <w:tcBorders>
              <w:top w:val="nil"/>
              <w:left w:val="single" w:sz="8" w:space="0" w:color="000000"/>
              <w:bottom w:val="single" w:sz="8" w:space="0" w:color="000000"/>
              <w:right w:val="nil"/>
            </w:tcBorders>
            <w:vAlign w:val="bottom"/>
            <w:hideMark/>
          </w:tcPr>
          <w:p w14:paraId="2E2D250B"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Circulante Inicial Octubre 2018</w:t>
            </w:r>
          </w:p>
        </w:tc>
        <w:tc>
          <w:tcPr>
            <w:tcW w:w="708" w:type="pct"/>
            <w:tcBorders>
              <w:top w:val="nil"/>
              <w:left w:val="single" w:sz="8" w:space="0" w:color="000000"/>
              <w:bottom w:val="single" w:sz="8" w:space="0" w:color="000000"/>
              <w:right w:val="nil"/>
            </w:tcBorders>
            <w:vAlign w:val="bottom"/>
            <w:hideMark/>
          </w:tcPr>
          <w:p w14:paraId="14F2DB69"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923</w:t>
            </w:r>
          </w:p>
        </w:tc>
        <w:tc>
          <w:tcPr>
            <w:tcW w:w="722" w:type="pct"/>
            <w:tcBorders>
              <w:top w:val="nil"/>
              <w:left w:val="single" w:sz="8" w:space="0" w:color="000000"/>
              <w:bottom w:val="single" w:sz="8" w:space="0" w:color="000000"/>
              <w:right w:val="nil"/>
            </w:tcBorders>
            <w:vAlign w:val="bottom"/>
            <w:hideMark/>
          </w:tcPr>
          <w:p w14:paraId="43D7F867"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17</w:t>
            </w:r>
          </w:p>
        </w:tc>
        <w:tc>
          <w:tcPr>
            <w:tcW w:w="509" w:type="pct"/>
            <w:vAlign w:val="center"/>
          </w:tcPr>
          <w:p w14:paraId="4F61562B"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37E08D34" w14:textId="77777777" w:rsidTr="006E0671">
        <w:trPr>
          <w:cantSplit/>
          <w:trHeight w:val="288"/>
        </w:trPr>
        <w:tc>
          <w:tcPr>
            <w:tcW w:w="1163" w:type="pct"/>
            <w:vMerge/>
            <w:tcBorders>
              <w:top w:val="nil"/>
              <w:left w:val="nil"/>
              <w:bottom w:val="single" w:sz="8" w:space="0" w:color="000000"/>
              <w:right w:val="nil"/>
            </w:tcBorders>
            <w:vAlign w:val="center"/>
            <w:hideMark/>
          </w:tcPr>
          <w:p w14:paraId="27A06BE1" w14:textId="77777777" w:rsidR="003B3324" w:rsidRPr="002020F3" w:rsidRDefault="003B3324" w:rsidP="00FF0707">
            <w:pPr>
              <w:spacing w:line="276" w:lineRule="auto"/>
              <w:ind w:right="474"/>
              <w:rPr>
                <w:rFonts w:ascii="Book Antiqua" w:hAnsi="Book Antiqua"/>
                <w:i/>
                <w:iCs/>
                <w:sz w:val="22"/>
                <w:szCs w:val="22"/>
              </w:rPr>
            </w:pPr>
          </w:p>
        </w:tc>
        <w:tc>
          <w:tcPr>
            <w:tcW w:w="1898" w:type="pct"/>
            <w:tcBorders>
              <w:top w:val="nil"/>
              <w:left w:val="single" w:sz="8" w:space="0" w:color="000000"/>
              <w:bottom w:val="nil"/>
              <w:right w:val="nil"/>
            </w:tcBorders>
            <w:vAlign w:val="bottom"/>
            <w:hideMark/>
          </w:tcPr>
          <w:p w14:paraId="505753E1"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 xml:space="preserve">Proyección Entrados </w:t>
            </w:r>
          </w:p>
        </w:tc>
        <w:tc>
          <w:tcPr>
            <w:tcW w:w="708" w:type="pct"/>
            <w:tcBorders>
              <w:top w:val="nil"/>
              <w:left w:val="single" w:sz="8" w:space="0" w:color="000000"/>
              <w:bottom w:val="nil"/>
              <w:right w:val="nil"/>
            </w:tcBorders>
            <w:vAlign w:val="bottom"/>
            <w:hideMark/>
          </w:tcPr>
          <w:p w14:paraId="4139C0F8"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378</w:t>
            </w:r>
          </w:p>
        </w:tc>
        <w:tc>
          <w:tcPr>
            <w:tcW w:w="722" w:type="pct"/>
            <w:tcBorders>
              <w:top w:val="nil"/>
              <w:left w:val="single" w:sz="8" w:space="0" w:color="000000"/>
              <w:bottom w:val="nil"/>
              <w:right w:val="nil"/>
            </w:tcBorders>
            <w:vAlign w:val="bottom"/>
            <w:hideMark/>
          </w:tcPr>
          <w:p w14:paraId="5FACC8F4"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213</w:t>
            </w:r>
          </w:p>
        </w:tc>
        <w:tc>
          <w:tcPr>
            <w:tcW w:w="509" w:type="pct"/>
            <w:vAlign w:val="center"/>
          </w:tcPr>
          <w:p w14:paraId="02A610D6"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414D1078" w14:textId="77777777" w:rsidTr="006E0671">
        <w:trPr>
          <w:cantSplit/>
          <w:trHeight w:val="264"/>
        </w:trPr>
        <w:tc>
          <w:tcPr>
            <w:tcW w:w="1163" w:type="pct"/>
            <w:vMerge/>
            <w:tcBorders>
              <w:top w:val="nil"/>
              <w:left w:val="nil"/>
              <w:bottom w:val="single" w:sz="8" w:space="0" w:color="000000"/>
              <w:right w:val="nil"/>
            </w:tcBorders>
            <w:vAlign w:val="center"/>
            <w:hideMark/>
          </w:tcPr>
          <w:p w14:paraId="3C95C4DB" w14:textId="77777777" w:rsidR="003B3324" w:rsidRPr="002020F3" w:rsidRDefault="003B3324" w:rsidP="00FF0707">
            <w:pPr>
              <w:spacing w:line="276" w:lineRule="auto"/>
              <w:ind w:right="474"/>
              <w:rPr>
                <w:rFonts w:ascii="Book Antiqua" w:hAnsi="Book Antiqua"/>
                <w:i/>
                <w:iCs/>
                <w:sz w:val="22"/>
                <w:szCs w:val="22"/>
              </w:rPr>
            </w:pPr>
          </w:p>
        </w:tc>
        <w:tc>
          <w:tcPr>
            <w:tcW w:w="1898" w:type="pct"/>
            <w:tcBorders>
              <w:top w:val="nil"/>
              <w:left w:val="single" w:sz="8" w:space="0" w:color="000000"/>
              <w:bottom w:val="single" w:sz="8" w:space="0" w:color="000000"/>
              <w:right w:val="nil"/>
            </w:tcBorders>
            <w:vAlign w:val="bottom"/>
            <w:hideMark/>
          </w:tcPr>
          <w:p w14:paraId="58ADE28B"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 xml:space="preserve">Proyección Terminados </w:t>
            </w:r>
          </w:p>
        </w:tc>
        <w:tc>
          <w:tcPr>
            <w:tcW w:w="708" w:type="pct"/>
            <w:tcBorders>
              <w:top w:val="nil"/>
              <w:left w:val="single" w:sz="8" w:space="0" w:color="000000"/>
              <w:bottom w:val="single" w:sz="8" w:space="0" w:color="000000"/>
              <w:right w:val="nil"/>
            </w:tcBorders>
            <w:vAlign w:val="bottom"/>
            <w:hideMark/>
          </w:tcPr>
          <w:p w14:paraId="21D8D84C"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579</w:t>
            </w:r>
          </w:p>
        </w:tc>
        <w:tc>
          <w:tcPr>
            <w:tcW w:w="722" w:type="pct"/>
            <w:tcBorders>
              <w:top w:val="nil"/>
              <w:left w:val="single" w:sz="8" w:space="0" w:color="000000"/>
              <w:bottom w:val="single" w:sz="8" w:space="0" w:color="000000"/>
              <w:right w:val="nil"/>
            </w:tcBorders>
            <w:vAlign w:val="bottom"/>
            <w:hideMark/>
          </w:tcPr>
          <w:p w14:paraId="16EEA15F"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234</w:t>
            </w:r>
          </w:p>
        </w:tc>
        <w:tc>
          <w:tcPr>
            <w:tcW w:w="509" w:type="pct"/>
            <w:vAlign w:val="center"/>
          </w:tcPr>
          <w:p w14:paraId="5BB1711B"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43FE57EE" w14:textId="77777777" w:rsidTr="006E0671">
        <w:trPr>
          <w:cantSplit/>
          <w:trHeight w:val="264"/>
        </w:trPr>
        <w:tc>
          <w:tcPr>
            <w:tcW w:w="1163" w:type="pct"/>
            <w:vMerge/>
            <w:tcBorders>
              <w:top w:val="nil"/>
              <w:left w:val="nil"/>
              <w:bottom w:val="single" w:sz="8" w:space="0" w:color="000000"/>
              <w:right w:val="nil"/>
            </w:tcBorders>
            <w:vAlign w:val="center"/>
            <w:hideMark/>
          </w:tcPr>
          <w:p w14:paraId="447DA881" w14:textId="77777777" w:rsidR="003B3324" w:rsidRPr="002020F3" w:rsidRDefault="003B3324" w:rsidP="00FF0707">
            <w:pPr>
              <w:spacing w:line="276" w:lineRule="auto"/>
              <w:ind w:right="474"/>
              <w:rPr>
                <w:rFonts w:ascii="Book Antiqua" w:hAnsi="Book Antiqua"/>
                <w:i/>
                <w:iCs/>
                <w:sz w:val="22"/>
                <w:szCs w:val="22"/>
              </w:rPr>
            </w:pPr>
          </w:p>
        </w:tc>
        <w:tc>
          <w:tcPr>
            <w:tcW w:w="1898" w:type="pct"/>
            <w:tcBorders>
              <w:top w:val="nil"/>
              <w:left w:val="single" w:sz="8" w:space="0" w:color="000000"/>
              <w:bottom w:val="single" w:sz="8" w:space="0" w:color="000000"/>
              <w:right w:val="nil"/>
            </w:tcBorders>
            <w:vAlign w:val="bottom"/>
            <w:hideMark/>
          </w:tcPr>
          <w:p w14:paraId="23B63FB2"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Circulante final Diciembre 2018</w:t>
            </w:r>
          </w:p>
        </w:tc>
        <w:tc>
          <w:tcPr>
            <w:tcW w:w="708" w:type="pct"/>
            <w:tcBorders>
              <w:top w:val="nil"/>
              <w:left w:val="single" w:sz="8" w:space="0" w:color="000000"/>
              <w:bottom w:val="single" w:sz="8" w:space="0" w:color="000000"/>
              <w:right w:val="nil"/>
            </w:tcBorders>
            <w:vAlign w:val="bottom"/>
            <w:hideMark/>
          </w:tcPr>
          <w:p w14:paraId="21B6598C"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722</w:t>
            </w:r>
          </w:p>
        </w:tc>
        <w:tc>
          <w:tcPr>
            <w:tcW w:w="722" w:type="pct"/>
            <w:tcBorders>
              <w:top w:val="nil"/>
              <w:left w:val="single" w:sz="8" w:space="0" w:color="000000"/>
              <w:bottom w:val="single" w:sz="8" w:space="0" w:color="000000"/>
              <w:right w:val="nil"/>
            </w:tcBorders>
            <w:vAlign w:val="bottom"/>
            <w:hideMark/>
          </w:tcPr>
          <w:p w14:paraId="6B960714" w14:textId="77777777" w:rsidR="003B3324" w:rsidRPr="002020F3" w:rsidRDefault="003B3324" w:rsidP="00FF0707">
            <w:pPr>
              <w:spacing w:line="276" w:lineRule="auto"/>
              <w:ind w:right="474"/>
              <w:jc w:val="both"/>
              <w:rPr>
                <w:rFonts w:ascii="Book Antiqua" w:hAnsi="Book Antiqua"/>
                <w:i/>
                <w:iCs/>
                <w:sz w:val="22"/>
                <w:szCs w:val="22"/>
              </w:rPr>
            </w:pPr>
            <w:r w:rsidRPr="002020F3">
              <w:rPr>
                <w:rFonts w:ascii="Book Antiqua" w:hAnsi="Book Antiqua"/>
                <w:i/>
                <w:iCs/>
                <w:sz w:val="22"/>
                <w:szCs w:val="22"/>
              </w:rPr>
              <w:t>-4</w:t>
            </w:r>
          </w:p>
        </w:tc>
        <w:tc>
          <w:tcPr>
            <w:tcW w:w="509" w:type="pct"/>
            <w:vAlign w:val="center"/>
          </w:tcPr>
          <w:p w14:paraId="759A8572" w14:textId="77777777" w:rsidR="003B3324" w:rsidRPr="007F0E0A" w:rsidRDefault="003B3324" w:rsidP="00FF0707">
            <w:pPr>
              <w:snapToGrid w:val="0"/>
              <w:spacing w:line="276" w:lineRule="auto"/>
              <w:ind w:right="474"/>
              <w:jc w:val="both"/>
              <w:rPr>
                <w:rFonts w:ascii="Book Antiqua" w:hAnsi="Book Antiqua"/>
                <w:i/>
                <w:iCs/>
                <w:sz w:val="18"/>
                <w:szCs w:val="18"/>
              </w:rPr>
            </w:pPr>
          </w:p>
        </w:tc>
      </w:tr>
      <w:tr w:rsidR="003B3324" w:rsidRPr="007F0E0A" w14:paraId="0F8DB599" w14:textId="77777777" w:rsidTr="006E0671">
        <w:trPr>
          <w:cantSplit/>
          <w:trHeight w:val="552"/>
        </w:trPr>
        <w:tc>
          <w:tcPr>
            <w:tcW w:w="4491" w:type="pct"/>
            <w:gridSpan w:val="4"/>
            <w:vMerge w:val="restart"/>
            <w:vAlign w:val="center"/>
          </w:tcPr>
          <w:p w14:paraId="0F80267F" w14:textId="77777777" w:rsidR="003B3324" w:rsidRPr="007F0E0A" w:rsidRDefault="003B3324" w:rsidP="00580891">
            <w:pPr>
              <w:ind w:right="474"/>
              <w:jc w:val="both"/>
              <w:rPr>
                <w:rFonts w:ascii="Book Antiqua" w:hAnsi="Book Antiqua"/>
                <w:b/>
                <w:bCs/>
                <w:i/>
                <w:iCs/>
                <w:sz w:val="18"/>
                <w:szCs w:val="18"/>
              </w:rPr>
            </w:pPr>
            <w:r w:rsidRPr="007F0E0A">
              <w:rPr>
                <w:rFonts w:ascii="Book Antiqua" w:hAnsi="Book Antiqua"/>
                <w:b/>
                <w:bCs/>
                <w:i/>
                <w:iCs/>
                <w:sz w:val="18"/>
                <w:szCs w:val="18"/>
              </w:rPr>
              <w:t>Fuente: Subproceso de Modernización Institucional, a partir de la información suministrada por el Subproceso de Estadística.</w:t>
            </w:r>
          </w:p>
          <w:p w14:paraId="4251923B" w14:textId="77777777" w:rsidR="003B3324" w:rsidRPr="007F0E0A" w:rsidRDefault="003B3324" w:rsidP="00580891">
            <w:pPr>
              <w:ind w:right="474"/>
              <w:rPr>
                <w:rFonts w:ascii="Book Antiqua" w:hAnsi="Book Antiqua"/>
                <w:b/>
                <w:bCs/>
                <w:i/>
                <w:iCs/>
                <w:sz w:val="18"/>
                <w:szCs w:val="18"/>
              </w:rPr>
            </w:pPr>
          </w:p>
          <w:p w14:paraId="4E63AED5" w14:textId="77777777" w:rsidR="003B3324" w:rsidRPr="007F0E0A" w:rsidRDefault="003B3324" w:rsidP="00580891">
            <w:pPr>
              <w:ind w:right="474"/>
              <w:jc w:val="both"/>
              <w:rPr>
                <w:rFonts w:ascii="Book Antiqua" w:hAnsi="Book Antiqua"/>
                <w:i/>
                <w:iCs/>
                <w:sz w:val="18"/>
                <w:szCs w:val="18"/>
              </w:rPr>
            </w:pPr>
            <w:r w:rsidRPr="007F0E0A">
              <w:rPr>
                <w:rFonts w:ascii="Book Antiqua" w:hAnsi="Book Antiqua"/>
                <w:b/>
                <w:bCs/>
                <w:i/>
                <w:iCs/>
                <w:sz w:val="18"/>
                <w:szCs w:val="18"/>
              </w:rPr>
              <w:t>Nota: La proyección de entrados es el resultado de multiplicar la cantidad de meses por el ingreso promedio de asuntos sea 160 y 52, hasta setiembre 2018 y 126 y 71 para los demás periodos. La proyección de terminados es el resultado de multiplicar las cuotas de trabajo de cada tribunal por la cantidad de plazas totales con que cuenta.”</w:t>
            </w:r>
          </w:p>
          <w:p w14:paraId="61371391" w14:textId="77777777" w:rsidR="003B3324" w:rsidRPr="007F0E0A" w:rsidRDefault="003B3324" w:rsidP="00580891">
            <w:pPr>
              <w:ind w:right="474"/>
              <w:rPr>
                <w:rFonts w:ascii="Book Antiqua" w:hAnsi="Book Antiqua"/>
                <w:i/>
                <w:iCs/>
                <w:sz w:val="18"/>
                <w:szCs w:val="18"/>
              </w:rPr>
            </w:pPr>
          </w:p>
          <w:p w14:paraId="18F69AFD" w14:textId="15BEAEF0" w:rsidR="00D47965" w:rsidRPr="007F0E0A" w:rsidRDefault="003B3324" w:rsidP="00580891">
            <w:pPr>
              <w:ind w:right="474"/>
              <w:jc w:val="center"/>
              <w:rPr>
                <w:rFonts w:ascii="Book Antiqua" w:hAnsi="Book Antiqua"/>
                <w:i/>
                <w:iCs/>
                <w:sz w:val="18"/>
                <w:szCs w:val="18"/>
              </w:rPr>
            </w:pPr>
            <w:r w:rsidRPr="007F0E0A">
              <w:rPr>
                <w:rFonts w:ascii="Book Antiqua" w:hAnsi="Book Antiqua"/>
                <w:i/>
                <w:iCs/>
                <w:sz w:val="18"/>
                <w:szCs w:val="18"/>
              </w:rPr>
              <w:t>- 0 -</w:t>
            </w:r>
          </w:p>
        </w:tc>
        <w:tc>
          <w:tcPr>
            <w:tcW w:w="509" w:type="pct"/>
            <w:vAlign w:val="center"/>
          </w:tcPr>
          <w:p w14:paraId="47A4924F" w14:textId="77777777" w:rsidR="003B3324" w:rsidRPr="007F0E0A" w:rsidRDefault="003B3324" w:rsidP="00580891">
            <w:pPr>
              <w:ind w:right="474"/>
              <w:rPr>
                <w:rFonts w:ascii="Book Antiqua" w:hAnsi="Book Antiqua"/>
                <w:i/>
                <w:iCs/>
                <w:sz w:val="18"/>
                <w:szCs w:val="18"/>
              </w:rPr>
            </w:pPr>
          </w:p>
        </w:tc>
      </w:tr>
      <w:tr w:rsidR="003B3324" w:rsidRPr="007F0E0A" w14:paraId="3BBF02EA" w14:textId="77777777" w:rsidTr="006E0671">
        <w:trPr>
          <w:cantSplit/>
          <w:trHeight w:val="517"/>
        </w:trPr>
        <w:tc>
          <w:tcPr>
            <w:tcW w:w="4491" w:type="pct"/>
            <w:gridSpan w:val="4"/>
            <w:vMerge/>
            <w:vAlign w:val="center"/>
            <w:hideMark/>
          </w:tcPr>
          <w:p w14:paraId="4A7C5A57" w14:textId="77777777" w:rsidR="003B3324" w:rsidRPr="007F0E0A" w:rsidRDefault="003B3324" w:rsidP="00580891">
            <w:pPr>
              <w:ind w:right="474"/>
              <w:rPr>
                <w:rFonts w:ascii="Book Antiqua" w:hAnsi="Book Antiqua"/>
                <w:i/>
                <w:iCs/>
                <w:sz w:val="18"/>
                <w:szCs w:val="18"/>
              </w:rPr>
            </w:pPr>
          </w:p>
        </w:tc>
        <w:tc>
          <w:tcPr>
            <w:tcW w:w="509" w:type="pct"/>
            <w:vAlign w:val="center"/>
          </w:tcPr>
          <w:p w14:paraId="1FA29872" w14:textId="77777777" w:rsidR="003B3324" w:rsidRPr="007F0E0A" w:rsidRDefault="003B3324" w:rsidP="00580891">
            <w:pPr>
              <w:ind w:right="474"/>
              <w:rPr>
                <w:rFonts w:ascii="Book Antiqua" w:hAnsi="Book Antiqua"/>
                <w:i/>
                <w:iCs/>
                <w:sz w:val="18"/>
                <w:szCs w:val="18"/>
              </w:rPr>
            </w:pPr>
          </w:p>
        </w:tc>
      </w:tr>
      <w:tr w:rsidR="003B3324" w:rsidRPr="007F0E0A" w14:paraId="7E92D586" w14:textId="77777777" w:rsidTr="006E0671">
        <w:trPr>
          <w:cantSplit/>
          <w:trHeight w:val="517"/>
        </w:trPr>
        <w:tc>
          <w:tcPr>
            <w:tcW w:w="4491" w:type="pct"/>
            <w:gridSpan w:val="4"/>
            <w:vMerge/>
            <w:vAlign w:val="center"/>
            <w:hideMark/>
          </w:tcPr>
          <w:p w14:paraId="29DF9903" w14:textId="77777777" w:rsidR="003B3324" w:rsidRPr="007F0E0A" w:rsidRDefault="003B3324" w:rsidP="00580891">
            <w:pPr>
              <w:ind w:right="474"/>
              <w:rPr>
                <w:rFonts w:ascii="Book Antiqua" w:hAnsi="Book Antiqua"/>
                <w:i/>
                <w:iCs/>
                <w:sz w:val="18"/>
                <w:szCs w:val="18"/>
              </w:rPr>
            </w:pPr>
          </w:p>
        </w:tc>
        <w:tc>
          <w:tcPr>
            <w:tcW w:w="509" w:type="pct"/>
            <w:vAlign w:val="center"/>
          </w:tcPr>
          <w:p w14:paraId="01FDBEF1" w14:textId="77777777" w:rsidR="003B3324" w:rsidRPr="007F0E0A" w:rsidRDefault="003B3324" w:rsidP="00580891">
            <w:pPr>
              <w:ind w:right="474"/>
              <w:rPr>
                <w:rFonts w:ascii="Book Antiqua" w:hAnsi="Book Antiqua"/>
                <w:i/>
                <w:iCs/>
                <w:sz w:val="18"/>
                <w:szCs w:val="18"/>
              </w:rPr>
            </w:pPr>
          </w:p>
        </w:tc>
      </w:tr>
      <w:tr w:rsidR="003B3324" w:rsidRPr="007F0E0A" w14:paraId="574CFAD9" w14:textId="77777777" w:rsidTr="006E0671">
        <w:trPr>
          <w:cantSplit/>
          <w:trHeight w:val="517"/>
        </w:trPr>
        <w:tc>
          <w:tcPr>
            <w:tcW w:w="4491" w:type="pct"/>
            <w:gridSpan w:val="4"/>
            <w:vMerge/>
            <w:vAlign w:val="center"/>
            <w:hideMark/>
          </w:tcPr>
          <w:p w14:paraId="62167BCD" w14:textId="77777777" w:rsidR="003B3324" w:rsidRPr="007F0E0A" w:rsidRDefault="003B3324" w:rsidP="00580891">
            <w:pPr>
              <w:ind w:right="474"/>
              <w:rPr>
                <w:rFonts w:ascii="Book Antiqua" w:hAnsi="Book Antiqua"/>
                <w:i/>
                <w:iCs/>
                <w:sz w:val="18"/>
                <w:szCs w:val="18"/>
              </w:rPr>
            </w:pPr>
          </w:p>
        </w:tc>
        <w:tc>
          <w:tcPr>
            <w:tcW w:w="509" w:type="pct"/>
            <w:vAlign w:val="center"/>
          </w:tcPr>
          <w:p w14:paraId="13985DA3" w14:textId="77777777" w:rsidR="003B3324" w:rsidRPr="007F0E0A" w:rsidRDefault="003B3324" w:rsidP="00580891">
            <w:pPr>
              <w:ind w:right="474"/>
              <w:rPr>
                <w:rFonts w:ascii="Book Antiqua" w:hAnsi="Book Antiqua"/>
                <w:i/>
                <w:iCs/>
                <w:sz w:val="18"/>
                <w:szCs w:val="18"/>
              </w:rPr>
            </w:pPr>
          </w:p>
        </w:tc>
      </w:tr>
      <w:tr w:rsidR="003B3324" w:rsidRPr="007F0E0A" w14:paraId="7D66D27D" w14:textId="77777777" w:rsidTr="006E0671">
        <w:trPr>
          <w:cantSplit/>
          <w:trHeight w:val="517"/>
        </w:trPr>
        <w:tc>
          <w:tcPr>
            <w:tcW w:w="4491" w:type="pct"/>
            <w:gridSpan w:val="4"/>
            <w:vMerge/>
            <w:vAlign w:val="center"/>
            <w:hideMark/>
          </w:tcPr>
          <w:p w14:paraId="3F403F5B" w14:textId="77777777" w:rsidR="003B3324" w:rsidRPr="007F0E0A" w:rsidRDefault="003B3324" w:rsidP="00580891">
            <w:pPr>
              <w:ind w:right="474"/>
              <w:rPr>
                <w:rFonts w:ascii="Book Antiqua" w:hAnsi="Book Antiqua"/>
                <w:i/>
                <w:iCs/>
                <w:sz w:val="18"/>
                <w:szCs w:val="18"/>
              </w:rPr>
            </w:pPr>
          </w:p>
        </w:tc>
        <w:tc>
          <w:tcPr>
            <w:tcW w:w="509" w:type="pct"/>
            <w:vAlign w:val="center"/>
          </w:tcPr>
          <w:p w14:paraId="1ECB6ED0" w14:textId="77777777" w:rsidR="003B3324" w:rsidRPr="007F0E0A" w:rsidRDefault="003B3324" w:rsidP="00580891">
            <w:pPr>
              <w:ind w:right="474"/>
              <w:rPr>
                <w:rFonts w:ascii="Book Antiqua" w:hAnsi="Book Antiqua"/>
                <w:i/>
                <w:iCs/>
                <w:sz w:val="18"/>
                <w:szCs w:val="18"/>
              </w:rPr>
            </w:pPr>
          </w:p>
        </w:tc>
      </w:tr>
    </w:tbl>
    <w:p w14:paraId="0F802AFB" w14:textId="376DFAC9" w:rsidR="00CB0EF2" w:rsidRPr="003623B5" w:rsidRDefault="003B3324" w:rsidP="003623B5">
      <w:pPr>
        <w:tabs>
          <w:tab w:val="left" w:pos="8222"/>
        </w:tabs>
        <w:ind w:left="709" w:right="49"/>
        <w:jc w:val="both"/>
        <w:rPr>
          <w:rFonts w:ascii="Book Antiqua" w:hAnsi="Book Antiqua"/>
          <w:i/>
          <w:iCs/>
          <w:sz w:val="22"/>
          <w:szCs w:val="22"/>
        </w:rPr>
      </w:pPr>
      <w:r w:rsidRPr="003623B5">
        <w:rPr>
          <w:rFonts w:ascii="Book Antiqua" w:hAnsi="Book Antiqua"/>
          <w:i/>
          <w:iCs/>
          <w:sz w:val="22"/>
          <w:szCs w:val="22"/>
        </w:rPr>
        <w:t>La Dirección de Planificación tomará nota para lo de su cargo. Se declara acuerdo</w:t>
      </w:r>
      <w:r w:rsidRPr="003623B5">
        <w:rPr>
          <w:rFonts w:ascii="Book Antiqua" w:hAnsi="Book Antiqua"/>
          <w:i/>
          <w:iCs/>
          <w:spacing w:val="-3"/>
          <w:sz w:val="22"/>
          <w:szCs w:val="22"/>
        </w:rPr>
        <w:t xml:space="preserve"> firme</w:t>
      </w:r>
      <w:r w:rsidR="00CB0EF2" w:rsidRPr="003623B5">
        <w:rPr>
          <w:rFonts w:ascii="Book Antiqua" w:hAnsi="Book Antiqua"/>
          <w:i/>
          <w:iCs/>
          <w:sz w:val="22"/>
          <w:szCs w:val="22"/>
        </w:rPr>
        <w:t>.</w:t>
      </w:r>
      <w:r w:rsidR="008E6FCE" w:rsidRPr="003623B5">
        <w:rPr>
          <w:rFonts w:ascii="Book Antiqua" w:hAnsi="Book Antiqua"/>
          <w:i/>
          <w:iCs/>
          <w:sz w:val="22"/>
          <w:szCs w:val="22"/>
        </w:rPr>
        <w:t>”</w:t>
      </w:r>
      <w:r w:rsidR="00330A00" w:rsidRPr="003623B5">
        <w:rPr>
          <w:rFonts w:ascii="Book Antiqua" w:hAnsi="Book Antiqua"/>
          <w:i/>
          <w:iCs/>
          <w:sz w:val="22"/>
          <w:szCs w:val="22"/>
        </w:rPr>
        <w:t>.</w:t>
      </w:r>
    </w:p>
    <w:p w14:paraId="0386E30F" w14:textId="77777777" w:rsidR="001647EC" w:rsidRPr="007F0E0A" w:rsidRDefault="001647EC" w:rsidP="00580891">
      <w:pPr>
        <w:tabs>
          <w:tab w:val="left" w:pos="8222"/>
        </w:tabs>
        <w:ind w:left="709" w:right="474" w:firstLine="708"/>
        <w:jc w:val="both"/>
        <w:rPr>
          <w:rFonts w:ascii="Book Antiqua" w:hAnsi="Book Antiqua"/>
          <w:i/>
          <w:iCs/>
        </w:rPr>
      </w:pPr>
    </w:p>
    <w:p w14:paraId="42FD8878" w14:textId="0AB7B826" w:rsidR="00CB0EF2" w:rsidRPr="007F0E0A" w:rsidRDefault="003B3834" w:rsidP="00580891">
      <w:pPr>
        <w:autoSpaceDE w:val="0"/>
        <w:autoSpaceDN w:val="0"/>
        <w:adjustRightInd w:val="0"/>
        <w:jc w:val="both"/>
        <w:rPr>
          <w:rFonts w:ascii="Book Antiqua" w:hAnsi="Book Antiqua"/>
          <w:b/>
          <w:bCs/>
          <w:u w:val="single"/>
        </w:rPr>
      </w:pPr>
      <w:r w:rsidRPr="007F0E0A">
        <w:rPr>
          <w:rFonts w:ascii="Book Antiqua" w:hAnsi="Book Antiqua"/>
        </w:rPr>
        <w:t>Adicionalmente, el</w:t>
      </w:r>
      <w:r w:rsidR="00CB0EF2" w:rsidRPr="007F0E0A">
        <w:rPr>
          <w:rFonts w:ascii="Book Antiqua" w:hAnsi="Book Antiqua"/>
        </w:rPr>
        <w:t xml:space="preserve"> acuerdo del Consejo de Administración del Primer y Tercer Circuito Judicial de San José, celebrado en la sesión ordinaria 0</w:t>
      </w:r>
      <w:r w:rsidR="00544769" w:rsidRPr="007F0E0A">
        <w:rPr>
          <w:rFonts w:ascii="Book Antiqua" w:hAnsi="Book Antiqua"/>
        </w:rPr>
        <w:t>9</w:t>
      </w:r>
      <w:r w:rsidR="00CB0EF2" w:rsidRPr="007F0E0A">
        <w:rPr>
          <w:rFonts w:ascii="Book Antiqua" w:hAnsi="Book Antiqua"/>
        </w:rPr>
        <w:t>-202</w:t>
      </w:r>
      <w:r w:rsidR="00544769" w:rsidRPr="007F0E0A">
        <w:rPr>
          <w:rFonts w:ascii="Book Antiqua" w:hAnsi="Book Antiqua"/>
        </w:rPr>
        <w:t>0</w:t>
      </w:r>
      <w:r w:rsidR="00CB0EF2" w:rsidRPr="007F0E0A">
        <w:rPr>
          <w:rFonts w:ascii="Book Antiqua" w:hAnsi="Book Antiqua"/>
        </w:rPr>
        <w:t xml:space="preserve">, del </w:t>
      </w:r>
      <w:r w:rsidR="00544769" w:rsidRPr="007F0E0A">
        <w:rPr>
          <w:rFonts w:ascii="Book Antiqua" w:hAnsi="Book Antiqua"/>
        </w:rPr>
        <w:t>5</w:t>
      </w:r>
      <w:r w:rsidR="00CB0EF2" w:rsidRPr="007F0E0A">
        <w:rPr>
          <w:rFonts w:ascii="Book Antiqua" w:hAnsi="Book Antiqua"/>
        </w:rPr>
        <w:t xml:space="preserve"> de </w:t>
      </w:r>
      <w:r w:rsidR="000D23AA" w:rsidRPr="007F0E0A">
        <w:rPr>
          <w:rFonts w:ascii="Book Antiqua" w:hAnsi="Book Antiqua"/>
        </w:rPr>
        <w:t>noviembre de 2020</w:t>
      </w:r>
      <w:r w:rsidR="00CB0EF2" w:rsidRPr="007F0E0A">
        <w:rPr>
          <w:rFonts w:ascii="Book Antiqua" w:hAnsi="Book Antiqua"/>
        </w:rPr>
        <w:t xml:space="preserve">, en el artículo </w:t>
      </w:r>
      <w:r w:rsidR="002E5D16" w:rsidRPr="007F0E0A">
        <w:rPr>
          <w:rFonts w:ascii="Book Antiqua" w:hAnsi="Book Antiqua"/>
        </w:rPr>
        <w:t xml:space="preserve">II </w:t>
      </w:r>
      <w:r w:rsidR="00CB0EF2" w:rsidRPr="007F0E0A">
        <w:rPr>
          <w:rFonts w:ascii="Book Antiqua" w:hAnsi="Book Antiqua"/>
        </w:rPr>
        <w:t xml:space="preserve">(referencia interna </w:t>
      </w:r>
      <w:r w:rsidR="002E5D16" w:rsidRPr="007F0E0A">
        <w:rPr>
          <w:rFonts w:ascii="Book Antiqua" w:hAnsi="Book Antiqua"/>
        </w:rPr>
        <w:t>183-202</w:t>
      </w:r>
      <w:r w:rsidR="006B0372" w:rsidRPr="007F0E0A">
        <w:rPr>
          <w:rFonts w:ascii="Book Antiqua" w:hAnsi="Book Antiqua"/>
        </w:rPr>
        <w:t>1</w:t>
      </w:r>
      <w:r w:rsidR="00CB0EF2" w:rsidRPr="007F0E0A">
        <w:rPr>
          <w:rFonts w:ascii="Book Antiqua" w:hAnsi="Book Antiqua"/>
        </w:rPr>
        <w:t>)</w:t>
      </w:r>
      <w:r w:rsidR="005F2C06" w:rsidRPr="007F0E0A">
        <w:rPr>
          <w:rFonts w:ascii="Book Antiqua" w:hAnsi="Book Antiqua"/>
        </w:rPr>
        <w:t xml:space="preserve"> señala</w:t>
      </w:r>
      <w:r w:rsidR="00CB0EF2" w:rsidRPr="007F0E0A">
        <w:rPr>
          <w:rFonts w:ascii="Book Antiqua" w:hAnsi="Book Antiqua"/>
        </w:rPr>
        <w:t>:</w:t>
      </w:r>
      <w:r w:rsidR="00CB0EF2" w:rsidRPr="007F0E0A">
        <w:rPr>
          <w:rFonts w:ascii="Book Antiqua" w:hAnsi="Book Antiqua"/>
          <w:b/>
          <w:bCs/>
          <w:u w:val="single"/>
        </w:rPr>
        <w:t xml:space="preserve"> </w:t>
      </w:r>
    </w:p>
    <w:p w14:paraId="62185347" w14:textId="77777777" w:rsidR="00CC11E0" w:rsidRPr="007F0E0A" w:rsidRDefault="00CC11E0" w:rsidP="00580891">
      <w:pPr>
        <w:autoSpaceDE w:val="0"/>
        <w:autoSpaceDN w:val="0"/>
        <w:adjustRightInd w:val="0"/>
        <w:jc w:val="both"/>
        <w:rPr>
          <w:rFonts w:ascii="Book Antiqua" w:hAnsi="Book Antiqua"/>
          <w:b/>
          <w:bCs/>
          <w:u w:val="single"/>
        </w:rPr>
      </w:pPr>
    </w:p>
    <w:p w14:paraId="47E2376F" w14:textId="5E54077A" w:rsidR="00CB0EF2" w:rsidRPr="003623B5" w:rsidRDefault="00CB0EF2" w:rsidP="003623B5">
      <w:pPr>
        <w:tabs>
          <w:tab w:val="left" w:pos="8364"/>
        </w:tabs>
        <w:autoSpaceDE w:val="0"/>
        <w:autoSpaceDN w:val="0"/>
        <w:adjustRightInd w:val="0"/>
        <w:ind w:left="567"/>
        <w:jc w:val="both"/>
        <w:rPr>
          <w:rFonts w:ascii="Book Antiqua" w:hAnsi="Book Antiqua" w:cs="Book Antiqua"/>
          <w:i/>
          <w:iCs/>
          <w:sz w:val="22"/>
          <w:szCs w:val="22"/>
        </w:rPr>
      </w:pPr>
      <w:r w:rsidRPr="003623B5">
        <w:rPr>
          <w:rFonts w:ascii="Book Antiqua" w:hAnsi="Book Antiqua" w:cs="Book Antiqua"/>
          <w:i/>
          <w:iCs/>
          <w:sz w:val="22"/>
          <w:szCs w:val="22"/>
        </w:rPr>
        <w:t>“</w:t>
      </w:r>
      <w:r w:rsidR="00787E46" w:rsidRPr="003623B5">
        <w:rPr>
          <w:rFonts w:ascii="Book Antiqua" w:hAnsi="Book Antiqua" w:cs="Book Antiqua"/>
          <w:i/>
          <w:iCs/>
          <w:sz w:val="22"/>
          <w:szCs w:val="22"/>
        </w:rPr>
        <w:t>Debido a lo anterior, se propone ante el Consejo de Administración, solicitar a la Dirección de Planificación, como instancia técnica a cargo de los proyectos de “Modelo de Sostenibilidad”, realizar el análisis correspondiente y los ajustes necesarios a las matrices de indicadores del Tribunal Primero de Apelación Civil, en cuanto a indicadores y rangos establecidos para evaluar este despacho de segunda instancia</w:t>
      </w:r>
      <w:r w:rsidRPr="003623B5">
        <w:rPr>
          <w:rFonts w:ascii="Book Antiqua" w:hAnsi="Book Antiqua" w:cs="Book Antiqua"/>
          <w:i/>
          <w:iCs/>
          <w:sz w:val="22"/>
          <w:szCs w:val="22"/>
        </w:rPr>
        <w:t>.”</w:t>
      </w:r>
      <w:r w:rsidR="00330A00" w:rsidRPr="003623B5">
        <w:rPr>
          <w:rFonts w:ascii="Book Antiqua" w:hAnsi="Book Antiqua" w:cs="Book Antiqua"/>
          <w:i/>
          <w:iCs/>
          <w:sz w:val="22"/>
          <w:szCs w:val="22"/>
        </w:rPr>
        <w:t>.</w:t>
      </w:r>
    </w:p>
    <w:p w14:paraId="2AC8A3E8" w14:textId="77777777" w:rsidR="00CC11E0" w:rsidRPr="007F0E0A" w:rsidRDefault="00CC11E0" w:rsidP="00580891">
      <w:pPr>
        <w:autoSpaceDE w:val="0"/>
        <w:autoSpaceDN w:val="0"/>
        <w:adjustRightInd w:val="0"/>
        <w:ind w:left="567" w:right="454"/>
        <w:jc w:val="both"/>
        <w:rPr>
          <w:rFonts w:ascii="Book Antiqua" w:hAnsi="Book Antiqua"/>
          <w:b/>
          <w:bCs/>
          <w:u w:val="single"/>
        </w:rPr>
      </w:pPr>
    </w:p>
    <w:p w14:paraId="53889F7C" w14:textId="26FCBC93" w:rsidR="00CB0EF2" w:rsidRPr="007F0E0A" w:rsidRDefault="00CB0EF2" w:rsidP="00580891">
      <w:pPr>
        <w:jc w:val="both"/>
        <w:rPr>
          <w:rFonts w:ascii="Book Antiqua" w:hAnsi="Book Antiqua"/>
        </w:rPr>
      </w:pPr>
      <w:bookmarkStart w:id="0" w:name="_Hlk136855285"/>
      <w:r w:rsidRPr="007F0E0A">
        <w:rPr>
          <w:rFonts w:ascii="Book Antiqua" w:hAnsi="Book Antiqua"/>
        </w:rPr>
        <w:t xml:space="preserve">La Secretaría General de la Corte mediante oficio </w:t>
      </w:r>
      <w:r w:rsidR="003E60E2" w:rsidRPr="007F0E0A">
        <w:rPr>
          <w:rFonts w:ascii="Book Antiqua" w:hAnsi="Book Antiqua"/>
        </w:rPr>
        <w:t>1983</w:t>
      </w:r>
      <w:r w:rsidRPr="007F0E0A">
        <w:rPr>
          <w:rFonts w:ascii="Book Antiqua" w:hAnsi="Book Antiqua"/>
        </w:rPr>
        <w:t>-202</w:t>
      </w:r>
      <w:r w:rsidR="003E60E2" w:rsidRPr="007F0E0A">
        <w:rPr>
          <w:rFonts w:ascii="Book Antiqua" w:hAnsi="Book Antiqua"/>
        </w:rPr>
        <w:t>2</w:t>
      </w:r>
      <w:r w:rsidRPr="007F0E0A">
        <w:rPr>
          <w:rFonts w:ascii="Book Antiqua" w:hAnsi="Book Antiqua"/>
        </w:rPr>
        <w:t xml:space="preserve"> comunica el acuerdo del Consejo Superior en sesión </w:t>
      </w:r>
      <w:r w:rsidR="004A0279" w:rsidRPr="007F0E0A">
        <w:rPr>
          <w:rFonts w:ascii="Book Antiqua" w:hAnsi="Book Antiqua"/>
        </w:rPr>
        <w:t>12-</w:t>
      </w:r>
      <w:r w:rsidRPr="007F0E0A">
        <w:rPr>
          <w:rFonts w:ascii="Book Antiqua" w:hAnsi="Book Antiqua"/>
        </w:rPr>
        <w:t>202</w:t>
      </w:r>
      <w:r w:rsidR="004A0279" w:rsidRPr="007F0E0A">
        <w:rPr>
          <w:rFonts w:ascii="Book Antiqua" w:hAnsi="Book Antiqua"/>
        </w:rPr>
        <w:t>2</w:t>
      </w:r>
      <w:r w:rsidRPr="007F0E0A">
        <w:rPr>
          <w:rFonts w:ascii="Book Antiqua" w:hAnsi="Book Antiqua"/>
        </w:rPr>
        <w:t xml:space="preserve"> celebrada el </w:t>
      </w:r>
      <w:r w:rsidR="004A0279" w:rsidRPr="007F0E0A">
        <w:rPr>
          <w:rFonts w:ascii="Book Antiqua" w:hAnsi="Book Antiqua"/>
        </w:rPr>
        <w:t>10 de febrero de 2022</w:t>
      </w:r>
      <w:r w:rsidRPr="007F0E0A">
        <w:rPr>
          <w:rFonts w:ascii="Book Antiqua" w:hAnsi="Book Antiqua"/>
        </w:rPr>
        <w:t>, artículo LI (</w:t>
      </w:r>
      <w:r w:rsidRPr="007F0E0A">
        <w:rPr>
          <w:rFonts w:ascii="Book Antiqua" w:hAnsi="Book Antiqua"/>
          <w:b/>
          <w:bCs/>
          <w:i/>
          <w:iCs/>
        </w:rPr>
        <w:t xml:space="preserve">referencia interna </w:t>
      </w:r>
      <w:r w:rsidR="00053C7D" w:rsidRPr="007F0E0A">
        <w:rPr>
          <w:rFonts w:ascii="Book Antiqua" w:hAnsi="Book Antiqua"/>
          <w:b/>
          <w:bCs/>
          <w:i/>
          <w:iCs/>
        </w:rPr>
        <w:t>439</w:t>
      </w:r>
      <w:r w:rsidRPr="007F0E0A">
        <w:rPr>
          <w:rFonts w:ascii="Book Antiqua" w:hAnsi="Book Antiqua"/>
          <w:b/>
          <w:bCs/>
          <w:i/>
          <w:iCs/>
        </w:rPr>
        <w:t>-</w:t>
      </w:r>
      <w:r w:rsidR="00053C7D" w:rsidRPr="007F0E0A">
        <w:rPr>
          <w:rFonts w:ascii="Book Antiqua" w:hAnsi="Book Antiqua"/>
          <w:b/>
          <w:bCs/>
          <w:i/>
          <w:iCs/>
        </w:rPr>
        <w:t>2022</w:t>
      </w:r>
      <w:r w:rsidRPr="007F0E0A">
        <w:rPr>
          <w:rFonts w:ascii="Book Antiqua" w:hAnsi="Book Antiqua"/>
        </w:rPr>
        <w:t>):</w:t>
      </w:r>
    </w:p>
    <w:bookmarkEnd w:id="0"/>
    <w:p w14:paraId="48DB1111" w14:textId="77777777" w:rsidR="00CC11E0" w:rsidRPr="007F0E0A" w:rsidRDefault="00CC11E0" w:rsidP="00580891">
      <w:pPr>
        <w:jc w:val="both"/>
        <w:rPr>
          <w:rFonts w:ascii="Book Antiqua" w:hAnsi="Book Antiqua"/>
        </w:rPr>
      </w:pPr>
    </w:p>
    <w:p w14:paraId="388695BE" w14:textId="056A799E" w:rsidR="00CB0EF2" w:rsidRPr="003623B5" w:rsidRDefault="00CB0EF2" w:rsidP="003623B5">
      <w:pPr>
        <w:ind w:left="567" w:right="49"/>
        <w:jc w:val="both"/>
        <w:rPr>
          <w:rFonts w:ascii="Book Antiqua" w:hAnsi="Book Antiqua"/>
          <w:b/>
          <w:bCs/>
          <w:i/>
          <w:iCs/>
          <w:sz w:val="22"/>
          <w:szCs w:val="22"/>
          <w:lang w:eastAsia="ar-SA"/>
        </w:rPr>
      </w:pPr>
      <w:r w:rsidRPr="003623B5">
        <w:rPr>
          <w:rFonts w:ascii="Book Antiqua" w:hAnsi="Book Antiqua"/>
          <w:i/>
          <w:iCs/>
          <w:sz w:val="22"/>
          <w:szCs w:val="22"/>
        </w:rPr>
        <w:t>“</w:t>
      </w:r>
      <w:r w:rsidR="00BF011D" w:rsidRPr="003623B5">
        <w:rPr>
          <w:rFonts w:ascii="Book Antiqua" w:hAnsi="Book Antiqua"/>
          <w:b/>
          <w:bCs/>
          <w:i/>
          <w:iCs/>
          <w:color w:val="000000"/>
          <w:sz w:val="22"/>
          <w:szCs w:val="22"/>
          <w:lang w:eastAsia="ar-SA"/>
        </w:rPr>
        <w:t>Se acordó: 1)</w:t>
      </w:r>
      <w:r w:rsidR="00BF011D" w:rsidRPr="003623B5">
        <w:rPr>
          <w:rFonts w:ascii="Book Antiqua" w:hAnsi="Book Antiqua"/>
          <w:i/>
          <w:iCs/>
          <w:color w:val="000000"/>
          <w:sz w:val="22"/>
          <w:szCs w:val="22"/>
          <w:lang w:eastAsia="ar-SA"/>
        </w:rPr>
        <w:t xml:space="preserve"> Tener por rendido el oficio Nº 21-PLA-EV-ES-AJ-2022 de la Dirección de Planificación y acoger sus recomendaciones, mediante el cual remite el informe relacionado con los movimientos de trabajo en los Tribunales de Apelación, competentes en materia </w:t>
      </w:r>
      <w:r w:rsidR="00BF011D" w:rsidRPr="003623B5">
        <w:rPr>
          <w:rFonts w:ascii="Book Antiqua" w:hAnsi="Book Antiqua"/>
          <w:i/>
          <w:iCs/>
          <w:color w:val="000000"/>
          <w:sz w:val="22"/>
          <w:szCs w:val="22"/>
          <w:lang w:eastAsia="ar-SA"/>
        </w:rPr>
        <w:lastRenderedPageBreak/>
        <w:t>Laboral, de instancia superior, durante el 2020. Asimismo, se ordena su publicación en Intranet y en la página Web del Poder Judicial, para su incorporación en el Anuario estadístico de ese año. 2) Tomar nota del Oficio N° 67-PLA-EV-2022 de la Dirección de Planificación, relacionado con la adición y aclaración al Oficio N° 21-PLA-EV-ES-AJ-2022. 3) Los Tribunales de Apelación tanto en materia civil como en materia laboral deberán identificar aquellos casos de más vieja data, a efecto de que los tiempos de respuesta no sean tan prolongados y que consecuencia de esos lapsos los indicadores del plazo de respuesta se eleven a niveles críticos y alejados de los estándares actualmente establecidos. 4) El Centro de Apoyo, Coordinación y Mejoramiento de la Función Jurisdiccional, deberá impulsar eventuales planes de trabajo, a efecto de que pueda colaborar, con el personal que cuente disponible, en la resolución de casos con plazos de sentencia. 5) Se reitera lo dispuesto en el oficio N° 478-2021 de la Secretaría General de la Corte, donde se transcribe el acuerdo tomado por Corte Plena en sesión  73-2020, celebrada el 14 de diciembre del 2020, en el que se solicita ampliar lo dispuesto en la sesión 50-2020 del 7 de setiembre de 2020, artículo XX, en el sentido de extender la competencia del Tribunal de Trabajo del Segundo Circuito Judicial de San José, para conocer asuntos como superior en grado de las apelaciones provenientes del Juzgado de Seguridad Social y de los diferentes despachos judiciales laborales del país en la resolución de fallo de expedientes, con la finalidad de coadyuvar con las cargas de trabajo y establecer planes de trabajo, de forma que se brinde un mejor servicio público y mejoren los tiempos de respuesta en los despachos que se considere necesario. 6) La Dirección de Planificación deberá llevar a cabo las siguientes acciones: a) Analizar el parámetro del indicador “asuntos pendientes de fallo” del Tribunal de Apelación de Trabajo II Circuito Judicial San José, si el mismo se ajusta a la situación actual del despacho</w:t>
      </w:r>
      <w:r w:rsidR="00BF011D" w:rsidRPr="003623B5">
        <w:rPr>
          <w:rFonts w:ascii="Book Antiqua" w:hAnsi="Book Antiqua"/>
          <w:i/>
          <w:iCs/>
          <w:color w:val="000000"/>
          <w:sz w:val="22"/>
          <w:szCs w:val="22"/>
          <w:shd w:val="clear" w:color="auto" w:fill="C5E0B3" w:themeFill="accent6" w:themeFillTint="66"/>
          <w:lang w:eastAsia="ar-SA"/>
        </w:rPr>
        <w:t>. b) Analizar la situación particular de las personas juzgadoras del Tribunal Segundo de Apelación Civil de San José, dado que es el despacho que promedió el rendimiento más deficiente con un promedio anual de un 74% a nivel de jueces y presentó plazos de respuesta en el indicador critico común de “Plazo espera de dictado de sentencia (Civil)” más  negativo con un 2005.66% alejado del parámetro traducido eso a un promedio de 1116 días en contraste del parámetro máximo de 53 días, es decir que está brindando un promedio de respuesta de más tres años.</w:t>
      </w:r>
      <w:r w:rsidR="00BF011D" w:rsidRPr="003623B5">
        <w:rPr>
          <w:rFonts w:ascii="Book Antiqua" w:hAnsi="Book Antiqua"/>
          <w:i/>
          <w:iCs/>
          <w:color w:val="000000"/>
          <w:sz w:val="22"/>
          <w:szCs w:val="22"/>
          <w:lang w:eastAsia="ar-SA"/>
        </w:rPr>
        <w:t xml:space="preserve"> 7) Hacer este acuerdo de conocimiento de la Dirección de Planificación, el Centro de Apoyo, Coordinación y Mejoramiento de la Función Jurisdiccional de los Tribunales de Apelación en materia Laboral y Civil, las Comisiones de la Jurisdicción Laboral y Civil, la Inspección Judicial, la Auditoría Judicial, la Oficina de Control Interno, así como del Departamento de Prensa y Comunicación Organizacional, para lo de su cargo.</w:t>
      </w:r>
      <w:r w:rsidRPr="003623B5">
        <w:rPr>
          <w:rFonts w:ascii="Book Antiqua" w:hAnsi="Book Antiqua"/>
          <w:b/>
          <w:bCs/>
          <w:i/>
          <w:iCs/>
          <w:sz w:val="22"/>
          <w:szCs w:val="22"/>
          <w:lang w:eastAsia="ar-SA"/>
        </w:rPr>
        <w:t>”</w:t>
      </w:r>
      <w:r w:rsidR="00CC11E0" w:rsidRPr="003623B5">
        <w:rPr>
          <w:rFonts w:ascii="Book Antiqua" w:hAnsi="Book Antiqua"/>
          <w:b/>
          <w:bCs/>
          <w:i/>
          <w:iCs/>
          <w:sz w:val="22"/>
          <w:szCs w:val="22"/>
          <w:lang w:eastAsia="ar-SA"/>
        </w:rPr>
        <w:t xml:space="preserve"> Lo resaltado en verde no es del original.</w:t>
      </w:r>
    </w:p>
    <w:p w14:paraId="2FBE51FA" w14:textId="0390756B" w:rsidR="00B97173" w:rsidRPr="007F0E0A" w:rsidRDefault="00B97173" w:rsidP="00580891">
      <w:pPr>
        <w:ind w:right="474"/>
        <w:jc w:val="both"/>
        <w:rPr>
          <w:rFonts w:ascii="Book Antiqua" w:hAnsi="Book Antiqua"/>
          <w:i/>
          <w:iCs/>
          <w:sz w:val="28"/>
          <w:szCs w:val="28"/>
        </w:rPr>
      </w:pPr>
    </w:p>
    <w:p w14:paraId="64AA5BE1" w14:textId="4DC98D5E" w:rsidR="00521E15" w:rsidRPr="007F0E0A" w:rsidRDefault="00521E15" w:rsidP="00580891">
      <w:pPr>
        <w:jc w:val="both"/>
        <w:rPr>
          <w:rFonts w:ascii="Book Antiqua" w:hAnsi="Book Antiqua"/>
        </w:rPr>
      </w:pPr>
      <w:r w:rsidRPr="007F0E0A">
        <w:rPr>
          <w:rFonts w:ascii="Book Antiqua" w:hAnsi="Book Antiqua"/>
        </w:rPr>
        <w:t xml:space="preserve">La Secretaría General de la Corte mediante oficio 10528-2022 comunica el acuerdo del Consejo Superior en sesión </w:t>
      </w:r>
      <w:r w:rsidR="0029482B" w:rsidRPr="007F0E0A">
        <w:rPr>
          <w:rFonts w:ascii="Book Antiqua" w:hAnsi="Book Antiqua"/>
        </w:rPr>
        <w:t>87-2022</w:t>
      </w:r>
      <w:r w:rsidRPr="007F0E0A">
        <w:rPr>
          <w:rFonts w:ascii="Book Antiqua" w:hAnsi="Book Antiqua"/>
        </w:rPr>
        <w:t xml:space="preserve"> celebrada el </w:t>
      </w:r>
      <w:r w:rsidR="0029482B" w:rsidRPr="007F0E0A">
        <w:rPr>
          <w:rFonts w:ascii="Book Antiqua" w:hAnsi="Book Antiqua"/>
        </w:rPr>
        <w:t xml:space="preserve">06 de octubre </w:t>
      </w:r>
      <w:r w:rsidRPr="007F0E0A">
        <w:rPr>
          <w:rFonts w:ascii="Book Antiqua" w:hAnsi="Book Antiqua"/>
        </w:rPr>
        <w:t xml:space="preserve">de 2022, artículo </w:t>
      </w:r>
      <w:r w:rsidR="0029482B" w:rsidRPr="007F0E0A">
        <w:rPr>
          <w:rFonts w:ascii="Book Antiqua" w:hAnsi="Book Antiqua"/>
        </w:rPr>
        <w:t xml:space="preserve">XXXVII </w:t>
      </w:r>
      <w:r w:rsidRPr="007F0E0A">
        <w:rPr>
          <w:rFonts w:ascii="Book Antiqua" w:hAnsi="Book Antiqua"/>
        </w:rPr>
        <w:t>(</w:t>
      </w:r>
      <w:r w:rsidRPr="007F0E0A">
        <w:rPr>
          <w:rFonts w:ascii="Book Antiqua" w:hAnsi="Book Antiqua"/>
          <w:b/>
          <w:bCs/>
          <w:i/>
          <w:iCs/>
        </w:rPr>
        <w:t xml:space="preserve">referencia interna </w:t>
      </w:r>
      <w:r w:rsidR="0029482B" w:rsidRPr="007F0E0A">
        <w:rPr>
          <w:rFonts w:ascii="Book Antiqua" w:hAnsi="Book Antiqua"/>
          <w:b/>
          <w:bCs/>
          <w:i/>
          <w:iCs/>
        </w:rPr>
        <w:t>2116</w:t>
      </w:r>
      <w:r w:rsidRPr="007F0E0A">
        <w:rPr>
          <w:rFonts w:ascii="Book Antiqua" w:hAnsi="Book Antiqua"/>
          <w:b/>
          <w:bCs/>
          <w:i/>
          <w:iCs/>
        </w:rPr>
        <w:t>-2022</w:t>
      </w:r>
      <w:r w:rsidRPr="007F0E0A">
        <w:rPr>
          <w:rFonts w:ascii="Book Antiqua" w:hAnsi="Book Antiqua"/>
        </w:rPr>
        <w:t>):</w:t>
      </w:r>
    </w:p>
    <w:p w14:paraId="22744A5D" w14:textId="77777777" w:rsidR="0029482B" w:rsidRPr="007F0E0A" w:rsidRDefault="0029482B" w:rsidP="00580891">
      <w:pPr>
        <w:ind w:right="474"/>
        <w:jc w:val="both"/>
        <w:rPr>
          <w:rFonts w:ascii="Book Antiqua" w:hAnsi="Book Antiqua"/>
        </w:rPr>
      </w:pPr>
    </w:p>
    <w:p w14:paraId="1D921D73" w14:textId="76014459" w:rsidR="00C33C04" w:rsidRPr="003623B5" w:rsidRDefault="00C33C04" w:rsidP="003623B5">
      <w:pPr>
        <w:pStyle w:val="xmsonormal"/>
        <w:tabs>
          <w:tab w:val="left" w:pos="8222"/>
        </w:tabs>
        <w:spacing w:before="0" w:beforeAutospacing="0" w:after="0" w:afterAutospacing="0"/>
        <w:ind w:left="567"/>
        <w:jc w:val="both"/>
        <w:rPr>
          <w:rFonts w:ascii="Book Antiqua" w:hAnsi="Book Antiqua"/>
          <w:i/>
          <w:iCs/>
          <w:sz w:val="22"/>
          <w:szCs w:val="22"/>
        </w:rPr>
      </w:pPr>
      <w:r w:rsidRPr="003623B5">
        <w:rPr>
          <w:rFonts w:ascii="Book Antiqua" w:hAnsi="Book Antiqua"/>
          <w:b/>
          <w:bCs/>
          <w:i/>
          <w:iCs/>
          <w:sz w:val="22"/>
          <w:szCs w:val="22"/>
        </w:rPr>
        <w:t>“Se acordó: 1.)</w:t>
      </w:r>
      <w:r w:rsidRPr="003623B5">
        <w:rPr>
          <w:rFonts w:ascii="Book Antiqua" w:hAnsi="Book Antiqua"/>
          <w:i/>
          <w:iCs/>
          <w:sz w:val="22"/>
          <w:szCs w:val="22"/>
        </w:rPr>
        <w:t xml:space="preserve"> Tener por recibido el informe 732-PLA-MI-2022 de la Dirección de Planificación, relacionado con los Tribunales de Apelación en materia Laboral. </w:t>
      </w:r>
      <w:r w:rsidRPr="003623B5">
        <w:rPr>
          <w:rFonts w:ascii="Book Antiqua" w:hAnsi="Book Antiqua"/>
          <w:b/>
          <w:bCs/>
          <w:i/>
          <w:iCs/>
          <w:sz w:val="22"/>
          <w:szCs w:val="22"/>
        </w:rPr>
        <w:t>2.)</w:t>
      </w:r>
      <w:r w:rsidRPr="003623B5">
        <w:rPr>
          <w:rFonts w:ascii="Book Antiqua" w:hAnsi="Book Antiqua"/>
          <w:i/>
          <w:iCs/>
          <w:sz w:val="22"/>
          <w:szCs w:val="22"/>
        </w:rPr>
        <w:t xml:space="preserve"> Tener por atendido por parte de la Dirección de Planificación, lo dispuesto por este Consejo en sesión </w:t>
      </w:r>
      <w:r w:rsidRPr="003623B5">
        <w:rPr>
          <w:rFonts w:ascii="Book Antiqua" w:hAnsi="Book Antiqua"/>
          <w:b/>
          <w:bCs/>
          <w:i/>
          <w:iCs/>
          <w:sz w:val="22"/>
          <w:szCs w:val="22"/>
        </w:rPr>
        <w:t xml:space="preserve">12-2022 del 10 de febrero de 2022, artículo LI, punto 6 inciso a, </w:t>
      </w:r>
      <w:r w:rsidRPr="003623B5">
        <w:rPr>
          <w:rFonts w:ascii="Book Antiqua" w:hAnsi="Book Antiqua"/>
          <w:i/>
          <w:iCs/>
          <w:sz w:val="22"/>
          <w:szCs w:val="22"/>
        </w:rPr>
        <w:t xml:space="preserve">relacionado con las recomendaciones del anuario 2020 de Tribunales Civiles y de Trabajo, así como la solicitud de ajuste de matriz del Consejo de Administración de Primer Circuito Judicial de San Jose-oficio 002-CADM-2021 mediante informe 140-PLA-MI-2022 y el correo electrónico de 18 de febrero de 2022 (anexos 1 y 2). Por lo tanto, los Tribunales de Apelación especializados en materia Laboral de San José se encuentran trabajando con la última versión de la matriz de indicadores de gestión. </w:t>
      </w:r>
      <w:r w:rsidRPr="003623B5">
        <w:rPr>
          <w:rFonts w:ascii="Book Antiqua" w:hAnsi="Book Antiqua"/>
          <w:b/>
          <w:bCs/>
          <w:i/>
          <w:iCs/>
          <w:sz w:val="22"/>
          <w:szCs w:val="22"/>
        </w:rPr>
        <w:t>3.)</w:t>
      </w:r>
      <w:r w:rsidRPr="003623B5">
        <w:rPr>
          <w:rFonts w:ascii="Book Antiqua" w:hAnsi="Book Antiqua"/>
          <w:i/>
          <w:iCs/>
          <w:sz w:val="22"/>
          <w:szCs w:val="22"/>
        </w:rPr>
        <w:t xml:space="preserve"> Tener por comunicado que la Dirección de Planificación se encuentra atendiendo la solicitud formulada por este Consejo en la sesión </w:t>
      </w:r>
      <w:r w:rsidRPr="003623B5">
        <w:rPr>
          <w:rFonts w:ascii="Book Antiqua" w:hAnsi="Book Antiqua"/>
          <w:b/>
          <w:bCs/>
          <w:i/>
          <w:iCs/>
          <w:sz w:val="22"/>
          <w:szCs w:val="22"/>
        </w:rPr>
        <w:t xml:space="preserve">12-2022 del 10 de febrero de 2022, </w:t>
      </w:r>
      <w:r w:rsidRPr="003623B5">
        <w:rPr>
          <w:rFonts w:ascii="Book Antiqua" w:hAnsi="Book Antiqua"/>
          <w:b/>
          <w:bCs/>
          <w:i/>
          <w:iCs/>
          <w:sz w:val="22"/>
          <w:szCs w:val="22"/>
        </w:rPr>
        <w:lastRenderedPageBreak/>
        <w:t xml:space="preserve">artículo LI, punto 6 inciso a, </w:t>
      </w:r>
      <w:r w:rsidRPr="003623B5">
        <w:rPr>
          <w:rFonts w:ascii="Book Antiqua" w:hAnsi="Book Antiqua"/>
          <w:i/>
          <w:iCs/>
          <w:sz w:val="22"/>
          <w:szCs w:val="22"/>
        </w:rPr>
        <w:t xml:space="preserve">relacionada con las recomendaciones del anuario 2020 de Tribunales Civiles y de Trabajo, como parte del proyecto </w:t>
      </w:r>
      <w:r w:rsidRPr="003623B5">
        <w:rPr>
          <w:rFonts w:ascii="Book Antiqua" w:hAnsi="Book Antiqua"/>
          <w:b/>
          <w:bCs/>
          <w:i/>
          <w:iCs/>
          <w:sz w:val="22"/>
          <w:szCs w:val="22"/>
        </w:rPr>
        <w:t xml:space="preserve">0110-PLA-P22 “Descongestionamiento de solicitudes de estudio en materia Civil” </w:t>
      </w:r>
      <w:r w:rsidRPr="003623B5">
        <w:rPr>
          <w:rFonts w:ascii="Book Antiqua" w:hAnsi="Book Antiqua"/>
          <w:i/>
          <w:iCs/>
          <w:sz w:val="22"/>
          <w:szCs w:val="22"/>
        </w:rPr>
        <w:t>y se remitirá al Consejo Superior en el segundo semestre 2022.</w:t>
      </w:r>
      <w:r w:rsidRPr="003623B5">
        <w:rPr>
          <w:rFonts w:ascii="Book Antiqua" w:hAnsi="Book Antiqua"/>
          <w:b/>
          <w:bCs/>
          <w:i/>
          <w:iCs/>
          <w:sz w:val="22"/>
          <w:szCs w:val="22"/>
        </w:rPr>
        <w:t xml:space="preserve"> 4.)</w:t>
      </w:r>
      <w:r w:rsidRPr="003623B5">
        <w:rPr>
          <w:rFonts w:ascii="Book Antiqua" w:hAnsi="Book Antiqua"/>
          <w:i/>
          <w:iCs/>
          <w:sz w:val="22"/>
          <w:szCs w:val="22"/>
        </w:rPr>
        <w:t xml:space="preserve"> La Inspección Judicial, la Auditoria Judicial, el Consejo de Administración del Primer Circuito Judicial de San José y el Centro de Apoyo, Coordinación y Mejoramiento de la Función Jurisdiccional, la Dirección de Planificación tomarán nota para lo correspondiente. </w:t>
      </w:r>
      <w:r w:rsidRPr="003623B5">
        <w:rPr>
          <w:rFonts w:ascii="Book Antiqua" w:hAnsi="Book Antiqua"/>
          <w:b/>
          <w:bCs/>
          <w:i/>
          <w:iCs/>
          <w:sz w:val="22"/>
          <w:szCs w:val="22"/>
        </w:rPr>
        <w:t>Comuníquese.”</w:t>
      </w:r>
      <w:r w:rsidR="00330A00" w:rsidRPr="003623B5">
        <w:rPr>
          <w:rFonts w:ascii="Book Antiqua" w:hAnsi="Book Antiqua"/>
          <w:b/>
          <w:bCs/>
          <w:i/>
          <w:iCs/>
          <w:sz w:val="22"/>
          <w:szCs w:val="22"/>
        </w:rPr>
        <w:t>.</w:t>
      </w:r>
    </w:p>
    <w:p w14:paraId="0E66F5E3" w14:textId="77777777" w:rsidR="00521E15" w:rsidRPr="007F0E0A" w:rsidRDefault="00521E15" w:rsidP="00580891">
      <w:pPr>
        <w:ind w:right="474"/>
        <w:jc w:val="both"/>
        <w:rPr>
          <w:rFonts w:ascii="Book Antiqua" w:hAnsi="Book Antiqua"/>
          <w:sz w:val="28"/>
          <w:szCs w:val="28"/>
        </w:rPr>
      </w:pPr>
    </w:p>
    <w:p w14:paraId="05A98435" w14:textId="2ED6F973" w:rsidR="00CB0EF2" w:rsidRPr="007F0E0A" w:rsidRDefault="00B66042" w:rsidP="00FF0707">
      <w:pPr>
        <w:spacing w:line="276" w:lineRule="auto"/>
        <w:ind w:right="49"/>
        <w:jc w:val="both"/>
        <w:rPr>
          <w:rFonts w:ascii="Book Antiqua" w:hAnsi="Book Antiqua" w:cs="Book Antiqua"/>
          <w:snapToGrid w:val="0"/>
        </w:rPr>
      </w:pPr>
      <w:r w:rsidRPr="007F0E0A">
        <w:rPr>
          <w:rFonts w:ascii="Book Antiqua" w:hAnsi="Book Antiqua"/>
          <w:bCs/>
        </w:rPr>
        <w:t xml:space="preserve">En atención a los elementos previamente señalados, se remite el </w:t>
      </w:r>
      <w:r w:rsidR="00D7608D" w:rsidRPr="007F0E0A">
        <w:rPr>
          <w:rFonts w:ascii="Book Antiqua" w:hAnsi="Book Antiqua"/>
          <w:bCs/>
        </w:rPr>
        <w:t xml:space="preserve">presente informe el cual fue elaborado por el Licenciado </w:t>
      </w:r>
      <w:r w:rsidR="002A21A9" w:rsidRPr="007F0E0A">
        <w:rPr>
          <w:rFonts w:ascii="Book Antiqua" w:hAnsi="Book Antiqua"/>
          <w:bCs/>
        </w:rPr>
        <w:t>Ronald Durán Fallas</w:t>
      </w:r>
      <w:r w:rsidR="00CB0EF2" w:rsidRPr="007F0E0A">
        <w:rPr>
          <w:rFonts w:ascii="Book Antiqua" w:hAnsi="Book Antiqua"/>
          <w:bCs/>
        </w:rPr>
        <w:t>, Profesional</w:t>
      </w:r>
      <w:r w:rsidR="00D03C49" w:rsidRPr="007F0E0A">
        <w:rPr>
          <w:rFonts w:ascii="Book Antiqua" w:hAnsi="Book Antiqua"/>
          <w:bCs/>
        </w:rPr>
        <w:t xml:space="preserve"> 2 y la MSc. Melissa Durán Gamboa, Coordinadora de Unidad 3 a</w:t>
      </w:r>
      <w:r w:rsidR="00330A00" w:rsidRPr="007F0E0A">
        <w:rPr>
          <w:rFonts w:ascii="Book Antiqua" w:hAnsi="Book Antiqua"/>
          <w:bCs/>
        </w:rPr>
        <w:t>.</w:t>
      </w:r>
      <w:r w:rsidR="00D03C49" w:rsidRPr="007F0E0A">
        <w:rPr>
          <w:rFonts w:ascii="Book Antiqua" w:hAnsi="Book Antiqua"/>
          <w:bCs/>
        </w:rPr>
        <w:t>i</w:t>
      </w:r>
      <w:r w:rsidR="00330A00" w:rsidRPr="007F0E0A">
        <w:rPr>
          <w:rFonts w:ascii="Book Antiqua" w:hAnsi="Book Antiqua"/>
          <w:bCs/>
        </w:rPr>
        <w:t>.</w:t>
      </w:r>
      <w:r w:rsidR="00CB0EF2" w:rsidRPr="007F0E0A">
        <w:rPr>
          <w:rFonts w:ascii="Book Antiqua" w:hAnsi="Book Antiqua"/>
          <w:bCs/>
        </w:rPr>
        <w:t xml:space="preserve"> de este Subproceso.</w:t>
      </w:r>
    </w:p>
    <w:p w14:paraId="6AE83763" w14:textId="77777777" w:rsidR="00A73C40" w:rsidRPr="003623B5" w:rsidRDefault="00A73C40" w:rsidP="00FF0707">
      <w:pPr>
        <w:spacing w:line="276" w:lineRule="auto"/>
        <w:jc w:val="center"/>
        <w:rPr>
          <w:rFonts w:ascii="Book Antiqua" w:hAnsi="Book Antiqua"/>
        </w:rPr>
      </w:pPr>
    </w:p>
    <w:tbl>
      <w:tblPr>
        <w:tblW w:w="875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48"/>
        <w:gridCol w:w="6207"/>
      </w:tblGrid>
      <w:tr w:rsidR="00A73C40" w:rsidRPr="007F0E0A" w14:paraId="1FF2474A" w14:textId="77777777" w:rsidTr="005941CB">
        <w:trPr>
          <w:trHeight w:val="246"/>
          <w:jc w:val="center"/>
        </w:trPr>
        <w:tc>
          <w:tcPr>
            <w:tcW w:w="8755" w:type="dxa"/>
            <w:gridSpan w:val="2"/>
            <w:shd w:val="clear" w:color="auto" w:fill="1F497D"/>
          </w:tcPr>
          <w:p w14:paraId="72A0DAAE" w14:textId="77777777" w:rsidR="00302BB8" w:rsidRPr="007F0E0A" w:rsidRDefault="00302BB8" w:rsidP="00FF0707">
            <w:pPr>
              <w:pStyle w:val="Textodecampo"/>
              <w:spacing w:before="0" w:after="0" w:line="276" w:lineRule="auto"/>
              <w:jc w:val="center"/>
              <w:rPr>
                <w:rFonts w:ascii="Book Antiqua" w:hAnsi="Book Antiqua"/>
                <w:color w:val="FFFFFF"/>
                <w:sz w:val="20"/>
                <w:szCs w:val="20"/>
                <w:lang w:val="es-ES"/>
              </w:rPr>
            </w:pPr>
            <w:r w:rsidRPr="007F0E0A">
              <w:rPr>
                <w:rFonts w:ascii="Book Antiqua" w:hAnsi="Book Antiqua"/>
                <w:b/>
                <w:color w:val="FFFFFF"/>
                <w:sz w:val="20"/>
                <w:szCs w:val="20"/>
                <w:lang w:val="es-ES"/>
              </w:rPr>
              <w:t>DATOS GENERALES DEL PROYECTO:</w:t>
            </w:r>
          </w:p>
        </w:tc>
      </w:tr>
      <w:tr w:rsidR="00A73C40" w:rsidRPr="007F0E0A" w14:paraId="2701A877" w14:textId="77777777" w:rsidTr="005941CB">
        <w:tblPrEx>
          <w:tblCellMar>
            <w:left w:w="115" w:type="dxa"/>
            <w:right w:w="115" w:type="dxa"/>
          </w:tblCellMar>
          <w:tblLook w:val="0000" w:firstRow="0" w:lastRow="0" w:firstColumn="0" w:lastColumn="0" w:noHBand="0" w:noVBand="0"/>
        </w:tblPrEx>
        <w:trPr>
          <w:trHeight w:val="436"/>
          <w:jc w:val="center"/>
        </w:trPr>
        <w:tc>
          <w:tcPr>
            <w:tcW w:w="2548" w:type="dxa"/>
            <w:shd w:val="clear" w:color="auto" w:fill="F2F2F2"/>
            <w:vAlign w:val="center"/>
          </w:tcPr>
          <w:p w14:paraId="6942A65D" w14:textId="77777777" w:rsidR="00302BB8" w:rsidRPr="007F0E0A" w:rsidRDefault="00302BB8" w:rsidP="00FF0707">
            <w:pPr>
              <w:pStyle w:val="Etiquetadecampo"/>
              <w:spacing w:before="0" w:after="0" w:line="276" w:lineRule="auto"/>
              <w:rPr>
                <w:rFonts w:ascii="Book Antiqua" w:hAnsi="Book Antiqua"/>
                <w:sz w:val="20"/>
                <w:szCs w:val="20"/>
                <w:lang w:val="es-ES"/>
              </w:rPr>
            </w:pPr>
            <w:r w:rsidRPr="007F0E0A">
              <w:rPr>
                <w:rFonts w:ascii="Book Antiqua" w:hAnsi="Book Antiqua"/>
                <w:sz w:val="20"/>
                <w:szCs w:val="20"/>
                <w:lang w:val="es-ES"/>
              </w:rPr>
              <w:t>Código del Proyecto:</w:t>
            </w:r>
          </w:p>
        </w:tc>
        <w:tc>
          <w:tcPr>
            <w:tcW w:w="6206" w:type="dxa"/>
            <w:shd w:val="clear" w:color="auto" w:fill="auto"/>
            <w:vAlign w:val="center"/>
          </w:tcPr>
          <w:p w14:paraId="3CF53BBD" w14:textId="77777777" w:rsidR="00302BB8" w:rsidRPr="007F0E0A" w:rsidRDefault="00302BB8" w:rsidP="00FF0707">
            <w:pPr>
              <w:pStyle w:val="Textodecampo"/>
              <w:spacing w:before="0" w:after="0" w:line="276" w:lineRule="auto"/>
              <w:ind w:left="284"/>
              <w:jc w:val="both"/>
              <w:rPr>
                <w:rFonts w:ascii="Book Antiqua" w:hAnsi="Book Antiqua"/>
                <w:i/>
                <w:sz w:val="20"/>
                <w:szCs w:val="20"/>
                <w:lang w:val="es-ES"/>
              </w:rPr>
            </w:pPr>
            <w:r w:rsidRPr="007F0E0A">
              <w:rPr>
                <w:rFonts w:ascii="Book Antiqua" w:hAnsi="Book Antiqua"/>
                <w:sz w:val="20"/>
                <w:szCs w:val="20"/>
                <w:lang w:val="es-CR"/>
              </w:rPr>
              <w:t>0110-PLA-P22</w:t>
            </w:r>
          </w:p>
        </w:tc>
      </w:tr>
      <w:tr w:rsidR="00A73C40" w:rsidRPr="007F0E0A" w14:paraId="3FC3782E" w14:textId="77777777" w:rsidTr="005941CB">
        <w:tblPrEx>
          <w:tblCellMar>
            <w:left w:w="115" w:type="dxa"/>
            <w:right w:w="115" w:type="dxa"/>
          </w:tblCellMar>
          <w:tblLook w:val="0000" w:firstRow="0" w:lastRow="0" w:firstColumn="0" w:lastColumn="0" w:noHBand="0" w:noVBand="0"/>
        </w:tblPrEx>
        <w:trPr>
          <w:trHeight w:val="436"/>
          <w:jc w:val="center"/>
        </w:trPr>
        <w:tc>
          <w:tcPr>
            <w:tcW w:w="2548" w:type="dxa"/>
            <w:shd w:val="clear" w:color="auto" w:fill="F2F2F2"/>
            <w:vAlign w:val="center"/>
          </w:tcPr>
          <w:p w14:paraId="05A898CD" w14:textId="77777777" w:rsidR="00302BB8" w:rsidRPr="007F0E0A" w:rsidRDefault="00302BB8" w:rsidP="00FF0707">
            <w:pPr>
              <w:pStyle w:val="Textodecampo"/>
              <w:spacing w:before="0" w:after="0" w:line="276" w:lineRule="auto"/>
              <w:rPr>
                <w:rFonts w:ascii="Book Antiqua" w:hAnsi="Book Antiqua"/>
                <w:b/>
                <w:i/>
                <w:sz w:val="20"/>
                <w:szCs w:val="20"/>
                <w:lang w:val="es-ES"/>
              </w:rPr>
            </w:pPr>
            <w:r w:rsidRPr="007F0E0A">
              <w:rPr>
                <w:rFonts w:ascii="Book Antiqua" w:hAnsi="Book Antiqua"/>
                <w:b/>
                <w:sz w:val="20"/>
                <w:szCs w:val="20"/>
                <w:lang w:val="es-ES"/>
              </w:rPr>
              <w:t>Nombre del Proyecto:</w:t>
            </w:r>
          </w:p>
        </w:tc>
        <w:tc>
          <w:tcPr>
            <w:tcW w:w="6206" w:type="dxa"/>
            <w:shd w:val="clear" w:color="auto" w:fill="auto"/>
            <w:vAlign w:val="center"/>
          </w:tcPr>
          <w:p w14:paraId="2FFAB376" w14:textId="77777777" w:rsidR="00302BB8" w:rsidRPr="007F0E0A" w:rsidRDefault="00302BB8" w:rsidP="00FF0707">
            <w:pPr>
              <w:pStyle w:val="Textodecampo"/>
              <w:spacing w:before="0" w:after="0" w:line="276" w:lineRule="auto"/>
              <w:ind w:left="284"/>
              <w:jc w:val="both"/>
              <w:rPr>
                <w:rFonts w:ascii="Book Antiqua" w:hAnsi="Book Antiqua"/>
                <w:i/>
                <w:sz w:val="20"/>
                <w:szCs w:val="20"/>
                <w:lang w:val="es-ES"/>
              </w:rPr>
            </w:pPr>
            <w:r w:rsidRPr="007F0E0A">
              <w:rPr>
                <w:rFonts w:ascii="Book Antiqua" w:hAnsi="Book Antiqua"/>
                <w:sz w:val="20"/>
                <w:szCs w:val="20"/>
                <w:lang w:val="es-ES"/>
              </w:rPr>
              <w:t>Descongestionamiento de solicitudes de estudio en materia Civil</w:t>
            </w:r>
          </w:p>
        </w:tc>
      </w:tr>
      <w:tr w:rsidR="00A73C40" w:rsidRPr="00466FCD" w14:paraId="3FD91278" w14:textId="77777777" w:rsidTr="005941CB">
        <w:tblPrEx>
          <w:tblCellMar>
            <w:left w:w="115" w:type="dxa"/>
            <w:right w:w="115" w:type="dxa"/>
          </w:tblCellMar>
          <w:tblLook w:val="0000" w:firstRow="0" w:lastRow="0" w:firstColumn="0" w:lastColumn="0" w:noHBand="0" w:noVBand="0"/>
        </w:tblPrEx>
        <w:trPr>
          <w:trHeight w:val="436"/>
          <w:jc w:val="center"/>
        </w:trPr>
        <w:tc>
          <w:tcPr>
            <w:tcW w:w="2548" w:type="dxa"/>
            <w:shd w:val="clear" w:color="auto" w:fill="F2F2F2"/>
            <w:vAlign w:val="center"/>
          </w:tcPr>
          <w:p w14:paraId="48E64D09" w14:textId="77777777" w:rsidR="00302BB8" w:rsidRPr="007F0E0A" w:rsidRDefault="00302BB8" w:rsidP="00FF0707">
            <w:pPr>
              <w:pStyle w:val="Textodecampo"/>
              <w:spacing w:before="0" w:after="0" w:line="276" w:lineRule="auto"/>
              <w:rPr>
                <w:rFonts w:ascii="Book Antiqua" w:hAnsi="Book Antiqua"/>
                <w:b/>
                <w:sz w:val="20"/>
                <w:szCs w:val="20"/>
                <w:lang w:val="es-ES"/>
              </w:rPr>
            </w:pPr>
            <w:r w:rsidRPr="007F0E0A">
              <w:rPr>
                <w:rFonts w:ascii="Book Antiqua" w:hAnsi="Book Antiqua"/>
                <w:b/>
                <w:sz w:val="20"/>
                <w:szCs w:val="20"/>
                <w:lang w:val="es-ES"/>
              </w:rPr>
              <w:t>Líder de proyecto:</w:t>
            </w:r>
          </w:p>
        </w:tc>
        <w:tc>
          <w:tcPr>
            <w:tcW w:w="6206" w:type="dxa"/>
            <w:shd w:val="clear" w:color="auto" w:fill="auto"/>
            <w:vAlign w:val="center"/>
          </w:tcPr>
          <w:p w14:paraId="0112E887" w14:textId="77777777" w:rsidR="00F340C9" w:rsidRPr="007F0E0A" w:rsidRDefault="00F340C9" w:rsidP="00FF0707">
            <w:pPr>
              <w:pStyle w:val="Textodecampo"/>
              <w:spacing w:before="0" w:after="0" w:line="276" w:lineRule="auto"/>
              <w:ind w:left="284"/>
              <w:jc w:val="both"/>
              <w:rPr>
                <w:rFonts w:ascii="Book Antiqua" w:hAnsi="Book Antiqua"/>
                <w:iCs/>
                <w:sz w:val="20"/>
                <w:szCs w:val="20"/>
              </w:rPr>
            </w:pPr>
            <w:r w:rsidRPr="007F0E0A">
              <w:rPr>
                <w:rFonts w:ascii="Book Antiqua" w:hAnsi="Book Antiqua"/>
                <w:iCs/>
                <w:sz w:val="20"/>
                <w:szCs w:val="20"/>
              </w:rPr>
              <w:t>Lic. Ronald Durán Fallas</w:t>
            </w:r>
          </w:p>
          <w:p w14:paraId="46262152" w14:textId="2BEC04AE" w:rsidR="006539FB" w:rsidRPr="007F0E0A" w:rsidRDefault="006539FB" w:rsidP="00FF0707">
            <w:pPr>
              <w:pStyle w:val="Textodecampo"/>
              <w:spacing w:before="0" w:after="0" w:line="276" w:lineRule="auto"/>
              <w:ind w:left="284"/>
              <w:jc w:val="both"/>
              <w:rPr>
                <w:rFonts w:ascii="Book Antiqua" w:hAnsi="Book Antiqua"/>
                <w:iCs/>
                <w:sz w:val="20"/>
                <w:szCs w:val="20"/>
              </w:rPr>
            </w:pPr>
            <w:r w:rsidRPr="007F0E0A">
              <w:rPr>
                <w:rFonts w:ascii="Book Antiqua" w:hAnsi="Book Antiqua"/>
                <w:iCs/>
                <w:sz w:val="20"/>
                <w:szCs w:val="20"/>
              </w:rPr>
              <w:t>MSc. Melissa Durán Gamboa</w:t>
            </w:r>
          </w:p>
        </w:tc>
      </w:tr>
      <w:tr w:rsidR="00A73C40" w:rsidRPr="007F0E0A" w14:paraId="3844706C" w14:textId="77777777" w:rsidTr="005941CB">
        <w:tblPrEx>
          <w:tblCellMar>
            <w:left w:w="115" w:type="dxa"/>
            <w:right w:w="115" w:type="dxa"/>
          </w:tblCellMar>
          <w:tblLook w:val="0000" w:firstRow="0" w:lastRow="0" w:firstColumn="0" w:lastColumn="0" w:noHBand="0" w:noVBand="0"/>
        </w:tblPrEx>
        <w:trPr>
          <w:trHeight w:val="436"/>
          <w:jc w:val="center"/>
        </w:trPr>
        <w:tc>
          <w:tcPr>
            <w:tcW w:w="2548" w:type="dxa"/>
            <w:shd w:val="clear" w:color="auto" w:fill="F2F2F2"/>
            <w:vAlign w:val="center"/>
          </w:tcPr>
          <w:p w14:paraId="05A64A9B" w14:textId="77777777" w:rsidR="00302BB8" w:rsidRPr="007F0E0A" w:rsidRDefault="00302BB8" w:rsidP="00FF0707">
            <w:pPr>
              <w:pStyle w:val="Textodecampo"/>
              <w:spacing w:before="0" w:after="0" w:line="276" w:lineRule="auto"/>
              <w:rPr>
                <w:rFonts w:ascii="Book Antiqua" w:hAnsi="Book Antiqua"/>
                <w:b/>
                <w:sz w:val="20"/>
                <w:szCs w:val="20"/>
                <w:lang w:val="es-ES"/>
              </w:rPr>
            </w:pPr>
            <w:r w:rsidRPr="007F0E0A">
              <w:rPr>
                <w:rFonts w:ascii="Book Antiqua" w:hAnsi="Book Antiqua"/>
                <w:b/>
                <w:sz w:val="20"/>
                <w:szCs w:val="20"/>
                <w:lang w:val="es-ES"/>
              </w:rPr>
              <w:t>Jefatura o Administrador de Proyecto:</w:t>
            </w:r>
          </w:p>
        </w:tc>
        <w:tc>
          <w:tcPr>
            <w:tcW w:w="6206" w:type="dxa"/>
            <w:shd w:val="clear" w:color="auto" w:fill="auto"/>
            <w:vAlign w:val="center"/>
          </w:tcPr>
          <w:p w14:paraId="53140536" w14:textId="33F2F57F" w:rsidR="00F340C9" w:rsidRPr="007F0E0A" w:rsidRDefault="0001714C" w:rsidP="00FF0707">
            <w:pPr>
              <w:pStyle w:val="Textodecampo"/>
              <w:spacing w:before="0" w:after="0" w:line="276" w:lineRule="auto"/>
              <w:ind w:left="284"/>
              <w:jc w:val="both"/>
              <w:rPr>
                <w:rFonts w:ascii="Book Antiqua" w:hAnsi="Book Antiqua"/>
                <w:sz w:val="20"/>
                <w:szCs w:val="20"/>
                <w:lang w:val="es-CR"/>
              </w:rPr>
            </w:pPr>
            <w:r w:rsidRPr="007F0E0A">
              <w:rPr>
                <w:rFonts w:ascii="Book Antiqua" w:hAnsi="Book Antiqua"/>
                <w:sz w:val="20"/>
                <w:szCs w:val="20"/>
                <w:lang w:val="es-CR"/>
              </w:rPr>
              <w:t>Allan Pow Hing Cordero</w:t>
            </w:r>
          </w:p>
          <w:p w14:paraId="4B0EF0DC" w14:textId="4D2C7E12" w:rsidR="00F340C9" w:rsidRPr="007F0E0A" w:rsidRDefault="00302BB8" w:rsidP="00FF0707">
            <w:pPr>
              <w:pStyle w:val="Textodecampo"/>
              <w:spacing w:before="0" w:after="0" w:line="276" w:lineRule="auto"/>
              <w:ind w:left="284"/>
              <w:jc w:val="both"/>
              <w:rPr>
                <w:rFonts w:ascii="Book Antiqua" w:hAnsi="Book Antiqua"/>
                <w:sz w:val="20"/>
                <w:szCs w:val="20"/>
                <w:lang w:val="es-CR"/>
              </w:rPr>
            </w:pPr>
            <w:r w:rsidRPr="007F0E0A">
              <w:rPr>
                <w:rFonts w:ascii="Book Antiqua" w:hAnsi="Book Antiqua"/>
                <w:sz w:val="20"/>
                <w:szCs w:val="20"/>
                <w:lang w:val="es-CR"/>
              </w:rPr>
              <w:t>Dixon Li Morales</w:t>
            </w:r>
          </w:p>
          <w:p w14:paraId="5788DAF3" w14:textId="3EED4A5C" w:rsidR="00302BB8" w:rsidRPr="007F0E0A" w:rsidRDefault="00A73C40" w:rsidP="00FF0707">
            <w:pPr>
              <w:pStyle w:val="Textodecampo"/>
              <w:spacing w:before="0" w:after="0" w:line="276" w:lineRule="auto"/>
              <w:ind w:left="284"/>
              <w:jc w:val="both"/>
              <w:rPr>
                <w:rFonts w:ascii="Book Antiqua" w:hAnsi="Book Antiqua"/>
                <w:sz w:val="20"/>
                <w:szCs w:val="20"/>
                <w:lang w:val="es-CR"/>
              </w:rPr>
            </w:pPr>
            <w:r w:rsidRPr="007F0E0A">
              <w:rPr>
                <w:rFonts w:ascii="Book Antiqua" w:hAnsi="Book Antiqua"/>
                <w:sz w:val="20"/>
                <w:szCs w:val="20"/>
              </w:rPr>
              <w:t>Yesenia Salazar Guzmán</w:t>
            </w:r>
          </w:p>
        </w:tc>
      </w:tr>
      <w:tr w:rsidR="00A73C40" w:rsidRPr="007F0E0A" w14:paraId="33DD2AC7" w14:textId="77777777" w:rsidTr="005941CB">
        <w:tblPrEx>
          <w:tblCellMar>
            <w:left w:w="115" w:type="dxa"/>
            <w:right w:w="115" w:type="dxa"/>
          </w:tblCellMar>
          <w:tblLook w:val="0000" w:firstRow="0" w:lastRow="0" w:firstColumn="0" w:lastColumn="0" w:noHBand="0" w:noVBand="0"/>
        </w:tblPrEx>
        <w:trPr>
          <w:trHeight w:val="411"/>
          <w:jc w:val="center"/>
        </w:trPr>
        <w:tc>
          <w:tcPr>
            <w:tcW w:w="2548" w:type="dxa"/>
            <w:shd w:val="clear" w:color="auto" w:fill="F2F2F2"/>
            <w:vAlign w:val="center"/>
          </w:tcPr>
          <w:p w14:paraId="3499B866" w14:textId="77777777" w:rsidR="00302BB8" w:rsidRPr="007F0E0A" w:rsidRDefault="00302BB8" w:rsidP="00FF0707">
            <w:pPr>
              <w:pStyle w:val="Etiquetadecampo"/>
              <w:spacing w:before="0" w:after="0" w:line="276" w:lineRule="auto"/>
              <w:rPr>
                <w:rFonts w:ascii="Book Antiqua" w:hAnsi="Book Antiqua"/>
                <w:sz w:val="20"/>
                <w:szCs w:val="20"/>
                <w:lang w:val="es-ES"/>
              </w:rPr>
            </w:pPr>
            <w:r w:rsidRPr="007F0E0A">
              <w:rPr>
                <w:rFonts w:ascii="Book Antiqua" w:hAnsi="Book Antiqua"/>
                <w:sz w:val="20"/>
                <w:szCs w:val="20"/>
                <w:lang w:val="es-ES"/>
              </w:rPr>
              <w:t>Director:</w:t>
            </w:r>
          </w:p>
        </w:tc>
        <w:tc>
          <w:tcPr>
            <w:tcW w:w="6206" w:type="dxa"/>
            <w:shd w:val="clear" w:color="auto" w:fill="auto"/>
            <w:vAlign w:val="center"/>
          </w:tcPr>
          <w:p w14:paraId="084400BE" w14:textId="77777777" w:rsidR="00302BB8" w:rsidRPr="007F0E0A" w:rsidRDefault="00302BB8" w:rsidP="00FF0707">
            <w:pPr>
              <w:pStyle w:val="Textodecampo"/>
              <w:spacing w:before="0" w:after="0" w:line="276" w:lineRule="auto"/>
              <w:ind w:left="284"/>
              <w:jc w:val="both"/>
              <w:rPr>
                <w:rFonts w:ascii="Book Antiqua" w:hAnsi="Book Antiqua"/>
                <w:sz w:val="20"/>
                <w:szCs w:val="20"/>
                <w:lang w:val="es-ES"/>
              </w:rPr>
            </w:pPr>
            <w:r w:rsidRPr="007F0E0A">
              <w:rPr>
                <w:rFonts w:ascii="Book Antiqua" w:hAnsi="Book Antiqua"/>
                <w:sz w:val="20"/>
                <w:szCs w:val="20"/>
                <w:lang w:val="es-CR"/>
              </w:rPr>
              <w:t>Comisión de la Jurisdicción Civil</w:t>
            </w:r>
          </w:p>
        </w:tc>
      </w:tr>
      <w:tr w:rsidR="00A73C40" w:rsidRPr="007F0E0A" w14:paraId="05E7E571" w14:textId="77777777" w:rsidTr="005941CB">
        <w:tblPrEx>
          <w:tblCellMar>
            <w:left w:w="115" w:type="dxa"/>
            <w:right w:w="115" w:type="dxa"/>
          </w:tblCellMar>
          <w:tblLook w:val="0000" w:firstRow="0" w:lastRow="0" w:firstColumn="0" w:lastColumn="0" w:noHBand="0" w:noVBand="0"/>
        </w:tblPrEx>
        <w:trPr>
          <w:trHeight w:val="436"/>
          <w:jc w:val="center"/>
        </w:trPr>
        <w:tc>
          <w:tcPr>
            <w:tcW w:w="2548" w:type="dxa"/>
            <w:shd w:val="clear" w:color="auto" w:fill="F2F2F2"/>
            <w:vAlign w:val="center"/>
          </w:tcPr>
          <w:p w14:paraId="46BEDF25" w14:textId="77777777" w:rsidR="00302BB8" w:rsidRPr="007F0E0A" w:rsidRDefault="00302BB8" w:rsidP="00FF0707">
            <w:pPr>
              <w:pStyle w:val="Etiquetadecampo"/>
              <w:spacing w:before="0" w:after="0" w:line="276" w:lineRule="auto"/>
              <w:rPr>
                <w:rFonts w:ascii="Book Antiqua" w:hAnsi="Book Antiqua"/>
                <w:sz w:val="20"/>
                <w:szCs w:val="20"/>
                <w:lang w:val="es-ES"/>
              </w:rPr>
            </w:pPr>
            <w:r w:rsidRPr="007F0E0A">
              <w:rPr>
                <w:rFonts w:ascii="Book Antiqua" w:hAnsi="Book Antiqua"/>
                <w:sz w:val="20"/>
                <w:szCs w:val="20"/>
                <w:lang w:val="es-ES"/>
              </w:rPr>
              <w:t>Patrocinador:</w:t>
            </w:r>
          </w:p>
        </w:tc>
        <w:tc>
          <w:tcPr>
            <w:tcW w:w="6206" w:type="dxa"/>
            <w:shd w:val="clear" w:color="auto" w:fill="auto"/>
            <w:vAlign w:val="center"/>
          </w:tcPr>
          <w:p w14:paraId="238379E4" w14:textId="77777777" w:rsidR="00302BB8" w:rsidRPr="007F0E0A" w:rsidRDefault="00302BB8" w:rsidP="00FF0707">
            <w:pPr>
              <w:pStyle w:val="Textodecampo"/>
              <w:spacing w:before="0" w:after="0" w:line="276" w:lineRule="auto"/>
              <w:ind w:left="284"/>
              <w:jc w:val="both"/>
              <w:rPr>
                <w:rFonts w:ascii="Book Antiqua" w:hAnsi="Book Antiqua"/>
                <w:sz w:val="20"/>
                <w:szCs w:val="20"/>
                <w:lang w:val="es-ES"/>
              </w:rPr>
            </w:pPr>
            <w:r w:rsidRPr="007F0E0A">
              <w:rPr>
                <w:rFonts w:ascii="Book Antiqua" w:hAnsi="Book Antiqua"/>
                <w:sz w:val="20"/>
                <w:szCs w:val="20"/>
                <w:lang w:val="es-CR"/>
              </w:rPr>
              <w:t>Consejo Superior</w:t>
            </w:r>
          </w:p>
        </w:tc>
      </w:tr>
    </w:tbl>
    <w:p w14:paraId="6EA09AD3" w14:textId="77777777" w:rsidR="00302BB8" w:rsidRPr="007F0E0A" w:rsidRDefault="00302BB8" w:rsidP="00FF0707">
      <w:pPr>
        <w:spacing w:line="276" w:lineRule="auto"/>
        <w:rPr>
          <w:rFonts w:ascii="Book Antiqua" w:hAnsi="Book Antiq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23"/>
        <w:gridCol w:w="2132"/>
        <w:gridCol w:w="1379"/>
        <w:gridCol w:w="2516"/>
      </w:tblGrid>
      <w:tr w:rsidR="00302BB8" w:rsidRPr="007F0E0A" w14:paraId="6A439A1A" w14:textId="77777777" w:rsidTr="005941CB">
        <w:trPr>
          <w:jc w:val="center"/>
        </w:trPr>
        <w:tc>
          <w:tcPr>
            <w:tcW w:w="8750" w:type="dxa"/>
            <w:gridSpan w:val="4"/>
            <w:shd w:val="clear" w:color="auto" w:fill="1F497D"/>
          </w:tcPr>
          <w:p w14:paraId="22607A61" w14:textId="77777777" w:rsidR="00302BB8" w:rsidRPr="007F0E0A" w:rsidRDefault="00302BB8" w:rsidP="00FF0707">
            <w:pPr>
              <w:pStyle w:val="Textodecampo"/>
              <w:spacing w:before="0" w:after="0" w:line="276" w:lineRule="auto"/>
              <w:ind w:left="283"/>
              <w:jc w:val="center"/>
              <w:rPr>
                <w:rFonts w:ascii="Book Antiqua" w:hAnsi="Book Antiqua"/>
                <w:color w:val="FFFFFF"/>
                <w:sz w:val="20"/>
                <w:szCs w:val="20"/>
                <w:lang w:val="es-ES"/>
              </w:rPr>
            </w:pPr>
            <w:r w:rsidRPr="007F0E0A">
              <w:rPr>
                <w:rFonts w:ascii="Book Antiqua" w:hAnsi="Book Antiqua"/>
                <w:b/>
                <w:color w:val="FFFFFF"/>
                <w:sz w:val="20"/>
                <w:szCs w:val="20"/>
                <w:lang w:val="es-ES"/>
              </w:rPr>
              <w:t>ACTA DE ENTREGA DE PRODUCTO:</w:t>
            </w:r>
          </w:p>
        </w:tc>
      </w:tr>
      <w:tr w:rsidR="00302BB8" w:rsidRPr="007F0E0A" w14:paraId="7DC5BF97" w14:textId="77777777" w:rsidTr="006E0671">
        <w:trPr>
          <w:trHeight w:val="395"/>
          <w:jc w:val="center"/>
        </w:trPr>
        <w:tc>
          <w:tcPr>
            <w:tcW w:w="2723" w:type="dxa"/>
            <w:shd w:val="clear" w:color="auto" w:fill="F2F2F2"/>
            <w:vAlign w:val="center"/>
          </w:tcPr>
          <w:p w14:paraId="2C9494F1" w14:textId="77777777" w:rsidR="00302BB8" w:rsidRPr="007F0E0A" w:rsidRDefault="00302BB8" w:rsidP="00FF0707">
            <w:pPr>
              <w:spacing w:line="276" w:lineRule="auto"/>
              <w:rPr>
                <w:rFonts w:ascii="Book Antiqua" w:hAnsi="Book Antiqua" w:cs="Arial"/>
                <w:b/>
                <w:sz w:val="20"/>
                <w:szCs w:val="20"/>
              </w:rPr>
            </w:pPr>
            <w:r w:rsidRPr="007F0E0A">
              <w:rPr>
                <w:rFonts w:ascii="Book Antiqua" w:hAnsi="Book Antiqua" w:cs="Arial"/>
                <w:b/>
                <w:sz w:val="20"/>
                <w:szCs w:val="20"/>
              </w:rPr>
              <w:t>Número de la entrega</w:t>
            </w:r>
          </w:p>
        </w:tc>
        <w:tc>
          <w:tcPr>
            <w:tcW w:w="2132" w:type="dxa"/>
            <w:vAlign w:val="center"/>
          </w:tcPr>
          <w:p w14:paraId="5B229BFE" w14:textId="712003B3" w:rsidR="00302BB8" w:rsidRPr="007F0E0A" w:rsidRDefault="00302BB8" w:rsidP="00FF0707">
            <w:pPr>
              <w:spacing w:line="276" w:lineRule="auto"/>
              <w:rPr>
                <w:rFonts w:ascii="Book Antiqua" w:hAnsi="Book Antiqua" w:cs="Arial"/>
                <w:color w:val="000000"/>
                <w:sz w:val="20"/>
                <w:szCs w:val="20"/>
              </w:rPr>
            </w:pPr>
            <w:r w:rsidRPr="007F0E0A">
              <w:rPr>
                <w:rFonts w:ascii="Book Antiqua" w:hAnsi="Book Antiqua" w:cs="Arial"/>
                <w:color w:val="000000"/>
                <w:sz w:val="20"/>
                <w:szCs w:val="20"/>
              </w:rPr>
              <w:t>1</w:t>
            </w:r>
          </w:p>
        </w:tc>
        <w:tc>
          <w:tcPr>
            <w:tcW w:w="1379" w:type="dxa"/>
            <w:shd w:val="clear" w:color="auto" w:fill="F2F2F2"/>
            <w:vAlign w:val="center"/>
          </w:tcPr>
          <w:p w14:paraId="59C75330" w14:textId="77777777" w:rsidR="00302BB8" w:rsidRPr="007F0E0A" w:rsidRDefault="00302BB8" w:rsidP="00FF0707">
            <w:pPr>
              <w:spacing w:line="276" w:lineRule="auto"/>
              <w:rPr>
                <w:rFonts w:ascii="Book Antiqua" w:hAnsi="Book Antiqua" w:cs="Arial"/>
                <w:color w:val="000000"/>
                <w:sz w:val="20"/>
                <w:szCs w:val="20"/>
              </w:rPr>
            </w:pPr>
            <w:r w:rsidRPr="007F0E0A">
              <w:rPr>
                <w:rFonts w:ascii="Book Antiqua" w:hAnsi="Book Antiqua" w:cs="Arial"/>
                <w:b/>
                <w:sz w:val="20"/>
                <w:szCs w:val="20"/>
              </w:rPr>
              <w:t>Fecha:</w:t>
            </w:r>
          </w:p>
        </w:tc>
        <w:tc>
          <w:tcPr>
            <w:tcW w:w="2516" w:type="dxa"/>
            <w:vAlign w:val="center"/>
          </w:tcPr>
          <w:p w14:paraId="4ECF3233" w14:textId="0BF987D9" w:rsidR="00302BB8" w:rsidRPr="007F0E0A" w:rsidRDefault="00361BC8" w:rsidP="00FF0707">
            <w:pPr>
              <w:spacing w:line="276" w:lineRule="auto"/>
              <w:rPr>
                <w:rFonts w:ascii="Book Antiqua" w:hAnsi="Book Antiqua" w:cs="Arial"/>
                <w:color w:val="000000"/>
                <w:sz w:val="20"/>
                <w:szCs w:val="20"/>
              </w:rPr>
            </w:pPr>
            <w:r>
              <w:rPr>
                <w:rFonts w:ascii="Book Antiqua" w:hAnsi="Book Antiqua" w:cs="Arial"/>
                <w:color w:val="000000"/>
                <w:sz w:val="20"/>
                <w:szCs w:val="20"/>
              </w:rPr>
              <w:t>Octubre</w:t>
            </w:r>
            <w:r w:rsidR="00D679A3" w:rsidRPr="007F0E0A">
              <w:rPr>
                <w:rFonts w:ascii="Book Antiqua" w:hAnsi="Book Antiqua" w:cs="Arial"/>
                <w:color w:val="000000"/>
                <w:sz w:val="20"/>
                <w:szCs w:val="20"/>
              </w:rPr>
              <w:t xml:space="preserve"> </w:t>
            </w:r>
            <w:r w:rsidR="00D24F96" w:rsidRPr="007F0E0A">
              <w:rPr>
                <w:rFonts w:ascii="Book Antiqua" w:hAnsi="Book Antiqua" w:cs="Arial"/>
                <w:color w:val="000000"/>
                <w:sz w:val="20"/>
                <w:szCs w:val="20"/>
              </w:rPr>
              <w:t>2024</w:t>
            </w:r>
          </w:p>
        </w:tc>
      </w:tr>
      <w:tr w:rsidR="00302BB8" w:rsidRPr="007F0E0A" w14:paraId="6276144B" w14:textId="77777777" w:rsidTr="006E0671">
        <w:trPr>
          <w:trHeight w:val="570"/>
          <w:jc w:val="center"/>
        </w:trPr>
        <w:tc>
          <w:tcPr>
            <w:tcW w:w="2723" w:type="dxa"/>
            <w:shd w:val="clear" w:color="auto" w:fill="F2F2F2"/>
            <w:vAlign w:val="center"/>
          </w:tcPr>
          <w:p w14:paraId="265407BB" w14:textId="77777777" w:rsidR="00302BB8" w:rsidRPr="007F0E0A" w:rsidRDefault="00302BB8" w:rsidP="00FF0707">
            <w:pPr>
              <w:spacing w:line="276" w:lineRule="auto"/>
              <w:rPr>
                <w:rFonts w:ascii="Book Antiqua" w:hAnsi="Book Antiqua" w:cs="Arial"/>
                <w:b/>
                <w:sz w:val="20"/>
                <w:szCs w:val="20"/>
              </w:rPr>
            </w:pPr>
            <w:r w:rsidRPr="007F0E0A">
              <w:rPr>
                <w:rFonts w:ascii="Book Antiqua" w:hAnsi="Book Antiqua" w:cs="Arial"/>
                <w:b/>
                <w:sz w:val="20"/>
                <w:szCs w:val="20"/>
              </w:rPr>
              <w:t>Nombre del producto</w:t>
            </w:r>
          </w:p>
        </w:tc>
        <w:tc>
          <w:tcPr>
            <w:tcW w:w="6027" w:type="dxa"/>
            <w:gridSpan w:val="3"/>
          </w:tcPr>
          <w:p w14:paraId="00B95ECA" w14:textId="19F8086E" w:rsidR="00302BB8" w:rsidRPr="007F0E0A" w:rsidRDefault="00A73C40" w:rsidP="00FF0707">
            <w:pPr>
              <w:spacing w:line="276" w:lineRule="auto"/>
              <w:jc w:val="both"/>
              <w:rPr>
                <w:rFonts w:ascii="Book Antiqua" w:hAnsi="Book Antiqua" w:cs="Arial"/>
                <w:sz w:val="20"/>
                <w:szCs w:val="20"/>
              </w:rPr>
            </w:pPr>
            <w:r w:rsidRPr="007F0E0A">
              <w:rPr>
                <w:rFonts w:ascii="Book Antiqua" w:hAnsi="Book Antiqua" w:cs="Arial"/>
                <w:color w:val="000000"/>
                <w:sz w:val="20"/>
                <w:szCs w:val="20"/>
              </w:rPr>
              <w:t>3.2 “</w:t>
            </w:r>
            <w:r w:rsidRPr="007F0E0A">
              <w:rPr>
                <w:rFonts w:ascii="Book Antiqua" w:hAnsi="Book Antiqua" w:cs="Arial"/>
                <w:i/>
                <w:iCs/>
                <w:color w:val="000000"/>
                <w:sz w:val="20"/>
                <w:szCs w:val="20"/>
              </w:rPr>
              <w:t>Estudio actualización de competencias de los Tribunales de Apelación Civil de San José”</w:t>
            </w:r>
          </w:p>
        </w:tc>
      </w:tr>
      <w:tr w:rsidR="00302BB8" w:rsidRPr="007F0E0A" w14:paraId="31312BF8" w14:textId="77777777" w:rsidTr="005941CB">
        <w:trPr>
          <w:trHeight w:val="371"/>
          <w:jc w:val="center"/>
        </w:trPr>
        <w:tc>
          <w:tcPr>
            <w:tcW w:w="2723" w:type="dxa"/>
            <w:shd w:val="clear" w:color="auto" w:fill="F2F2F2"/>
            <w:vAlign w:val="center"/>
          </w:tcPr>
          <w:p w14:paraId="66F561D4" w14:textId="77777777" w:rsidR="00302BB8" w:rsidRPr="007F0E0A" w:rsidRDefault="00302BB8" w:rsidP="00FF0707">
            <w:pPr>
              <w:spacing w:line="276" w:lineRule="auto"/>
              <w:rPr>
                <w:rFonts w:ascii="Book Antiqua" w:hAnsi="Book Antiqua" w:cs="Arial"/>
                <w:b/>
                <w:sz w:val="20"/>
                <w:szCs w:val="20"/>
              </w:rPr>
            </w:pPr>
            <w:r w:rsidRPr="007F0E0A">
              <w:rPr>
                <w:rFonts w:ascii="Book Antiqua" w:hAnsi="Book Antiqua" w:cs="Arial"/>
                <w:b/>
                <w:sz w:val="20"/>
                <w:szCs w:val="20"/>
              </w:rPr>
              <w:t>Responsable de la entrega del producto</w:t>
            </w:r>
          </w:p>
        </w:tc>
        <w:tc>
          <w:tcPr>
            <w:tcW w:w="2132" w:type="dxa"/>
            <w:vAlign w:val="center"/>
          </w:tcPr>
          <w:p w14:paraId="6EB6EC7C" w14:textId="4B9F9268" w:rsidR="00302BB8" w:rsidRPr="007F0E0A" w:rsidRDefault="00F340C9" w:rsidP="00FF0707">
            <w:pPr>
              <w:spacing w:line="276" w:lineRule="auto"/>
              <w:jc w:val="both"/>
              <w:rPr>
                <w:rFonts w:ascii="Book Antiqua" w:hAnsi="Book Antiqua" w:cs="Arial"/>
                <w:color w:val="000000"/>
                <w:sz w:val="20"/>
                <w:szCs w:val="20"/>
              </w:rPr>
            </w:pPr>
            <w:r w:rsidRPr="007F0E0A">
              <w:rPr>
                <w:rFonts w:ascii="Book Antiqua" w:hAnsi="Book Antiqua" w:cs="Arial"/>
                <w:color w:val="000000"/>
                <w:sz w:val="20"/>
                <w:szCs w:val="20"/>
              </w:rPr>
              <w:t xml:space="preserve">Dirección de Planificación </w:t>
            </w:r>
          </w:p>
        </w:tc>
        <w:tc>
          <w:tcPr>
            <w:tcW w:w="1379" w:type="dxa"/>
            <w:shd w:val="clear" w:color="auto" w:fill="F2F2F2"/>
            <w:vAlign w:val="center"/>
          </w:tcPr>
          <w:p w14:paraId="7A9B5584" w14:textId="77777777" w:rsidR="00302BB8" w:rsidRPr="007F0E0A" w:rsidRDefault="00302BB8" w:rsidP="00FF0707">
            <w:pPr>
              <w:spacing w:line="276" w:lineRule="auto"/>
              <w:rPr>
                <w:rFonts w:ascii="Book Antiqua" w:hAnsi="Book Antiqua" w:cs="Arial"/>
                <w:color w:val="000000"/>
                <w:sz w:val="20"/>
                <w:szCs w:val="20"/>
              </w:rPr>
            </w:pPr>
            <w:r w:rsidRPr="007F0E0A">
              <w:rPr>
                <w:rFonts w:ascii="Book Antiqua" w:hAnsi="Book Antiqua" w:cs="Arial"/>
                <w:b/>
                <w:sz w:val="20"/>
                <w:szCs w:val="20"/>
              </w:rPr>
              <w:t>Plazo máximo de revisión</w:t>
            </w:r>
          </w:p>
        </w:tc>
        <w:tc>
          <w:tcPr>
            <w:tcW w:w="2516" w:type="dxa"/>
            <w:vAlign w:val="center"/>
          </w:tcPr>
          <w:p w14:paraId="342CAE8D" w14:textId="77777777" w:rsidR="00302BB8" w:rsidRPr="007F0E0A" w:rsidRDefault="00302BB8" w:rsidP="00FF0707">
            <w:pPr>
              <w:spacing w:line="276" w:lineRule="auto"/>
              <w:rPr>
                <w:rFonts w:ascii="Book Antiqua" w:hAnsi="Book Antiqua" w:cs="Arial"/>
                <w:color w:val="000000"/>
                <w:sz w:val="20"/>
                <w:szCs w:val="20"/>
              </w:rPr>
            </w:pPr>
          </w:p>
        </w:tc>
      </w:tr>
    </w:tbl>
    <w:p w14:paraId="2E2C7723" w14:textId="77777777" w:rsidR="00CC11E0" w:rsidRPr="007F0E0A" w:rsidRDefault="00CC11E0" w:rsidP="00FF0707">
      <w:pPr>
        <w:spacing w:line="276" w:lineRule="auto"/>
        <w:rPr>
          <w:rFonts w:ascii="Book Antiqua" w:hAnsi="Book Antiqua"/>
          <w:sz w:val="32"/>
          <w:szCs w:val="32"/>
        </w:rPr>
      </w:pPr>
    </w:p>
    <w:p w14:paraId="623512B8" w14:textId="77777777" w:rsidR="006458F2" w:rsidRPr="007F0E0A" w:rsidRDefault="006458F2" w:rsidP="00FF0707">
      <w:pPr>
        <w:spacing w:line="276" w:lineRule="auto"/>
        <w:rPr>
          <w:rFonts w:ascii="Book Antiqua" w:hAnsi="Book Antiqua"/>
          <w:sz w:val="32"/>
          <w:szCs w:val="32"/>
        </w:rPr>
      </w:pPr>
    </w:p>
    <w:p w14:paraId="029C4238" w14:textId="77777777" w:rsidR="006458F2" w:rsidRPr="007F0E0A" w:rsidRDefault="006458F2" w:rsidP="00FF0707">
      <w:pPr>
        <w:spacing w:line="276" w:lineRule="auto"/>
        <w:rPr>
          <w:rFonts w:ascii="Book Antiqua" w:hAnsi="Book Antiqua"/>
          <w:sz w:val="32"/>
          <w:szCs w:val="32"/>
        </w:rPr>
      </w:pPr>
    </w:p>
    <w:p w14:paraId="26881D3C" w14:textId="292AF1DC" w:rsidR="006458F2" w:rsidRPr="007F0E0A" w:rsidRDefault="006458F2" w:rsidP="007F0E0A">
      <w:pPr>
        <w:rPr>
          <w:rFonts w:ascii="Book Antiqua" w:hAnsi="Book Antiqua"/>
          <w:sz w:val="32"/>
          <w:szCs w:val="32"/>
        </w:rPr>
      </w:pPr>
      <w:r w:rsidRPr="007F0E0A">
        <w:rPr>
          <w:rFonts w:ascii="Book Antiqua" w:hAnsi="Book Antiqua"/>
          <w:sz w:val="32"/>
          <w:szCs w:val="32"/>
        </w:rPr>
        <w:br w:type="page"/>
      </w:r>
    </w:p>
    <w:p w14:paraId="7234400A" w14:textId="4C0C8DD6" w:rsidR="006458F2" w:rsidRPr="00CD3F15" w:rsidRDefault="006458F2" w:rsidP="007F0E0A">
      <w:pPr>
        <w:pStyle w:val="Ttulo1"/>
        <w:spacing w:before="0" w:after="0"/>
      </w:pPr>
      <w:r>
        <w:lastRenderedPageBreak/>
        <w:t>Resumen Ejecutivo</w:t>
      </w:r>
    </w:p>
    <w:p w14:paraId="5C2181F3" w14:textId="77777777" w:rsidR="007F0E0A" w:rsidRDefault="007F0E0A" w:rsidP="007F0E0A">
      <w:pPr>
        <w:jc w:val="both"/>
        <w:rPr>
          <w:rFonts w:ascii="Book Antiqua" w:hAnsi="Book Antiqua"/>
        </w:rPr>
      </w:pPr>
    </w:p>
    <w:p w14:paraId="6A6FB9E6" w14:textId="27900BCD" w:rsidR="006458F2" w:rsidRPr="005E57A2" w:rsidRDefault="006458F2" w:rsidP="003623B5">
      <w:pPr>
        <w:jc w:val="both"/>
        <w:rPr>
          <w:rFonts w:ascii="Book Antiqua" w:hAnsi="Book Antiqua"/>
        </w:rPr>
      </w:pPr>
      <w:r w:rsidRPr="005E57A2">
        <w:rPr>
          <w:rFonts w:ascii="Book Antiqua" w:hAnsi="Book Antiqua"/>
        </w:rPr>
        <w:t xml:space="preserve">El estudio se llevó a cabo en </w:t>
      </w:r>
      <w:r>
        <w:rPr>
          <w:rFonts w:ascii="Book Antiqua" w:hAnsi="Book Antiqua"/>
        </w:rPr>
        <w:t>el</w:t>
      </w:r>
      <w:r w:rsidRPr="005E57A2">
        <w:rPr>
          <w:rFonts w:ascii="Book Antiqua" w:hAnsi="Book Antiqua"/>
        </w:rPr>
        <w:t xml:space="preserve"> Tribunal</w:t>
      </w:r>
      <w:r>
        <w:rPr>
          <w:rFonts w:ascii="Book Antiqua" w:hAnsi="Book Antiqua"/>
        </w:rPr>
        <w:t xml:space="preserve"> </w:t>
      </w:r>
      <w:r w:rsidRPr="005E57A2">
        <w:rPr>
          <w:rFonts w:ascii="Book Antiqua" w:hAnsi="Book Antiqua"/>
        </w:rPr>
        <w:t xml:space="preserve">Primero </w:t>
      </w:r>
      <w:r>
        <w:rPr>
          <w:rFonts w:ascii="Book Antiqua" w:hAnsi="Book Antiqua"/>
        </w:rPr>
        <w:t xml:space="preserve">de Apelación Civil de San José </w:t>
      </w:r>
      <w:r w:rsidRPr="005E57A2">
        <w:rPr>
          <w:rFonts w:ascii="Book Antiqua" w:hAnsi="Book Antiqua"/>
        </w:rPr>
        <w:t xml:space="preserve">y </w:t>
      </w:r>
      <w:r>
        <w:rPr>
          <w:rFonts w:ascii="Book Antiqua" w:hAnsi="Book Antiqua"/>
        </w:rPr>
        <w:t xml:space="preserve">Tribunal </w:t>
      </w:r>
      <w:r w:rsidRPr="005E57A2">
        <w:rPr>
          <w:rFonts w:ascii="Book Antiqua" w:hAnsi="Book Antiqua"/>
        </w:rPr>
        <w:t>Segundo de Apelación Civil</w:t>
      </w:r>
      <w:r>
        <w:rPr>
          <w:rFonts w:ascii="Book Antiqua" w:hAnsi="Book Antiqua"/>
        </w:rPr>
        <w:t xml:space="preserve"> de San José</w:t>
      </w:r>
      <w:r w:rsidRPr="005E57A2">
        <w:rPr>
          <w:rFonts w:ascii="Book Antiqua" w:hAnsi="Book Antiqua"/>
        </w:rPr>
        <w:t>.</w:t>
      </w:r>
      <w:r w:rsidR="00480355">
        <w:rPr>
          <w:rFonts w:ascii="Book Antiqua" w:hAnsi="Book Antiqua"/>
        </w:rPr>
        <w:t>, e</w:t>
      </w:r>
      <w:r w:rsidRPr="005E57A2">
        <w:rPr>
          <w:rFonts w:ascii="Book Antiqua" w:hAnsi="Book Antiqua"/>
        </w:rPr>
        <w:t xml:space="preserve">l objetivo principal </w:t>
      </w:r>
      <w:r w:rsidR="00480355">
        <w:rPr>
          <w:rFonts w:ascii="Book Antiqua" w:hAnsi="Book Antiqua"/>
        </w:rPr>
        <w:t>responde al análisis de</w:t>
      </w:r>
      <w:r w:rsidRPr="005E57A2">
        <w:rPr>
          <w:rFonts w:ascii="Book Antiqua" w:hAnsi="Book Antiqua"/>
        </w:rPr>
        <w:t xml:space="preserve"> las competencias de estos tribunales</w:t>
      </w:r>
      <w:r w:rsidR="00013B84">
        <w:rPr>
          <w:rFonts w:ascii="Book Antiqua" w:hAnsi="Book Antiqua"/>
        </w:rPr>
        <w:t xml:space="preserve"> para</w:t>
      </w:r>
      <w:r w:rsidRPr="005E57A2">
        <w:rPr>
          <w:rFonts w:ascii="Book Antiqua" w:hAnsi="Book Antiqua"/>
        </w:rPr>
        <w:t xml:space="preserve"> mejorar los niveles de eficiencia y productividad en la gestión de expedientes, con la finalidad de descongestionar la acumulación de casos pendientes y optimizar la administración de justicia en materia civil.</w:t>
      </w:r>
    </w:p>
    <w:p w14:paraId="5B3B8DBC" w14:textId="77777777" w:rsidR="006458F2" w:rsidRPr="005E57A2" w:rsidRDefault="006458F2" w:rsidP="003623B5">
      <w:pPr>
        <w:jc w:val="both"/>
        <w:rPr>
          <w:rFonts w:ascii="Book Antiqua" w:hAnsi="Book Antiqua"/>
        </w:rPr>
      </w:pPr>
    </w:p>
    <w:p w14:paraId="16B955B1" w14:textId="065AD3F0" w:rsidR="006458F2" w:rsidRPr="005E57A2" w:rsidRDefault="006458F2" w:rsidP="003623B5">
      <w:pPr>
        <w:jc w:val="both"/>
        <w:rPr>
          <w:rFonts w:ascii="Book Antiqua" w:hAnsi="Book Antiqua"/>
        </w:rPr>
      </w:pPr>
      <w:r w:rsidRPr="005E57A2">
        <w:rPr>
          <w:rFonts w:ascii="Book Antiqua" w:hAnsi="Book Antiqua"/>
        </w:rPr>
        <w:t xml:space="preserve">Para alcanzar estos objetivos, se implementó un análisis integral que incluyó la recopilación de datos estadísticos, entrevistas con personal clave y la revisión de procesos internos. El estudio se desarrolló en varias etapas, comenzando con un diagnóstico detallado del estado actual de los tribunales, seguido por la formulación de propuestas de mejora. Se utilizaron herramientas como el "Modelo de </w:t>
      </w:r>
      <w:r w:rsidR="007F7324">
        <w:rPr>
          <w:rFonts w:ascii="Book Antiqua" w:hAnsi="Book Antiqua"/>
        </w:rPr>
        <w:t>Mejora Continua</w:t>
      </w:r>
      <w:r w:rsidRPr="005E57A2">
        <w:rPr>
          <w:rFonts w:ascii="Book Antiqua" w:hAnsi="Book Antiqua"/>
        </w:rPr>
        <w:t>"</w:t>
      </w:r>
      <w:r w:rsidR="007F7324">
        <w:rPr>
          <w:rFonts w:ascii="Book Antiqua" w:hAnsi="Book Antiqua"/>
        </w:rPr>
        <w:t>, mediante la matriz</w:t>
      </w:r>
      <w:r>
        <w:rPr>
          <w:rFonts w:ascii="Book Antiqua" w:hAnsi="Book Antiqua"/>
        </w:rPr>
        <w:t xml:space="preserve"> de </w:t>
      </w:r>
      <w:r w:rsidR="007F7324">
        <w:rPr>
          <w:rFonts w:ascii="Book Antiqua" w:hAnsi="Book Antiqua"/>
        </w:rPr>
        <w:t>indicadores de gestión,</w:t>
      </w:r>
      <w:r w:rsidRPr="005E57A2">
        <w:rPr>
          <w:rFonts w:ascii="Book Antiqua" w:hAnsi="Book Antiqua"/>
        </w:rPr>
        <w:t xml:space="preserve"> para evaluar el rendimiento</w:t>
      </w:r>
      <w:r w:rsidR="007F7324">
        <w:rPr>
          <w:rFonts w:ascii="Book Antiqua" w:hAnsi="Book Antiqua"/>
        </w:rPr>
        <w:t>,</w:t>
      </w:r>
      <w:r>
        <w:rPr>
          <w:rFonts w:ascii="Book Antiqua" w:hAnsi="Book Antiqua"/>
        </w:rPr>
        <w:t xml:space="preserve"> i</w:t>
      </w:r>
      <w:r w:rsidRPr="005E57A2">
        <w:rPr>
          <w:rFonts w:ascii="Book Antiqua" w:hAnsi="Book Antiqua"/>
        </w:rPr>
        <w:t>dentificar áreas críticas y oportunidades de mejora.</w:t>
      </w:r>
    </w:p>
    <w:p w14:paraId="5F192C75" w14:textId="77777777" w:rsidR="006458F2" w:rsidRPr="005E57A2" w:rsidRDefault="006458F2" w:rsidP="003623B5">
      <w:pPr>
        <w:jc w:val="both"/>
        <w:rPr>
          <w:rFonts w:ascii="Book Antiqua" w:hAnsi="Book Antiqua"/>
        </w:rPr>
      </w:pPr>
    </w:p>
    <w:p w14:paraId="63CB7771" w14:textId="7694C8BE" w:rsidR="006458F2" w:rsidRPr="005E57A2" w:rsidRDefault="006458F2" w:rsidP="003623B5">
      <w:pPr>
        <w:jc w:val="both"/>
        <w:rPr>
          <w:rFonts w:ascii="Book Antiqua" w:hAnsi="Book Antiqua"/>
        </w:rPr>
      </w:pPr>
      <w:r w:rsidRPr="005E57A2">
        <w:rPr>
          <w:rFonts w:ascii="Book Antiqua" w:hAnsi="Book Antiqua"/>
        </w:rPr>
        <w:t>Los principales hallazgos revelaron una alta carga de trabajo y un retraso significativo en el fallo de expedientes, especialmente en el Tribunal Primero de Apelación Civil. Se identificaron deficiencias en la distribución equitativa de los casos y en la utilización de herramientas tecnológicas como el módulo de "Pase a Fallo". Además, se encontró que la estructura actual del tribunal no era suficiente para manejar eficientemente el volumen de expedientes entrantes y pendientes.</w:t>
      </w:r>
    </w:p>
    <w:p w14:paraId="0FB21C52" w14:textId="77777777" w:rsidR="006458F2" w:rsidRPr="005E57A2" w:rsidRDefault="006458F2" w:rsidP="003623B5">
      <w:pPr>
        <w:jc w:val="both"/>
        <w:rPr>
          <w:rFonts w:ascii="Book Antiqua" w:hAnsi="Book Antiqua"/>
        </w:rPr>
      </w:pPr>
    </w:p>
    <w:p w14:paraId="6F8D47E8" w14:textId="090763E7" w:rsidR="006458F2" w:rsidRPr="005E57A2" w:rsidRDefault="006458F2" w:rsidP="003623B5">
      <w:pPr>
        <w:jc w:val="both"/>
        <w:rPr>
          <w:rFonts w:ascii="Book Antiqua" w:hAnsi="Book Antiqua"/>
        </w:rPr>
      </w:pPr>
      <w:r w:rsidRPr="005E57A2">
        <w:rPr>
          <w:rFonts w:ascii="Book Antiqua" w:hAnsi="Book Antiqua"/>
        </w:rPr>
        <w:t>Se recomienda estabilizar el circulante del Tribunal Primero de Apelación Civil de San José y reforzar su estructura con la incorporación de una sección colegiada y una unipersonal. Además, se propone la asignación definitiva de tres plazas de jueces para fortalecer la capacidad operativa de</w:t>
      </w:r>
      <w:r w:rsidR="00707CB8">
        <w:rPr>
          <w:rFonts w:ascii="Book Antiqua" w:hAnsi="Book Antiqua"/>
        </w:rPr>
        <w:t xml:space="preserve"> dicha oficina</w:t>
      </w:r>
      <w:r w:rsidRPr="005E57A2">
        <w:rPr>
          <w:rFonts w:ascii="Book Antiqua" w:hAnsi="Book Antiqua"/>
        </w:rPr>
        <w:t>. Estas medidas, junto con la implementación de un plan de trabajo detallado, se espera que mejoren significativamente la eficiencia en la gestión de casos, reduzcan los tiempos de resolución y, en última instancia, beneficien a l</w:t>
      </w:r>
      <w:r w:rsidR="00BA409F">
        <w:rPr>
          <w:rFonts w:ascii="Book Antiqua" w:hAnsi="Book Antiqua"/>
        </w:rPr>
        <w:t>a</w:t>
      </w:r>
      <w:r w:rsidRPr="005E57A2">
        <w:rPr>
          <w:rFonts w:ascii="Book Antiqua" w:hAnsi="Book Antiqua"/>
        </w:rPr>
        <w:t>s</w:t>
      </w:r>
      <w:r w:rsidR="00BA409F">
        <w:rPr>
          <w:rFonts w:ascii="Book Antiqua" w:hAnsi="Book Antiqua"/>
        </w:rPr>
        <w:t xml:space="preserve"> personas</w:t>
      </w:r>
      <w:r w:rsidRPr="005E57A2">
        <w:rPr>
          <w:rFonts w:ascii="Book Antiqua" w:hAnsi="Book Antiqua"/>
        </w:rPr>
        <w:t xml:space="preserve"> usuari</w:t>
      </w:r>
      <w:r w:rsidR="00BA409F">
        <w:rPr>
          <w:rFonts w:ascii="Book Antiqua" w:hAnsi="Book Antiqua"/>
        </w:rPr>
        <w:t>a</w:t>
      </w:r>
      <w:r w:rsidRPr="005E57A2">
        <w:rPr>
          <w:rFonts w:ascii="Book Antiqua" w:hAnsi="Book Antiqua"/>
        </w:rPr>
        <w:t>s del sistema judicial mediante una administración de justicia más ágil y efectiva</w:t>
      </w:r>
      <w:r w:rsidRPr="005E57A2">
        <w:rPr>
          <w:rFonts w:ascii="Book Antiqua" w:eastAsia="MS Mincho" w:hAnsi="Book Antiqua" w:cs="MS Mincho"/>
        </w:rPr>
        <w:t>.</w:t>
      </w:r>
    </w:p>
    <w:p w14:paraId="1446D79A" w14:textId="77777777" w:rsidR="006458F2" w:rsidRPr="007F0E0A" w:rsidRDefault="006458F2" w:rsidP="007F0E0A">
      <w:pPr>
        <w:rPr>
          <w:rFonts w:ascii="Book Antiqua" w:hAnsi="Book Antiqua"/>
        </w:rPr>
      </w:pPr>
    </w:p>
    <w:p w14:paraId="57CC3C85" w14:textId="77777777" w:rsidR="007F0E0A" w:rsidRPr="00CD3F15" w:rsidRDefault="007F0E0A" w:rsidP="007F0E0A">
      <w:pPr>
        <w:pStyle w:val="Ttulo1"/>
        <w:spacing w:before="0" w:after="0"/>
      </w:pPr>
      <w:bookmarkStart w:id="1" w:name="_Toc37670444"/>
      <w:r w:rsidRPr="00CD3F15">
        <w:t>Antecedentes</w:t>
      </w:r>
      <w:bookmarkEnd w:id="1"/>
    </w:p>
    <w:p w14:paraId="653FB33E" w14:textId="77777777" w:rsidR="007F0E0A" w:rsidRPr="007F0E0A" w:rsidRDefault="007F0E0A" w:rsidP="007F0E0A">
      <w:pPr>
        <w:rPr>
          <w:rFonts w:ascii="Book Antiqua" w:hAnsi="Book Antiqua"/>
        </w:rPr>
      </w:pPr>
    </w:p>
    <w:p w14:paraId="6DA1D958" w14:textId="7D4069E8" w:rsidR="007F0E0A" w:rsidRDefault="000C23FB" w:rsidP="007F0E0A">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 xml:space="preserve">Se destaca </w:t>
      </w:r>
      <w:r w:rsidR="001E526B" w:rsidRPr="00CD3F15">
        <w:rPr>
          <w:rFonts w:ascii="Book Antiqua" w:hAnsi="Book Antiqua"/>
          <w:sz w:val="24"/>
          <w:szCs w:val="24"/>
        </w:rPr>
        <w:t xml:space="preserve">el oficio </w:t>
      </w:r>
      <w:r w:rsidR="000F52FC" w:rsidRPr="00CD3F15">
        <w:rPr>
          <w:rFonts w:ascii="Book Antiqua" w:hAnsi="Book Antiqua"/>
          <w:sz w:val="24"/>
          <w:szCs w:val="24"/>
        </w:rPr>
        <w:t>1</w:t>
      </w:r>
      <w:r w:rsidR="00092D00" w:rsidRPr="00CD3F15">
        <w:rPr>
          <w:rFonts w:ascii="Book Antiqua" w:hAnsi="Book Antiqua"/>
          <w:sz w:val="24"/>
          <w:szCs w:val="24"/>
        </w:rPr>
        <w:t>2</w:t>
      </w:r>
      <w:r w:rsidR="000F52FC" w:rsidRPr="00CD3F15">
        <w:rPr>
          <w:rFonts w:ascii="Book Antiqua" w:hAnsi="Book Antiqua"/>
          <w:sz w:val="24"/>
          <w:szCs w:val="24"/>
        </w:rPr>
        <w:t>2-PLA-2016 del 29 de enero de 2016</w:t>
      </w:r>
      <w:r w:rsidR="00AF4EB2" w:rsidRPr="00CD3F15">
        <w:rPr>
          <w:rFonts w:ascii="Book Antiqua" w:hAnsi="Book Antiqua"/>
          <w:sz w:val="24"/>
          <w:szCs w:val="24"/>
        </w:rPr>
        <w:t>, el cual está relacionado con la solicitud de determinar la causa de atraso y alto circulante en el Tribunal Primero Civil</w:t>
      </w:r>
      <w:r w:rsidR="00626252" w:rsidRPr="00CD3F15">
        <w:rPr>
          <w:rFonts w:ascii="Book Antiqua" w:hAnsi="Book Antiqua"/>
          <w:sz w:val="24"/>
          <w:szCs w:val="24"/>
        </w:rPr>
        <w:t xml:space="preserve"> de San José, así como analizar los niveles de los Tribunales Civiles, el impacto que han tenido las recientes reorganizaciones en los Juzgados Civiles y Cobratorios</w:t>
      </w:r>
      <w:r w:rsidR="002800F6" w:rsidRPr="00CD3F15">
        <w:rPr>
          <w:rFonts w:ascii="Book Antiqua" w:hAnsi="Book Antiqua"/>
          <w:sz w:val="24"/>
          <w:szCs w:val="24"/>
        </w:rPr>
        <w:t>, el cual fue aprobado</w:t>
      </w:r>
      <w:r w:rsidR="005249A3" w:rsidRPr="00CD3F15">
        <w:rPr>
          <w:rFonts w:ascii="Book Antiqua" w:hAnsi="Book Antiqua"/>
          <w:sz w:val="24"/>
          <w:szCs w:val="24"/>
        </w:rPr>
        <w:t xml:space="preserve"> por el Consejo Superior</w:t>
      </w:r>
      <w:r w:rsidR="006854AC" w:rsidRPr="00CD3F15">
        <w:rPr>
          <w:rFonts w:ascii="Book Antiqua" w:hAnsi="Book Antiqua"/>
          <w:sz w:val="24"/>
          <w:szCs w:val="24"/>
        </w:rPr>
        <w:t>,</w:t>
      </w:r>
      <w:r w:rsidR="002800F6" w:rsidRPr="00CD3F15">
        <w:rPr>
          <w:rFonts w:ascii="Book Antiqua" w:hAnsi="Book Antiqua"/>
          <w:sz w:val="24"/>
          <w:szCs w:val="24"/>
        </w:rPr>
        <w:t xml:space="preserve"> </w:t>
      </w:r>
      <w:r w:rsidR="004B1E44" w:rsidRPr="00CD3F15">
        <w:rPr>
          <w:rFonts w:ascii="Book Antiqua" w:hAnsi="Book Antiqua"/>
          <w:sz w:val="24"/>
          <w:szCs w:val="24"/>
        </w:rPr>
        <w:t>en ses</w:t>
      </w:r>
      <w:r w:rsidR="00D96677" w:rsidRPr="00CD3F15">
        <w:rPr>
          <w:rFonts w:ascii="Book Antiqua" w:hAnsi="Book Antiqua"/>
          <w:sz w:val="24"/>
          <w:szCs w:val="24"/>
        </w:rPr>
        <w:t xml:space="preserve">ión </w:t>
      </w:r>
      <w:r w:rsidR="008B750E" w:rsidRPr="00CD3F15">
        <w:rPr>
          <w:rFonts w:ascii="Book Antiqua" w:hAnsi="Book Antiqua"/>
          <w:sz w:val="24"/>
          <w:szCs w:val="24"/>
        </w:rPr>
        <w:t>22-16, celebrada el 8 de marzo de 2016</w:t>
      </w:r>
      <w:r w:rsidR="000734FD" w:rsidRPr="00CD3F15">
        <w:rPr>
          <w:rFonts w:ascii="Book Antiqua" w:hAnsi="Book Antiqua"/>
          <w:sz w:val="24"/>
          <w:szCs w:val="24"/>
        </w:rPr>
        <w:t xml:space="preserve">, artículo </w:t>
      </w:r>
      <w:r w:rsidR="00936901" w:rsidRPr="00CD3F15">
        <w:rPr>
          <w:rFonts w:ascii="Book Antiqua" w:hAnsi="Book Antiqua"/>
          <w:sz w:val="24"/>
          <w:szCs w:val="24"/>
        </w:rPr>
        <w:t>XV</w:t>
      </w:r>
      <w:r w:rsidR="008B750E" w:rsidRPr="00CD3F15">
        <w:rPr>
          <w:rFonts w:ascii="Book Antiqua" w:hAnsi="Book Antiqua"/>
          <w:sz w:val="24"/>
          <w:szCs w:val="24"/>
        </w:rPr>
        <w:t>.</w:t>
      </w:r>
    </w:p>
    <w:p w14:paraId="1E2E9E3A" w14:textId="77777777" w:rsidR="009F5B21" w:rsidRPr="00C36A6B" w:rsidRDefault="009F5B21" w:rsidP="009F5B21">
      <w:pPr>
        <w:pStyle w:val="Prrafodelista"/>
        <w:spacing w:after="0" w:line="240" w:lineRule="auto"/>
        <w:jc w:val="both"/>
        <w:rPr>
          <w:rFonts w:ascii="Book Antiqua" w:hAnsi="Book Antiqua"/>
          <w:sz w:val="24"/>
          <w:szCs w:val="24"/>
        </w:rPr>
      </w:pPr>
    </w:p>
    <w:p w14:paraId="4B47C576" w14:textId="6D8DF4AE" w:rsidR="007F0E0A" w:rsidRDefault="00102BC9" w:rsidP="007F0E0A">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 xml:space="preserve">Oficio 1127-PLA-2017, del 29 de junio de 2017, relacionado </w:t>
      </w:r>
      <w:r w:rsidR="00130AF0" w:rsidRPr="00CD3F15">
        <w:rPr>
          <w:rFonts w:ascii="Book Antiqua" w:hAnsi="Book Antiqua"/>
          <w:sz w:val="24"/>
          <w:szCs w:val="24"/>
        </w:rPr>
        <w:t xml:space="preserve">con el estudio para determinar las cuotas de trabajo en los Tribunales que atienden las </w:t>
      </w:r>
      <w:r w:rsidR="00130AF0" w:rsidRPr="00CD3F15">
        <w:rPr>
          <w:rFonts w:ascii="Book Antiqua" w:hAnsi="Book Antiqua"/>
          <w:sz w:val="24"/>
          <w:szCs w:val="24"/>
        </w:rPr>
        <w:lastRenderedPageBreak/>
        <w:t>apelaciones en materia Laboral y Civil del país, el cual fue aprobado por el Consejo Superior</w:t>
      </w:r>
      <w:r w:rsidR="008A0CCF" w:rsidRPr="00CD3F15">
        <w:rPr>
          <w:rFonts w:ascii="Book Antiqua" w:hAnsi="Book Antiqua"/>
          <w:sz w:val="24"/>
          <w:szCs w:val="24"/>
        </w:rPr>
        <w:t>, en sesión 64-17, del 6 de julio de 2017, artículo XXXII.</w:t>
      </w:r>
    </w:p>
    <w:p w14:paraId="226BBB94" w14:textId="77777777" w:rsidR="009F5B21" w:rsidRPr="009F5B21" w:rsidRDefault="009F5B21" w:rsidP="009F5B21">
      <w:pPr>
        <w:jc w:val="both"/>
        <w:rPr>
          <w:rFonts w:ascii="Book Antiqua" w:hAnsi="Book Antiqua"/>
        </w:rPr>
      </w:pPr>
    </w:p>
    <w:p w14:paraId="77148DA2" w14:textId="11EB80F0" w:rsidR="007F0E0A" w:rsidRDefault="009A1A73" w:rsidP="007F0E0A">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Se hace referencia a</w:t>
      </w:r>
      <w:r w:rsidR="00213EC9" w:rsidRPr="00CD3F15">
        <w:rPr>
          <w:rFonts w:ascii="Book Antiqua" w:hAnsi="Book Antiqua"/>
          <w:sz w:val="24"/>
          <w:szCs w:val="24"/>
        </w:rPr>
        <w:t>l oficio</w:t>
      </w:r>
      <w:r w:rsidR="00697C66" w:rsidRPr="00CD3F15">
        <w:rPr>
          <w:rFonts w:ascii="Book Antiqua" w:hAnsi="Book Antiqua"/>
          <w:sz w:val="24"/>
          <w:szCs w:val="24"/>
        </w:rPr>
        <w:t xml:space="preserve"> 858-PLA-2018</w:t>
      </w:r>
      <w:r w:rsidR="00F8318B" w:rsidRPr="00CD3F15">
        <w:rPr>
          <w:rFonts w:ascii="Book Antiqua" w:hAnsi="Book Antiqua"/>
          <w:sz w:val="24"/>
          <w:szCs w:val="24"/>
        </w:rPr>
        <w:t xml:space="preserve"> del 30 de julio de 2018</w:t>
      </w:r>
      <w:r w:rsidR="00633A95" w:rsidRPr="00CD3F15">
        <w:rPr>
          <w:rFonts w:ascii="Book Antiqua" w:hAnsi="Book Antiqua"/>
          <w:sz w:val="24"/>
          <w:szCs w:val="24"/>
        </w:rPr>
        <w:t>, relacionado con los movimientos de trabajo en los Tribunales Civiles de instancia superior</w:t>
      </w:r>
      <w:r w:rsidR="003A680E" w:rsidRPr="00CD3F15">
        <w:rPr>
          <w:rFonts w:ascii="Book Antiqua" w:hAnsi="Book Antiqua"/>
          <w:sz w:val="24"/>
          <w:szCs w:val="24"/>
        </w:rPr>
        <w:t xml:space="preserve"> durante el 2017, esto para su incorporación en el Anuario Estadístico, que fue aprobado</w:t>
      </w:r>
      <w:r w:rsidR="005249A3" w:rsidRPr="00CD3F15">
        <w:rPr>
          <w:rFonts w:ascii="Book Antiqua" w:hAnsi="Book Antiqua"/>
          <w:sz w:val="24"/>
          <w:szCs w:val="24"/>
        </w:rPr>
        <w:t xml:space="preserve"> por el Consejo Superior,</w:t>
      </w:r>
      <w:r w:rsidR="003A680E" w:rsidRPr="00CD3F15">
        <w:rPr>
          <w:rFonts w:ascii="Book Antiqua" w:hAnsi="Book Antiqua"/>
          <w:sz w:val="24"/>
          <w:szCs w:val="24"/>
        </w:rPr>
        <w:t xml:space="preserve"> en sesión 70-18 del 7 de agosto de 2018</w:t>
      </w:r>
      <w:r w:rsidR="000734FD" w:rsidRPr="00CD3F15">
        <w:rPr>
          <w:rFonts w:ascii="Book Antiqua" w:hAnsi="Book Antiqua"/>
          <w:sz w:val="24"/>
          <w:szCs w:val="24"/>
        </w:rPr>
        <w:t>, artículo XXXVIII.</w:t>
      </w:r>
    </w:p>
    <w:p w14:paraId="33769319" w14:textId="77777777" w:rsidR="009F5B21" w:rsidRPr="009F5B21" w:rsidRDefault="009F5B21" w:rsidP="009F5B21">
      <w:pPr>
        <w:jc w:val="both"/>
        <w:rPr>
          <w:rFonts w:ascii="Book Antiqua" w:hAnsi="Book Antiqua"/>
        </w:rPr>
      </w:pPr>
    </w:p>
    <w:p w14:paraId="661DAE63" w14:textId="6F2A1087" w:rsidR="007F0E0A" w:rsidRDefault="00C65B2E" w:rsidP="007F0E0A">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 xml:space="preserve">Oficio </w:t>
      </w:r>
      <w:r w:rsidR="003B0AE1" w:rsidRPr="00CD3F15">
        <w:rPr>
          <w:rFonts w:ascii="Book Antiqua" w:hAnsi="Book Antiqua"/>
          <w:sz w:val="24"/>
          <w:szCs w:val="24"/>
        </w:rPr>
        <w:t>871-PLA-2018</w:t>
      </w:r>
      <w:r w:rsidR="00DD3439" w:rsidRPr="00CD3F15">
        <w:rPr>
          <w:rFonts w:ascii="Book Antiqua" w:hAnsi="Book Antiqua"/>
          <w:sz w:val="24"/>
          <w:szCs w:val="24"/>
        </w:rPr>
        <w:t xml:space="preserve">, del 1 de agosto de 2018, relacionado </w:t>
      </w:r>
      <w:r w:rsidR="00C87372" w:rsidRPr="00CD3F15">
        <w:rPr>
          <w:rFonts w:ascii="Book Antiqua" w:hAnsi="Book Antiqua"/>
          <w:sz w:val="24"/>
          <w:szCs w:val="24"/>
        </w:rPr>
        <w:t>con el proyecto de presupuesto para la implementación de la Ley “Reforma Procesal Civil”</w:t>
      </w:r>
      <w:r w:rsidR="009012DB" w:rsidRPr="00CD3F15">
        <w:rPr>
          <w:rFonts w:ascii="Book Antiqua" w:hAnsi="Book Antiqua"/>
          <w:sz w:val="24"/>
          <w:szCs w:val="24"/>
        </w:rPr>
        <w:t xml:space="preserve">. </w:t>
      </w:r>
      <w:r w:rsidR="005249A3" w:rsidRPr="00CD3F15">
        <w:rPr>
          <w:rFonts w:ascii="Book Antiqua" w:hAnsi="Book Antiqua"/>
          <w:sz w:val="24"/>
          <w:szCs w:val="24"/>
        </w:rPr>
        <w:t xml:space="preserve">Dicho oficio fue aprobado por el </w:t>
      </w:r>
      <w:r w:rsidR="00481488" w:rsidRPr="00CD3F15">
        <w:rPr>
          <w:rFonts w:ascii="Book Antiqua" w:hAnsi="Book Antiqua"/>
          <w:sz w:val="24"/>
          <w:szCs w:val="24"/>
        </w:rPr>
        <w:t xml:space="preserve">Consejo Superior en sesión </w:t>
      </w:r>
      <w:r w:rsidR="003651E4" w:rsidRPr="00CD3F15">
        <w:rPr>
          <w:rFonts w:ascii="Book Antiqua" w:hAnsi="Book Antiqua"/>
          <w:sz w:val="24"/>
          <w:szCs w:val="24"/>
        </w:rPr>
        <w:t xml:space="preserve">40-18, celebrado el </w:t>
      </w:r>
      <w:r w:rsidR="00172C98" w:rsidRPr="00CD3F15">
        <w:rPr>
          <w:rFonts w:ascii="Book Antiqua" w:hAnsi="Book Antiqua"/>
          <w:sz w:val="24"/>
          <w:szCs w:val="24"/>
        </w:rPr>
        <w:t>27 de agosto de 2018, artículo XXIII.</w:t>
      </w:r>
    </w:p>
    <w:p w14:paraId="1A2155D1" w14:textId="77777777" w:rsidR="009F5B21" w:rsidRPr="009F5B21" w:rsidRDefault="009F5B21" w:rsidP="009F5B21">
      <w:pPr>
        <w:jc w:val="both"/>
        <w:rPr>
          <w:rFonts w:ascii="Book Antiqua" w:hAnsi="Book Antiqua"/>
        </w:rPr>
      </w:pPr>
    </w:p>
    <w:p w14:paraId="6CFCC2DA" w14:textId="2F30003A" w:rsidR="007F0E0A" w:rsidRDefault="00211609" w:rsidP="007F0E0A">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 xml:space="preserve">Oficio </w:t>
      </w:r>
      <w:r w:rsidR="00CF4DBC" w:rsidRPr="00CD3F15">
        <w:rPr>
          <w:rFonts w:ascii="Book Antiqua" w:hAnsi="Book Antiqua"/>
          <w:sz w:val="24"/>
          <w:szCs w:val="24"/>
        </w:rPr>
        <w:t>143-PLA-MI-2019, del 5 de febrero de 2019</w:t>
      </w:r>
      <w:r w:rsidR="00A16522" w:rsidRPr="00CD3F15">
        <w:rPr>
          <w:rFonts w:ascii="Book Antiqua" w:hAnsi="Book Antiqua"/>
          <w:sz w:val="24"/>
          <w:szCs w:val="24"/>
        </w:rPr>
        <w:t xml:space="preserve">, relacionado con el plan de trabajo para la </w:t>
      </w:r>
      <w:r w:rsidR="00E25069" w:rsidRPr="00CD3F15">
        <w:rPr>
          <w:rFonts w:ascii="Book Antiqua" w:hAnsi="Book Antiqua"/>
          <w:sz w:val="24"/>
          <w:szCs w:val="24"/>
        </w:rPr>
        <w:t>Sección Cuarta del T</w:t>
      </w:r>
      <w:r w:rsidR="003F5DEF" w:rsidRPr="00CD3F15">
        <w:rPr>
          <w:rFonts w:ascii="Book Antiqua" w:hAnsi="Book Antiqua"/>
          <w:sz w:val="24"/>
          <w:szCs w:val="24"/>
        </w:rPr>
        <w:t xml:space="preserve">ribunal Primero de Primera Instancia Civil, a partir de la promulgación del Nuevo Código Procesal </w:t>
      </w:r>
      <w:r w:rsidR="0090559C" w:rsidRPr="00CD3F15">
        <w:rPr>
          <w:rFonts w:ascii="Book Antiqua" w:hAnsi="Book Antiqua"/>
          <w:sz w:val="24"/>
          <w:szCs w:val="24"/>
        </w:rPr>
        <w:t xml:space="preserve">Civil, aprobado por el Consejo Superior en sesión 14-19, celebrada el </w:t>
      </w:r>
      <w:r w:rsidR="000B2A00" w:rsidRPr="00CD3F15">
        <w:rPr>
          <w:rFonts w:ascii="Book Antiqua" w:hAnsi="Book Antiqua"/>
          <w:sz w:val="24"/>
          <w:szCs w:val="24"/>
        </w:rPr>
        <w:t>19 de febrero de 2019, artículo XLV.</w:t>
      </w:r>
    </w:p>
    <w:p w14:paraId="0BC9D137" w14:textId="77777777" w:rsidR="009F5B21" w:rsidRPr="009F5B21" w:rsidRDefault="009F5B21" w:rsidP="009F5B21">
      <w:pPr>
        <w:jc w:val="both"/>
        <w:rPr>
          <w:rFonts w:ascii="Book Antiqua" w:hAnsi="Book Antiqua"/>
        </w:rPr>
      </w:pPr>
    </w:p>
    <w:p w14:paraId="5B09C97E" w14:textId="7E45C7A2" w:rsidR="007F0E0A" w:rsidRDefault="0059469D" w:rsidP="007F0E0A">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 xml:space="preserve">Oficio </w:t>
      </w:r>
      <w:r w:rsidR="00477D71" w:rsidRPr="00CD3F15">
        <w:rPr>
          <w:rFonts w:ascii="Book Antiqua" w:hAnsi="Book Antiqua"/>
          <w:sz w:val="24"/>
          <w:szCs w:val="24"/>
        </w:rPr>
        <w:t xml:space="preserve">305-IJ-2019, del 22 de febrero de 2019, suscrito por el Tribunal de la Inspección </w:t>
      </w:r>
      <w:r w:rsidR="00F45EDA" w:rsidRPr="00CD3F15">
        <w:rPr>
          <w:rFonts w:ascii="Book Antiqua" w:hAnsi="Book Antiqua"/>
          <w:sz w:val="24"/>
          <w:szCs w:val="24"/>
        </w:rPr>
        <w:t>Judicial</w:t>
      </w:r>
      <w:r w:rsidR="00952278" w:rsidRPr="00CD3F15">
        <w:rPr>
          <w:rFonts w:ascii="Book Antiqua" w:hAnsi="Book Antiqua"/>
          <w:sz w:val="24"/>
          <w:szCs w:val="24"/>
        </w:rPr>
        <w:t xml:space="preserve">, relacionado con el acta de visitas al Tribunal </w:t>
      </w:r>
      <w:r w:rsidR="00BC2B32" w:rsidRPr="00CD3F15">
        <w:rPr>
          <w:rFonts w:ascii="Book Antiqua" w:hAnsi="Book Antiqua"/>
          <w:sz w:val="24"/>
          <w:szCs w:val="24"/>
        </w:rPr>
        <w:t>Segundo de Apelación Civil de San José, el cual fue aprobado por el Consejo Superior en sesión 22-19</w:t>
      </w:r>
      <w:r w:rsidR="00664D3E" w:rsidRPr="00CD3F15">
        <w:rPr>
          <w:rFonts w:ascii="Book Antiqua" w:hAnsi="Book Antiqua"/>
          <w:sz w:val="24"/>
          <w:szCs w:val="24"/>
        </w:rPr>
        <w:t>, celebrado el 12 de marzo de 2019, artículo XV.</w:t>
      </w:r>
    </w:p>
    <w:p w14:paraId="5803C47B" w14:textId="77777777" w:rsidR="009F5B21" w:rsidRPr="009F5B21" w:rsidRDefault="009F5B21" w:rsidP="009F5B21">
      <w:pPr>
        <w:jc w:val="both"/>
        <w:rPr>
          <w:rFonts w:ascii="Book Antiqua" w:hAnsi="Book Antiqua"/>
        </w:rPr>
      </w:pPr>
    </w:p>
    <w:p w14:paraId="060611CE" w14:textId="0DAF6BD8" w:rsidR="007F0E0A" w:rsidRDefault="00E33A00" w:rsidP="007F0E0A">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Oficio 306-IJ-2019, del 22 de febrero de 2019, suscrito por el Tribunal de la Inspección Judicial, relacionado con el acta de visitas al Tribunal Primero de Apelación Civil de San José, el cual fue aprobado por el Consejo Superior en sesión 22-19, celebrado el 12 de marzo de 2019, artículo XII.</w:t>
      </w:r>
    </w:p>
    <w:p w14:paraId="7A638ED5" w14:textId="77777777" w:rsidR="009F5B21" w:rsidRPr="009F5B21" w:rsidRDefault="009F5B21" w:rsidP="009F5B21">
      <w:pPr>
        <w:jc w:val="both"/>
        <w:rPr>
          <w:rFonts w:ascii="Book Antiqua" w:hAnsi="Book Antiqua"/>
        </w:rPr>
      </w:pPr>
    </w:p>
    <w:p w14:paraId="73755C40" w14:textId="1F2D9E10" w:rsidR="007F0E0A" w:rsidRDefault="00CC11E0" w:rsidP="007F0E0A">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O</w:t>
      </w:r>
      <w:r w:rsidR="00DA3DF2" w:rsidRPr="00CD3F15">
        <w:rPr>
          <w:rFonts w:ascii="Book Antiqua" w:hAnsi="Book Antiqua"/>
          <w:sz w:val="24"/>
          <w:szCs w:val="24"/>
        </w:rPr>
        <w:t xml:space="preserve">ficio </w:t>
      </w:r>
      <w:r w:rsidR="00DF681B" w:rsidRPr="00CD3F15">
        <w:rPr>
          <w:rFonts w:ascii="Book Antiqua" w:hAnsi="Book Antiqua"/>
          <w:sz w:val="24"/>
          <w:szCs w:val="24"/>
        </w:rPr>
        <w:t>241-CACMFJ-JEF-2021 del 29 de julio de 2021, suscrito por el Centro de Apoyo</w:t>
      </w:r>
      <w:r w:rsidR="00DF6314" w:rsidRPr="00CD3F15">
        <w:rPr>
          <w:rFonts w:ascii="Book Antiqua" w:hAnsi="Book Antiqua"/>
          <w:sz w:val="24"/>
          <w:szCs w:val="24"/>
        </w:rPr>
        <w:t xml:space="preserve">, Coordinación y Mejoramiento de la Función Jurisdiccional, relacionado con </w:t>
      </w:r>
      <w:r w:rsidR="00BF147B" w:rsidRPr="00CD3F15">
        <w:rPr>
          <w:rFonts w:ascii="Book Antiqua" w:hAnsi="Book Antiqua"/>
          <w:sz w:val="24"/>
          <w:szCs w:val="24"/>
        </w:rPr>
        <w:t xml:space="preserve">los planes remediales </w:t>
      </w:r>
      <w:r w:rsidR="00134905" w:rsidRPr="00CD3F15">
        <w:rPr>
          <w:rFonts w:ascii="Book Antiqua" w:hAnsi="Book Antiqua"/>
          <w:sz w:val="24"/>
          <w:szCs w:val="24"/>
        </w:rPr>
        <w:t>de trabajo 2019 par</w:t>
      </w:r>
      <w:r w:rsidR="002629E2" w:rsidRPr="00CD3F15">
        <w:rPr>
          <w:rFonts w:ascii="Book Antiqua" w:hAnsi="Book Antiqua"/>
          <w:sz w:val="24"/>
          <w:szCs w:val="24"/>
        </w:rPr>
        <w:t>a</w:t>
      </w:r>
      <w:r w:rsidR="00134905" w:rsidRPr="00CD3F15">
        <w:rPr>
          <w:rFonts w:ascii="Book Antiqua" w:hAnsi="Book Antiqua"/>
          <w:sz w:val="24"/>
          <w:szCs w:val="24"/>
        </w:rPr>
        <w:t xml:space="preserve"> la Segunda Instancia en materia Civil y Trabajo, </w:t>
      </w:r>
      <w:r w:rsidR="002629E2" w:rsidRPr="00CD3F15">
        <w:rPr>
          <w:rFonts w:ascii="Book Antiqua" w:hAnsi="Book Antiqua"/>
          <w:sz w:val="24"/>
          <w:szCs w:val="24"/>
        </w:rPr>
        <w:t xml:space="preserve">así como la definición de competencias </w:t>
      </w:r>
      <w:r w:rsidR="005752FC" w:rsidRPr="00CD3F15">
        <w:rPr>
          <w:rFonts w:ascii="Book Antiqua" w:hAnsi="Book Antiqua"/>
          <w:sz w:val="24"/>
          <w:szCs w:val="24"/>
        </w:rPr>
        <w:t xml:space="preserve">por tipo </w:t>
      </w:r>
      <w:r w:rsidR="00900D44" w:rsidRPr="00CD3F15">
        <w:rPr>
          <w:rFonts w:ascii="Book Antiqua" w:hAnsi="Book Antiqua"/>
          <w:sz w:val="24"/>
          <w:szCs w:val="24"/>
        </w:rPr>
        <w:t>de proceso de los tribunales de Apelación Primero y Segundo Civil de San José</w:t>
      </w:r>
      <w:r w:rsidR="00533C09" w:rsidRPr="00CD3F15">
        <w:rPr>
          <w:rFonts w:ascii="Book Antiqua" w:hAnsi="Book Antiqua"/>
          <w:sz w:val="24"/>
          <w:szCs w:val="24"/>
        </w:rPr>
        <w:t>, el cual fue aprobado por el Consejo Superior en sesión 68-2021, celebrado el 10 de agosto de 2021</w:t>
      </w:r>
      <w:r w:rsidR="003B1454" w:rsidRPr="00CD3F15">
        <w:rPr>
          <w:rFonts w:ascii="Book Antiqua" w:hAnsi="Book Antiqua"/>
          <w:sz w:val="24"/>
          <w:szCs w:val="24"/>
        </w:rPr>
        <w:t>, artículo XXXIV.</w:t>
      </w:r>
    </w:p>
    <w:p w14:paraId="2D0E6D9B" w14:textId="77777777" w:rsidR="009F5B21" w:rsidRPr="009F5B21" w:rsidRDefault="009F5B21" w:rsidP="009F5B21">
      <w:pPr>
        <w:jc w:val="both"/>
        <w:rPr>
          <w:rFonts w:ascii="Book Antiqua" w:hAnsi="Book Antiqua"/>
        </w:rPr>
      </w:pPr>
    </w:p>
    <w:p w14:paraId="57EAEEEB" w14:textId="2CBAC7E6" w:rsidR="007F0E0A" w:rsidRDefault="00B66208" w:rsidP="007F0E0A">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 xml:space="preserve">Oficio </w:t>
      </w:r>
      <w:r w:rsidR="00F42216" w:rsidRPr="00CD3F15">
        <w:rPr>
          <w:rFonts w:ascii="Book Antiqua" w:hAnsi="Book Antiqua"/>
          <w:sz w:val="24"/>
          <w:szCs w:val="24"/>
        </w:rPr>
        <w:t>920-PLA-ES-EV-AJ-2021</w:t>
      </w:r>
      <w:r w:rsidR="0003113D" w:rsidRPr="00CD3F15">
        <w:rPr>
          <w:rFonts w:ascii="Book Antiqua" w:hAnsi="Book Antiqua"/>
          <w:sz w:val="24"/>
          <w:szCs w:val="24"/>
        </w:rPr>
        <w:t>, relacionado con los movimientos de trabajo en los Tribunales de Apelación de Sentencias Civil</w:t>
      </w:r>
      <w:r w:rsidR="005901EB" w:rsidRPr="00CD3F15">
        <w:rPr>
          <w:rFonts w:ascii="Book Antiqua" w:hAnsi="Book Antiqua"/>
          <w:sz w:val="24"/>
          <w:szCs w:val="24"/>
        </w:rPr>
        <w:t>, durante el 2020, aprobado por el Consejo Superior en sesión 84-2021</w:t>
      </w:r>
      <w:r w:rsidR="00B32BA1" w:rsidRPr="00CD3F15">
        <w:rPr>
          <w:rFonts w:ascii="Book Antiqua" w:hAnsi="Book Antiqua"/>
          <w:sz w:val="24"/>
          <w:szCs w:val="24"/>
        </w:rPr>
        <w:t>, celebrado el 28 de setiembre de 2021, artículo XXXVIII.</w:t>
      </w:r>
    </w:p>
    <w:p w14:paraId="5848CD99" w14:textId="77777777" w:rsidR="009F5B21" w:rsidRPr="009F5B21" w:rsidRDefault="009F5B21" w:rsidP="009F5B21">
      <w:pPr>
        <w:jc w:val="both"/>
        <w:rPr>
          <w:rFonts w:ascii="Book Antiqua" w:hAnsi="Book Antiqua"/>
        </w:rPr>
      </w:pPr>
    </w:p>
    <w:p w14:paraId="723EB413" w14:textId="7DF47A78" w:rsidR="000B4891" w:rsidRDefault="00E46F5D" w:rsidP="007F0E0A">
      <w:pPr>
        <w:pStyle w:val="Prrafodelista"/>
        <w:numPr>
          <w:ilvl w:val="1"/>
          <w:numId w:val="2"/>
        </w:numPr>
        <w:spacing w:after="0" w:line="240" w:lineRule="auto"/>
        <w:jc w:val="both"/>
        <w:rPr>
          <w:rFonts w:ascii="Book Antiqua" w:hAnsi="Book Antiqua"/>
          <w:sz w:val="24"/>
          <w:szCs w:val="24"/>
        </w:rPr>
      </w:pPr>
      <w:bookmarkStart w:id="2" w:name="_Hlk138680101"/>
      <w:r w:rsidRPr="00CD3F15">
        <w:rPr>
          <w:rFonts w:ascii="Book Antiqua" w:hAnsi="Book Antiqua"/>
          <w:sz w:val="24"/>
          <w:szCs w:val="24"/>
        </w:rPr>
        <w:t xml:space="preserve">Informes en consulta 464-PLA-MI(NPL)-2023 y 469-PLA-MI(NPL)-2023 relacionados con el análisis de carga de trabajo de los Tribunales Colegiados </w:t>
      </w:r>
      <w:r w:rsidRPr="00CD3F15">
        <w:rPr>
          <w:rFonts w:ascii="Book Antiqua" w:hAnsi="Book Antiqua"/>
          <w:sz w:val="24"/>
          <w:szCs w:val="24"/>
        </w:rPr>
        <w:lastRenderedPageBreak/>
        <w:t>de Primera Instancia Civil, Juzgados Civiles y recomendaciones generales para la primera instancia Civil, etapas de diagnóstico y diseño de propuestas de solución.</w:t>
      </w:r>
      <w:r w:rsidR="000B4891" w:rsidRPr="00CD3F15">
        <w:rPr>
          <w:rFonts w:ascii="Book Antiqua" w:hAnsi="Book Antiqua"/>
          <w:sz w:val="24"/>
          <w:szCs w:val="24"/>
        </w:rPr>
        <w:t xml:space="preserve"> </w:t>
      </w:r>
    </w:p>
    <w:p w14:paraId="21724731" w14:textId="77777777" w:rsidR="009F5B21" w:rsidRPr="009F5B21" w:rsidRDefault="009F5B21" w:rsidP="009F5B21">
      <w:pPr>
        <w:jc w:val="both"/>
        <w:rPr>
          <w:rFonts w:ascii="Book Antiqua" w:hAnsi="Book Antiqua"/>
        </w:rPr>
      </w:pPr>
    </w:p>
    <w:p w14:paraId="489D02CC" w14:textId="05A0BD17" w:rsidR="00D83611" w:rsidRDefault="00E46F5D" w:rsidP="007F0E0A">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Protocolo de pase a fallo para Tribunales de Apelación Civil, Trabajo y Familia, oficio en consulta 412-PLA-MI(NPL)-2023</w:t>
      </w:r>
      <w:r w:rsidR="00AF79AA">
        <w:rPr>
          <w:rFonts w:ascii="Book Antiqua" w:hAnsi="Book Antiqua"/>
          <w:sz w:val="24"/>
          <w:szCs w:val="24"/>
        </w:rPr>
        <w:t>, actualmente está en proceso de revisión y ajuste a partir de las observaciones recibidas a los documentos en consulta.</w:t>
      </w:r>
    </w:p>
    <w:p w14:paraId="1356BCD0" w14:textId="77777777" w:rsidR="009F5B21" w:rsidRPr="009F5B21" w:rsidRDefault="009F5B21" w:rsidP="009F5B21">
      <w:pPr>
        <w:jc w:val="both"/>
        <w:rPr>
          <w:rFonts w:ascii="Book Antiqua" w:hAnsi="Book Antiqua"/>
        </w:rPr>
      </w:pPr>
    </w:p>
    <w:p w14:paraId="52B90E87" w14:textId="15BE3888" w:rsidR="0063729B" w:rsidRDefault="00A36665" w:rsidP="00C36A6B">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E</w:t>
      </w:r>
      <w:r w:rsidR="001D446D" w:rsidRPr="00CD3F15">
        <w:rPr>
          <w:rFonts w:ascii="Book Antiqua" w:hAnsi="Book Antiqua"/>
          <w:sz w:val="24"/>
          <w:szCs w:val="24"/>
        </w:rPr>
        <w:t>l</w:t>
      </w:r>
      <w:r w:rsidRPr="00CD3F15">
        <w:rPr>
          <w:rFonts w:ascii="Book Antiqua" w:hAnsi="Book Antiqua"/>
          <w:sz w:val="24"/>
          <w:szCs w:val="24"/>
        </w:rPr>
        <w:t xml:space="preserve"> Centro de Apoyo</w:t>
      </w:r>
      <w:r w:rsidR="00A16CE7" w:rsidRPr="00CD3F15">
        <w:rPr>
          <w:rFonts w:ascii="Book Antiqua" w:hAnsi="Book Antiqua"/>
          <w:sz w:val="24"/>
          <w:szCs w:val="24"/>
        </w:rPr>
        <w:t>, Coordinación y Mejoramiento de la Función Jurisdiccional</w:t>
      </w:r>
      <w:r w:rsidRPr="00CD3F15">
        <w:rPr>
          <w:rFonts w:ascii="Book Antiqua" w:hAnsi="Book Antiqua"/>
          <w:sz w:val="24"/>
          <w:szCs w:val="24"/>
        </w:rPr>
        <w:t xml:space="preserve"> actualmente tiene destaca</w:t>
      </w:r>
      <w:r w:rsidR="00285A98" w:rsidRPr="00CD3F15">
        <w:rPr>
          <w:rFonts w:ascii="Book Antiqua" w:hAnsi="Book Antiqua"/>
          <w:sz w:val="24"/>
          <w:szCs w:val="24"/>
        </w:rPr>
        <w:t>da</w:t>
      </w:r>
      <w:r w:rsidRPr="00CD3F15">
        <w:rPr>
          <w:rFonts w:ascii="Book Antiqua" w:hAnsi="Book Antiqua"/>
          <w:sz w:val="24"/>
          <w:szCs w:val="24"/>
        </w:rPr>
        <w:t xml:space="preserve">s en el Tribunal Primero de Apelación Civil, </w:t>
      </w:r>
      <w:r w:rsidR="00AA3CDE" w:rsidRPr="00CD3F15">
        <w:rPr>
          <w:rFonts w:ascii="Book Antiqua" w:hAnsi="Book Antiqua"/>
          <w:sz w:val="24"/>
          <w:szCs w:val="24"/>
        </w:rPr>
        <w:t>una</w:t>
      </w:r>
      <w:r w:rsidRPr="00CD3F15">
        <w:rPr>
          <w:rFonts w:ascii="Book Antiqua" w:hAnsi="Book Antiqua"/>
          <w:sz w:val="24"/>
          <w:szCs w:val="24"/>
        </w:rPr>
        <w:t xml:space="preserve"> sección colegiada</w:t>
      </w:r>
      <w:r w:rsidR="0063729B" w:rsidRPr="00CD3F15">
        <w:rPr>
          <w:rStyle w:val="Refdenotaalpie"/>
          <w:rFonts w:ascii="Book Antiqua" w:hAnsi="Book Antiqua"/>
          <w:sz w:val="24"/>
          <w:szCs w:val="24"/>
        </w:rPr>
        <w:footnoteReference w:id="2"/>
      </w:r>
      <w:r w:rsidRPr="00CD3F15">
        <w:rPr>
          <w:rFonts w:ascii="Book Antiqua" w:hAnsi="Book Antiqua"/>
          <w:sz w:val="24"/>
          <w:szCs w:val="24"/>
        </w:rPr>
        <w:t xml:space="preserve"> (plazas 379584, 379585 y 379586) y una unipersonal (plaza </w:t>
      </w:r>
      <w:r w:rsidR="0063729B" w:rsidRPr="00CD3F15">
        <w:rPr>
          <w:rFonts w:ascii="Book Antiqua" w:hAnsi="Book Antiqua"/>
          <w:sz w:val="24"/>
          <w:szCs w:val="24"/>
        </w:rPr>
        <w:t>378763</w:t>
      </w:r>
      <w:r w:rsidR="0063729B" w:rsidRPr="00CD3F15">
        <w:rPr>
          <w:rStyle w:val="Refdenotaalpie"/>
          <w:rFonts w:ascii="Book Antiqua" w:hAnsi="Book Antiqua"/>
          <w:sz w:val="24"/>
          <w:szCs w:val="24"/>
        </w:rPr>
        <w:footnoteReference w:id="3"/>
      </w:r>
      <w:r w:rsidRPr="00CD3F15">
        <w:rPr>
          <w:rFonts w:ascii="Book Antiqua" w:hAnsi="Book Antiqua"/>
          <w:sz w:val="24"/>
          <w:szCs w:val="24"/>
        </w:rPr>
        <w:t>- esta plaza es de gestoría Laboral en préstamo a</w:t>
      </w:r>
      <w:r w:rsidR="00E04B49" w:rsidRPr="00CD3F15">
        <w:rPr>
          <w:rFonts w:ascii="Book Antiqua" w:hAnsi="Book Antiqua"/>
          <w:sz w:val="24"/>
          <w:szCs w:val="24"/>
        </w:rPr>
        <w:t>l Centro-</w:t>
      </w:r>
      <w:r w:rsidR="0063729B" w:rsidRPr="00CD3F15">
        <w:rPr>
          <w:rFonts w:ascii="Book Antiqua" w:hAnsi="Book Antiqua"/>
          <w:sz w:val="24"/>
          <w:szCs w:val="24"/>
        </w:rPr>
        <w:t>Jurisdicción</w:t>
      </w:r>
      <w:r w:rsidRPr="00CD3F15">
        <w:rPr>
          <w:rFonts w:ascii="Book Antiqua" w:hAnsi="Book Antiqua"/>
          <w:sz w:val="24"/>
          <w:szCs w:val="24"/>
        </w:rPr>
        <w:t xml:space="preserve"> de Familia)</w:t>
      </w:r>
      <w:r w:rsidR="0063729B" w:rsidRPr="00CD3F15">
        <w:rPr>
          <w:rFonts w:ascii="Book Antiqua" w:hAnsi="Book Antiqua"/>
          <w:sz w:val="24"/>
          <w:szCs w:val="24"/>
        </w:rPr>
        <w:t xml:space="preserve">.  </w:t>
      </w:r>
    </w:p>
    <w:p w14:paraId="6F7279E0" w14:textId="77777777" w:rsidR="00A677F9" w:rsidRPr="003415F9" w:rsidRDefault="00A677F9" w:rsidP="003415F9">
      <w:pPr>
        <w:pStyle w:val="Prrafodelista"/>
        <w:rPr>
          <w:rFonts w:ascii="Book Antiqua" w:hAnsi="Book Antiqua"/>
          <w:sz w:val="24"/>
          <w:szCs w:val="24"/>
        </w:rPr>
      </w:pPr>
    </w:p>
    <w:p w14:paraId="4B469FEF" w14:textId="084174C8" w:rsidR="00A677F9" w:rsidRDefault="00AA7946" w:rsidP="00C36A6B">
      <w:pPr>
        <w:pStyle w:val="Prrafodelista"/>
        <w:numPr>
          <w:ilvl w:val="1"/>
          <w:numId w:val="2"/>
        </w:numPr>
        <w:spacing w:after="0" w:line="240" w:lineRule="auto"/>
        <w:jc w:val="both"/>
        <w:rPr>
          <w:rFonts w:ascii="Book Antiqua" w:hAnsi="Book Antiqua"/>
          <w:sz w:val="24"/>
          <w:szCs w:val="24"/>
        </w:rPr>
      </w:pPr>
      <w:r>
        <w:rPr>
          <w:rFonts w:ascii="Book Antiqua" w:hAnsi="Book Antiqua"/>
          <w:sz w:val="24"/>
          <w:szCs w:val="24"/>
        </w:rPr>
        <w:t xml:space="preserve">Oficio 984-PLA-MI(NPL)-2023, del 11 de setiembre de 2023, relacionado con </w:t>
      </w:r>
      <w:r w:rsidR="00706D3D" w:rsidRPr="00706D3D">
        <w:rPr>
          <w:rFonts w:ascii="Book Antiqua" w:hAnsi="Book Antiqua"/>
          <w:sz w:val="24"/>
          <w:szCs w:val="24"/>
        </w:rPr>
        <w:t>el plan de trabajo temporal para las 2 plazas de persona juzgadora 4 del Centro de Apoyo, Coordinación y Mejoramiento de la Función Jurisdiccional del 23 de setiembre al último día hábil del 2023.</w:t>
      </w:r>
      <w:r w:rsidR="00706D3D">
        <w:rPr>
          <w:rFonts w:ascii="Book Antiqua" w:hAnsi="Book Antiqua"/>
          <w:sz w:val="24"/>
          <w:szCs w:val="24"/>
        </w:rPr>
        <w:t xml:space="preserve"> Aprobado por </w:t>
      </w:r>
      <w:r w:rsidR="00C347D7">
        <w:rPr>
          <w:rFonts w:ascii="Book Antiqua" w:hAnsi="Book Antiqua"/>
          <w:sz w:val="24"/>
          <w:szCs w:val="24"/>
        </w:rPr>
        <w:t>Corte Plena en sesión 48-2023, del 16 de octubre de 2023, artículo XXIV.</w:t>
      </w:r>
    </w:p>
    <w:p w14:paraId="00EE50EB" w14:textId="77777777" w:rsidR="009F5B21" w:rsidRPr="009F5B21" w:rsidRDefault="009F5B21" w:rsidP="009F5B21">
      <w:pPr>
        <w:jc w:val="both"/>
        <w:rPr>
          <w:rFonts w:ascii="Book Antiqua" w:hAnsi="Book Antiqua"/>
        </w:rPr>
      </w:pPr>
    </w:p>
    <w:p w14:paraId="1D2C9767" w14:textId="467D283C" w:rsidR="0063729B" w:rsidRPr="00C511F0" w:rsidRDefault="0063729B" w:rsidP="003415F9">
      <w:pPr>
        <w:pStyle w:val="Prrafodelista"/>
        <w:numPr>
          <w:ilvl w:val="1"/>
          <w:numId w:val="2"/>
        </w:numPr>
        <w:spacing w:after="0" w:line="276" w:lineRule="auto"/>
        <w:jc w:val="both"/>
        <w:rPr>
          <w:rFonts w:ascii="Book Antiqua" w:hAnsi="Book Antiqua"/>
          <w:sz w:val="24"/>
          <w:szCs w:val="24"/>
        </w:rPr>
      </w:pPr>
      <w:r w:rsidRPr="00C511F0">
        <w:rPr>
          <w:rFonts w:ascii="Book Antiqua" w:hAnsi="Book Antiqua"/>
          <w:sz w:val="24"/>
          <w:szCs w:val="24"/>
        </w:rPr>
        <w:t xml:space="preserve">El </w:t>
      </w:r>
      <w:r w:rsidR="00047DE3" w:rsidRPr="00C511F0">
        <w:rPr>
          <w:rFonts w:ascii="Book Antiqua" w:hAnsi="Book Antiqua"/>
          <w:sz w:val="24"/>
          <w:szCs w:val="24"/>
        </w:rPr>
        <w:t>C</w:t>
      </w:r>
      <w:r w:rsidR="00AA3CDE" w:rsidRPr="00C511F0">
        <w:rPr>
          <w:rFonts w:ascii="Book Antiqua" w:hAnsi="Book Antiqua"/>
          <w:sz w:val="24"/>
          <w:szCs w:val="24"/>
        </w:rPr>
        <w:t>ACMFJ</w:t>
      </w:r>
      <w:r w:rsidRPr="00C511F0">
        <w:rPr>
          <w:rFonts w:ascii="Book Antiqua" w:hAnsi="Book Antiqua"/>
          <w:sz w:val="24"/>
          <w:szCs w:val="24"/>
        </w:rPr>
        <w:t xml:space="preserve"> dispone de </w:t>
      </w:r>
      <w:r w:rsidR="009C0E16" w:rsidRPr="00C511F0">
        <w:rPr>
          <w:rFonts w:ascii="Book Antiqua" w:hAnsi="Book Antiqua"/>
          <w:sz w:val="24"/>
          <w:szCs w:val="24"/>
        </w:rPr>
        <w:t xml:space="preserve">2 </w:t>
      </w:r>
      <w:r w:rsidRPr="00C511F0">
        <w:rPr>
          <w:rFonts w:ascii="Book Antiqua" w:hAnsi="Book Antiqua"/>
          <w:sz w:val="24"/>
          <w:szCs w:val="24"/>
        </w:rPr>
        <w:t xml:space="preserve">recursos de Juez 4 (plaza </w:t>
      </w:r>
      <w:r w:rsidR="00CB559A" w:rsidRPr="00C511F0">
        <w:rPr>
          <w:rFonts w:ascii="Book Antiqua" w:hAnsi="Book Antiqua"/>
          <w:sz w:val="24"/>
          <w:szCs w:val="24"/>
        </w:rPr>
        <w:t>379582 en propiedad</w:t>
      </w:r>
      <w:r w:rsidR="009C0E16" w:rsidRPr="00C511F0">
        <w:rPr>
          <w:rFonts w:ascii="Book Antiqua" w:hAnsi="Book Antiqua"/>
          <w:sz w:val="24"/>
          <w:szCs w:val="24"/>
        </w:rPr>
        <w:t xml:space="preserve"> y la</w:t>
      </w:r>
      <w:r w:rsidR="00CB559A" w:rsidRPr="00C511F0">
        <w:rPr>
          <w:rFonts w:ascii="Book Antiqua" w:hAnsi="Book Antiqua"/>
          <w:sz w:val="24"/>
          <w:szCs w:val="24"/>
        </w:rPr>
        <w:t xml:space="preserve"> plaza vacante </w:t>
      </w:r>
      <w:r w:rsidR="003C1A08" w:rsidRPr="00C511F0">
        <w:rPr>
          <w:rFonts w:ascii="Book Antiqua" w:hAnsi="Book Antiqua"/>
          <w:sz w:val="24"/>
          <w:szCs w:val="24"/>
        </w:rPr>
        <w:t>379581</w:t>
      </w:r>
      <w:r w:rsidR="005C600A" w:rsidRPr="00C511F0">
        <w:rPr>
          <w:rFonts w:ascii="Book Antiqua" w:hAnsi="Book Antiqua"/>
          <w:sz w:val="24"/>
          <w:szCs w:val="24"/>
        </w:rPr>
        <w:t>)</w:t>
      </w:r>
      <w:r w:rsidR="007D6904" w:rsidRPr="00C511F0">
        <w:rPr>
          <w:rFonts w:ascii="Book Antiqua" w:hAnsi="Book Antiqua"/>
          <w:sz w:val="24"/>
          <w:szCs w:val="24"/>
        </w:rPr>
        <w:t xml:space="preserve">, </w:t>
      </w:r>
      <w:r w:rsidRPr="00C511F0">
        <w:rPr>
          <w:rFonts w:ascii="Book Antiqua" w:hAnsi="Book Antiqua"/>
          <w:sz w:val="24"/>
          <w:szCs w:val="24"/>
        </w:rPr>
        <w:t xml:space="preserve">para descongestionamiento de Tribunales </w:t>
      </w:r>
      <w:r w:rsidR="007D6904" w:rsidRPr="00C511F0">
        <w:rPr>
          <w:rFonts w:ascii="Book Antiqua" w:hAnsi="Book Antiqua"/>
          <w:sz w:val="24"/>
          <w:szCs w:val="24"/>
        </w:rPr>
        <w:t>Colegiados</w:t>
      </w:r>
      <w:r w:rsidRPr="00C511F0">
        <w:rPr>
          <w:rFonts w:ascii="Book Antiqua" w:hAnsi="Book Antiqua"/>
          <w:sz w:val="24"/>
          <w:szCs w:val="24"/>
        </w:rPr>
        <w:t xml:space="preserve">, </w:t>
      </w:r>
      <w:r w:rsidR="000D4ECC" w:rsidRPr="00C511F0">
        <w:rPr>
          <w:rFonts w:ascii="Book Antiqua" w:hAnsi="Book Antiqua"/>
          <w:sz w:val="24"/>
          <w:szCs w:val="24"/>
        </w:rPr>
        <w:t>que,</w:t>
      </w:r>
      <w:r w:rsidRPr="00C511F0">
        <w:rPr>
          <w:rFonts w:ascii="Book Antiqua" w:hAnsi="Book Antiqua"/>
          <w:sz w:val="24"/>
          <w:szCs w:val="24"/>
        </w:rPr>
        <w:t xml:space="preserve"> ante la baja carga de trabajo</w:t>
      </w:r>
      <w:r w:rsidR="00EC282B" w:rsidRPr="00C511F0">
        <w:rPr>
          <w:rFonts w:ascii="Book Antiqua" w:hAnsi="Book Antiqua"/>
          <w:sz w:val="24"/>
          <w:szCs w:val="24"/>
        </w:rPr>
        <w:t xml:space="preserve"> de</w:t>
      </w:r>
      <w:r w:rsidRPr="00C511F0">
        <w:rPr>
          <w:rFonts w:ascii="Book Antiqua" w:hAnsi="Book Antiqua"/>
          <w:sz w:val="24"/>
          <w:szCs w:val="24"/>
        </w:rPr>
        <w:t xml:space="preserve"> es</w:t>
      </w:r>
      <w:r w:rsidR="00EC282B" w:rsidRPr="00C511F0">
        <w:rPr>
          <w:rFonts w:ascii="Book Antiqua" w:hAnsi="Book Antiqua"/>
          <w:sz w:val="24"/>
          <w:szCs w:val="24"/>
        </w:rPr>
        <w:t>t</w:t>
      </w:r>
      <w:r w:rsidRPr="00C511F0">
        <w:rPr>
          <w:rFonts w:ascii="Book Antiqua" w:hAnsi="Book Antiqua"/>
          <w:sz w:val="24"/>
          <w:szCs w:val="24"/>
        </w:rPr>
        <w:t>as oficinas</w:t>
      </w:r>
      <w:r w:rsidR="00EC282B" w:rsidRPr="00C511F0">
        <w:rPr>
          <w:rFonts w:ascii="Book Antiqua" w:hAnsi="Book Antiqua"/>
          <w:sz w:val="24"/>
          <w:szCs w:val="24"/>
        </w:rPr>
        <w:t>, las cuales</w:t>
      </w:r>
      <w:r w:rsidRPr="00C511F0">
        <w:rPr>
          <w:rFonts w:ascii="Book Antiqua" w:hAnsi="Book Antiqua"/>
          <w:sz w:val="24"/>
          <w:szCs w:val="24"/>
        </w:rPr>
        <w:t xml:space="preserve"> ya están estabilizadas</w:t>
      </w:r>
      <w:r w:rsidR="00EC282B" w:rsidRPr="00C511F0">
        <w:rPr>
          <w:rFonts w:ascii="Book Antiqua" w:hAnsi="Book Antiqua"/>
          <w:sz w:val="24"/>
          <w:szCs w:val="24"/>
        </w:rPr>
        <w:t>, se prop</w:t>
      </w:r>
      <w:r w:rsidR="00CC49C8" w:rsidRPr="00C511F0">
        <w:rPr>
          <w:rFonts w:ascii="Book Antiqua" w:hAnsi="Book Antiqua"/>
          <w:sz w:val="24"/>
          <w:szCs w:val="24"/>
        </w:rPr>
        <w:t>uso que</w:t>
      </w:r>
      <w:r w:rsidRPr="00C511F0">
        <w:rPr>
          <w:rFonts w:ascii="Book Antiqua" w:hAnsi="Book Antiqua"/>
          <w:sz w:val="24"/>
          <w:szCs w:val="24"/>
        </w:rPr>
        <w:t xml:space="preserve"> por plan de trabajo se asignar</w:t>
      </w:r>
      <w:r w:rsidR="00CC49C8" w:rsidRPr="00C511F0">
        <w:rPr>
          <w:rFonts w:ascii="Book Antiqua" w:hAnsi="Book Antiqua"/>
          <w:sz w:val="24"/>
          <w:szCs w:val="24"/>
        </w:rPr>
        <w:t>a</w:t>
      </w:r>
      <w:r w:rsidRPr="00C511F0">
        <w:rPr>
          <w:rFonts w:ascii="Book Antiqua" w:hAnsi="Book Antiqua"/>
          <w:sz w:val="24"/>
          <w:szCs w:val="24"/>
        </w:rPr>
        <w:t xml:space="preserve">n </w:t>
      </w:r>
      <w:r w:rsidR="00CC49C8" w:rsidRPr="00C511F0">
        <w:rPr>
          <w:rFonts w:ascii="Book Antiqua" w:hAnsi="Book Antiqua"/>
          <w:sz w:val="24"/>
          <w:szCs w:val="24"/>
        </w:rPr>
        <w:t>par</w:t>
      </w:r>
      <w:r w:rsidRPr="00C511F0">
        <w:rPr>
          <w:rFonts w:ascii="Book Antiqua" w:hAnsi="Book Antiqua"/>
          <w:sz w:val="24"/>
          <w:szCs w:val="24"/>
        </w:rPr>
        <w:t xml:space="preserve">a colaborar con el </w:t>
      </w:r>
      <w:r w:rsidR="009701C6" w:rsidRPr="00C511F0">
        <w:rPr>
          <w:rFonts w:ascii="Book Antiqua" w:hAnsi="Book Antiqua"/>
          <w:sz w:val="24"/>
          <w:szCs w:val="24"/>
        </w:rPr>
        <w:t>J</w:t>
      </w:r>
      <w:r w:rsidRPr="00C511F0">
        <w:rPr>
          <w:rFonts w:ascii="Book Antiqua" w:hAnsi="Book Antiqua"/>
          <w:sz w:val="24"/>
          <w:szCs w:val="24"/>
        </w:rPr>
        <w:t>uzgado concursal</w:t>
      </w:r>
      <w:r w:rsidR="00703D3A" w:rsidRPr="00C511F0">
        <w:rPr>
          <w:rFonts w:ascii="Book Antiqua" w:hAnsi="Book Antiqua"/>
          <w:sz w:val="24"/>
          <w:szCs w:val="24"/>
        </w:rPr>
        <w:t xml:space="preserve"> (en categoría de Juez 3 temporalmente)</w:t>
      </w:r>
      <w:r w:rsidR="007D6904" w:rsidRPr="00C511F0">
        <w:rPr>
          <w:rFonts w:ascii="Book Antiqua" w:hAnsi="Book Antiqua"/>
          <w:sz w:val="24"/>
          <w:szCs w:val="24"/>
        </w:rPr>
        <w:t>-oficio 984-PLA-MI(NPL)-2023</w:t>
      </w:r>
      <w:r w:rsidR="003E740B" w:rsidRPr="00C511F0">
        <w:rPr>
          <w:rFonts w:ascii="Book Antiqua" w:hAnsi="Book Antiqua"/>
          <w:sz w:val="24"/>
          <w:szCs w:val="24"/>
        </w:rPr>
        <w:t>, aprobado por Corte Plena en sesión 48-2023 celebrada el 16 de octubre de 2023, art. XXIV.</w:t>
      </w:r>
    </w:p>
    <w:p w14:paraId="3C3F2DC0" w14:textId="77777777" w:rsidR="001D73F7" w:rsidRPr="00C511F0" w:rsidRDefault="001D73F7" w:rsidP="003415F9">
      <w:pPr>
        <w:pStyle w:val="Prrafodelista"/>
        <w:spacing w:after="0" w:line="276" w:lineRule="auto"/>
        <w:jc w:val="both"/>
        <w:rPr>
          <w:rFonts w:ascii="Book Antiqua" w:hAnsi="Book Antiqua"/>
          <w:sz w:val="24"/>
          <w:szCs w:val="24"/>
        </w:rPr>
      </w:pPr>
    </w:p>
    <w:p w14:paraId="3A143A41" w14:textId="23C7BEEB" w:rsidR="00A36665" w:rsidRPr="00C511F0" w:rsidRDefault="007D6904" w:rsidP="003415F9">
      <w:pPr>
        <w:spacing w:line="276" w:lineRule="auto"/>
        <w:jc w:val="both"/>
        <w:rPr>
          <w:rFonts w:ascii="Book Antiqua" w:hAnsi="Book Antiqua"/>
        </w:rPr>
      </w:pPr>
      <w:r w:rsidRPr="00C511F0">
        <w:rPr>
          <w:rFonts w:ascii="Book Antiqua" w:hAnsi="Book Antiqua"/>
        </w:rPr>
        <w:t xml:space="preserve">Adicionalmente dispone </w:t>
      </w:r>
      <w:r w:rsidR="001F385B" w:rsidRPr="00C511F0">
        <w:rPr>
          <w:rFonts w:ascii="Book Antiqua" w:hAnsi="Book Antiqua"/>
        </w:rPr>
        <w:t>de la plaza vacante</w:t>
      </w:r>
      <w:r w:rsidRPr="00C511F0">
        <w:rPr>
          <w:rFonts w:ascii="Book Antiqua" w:hAnsi="Book Antiqua"/>
        </w:rPr>
        <w:t xml:space="preserve"> de Juez 4 número </w:t>
      </w:r>
      <w:r w:rsidR="0017471E" w:rsidRPr="00C511F0">
        <w:rPr>
          <w:rFonts w:ascii="Book Antiqua" w:hAnsi="Book Antiqua"/>
        </w:rPr>
        <w:t>365697</w:t>
      </w:r>
      <w:r w:rsidR="001F385B" w:rsidRPr="00C511F0">
        <w:rPr>
          <w:rFonts w:ascii="Book Antiqua" w:hAnsi="Book Antiqua"/>
        </w:rPr>
        <w:t xml:space="preserve">, </w:t>
      </w:r>
      <w:r w:rsidRPr="00C511F0">
        <w:rPr>
          <w:rFonts w:ascii="Book Antiqua" w:hAnsi="Book Antiqua"/>
        </w:rPr>
        <w:t>que actualmente está en préstamo a la Jurisdicción de Familia-gestoría</w:t>
      </w:r>
      <w:r w:rsidR="001F385B" w:rsidRPr="00C511F0">
        <w:rPr>
          <w:rFonts w:ascii="Book Antiqua" w:hAnsi="Book Antiqua"/>
        </w:rPr>
        <w:t>. Y de</w:t>
      </w:r>
      <w:r w:rsidR="00AA21E6" w:rsidRPr="00C511F0">
        <w:rPr>
          <w:rFonts w:ascii="Book Antiqua" w:hAnsi="Book Antiqua"/>
        </w:rPr>
        <w:t xml:space="preserve"> la plaza </w:t>
      </w:r>
      <w:r w:rsidR="001F385B" w:rsidRPr="00C511F0">
        <w:rPr>
          <w:rFonts w:ascii="Book Antiqua" w:hAnsi="Book Antiqua"/>
        </w:rPr>
        <w:t xml:space="preserve">de Juez 4 número </w:t>
      </w:r>
      <w:r w:rsidR="00AA21E6" w:rsidRPr="00C511F0">
        <w:rPr>
          <w:rFonts w:ascii="Book Antiqua" w:hAnsi="Book Antiqua"/>
        </w:rPr>
        <w:t>96375</w:t>
      </w:r>
      <w:r w:rsidR="003E5562" w:rsidRPr="00C511F0">
        <w:rPr>
          <w:rFonts w:ascii="Book Antiqua" w:hAnsi="Book Antiqua"/>
        </w:rPr>
        <w:t xml:space="preserve"> (al </w:t>
      </w:r>
      <w:r w:rsidR="00744686" w:rsidRPr="003415F9">
        <w:rPr>
          <w:rFonts w:ascii="Book Antiqua" w:hAnsi="Book Antiqua"/>
        </w:rPr>
        <w:t>29</w:t>
      </w:r>
      <w:r w:rsidR="0070544E" w:rsidRPr="00C511F0">
        <w:rPr>
          <w:rFonts w:ascii="Book Antiqua" w:hAnsi="Book Antiqua"/>
        </w:rPr>
        <w:t>-</w:t>
      </w:r>
      <w:r w:rsidR="00744686" w:rsidRPr="003415F9">
        <w:rPr>
          <w:rFonts w:ascii="Book Antiqua" w:hAnsi="Book Antiqua"/>
        </w:rPr>
        <w:t>08</w:t>
      </w:r>
      <w:r w:rsidR="009C322B" w:rsidRPr="00C511F0">
        <w:rPr>
          <w:rFonts w:ascii="Book Antiqua" w:hAnsi="Book Antiqua"/>
        </w:rPr>
        <w:t>-2024</w:t>
      </w:r>
      <w:r w:rsidR="003E5562" w:rsidRPr="00C511F0">
        <w:rPr>
          <w:rFonts w:ascii="Book Antiqua" w:hAnsi="Book Antiqua"/>
        </w:rPr>
        <w:t xml:space="preserve"> no hay nombramiento</w:t>
      </w:r>
      <w:r w:rsidR="00294440" w:rsidRPr="00C511F0">
        <w:rPr>
          <w:rFonts w:ascii="Book Antiqua" w:hAnsi="Book Antiqua"/>
        </w:rPr>
        <w:t xml:space="preserve"> en propiedad</w:t>
      </w:r>
      <w:r w:rsidR="003E5562" w:rsidRPr="00C511F0">
        <w:rPr>
          <w:rFonts w:ascii="Book Antiqua" w:hAnsi="Book Antiqua"/>
        </w:rPr>
        <w:t>)</w:t>
      </w:r>
      <w:r w:rsidR="001F385B" w:rsidRPr="00C511F0">
        <w:rPr>
          <w:rFonts w:ascii="Book Antiqua" w:hAnsi="Book Antiqua"/>
        </w:rPr>
        <w:t>, que se debe recalificar a juez  una vez l</w:t>
      </w:r>
      <w:r w:rsidR="00C900F6" w:rsidRPr="00C511F0">
        <w:rPr>
          <w:rFonts w:ascii="Book Antiqua" w:hAnsi="Book Antiqua"/>
        </w:rPr>
        <w:t xml:space="preserve">a plaza </w:t>
      </w:r>
      <w:r w:rsidR="00432306" w:rsidRPr="00C511F0">
        <w:rPr>
          <w:rFonts w:ascii="Book Antiqua" w:hAnsi="Book Antiqua"/>
        </w:rPr>
        <w:t xml:space="preserve">de Jueza/ez 5 número </w:t>
      </w:r>
      <w:r w:rsidR="00C900F6" w:rsidRPr="00C511F0">
        <w:rPr>
          <w:rFonts w:ascii="Book Antiqua" w:hAnsi="Book Antiqua"/>
        </w:rPr>
        <w:t>378</w:t>
      </w:r>
      <w:r w:rsidR="00432306" w:rsidRPr="00C511F0">
        <w:rPr>
          <w:rFonts w:ascii="Book Antiqua" w:hAnsi="Book Antiqua"/>
        </w:rPr>
        <w:t>763 (sección mixta apoyo a Tribunales de Apelación Civil y Trabajo) regrese como gestor de trabajo</w:t>
      </w:r>
      <w:r w:rsidR="001F385B" w:rsidRPr="00C511F0">
        <w:rPr>
          <w:rFonts w:ascii="Book Antiqua" w:hAnsi="Book Antiqua"/>
        </w:rPr>
        <w:t xml:space="preserve">. La </w:t>
      </w:r>
      <w:r w:rsidR="00432306" w:rsidRPr="00C511F0">
        <w:rPr>
          <w:rFonts w:ascii="Book Antiqua" w:hAnsi="Book Antiqua"/>
        </w:rPr>
        <w:t xml:space="preserve">  plaza </w:t>
      </w:r>
      <w:r w:rsidR="0086677C" w:rsidRPr="00C511F0">
        <w:rPr>
          <w:rFonts w:ascii="Book Antiqua" w:hAnsi="Book Antiqua"/>
        </w:rPr>
        <w:t xml:space="preserve">96375 </w:t>
      </w:r>
      <w:r w:rsidR="001F385B" w:rsidRPr="00C511F0">
        <w:rPr>
          <w:rFonts w:ascii="Book Antiqua" w:hAnsi="Book Antiqua"/>
        </w:rPr>
        <w:t xml:space="preserve">recalificada integraría o completaría esa sección mixta. </w:t>
      </w:r>
    </w:p>
    <w:p w14:paraId="0FD8F3FE" w14:textId="2E83E243" w:rsidR="007D6904" w:rsidRPr="00C511F0" w:rsidRDefault="007D6904" w:rsidP="003415F9">
      <w:pPr>
        <w:spacing w:line="276" w:lineRule="auto"/>
        <w:rPr>
          <w:rFonts w:ascii="Book Antiqua" w:hAnsi="Book Antiqua"/>
        </w:rPr>
      </w:pPr>
    </w:p>
    <w:p w14:paraId="5C20F724" w14:textId="5911BF11" w:rsidR="00B95BBD" w:rsidRPr="003415F9" w:rsidRDefault="00B95BBD" w:rsidP="003415F9">
      <w:pPr>
        <w:pStyle w:val="Prrafodelista"/>
        <w:numPr>
          <w:ilvl w:val="1"/>
          <w:numId w:val="2"/>
        </w:numPr>
        <w:spacing w:line="276" w:lineRule="auto"/>
        <w:jc w:val="both"/>
        <w:rPr>
          <w:rFonts w:ascii="Book Antiqua" w:hAnsi="Book Antiqua"/>
          <w:sz w:val="24"/>
          <w:szCs w:val="24"/>
        </w:rPr>
      </w:pPr>
      <w:r w:rsidRPr="003415F9">
        <w:rPr>
          <w:rFonts w:ascii="Book Antiqua" w:hAnsi="Book Antiqua" w:cs="Segoe UI"/>
          <w:bCs/>
          <w:sz w:val="24"/>
          <w:szCs w:val="24"/>
        </w:rPr>
        <w:t xml:space="preserve">Acuerdo del Consejo Superior, en sesión 80-2024, celebrado del 5 de setiembre de 2024, artículo XXXVI, en que se acordó devolver al CACMFJ la plaza </w:t>
      </w:r>
      <w:r w:rsidR="008A5861" w:rsidRPr="003415F9">
        <w:rPr>
          <w:rFonts w:ascii="Book Antiqua" w:hAnsi="Book Antiqua" w:cs="Segoe UI"/>
          <w:bCs/>
          <w:sz w:val="24"/>
          <w:szCs w:val="24"/>
        </w:rPr>
        <w:t xml:space="preserve">de Jueza/ez 5 número </w:t>
      </w:r>
      <w:r w:rsidRPr="003415F9">
        <w:rPr>
          <w:rFonts w:ascii="Book Antiqua" w:hAnsi="Book Antiqua" w:cs="Segoe UI"/>
          <w:bCs/>
          <w:sz w:val="24"/>
          <w:szCs w:val="24"/>
        </w:rPr>
        <w:t>379588:</w:t>
      </w:r>
    </w:p>
    <w:p w14:paraId="77B6157D" w14:textId="77777777" w:rsidR="00B95BBD" w:rsidRPr="003415F9" w:rsidRDefault="00B95BBD" w:rsidP="00B95BBD">
      <w:pPr>
        <w:pStyle w:val="Prrafodelista"/>
        <w:rPr>
          <w:rFonts w:ascii="Book Antiqua" w:hAnsi="Book Antiqua" w:cs="Segoe UI"/>
          <w:bCs/>
          <w:sz w:val="24"/>
          <w:szCs w:val="24"/>
        </w:rPr>
      </w:pPr>
    </w:p>
    <w:p w14:paraId="1F634E74" w14:textId="77777777" w:rsidR="00B95BBD" w:rsidRDefault="00B95BBD" w:rsidP="00B95BBD">
      <w:pPr>
        <w:pStyle w:val="Prrafodelista"/>
        <w:spacing w:after="0" w:line="240" w:lineRule="auto"/>
        <w:jc w:val="both"/>
        <w:rPr>
          <w:rFonts w:ascii="Book Antiqua" w:hAnsi="Book Antiqua" w:cs="Segoe UI"/>
          <w:bCs/>
          <w:i/>
          <w:iCs/>
          <w:sz w:val="24"/>
          <w:szCs w:val="24"/>
        </w:rPr>
      </w:pPr>
      <w:r w:rsidRPr="00B95BBD">
        <w:rPr>
          <w:rFonts w:ascii="Book Antiqua" w:hAnsi="Book Antiqua" w:cs="Segoe UI"/>
          <w:bCs/>
          <w:i/>
          <w:iCs/>
        </w:rPr>
        <w:lastRenderedPageBreak/>
        <w:t>“(…) Devolver la plaza 379588 de juez 5 reasignada como Profesional en Derecho 3B y ubicada en la Sala Primera al Centro de Apoyo Coordinación y Mejoramiento de la Función Jurisdiccional y asignar de manera definitiva el puesto Nº 377265 de juez supernumerario a la Sala Primera a partir del 9 de setiembre de 2024</w:t>
      </w:r>
      <w:r w:rsidRPr="003415F9">
        <w:rPr>
          <w:rFonts w:ascii="Book Antiqua" w:hAnsi="Book Antiqua" w:cs="Segoe UI"/>
          <w:bCs/>
          <w:i/>
          <w:iCs/>
        </w:rPr>
        <w:t>.</w:t>
      </w:r>
      <w:r w:rsidRPr="00B95BBD">
        <w:rPr>
          <w:rFonts w:ascii="Book Antiqua" w:hAnsi="Book Antiqua" w:cs="Segoe UI"/>
          <w:bCs/>
          <w:i/>
          <w:iCs/>
        </w:rPr>
        <w:t>(…)”</w:t>
      </w:r>
    </w:p>
    <w:p w14:paraId="5F2843A0" w14:textId="77777777" w:rsidR="006F67E6" w:rsidRDefault="006F67E6">
      <w:pPr>
        <w:jc w:val="both"/>
        <w:rPr>
          <w:rFonts w:ascii="Book Antiqua" w:hAnsi="Book Antiqua" w:cs="Segoe UI"/>
          <w:bCs/>
        </w:rPr>
      </w:pPr>
    </w:p>
    <w:p w14:paraId="3FC57D4D" w14:textId="40F3F4E5" w:rsidR="00B95BBD" w:rsidRPr="003415F9" w:rsidRDefault="00B95BBD" w:rsidP="003623B5">
      <w:pPr>
        <w:jc w:val="both"/>
        <w:rPr>
          <w:rFonts w:ascii="Book Antiqua" w:hAnsi="Book Antiqua"/>
        </w:rPr>
      </w:pPr>
      <w:r w:rsidRPr="003415F9">
        <w:rPr>
          <w:rFonts w:ascii="Book Antiqua" w:hAnsi="Book Antiqua" w:cs="Segoe UI"/>
          <w:bCs/>
        </w:rPr>
        <w:t xml:space="preserve">Debido a lo anterior, el CACMFJ, mediante correo electrónico del 13 de setiembre de 2024 (anexo 18), se informó que la plaza 379588 de Jueza (a) 5, </w:t>
      </w:r>
      <w:r w:rsidR="00F43808">
        <w:rPr>
          <w:rFonts w:ascii="Book Antiqua" w:hAnsi="Book Antiqua" w:cs="Segoe UI"/>
          <w:bCs/>
        </w:rPr>
        <w:t>qu</w:t>
      </w:r>
      <w:r w:rsidRPr="003415F9">
        <w:rPr>
          <w:rFonts w:ascii="Book Antiqua" w:hAnsi="Book Antiqua" w:cs="Segoe UI"/>
          <w:bCs/>
        </w:rPr>
        <w:t xml:space="preserve">e actualmente resuelve </w:t>
      </w:r>
      <w:r>
        <w:rPr>
          <w:rFonts w:ascii="Book Antiqua" w:hAnsi="Book Antiqua" w:cs="Segoe UI"/>
          <w:bCs/>
        </w:rPr>
        <w:t xml:space="preserve">como plan de trabajo </w:t>
      </w:r>
      <w:r w:rsidRPr="003415F9">
        <w:rPr>
          <w:rFonts w:ascii="Book Antiqua" w:hAnsi="Book Antiqua" w:cs="Segoe UI"/>
          <w:bCs/>
        </w:rPr>
        <w:t xml:space="preserve">procesos unipersonales en el Tribunal Primero de Apelación Civil de San José, con una cuota de trabajo de 30 asuntos mensuales.  </w:t>
      </w:r>
    </w:p>
    <w:p w14:paraId="148BE29C" w14:textId="36F0FEC9" w:rsidR="00B95BBD" w:rsidRDefault="00B95BBD" w:rsidP="003623B5">
      <w:pPr>
        <w:rPr>
          <w:rFonts w:ascii="Book Antiqua" w:hAnsi="Book Antiqua"/>
        </w:rPr>
      </w:pPr>
    </w:p>
    <w:p w14:paraId="77F6BC4E" w14:textId="2AFE7F1F" w:rsidR="00CC5690" w:rsidRPr="003623B5" w:rsidRDefault="00CC5690" w:rsidP="003623B5">
      <w:pPr>
        <w:pStyle w:val="Prrafodelista"/>
        <w:numPr>
          <w:ilvl w:val="1"/>
          <w:numId w:val="2"/>
        </w:numPr>
        <w:spacing w:after="0" w:line="240" w:lineRule="auto"/>
        <w:jc w:val="both"/>
        <w:rPr>
          <w:rFonts w:ascii="Book Antiqua" w:hAnsi="Book Antiqua"/>
          <w:sz w:val="24"/>
          <w:szCs w:val="24"/>
        </w:rPr>
      </w:pPr>
      <w:r w:rsidRPr="003415F9">
        <w:rPr>
          <w:rFonts w:ascii="Book Antiqua" w:hAnsi="Book Antiqua"/>
          <w:sz w:val="24"/>
          <w:szCs w:val="24"/>
        </w:rPr>
        <w:t>El Centro de Apoyo, actualmente dispone de 2 plazas de Jueza o Juez 5</w:t>
      </w:r>
      <w:r w:rsidR="003E7CE8">
        <w:rPr>
          <w:rFonts w:ascii="Book Antiqua" w:hAnsi="Book Antiqua"/>
          <w:sz w:val="24"/>
          <w:szCs w:val="24"/>
        </w:rPr>
        <w:t xml:space="preserve"> especialidad en Laboral</w:t>
      </w:r>
      <w:r w:rsidRPr="003415F9">
        <w:rPr>
          <w:rFonts w:ascii="Book Antiqua" w:hAnsi="Book Antiqua"/>
          <w:sz w:val="24"/>
          <w:szCs w:val="24"/>
        </w:rPr>
        <w:t xml:space="preserve"> </w:t>
      </w:r>
      <w:r>
        <w:rPr>
          <w:rFonts w:ascii="Book Antiqua" w:hAnsi="Book Antiqua"/>
          <w:sz w:val="24"/>
          <w:szCs w:val="24"/>
        </w:rPr>
        <w:t xml:space="preserve">(plazas 55551 y 55553) </w:t>
      </w:r>
      <w:r w:rsidRPr="003415F9">
        <w:rPr>
          <w:rFonts w:ascii="Book Antiqua" w:hAnsi="Book Antiqua"/>
          <w:sz w:val="24"/>
          <w:szCs w:val="24"/>
        </w:rPr>
        <w:t xml:space="preserve">provenientes del antiguo Tribunal de Apelación de Trabajo del Segundo Circuito Judicial de San José. </w:t>
      </w:r>
    </w:p>
    <w:p w14:paraId="6DC5E8C4" w14:textId="77777777" w:rsidR="00CC5690" w:rsidRPr="003415F9" w:rsidRDefault="00CC5690" w:rsidP="003623B5">
      <w:pPr>
        <w:pStyle w:val="Prrafodelista"/>
        <w:spacing w:after="0" w:line="240" w:lineRule="auto"/>
        <w:rPr>
          <w:rFonts w:ascii="Book Antiqua" w:hAnsi="Book Antiqua"/>
        </w:rPr>
      </w:pPr>
    </w:p>
    <w:p w14:paraId="01965EA8" w14:textId="54B605AA" w:rsidR="002E2240" w:rsidRPr="00CD3F15" w:rsidRDefault="002E2240" w:rsidP="003623B5">
      <w:pPr>
        <w:pStyle w:val="Ttulo2"/>
        <w:numPr>
          <w:ilvl w:val="1"/>
          <w:numId w:val="2"/>
        </w:numPr>
        <w:spacing w:line="240" w:lineRule="auto"/>
      </w:pPr>
      <w:r w:rsidRPr="00CD3F15">
        <w:t>Conocimiento de ternas por parte de la Corte Plena</w:t>
      </w:r>
    </w:p>
    <w:p w14:paraId="00B9FCFF" w14:textId="77777777" w:rsidR="002E2240" w:rsidRPr="00CD3F15" w:rsidRDefault="002E2240" w:rsidP="003623B5">
      <w:pPr>
        <w:jc w:val="both"/>
        <w:rPr>
          <w:rFonts w:ascii="Book Antiqua" w:hAnsi="Book Antiqua"/>
          <w:color w:val="000000"/>
        </w:rPr>
      </w:pPr>
    </w:p>
    <w:p w14:paraId="7A2B6B52" w14:textId="535F4313" w:rsidR="002E2240" w:rsidRPr="00CD3F15" w:rsidRDefault="002E2240" w:rsidP="003623B5">
      <w:pPr>
        <w:jc w:val="both"/>
        <w:rPr>
          <w:rFonts w:ascii="Book Antiqua" w:hAnsi="Book Antiqua"/>
          <w:color w:val="000000"/>
        </w:rPr>
      </w:pPr>
      <w:r w:rsidRPr="00CD3F15">
        <w:rPr>
          <w:rFonts w:ascii="Book Antiqua" w:hAnsi="Book Antiqua"/>
          <w:color w:val="000000"/>
        </w:rPr>
        <w:t xml:space="preserve">La Corte Plena en sesión 39-2023 celebrada el 29 de agosto del 2023, conoció nombramientos correspondientes a la categoría de Jueza o Juez 4 Civil; cuyos nombramientos </w:t>
      </w:r>
      <w:r w:rsidR="00E22293" w:rsidRPr="00CD3F15">
        <w:rPr>
          <w:rFonts w:ascii="Book Antiqua" w:hAnsi="Book Antiqua"/>
          <w:color w:val="000000"/>
        </w:rPr>
        <w:t>empezaron</w:t>
      </w:r>
      <w:r w:rsidRPr="00CD3F15">
        <w:rPr>
          <w:rFonts w:ascii="Book Antiqua" w:hAnsi="Book Antiqua"/>
          <w:color w:val="000000"/>
        </w:rPr>
        <w:t xml:space="preserve"> a regir a partir del 16 de setiembre 2023</w:t>
      </w:r>
      <w:r w:rsidR="00E22293" w:rsidRPr="00CD3F15">
        <w:rPr>
          <w:rFonts w:ascii="Book Antiqua" w:hAnsi="Book Antiqua"/>
          <w:color w:val="000000"/>
        </w:rPr>
        <w:t xml:space="preserve">, las que indican </w:t>
      </w:r>
      <w:r w:rsidR="00E22293" w:rsidRPr="00CD3F15">
        <w:rPr>
          <w:rFonts w:ascii="Book Antiqua" w:hAnsi="Book Antiqua"/>
          <w:i/>
          <w:iCs/>
          <w:color w:val="000000"/>
        </w:rPr>
        <w:t>“devuelta a carrera judicial”</w:t>
      </w:r>
      <w:r w:rsidR="00E22293" w:rsidRPr="00CD3F15">
        <w:rPr>
          <w:rFonts w:ascii="Book Antiqua" w:hAnsi="Book Antiqua"/>
          <w:color w:val="000000"/>
        </w:rPr>
        <w:t xml:space="preserve"> son plazas actualmente vacantes</w:t>
      </w:r>
      <w:r w:rsidRPr="00CD3F15">
        <w:rPr>
          <w:rFonts w:ascii="Book Antiqua" w:hAnsi="Book Antiqua"/>
          <w:color w:val="000000"/>
        </w:rPr>
        <w:t>. Los oficios conocidos corresponden a las siguientes plazas y despachos judiciales:</w:t>
      </w:r>
    </w:p>
    <w:p w14:paraId="2DCAB35E" w14:textId="77777777" w:rsidR="007F0E0A" w:rsidRPr="00CD3F15" w:rsidRDefault="007F0E0A" w:rsidP="007F0E0A"/>
    <w:p w14:paraId="02E847A6" w14:textId="0A98848B" w:rsidR="002E2240" w:rsidRPr="007F0E0A" w:rsidRDefault="002E2240" w:rsidP="007F0E0A">
      <w:pPr>
        <w:pStyle w:val="Descripcin"/>
        <w:spacing w:after="0"/>
        <w:jc w:val="center"/>
        <w:rPr>
          <w:rFonts w:ascii="Book Antiqua" w:eastAsia="Times New Roman" w:hAnsi="Book Antiqua" w:cs="Times New Roman"/>
          <w:b/>
          <w:bCs/>
          <w:color w:val="000000" w:themeColor="text1"/>
          <w:sz w:val="24"/>
          <w:szCs w:val="24"/>
        </w:rPr>
      </w:pPr>
      <w:r w:rsidRPr="007F0E0A">
        <w:rPr>
          <w:rFonts w:ascii="Book Antiqua" w:eastAsia="Times New Roman" w:hAnsi="Book Antiqua" w:cs="Times New Roman"/>
          <w:b/>
          <w:bCs/>
          <w:color w:val="000000" w:themeColor="text1"/>
          <w:sz w:val="24"/>
          <w:szCs w:val="24"/>
        </w:rPr>
        <w:t xml:space="preserve">Cuadro </w:t>
      </w:r>
      <w:r w:rsidRPr="007F0E0A">
        <w:rPr>
          <w:rFonts w:ascii="Book Antiqua" w:eastAsia="Times New Roman" w:hAnsi="Book Antiqua" w:cs="Times New Roman"/>
          <w:b/>
          <w:bCs/>
          <w:color w:val="000000" w:themeColor="text1"/>
          <w:sz w:val="24"/>
          <w:szCs w:val="24"/>
        </w:rPr>
        <w:fldChar w:fldCharType="begin"/>
      </w:r>
      <w:r w:rsidRPr="007F0E0A">
        <w:rPr>
          <w:rFonts w:ascii="Book Antiqua" w:eastAsia="Times New Roman" w:hAnsi="Book Antiqua" w:cs="Times New Roman"/>
          <w:b/>
          <w:bCs/>
          <w:color w:val="000000" w:themeColor="text1"/>
          <w:sz w:val="24"/>
          <w:szCs w:val="24"/>
        </w:rPr>
        <w:instrText xml:space="preserve"> SEQ Cuadro \* ARABIC </w:instrText>
      </w:r>
      <w:r w:rsidRPr="007F0E0A">
        <w:rPr>
          <w:rFonts w:ascii="Book Antiqua" w:eastAsia="Times New Roman" w:hAnsi="Book Antiqua" w:cs="Times New Roman"/>
          <w:b/>
          <w:bCs/>
          <w:color w:val="000000" w:themeColor="text1"/>
          <w:sz w:val="24"/>
          <w:szCs w:val="24"/>
        </w:rPr>
        <w:fldChar w:fldCharType="separate"/>
      </w:r>
      <w:r w:rsidR="00757B22" w:rsidRPr="007F0E0A">
        <w:rPr>
          <w:rFonts w:ascii="Book Antiqua" w:eastAsia="Times New Roman" w:hAnsi="Book Antiqua" w:cs="Times New Roman"/>
          <w:b/>
          <w:bCs/>
          <w:noProof/>
          <w:color w:val="000000" w:themeColor="text1"/>
          <w:sz w:val="24"/>
          <w:szCs w:val="24"/>
        </w:rPr>
        <w:t>1</w:t>
      </w:r>
      <w:r w:rsidRPr="007F0E0A">
        <w:rPr>
          <w:rFonts w:ascii="Book Antiqua" w:eastAsia="Times New Roman" w:hAnsi="Book Antiqua" w:cs="Times New Roman"/>
          <w:b/>
          <w:bCs/>
          <w:color w:val="000000" w:themeColor="text1"/>
          <w:sz w:val="24"/>
          <w:szCs w:val="24"/>
        </w:rPr>
        <w:fldChar w:fldCharType="end"/>
      </w:r>
    </w:p>
    <w:p w14:paraId="24116AC5" w14:textId="77777777" w:rsidR="002E2240" w:rsidRPr="007F0E0A" w:rsidRDefault="002E2240" w:rsidP="007F0E0A">
      <w:pPr>
        <w:jc w:val="center"/>
        <w:rPr>
          <w:rFonts w:ascii="Book Antiqua" w:hAnsi="Book Antiqua"/>
          <w:b/>
          <w:bCs/>
          <w:i/>
          <w:iCs/>
          <w:color w:val="000000" w:themeColor="text1"/>
          <w:lang w:eastAsia="en-US"/>
        </w:rPr>
      </w:pPr>
      <w:r w:rsidRPr="007F0E0A">
        <w:rPr>
          <w:rFonts w:ascii="Book Antiqua" w:hAnsi="Book Antiqua"/>
          <w:b/>
          <w:bCs/>
          <w:i/>
          <w:iCs/>
          <w:color w:val="000000" w:themeColor="text1"/>
          <w:lang w:eastAsia="en-US"/>
        </w:rPr>
        <w:t>Plazas conocidas en sesión de Corte Plena 29-2023</w:t>
      </w:r>
    </w:p>
    <w:tbl>
      <w:tblPr>
        <w:tblW w:w="8739" w:type="dxa"/>
        <w:tblCellMar>
          <w:left w:w="70" w:type="dxa"/>
          <w:right w:w="70" w:type="dxa"/>
        </w:tblCellMar>
        <w:tblLook w:val="04A0" w:firstRow="1" w:lastRow="0" w:firstColumn="1" w:lastColumn="0" w:noHBand="0" w:noVBand="1"/>
      </w:tblPr>
      <w:tblGrid>
        <w:gridCol w:w="1838"/>
        <w:gridCol w:w="1215"/>
        <w:gridCol w:w="3948"/>
        <w:gridCol w:w="1738"/>
      </w:tblGrid>
      <w:tr w:rsidR="002E2240" w:rsidRPr="00CD3F15" w14:paraId="6B699370" w14:textId="77777777" w:rsidTr="00B0006E">
        <w:trPr>
          <w:trHeight w:val="520"/>
          <w:tblHeader/>
        </w:trPr>
        <w:tc>
          <w:tcPr>
            <w:tcW w:w="1838" w:type="dxa"/>
            <w:tcBorders>
              <w:top w:val="single" w:sz="4" w:space="0" w:color="auto"/>
              <w:left w:val="single" w:sz="4" w:space="0" w:color="auto"/>
              <w:bottom w:val="single" w:sz="4" w:space="0" w:color="auto"/>
              <w:right w:val="single" w:sz="4" w:space="0" w:color="auto"/>
            </w:tcBorders>
            <w:shd w:val="clear" w:color="000000" w:fill="1F4E79"/>
            <w:vAlign w:val="center"/>
            <w:hideMark/>
          </w:tcPr>
          <w:p w14:paraId="4B39DBA3" w14:textId="77777777" w:rsidR="002E2240" w:rsidRPr="00CD3F15" w:rsidRDefault="002E2240" w:rsidP="00B0006E">
            <w:pPr>
              <w:jc w:val="center"/>
              <w:rPr>
                <w:rFonts w:ascii="Book Antiqua" w:hAnsi="Book Antiqua" w:cs="Calibri"/>
                <w:b/>
                <w:bCs/>
                <w:color w:val="FFFFFF"/>
                <w:sz w:val="20"/>
                <w:szCs w:val="20"/>
                <w:lang w:val="es-419" w:eastAsia="es-419"/>
              </w:rPr>
            </w:pPr>
            <w:r w:rsidRPr="00CD3F15">
              <w:rPr>
                <w:rFonts w:ascii="Book Antiqua" w:hAnsi="Book Antiqua" w:cs="Calibri"/>
                <w:b/>
                <w:bCs/>
                <w:color w:val="FFFFFF"/>
                <w:sz w:val="20"/>
                <w:szCs w:val="20"/>
                <w:lang w:val="es-419" w:eastAsia="es-419"/>
              </w:rPr>
              <w:t>Número de oficio</w:t>
            </w:r>
          </w:p>
        </w:tc>
        <w:tc>
          <w:tcPr>
            <w:tcW w:w="0" w:type="auto"/>
            <w:tcBorders>
              <w:top w:val="single" w:sz="4" w:space="0" w:color="auto"/>
              <w:left w:val="nil"/>
              <w:bottom w:val="single" w:sz="4" w:space="0" w:color="auto"/>
              <w:right w:val="single" w:sz="4" w:space="0" w:color="auto"/>
            </w:tcBorders>
            <w:shd w:val="clear" w:color="000000" w:fill="1F4E79"/>
            <w:vAlign w:val="center"/>
            <w:hideMark/>
          </w:tcPr>
          <w:p w14:paraId="05ABE56B" w14:textId="77777777" w:rsidR="002E2240" w:rsidRPr="00CD3F15" w:rsidRDefault="002E2240" w:rsidP="00B0006E">
            <w:pPr>
              <w:jc w:val="center"/>
              <w:rPr>
                <w:rFonts w:ascii="Book Antiqua" w:hAnsi="Book Antiqua" w:cs="Calibri"/>
                <w:b/>
                <w:bCs/>
                <w:color w:val="FFFFFF"/>
                <w:sz w:val="20"/>
                <w:szCs w:val="20"/>
                <w:lang w:val="es-419" w:eastAsia="es-419"/>
              </w:rPr>
            </w:pPr>
            <w:r w:rsidRPr="00CD3F15">
              <w:rPr>
                <w:rFonts w:ascii="Book Antiqua" w:hAnsi="Book Antiqua" w:cs="Calibri"/>
                <w:b/>
                <w:bCs/>
                <w:color w:val="FFFFFF"/>
                <w:sz w:val="20"/>
                <w:szCs w:val="20"/>
                <w:lang w:val="es-419" w:eastAsia="es-419"/>
              </w:rPr>
              <w:t>Número de Plazas</w:t>
            </w:r>
          </w:p>
        </w:tc>
        <w:tc>
          <w:tcPr>
            <w:tcW w:w="0" w:type="auto"/>
            <w:tcBorders>
              <w:top w:val="single" w:sz="4" w:space="0" w:color="auto"/>
              <w:left w:val="nil"/>
              <w:bottom w:val="single" w:sz="4" w:space="0" w:color="auto"/>
              <w:right w:val="single" w:sz="4" w:space="0" w:color="auto"/>
            </w:tcBorders>
            <w:shd w:val="clear" w:color="000000" w:fill="1F4E79"/>
            <w:vAlign w:val="center"/>
            <w:hideMark/>
          </w:tcPr>
          <w:p w14:paraId="2E8CEE3F" w14:textId="77777777" w:rsidR="002E2240" w:rsidRPr="00CD3F15" w:rsidRDefault="002E2240" w:rsidP="00B0006E">
            <w:pPr>
              <w:jc w:val="center"/>
              <w:rPr>
                <w:rFonts w:ascii="Book Antiqua" w:hAnsi="Book Antiqua" w:cs="Calibri"/>
                <w:b/>
                <w:bCs/>
                <w:color w:val="FFFFFF"/>
                <w:sz w:val="20"/>
                <w:szCs w:val="20"/>
                <w:lang w:val="es-419" w:eastAsia="es-419"/>
              </w:rPr>
            </w:pPr>
            <w:r w:rsidRPr="00CD3F15">
              <w:rPr>
                <w:rFonts w:ascii="Book Antiqua" w:hAnsi="Book Antiqua" w:cs="Calibri"/>
                <w:b/>
                <w:bCs/>
                <w:color w:val="FFFFFF"/>
                <w:sz w:val="20"/>
                <w:szCs w:val="20"/>
                <w:lang w:val="es-419" w:eastAsia="es-419"/>
              </w:rPr>
              <w:t>Despacho Judicial</w:t>
            </w:r>
          </w:p>
        </w:tc>
        <w:tc>
          <w:tcPr>
            <w:tcW w:w="0" w:type="auto"/>
            <w:tcBorders>
              <w:top w:val="single" w:sz="4" w:space="0" w:color="auto"/>
              <w:left w:val="nil"/>
              <w:bottom w:val="single" w:sz="4" w:space="0" w:color="auto"/>
              <w:right w:val="single" w:sz="4" w:space="0" w:color="auto"/>
            </w:tcBorders>
            <w:shd w:val="clear" w:color="000000" w:fill="1F4E79"/>
            <w:vAlign w:val="center"/>
            <w:hideMark/>
          </w:tcPr>
          <w:p w14:paraId="6F9CBF73" w14:textId="77777777" w:rsidR="002E2240" w:rsidRPr="00CD3F15" w:rsidRDefault="002E2240" w:rsidP="00B0006E">
            <w:pPr>
              <w:jc w:val="center"/>
              <w:rPr>
                <w:rFonts w:ascii="Book Antiqua" w:hAnsi="Book Antiqua" w:cs="Calibri"/>
                <w:b/>
                <w:bCs/>
                <w:color w:val="FFFFFF"/>
                <w:sz w:val="20"/>
                <w:szCs w:val="20"/>
                <w:lang w:val="es-419" w:eastAsia="es-419"/>
              </w:rPr>
            </w:pPr>
            <w:r w:rsidRPr="00CD3F15">
              <w:rPr>
                <w:rFonts w:ascii="Book Antiqua" w:hAnsi="Book Antiqua" w:cs="Calibri"/>
                <w:b/>
                <w:bCs/>
                <w:color w:val="FFFFFF"/>
                <w:sz w:val="20"/>
                <w:szCs w:val="20"/>
                <w:lang w:val="es-419" w:eastAsia="es-419"/>
              </w:rPr>
              <w:t>Observación</w:t>
            </w:r>
          </w:p>
        </w:tc>
      </w:tr>
      <w:tr w:rsidR="002E2240" w:rsidRPr="00CD3F15" w14:paraId="24E75F5C" w14:textId="77777777" w:rsidTr="00277FF9">
        <w:trPr>
          <w:trHeight w:val="520"/>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14:paraId="4C4A28D9"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PJ-DGH-SACJ-2041-2020</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540DDBBB"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43803</w:t>
            </w:r>
          </w:p>
        </w:tc>
        <w:tc>
          <w:tcPr>
            <w:tcW w:w="0" w:type="auto"/>
            <w:tcBorders>
              <w:top w:val="nil"/>
              <w:left w:val="nil"/>
              <w:bottom w:val="single" w:sz="4" w:space="0" w:color="auto"/>
              <w:right w:val="single" w:sz="4" w:space="0" w:color="auto"/>
            </w:tcBorders>
            <w:shd w:val="clear" w:color="auto" w:fill="auto"/>
            <w:vAlign w:val="center"/>
            <w:hideMark/>
          </w:tcPr>
          <w:p w14:paraId="32B3790A" w14:textId="77777777" w:rsidR="002E2240" w:rsidRPr="00CD3F15" w:rsidRDefault="002E2240" w:rsidP="00277FF9">
            <w:pPr>
              <w:jc w:val="both"/>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Primero Colegiado de Primera Instancia Civil del Primer Circuito Judicial San José</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2A3741E3"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Devuelta a Carrera Judicial</w:t>
            </w:r>
          </w:p>
        </w:tc>
      </w:tr>
      <w:tr w:rsidR="002E2240" w:rsidRPr="00CD3F15" w14:paraId="263AE81D" w14:textId="77777777" w:rsidTr="00277FF9">
        <w:trPr>
          <w:trHeight w:val="520"/>
        </w:trPr>
        <w:tc>
          <w:tcPr>
            <w:tcW w:w="1838" w:type="dxa"/>
            <w:vMerge/>
            <w:tcBorders>
              <w:top w:val="nil"/>
              <w:left w:val="single" w:sz="4" w:space="0" w:color="auto"/>
              <w:bottom w:val="single" w:sz="4" w:space="0" w:color="auto"/>
              <w:right w:val="single" w:sz="4" w:space="0" w:color="auto"/>
            </w:tcBorders>
            <w:vAlign w:val="center"/>
            <w:hideMark/>
          </w:tcPr>
          <w:p w14:paraId="5B42013F" w14:textId="77777777" w:rsidR="002E2240" w:rsidRPr="00CD3F15" w:rsidRDefault="002E2240" w:rsidP="00B0006E">
            <w:pPr>
              <w:rPr>
                <w:rFonts w:ascii="Book Antiqua" w:hAnsi="Book Antiqua" w:cs="Calibri"/>
                <w:color w:val="000000"/>
                <w:sz w:val="20"/>
                <w:szCs w:val="20"/>
                <w:lang w:val="es-419" w:eastAsia="es-419"/>
              </w:rPr>
            </w:pP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0E36A9E7"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43815</w:t>
            </w:r>
          </w:p>
        </w:tc>
        <w:tc>
          <w:tcPr>
            <w:tcW w:w="0" w:type="auto"/>
            <w:tcBorders>
              <w:top w:val="nil"/>
              <w:left w:val="nil"/>
              <w:bottom w:val="single" w:sz="4" w:space="0" w:color="auto"/>
              <w:right w:val="single" w:sz="4" w:space="0" w:color="auto"/>
            </w:tcBorders>
            <w:shd w:val="clear" w:color="auto" w:fill="auto"/>
            <w:vAlign w:val="center"/>
            <w:hideMark/>
          </w:tcPr>
          <w:p w14:paraId="6220B87D" w14:textId="77777777" w:rsidR="002E2240" w:rsidRPr="00CD3F15" w:rsidRDefault="002E2240" w:rsidP="00277FF9">
            <w:pPr>
              <w:jc w:val="both"/>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Primero Colegiado Primera Instancia Civil del Primer Circuito Judicial San José</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1C528EBF"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Devuelta a Carrera Judicial</w:t>
            </w:r>
          </w:p>
        </w:tc>
      </w:tr>
      <w:tr w:rsidR="002E2240" w:rsidRPr="00CD3F15" w14:paraId="141F388A" w14:textId="77777777" w:rsidTr="00277FF9">
        <w:trPr>
          <w:trHeight w:val="520"/>
        </w:trPr>
        <w:tc>
          <w:tcPr>
            <w:tcW w:w="1838" w:type="dxa"/>
            <w:vMerge/>
            <w:tcBorders>
              <w:top w:val="nil"/>
              <w:left w:val="single" w:sz="4" w:space="0" w:color="auto"/>
              <w:bottom w:val="single" w:sz="4" w:space="0" w:color="auto"/>
              <w:right w:val="single" w:sz="4" w:space="0" w:color="auto"/>
            </w:tcBorders>
            <w:vAlign w:val="center"/>
            <w:hideMark/>
          </w:tcPr>
          <w:p w14:paraId="3CE77940" w14:textId="77777777" w:rsidR="002E2240" w:rsidRPr="00CD3F15" w:rsidRDefault="002E2240" w:rsidP="00B0006E">
            <w:pPr>
              <w:rPr>
                <w:rFonts w:ascii="Book Antiqua" w:hAnsi="Book Antiqua" w:cs="Calibri"/>
                <w:color w:val="000000"/>
                <w:sz w:val="20"/>
                <w:szCs w:val="20"/>
                <w:lang w:val="es-419" w:eastAsia="es-419"/>
              </w:rPr>
            </w:pP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1723687D"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43827</w:t>
            </w:r>
          </w:p>
        </w:tc>
        <w:tc>
          <w:tcPr>
            <w:tcW w:w="0" w:type="auto"/>
            <w:tcBorders>
              <w:top w:val="nil"/>
              <w:left w:val="nil"/>
              <w:bottom w:val="single" w:sz="4" w:space="0" w:color="auto"/>
              <w:right w:val="single" w:sz="4" w:space="0" w:color="auto"/>
            </w:tcBorders>
            <w:shd w:val="clear" w:color="auto" w:fill="auto"/>
            <w:vAlign w:val="center"/>
            <w:hideMark/>
          </w:tcPr>
          <w:p w14:paraId="446C4DE4" w14:textId="77777777" w:rsidR="002E2240" w:rsidRPr="00CD3F15" w:rsidRDefault="002E2240" w:rsidP="00277FF9">
            <w:pPr>
              <w:jc w:val="both"/>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Segundo Colegiado de Primera Instancia Civil del Primer Circuito Judicial San José</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09F4EC70"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Devuelta a Carrera Judicial</w:t>
            </w:r>
          </w:p>
        </w:tc>
      </w:tr>
      <w:tr w:rsidR="002E2240" w:rsidRPr="00CD3F15" w14:paraId="2C0D1A6C" w14:textId="77777777" w:rsidTr="00B0006E">
        <w:trPr>
          <w:trHeight w:val="520"/>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0CC8D449"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PJ-DGH-SACJ-2042-2020</w:t>
            </w:r>
          </w:p>
        </w:tc>
        <w:tc>
          <w:tcPr>
            <w:tcW w:w="0" w:type="auto"/>
            <w:tcBorders>
              <w:top w:val="nil"/>
              <w:left w:val="nil"/>
              <w:bottom w:val="single" w:sz="4" w:space="0" w:color="auto"/>
              <w:right w:val="single" w:sz="4" w:space="0" w:color="auto"/>
            </w:tcBorders>
            <w:shd w:val="clear" w:color="auto" w:fill="auto"/>
            <w:vAlign w:val="center"/>
            <w:hideMark/>
          </w:tcPr>
          <w:p w14:paraId="0F84B94F"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44635</w:t>
            </w:r>
          </w:p>
        </w:tc>
        <w:tc>
          <w:tcPr>
            <w:tcW w:w="0" w:type="auto"/>
            <w:tcBorders>
              <w:top w:val="nil"/>
              <w:left w:val="nil"/>
              <w:bottom w:val="single" w:sz="4" w:space="0" w:color="auto"/>
              <w:right w:val="single" w:sz="4" w:space="0" w:color="auto"/>
            </w:tcBorders>
            <w:shd w:val="clear" w:color="auto" w:fill="auto"/>
            <w:vAlign w:val="center"/>
            <w:hideMark/>
          </w:tcPr>
          <w:p w14:paraId="71C5B56E" w14:textId="77777777" w:rsidR="002E2240" w:rsidRPr="00CD3F15" w:rsidRDefault="002E2240" w:rsidP="00277FF9">
            <w:pPr>
              <w:jc w:val="both"/>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Colegiado de Primera Instancia Civil de Cartago</w:t>
            </w:r>
          </w:p>
        </w:tc>
        <w:tc>
          <w:tcPr>
            <w:tcW w:w="0" w:type="auto"/>
            <w:tcBorders>
              <w:top w:val="nil"/>
              <w:left w:val="nil"/>
              <w:bottom w:val="single" w:sz="4" w:space="0" w:color="auto"/>
              <w:right w:val="single" w:sz="4" w:space="0" w:color="auto"/>
            </w:tcBorders>
            <w:shd w:val="clear" w:color="auto" w:fill="auto"/>
            <w:vAlign w:val="center"/>
            <w:hideMark/>
          </w:tcPr>
          <w:p w14:paraId="48CE43D5"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 </w:t>
            </w:r>
          </w:p>
        </w:tc>
      </w:tr>
      <w:tr w:rsidR="002E2240" w:rsidRPr="00CD3F15" w14:paraId="62B1EF18" w14:textId="77777777" w:rsidTr="00277FF9">
        <w:trPr>
          <w:trHeight w:val="520"/>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0DBB651F"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PJ-DGH-SACJ-2281-2020</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69231F77"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379553</w:t>
            </w:r>
          </w:p>
        </w:tc>
        <w:tc>
          <w:tcPr>
            <w:tcW w:w="0" w:type="auto"/>
            <w:tcBorders>
              <w:top w:val="nil"/>
              <w:left w:val="nil"/>
              <w:bottom w:val="single" w:sz="4" w:space="0" w:color="auto"/>
              <w:right w:val="single" w:sz="4" w:space="0" w:color="auto"/>
            </w:tcBorders>
            <w:shd w:val="clear" w:color="auto" w:fill="auto"/>
            <w:vAlign w:val="center"/>
            <w:hideMark/>
          </w:tcPr>
          <w:p w14:paraId="037B03D5" w14:textId="77777777" w:rsidR="002E2240" w:rsidRPr="00CD3F15" w:rsidRDefault="002E2240" w:rsidP="00277FF9">
            <w:pPr>
              <w:jc w:val="both"/>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Segundo Colegiado Primera Instancia Civil Primer Circuito Judicial San José</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214EAF90"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Devuelta a Carrera Judicial</w:t>
            </w:r>
          </w:p>
        </w:tc>
      </w:tr>
      <w:tr w:rsidR="002E2240" w:rsidRPr="00CD3F15" w14:paraId="7C3CADA8" w14:textId="77777777" w:rsidTr="00277FF9">
        <w:trPr>
          <w:trHeight w:val="260"/>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14:paraId="5F2E4601"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PJ-DGH-SACJ-2282-2020</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0D408FD9"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379568</w:t>
            </w:r>
          </w:p>
        </w:tc>
        <w:tc>
          <w:tcPr>
            <w:tcW w:w="0" w:type="auto"/>
            <w:tcBorders>
              <w:top w:val="nil"/>
              <w:left w:val="nil"/>
              <w:bottom w:val="single" w:sz="4" w:space="0" w:color="auto"/>
              <w:right w:val="single" w:sz="4" w:space="0" w:color="auto"/>
            </w:tcBorders>
            <w:shd w:val="clear" w:color="auto" w:fill="auto"/>
            <w:vAlign w:val="center"/>
            <w:hideMark/>
          </w:tcPr>
          <w:p w14:paraId="00DB3880" w14:textId="77777777" w:rsidR="002E2240" w:rsidRPr="00CD3F15" w:rsidRDefault="002E2240" w:rsidP="00B0006E">
            <w:pP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Colegiado Primera Instancia Civil de Cartago</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7513309B"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Devuelta a Carrera Judicial</w:t>
            </w:r>
          </w:p>
        </w:tc>
      </w:tr>
      <w:tr w:rsidR="002E2240" w:rsidRPr="00CD3F15" w14:paraId="7E3DB4BF" w14:textId="77777777" w:rsidTr="00B0006E">
        <w:trPr>
          <w:trHeight w:val="260"/>
        </w:trPr>
        <w:tc>
          <w:tcPr>
            <w:tcW w:w="1838" w:type="dxa"/>
            <w:vMerge/>
            <w:tcBorders>
              <w:top w:val="nil"/>
              <w:left w:val="single" w:sz="4" w:space="0" w:color="auto"/>
              <w:bottom w:val="single" w:sz="4" w:space="0" w:color="auto"/>
              <w:right w:val="single" w:sz="4" w:space="0" w:color="auto"/>
            </w:tcBorders>
            <w:vAlign w:val="center"/>
            <w:hideMark/>
          </w:tcPr>
          <w:p w14:paraId="3EDEFB72" w14:textId="77777777" w:rsidR="002E2240" w:rsidRPr="00CD3F15" w:rsidRDefault="002E2240" w:rsidP="00B0006E">
            <w:pPr>
              <w:rPr>
                <w:rFonts w:ascii="Book Antiqua" w:hAnsi="Book Antiqua" w:cs="Calibri"/>
                <w:color w:val="000000"/>
                <w:sz w:val="20"/>
                <w:szCs w:val="20"/>
                <w:lang w:val="es-419" w:eastAsia="es-419"/>
              </w:rPr>
            </w:pPr>
          </w:p>
        </w:tc>
        <w:tc>
          <w:tcPr>
            <w:tcW w:w="0" w:type="auto"/>
            <w:tcBorders>
              <w:top w:val="nil"/>
              <w:left w:val="nil"/>
              <w:bottom w:val="single" w:sz="4" w:space="0" w:color="auto"/>
              <w:right w:val="single" w:sz="4" w:space="0" w:color="auto"/>
            </w:tcBorders>
            <w:shd w:val="clear" w:color="auto" w:fill="auto"/>
            <w:vAlign w:val="center"/>
            <w:hideMark/>
          </w:tcPr>
          <w:p w14:paraId="0B61102C"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379569</w:t>
            </w:r>
          </w:p>
        </w:tc>
        <w:tc>
          <w:tcPr>
            <w:tcW w:w="0" w:type="auto"/>
            <w:tcBorders>
              <w:top w:val="nil"/>
              <w:left w:val="nil"/>
              <w:bottom w:val="single" w:sz="4" w:space="0" w:color="auto"/>
              <w:right w:val="single" w:sz="4" w:space="0" w:color="auto"/>
            </w:tcBorders>
            <w:shd w:val="clear" w:color="auto" w:fill="auto"/>
            <w:vAlign w:val="center"/>
            <w:hideMark/>
          </w:tcPr>
          <w:p w14:paraId="25B60D9A" w14:textId="77777777" w:rsidR="002E2240" w:rsidRPr="00CD3F15" w:rsidRDefault="002E2240" w:rsidP="00B0006E">
            <w:pP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Colegiado Primera Instancia Civil de Cartago</w:t>
            </w:r>
          </w:p>
        </w:tc>
        <w:tc>
          <w:tcPr>
            <w:tcW w:w="0" w:type="auto"/>
            <w:tcBorders>
              <w:top w:val="nil"/>
              <w:left w:val="nil"/>
              <w:bottom w:val="single" w:sz="4" w:space="0" w:color="auto"/>
              <w:right w:val="single" w:sz="4" w:space="0" w:color="auto"/>
            </w:tcBorders>
            <w:shd w:val="clear" w:color="auto" w:fill="auto"/>
            <w:vAlign w:val="center"/>
            <w:hideMark/>
          </w:tcPr>
          <w:p w14:paraId="54348777"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 </w:t>
            </w:r>
          </w:p>
        </w:tc>
      </w:tr>
      <w:tr w:rsidR="002E2240" w:rsidRPr="00CD3F15" w14:paraId="0A523185" w14:textId="77777777" w:rsidTr="00B0006E">
        <w:trPr>
          <w:trHeight w:val="260"/>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14:paraId="204BFF65"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PJ-DGH-SACJ-2283-2020</w:t>
            </w:r>
          </w:p>
        </w:tc>
        <w:tc>
          <w:tcPr>
            <w:tcW w:w="0" w:type="auto"/>
            <w:tcBorders>
              <w:top w:val="nil"/>
              <w:left w:val="nil"/>
              <w:bottom w:val="single" w:sz="4" w:space="0" w:color="auto"/>
              <w:right w:val="single" w:sz="4" w:space="0" w:color="auto"/>
            </w:tcBorders>
            <w:shd w:val="clear" w:color="auto" w:fill="auto"/>
            <w:vAlign w:val="center"/>
            <w:hideMark/>
          </w:tcPr>
          <w:p w14:paraId="1E9190D9"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379570</w:t>
            </w:r>
          </w:p>
        </w:tc>
        <w:tc>
          <w:tcPr>
            <w:tcW w:w="0" w:type="auto"/>
            <w:tcBorders>
              <w:top w:val="nil"/>
              <w:left w:val="nil"/>
              <w:bottom w:val="single" w:sz="4" w:space="0" w:color="auto"/>
              <w:right w:val="single" w:sz="4" w:space="0" w:color="auto"/>
            </w:tcBorders>
            <w:shd w:val="clear" w:color="auto" w:fill="auto"/>
            <w:vAlign w:val="center"/>
            <w:hideMark/>
          </w:tcPr>
          <w:p w14:paraId="516E8F6D" w14:textId="77777777" w:rsidR="002E2240" w:rsidRPr="00CD3F15" w:rsidRDefault="002E2240" w:rsidP="00B0006E">
            <w:pP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Colegiado Primera Instancia Civil de Heredia</w:t>
            </w:r>
          </w:p>
        </w:tc>
        <w:tc>
          <w:tcPr>
            <w:tcW w:w="0" w:type="auto"/>
            <w:tcBorders>
              <w:top w:val="nil"/>
              <w:left w:val="nil"/>
              <w:bottom w:val="single" w:sz="4" w:space="0" w:color="auto"/>
              <w:right w:val="single" w:sz="4" w:space="0" w:color="auto"/>
            </w:tcBorders>
            <w:shd w:val="clear" w:color="auto" w:fill="auto"/>
            <w:vAlign w:val="center"/>
            <w:hideMark/>
          </w:tcPr>
          <w:p w14:paraId="19812416"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 </w:t>
            </w:r>
          </w:p>
        </w:tc>
      </w:tr>
      <w:tr w:rsidR="002E2240" w:rsidRPr="00CD3F15" w14:paraId="4D62E895" w14:textId="77777777" w:rsidTr="00B0006E">
        <w:trPr>
          <w:trHeight w:val="260"/>
        </w:trPr>
        <w:tc>
          <w:tcPr>
            <w:tcW w:w="1838" w:type="dxa"/>
            <w:vMerge/>
            <w:tcBorders>
              <w:top w:val="nil"/>
              <w:left w:val="single" w:sz="4" w:space="0" w:color="auto"/>
              <w:bottom w:val="single" w:sz="4" w:space="0" w:color="auto"/>
              <w:right w:val="single" w:sz="4" w:space="0" w:color="auto"/>
            </w:tcBorders>
            <w:vAlign w:val="center"/>
            <w:hideMark/>
          </w:tcPr>
          <w:p w14:paraId="0E426069" w14:textId="77777777" w:rsidR="002E2240" w:rsidRPr="00CD3F15" w:rsidRDefault="002E2240" w:rsidP="00B0006E">
            <w:pPr>
              <w:rPr>
                <w:rFonts w:ascii="Book Antiqua" w:hAnsi="Book Antiqua" w:cs="Calibri"/>
                <w:color w:val="000000"/>
                <w:sz w:val="20"/>
                <w:szCs w:val="20"/>
                <w:lang w:val="es-419" w:eastAsia="es-419"/>
              </w:rPr>
            </w:pPr>
          </w:p>
        </w:tc>
        <w:tc>
          <w:tcPr>
            <w:tcW w:w="0" w:type="auto"/>
            <w:tcBorders>
              <w:top w:val="nil"/>
              <w:left w:val="nil"/>
              <w:bottom w:val="single" w:sz="4" w:space="0" w:color="auto"/>
              <w:right w:val="single" w:sz="4" w:space="0" w:color="auto"/>
            </w:tcBorders>
            <w:shd w:val="clear" w:color="auto" w:fill="auto"/>
            <w:vAlign w:val="center"/>
            <w:hideMark/>
          </w:tcPr>
          <w:p w14:paraId="23794C40"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379571</w:t>
            </w:r>
          </w:p>
        </w:tc>
        <w:tc>
          <w:tcPr>
            <w:tcW w:w="0" w:type="auto"/>
            <w:tcBorders>
              <w:top w:val="nil"/>
              <w:left w:val="nil"/>
              <w:bottom w:val="single" w:sz="4" w:space="0" w:color="auto"/>
              <w:right w:val="single" w:sz="4" w:space="0" w:color="auto"/>
            </w:tcBorders>
            <w:shd w:val="clear" w:color="auto" w:fill="auto"/>
            <w:vAlign w:val="center"/>
            <w:hideMark/>
          </w:tcPr>
          <w:p w14:paraId="7F6EFE40" w14:textId="77777777" w:rsidR="002E2240" w:rsidRPr="00CD3F15" w:rsidRDefault="002E2240" w:rsidP="00B0006E">
            <w:pP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Colegiado Primera Instancia Civil de Heredia</w:t>
            </w:r>
          </w:p>
        </w:tc>
        <w:tc>
          <w:tcPr>
            <w:tcW w:w="0" w:type="auto"/>
            <w:tcBorders>
              <w:top w:val="nil"/>
              <w:left w:val="nil"/>
              <w:bottom w:val="single" w:sz="4" w:space="0" w:color="auto"/>
              <w:right w:val="single" w:sz="4" w:space="0" w:color="auto"/>
            </w:tcBorders>
            <w:shd w:val="clear" w:color="auto" w:fill="auto"/>
            <w:vAlign w:val="center"/>
            <w:hideMark/>
          </w:tcPr>
          <w:p w14:paraId="601CD6A2"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 </w:t>
            </w:r>
          </w:p>
        </w:tc>
      </w:tr>
      <w:tr w:rsidR="002E2240" w:rsidRPr="00CD3F15" w14:paraId="3F769A85" w14:textId="77777777" w:rsidTr="00B0006E">
        <w:trPr>
          <w:trHeight w:val="520"/>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66816CE6"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lastRenderedPageBreak/>
              <w:t>PJ-DGH-SACJ-2284-2020</w:t>
            </w:r>
          </w:p>
        </w:tc>
        <w:tc>
          <w:tcPr>
            <w:tcW w:w="0" w:type="auto"/>
            <w:tcBorders>
              <w:top w:val="nil"/>
              <w:left w:val="nil"/>
              <w:bottom w:val="single" w:sz="4" w:space="0" w:color="auto"/>
              <w:right w:val="single" w:sz="4" w:space="0" w:color="auto"/>
            </w:tcBorders>
            <w:shd w:val="clear" w:color="auto" w:fill="auto"/>
            <w:vAlign w:val="center"/>
            <w:hideMark/>
          </w:tcPr>
          <w:p w14:paraId="0E3BAC6B"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379558</w:t>
            </w:r>
          </w:p>
        </w:tc>
        <w:tc>
          <w:tcPr>
            <w:tcW w:w="0" w:type="auto"/>
            <w:tcBorders>
              <w:top w:val="nil"/>
              <w:left w:val="nil"/>
              <w:bottom w:val="single" w:sz="4" w:space="0" w:color="auto"/>
              <w:right w:val="single" w:sz="4" w:space="0" w:color="auto"/>
            </w:tcBorders>
            <w:shd w:val="clear" w:color="auto" w:fill="auto"/>
            <w:vAlign w:val="center"/>
            <w:hideMark/>
          </w:tcPr>
          <w:p w14:paraId="225237D3" w14:textId="77777777" w:rsidR="002E2240" w:rsidRPr="00CD3F15" w:rsidRDefault="002E2240" w:rsidP="00277FF9">
            <w:pPr>
              <w:jc w:val="both"/>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Colegiado Primera Instancia Civil del Primer Circuito Judicial de la Zona Sur (Pérez Zeledón)</w:t>
            </w:r>
          </w:p>
        </w:tc>
        <w:tc>
          <w:tcPr>
            <w:tcW w:w="0" w:type="auto"/>
            <w:tcBorders>
              <w:top w:val="nil"/>
              <w:left w:val="nil"/>
              <w:bottom w:val="single" w:sz="4" w:space="0" w:color="auto"/>
              <w:right w:val="single" w:sz="4" w:space="0" w:color="auto"/>
            </w:tcBorders>
            <w:shd w:val="clear" w:color="auto" w:fill="auto"/>
            <w:vAlign w:val="center"/>
            <w:hideMark/>
          </w:tcPr>
          <w:p w14:paraId="473460E9"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 </w:t>
            </w:r>
          </w:p>
        </w:tc>
      </w:tr>
      <w:tr w:rsidR="002E2240" w:rsidRPr="00CD3F15" w14:paraId="6A248964" w14:textId="77777777" w:rsidTr="00B0006E">
        <w:trPr>
          <w:trHeight w:val="260"/>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14:paraId="4412ABEB"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PJ-DGH-SACJ-0441-2021</w:t>
            </w:r>
          </w:p>
        </w:tc>
        <w:tc>
          <w:tcPr>
            <w:tcW w:w="0" w:type="auto"/>
            <w:tcBorders>
              <w:top w:val="nil"/>
              <w:left w:val="nil"/>
              <w:bottom w:val="single" w:sz="4" w:space="0" w:color="auto"/>
              <w:right w:val="single" w:sz="4" w:space="0" w:color="auto"/>
            </w:tcBorders>
            <w:shd w:val="clear" w:color="auto" w:fill="auto"/>
            <w:vAlign w:val="center"/>
            <w:hideMark/>
          </w:tcPr>
          <w:p w14:paraId="1B5A3AC7"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350122</w:t>
            </w:r>
          </w:p>
        </w:tc>
        <w:tc>
          <w:tcPr>
            <w:tcW w:w="0" w:type="auto"/>
            <w:tcBorders>
              <w:top w:val="nil"/>
              <w:left w:val="nil"/>
              <w:bottom w:val="single" w:sz="4" w:space="0" w:color="auto"/>
              <w:right w:val="single" w:sz="4" w:space="0" w:color="auto"/>
            </w:tcBorders>
            <w:shd w:val="clear" w:color="auto" w:fill="auto"/>
            <w:vAlign w:val="center"/>
            <w:hideMark/>
          </w:tcPr>
          <w:p w14:paraId="6F8DA70D" w14:textId="77777777" w:rsidR="002E2240" w:rsidRPr="00CD3F15" w:rsidRDefault="002E2240" w:rsidP="00277FF9">
            <w:pPr>
              <w:jc w:val="both"/>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Primero Colegiado de Primera Instancia Civil del Primer Circuito Judicial de San José</w:t>
            </w:r>
          </w:p>
        </w:tc>
        <w:tc>
          <w:tcPr>
            <w:tcW w:w="0" w:type="auto"/>
            <w:tcBorders>
              <w:top w:val="nil"/>
              <w:left w:val="nil"/>
              <w:bottom w:val="single" w:sz="4" w:space="0" w:color="auto"/>
              <w:right w:val="single" w:sz="4" w:space="0" w:color="auto"/>
            </w:tcBorders>
            <w:shd w:val="clear" w:color="auto" w:fill="auto"/>
            <w:vAlign w:val="center"/>
            <w:hideMark/>
          </w:tcPr>
          <w:p w14:paraId="284E97DC"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 </w:t>
            </w:r>
          </w:p>
        </w:tc>
      </w:tr>
      <w:tr w:rsidR="002E2240" w:rsidRPr="00CD3F15" w14:paraId="032DBDB2" w14:textId="77777777" w:rsidTr="00277FF9">
        <w:trPr>
          <w:trHeight w:val="260"/>
        </w:trPr>
        <w:tc>
          <w:tcPr>
            <w:tcW w:w="1838" w:type="dxa"/>
            <w:vMerge/>
            <w:tcBorders>
              <w:top w:val="nil"/>
              <w:left w:val="single" w:sz="4" w:space="0" w:color="auto"/>
              <w:bottom w:val="single" w:sz="4" w:space="0" w:color="auto"/>
              <w:right w:val="single" w:sz="4" w:space="0" w:color="auto"/>
            </w:tcBorders>
            <w:vAlign w:val="center"/>
            <w:hideMark/>
          </w:tcPr>
          <w:p w14:paraId="16B7C38E" w14:textId="77777777" w:rsidR="002E2240" w:rsidRPr="00CD3F15" w:rsidRDefault="002E2240" w:rsidP="00B0006E">
            <w:pPr>
              <w:rPr>
                <w:rFonts w:ascii="Book Antiqua" w:hAnsi="Book Antiqua" w:cs="Calibri"/>
                <w:color w:val="000000"/>
                <w:sz w:val="20"/>
                <w:szCs w:val="20"/>
                <w:lang w:val="es-419" w:eastAsia="es-419"/>
              </w:rPr>
            </w:pP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22D5EC97"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379555</w:t>
            </w:r>
          </w:p>
        </w:tc>
        <w:tc>
          <w:tcPr>
            <w:tcW w:w="0" w:type="auto"/>
            <w:tcBorders>
              <w:top w:val="nil"/>
              <w:left w:val="nil"/>
              <w:bottom w:val="single" w:sz="4" w:space="0" w:color="auto"/>
              <w:right w:val="single" w:sz="4" w:space="0" w:color="auto"/>
            </w:tcBorders>
            <w:shd w:val="clear" w:color="auto" w:fill="auto"/>
            <w:vAlign w:val="center"/>
            <w:hideMark/>
          </w:tcPr>
          <w:p w14:paraId="03E213B5" w14:textId="77777777" w:rsidR="002E2240" w:rsidRPr="00CD3F15" w:rsidRDefault="002E2240" w:rsidP="00277FF9">
            <w:pPr>
              <w:jc w:val="both"/>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Colegiado Primera Instancia Civil Tercer Circuito Judicial San José (Hatillo).</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131AB8BC"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Devuelta a Carrera Judicial</w:t>
            </w:r>
          </w:p>
        </w:tc>
      </w:tr>
      <w:tr w:rsidR="002E2240" w:rsidRPr="00CD3F15" w14:paraId="186FB011" w14:textId="77777777" w:rsidTr="00B0006E">
        <w:trPr>
          <w:trHeight w:val="520"/>
        </w:trPr>
        <w:tc>
          <w:tcPr>
            <w:tcW w:w="1838" w:type="dxa"/>
            <w:vMerge w:val="restart"/>
            <w:tcBorders>
              <w:top w:val="nil"/>
              <w:left w:val="single" w:sz="4" w:space="0" w:color="auto"/>
              <w:bottom w:val="single" w:sz="4" w:space="0" w:color="auto"/>
              <w:right w:val="single" w:sz="4" w:space="0" w:color="auto"/>
            </w:tcBorders>
            <w:shd w:val="clear" w:color="auto" w:fill="auto"/>
            <w:vAlign w:val="center"/>
            <w:hideMark/>
          </w:tcPr>
          <w:p w14:paraId="0CD30E63"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PJ-DGH-SACJ-0442-2021</w:t>
            </w:r>
          </w:p>
        </w:tc>
        <w:tc>
          <w:tcPr>
            <w:tcW w:w="0" w:type="auto"/>
            <w:tcBorders>
              <w:top w:val="nil"/>
              <w:left w:val="nil"/>
              <w:bottom w:val="single" w:sz="4" w:space="0" w:color="auto"/>
              <w:right w:val="single" w:sz="4" w:space="0" w:color="auto"/>
            </w:tcBorders>
            <w:shd w:val="clear" w:color="auto" w:fill="auto"/>
            <w:vAlign w:val="center"/>
            <w:hideMark/>
          </w:tcPr>
          <w:p w14:paraId="17DBB2B4"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379561</w:t>
            </w:r>
          </w:p>
        </w:tc>
        <w:tc>
          <w:tcPr>
            <w:tcW w:w="0" w:type="auto"/>
            <w:tcBorders>
              <w:top w:val="nil"/>
              <w:left w:val="nil"/>
              <w:bottom w:val="single" w:sz="4" w:space="0" w:color="auto"/>
              <w:right w:val="single" w:sz="4" w:space="0" w:color="auto"/>
            </w:tcBorders>
            <w:shd w:val="clear" w:color="auto" w:fill="auto"/>
            <w:vAlign w:val="center"/>
            <w:hideMark/>
          </w:tcPr>
          <w:p w14:paraId="6263597A" w14:textId="77777777" w:rsidR="002E2240" w:rsidRPr="00CD3F15" w:rsidRDefault="002E2240" w:rsidP="00277FF9">
            <w:pPr>
              <w:jc w:val="both"/>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Colegiado Primera Instancia Civil Primer Circuito Judicial Alajuela</w:t>
            </w:r>
          </w:p>
        </w:tc>
        <w:tc>
          <w:tcPr>
            <w:tcW w:w="0" w:type="auto"/>
            <w:tcBorders>
              <w:top w:val="nil"/>
              <w:left w:val="nil"/>
              <w:bottom w:val="single" w:sz="4" w:space="0" w:color="auto"/>
              <w:right w:val="single" w:sz="4" w:space="0" w:color="auto"/>
            </w:tcBorders>
            <w:shd w:val="clear" w:color="auto" w:fill="auto"/>
            <w:vAlign w:val="center"/>
            <w:hideMark/>
          </w:tcPr>
          <w:p w14:paraId="186C93D2"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 </w:t>
            </w:r>
          </w:p>
        </w:tc>
      </w:tr>
      <w:tr w:rsidR="002E2240" w:rsidRPr="00CD3F15" w14:paraId="05D6F4E1" w14:textId="77777777" w:rsidTr="00B0006E">
        <w:trPr>
          <w:trHeight w:val="520"/>
        </w:trPr>
        <w:tc>
          <w:tcPr>
            <w:tcW w:w="1838" w:type="dxa"/>
            <w:vMerge/>
            <w:tcBorders>
              <w:top w:val="nil"/>
              <w:left w:val="single" w:sz="4" w:space="0" w:color="auto"/>
              <w:bottom w:val="single" w:sz="4" w:space="0" w:color="auto"/>
              <w:right w:val="single" w:sz="4" w:space="0" w:color="auto"/>
            </w:tcBorders>
            <w:vAlign w:val="center"/>
            <w:hideMark/>
          </w:tcPr>
          <w:p w14:paraId="0FC22850" w14:textId="77777777" w:rsidR="002E2240" w:rsidRPr="00CD3F15" w:rsidRDefault="002E2240" w:rsidP="00B0006E">
            <w:pPr>
              <w:rPr>
                <w:rFonts w:ascii="Book Antiqua" w:hAnsi="Book Antiqua" w:cs="Calibri"/>
                <w:color w:val="000000"/>
                <w:sz w:val="20"/>
                <w:szCs w:val="20"/>
                <w:lang w:val="es-419" w:eastAsia="es-419"/>
              </w:rPr>
            </w:pPr>
          </w:p>
        </w:tc>
        <w:tc>
          <w:tcPr>
            <w:tcW w:w="0" w:type="auto"/>
            <w:tcBorders>
              <w:top w:val="nil"/>
              <w:left w:val="nil"/>
              <w:bottom w:val="single" w:sz="4" w:space="0" w:color="auto"/>
              <w:right w:val="single" w:sz="4" w:space="0" w:color="auto"/>
            </w:tcBorders>
            <w:shd w:val="clear" w:color="auto" w:fill="auto"/>
            <w:vAlign w:val="center"/>
            <w:hideMark/>
          </w:tcPr>
          <w:p w14:paraId="26913804"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379562</w:t>
            </w:r>
          </w:p>
        </w:tc>
        <w:tc>
          <w:tcPr>
            <w:tcW w:w="0" w:type="auto"/>
            <w:tcBorders>
              <w:top w:val="nil"/>
              <w:left w:val="nil"/>
              <w:bottom w:val="single" w:sz="4" w:space="0" w:color="auto"/>
              <w:right w:val="single" w:sz="4" w:space="0" w:color="auto"/>
            </w:tcBorders>
            <w:shd w:val="clear" w:color="auto" w:fill="auto"/>
            <w:vAlign w:val="center"/>
            <w:hideMark/>
          </w:tcPr>
          <w:p w14:paraId="2C1EB8B6" w14:textId="77777777" w:rsidR="002E2240" w:rsidRPr="00CD3F15" w:rsidRDefault="002E2240" w:rsidP="00B0006E">
            <w:pP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Colegiado Primera Instancia Civil Primer Circuito Judicial Alajuela</w:t>
            </w:r>
          </w:p>
        </w:tc>
        <w:tc>
          <w:tcPr>
            <w:tcW w:w="0" w:type="auto"/>
            <w:tcBorders>
              <w:top w:val="nil"/>
              <w:left w:val="nil"/>
              <w:bottom w:val="single" w:sz="4" w:space="0" w:color="auto"/>
              <w:right w:val="single" w:sz="4" w:space="0" w:color="auto"/>
            </w:tcBorders>
            <w:shd w:val="clear" w:color="auto" w:fill="auto"/>
            <w:vAlign w:val="center"/>
            <w:hideMark/>
          </w:tcPr>
          <w:p w14:paraId="31A0EDFE"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 </w:t>
            </w:r>
          </w:p>
        </w:tc>
      </w:tr>
      <w:tr w:rsidR="002E2240" w:rsidRPr="00CD3F15" w14:paraId="6A837AA0" w14:textId="77777777" w:rsidTr="00277FF9">
        <w:trPr>
          <w:trHeight w:val="520"/>
        </w:trPr>
        <w:tc>
          <w:tcPr>
            <w:tcW w:w="1838" w:type="dxa"/>
            <w:tcBorders>
              <w:top w:val="nil"/>
              <w:left w:val="single" w:sz="4" w:space="0" w:color="auto"/>
              <w:bottom w:val="single" w:sz="4" w:space="0" w:color="auto"/>
              <w:right w:val="single" w:sz="4" w:space="0" w:color="auto"/>
            </w:tcBorders>
            <w:shd w:val="clear" w:color="auto" w:fill="auto"/>
            <w:vAlign w:val="center"/>
            <w:hideMark/>
          </w:tcPr>
          <w:p w14:paraId="227D19C8"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PJ-DGH-SACJ-0009-2023</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3452D06B"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379548</w:t>
            </w:r>
          </w:p>
        </w:tc>
        <w:tc>
          <w:tcPr>
            <w:tcW w:w="0" w:type="auto"/>
            <w:tcBorders>
              <w:top w:val="nil"/>
              <w:left w:val="nil"/>
              <w:bottom w:val="single" w:sz="4" w:space="0" w:color="auto"/>
              <w:right w:val="single" w:sz="4" w:space="0" w:color="auto"/>
            </w:tcBorders>
            <w:shd w:val="clear" w:color="auto" w:fill="auto"/>
            <w:vAlign w:val="center"/>
            <w:hideMark/>
          </w:tcPr>
          <w:p w14:paraId="68126CA4" w14:textId="77777777" w:rsidR="002E2240" w:rsidRPr="00CD3F15" w:rsidRDefault="002E2240" w:rsidP="00277FF9">
            <w:pPr>
              <w:jc w:val="both"/>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Tribunal Primero Colegiado Primera Instancia Civil del Primer Circuito Judicial de San José</w:t>
            </w:r>
          </w:p>
        </w:tc>
        <w:tc>
          <w:tcPr>
            <w:tcW w:w="0" w:type="auto"/>
            <w:tcBorders>
              <w:top w:val="nil"/>
              <w:left w:val="nil"/>
              <w:bottom w:val="single" w:sz="4" w:space="0" w:color="auto"/>
              <w:right w:val="single" w:sz="4" w:space="0" w:color="auto"/>
            </w:tcBorders>
            <w:shd w:val="clear" w:color="auto" w:fill="E2EFD9" w:themeFill="accent6" w:themeFillTint="33"/>
            <w:vAlign w:val="center"/>
            <w:hideMark/>
          </w:tcPr>
          <w:p w14:paraId="25DEAC44" w14:textId="77777777" w:rsidR="002E2240" w:rsidRPr="00CD3F15" w:rsidRDefault="002E2240" w:rsidP="00B0006E">
            <w:pPr>
              <w:jc w:val="center"/>
              <w:rPr>
                <w:rFonts w:ascii="Book Antiqua" w:hAnsi="Book Antiqua" w:cs="Calibri"/>
                <w:color w:val="000000"/>
                <w:sz w:val="20"/>
                <w:szCs w:val="20"/>
                <w:lang w:val="es-419" w:eastAsia="es-419"/>
              </w:rPr>
            </w:pPr>
            <w:r w:rsidRPr="00CD3F15">
              <w:rPr>
                <w:rFonts w:ascii="Book Antiqua" w:hAnsi="Book Antiqua" w:cs="Calibri"/>
                <w:color w:val="000000"/>
                <w:sz w:val="20"/>
                <w:szCs w:val="20"/>
                <w:lang w:val="es-419" w:eastAsia="es-419"/>
              </w:rPr>
              <w:t>Devuelta a Carrera Judicial</w:t>
            </w:r>
          </w:p>
        </w:tc>
      </w:tr>
    </w:tbl>
    <w:p w14:paraId="776D887E" w14:textId="3D690D58" w:rsidR="002E2240" w:rsidRPr="007F0E0A" w:rsidRDefault="002E2240" w:rsidP="007F0E0A">
      <w:pPr>
        <w:rPr>
          <w:rFonts w:ascii="Book Antiqua" w:hAnsi="Book Antiqua"/>
          <w:i/>
          <w:iCs/>
          <w:sz w:val="20"/>
          <w:szCs w:val="20"/>
        </w:rPr>
      </w:pPr>
      <w:r w:rsidRPr="00CD3F15">
        <w:rPr>
          <w:rFonts w:ascii="Book Antiqua" w:hAnsi="Book Antiqua"/>
          <w:b/>
          <w:bCs/>
          <w:i/>
          <w:iCs/>
          <w:sz w:val="20"/>
          <w:szCs w:val="20"/>
        </w:rPr>
        <w:t>Fuente:</w:t>
      </w:r>
      <w:r w:rsidRPr="00CD3F15">
        <w:rPr>
          <w:rFonts w:ascii="Book Antiqua" w:hAnsi="Book Antiqua"/>
          <w:i/>
          <w:iCs/>
          <w:sz w:val="20"/>
          <w:szCs w:val="20"/>
        </w:rPr>
        <w:t xml:space="preserve"> Subproceso de Modernización Institucional a partir de información consultada el 08 de setiembre del 2023 a la Sección Administrativa de la Carrera Judicial e información suministrada por el CACMFJ mediante correo electrónico del 07 de setiembre del 2023.</w:t>
      </w:r>
    </w:p>
    <w:p w14:paraId="401A3A17" w14:textId="77777777" w:rsidR="002E2240" w:rsidRPr="00CD3F15" w:rsidRDefault="002E2240" w:rsidP="003623B5">
      <w:pPr>
        <w:pStyle w:val="Prrafodelista"/>
        <w:spacing w:after="0" w:line="240" w:lineRule="auto"/>
        <w:rPr>
          <w:rFonts w:ascii="Book Antiqua" w:hAnsi="Book Antiqua"/>
          <w:sz w:val="24"/>
          <w:szCs w:val="24"/>
        </w:rPr>
      </w:pPr>
    </w:p>
    <w:p w14:paraId="192D6BC2" w14:textId="489F067C" w:rsidR="00AE16E4" w:rsidRDefault="00AE16E4" w:rsidP="003623B5">
      <w:pPr>
        <w:pStyle w:val="Prrafodelista"/>
        <w:numPr>
          <w:ilvl w:val="1"/>
          <w:numId w:val="2"/>
        </w:numPr>
        <w:spacing w:after="0" w:line="240" w:lineRule="auto"/>
        <w:jc w:val="both"/>
        <w:rPr>
          <w:rFonts w:ascii="Book Antiqua" w:hAnsi="Book Antiqua"/>
          <w:sz w:val="24"/>
          <w:szCs w:val="24"/>
        </w:rPr>
      </w:pPr>
      <w:r w:rsidRPr="0084236F">
        <w:rPr>
          <w:rFonts w:ascii="Book Antiqua" w:hAnsi="Book Antiqua"/>
          <w:sz w:val="24"/>
          <w:szCs w:val="24"/>
        </w:rPr>
        <w:t xml:space="preserve">Oficio </w:t>
      </w:r>
      <w:r w:rsidR="00620485" w:rsidRPr="005E57A2">
        <w:rPr>
          <w:rFonts w:ascii="Book Antiqua" w:hAnsi="Book Antiqua"/>
          <w:sz w:val="24"/>
          <w:szCs w:val="24"/>
        </w:rPr>
        <w:t>310</w:t>
      </w:r>
      <w:r w:rsidR="00BD4219" w:rsidRPr="0084236F">
        <w:rPr>
          <w:rFonts w:ascii="Book Antiqua" w:hAnsi="Book Antiqua"/>
          <w:sz w:val="24"/>
          <w:szCs w:val="24"/>
        </w:rPr>
        <w:t>-PLA-MI(NPL)-202</w:t>
      </w:r>
      <w:r w:rsidR="00620485" w:rsidRPr="005E57A2">
        <w:rPr>
          <w:rFonts w:ascii="Book Antiqua" w:hAnsi="Book Antiqua"/>
          <w:sz w:val="24"/>
          <w:szCs w:val="24"/>
        </w:rPr>
        <w:t>4</w:t>
      </w:r>
      <w:r w:rsidR="00BD4219" w:rsidRPr="0084236F">
        <w:rPr>
          <w:rFonts w:ascii="Book Antiqua" w:hAnsi="Book Antiqua"/>
          <w:sz w:val="24"/>
          <w:szCs w:val="24"/>
        </w:rPr>
        <w:t xml:space="preserve">, oficio en </w:t>
      </w:r>
      <w:r w:rsidR="00620485" w:rsidRPr="005E57A2">
        <w:rPr>
          <w:rFonts w:ascii="Book Antiqua" w:hAnsi="Book Antiqua"/>
          <w:sz w:val="24"/>
          <w:szCs w:val="24"/>
        </w:rPr>
        <w:t>definitivo</w:t>
      </w:r>
      <w:r w:rsidR="00BD4219" w:rsidRPr="0084236F">
        <w:rPr>
          <w:rFonts w:ascii="Book Antiqua" w:hAnsi="Book Antiqua"/>
          <w:sz w:val="24"/>
          <w:szCs w:val="24"/>
        </w:rPr>
        <w:t xml:space="preserve">, </w:t>
      </w:r>
      <w:r w:rsidR="000615AA" w:rsidRPr="0084236F">
        <w:rPr>
          <w:rFonts w:ascii="Book Antiqua" w:hAnsi="Book Antiqua"/>
          <w:sz w:val="24"/>
          <w:szCs w:val="24"/>
        </w:rPr>
        <w:t xml:space="preserve">relacionado </w:t>
      </w:r>
      <w:r w:rsidR="00620485" w:rsidRPr="0084236F">
        <w:rPr>
          <w:rFonts w:ascii="Book Antiqua" w:hAnsi="Book Antiqua"/>
          <w:sz w:val="24"/>
          <w:szCs w:val="24"/>
        </w:rPr>
        <w:t xml:space="preserve">con el ajuste al Modelo de oficina para los Tribunales de Apelación competentes en materia Civil y Trabajo del país, que contine la propuesta actualizada de cuota de trabajo para el personal técnico judicial y que como parte del estudio analizó también el impacto de la </w:t>
      </w:r>
      <w:r w:rsidR="007434EF" w:rsidRPr="0084236F">
        <w:rPr>
          <w:rFonts w:ascii="Book Antiqua" w:hAnsi="Book Antiqua"/>
          <w:sz w:val="24"/>
          <w:szCs w:val="24"/>
        </w:rPr>
        <w:t>entrada en vigor</w:t>
      </w:r>
      <w:r w:rsidR="00620485" w:rsidRPr="0084236F">
        <w:rPr>
          <w:rFonts w:ascii="Book Antiqua" w:hAnsi="Book Antiqua"/>
          <w:sz w:val="24"/>
          <w:szCs w:val="24"/>
        </w:rPr>
        <w:t xml:space="preserve"> de las reformas procesales en materia Civil y Trabajo en estos tribunales</w:t>
      </w:r>
      <w:r w:rsidR="0083524F">
        <w:rPr>
          <w:rFonts w:ascii="Book Antiqua" w:hAnsi="Book Antiqua"/>
          <w:sz w:val="24"/>
          <w:szCs w:val="24"/>
        </w:rPr>
        <w:t xml:space="preserve">, aprobado por </w:t>
      </w:r>
      <w:r w:rsidR="00381290">
        <w:rPr>
          <w:rFonts w:ascii="Book Antiqua" w:hAnsi="Book Antiqua"/>
          <w:sz w:val="24"/>
          <w:szCs w:val="24"/>
        </w:rPr>
        <w:t>e</w:t>
      </w:r>
      <w:r w:rsidR="0083524F">
        <w:rPr>
          <w:rFonts w:ascii="Book Antiqua" w:hAnsi="Book Antiqua"/>
          <w:sz w:val="24"/>
          <w:szCs w:val="24"/>
        </w:rPr>
        <w:t>l</w:t>
      </w:r>
      <w:r w:rsidR="00381290">
        <w:rPr>
          <w:rFonts w:ascii="Book Antiqua" w:hAnsi="Book Antiqua"/>
          <w:sz w:val="24"/>
          <w:szCs w:val="24"/>
        </w:rPr>
        <w:t xml:space="preserve"> Consejo Superior en sesión 71-2024, celebrado el </w:t>
      </w:r>
      <w:r w:rsidR="00D928C3">
        <w:rPr>
          <w:rFonts w:ascii="Book Antiqua" w:hAnsi="Book Antiqua"/>
          <w:sz w:val="24"/>
          <w:szCs w:val="24"/>
        </w:rPr>
        <w:t xml:space="preserve">13 de agosto de 2024, artículo </w:t>
      </w:r>
      <w:r w:rsidR="00C971CF">
        <w:rPr>
          <w:rFonts w:ascii="Book Antiqua" w:hAnsi="Book Antiqua"/>
          <w:sz w:val="24"/>
          <w:szCs w:val="24"/>
        </w:rPr>
        <w:t>VII</w:t>
      </w:r>
      <w:r w:rsidR="00620485" w:rsidRPr="0084236F">
        <w:rPr>
          <w:rFonts w:ascii="Book Antiqua" w:hAnsi="Book Antiqua"/>
          <w:sz w:val="24"/>
          <w:szCs w:val="24"/>
        </w:rPr>
        <w:t>.</w:t>
      </w:r>
    </w:p>
    <w:p w14:paraId="4F83CD01" w14:textId="77777777" w:rsidR="009F5B21" w:rsidRPr="009F5B21" w:rsidRDefault="009F5B21" w:rsidP="003623B5">
      <w:pPr>
        <w:jc w:val="both"/>
        <w:rPr>
          <w:rFonts w:ascii="Book Antiqua" w:hAnsi="Book Antiqua"/>
        </w:rPr>
      </w:pPr>
    </w:p>
    <w:p w14:paraId="23B9C6F5" w14:textId="31394E90" w:rsidR="00C36A6B" w:rsidRDefault="00370091" w:rsidP="003623B5">
      <w:pPr>
        <w:pStyle w:val="Prrafodelista"/>
        <w:numPr>
          <w:ilvl w:val="1"/>
          <w:numId w:val="2"/>
        </w:numPr>
        <w:spacing w:after="0" w:line="240" w:lineRule="auto"/>
        <w:jc w:val="both"/>
        <w:rPr>
          <w:rFonts w:ascii="Book Antiqua" w:hAnsi="Book Antiqua"/>
          <w:sz w:val="24"/>
          <w:szCs w:val="24"/>
        </w:rPr>
      </w:pPr>
      <w:r w:rsidRPr="0084236F">
        <w:rPr>
          <w:rFonts w:ascii="Book Antiqua" w:hAnsi="Book Antiqua"/>
          <w:sz w:val="24"/>
          <w:szCs w:val="24"/>
        </w:rPr>
        <w:t xml:space="preserve">Sesión de trabajo presencial del </w:t>
      </w:r>
      <w:r w:rsidR="00E55AB9" w:rsidRPr="005E57A2">
        <w:rPr>
          <w:rFonts w:ascii="Book Antiqua" w:hAnsi="Book Antiqua"/>
          <w:sz w:val="24"/>
          <w:szCs w:val="24"/>
        </w:rPr>
        <w:t>20 de marzo de 2024</w:t>
      </w:r>
      <w:r w:rsidRPr="0084236F">
        <w:rPr>
          <w:rFonts w:ascii="Book Antiqua" w:hAnsi="Book Antiqua"/>
          <w:sz w:val="24"/>
          <w:szCs w:val="24"/>
        </w:rPr>
        <w:t xml:space="preserve">, </w:t>
      </w:r>
      <w:r w:rsidR="008E7620" w:rsidRPr="0084236F">
        <w:rPr>
          <w:rFonts w:ascii="Book Antiqua" w:hAnsi="Book Antiqua"/>
          <w:sz w:val="24"/>
          <w:szCs w:val="24"/>
        </w:rPr>
        <w:t xml:space="preserve">minuta </w:t>
      </w:r>
      <w:r w:rsidR="00E55AB9" w:rsidRPr="005E57A2">
        <w:rPr>
          <w:rFonts w:ascii="Book Antiqua" w:hAnsi="Book Antiqua"/>
          <w:sz w:val="24"/>
          <w:szCs w:val="24"/>
        </w:rPr>
        <w:t xml:space="preserve">22-CACMFJ-AGA-MNTA-2024 </w:t>
      </w:r>
      <w:r w:rsidR="008E7620" w:rsidRPr="0084236F">
        <w:rPr>
          <w:rFonts w:ascii="Book Antiqua" w:hAnsi="Book Antiqua"/>
          <w:sz w:val="24"/>
          <w:szCs w:val="24"/>
        </w:rPr>
        <w:t xml:space="preserve">(anexo </w:t>
      </w:r>
      <w:r w:rsidR="00E55AB9" w:rsidRPr="005E57A2">
        <w:rPr>
          <w:rFonts w:ascii="Book Antiqua" w:hAnsi="Book Antiqua"/>
          <w:sz w:val="24"/>
          <w:szCs w:val="24"/>
        </w:rPr>
        <w:t>14</w:t>
      </w:r>
      <w:r w:rsidR="008E7620" w:rsidRPr="0084236F">
        <w:rPr>
          <w:rFonts w:ascii="Book Antiqua" w:hAnsi="Book Antiqua"/>
          <w:sz w:val="24"/>
          <w:szCs w:val="24"/>
        </w:rPr>
        <w:t>)</w:t>
      </w:r>
      <w:r w:rsidR="00E55AB9" w:rsidRPr="0084236F">
        <w:rPr>
          <w:rFonts w:ascii="Book Antiqua" w:hAnsi="Book Antiqua"/>
          <w:sz w:val="24"/>
          <w:szCs w:val="24"/>
        </w:rPr>
        <w:t>, en el cual estuvo presente personal del Centro de Apoyo, Coordinación y Mejoramiento de la Función Jurisdiccional, Dirección de Planificación, Secretaría General de la Corte, Tribunal Primero de Apelación Civil de San José y el Tribunal Segundo de Apelación Civil de San José.</w:t>
      </w:r>
      <w:bookmarkStart w:id="3" w:name="_Hlk138680178"/>
      <w:bookmarkEnd w:id="2"/>
    </w:p>
    <w:p w14:paraId="452C0A92" w14:textId="77777777" w:rsidR="009F5B21" w:rsidRPr="009F5B21" w:rsidRDefault="009F5B21" w:rsidP="003623B5">
      <w:pPr>
        <w:rPr>
          <w:rFonts w:ascii="Book Antiqua" w:hAnsi="Book Antiqua"/>
        </w:rPr>
      </w:pPr>
    </w:p>
    <w:p w14:paraId="67EC0456" w14:textId="6C9F3AA4" w:rsidR="009F5B21" w:rsidRPr="00CD3F15" w:rsidRDefault="009F5B21" w:rsidP="007816DF">
      <w:pPr>
        <w:pStyle w:val="Ttulo1"/>
        <w:numPr>
          <w:ilvl w:val="0"/>
          <w:numId w:val="2"/>
        </w:numPr>
        <w:spacing w:before="0" w:after="0"/>
      </w:pPr>
      <w:r w:rsidRPr="00CD3F15">
        <w:t>Antecedentes sobre cambios de competencias en los Tribunales Civiles de San José</w:t>
      </w:r>
    </w:p>
    <w:p w14:paraId="3FED5773" w14:textId="77777777" w:rsidR="00C36A6B" w:rsidRPr="003623B5" w:rsidRDefault="00C36A6B" w:rsidP="003623B5">
      <w:pPr>
        <w:jc w:val="both"/>
        <w:rPr>
          <w:rFonts w:ascii="Book Antiqua" w:hAnsi="Book Antiqua"/>
        </w:rPr>
      </w:pPr>
    </w:p>
    <w:p w14:paraId="20C9DE8E" w14:textId="60234B55" w:rsidR="00AC2833" w:rsidRPr="00CD3F15" w:rsidRDefault="00AC2833" w:rsidP="007F0E0A">
      <w:pPr>
        <w:pStyle w:val="Ttulo2"/>
        <w:spacing w:line="240" w:lineRule="auto"/>
      </w:pPr>
      <w:r w:rsidRPr="00CD3F15">
        <w:t xml:space="preserve">Pérdida de competencia por creación de Tribunales Civil y Trabajo </w:t>
      </w:r>
      <w:r w:rsidR="007C679F" w:rsidRPr="00CD3F15">
        <w:t xml:space="preserve">a nivel nacional </w:t>
      </w:r>
      <w:r w:rsidRPr="00CD3F15">
        <w:t>a partir del 25 de julio de 20</w:t>
      </w:r>
      <w:r w:rsidR="007C679F" w:rsidRPr="00CD3F15">
        <w:t>1</w:t>
      </w:r>
      <w:r w:rsidRPr="00CD3F15">
        <w:t xml:space="preserve">7 </w:t>
      </w:r>
    </w:p>
    <w:p w14:paraId="3560431F" w14:textId="77777777" w:rsidR="00AC2833" w:rsidRPr="00CD3F15" w:rsidRDefault="00AC2833" w:rsidP="007F0E0A">
      <w:pPr>
        <w:jc w:val="both"/>
        <w:rPr>
          <w:rFonts w:ascii="Book Antiqua" w:hAnsi="Book Antiqua"/>
        </w:rPr>
      </w:pPr>
    </w:p>
    <w:p w14:paraId="2E2BA4AF" w14:textId="6D3584A0" w:rsidR="00327E0A" w:rsidRPr="00CD3F15" w:rsidRDefault="00824425" w:rsidP="007F0E0A">
      <w:pPr>
        <w:jc w:val="both"/>
        <w:rPr>
          <w:rFonts w:ascii="Book Antiqua" w:hAnsi="Book Antiqua"/>
        </w:rPr>
      </w:pPr>
      <w:r w:rsidRPr="00CD3F15">
        <w:rPr>
          <w:rFonts w:ascii="Book Antiqua" w:hAnsi="Book Antiqua"/>
        </w:rPr>
        <w:t xml:space="preserve">Los Tribunales Civiles de San José, dejaron de conocer las apelaciones en procesos ordinarios provenientes de </w:t>
      </w:r>
      <w:r w:rsidR="00327E0A" w:rsidRPr="00CD3F15">
        <w:rPr>
          <w:rFonts w:ascii="Book Antiqua" w:hAnsi="Book Antiqua"/>
        </w:rPr>
        <w:t>Heredia, Cartago</w:t>
      </w:r>
      <w:r w:rsidR="00B44CDC" w:rsidRPr="00CD3F15">
        <w:rPr>
          <w:rFonts w:ascii="Book Antiqua" w:hAnsi="Book Antiqua"/>
        </w:rPr>
        <w:t xml:space="preserve">, </w:t>
      </w:r>
      <w:r w:rsidR="00327E0A" w:rsidRPr="00CD3F15">
        <w:rPr>
          <w:rFonts w:ascii="Book Antiqua" w:hAnsi="Book Antiqua"/>
        </w:rPr>
        <w:t>Puntarenas</w:t>
      </w:r>
      <w:r w:rsidR="00B44CDC" w:rsidRPr="00CD3F15">
        <w:rPr>
          <w:rFonts w:ascii="Book Antiqua" w:hAnsi="Book Antiqua"/>
        </w:rPr>
        <w:t>,</w:t>
      </w:r>
      <w:r w:rsidR="00327E0A" w:rsidRPr="00CD3F15">
        <w:rPr>
          <w:rFonts w:ascii="Book Antiqua" w:hAnsi="Book Antiqua"/>
        </w:rPr>
        <w:t xml:space="preserve"> Zona Sur, </w:t>
      </w:r>
      <w:r w:rsidR="00B44CDC" w:rsidRPr="00CD3F15">
        <w:rPr>
          <w:rFonts w:ascii="Book Antiqua" w:hAnsi="Book Antiqua"/>
        </w:rPr>
        <w:t xml:space="preserve">Zona </w:t>
      </w:r>
      <w:r w:rsidR="00327E0A" w:rsidRPr="00CD3F15">
        <w:rPr>
          <w:rFonts w:ascii="Book Antiqua" w:hAnsi="Book Antiqua"/>
        </w:rPr>
        <w:t xml:space="preserve">Atlántica, Guanacaste y Alajuela </w:t>
      </w:r>
      <w:r w:rsidRPr="00CD3F15">
        <w:rPr>
          <w:rFonts w:ascii="Book Antiqua" w:hAnsi="Book Antiqua"/>
        </w:rPr>
        <w:t>a</w:t>
      </w:r>
      <w:r w:rsidR="007C679F" w:rsidRPr="00CD3F15">
        <w:rPr>
          <w:rFonts w:ascii="Book Antiqua" w:hAnsi="Book Antiqua"/>
        </w:rPr>
        <w:t xml:space="preserve"> </w:t>
      </w:r>
      <w:r w:rsidRPr="00CD3F15">
        <w:rPr>
          <w:rFonts w:ascii="Book Antiqua" w:hAnsi="Book Antiqua"/>
        </w:rPr>
        <w:t>pa</w:t>
      </w:r>
      <w:r w:rsidR="007C679F" w:rsidRPr="00CD3F15">
        <w:rPr>
          <w:rFonts w:ascii="Book Antiqua" w:hAnsi="Book Antiqua"/>
        </w:rPr>
        <w:t>r</w:t>
      </w:r>
      <w:r w:rsidRPr="00CD3F15">
        <w:rPr>
          <w:rFonts w:ascii="Book Antiqua" w:hAnsi="Book Antiqua"/>
        </w:rPr>
        <w:t>ti</w:t>
      </w:r>
      <w:r w:rsidR="007C679F" w:rsidRPr="00CD3F15">
        <w:rPr>
          <w:rFonts w:ascii="Book Antiqua" w:hAnsi="Book Antiqua"/>
        </w:rPr>
        <w:t>r</w:t>
      </w:r>
      <w:r w:rsidRPr="00CD3F15">
        <w:rPr>
          <w:rFonts w:ascii="Book Antiqua" w:hAnsi="Book Antiqua"/>
        </w:rPr>
        <w:t xml:space="preserve"> del </w:t>
      </w:r>
      <w:r w:rsidR="007C679F" w:rsidRPr="00CD3F15">
        <w:rPr>
          <w:rFonts w:ascii="Book Antiqua" w:hAnsi="Book Antiqua"/>
        </w:rPr>
        <w:t>25 de julio de 2017</w:t>
      </w:r>
      <w:r w:rsidRPr="00CD3F15">
        <w:rPr>
          <w:rFonts w:ascii="Book Antiqua" w:hAnsi="Book Antiqua"/>
        </w:rPr>
        <w:t xml:space="preserve">, circular </w:t>
      </w:r>
      <w:r w:rsidR="00AD101E" w:rsidRPr="00CD3F15">
        <w:rPr>
          <w:rFonts w:ascii="Book Antiqua" w:hAnsi="Book Antiqua"/>
        </w:rPr>
        <w:t>112-2017</w:t>
      </w:r>
      <w:r w:rsidR="007C679F" w:rsidRPr="00CD3F15">
        <w:rPr>
          <w:rFonts w:ascii="Book Antiqua" w:hAnsi="Book Antiqua"/>
        </w:rPr>
        <w:t>; ya que a partir de esa fecha se crearon en esas zonas Tribunal</w:t>
      </w:r>
      <w:r w:rsidR="00AD101E" w:rsidRPr="00CD3F15">
        <w:rPr>
          <w:rFonts w:ascii="Book Antiqua" w:hAnsi="Book Antiqua"/>
        </w:rPr>
        <w:t>es</w:t>
      </w:r>
      <w:r w:rsidR="007C679F" w:rsidRPr="00CD3F15">
        <w:rPr>
          <w:rFonts w:ascii="Book Antiqua" w:hAnsi="Book Antiqua"/>
        </w:rPr>
        <w:t xml:space="preserve"> de Apelación Civil y de Trabajo por acuerdo de Corte Plena en sesión </w:t>
      </w:r>
      <w:r w:rsidR="00327E0A" w:rsidRPr="00CD3F15">
        <w:rPr>
          <w:rFonts w:ascii="Book Antiqua" w:hAnsi="Book Antiqua"/>
        </w:rPr>
        <w:t>23-17 celebrada el 17 de julio del año en curso, artículo VIII</w:t>
      </w:r>
      <w:r w:rsidR="00AD101E" w:rsidRPr="00CD3F15">
        <w:rPr>
          <w:rFonts w:ascii="Book Antiqua" w:hAnsi="Book Antiqua"/>
        </w:rPr>
        <w:t>,</w:t>
      </w:r>
      <w:r w:rsidR="00327E0A" w:rsidRPr="00CD3F15">
        <w:rPr>
          <w:rFonts w:ascii="Book Antiqua" w:hAnsi="Book Antiqua"/>
        </w:rPr>
        <w:t xml:space="preserve"> donde dispuso entre otras cosas lo siguiente: </w:t>
      </w:r>
    </w:p>
    <w:p w14:paraId="441F1932" w14:textId="4DEFB055" w:rsidR="00327E0A" w:rsidRPr="003623B5" w:rsidRDefault="00327E0A" w:rsidP="003623B5">
      <w:pPr>
        <w:pStyle w:val="Prrafodelista"/>
        <w:spacing w:after="0" w:line="240" w:lineRule="auto"/>
        <w:ind w:left="567" w:right="49"/>
        <w:jc w:val="both"/>
        <w:rPr>
          <w:rFonts w:ascii="Book Antiqua" w:hAnsi="Book Antiqua"/>
          <w:i/>
          <w:iCs/>
        </w:rPr>
      </w:pPr>
      <w:r w:rsidRPr="003623B5">
        <w:rPr>
          <w:rFonts w:ascii="Book Antiqua" w:hAnsi="Book Antiqua"/>
          <w:i/>
          <w:iCs/>
        </w:rPr>
        <w:lastRenderedPageBreak/>
        <w:t xml:space="preserve">“Sin objeción alguna, </w:t>
      </w:r>
      <w:r w:rsidRPr="003623B5">
        <w:rPr>
          <w:rFonts w:ascii="Book Antiqua" w:hAnsi="Book Antiqua"/>
          <w:b/>
          <w:bCs/>
          <w:i/>
          <w:iCs/>
        </w:rPr>
        <w:t>se dispuso:</w:t>
      </w:r>
      <w:r w:rsidRPr="003623B5">
        <w:rPr>
          <w:rFonts w:ascii="Book Antiqua" w:hAnsi="Book Antiqua"/>
          <w:i/>
          <w:iCs/>
        </w:rPr>
        <w:t xml:space="preserve"> Aprobar el oficio 1163-PLA-2017 que contiene el informe 88-MI-2017-B y el oficio N° 1088-PLA-2017-B de la Dirección de Planificación en la forma propuesta, por ende: </w:t>
      </w:r>
      <w:r w:rsidRPr="003623B5">
        <w:rPr>
          <w:rFonts w:ascii="Book Antiqua" w:hAnsi="Book Antiqua"/>
          <w:b/>
          <w:bCs/>
          <w:i/>
          <w:iCs/>
        </w:rPr>
        <w:t>1.)</w:t>
      </w:r>
      <w:r w:rsidRPr="003623B5">
        <w:rPr>
          <w:rFonts w:ascii="Book Antiqua" w:hAnsi="Book Antiqua"/>
          <w:i/>
          <w:iCs/>
        </w:rPr>
        <w:t xml:space="preserve"> Mantener la especialización recomendada en los informes 30-PLA-PI-2016 y 31-PLA-PI-2016 en Heredia, Cartago y Puntarenas (incluyendo el conocimiento de los asuntos ordinarios y sucesorios-consecuente modificación de la competencia material de los Tribunales Civiles de San José) a partir el 25 de Julio 2017. Asimismo, se incluyen adicionalmente la Zona Sur, Atlántica, Guanacaste y Alajuela. </w:t>
      </w:r>
      <w:r w:rsidRPr="003623B5">
        <w:rPr>
          <w:rFonts w:ascii="Book Antiqua" w:hAnsi="Book Antiqua"/>
          <w:b/>
          <w:bCs/>
          <w:i/>
          <w:iCs/>
        </w:rPr>
        <w:t>2.)</w:t>
      </w:r>
      <w:r w:rsidRPr="003623B5">
        <w:rPr>
          <w:rFonts w:ascii="Book Antiqua" w:hAnsi="Book Antiqua"/>
          <w:i/>
          <w:iCs/>
        </w:rPr>
        <w:t xml:space="preserve"> Dejar sin efecto la estructura planteada y aprobada en el informe 30-PLA-PI-2016 realizado por la Dirección de Planificación para la segunda instancia en materias Civil y Trabajo, la cual se sustituirá por el modelo </w:t>
      </w:r>
      <w:r w:rsidR="007434EF" w:rsidRPr="003623B5">
        <w:rPr>
          <w:rFonts w:ascii="Book Antiqua" w:hAnsi="Book Antiqua"/>
          <w:i/>
          <w:iCs/>
        </w:rPr>
        <w:t>regionalizado. (</w:t>
      </w:r>
      <w:r w:rsidRPr="003623B5">
        <w:rPr>
          <w:rFonts w:ascii="Book Antiqua" w:hAnsi="Book Antiqua"/>
          <w:i/>
          <w:iCs/>
        </w:rPr>
        <w:t>…)”</w:t>
      </w:r>
      <w:r w:rsidR="002F7743" w:rsidRPr="003623B5">
        <w:rPr>
          <w:rFonts w:ascii="Book Antiqua" w:hAnsi="Book Antiqua"/>
          <w:i/>
          <w:iCs/>
        </w:rPr>
        <w:t>.</w:t>
      </w:r>
      <w:r w:rsidRPr="003623B5">
        <w:rPr>
          <w:rFonts w:ascii="Book Antiqua" w:hAnsi="Book Antiqua"/>
          <w:i/>
          <w:iCs/>
        </w:rPr>
        <w:t xml:space="preserve"> </w:t>
      </w:r>
    </w:p>
    <w:p w14:paraId="2A62E705" w14:textId="77777777" w:rsidR="007F0E0A" w:rsidRPr="00CD3F15" w:rsidRDefault="007F0E0A" w:rsidP="003623B5">
      <w:pPr>
        <w:pStyle w:val="Prrafodelista"/>
        <w:spacing w:after="0" w:line="240" w:lineRule="auto"/>
        <w:ind w:left="567" w:right="616"/>
        <w:jc w:val="both"/>
        <w:rPr>
          <w:rFonts w:ascii="Book Antiqua" w:hAnsi="Book Antiqua"/>
          <w:i/>
          <w:iCs/>
          <w:sz w:val="20"/>
          <w:szCs w:val="20"/>
        </w:rPr>
      </w:pPr>
    </w:p>
    <w:p w14:paraId="2F734AED" w14:textId="2F4567CF" w:rsidR="00824425" w:rsidRPr="00CD3F15" w:rsidRDefault="007608F2" w:rsidP="003623B5">
      <w:pPr>
        <w:jc w:val="both"/>
        <w:rPr>
          <w:rFonts w:ascii="Book Antiqua" w:hAnsi="Book Antiqua"/>
        </w:rPr>
      </w:pPr>
      <w:r w:rsidRPr="00CD3F15">
        <w:rPr>
          <w:rFonts w:ascii="Book Antiqua" w:hAnsi="Book Antiqua"/>
        </w:rPr>
        <w:t xml:space="preserve">En ese momento incluso se distribuyeron los asuntos en circulante existentes en ese momento en los 2 tribunales de San José hacia las provincias. </w:t>
      </w:r>
    </w:p>
    <w:p w14:paraId="0D2DEBB4" w14:textId="77777777" w:rsidR="00C36A6B" w:rsidRPr="00CD3F15" w:rsidRDefault="00C36A6B" w:rsidP="003623B5">
      <w:pPr>
        <w:rPr>
          <w:rFonts w:ascii="Book Antiqua" w:hAnsi="Book Antiqua"/>
        </w:rPr>
      </w:pPr>
    </w:p>
    <w:p w14:paraId="393F1C8E" w14:textId="3F2BA140" w:rsidR="00AD101E" w:rsidRPr="00CD3F15" w:rsidRDefault="00AD101E" w:rsidP="007F0E0A">
      <w:pPr>
        <w:pStyle w:val="Ttulo2"/>
        <w:spacing w:line="240" w:lineRule="auto"/>
      </w:pPr>
      <w:r w:rsidRPr="00CD3F15">
        <w:t xml:space="preserve">Escenarios planteados a Corte Plena </w:t>
      </w:r>
      <w:r w:rsidR="00B9597B" w:rsidRPr="00CD3F15">
        <w:t xml:space="preserve">el 1 de agosto </w:t>
      </w:r>
      <w:r w:rsidRPr="00CD3F15">
        <w:t>2018: distribución de asuntos entre Tribunales y unificación</w:t>
      </w:r>
    </w:p>
    <w:p w14:paraId="5656F0CE" w14:textId="453750CC" w:rsidR="00AD101E" w:rsidRPr="00CD3F15" w:rsidRDefault="00AD101E" w:rsidP="007F0E0A">
      <w:pPr>
        <w:rPr>
          <w:rFonts w:ascii="Book Antiqua" w:hAnsi="Book Antiqua"/>
        </w:rPr>
      </w:pPr>
    </w:p>
    <w:p w14:paraId="3B5C3287" w14:textId="793692F1" w:rsidR="00824425" w:rsidRPr="00CD3F15" w:rsidRDefault="00824425" w:rsidP="007F0E0A">
      <w:pPr>
        <w:jc w:val="both"/>
        <w:rPr>
          <w:rFonts w:ascii="Book Antiqua" w:hAnsi="Book Antiqua"/>
        </w:rPr>
      </w:pPr>
      <w:r w:rsidRPr="00CD3F15">
        <w:rPr>
          <w:rFonts w:ascii="Book Antiqua" w:hAnsi="Book Antiqua"/>
        </w:rPr>
        <w:t>La Dirección de Planificación en 2018 pla</w:t>
      </w:r>
      <w:r w:rsidR="005C64AE" w:rsidRPr="00CD3F15">
        <w:rPr>
          <w:rFonts w:ascii="Book Antiqua" w:hAnsi="Book Antiqua"/>
        </w:rPr>
        <w:t>n</w:t>
      </w:r>
      <w:r w:rsidRPr="00CD3F15">
        <w:rPr>
          <w:rFonts w:ascii="Book Antiqua" w:hAnsi="Book Antiqua"/>
        </w:rPr>
        <w:t>te</w:t>
      </w:r>
      <w:r w:rsidR="00596F75" w:rsidRPr="00CD3F15">
        <w:rPr>
          <w:rFonts w:ascii="Book Antiqua" w:hAnsi="Book Antiqua"/>
        </w:rPr>
        <w:t>ó</w:t>
      </w:r>
      <w:r w:rsidRPr="00CD3F15">
        <w:rPr>
          <w:rFonts w:ascii="Book Antiqua" w:hAnsi="Book Antiqua"/>
        </w:rPr>
        <w:t xml:space="preserve"> a Corte Plena 2 escenarios para modificar la competencia de los Tribunales de Apelación Civil de S</w:t>
      </w:r>
      <w:r w:rsidR="00AD101E" w:rsidRPr="00CD3F15">
        <w:rPr>
          <w:rFonts w:ascii="Book Antiqua" w:hAnsi="Book Antiqua"/>
        </w:rPr>
        <w:t>a</w:t>
      </w:r>
      <w:r w:rsidRPr="00CD3F15">
        <w:rPr>
          <w:rFonts w:ascii="Book Antiqua" w:hAnsi="Book Antiqua"/>
        </w:rPr>
        <w:t>n José</w:t>
      </w:r>
      <w:r w:rsidR="00AD101E" w:rsidRPr="00CD3F15">
        <w:rPr>
          <w:rFonts w:ascii="Book Antiqua" w:hAnsi="Book Antiqua"/>
        </w:rPr>
        <w:t>:</w:t>
      </w:r>
      <w:r w:rsidRPr="00CD3F15">
        <w:rPr>
          <w:rFonts w:ascii="Book Antiqua" w:hAnsi="Book Antiqua"/>
        </w:rPr>
        <w:t xml:space="preserve"> </w:t>
      </w:r>
    </w:p>
    <w:p w14:paraId="0A64B738" w14:textId="4D817883" w:rsidR="00824425" w:rsidRPr="00CD3F15" w:rsidRDefault="00824425" w:rsidP="007F0E0A">
      <w:pPr>
        <w:jc w:val="both"/>
        <w:rPr>
          <w:rFonts w:ascii="Book Antiqua" w:hAnsi="Book Antiqua"/>
        </w:rPr>
      </w:pPr>
    </w:p>
    <w:p w14:paraId="1F197171" w14:textId="321D0623" w:rsidR="00AD101E" w:rsidRPr="00CD3F15" w:rsidRDefault="00824425" w:rsidP="007F0E0A">
      <w:pPr>
        <w:jc w:val="both"/>
        <w:rPr>
          <w:rFonts w:ascii="Book Antiqua" w:hAnsi="Book Antiqua"/>
        </w:rPr>
      </w:pPr>
      <w:r w:rsidRPr="00CD3F15">
        <w:rPr>
          <w:rFonts w:ascii="Book Antiqua" w:hAnsi="Book Antiqua"/>
          <w:b/>
          <w:bCs/>
        </w:rPr>
        <w:t>El escenario 1</w:t>
      </w:r>
      <w:r w:rsidRPr="00CD3F15">
        <w:rPr>
          <w:rFonts w:ascii="Book Antiqua" w:hAnsi="Book Antiqua"/>
        </w:rPr>
        <w:t xml:space="preserve"> </w:t>
      </w:r>
      <w:r w:rsidR="00AD101E" w:rsidRPr="00CD3F15">
        <w:rPr>
          <w:rFonts w:ascii="Book Antiqua" w:hAnsi="Book Antiqua"/>
        </w:rPr>
        <w:t xml:space="preserve">fue propuesto a partir de la recomendación de los asesores de la Comisión de la Jurisdicción Civil, de </w:t>
      </w:r>
      <w:r w:rsidR="00AD101E" w:rsidRPr="00CD3F15">
        <w:rPr>
          <w:rFonts w:ascii="Book Antiqua" w:hAnsi="Book Antiqua"/>
          <w:b/>
          <w:bCs/>
        </w:rPr>
        <w:t>redistribuir las competencias</w:t>
      </w:r>
      <w:r w:rsidR="00AD101E" w:rsidRPr="00CD3F15">
        <w:rPr>
          <w:rFonts w:ascii="Book Antiqua" w:hAnsi="Book Antiqua"/>
        </w:rPr>
        <w:t xml:space="preserve"> por tipo de proceso, entre los Tribunales Primero y Segundo Civil de San José, para mantener estructurado el conocimiento de las apelaciones de manera especializada</w:t>
      </w:r>
      <w:r w:rsidR="005C64AE" w:rsidRPr="00CD3F15">
        <w:rPr>
          <w:rFonts w:ascii="Book Antiqua" w:hAnsi="Book Antiqua"/>
        </w:rPr>
        <w:t>:</w:t>
      </w:r>
    </w:p>
    <w:p w14:paraId="2E21D1B2" w14:textId="77777777" w:rsidR="00AD101E" w:rsidRPr="00CD3F15" w:rsidRDefault="00AD101E" w:rsidP="007F0E0A">
      <w:pPr>
        <w:jc w:val="both"/>
        <w:rPr>
          <w:rFonts w:ascii="Book Antiqua" w:hAnsi="Book Antiqua"/>
        </w:rPr>
      </w:pPr>
    </w:p>
    <w:p w14:paraId="18769EB6" w14:textId="40EEDCFC" w:rsidR="007F0E0A" w:rsidRDefault="00AD101E" w:rsidP="007F0E0A">
      <w:pPr>
        <w:jc w:val="both"/>
        <w:rPr>
          <w:rFonts w:ascii="Book Antiqua" w:hAnsi="Book Antiqua"/>
        </w:rPr>
      </w:pPr>
      <w:r w:rsidRPr="00CD3F15">
        <w:rPr>
          <w:rFonts w:ascii="Book Antiqua" w:hAnsi="Book Antiqua"/>
        </w:rPr>
        <w:t>En esta estructura, se planteó trasladar la competencia de los siguientes procesos del Tribunal Primero al Tribunal Segundo, Civil de San José:</w:t>
      </w:r>
    </w:p>
    <w:p w14:paraId="3FAF9815" w14:textId="77777777" w:rsidR="00EA18E7" w:rsidRPr="00CD3F15" w:rsidRDefault="00EA18E7" w:rsidP="007F0E0A">
      <w:pPr>
        <w:jc w:val="both"/>
        <w:rPr>
          <w:rFonts w:ascii="Book Antiqua" w:hAnsi="Book Antiqua"/>
        </w:rPr>
      </w:pPr>
    </w:p>
    <w:p w14:paraId="6E2AFDB2" w14:textId="77777777" w:rsidR="00AD101E" w:rsidRPr="00CD3F15" w:rsidRDefault="00AD101E" w:rsidP="007F0E0A">
      <w:pPr>
        <w:jc w:val="both"/>
        <w:rPr>
          <w:rFonts w:ascii="Book Antiqua" w:hAnsi="Book Antiqua"/>
        </w:rPr>
      </w:pPr>
      <w:r w:rsidRPr="00CD3F15">
        <w:rPr>
          <w:rFonts w:ascii="Book Antiqua" w:hAnsi="Book Antiqua"/>
        </w:rPr>
        <w:t>•</w:t>
      </w:r>
      <w:r w:rsidRPr="00CD3F15">
        <w:rPr>
          <w:rFonts w:ascii="Book Antiqua" w:hAnsi="Book Antiqua"/>
        </w:rPr>
        <w:tab/>
        <w:t>Actividad Judicial no Contenciosa</w:t>
      </w:r>
    </w:p>
    <w:p w14:paraId="02538D2E" w14:textId="77777777" w:rsidR="00AD101E" w:rsidRPr="00CD3F15" w:rsidRDefault="00AD101E" w:rsidP="007F0E0A">
      <w:pPr>
        <w:jc w:val="both"/>
        <w:rPr>
          <w:rFonts w:ascii="Book Antiqua" w:hAnsi="Book Antiqua"/>
        </w:rPr>
      </w:pPr>
      <w:r w:rsidRPr="00CD3F15">
        <w:rPr>
          <w:rFonts w:ascii="Book Antiqua" w:hAnsi="Book Antiqua"/>
        </w:rPr>
        <w:t>•</w:t>
      </w:r>
      <w:r w:rsidRPr="00CD3F15">
        <w:rPr>
          <w:rFonts w:ascii="Book Antiqua" w:hAnsi="Book Antiqua"/>
        </w:rPr>
        <w:tab/>
        <w:t>Ejecución de Sentencia</w:t>
      </w:r>
    </w:p>
    <w:p w14:paraId="5A5BC665" w14:textId="77777777" w:rsidR="00AD101E" w:rsidRPr="00CD3F15" w:rsidRDefault="00AD101E" w:rsidP="007F0E0A">
      <w:pPr>
        <w:jc w:val="both"/>
        <w:rPr>
          <w:rFonts w:ascii="Book Antiqua" w:hAnsi="Book Antiqua"/>
        </w:rPr>
      </w:pPr>
      <w:r w:rsidRPr="00CD3F15">
        <w:rPr>
          <w:rFonts w:ascii="Book Antiqua" w:hAnsi="Book Antiqua"/>
        </w:rPr>
        <w:t>•</w:t>
      </w:r>
      <w:r w:rsidRPr="00CD3F15">
        <w:rPr>
          <w:rFonts w:ascii="Book Antiqua" w:hAnsi="Book Antiqua"/>
        </w:rPr>
        <w:tab/>
        <w:t>Monitorio Arrendaticio</w:t>
      </w:r>
    </w:p>
    <w:p w14:paraId="7AF91CCB" w14:textId="0DD702BD" w:rsidR="00824425" w:rsidRPr="00CD3F15" w:rsidRDefault="00AD101E" w:rsidP="007F0E0A">
      <w:pPr>
        <w:jc w:val="both"/>
        <w:rPr>
          <w:rFonts w:ascii="Book Antiqua" w:hAnsi="Book Antiqua"/>
        </w:rPr>
      </w:pPr>
      <w:r w:rsidRPr="00CD3F15">
        <w:rPr>
          <w:rFonts w:ascii="Book Antiqua" w:hAnsi="Book Antiqua"/>
        </w:rPr>
        <w:t>•</w:t>
      </w:r>
      <w:r w:rsidRPr="00CD3F15">
        <w:rPr>
          <w:rFonts w:ascii="Book Antiqua" w:hAnsi="Book Antiqua"/>
        </w:rPr>
        <w:tab/>
        <w:t>Sumario</w:t>
      </w:r>
    </w:p>
    <w:p w14:paraId="39E5862F" w14:textId="77777777" w:rsidR="002F3EB5" w:rsidRPr="00CD3F15" w:rsidRDefault="002F3EB5" w:rsidP="007F0E0A">
      <w:pPr>
        <w:pStyle w:val="Prrafodelista"/>
        <w:tabs>
          <w:tab w:val="left" w:pos="0"/>
        </w:tabs>
        <w:spacing w:after="0" w:line="240" w:lineRule="auto"/>
        <w:ind w:left="0"/>
        <w:jc w:val="both"/>
        <w:rPr>
          <w:rFonts w:ascii="Book Antiqua" w:hAnsi="Book Antiqua"/>
          <w:sz w:val="24"/>
          <w:szCs w:val="24"/>
          <w:lang w:val="es-ES_tradnl"/>
        </w:rPr>
      </w:pPr>
    </w:p>
    <w:p w14:paraId="709C2228" w14:textId="3ECF6003" w:rsidR="00AD101E" w:rsidRPr="00CD3F15" w:rsidRDefault="00AD101E" w:rsidP="007F0E0A">
      <w:pPr>
        <w:pStyle w:val="Prrafodelista"/>
        <w:tabs>
          <w:tab w:val="left" w:pos="0"/>
        </w:tabs>
        <w:spacing w:after="0" w:line="240" w:lineRule="auto"/>
        <w:ind w:left="0"/>
        <w:jc w:val="both"/>
        <w:rPr>
          <w:rFonts w:ascii="Book Antiqua" w:hAnsi="Book Antiqua"/>
          <w:sz w:val="24"/>
          <w:szCs w:val="24"/>
          <w:lang w:val="es-ES_tradnl"/>
        </w:rPr>
      </w:pPr>
      <w:r w:rsidRPr="00CD3F15">
        <w:rPr>
          <w:rFonts w:ascii="Book Antiqua" w:hAnsi="Book Antiqua"/>
          <w:sz w:val="24"/>
          <w:szCs w:val="24"/>
          <w:lang w:val="es-ES_tradnl"/>
        </w:rPr>
        <w:t>Este escenario en principio convertiría al Tribunal Primero Civil de San José, en un despacho especializado en materia cobratoria de segunda instancia, quedando la competencia de los asuntos no cobratorios de segunda instancia, para el Tribunal Segundo Civil de San José</w:t>
      </w:r>
      <w:r w:rsidR="00865A8E" w:rsidRPr="00CD3F15">
        <w:rPr>
          <w:rFonts w:ascii="Book Antiqua" w:hAnsi="Book Antiqua"/>
          <w:sz w:val="24"/>
          <w:szCs w:val="24"/>
          <w:lang w:val="es-ES_tradnl"/>
        </w:rPr>
        <w:t>.</w:t>
      </w:r>
    </w:p>
    <w:p w14:paraId="1A261DB1" w14:textId="434DBFB4" w:rsidR="00824425" w:rsidRPr="00CD3F15" w:rsidRDefault="00824425" w:rsidP="007F0E0A">
      <w:pPr>
        <w:jc w:val="both"/>
        <w:rPr>
          <w:rFonts w:ascii="Book Antiqua" w:hAnsi="Book Antiqua"/>
        </w:rPr>
      </w:pPr>
    </w:p>
    <w:p w14:paraId="643B2BFF" w14:textId="3392F879" w:rsidR="00AD101E" w:rsidRPr="00CD3F15" w:rsidRDefault="00824425" w:rsidP="007F0E0A">
      <w:pPr>
        <w:pStyle w:val="Prrafodelista"/>
        <w:tabs>
          <w:tab w:val="left" w:pos="0"/>
        </w:tabs>
        <w:spacing w:after="0" w:line="240" w:lineRule="auto"/>
        <w:ind w:left="0"/>
        <w:jc w:val="both"/>
        <w:rPr>
          <w:rFonts w:ascii="Book Antiqua" w:hAnsi="Book Antiqua"/>
          <w:sz w:val="24"/>
          <w:szCs w:val="24"/>
          <w:lang w:val="es-ES_tradnl"/>
        </w:rPr>
      </w:pPr>
      <w:r w:rsidRPr="00CD3F15">
        <w:rPr>
          <w:rFonts w:ascii="Book Antiqua" w:hAnsi="Book Antiqua"/>
          <w:b/>
          <w:bCs/>
          <w:sz w:val="24"/>
          <w:szCs w:val="24"/>
        </w:rPr>
        <w:t xml:space="preserve">El escenario 2 consistió en </w:t>
      </w:r>
      <w:r w:rsidR="00AD101E" w:rsidRPr="00CD3F15">
        <w:rPr>
          <w:rFonts w:ascii="Book Antiqua" w:hAnsi="Book Antiqua"/>
          <w:b/>
          <w:bCs/>
          <w:sz w:val="24"/>
          <w:szCs w:val="24"/>
        </w:rPr>
        <w:t>unificación de ambos tribunales</w:t>
      </w:r>
      <w:r w:rsidR="00AD101E" w:rsidRPr="00CD3F15">
        <w:rPr>
          <w:rFonts w:ascii="Book Antiqua" w:hAnsi="Book Antiqua"/>
          <w:sz w:val="24"/>
          <w:szCs w:val="24"/>
        </w:rPr>
        <w:t>,</w:t>
      </w:r>
      <w:r w:rsidR="00AD101E" w:rsidRPr="00CD3F15">
        <w:rPr>
          <w:rFonts w:ascii="Book Antiqua" w:hAnsi="Book Antiqua"/>
          <w:sz w:val="24"/>
          <w:szCs w:val="24"/>
          <w:lang w:val="es-ES_tradnl"/>
        </w:rPr>
        <w:t xml:space="preserve"> contempló la unificación de las 11 plazas de Jueza o Juez ordinarias de ambos Tribunales Superiores Civiles de San José, en tres secciones.  </w:t>
      </w:r>
    </w:p>
    <w:p w14:paraId="01F07A96" w14:textId="77777777" w:rsidR="001476EF" w:rsidRPr="00CD3F15" w:rsidRDefault="001476EF" w:rsidP="007F0E0A">
      <w:pPr>
        <w:jc w:val="both"/>
        <w:rPr>
          <w:rFonts w:ascii="Book Antiqua" w:hAnsi="Book Antiqua"/>
        </w:rPr>
      </w:pPr>
    </w:p>
    <w:p w14:paraId="6A4CA0BF" w14:textId="4592384D" w:rsidR="00AD101E" w:rsidRPr="00CD3F15" w:rsidRDefault="005C64AE" w:rsidP="007F0E0A">
      <w:pPr>
        <w:jc w:val="both"/>
        <w:rPr>
          <w:rFonts w:ascii="Book Antiqua" w:hAnsi="Book Antiqua"/>
          <w:b/>
          <w:bCs/>
        </w:rPr>
      </w:pPr>
      <w:r w:rsidRPr="00CD3F15">
        <w:rPr>
          <w:rFonts w:ascii="Book Antiqua" w:hAnsi="Book Antiqua"/>
        </w:rPr>
        <w:t>Finalmente, l</w:t>
      </w:r>
      <w:r w:rsidR="00B9597B" w:rsidRPr="00CD3F15">
        <w:rPr>
          <w:rFonts w:ascii="Book Antiqua" w:hAnsi="Book Antiqua"/>
        </w:rPr>
        <w:t xml:space="preserve">a Corte Plena </w:t>
      </w:r>
      <w:r w:rsidR="00B9597B" w:rsidRPr="00CD3F15">
        <w:rPr>
          <w:rFonts w:ascii="Book Antiqua" w:hAnsi="Book Antiqua"/>
          <w:b/>
          <w:bCs/>
        </w:rPr>
        <w:t xml:space="preserve">acordó mantener las competencias vigentes a esa fecha y realizar un nuevo estudio posterior a la </w:t>
      </w:r>
      <w:r w:rsidR="007434EF" w:rsidRPr="00CD3F15">
        <w:rPr>
          <w:rFonts w:ascii="Book Antiqua" w:hAnsi="Book Antiqua"/>
          <w:b/>
          <w:bCs/>
        </w:rPr>
        <w:t>entrada en vigor</w:t>
      </w:r>
      <w:r w:rsidR="00B9597B" w:rsidRPr="00CD3F15">
        <w:rPr>
          <w:rFonts w:ascii="Book Antiqua" w:hAnsi="Book Antiqua"/>
          <w:b/>
          <w:bCs/>
        </w:rPr>
        <w:t xml:space="preserve"> del Código Procesal Civil, </w:t>
      </w:r>
      <w:r w:rsidR="00B9597B" w:rsidRPr="00CD3F15">
        <w:rPr>
          <w:rFonts w:ascii="Book Antiqua" w:hAnsi="Book Antiqua"/>
        </w:rPr>
        <w:t>en sesión 40-18 celebrada el 27 de agosto del 2018, artículo XXIII dispuso entre otras cosas lo siguiente:</w:t>
      </w:r>
      <w:r w:rsidR="00B9597B" w:rsidRPr="00CD3F15">
        <w:rPr>
          <w:rFonts w:ascii="Book Antiqua" w:hAnsi="Book Antiqua"/>
          <w:b/>
          <w:bCs/>
        </w:rPr>
        <w:t xml:space="preserve"> </w:t>
      </w:r>
    </w:p>
    <w:p w14:paraId="207359BF" w14:textId="0446AF96" w:rsidR="00B9597B" w:rsidRPr="00CD3F15" w:rsidRDefault="00B9597B" w:rsidP="007F0E0A">
      <w:pPr>
        <w:rPr>
          <w:rFonts w:ascii="Book Antiqua" w:hAnsi="Book Antiqua"/>
          <w:b/>
          <w:bCs/>
        </w:rPr>
      </w:pPr>
    </w:p>
    <w:p w14:paraId="26CAADA3" w14:textId="029856AB" w:rsidR="00B9597B" w:rsidRPr="003623B5" w:rsidRDefault="00B9597B" w:rsidP="003623B5">
      <w:pPr>
        <w:tabs>
          <w:tab w:val="left" w:pos="8364"/>
        </w:tabs>
        <w:ind w:left="567"/>
        <w:jc w:val="both"/>
        <w:rPr>
          <w:rFonts w:ascii="Book Antiqua" w:hAnsi="Book Antiqua"/>
          <w:b/>
          <w:bCs/>
          <w:sz w:val="22"/>
          <w:szCs w:val="22"/>
        </w:rPr>
      </w:pPr>
      <w:r w:rsidRPr="003623B5">
        <w:rPr>
          <w:rFonts w:ascii="Book Antiqua" w:hAnsi="Book Antiqua"/>
          <w:b/>
          <w:i/>
          <w:iCs/>
          <w:sz w:val="22"/>
          <w:szCs w:val="22"/>
        </w:rPr>
        <w:t>“</w:t>
      </w:r>
      <w:r w:rsidRPr="003623B5">
        <w:rPr>
          <w:rFonts w:ascii="Book Antiqua" w:hAnsi="Book Antiqua"/>
          <w:b/>
          <w:bCs/>
          <w:i/>
          <w:iCs/>
          <w:sz w:val="22"/>
          <w:szCs w:val="22"/>
        </w:rPr>
        <w:t>Se acordó:</w:t>
      </w:r>
      <w:r w:rsidRPr="003623B5">
        <w:rPr>
          <w:rFonts w:ascii="Book Antiqua" w:hAnsi="Book Antiqua"/>
          <w:i/>
          <w:iCs/>
          <w:sz w:val="22"/>
          <w:szCs w:val="22"/>
        </w:rPr>
        <w:t xml:space="preserve"> </w:t>
      </w:r>
      <w:r w:rsidRPr="003623B5">
        <w:rPr>
          <w:rFonts w:ascii="Book Antiqua" w:hAnsi="Book Antiqua"/>
          <w:b/>
          <w:bCs/>
          <w:i/>
          <w:iCs/>
          <w:sz w:val="22"/>
          <w:szCs w:val="22"/>
        </w:rPr>
        <w:t>1)</w:t>
      </w:r>
      <w:r w:rsidRPr="003623B5">
        <w:rPr>
          <w:rFonts w:ascii="Book Antiqua" w:hAnsi="Book Antiqua"/>
          <w:i/>
          <w:iCs/>
          <w:sz w:val="22"/>
          <w:szCs w:val="22"/>
        </w:rPr>
        <w:t xml:space="preserve"> Tener por hechas las manifestaciones de los señores magistrados y señora magistrada que hicieron uso de la palabra. </w:t>
      </w:r>
      <w:r w:rsidRPr="003623B5">
        <w:rPr>
          <w:rFonts w:ascii="Book Antiqua" w:hAnsi="Book Antiqua"/>
          <w:b/>
          <w:bCs/>
          <w:i/>
          <w:iCs/>
          <w:sz w:val="22"/>
          <w:szCs w:val="22"/>
        </w:rPr>
        <w:t>2)</w:t>
      </w:r>
      <w:r w:rsidRPr="003623B5">
        <w:rPr>
          <w:rFonts w:ascii="Book Antiqua" w:hAnsi="Book Antiqua"/>
          <w:i/>
          <w:iCs/>
          <w:sz w:val="22"/>
          <w:szCs w:val="22"/>
        </w:rPr>
        <w:t xml:space="preserve"> Tener por recibido el oficio N° 871-PLA-2018 de la Dirección de Planificación, en que remite el informe 287-MI-2017-C, relacionado con la definición de competencia por tipo de proceso de los Tribunales de Apelación Primero y Segundo Civil de San José y acoger el escenario 1, en consecuencia: </w:t>
      </w:r>
      <w:r w:rsidRPr="003623B5">
        <w:rPr>
          <w:rFonts w:ascii="Book Antiqua" w:hAnsi="Book Antiqua"/>
          <w:b/>
          <w:bCs/>
          <w:i/>
          <w:iCs/>
          <w:sz w:val="22"/>
          <w:szCs w:val="22"/>
        </w:rPr>
        <w:t>a)</w:t>
      </w:r>
      <w:r w:rsidRPr="003623B5">
        <w:rPr>
          <w:rFonts w:ascii="Book Antiqua" w:hAnsi="Book Antiqua"/>
          <w:i/>
          <w:iCs/>
          <w:sz w:val="22"/>
          <w:szCs w:val="22"/>
        </w:rPr>
        <w:t xml:space="preserve"> Establecer la competencia de los Tribunales de Apelación Civiles de San José, ante la entrada en vigencia de la Reforma Procesal Civil, conforme a las observaciones presentadas por los representantes de la Comisión de la Jurisdicción Civil, sujeto a su revisión dentro de los primeros seis meses posteriores a la su vigencia, por parte del Centro de Apoyo, Coordinación y Mejoramiento de la Función Jurisdiccional y de la Comisión de la Jurisdicción Civil, a partir de un informe sobre el comportamiento de los casos entrados y circulante, del Tribunal Primero y Segundo Civil de San José, de forma que se logre preliminarmente valorar la entrada de asuntos y obtener así una estabilidad de la cantidad de asuntos entrados por impacto de Ley. De esta forma no se afectarán los despachos con cambios preliminares, sino con datos más consistentes partiendo del comportamiento real de los asuntos. </w:t>
      </w:r>
      <w:r w:rsidR="005611B7" w:rsidRPr="003623B5">
        <w:rPr>
          <w:rFonts w:ascii="Book Antiqua" w:hAnsi="Book Antiqua"/>
          <w:b/>
          <w:bCs/>
          <w:i/>
          <w:iCs/>
          <w:sz w:val="22"/>
          <w:szCs w:val="22"/>
        </w:rPr>
        <w:t>B</w:t>
      </w:r>
      <w:r w:rsidRPr="003623B5">
        <w:rPr>
          <w:rFonts w:ascii="Book Antiqua" w:hAnsi="Book Antiqua"/>
          <w:b/>
          <w:bCs/>
          <w:i/>
          <w:iCs/>
          <w:sz w:val="22"/>
          <w:szCs w:val="22"/>
        </w:rPr>
        <w:t>)</w:t>
      </w:r>
      <w:r w:rsidRPr="003623B5">
        <w:rPr>
          <w:rFonts w:ascii="Book Antiqua" w:hAnsi="Book Antiqua"/>
          <w:i/>
          <w:iCs/>
          <w:sz w:val="22"/>
          <w:szCs w:val="22"/>
        </w:rPr>
        <w:t xml:space="preserve"> El Centro de Apoyo, Coordinación y Mejoramiento de la Función Jurisdiccional, remitirá a la Dirección de Planificación, el informe indicado en la recomendación 1, de tal forma que esa Dirección valore el comportamiento de los asuntos entrados en el período y proponga el replanteamiento de competencia en estos Tribunales. </w:t>
      </w:r>
      <w:r w:rsidR="005611B7" w:rsidRPr="003623B5">
        <w:rPr>
          <w:rFonts w:ascii="Book Antiqua" w:hAnsi="Book Antiqua"/>
          <w:b/>
          <w:bCs/>
          <w:i/>
          <w:iCs/>
          <w:sz w:val="22"/>
          <w:szCs w:val="22"/>
        </w:rPr>
        <w:t>C</w:t>
      </w:r>
      <w:r w:rsidRPr="003623B5">
        <w:rPr>
          <w:rFonts w:ascii="Book Antiqua" w:hAnsi="Book Antiqua"/>
          <w:b/>
          <w:bCs/>
          <w:i/>
          <w:iCs/>
          <w:sz w:val="22"/>
          <w:szCs w:val="22"/>
        </w:rPr>
        <w:t>)</w:t>
      </w:r>
      <w:r w:rsidRPr="003623B5">
        <w:rPr>
          <w:rFonts w:ascii="Book Antiqua" w:hAnsi="Book Antiqua"/>
          <w:i/>
          <w:iCs/>
          <w:sz w:val="22"/>
          <w:szCs w:val="22"/>
        </w:rPr>
        <w:t xml:space="preserve"> La Dirección de Planificación, determinará el comportamiento de los casos entrados, terminados y circulante de ambos Tribunales Civiles, pasados estos seis meses, por tanto, deberá  analizar y actualizar la propuesta  del Escenario 2 de este informe, con la finalidad de verificar si numéricamente se sigue logrando una disminución constante del circulante, proponiendo entonces los cambios radicales al conjuntar un único Tribunal de Apelación Civil en San José con distribución equitativa por tipo de proceso por Jueza o Juez, ello en caso de que corresponda, según el nuevo análisis realizado posterior a la entrada en vigencia de la nueva Ley. (…)</w:t>
      </w:r>
      <w:r w:rsidR="002F7743" w:rsidRPr="003623B5">
        <w:rPr>
          <w:rFonts w:ascii="Book Antiqua" w:hAnsi="Book Antiqua"/>
          <w:i/>
          <w:iCs/>
          <w:sz w:val="22"/>
          <w:szCs w:val="22"/>
        </w:rPr>
        <w:t>”.</w:t>
      </w:r>
    </w:p>
    <w:p w14:paraId="6B1B2A00" w14:textId="0C2722A9" w:rsidR="00B9597B" w:rsidRPr="00CD3F15" w:rsidRDefault="00B9597B" w:rsidP="007F0E0A">
      <w:pPr>
        <w:rPr>
          <w:rFonts w:ascii="Book Antiqua" w:hAnsi="Book Antiqua"/>
        </w:rPr>
      </w:pPr>
    </w:p>
    <w:p w14:paraId="3984F081" w14:textId="31E87EE3" w:rsidR="00B9597B" w:rsidRPr="00CD3F15" w:rsidRDefault="00B9597B" w:rsidP="007F0E0A">
      <w:pPr>
        <w:pStyle w:val="Ttulo2"/>
        <w:spacing w:line="240" w:lineRule="auto"/>
      </w:pPr>
      <w:r w:rsidRPr="00CD3F15">
        <w:t xml:space="preserve">Cambio de competencia a partir de la entrada en </w:t>
      </w:r>
      <w:r w:rsidR="005A1B96">
        <w:t>vigor</w:t>
      </w:r>
      <w:r w:rsidR="005A1B96" w:rsidRPr="00CD3F15">
        <w:t xml:space="preserve"> </w:t>
      </w:r>
      <w:r w:rsidRPr="00CD3F15">
        <w:t xml:space="preserve">del nuevo Código Procesal Civil el 1 de octubre de 2018. </w:t>
      </w:r>
    </w:p>
    <w:p w14:paraId="2F931509" w14:textId="0FB0B4DE" w:rsidR="00B9597B" w:rsidRPr="00CD3F15" w:rsidRDefault="00B9597B" w:rsidP="003623B5">
      <w:pPr>
        <w:rPr>
          <w:rFonts w:ascii="Book Antiqua" w:hAnsi="Book Antiqua"/>
        </w:rPr>
      </w:pPr>
    </w:p>
    <w:p w14:paraId="3A735020" w14:textId="3F589518" w:rsidR="005C64AE" w:rsidRPr="003623B5" w:rsidRDefault="00B9597B" w:rsidP="003623B5">
      <w:pPr>
        <w:jc w:val="both"/>
        <w:rPr>
          <w:rFonts w:ascii="Book Antiqua" w:hAnsi="Book Antiqua"/>
        </w:rPr>
      </w:pPr>
      <w:r w:rsidRPr="003623B5">
        <w:rPr>
          <w:rFonts w:ascii="Book Antiqua" w:hAnsi="Book Antiqua"/>
        </w:rPr>
        <w:t xml:space="preserve">Con la entrada en </w:t>
      </w:r>
      <w:r w:rsidR="005A1B96" w:rsidRPr="003623B5">
        <w:rPr>
          <w:rFonts w:ascii="Book Antiqua" w:hAnsi="Book Antiqua"/>
        </w:rPr>
        <w:t xml:space="preserve">vigor </w:t>
      </w:r>
      <w:r w:rsidRPr="003623B5">
        <w:rPr>
          <w:rFonts w:ascii="Book Antiqua" w:hAnsi="Book Antiqua"/>
        </w:rPr>
        <w:t xml:space="preserve">de la Ley 9342 y las reformas introducidas a la Ley Orgánica del Poder Judicial se crearon en la primera instancia Civil 2 tipos de oficinas: </w:t>
      </w:r>
    </w:p>
    <w:p w14:paraId="6F75C83F" w14:textId="77777777" w:rsidR="00C36A6B" w:rsidRPr="003623B5" w:rsidRDefault="00C36A6B" w:rsidP="003623B5">
      <w:pPr>
        <w:jc w:val="both"/>
        <w:rPr>
          <w:rFonts w:ascii="Book Antiqua" w:hAnsi="Book Antiqua"/>
        </w:rPr>
      </w:pPr>
    </w:p>
    <w:p w14:paraId="2FDD73D7" w14:textId="08DA8853" w:rsidR="007F0E0A" w:rsidRPr="003623B5" w:rsidRDefault="00B9597B" w:rsidP="003623B5">
      <w:pPr>
        <w:pStyle w:val="Prrafodelista"/>
        <w:numPr>
          <w:ilvl w:val="0"/>
          <w:numId w:val="12"/>
        </w:numPr>
        <w:spacing w:after="0" w:line="240" w:lineRule="auto"/>
        <w:ind w:hanging="436"/>
        <w:jc w:val="both"/>
        <w:rPr>
          <w:rFonts w:ascii="Book Antiqua" w:hAnsi="Book Antiqua"/>
          <w:sz w:val="24"/>
          <w:szCs w:val="24"/>
        </w:rPr>
      </w:pPr>
      <w:r w:rsidRPr="003623B5">
        <w:rPr>
          <w:rFonts w:ascii="Book Antiqua" w:hAnsi="Book Antiqua"/>
          <w:sz w:val="24"/>
          <w:szCs w:val="24"/>
        </w:rPr>
        <w:t>Tribunales Colegiados para conocer procesos ordinarios de mayor cuantía</w:t>
      </w:r>
      <w:r w:rsidR="005C64AE" w:rsidRPr="003623B5">
        <w:rPr>
          <w:rFonts w:ascii="Book Antiqua" w:hAnsi="Book Antiqua"/>
          <w:sz w:val="24"/>
          <w:szCs w:val="24"/>
        </w:rPr>
        <w:t xml:space="preserve"> o inestimables</w:t>
      </w:r>
      <w:r w:rsidRPr="003623B5">
        <w:rPr>
          <w:rFonts w:ascii="Book Antiqua" w:hAnsi="Book Antiqua"/>
          <w:sz w:val="24"/>
          <w:szCs w:val="24"/>
        </w:rPr>
        <w:t xml:space="preserve"> cuya apelación de sentencia tiene recurso únicamente ante la Sala Primera</w:t>
      </w:r>
      <w:r w:rsidR="005611B7" w:rsidRPr="003623B5">
        <w:rPr>
          <w:rFonts w:ascii="Book Antiqua" w:hAnsi="Book Antiqua"/>
          <w:sz w:val="24"/>
          <w:szCs w:val="24"/>
        </w:rPr>
        <w:t>.</w:t>
      </w:r>
      <w:r w:rsidRPr="003623B5">
        <w:rPr>
          <w:rFonts w:ascii="Book Antiqua" w:hAnsi="Book Antiqua"/>
          <w:sz w:val="24"/>
          <w:szCs w:val="24"/>
        </w:rPr>
        <w:t xml:space="preserve"> </w:t>
      </w:r>
    </w:p>
    <w:p w14:paraId="759E2A6E" w14:textId="77777777" w:rsidR="00C36A6B" w:rsidRPr="003623B5" w:rsidRDefault="00C36A6B" w:rsidP="003623B5">
      <w:pPr>
        <w:pStyle w:val="Prrafodelista"/>
        <w:spacing w:after="0" w:line="240" w:lineRule="auto"/>
        <w:jc w:val="both"/>
        <w:rPr>
          <w:rFonts w:ascii="Book Antiqua" w:hAnsi="Book Antiqua"/>
          <w:sz w:val="24"/>
          <w:szCs w:val="24"/>
        </w:rPr>
      </w:pPr>
    </w:p>
    <w:p w14:paraId="09175768" w14:textId="1547913F" w:rsidR="00B9597B" w:rsidRPr="003623B5" w:rsidRDefault="00B9597B" w:rsidP="003623B5">
      <w:pPr>
        <w:pStyle w:val="Prrafodelista"/>
        <w:numPr>
          <w:ilvl w:val="0"/>
          <w:numId w:val="12"/>
        </w:numPr>
        <w:spacing w:after="0" w:line="240" w:lineRule="auto"/>
        <w:ind w:left="709" w:hanging="436"/>
        <w:jc w:val="both"/>
        <w:rPr>
          <w:rFonts w:ascii="Book Antiqua" w:hAnsi="Book Antiqua"/>
          <w:sz w:val="24"/>
          <w:szCs w:val="24"/>
        </w:rPr>
      </w:pPr>
      <w:r w:rsidRPr="003623B5">
        <w:rPr>
          <w:rFonts w:ascii="Book Antiqua" w:hAnsi="Book Antiqua"/>
          <w:sz w:val="24"/>
          <w:szCs w:val="24"/>
        </w:rPr>
        <w:t xml:space="preserve">Juzgados Civiles que mantuvieron el conocimiento de los restantes procesos civiles. </w:t>
      </w:r>
    </w:p>
    <w:p w14:paraId="5E4105C1" w14:textId="27103F99" w:rsidR="00B9597B" w:rsidRPr="003623B5" w:rsidRDefault="007F0E0A" w:rsidP="003623B5">
      <w:pPr>
        <w:ind w:left="709" w:hanging="578"/>
        <w:jc w:val="both"/>
        <w:rPr>
          <w:rFonts w:ascii="Book Antiqua" w:hAnsi="Book Antiqua"/>
        </w:rPr>
      </w:pPr>
      <w:r w:rsidRPr="003623B5">
        <w:rPr>
          <w:rFonts w:ascii="Book Antiqua" w:hAnsi="Book Antiqua"/>
        </w:rPr>
        <w:t xml:space="preserve">         </w:t>
      </w:r>
      <w:r w:rsidR="00B9597B" w:rsidRPr="003623B5">
        <w:rPr>
          <w:rFonts w:ascii="Book Antiqua" w:hAnsi="Book Antiqua"/>
        </w:rPr>
        <w:t xml:space="preserve">Este cambio provocó una disminución en la cantidad de </w:t>
      </w:r>
      <w:r w:rsidR="00D20954" w:rsidRPr="003623B5">
        <w:rPr>
          <w:rFonts w:ascii="Book Antiqua" w:hAnsi="Book Antiqua"/>
        </w:rPr>
        <w:t>a</w:t>
      </w:r>
      <w:r w:rsidR="00B9597B" w:rsidRPr="003623B5">
        <w:rPr>
          <w:rFonts w:ascii="Book Antiqua" w:hAnsi="Book Antiqua"/>
        </w:rPr>
        <w:t xml:space="preserve">pelaciones contra sentencias </w:t>
      </w:r>
      <w:r w:rsidR="004D1DAC" w:rsidRPr="003623B5">
        <w:rPr>
          <w:rFonts w:ascii="Book Antiqua" w:hAnsi="Book Antiqua"/>
        </w:rPr>
        <w:t xml:space="preserve">(de ordinarios) </w:t>
      </w:r>
      <w:r w:rsidR="00B9597B" w:rsidRPr="003623B5">
        <w:rPr>
          <w:rFonts w:ascii="Book Antiqua" w:hAnsi="Book Antiqua"/>
        </w:rPr>
        <w:t xml:space="preserve">que recibían los Tribunales Civiles de San José. </w:t>
      </w:r>
    </w:p>
    <w:p w14:paraId="22C2F625" w14:textId="77777777" w:rsidR="00B9597B" w:rsidRDefault="00B9597B" w:rsidP="003623B5">
      <w:pPr>
        <w:rPr>
          <w:rFonts w:ascii="Book Antiqua" w:hAnsi="Book Antiqua"/>
        </w:rPr>
      </w:pPr>
    </w:p>
    <w:p w14:paraId="5949A602" w14:textId="77777777" w:rsidR="00EA18E7" w:rsidRDefault="00EA18E7" w:rsidP="003623B5">
      <w:pPr>
        <w:rPr>
          <w:rFonts w:ascii="Book Antiqua" w:hAnsi="Book Antiqua"/>
        </w:rPr>
      </w:pPr>
    </w:p>
    <w:p w14:paraId="3AEE024F" w14:textId="77777777" w:rsidR="00EA18E7" w:rsidRDefault="00EA18E7" w:rsidP="003623B5">
      <w:pPr>
        <w:rPr>
          <w:rFonts w:ascii="Book Antiqua" w:hAnsi="Book Antiqua"/>
        </w:rPr>
      </w:pPr>
    </w:p>
    <w:p w14:paraId="1623125C" w14:textId="77777777" w:rsidR="00EA18E7" w:rsidRPr="00CD3F15" w:rsidRDefault="00EA18E7" w:rsidP="003623B5">
      <w:pPr>
        <w:rPr>
          <w:rFonts w:ascii="Book Antiqua" w:hAnsi="Book Antiqua"/>
        </w:rPr>
      </w:pPr>
    </w:p>
    <w:p w14:paraId="18BFA195" w14:textId="41030C79" w:rsidR="00AD101E" w:rsidRPr="00CD3F15" w:rsidRDefault="00AD101E" w:rsidP="007F0E0A">
      <w:pPr>
        <w:pStyle w:val="Ttulo2"/>
        <w:spacing w:line="240" w:lineRule="auto"/>
      </w:pPr>
      <w:r w:rsidRPr="00CD3F15">
        <w:lastRenderedPageBreak/>
        <w:t xml:space="preserve">Cambio de competencia a partir del 1 de diciembre 2021 con la entrada en </w:t>
      </w:r>
      <w:r w:rsidR="005A1B96">
        <w:t>vigor</w:t>
      </w:r>
      <w:r w:rsidR="005A1B96" w:rsidRPr="00CD3F15">
        <w:t xml:space="preserve"> </w:t>
      </w:r>
      <w:r w:rsidRPr="00CD3F15">
        <w:t xml:space="preserve">de la nueva Ley Concursal </w:t>
      </w:r>
    </w:p>
    <w:p w14:paraId="5A192E88" w14:textId="0488CE0C" w:rsidR="00824425" w:rsidRPr="00CD3F15" w:rsidRDefault="00824425" w:rsidP="007F0E0A">
      <w:pPr>
        <w:rPr>
          <w:rFonts w:ascii="Book Antiqua" w:hAnsi="Book Antiqua"/>
        </w:rPr>
      </w:pPr>
    </w:p>
    <w:p w14:paraId="5F64F4B8" w14:textId="2D024B36" w:rsidR="00BC124B" w:rsidRPr="00CD3F15" w:rsidRDefault="007608F2" w:rsidP="007F0E0A">
      <w:pPr>
        <w:jc w:val="both"/>
        <w:rPr>
          <w:rFonts w:ascii="Book Antiqua" w:hAnsi="Book Antiqua"/>
        </w:rPr>
      </w:pPr>
      <w:r w:rsidRPr="00CD3F15">
        <w:rPr>
          <w:rFonts w:ascii="Book Antiqua" w:hAnsi="Book Antiqua"/>
        </w:rPr>
        <w:t xml:space="preserve">A partir de la entrada en </w:t>
      </w:r>
      <w:r w:rsidR="005A1B96">
        <w:rPr>
          <w:rFonts w:ascii="Book Antiqua" w:hAnsi="Book Antiqua"/>
        </w:rPr>
        <w:t>vigor</w:t>
      </w:r>
      <w:r w:rsidR="005A1B96" w:rsidRPr="00CD3F15">
        <w:rPr>
          <w:rFonts w:ascii="Book Antiqua" w:hAnsi="Book Antiqua"/>
        </w:rPr>
        <w:t xml:space="preserve"> </w:t>
      </w:r>
      <w:r w:rsidRPr="00CD3F15">
        <w:rPr>
          <w:rFonts w:ascii="Book Antiqua" w:hAnsi="Book Antiqua"/>
        </w:rPr>
        <w:t>de la nueva Ley Concursal de Costa Rica, el 1 de diciembre de 2021</w:t>
      </w:r>
      <w:r w:rsidR="00B9597B" w:rsidRPr="00CD3F15">
        <w:rPr>
          <w:rFonts w:ascii="Book Antiqua" w:hAnsi="Book Antiqua"/>
        </w:rPr>
        <w:t xml:space="preserve"> </w:t>
      </w:r>
      <w:r w:rsidRPr="00CD3F15">
        <w:rPr>
          <w:rFonts w:ascii="Book Antiqua" w:hAnsi="Book Antiqua"/>
        </w:rPr>
        <w:t>se dio un cambio en el régimen recursivo en esa materia, por lo que dependiendo de la cuantía de los procesos algunas resoluciones mantienen recurso de apelación ante el Tribunal Segundo Civil de San José y otras pasan únicamente a disponer de recurso de casación ante Sala Segunda</w:t>
      </w:r>
      <w:r w:rsidR="00BC124B" w:rsidRPr="00CD3F15">
        <w:rPr>
          <w:rFonts w:ascii="Book Antiqua" w:hAnsi="Book Antiqua"/>
        </w:rPr>
        <w:t xml:space="preserve">, según lo dispuesto en los artículos 57 y 58 de la Ley Concursal:  </w:t>
      </w:r>
    </w:p>
    <w:p w14:paraId="3F0D333A" w14:textId="77777777" w:rsidR="00BC124B" w:rsidRPr="00CD3F15" w:rsidRDefault="00BC124B" w:rsidP="007F0E0A">
      <w:pPr>
        <w:jc w:val="both"/>
        <w:rPr>
          <w:rFonts w:ascii="Book Antiqua" w:eastAsia="Calibri" w:hAnsi="Book Antiqua"/>
          <w:sz w:val="22"/>
          <w:szCs w:val="22"/>
          <w:lang w:eastAsia="en-US"/>
        </w:rPr>
      </w:pPr>
    </w:p>
    <w:p w14:paraId="7872FFA0"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b/>
          <w:bCs/>
          <w:i/>
          <w:iCs/>
          <w:color w:val="000000"/>
          <w:sz w:val="22"/>
          <w:szCs w:val="22"/>
        </w:rPr>
        <w:t>ARTÍCULO 57- Apelación.</w:t>
      </w:r>
      <w:r w:rsidRPr="003623B5">
        <w:rPr>
          <w:rFonts w:ascii="Book Antiqua" w:hAnsi="Book Antiqua"/>
          <w:i/>
          <w:iCs/>
          <w:color w:val="000000"/>
          <w:sz w:val="22"/>
          <w:szCs w:val="22"/>
        </w:rPr>
        <w:t xml:space="preserve"> Sin perjuicio de lo establecido para casos especiales expresamente previstos por esta ley, solo serán apelables las resoluciones del juzgado concursal de primera instancia que:</w:t>
      </w:r>
    </w:p>
    <w:p w14:paraId="6EC588DF"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1) Rechacen la representación de alguna de las partes.</w:t>
      </w:r>
    </w:p>
    <w:p w14:paraId="2B20B4A5"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2) Decreten la suspensión o interrupción del proceso.</w:t>
      </w:r>
    </w:p>
    <w:p w14:paraId="20BEEB7F"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3) Se pronuncien sobre la solicitud de concesión, modificación, sustitución o levantamiento de una medida cautelar o tutelar, en concursos nacionales o transfronterizos.</w:t>
      </w:r>
    </w:p>
    <w:p w14:paraId="575D1A89"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4) Declaren con lugar excepciones procesales.</w:t>
      </w:r>
    </w:p>
    <w:p w14:paraId="29CFEAD7"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5) Resuelvan sobre la acumulación o desacumulación de procesos.</w:t>
      </w:r>
    </w:p>
    <w:p w14:paraId="2870F141"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6) Decidan sobre la intervención de sucesores procesales o terceros.</w:t>
      </w:r>
    </w:p>
    <w:p w14:paraId="0FE41878"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7) Decreten la nulidad de actuaciones procesales.</w:t>
      </w:r>
    </w:p>
    <w:p w14:paraId="3C8B5C81"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8) Rechacen la apertura del concurso o denieguen su extensión.</w:t>
      </w:r>
    </w:p>
    <w:p w14:paraId="4968A172"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9) Pongan fin al proceso o denieguen su conclusión.</w:t>
      </w:r>
    </w:p>
    <w:p w14:paraId="4E06716C"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10) Resuelvan inclusiones u objeciones al activo concursal, incluido su avalúo, siempre que lo discutido supere el monto establecido para la mayor cuantía de los procesos civiles.</w:t>
      </w:r>
    </w:p>
    <w:p w14:paraId="683A225C"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11) Decidan reclamos de terceros respecto de los bienes inventariados o administrados en el concurso.</w:t>
      </w:r>
    </w:p>
    <w:p w14:paraId="1945135E"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12) Fijen o denieguen honorarios.</w:t>
      </w:r>
    </w:p>
    <w:p w14:paraId="0A04BEDD"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13) Dispongan sobre la remoción del administrador, interventor o liquidador concursal.</w:t>
      </w:r>
    </w:p>
    <w:p w14:paraId="731AE339"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14) Decidan sobre la continuidad, variación o cesación de la actividad empresarial del concursado.</w:t>
      </w:r>
    </w:p>
    <w:p w14:paraId="698BF1B9"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15) Dispongan la pérdida, suspensión o limitación de las facultades del concursado o sus representantes para administrar los bienes del concurso.</w:t>
      </w:r>
    </w:p>
    <w:p w14:paraId="38C53554"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16) Decidan la solicitud de resolución, continuación o cumplimiento forzoso de contratos en los que participe el concursado, cuando el valor de las prestaciones supere la suma prevista para mayor cuantía de los procesos civiles o sean inestimables.</w:t>
      </w:r>
    </w:p>
    <w:p w14:paraId="009B994F" w14:textId="77777777" w:rsidR="00BC124B" w:rsidRPr="003623B5" w:rsidRDefault="00BC124B" w:rsidP="003623B5">
      <w:pPr>
        <w:shd w:val="clear" w:color="auto" w:fill="C5E0B3" w:themeFill="accent6" w:themeFillTint="66"/>
        <w:ind w:left="567" w:right="-93"/>
        <w:jc w:val="both"/>
        <w:rPr>
          <w:rFonts w:ascii="Book Antiqua" w:hAnsi="Book Antiqua"/>
          <w:i/>
          <w:iCs/>
          <w:color w:val="000000"/>
          <w:sz w:val="22"/>
          <w:szCs w:val="22"/>
        </w:rPr>
      </w:pPr>
      <w:r w:rsidRPr="003623B5">
        <w:rPr>
          <w:rFonts w:ascii="Book Antiqua" w:hAnsi="Book Antiqua"/>
          <w:i/>
          <w:iCs/>
          <w:color w:val="000000"/>
          <w:sz w:val="22"/>
          <w:szCs w:val="22"/>
        </w:rPr>
        <w:t>17) Se pronuncien sobre la nulidad o ineficacia frente al concurso, de actos y contratos de menor cuantía.</w:t>
      </w:r>
    </w:p>
    <w:p w14:paraId="6C550B3E"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18) Decidan la pretensión alimentaria a cargo de la masa y a favor del concursado o las personas a quienes este deba alimentos.</w:t>
      </w:r>
    </w:p>
    <w:p w14:paraId="159D356D"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19) Se pronuncien sobre la aprobación o el rechazo de acuerdos de solución concursal, así como sus modificaciones. Solo podrán impugnar la aprobación, quienes se hubieran opuesto expresamente, en tiempo y forma, a la propuesta o acuerdo. Si se celebró junta para la aprobación, será necesario que el apelante haya asistido a ella y votado en contra de la propuesta.</w:t>
      </w:r>
    </w:p>
    <w:p w14:paraId="4B1744D4"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20) Decidan sobre la nulidad, cumplimiento íntegro, cumplimiento forzoso o resolución de acuerdos concursales.</w:t>
      </w:r>
    </w:p>
    <w:p w14:paraId="56B855A0"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21) Dispongan la apertura de la fase de liquidación del patrimonio concursado.</w:t>
      </w:r>
    </w:p>
    <w:p w14:paraId="78B9C871"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22) Ordenen, denieguen o aprueben la venta judicial o extrajudicial de bienes concursados con un valor de mayor cuantía y se encuentren afectos a un crédito concursal con privilegio especial.</w:t>
      </w:r>
    </w:p>
    <w:p w14:paraId="0A4B97C8" w14:textId="77777777" w:rsidR="00BC124B" w:rsidRPr="003623B5" w:rsidRDefault="00BC124B" w:rsidP="003623B5">
      <w:pPr>
        <w:shd w:val="clear" w:color="auto" w:fill="C5E0B3" w:themeFill="accent6" w:themeFillTint="66"/>
        <w:ind w:left="567" w:right="-93"/>
        <w:jc w:val="both"/>
        <w:rPr>
          <w:rFonts w:ascii="Book Antiqua" w:hAnsi="Book Antiqua"/>
          <w:i/>
          <w:iCs/>
          <w:color w:val="000000"/>
          <w:sz w:val="22"/>
          <w:szCs w:val="22"/>
        </w:rPr>
      </w:pPr>
      <w:r w:rsidRPr="003623B5">
        <w:rPr>
          <w:rFonts w:ascii="Book Antiqua" w:hAnsi="Book Antiqua"/>
          <w:i/>
          <w:iCs/>
          <w:color w:val="000000"/>
          <w:sz w:val="22"/>
          <w:szCs w:val="22"/>
        </w:rPr>
        <w:lastRenderedPageBreak/>
        <w:t>23) Resuelvan por el fondo sobre el reconocimiento de créditos de menor cuantía concursales o a cargo de la masa, que hayan sido controvertidos.</w:t>
      </w:r>
    </w:p>
    <w:p w14:paraId="110A8988"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24) Decidan incidentes sobre la extinción, por cualquier causa, de créditos admitidos dentro del concurso.</w:t>
      </w:r>
    </w:p>
    <w:p w14:paraId="5C4AF0E2"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25) Dispongan o denieguen el pago de créditos concursales o a cargo de la masa.</w:t>
      </w:r>
    </w:p>
    <w:p w14:paraId="4207FD12" w14:textId="77777777" w:rsidR="00BC124B" w:rsidRPr="003623B5" w:rsidRDefault="00BC124B" w:rsidP="003623B5">
      <w:pPr>
        <w:shd w:val="clear" w:color="auto" w:fill="C5E0B3" w:themeFill="accent6" w:themeFillTint="66"/>
        <w:ind w:left="567" w:right="-93"/>
        <w:jc w:val="both"/>
        <w:rPr>
          <w:rFonts w:ascii="Book Antiqua" w:hAnsi="Book Antiqua"/>
          <w:i/>
          <w:iCs/>
          <w:color w:val="000000"/>
          <w:sz w:val="22"/>
          <w:szCs w:val="22"/>
        </w:rPr>
      </w:pPr>
      <w:r w:rsidRPr="003623B5">
        <w:rPr>
          <w:rFonts w:ascii="Book Antiqua" w:hAnsi="Book Antiqua"/>
          <w:i/>
          <w:iCs/>
          <w:color w:val="000000"/>
          <w:sz w:val="22"/>
          <w:szCs w:val="22"/>
        </w:rPr>
        <w:t>26) Resuelvan liquidaciones de intereses de mayor cuantía, cuando la ley admita su cobro dentro del concurso.</w:t>
      </w:r>
    </w:p>
    <w:p w14:paraId="478475C1"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27) Resuelvan sobre la responsabilidad patrimonial solidaria o concurrente de otras personas, respecto de pasivos del concurso.</w:t>
      </w:r>
    </w:p>
    <w:p w14:paraId="3FA63B44"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28) Resuelvan en forma definitiva sobre la rendición de cuentas o responsabilidad frente al concurso, de administradores, interventores o liquidadores concursales.</w:t>
      </w:r>
    </w:p>
    <w:p w14:paraId="673C647C"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29) Modifiquen la condición de procesos principales o secundarios en relación con concursos transfronterizos paralelos.</w:t>
      </w:r>
    </w:p>
    <w:p w14:paraId="12E7DF83"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30) Se pronuncien sobre la reapertura del concurso.</w:t>
      </w:r>
    </w:p>
    <w:p w14:paraId="64765EBB" w14:textId="77777777" w:rsidR="00BC124B" w:rsidRPr="003623B5" w:rsidRDefault="00BC124B" w:rsidP="003623B5">
      <w:pPr>
        <w:ind w:right="-93"/>
        <w:jc w:val="both"/>
        <w:rPr>
          <w:rFonts w:ascii="Book Antiqua" w:hAnsi="Book Antiqua"/>
          <w:color w:val="000000"/>
          <w:sz w:val="22"/>
          <w:szCs w:val="22"/>
        </w:rPr>
      </w:pPr>
    </w:p>
    <w:p w14:paraId="2C1D2A57"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b/>
          <w:bCs/>
          <w:i/>
          <w:iCs/>
          <w:color w:val="000000"/>
          <w:sz w:val="22"/>
          <w:szCs w:val="22"/>
        </w:rPr>
        <w:t xml:space="preserve">ARTÍCULO 58- Recurso de casación. </w:t>
      </w:r>
      <w:r w:rsidRPr="003623B5">
        <w:rPr>
          <w:rFonts w:ascii="Book Antiqua" w:hAnsi="Book Antiqua"/>
          <w:i/>
          <w:iCs/>
          <w:color w:val="000000"/>
          <w:sz w:val="22"/>
          <w:szCs w:val="22"/>
        </w:rPr>
        <w:t>Admitirán únicamente el recurso de casación, las resoluciones del Juzgado Concursal de primera instancia que:</w:t>
      </w:r>
    </w:p>
    <w:p w14:paraId="75EE0F7D" w14:textId="77777777" w:rsidR="00BC124B" w:rsidRPr="003623B5" w:rsidRDefault="00BC124B" w:rsidP="003623B5">
      <w:pPr>
        <w:ind w:left="567" w:right="-93"/>
        <w:jc w:val="both"/>
        <w:rPr>
          <w:rFonts w:ascii="Book Antiqua" w:hAnsi="Book Antiqua"/>
          <w:i/>
          <w:iCs/>
          <w:color w:val="000000"/>
          <w:sz w:val="22"/>
          <w:szCs w:val="22"/>
        </w:rPr>
      </w:pPr>
      <w:r w:rsidRPr="003623B5">
        <w:rPr>
          <w:rFonts w:ascii="Book Antiqua" w:hAnsi="Book Antiqua"/>
          <w:i/>
          <w:iCs/>
          <w:color w:val="000000"/>
          <w:sz w:val="22"/>
          <w:szCs w:val="22"/>
        </w:rPr>
        <w:t>1) Declaren la apertura del concurso o admitan su extensión.</w:t>
      </w:r>
    </w:p>
    <w:p w14:paraId="48D51DFA" w14:textId="77777777" w:rsidR="00BC124B" w:rsidRPr="003623B5" w:rsidRDefault="00BC124B" w:rsidP="003623B5">
      <w:pPr>
        <w:shd w:val="clear" w:color="auto" w:fill="C5E0B3" w:themeFill="accent6" w:themeFillTint="66"/>
        <w:ind w:left="567" w:right="-93"/>
        <w:jc w:val="both"/>
        <w:rPr>
          <w:rFonts w:ascii="Book Antiqua" w:hAnsi="Book Antiqua"/>
          <w:i/>
          <w:iCs/>
          <w:color w:val="000000"/>
          <w:sz w:val="22"/>
          <w:szCs w:val="22"/>
        </w:rPr>
      </w:pPr>
      <w:r w:rsidRPr="003623B5">
        <w:rPr>
          <w:rFonts w:ascii="Book Antiqua" w:hAnsi="Book Antiqua"/>
          <w:i/>
          <w:iCs/>
          <w:color w:val="000000"/>
          <w:sz w:val="22"/>
          <w:szCs w:val="22"/>
        </w:rPr>
        <w:t>2) Se pronuncien sobre la nulidad o ineficacia frente al concurso, de actos y contratos de mayor cuantía o inestimables.</w:t>
      </w:r>
    </w:p>
    <w:p w14:paraId="32EBEB7E" w14:textId="15B460E2" w:rsidR="00BC124B" w:rsidRPr="003623B5" w:rsidRDefault="00BC124B" w:rsidP="003623B5">
      <w:pPr>
        <w:shd w:val="clear" w:color="auto" w:fill="C5E0B3" w:themeFill="accent6" w:themeFillTint="66"/>
        <w:ind w:left="567" w:right="-93"/>
        <w:jc w:val="both"/>
        <w:rPr>
          <w:rFonts w:ascii="Book Antiqua" w:hAnsi="Book Antiqua"/>
          <w:i/>
          <w:iCs/>
          <w:color w:val="000000"/>
          <w:sz w:val="22"/>
          <w:szCs w:val="22"/>
        </w:rPr>
      </w:pPr>
      <w:r w:rsidRPr="003623B5">
        <w:rPr>
          <w:rFonts w:ascii="Book Antiqua" w:hAnsi="Book Antiqua"/>
          <w:i/>
          <w:iCs/>
          <w:color w:val="000000"/>
          <w:sz w:val="22"/>
          <w:szCs w:val="22"/>
        </w:rPr>
        <w:t>3) Se pronuncien por el fondo sobre el reconocimiento de créditos concursales o a cargo de la masa, de mayor cuantía, que hayan sido controvertidos.</w:t>
      </w:r>
      <w:r w:rsidR="002F7743" w:rsidRPr="003623B5">
        <w:rPr>
          <w:rFonts w:ascii="Book Antiqua" w:hAnsi="Book Antiqua"/>
          <w:i/>
          <w:iCs/>
          <w:color w:val="000000"/>
          <w:sz w:val="22"/>
          <w:szCs w:val="22"/>
        </w:rPr>
        <w:t>”.</w:t>
      </w:r>
    </w:p>
    <w:p w14:paraId="1FB61B4A" w14:textId="77777777" w:rsidR="00BC124B" w:rsidRPr="00CD3F15" w:rsidRDefault="00BC124B" w:rsidP="007F0E0A">
      <w:pPr>
        <w:rPr>
          <w:rFonts w:eastAsia="Calibri"/>
          <w:lang w:eastAsia="en-US"/>
        </w:rPr>
      </w:pPr>
    </w:p>
    <w:p w14:paraId="7A121428" w14:textId="333903A0" w:rsidR="00BC124B" w:rsidRPr="00CD3F15" w:rsidRDefault="00BC124B" w:rsidP="003623B5">
      <w:pPr>
        <w:jc w:val="both"/>
        <w:rPr>
          <w:rFonts w:ascii="Book Antiqua" w:eastAsia="Calibri" w:hAnsi="Book Antiqua"/>
          <w:lang w:eastAsia="en-US"/>
        </w:rPr>
      </w:pPr>
      <w:r w:rsidRPr="00CD3F15">
        <w:rPr>
          <w:rFonts w:ascii="Book Antiqua" w:eastAsia="Calibri" w:hAnsi="Book Antiqua"/>
          <w:lang w:eastAsia="en-US"/>
        </w:rPr>
        <w:t xml:space="preserve">En el caso de las apelaciones, por la competencia particular del Tribunal Segundo de Apelación Civil de San José según los incisos 17, 23 y 26 del artículo 57 y el artículo 58 de la </w:t>
      </w:r>
      <w:r w:rsidRPr="00CD3F15">
        <w:rPr>
          <w:rFonts w:ascii="Book Antiqua" w:eastAsia="Calibri" w:hAnsi="Book Antiqua"/>
          <w:b/>
          <w:bCs/>
          <w:lang w:eastAsia="en-US"/>
        </w:rPr>
        <w:t>nueva</w:t>
      </w:r>
      <w:r w:rsidRPr="00CD3F15">
        <w:rPr>
          <w:rFonts w:ascii="Book Antiqua" w:eastAsia="Calibri" w:hAnsi="Book Antiqua"/>
          <w:lang w:eastAsia="en-US"/>
        </w:rPr>
        <w:t xml:space="preserve"> Ley Concursal, en donde lo que se hace es una distribución de competencias entre esas 2 oficinas.</w:t>
      </w:r>
    </w:p>
    <w:p w14:paraId="229C3A7E" w14:textId="77777777" w:rsidR="00BC124B" w:rsidRPr="00CD3F15" w:rsidRDefault="00BC124B" w:rsidP="003623B5">
      <w:pPr>
        <w:jc w:val="both"/>
        <w:rPr>
          <w:rFonts w:ascii="Book Antiqua" w:eastAsia="Calibri" w:hAnsi="Book Antiqua"/>
          <w:lang w:eastAsia="en-US"/>
        </w:rPr>
      </w:pPr>
    </w:p>
    <w:p w14:paraId="5E7CC645" w14:textId="7E5D6ECA" w:rsidR="00BC124B" w:rsidRPr="00CD3F15" w:rsidRDefault="00BC124B" w:rsidP="003623B5">
      <w:pPr>
        <w:jc w:val="both"/>
        <w:rPr>
          <w:rFonts w:ascii="Book Antiqua" w:eastAsia="Calibri" w:hAnsi="Book Antiqua"/>
          <w:lang w:eastAsia="en-US"/>
        </w:rPr>
      </w:pPr>
      <w:r w:rsidRPr="00CD3F15">
        <w:rPr>
          <w:rFonts w:ascii="Book Antiqua" w:eastAsia="Calibri" w:hAnsi="Book Antiqua"/>
          <w:lang w:eastAsia="en-US"/>
        </w:rPr>
        <w:t>En el inciso 17, decretada la nulidad del contrato, si ese contrato es de menor cuantía tiene apelación si es de mayor tendría casación</w:t>
      </w:r>
      <w:r w:rsidR="00F214FB" w:rsidRPr="00CD3F15">
        <w:rPr>
          <w:rFonts w:ascii="Book Antiqua" w:eastAsia="Calibri" w:hAnsi="Book Antiqua"/>
          <w:lang w:eastAsia="en-US"/>
        </w:rPr>
        <w:t>.</w:t>
      </w:r>
    </w:p>
    <w:p w14:paraId="73CF1E61" w14:textId="77777777" w:rsidR="00BC124B" w:rsidRPr="00CD3F15" w:rsidRDefault="00BC124B" w:rsidP="003623B5">
      <w:pPr>
        <w:jc w:val="both"/>
        <w:rPr>
          <w:rFonts w:ascii="Book Antiqua" w:eastAsia="Calibri" w:hAnsi="Book Antiqua"/>
          <w:lang w:eastAsia="en-US"/>
        </w:rPr>
      </w:pPr>
    </w:p>
    <w:p w14:paraId="6BCD5CDB" w14:textId="2BD307DA" w:rsidR="00BC124B" w:rsidRPr="00CD3F15" w:rsidRDefault="00BC124B" w:rsidP="003623B5">
      <w:pPr>
        <w:jc w:val="both"/>
        <w:rPr>
          <w:rFonts w:ascii="Book Antiqua" w:eastAsia="Calibri" w:hAnsi="Book Antiqua"/>
          <w:lang w:eastAsia="en-US"/>
        </w:rPr>
      </w:pPr>
      <w:r w:rsidRPr="00CD3F15">
        <w:rPr>
          <w:rFonts w:ascii="Book Antiqua" w:eastAsia="Calibri" w:hAnsi="Book Antiqua"/>
          <w:lang w:eastAsia="en-US"/>
        </w:rPr>
        <w:t>Respecto al inciso 23, la cuantía del crédito controvertido sería el que fijaría si la resolución tiene apelación o casación.</w:t>
      </w:r>
    </w:p>
    <w:p w14:paraId="407033DF" w14:textId="77777777" w:rsidR="00BC124B" w:rsidRPr="00CD3F15" w:rsidRDefault="00BC124B" w:rsidP="003623B5">
      <w:pPr>
        <w:jc w:val="both"/>
        <w:rPr>
          <w:rFonts w:ascii="Book Antiqua" w:eastAsia="Calibri" w:hAnsi="Book Antiqua"/>
          <w:lang w:eastAsia="en-US"/>
        </w:rPr>
      </w:pPr>
    </w:p>
    <w:p w14:paraId="2B82C4A9" w14:textId="610C410D" w:rsidR="00BC124B" w:rsidRPr="00CD3F15" w:rsidRDefault="00BC124B" w:rsidP="003623B5">
      <w:pPr>
        <w:jc w:val="both"/>
        <w:rPr>
          <w:rFonts w:ascii="Book Antiqua" w:eastAsia="Calibri" w:hAnsi="Book Antiqua"/>
          <w:lang w:eastAsia="en-US"/>
        </w:rPr>
      </w:pPr>
      <w:r w:rsidRPr="00CD3F15">
        <w:rPr>
          <w:rFonts w:ascii="Book Antiqua" w:eastAsia="Calibri" w:hAnsi="Book Antiqua"/>
          <w:lang w:eastAsia="en-US"/>
        </w:rPr>
        <w:t xml:space="preserve">Con el inciso 26, de admitirse el recurso, por ejemplo, de un ajuste de tasa, sobre ese monto que se cobra, entonces si la liquidación es de mayor cuantía tendría solamente apelación. </w:t>
      </w:r>
    </w:p>
    <w:p w14:paraId="6890EA19" w14:textId="77777777" w:rsidR="009F5B21" w:rsidRPr="00CD3F15" w:rsidRDefault="009F5B21" w:rsidP="003623B5">
      <w:pPr>
        <w:jc w:val="both"/>
        <w:rPr>
          <w:rFonts w:ascii="Book Antiqua" w:hAnsi="Book Antiqua"/>
        </w:rPr>
      </w:pPr>
    </w:p>
    <w:p w14:paraId="4FB8E7B3" w14:textId="4C0C1482" w:rsidR="004D1DAC" w:rsidRPr="00CD3F15" w:rsidRDefault="00956F89" w:rsidP="007F0E0A">
      <w:pPr>
        <w:pStyle w:val="Ttulo2"/>
        <w:spacing w:line="240" w:lineRule="auto"/>
      </w:pPr>
      <w:r w:rsidRPr="00CD3F15">
        <w:t xml:space="preserve">Mantenimiento de la cuantía actual de 3 millones de colones en materia Civil </w:t>
      </w:r>
    </w:p>
    <w:p w14:paraId="37F3A88A" w14:textId="77777777" w:rsidR="00956F89" w:rsidRPr="00CD3F15" w:rsidRDefault="00956F89" w:rsidP="003623B5">
      <w:pPr>
        <w:rPr>
          <w:rFonts w:ascii="Book Antiqua" w:eastAsia="Calibri" w:hAnsi="Book Antiqua"/>
          <w:lang w:eastAsia="en-US"/>
        </w:rPr>
      </w:pPr>
    </w:p>
    <w:p w14:paraId="7459B26D" w14:textId="5D3120E0" w:rsidR="00956F89" w:rsidRPr="00CD3F15" w:rsidRDefault="00956F89" w:rsidP="003623B5">
      <w:pPr>
        <w:jc w:val="both"/>
        <w:rPr>
          <w:rFonts w:ascii="Book Antiqua" w:eastAsia="Calibri" w:hAnsi="Book Antiqua"/>
          <w:lang w:eastAsia="en-US"/>
        </w:rPr>
      </w:pPr>
      <w:r w:rsidRPr="00CD3F15">
        <w:rPr>
          <w:rFonts w:ascii="Book Antiqua" w:eastAsia="Calibri" w:hAnsi="Book Antiqua"/>
          <w:lang w:eastAsia="en-US"/>
        </w:rPr>
        <w:t>La Corte Plena en sesión 4-2023 celebrada el 06 de febrero de 2023, artículos XXIII y XXIV aprueba el informe de la Dirección de Planificación 1161-PLA-MI(NPL)-2022</w:t>
      </w:r>
      <w:r w:rsidRPr="00CD3F15">
        <w:rPr>
          <w:rStyle w:val="Refdenotaalpie"/>
          <w:rFonts w:ascii="Book Antiqua" w:eastAsia="Calibri" w:hAnsi="Book Antiqua"/>
          <w:lang w:eastAsia="en-US"/>
        </w:rPr>
        <w:footnoteReference w:id="4"/>
      </w:r>
      <w:r w:rsidRPr="00CD3F15">
        <w:rPr>
          <w:rFonts w:ascii="Book Antiqua" w:eastAsia="Calibri" w:hAnsi="Book Antiqua"/>
          <w:lang w:eastAsia="en-US"/>
        </w:rPr>
        <w:t xml:space="preserve"> y acordó mantener</w:t>
      </w:r>
      <w:r w:rsidR="00DC1779" w:rsidRPr="00CD3F15">
        <w:rPr>
          <w:rFonts w:ascii="Book Antiqua" w:eastAsia="Calibri" w:hAnsi="Book Antiqua"/>
          <w:lang w:eastAsia="en-US"/>
        </w:rPr>
        <w:t xml:space="preserve"> </w:t>
      </w:r>
      <w:r w:rsidRPr="00CD3F15">
        <w:rPr>
          <w:rFonts w:ascii="Book Antiqua" w:eastAsia="Calibri" w:hAnsi="Book Antiqua"/>
          <w:lang w:eastAsia="en-US"/>
        </w:rPr>
        <w:t xml:space="preserve">la cuantía existente actualmente en materia Civil y avocarse a la revisión de las propuestas de reforma legal presentadas.  </w:t>
      </w:r>
    </w:p>
    <w:p w14:paraId="1414B4E8" w14:textId="77777777" w:rsidR="000B3027" w:rsidRPr="00CD3F15" w:rsidRDefault="000B3027" w:rsidP="003623B5">
      <w:pPr>
        <w:jc w:val="both"/>
        <w:rPr>
          <w:rFonts w:ascii="Book Antiqua" w:eastAsia="Calibri" w:hAnsi="Book Antiqua"/>
          <w:lang w:eastAsia="en-US"/>
        </w:rPr>
      </w:pPr>
    </w:p>
    <w:p w14:paraId="7F033BB4" w14:textId="0DEB39CA" w:rsidR="00956F89" w:rsidRPr="00CD3F15" w:rsidRDefault="00956F89" w:rsidP="003623B5">
      <w:pPr>
        <w:jc w:val="both"/>
        <w:rPr>
          <w:rFonts w:ascii="Book Antiqua" w:eastAsia="Calibri" w:hAnsi="Book Antiqua"/>
          <w:lang w:eastAsia="en-US"/>
        </w:rPr>
      </w:pPr>
      <w:r w:rsidRPr="00CD3F15">
        <w:rPr>
          <w:rFonts w:ascii="Book Antiqua" w:eastAsia="Calibri" w:hAnsi="Book Antiqua"/>
          <w:lang w:eastAsia="en-US"/>
        </w:rPr>
        <w:t xml:space="preserve">Todos estos cambios a nivel de competencias son los que permiten y justifican en este momento realizar nuevamente una revisión de las competencias materiales actuales de los dos Tribunales de Apelación Civil de San José. </w:t>
      </w:r>
    </w:p>
    <w:bookmarkEnd w:id="3"/>
    <w:p w14:paraId="0CF49272" w14:textId="29DBF482" w:rsidR="0078353F" w:rsidRPr="00CD3F15" w:rsidRDefault="0078353F" w:rsidP="003623B5"/>
    <w:p w14:paraId="372B630F" w14:textId="5DFA097D" w:rsidR="00F021F2" w:rsidRPr="007F0E0A" w:rsidRDefault="00F021F2" w:rsidP="007816DF">
      <w:pPr>
        <w:pStyle w:val="Ttulo1"/>
        <w:numPr>
          <w:ilvl w:val="0"/>
          <w:numId w:val="2"/>
        </w:numPr>
        <w:spacing w:before="0" w:after="0"/>
      </w:pPr>
      <w:r w:rsidRPr="007F0E0A">
        <w:t>Observaciones r</w:t>
      </w:r>
      <w:r w:rsidR="000369B2" w:rsidRPr="007F0E0A">
        <w:t>ecibidas al informe en consulta 206-PLA-MI(NPL)-2024</w:t>
      </w:r>
    </w:p>
    <w:p w14:paraId="0C1C4141" w14:textId="77777777" w:rsidR="007F0E0A" w:rsidRPr="007F0E0A" w:rsidRDefault="007F0E0A" w:rsidP="00C36A6B">
      <w:pPr>
        <w:jc w:val="both"/>
        <w:rPr>
          <w:rFonts w:ascii="Book Antiqua" w:hAnsi="Book Antiqua" w:cs="Arial"/>
        </w:rPr>
      </w:pPr>
    </w:p>
    <w:p w14:paraId="2FC3BDE3" w14:textId="71029BB4" w:rsidR="00982851" w:rsidRPr="007F0E0A" w:rsidRDefault="00722D75" w:rsidP="00C36A6B">
      <w:pPr>
        <w:jc w:val="both"/>
        <w:rPr>
          <w:rFonts w:ascii="Book Antiqua" w:hAnsi="Book Antiqua" w:cs="Arial"/>
        </w:rPr>
      </w:pPr>
      <w:r w:rsidRPr="007F0E0A">
        <w:rPr>
          <w:rFonts w:ascii="Book Antiqua" w:hAnsi="Book Antiqua" w:cs="Arial"/>
        </w:rPr>
        <w:t xml:space="preserve">Como se destacó </w:t>
      </w:r>
      <w:r w:rsidR="00AF625D" w:rsidRPr="007F0E0A">
        <w:rPr>
          <w:rFonts w:ascii="Book Antiqua" w:hAnsi="Book Antiqua" w:cs="Arial"/>
        </w:rPr>
        <w:t>anteriormente, mediante el oficio 206-PLA-MI(NPL)-2024</w:t>
      </w:r>
      <w:r w:rsidR="0038248B" w:rsidRPr="007F0E0A">
        <w:rPr>
          <w:rFonts w:ascii="Book Antiqua" w:hAnsi="Book Antiqua" w:cs="Arial"/>
        </w:rPr>
        <w:t>, del 19 de febrero de 2024</w:t>
      </w:r>
      <w:r w:rsidR="00A17C17" w:rsidRPr="007F0E0A">
        <w:rPr>
          <w:rFonts w:ascii="Book Antiqua" w:hAnsi="Book Antiqua" w:cs="Arial"/>
        </w:rPr>
        <w:t xml:space="preserve">, el preliminar de este </w:t>
      </w:r>
      <w:r w:rsidR="00BA4895" w:rsidRPr="007F0E0A">
        <w:rPr>
          <w:rFonts w:ascii="Book Antiqua" w:hAnsi="Book Antiqua" w:cs="Arial"/>
        </w:rPr>
        <w:t xml:space="preserve">documento fue puesto en conocimiento a la Magistrada </w:t>
      </w:r>
      <w:r w:rsidR="00577654" w:rsidRPr="007F0E0A">
        <w:rPr>
          <w:rFonts w:ascii="Book Antiqua" w:hAnsi="Book Antiqua" w:cs="Arial"/>
        </w:rPr>
        <w:t>Damaris V</w:t>
      </w:r>
      <w:r w:rsidR="006058A4" w:rsidRPr="007F0E0A">
        <w:rPr>
          <w:rFonts w:ascii="Book Antiqua" w:hAnsi="Book Antiqua" w:cs="Arial"/>
        </w:rPr>
        <w:t xml:space="preserve">argas Vásquez, Coordinadora de la Comisión Jurisdiccional Civil, al Licenciado Manuel Hernández Casanova, Juez Coordinador del Tribunal Primero Civil de San José y al Licenciado </w:t>
      </w:r>
      <w:r w:rsidR="006B681C" w:rsidRPr="007F0E0A">
        <w:rPr>
          <w:rFonts w:ascii="Book Antiqua" w:hAnsi="Book Antiqua" w:cs="Arial"/>
        </w:rPr>
        <w:t>Luis Fernando Fernández Hidalgo, Juez Coordinador del Tribunal Segundo Civil de San José</w:t>
      </w:r>
      <w:r w:rsidR="00F74057" w:rsidRPr="007F0E0A">
        <w:rPr>
          <w:rFonts w:ascii="Book Antiqua" w:hAnsi="Book Antiqua" w:cs="Arial"/>
        </w:rPr>
        <w:t xml:space="preserve">. Adicionalmente, se </w:t>
      </w:r>
      <w:r w:rsidR="00DA1108" w:rsidRPr="007F0E0A">
        <w:rPr>
          <w:rFonts w:ascii="Book Antiqua" w:hAnsi="Book Antiqua" w:cs="Arial"/>
        </w:rPr>
        <w:t xml:space="preserve">remitió copia a la oficina del Magistrado Jorge Olaso </w:t>
      </w:r>
      <w:r w:rsidR="00BE74EF" w:rsidRPr="007F0E0A">
        <w:rPr>
          <w:rFonts w:ascii="Book Antiqua" w:hAnsi="Book Antiqua" w:cs="Arial"/>
        </w:rPr>
        <w:t xml:space="preserve">Álvarez, Integrante de la Comisión </w:t>
      </w:r>
      <w:r w:rsidR="00005721" w:rsidRPr="007F0E0A">
        <w:rPr>
          <w:rFonts w:ascii="Book Antiqua" w:hAnsi="Book Antiqua" w:cs="Arial"/>
        </w:rPr>
        <w:t xml:space="preserve">Jurisdiccional Civil, Magistrada Iris Rocío Rojas </w:t>
      </w:r>
      <w:r w:rsidR="00465A13" w:rsidRPr="007F0E0A">
        <w:rPr>
          <w:rFonts w:ascii="Book Antiqua" w:hAnsi="Book Antiqua" w:cs="Arial"/>
        </w:rPr>
        <w:t>Morales, Integrante Comisión Jurisdiccional Civil</w:t>
      </w:r>
      <w:r w:rsidR="006F5352" w:rsidRPr="007F0E0A">
        <w:rPr>
          <w:rFonts w:ascii="Book Antiqua" w:hAnsi="Book Antiqua" w:cs="Arial"/>
        </w:rPr>
        <w:t xml:space="preserve">, Magistrado Luis Porfirio Sánchez Rodríguez, Integrante Comisión Jurisdiccional Civil, Licenciado Minor Delgado </w:t>
      </w:r>
      <w:r w:rsidR="00946577" w:rsidRPr="007F0E0A">
        <w:rPr>
          <w:rFonts w:ascii="Book Antiqua" w:hAnsi="Book Antiqua" w:cs="Arial"/>
        </w:rPr>
        <w:t>Sánchez, Juez Gestor Civil y Cobro, Licenciada Jéssica Jim</w:t>
      </w:r>
      <w:r w:rsidR="00BB1B14" w:rsidRPr="007F0E0A">
        <w:rPr>
          <w:rFonts w:ascii="Book Antiqua" w:hAnsi="Book Antiqua" w:cs="Arial"/>
        </w:rPr>
        <w:t xml:space="preserve">énez Ramírez, Jueza Gestora Civil y Cobro, </w:t>
      </w:r>
      <w:r w:rsidR="0046066B" w:rsidRPr="007F0E0A">
        <w:rPr>
          <w:rFonts w:ascii="Book Antiqua" w:hAnsi="Book Antiqua" w:cs="Arial"/>
        </w:rPr>
        <w:t xml:space="preserve">a la Administración Regional del Primer Circuito Judicial de San José, al Centro de Apoyo, Coordinación y Mejoramiento de la Función Jurisdiccional, </w:t>
      </w:r>
      <w:r w:rsidR="001A0FC7" w:rsidRPr="007F0E0A">
        <w:rPr>
          <w:rFonts w:ascii="Book Antiqua" w:hAnsi="Book Antiqua" w:cs="Arial"/>
        </w:rPr>
        <w:t xml:space="preserve">Subproceso de Estadística del a Dirección de </w:t>
      </w:r>
      <w:r w:rsidR="008E4E3B" w:rsidRPr="007F0E0A">
        <w:rPr>
          <w:rFonts w:ascii="Book Antiqua" w:hAnsi="Book Antiqua" w:cs="Arial"/>
        </w:rPr>
        <w:t>Planificación, Dirección Ejecutiva, Dirección de Gestión Humana, Dirección de Te</w:t>
      </w:r>
      <w:r w:rsidR="00736418" w:rsidRPr="007F0E0A">
        <w:rPr>
          <w:rFonts w:ascii="Book Antiqua" w:hAnsi="Book Antiqua" w:cs="Arial"/>
        </w:rPr>
        <w:t>cnología de la Información y las Comunicaciones</w:t>
      </w:r>
      <w:r w:rsidR="00BA55B4" w:rsidRPr="007F0E0A">
        <w:rPr>
          <w:rFonts w:ascii="Book Antiqua" w:hAnsi="Book Antiqua" w:cs="Arial"/>
        </w:rPr>
        <w:t xml:space="preserve">, Tribunal </w:t>
      </w:r>
      <w:r w:rsidR="007A7C4A" w:rsidRPr="007F0E0A">
        <w:rPr>
          <w:rFonts w:ascii="Book Antiqua" w:hAnsi="Book Antiqua" w:cs="Arial"/>
        </w:rPr>
        <w:t xml:space="preserve">Primero Colegiado </w:t>
      </w:r>
      <w:r w:rsidR="00F4424D" w:rsidRPr="007F0E0A">
        <w:rPr>
          <w:rFonts w:ascii="Book Antiqua" w:hAnsi="Book Antiqua" w:cs="Arial"/>
        </w:rPr>
        <w:t xml:space="preserve">de Primero Instancia </w:t>
      </w:r>
      <w:r w:rsidR="000639C9" w:rsidRPr="007F0E0A">
        <w:rPr>
          <w:rFonts w:ascii="Book Antiqua" w:hAnsi="Book Antiqua" w:cs="Arial"/>
        </w:rPr>
        <w:t>Civil de San José y al Tribunal Segundo Cole</w:t>
      </w:r>
      <w:r w:rsidR="00DD055A" w:rsidRPr="007F0E0A">
        <w:rPr>
          <w:rFonts w:ascii="Book Antiqua" w:hAnsi="Book Antiqua" w:cs="Arial"/>
        </w:rPr>
        <w:t xml:space="preserve">giado de Primera Instancia Civil de San José. </w:t>
      </w:r>
    </w:p>
    <w:p w14:paraId="570708AC" w14:textId="77777777" w:rsidR="00982851" w:rsidRPr="007F0E0A" w:rsidRDefault="00982851" w:rsidP="00C36A6B">
      <w:pPr>
        <w:jc w:val="both"/>
        <w:rPr>
          <w:rFonts w:ascii="Book Antiqua" w:hAnsi="Book Antiqua" w:cs="Arial"/>
        </w:rPr>
      </w:pPr>
    </w:p>
    <w:p w14:paraId="2C3C1667" w14:textId="17F5E7B0" w:rsidR="00982851" w:rsidRPr="007F0E0A" w:rsidRDefault="00517A6F" w:rsidP="00C36A6B">
      <w:pPr>
        <w:jc w:val="both"/>
        <w:rPr>
          <w:rFonts w:ascii="Book Antiqua" w:hAnsi="Book Antiqua" w:cs="Arial"/>
        </w:rPr>
      </w:pPr>
      <w:r w:rsidRPr="007F0E0A">
        <w:rPr>
          <w:rFonts w:ascii="Book Antiqua" w:hAnsi="Book Antiqua" w:cs="Arial"/>
        </w:rPr>
        <w:t>Como resp</w:t>
      </w:r>
      <w:r w:rsidR="00321309" w:rsidRPr="007F0E0A">
        <w:rPr>
          <w:rFonts w:ascii="Book Antiqua" w:hAnsi="Book Antiqua" w:cs="Arial"/>
        </w:rPr>
        <w:t>uesta se recibieron:</w:t>
      </w:r>
    </w:p>
    <w:p w14:paraId="13BCE79B" w14:textId="77777777" w:rsidR="00321309" w:rsidRPr="007F0E0A" w:rsidRDefault="00321309" w:rsidP="00C36A6B">
      <w:pPr>
        <w:jc w:val="both"/>
        <w:rPr>
          <w:rFonts w:ascii="Book Antiqua" w:hAnsi="Book Antiqua"/>
        </w:rPr>
      </w:pPr>
    </w:p>
    <w:p w14:paraId="147F1EEC" w14:textId="6B5EBD90" w:rsidR="00531E08" w:rsidRPr="007F0E0A" w:rsidRDefault="00531E08" w:rsidP="00C36A6B">
      <w:pPr>
        <w:numPr>
          <w:ilvl w:val="0"/>
          <w:numId w:val="21"/>
        </w:numPr>
        <w:ind w:right="49"/>
        <w:contextualSpacing/>
        <w:jc w:val="both"/>
        <w:rPr>
          <w:rFonts w:ascii="Book Antiqua" w:hAnsi="Book Antiqua" w:cs="Arial"/>
          <w:lang w:val="es-CO"/>
        </w:rPr>
      </w:pPr>
      <w:r w:rsidRPr="007F0E0A">
        <w:rPr>
          <w:rFonts w:ascii="Book Antiqua" w:hAnsi="Book Antiqua" w:cs="Arial"/>
          <w:lang w:val="es-CO"/>
        </w:rPr>
        <w:t xml:space="preserve">Correo electrónico del 1 de marzo de 2024, </w:t>
      </w:r>
      <w:r w:rsidR="005B1400" w:rsidRPr="007F0E0A">
        <w:rPr>
          <w:rFonts w:ascii="Book Antiqua" w:hAnsi="Book Antiqua" w:cs="Arial"/>
          <w:lang w:val="es-CO"/>
        </w:rPr>
        <w:t xml:space="preserve">con documento adjunto, suscrito por el </w:t>
      </w:r>
      <w:r w:rsidR="007434EF" w:rsidRPr="007F0E0A">
        <w:rPr>
          <w:rFonts w:ascii="Book Antiqua" w:hAnsi="Book Antiqua" w:cs="Arial"/>
          <w:lang w:val="es-CO"/>
        </w:rPr>
        <w:t>Máster</w:t>
      </w:r>
      <w:r w:rsidR="005B1400" w:rsidRPr="007F0E0A">
        <w:rPr>
          <w:rFonts w:ascii="Book Antiqua" w:hAnsi="Book Antiqua" w:cs="Arial"/>
          <w:lang w:val="es-CO"/>
        </w:rPr>
        <w:t xml:space="preserve"> Manuel Hernández Casanova, Juez</w:t>
      </w:r>
      <w:r w:rsidR="004B55C6" w:rsidRPr="007F0E0A">
        <w:rPr>
          <w:rFonts w:ascii="Book Antiqua" w:hAnsi="Book Antiqua" w:cs="Arial"/>
          <w:lang w:val="es-CO"/>
        </w:rPr>
        <w:t xml:space="preserve"> Coordinador del Tribunal Primero </w:t>
      </w:r>
      <w:r w:rsidR="00273BD9" w:rsidRPr="007F0E0A">
        <w:rPr>
          <w:rFonts w:ascii="Book Antiqua" w:hAnsi="Book Antiqua" w:cs="Arial"/>
          <w:lang w:val="es-CO"/>
        </w:rPr>
        <w:t xml:space="preserve">de Apelación Civil de San José. </w:t>
      </w:r>
    </w:p>
    <w:p w14:paraId="26AD31B6" w14:textId="57076B91" w:rsidR="00DD21D2" w:rsidRPr="007F0E0A" w:rsidRDefault="00DD21D2" w:rsidP="00C36A6B">
      <w:pPr>
        <w:numPr>
          <w:ilvl w:val="0"/>
          <w:numId w:val="21"/>
        </w:numPr>
        <w:ind w:right="49"/>
        <w:contextualSpacing/>
        <w:jc w:val="both"/>
        <w:rPr>
          <w:rFonts w:ascii="Book Antiqua" w:hAnsi="Book Antiqua" w:cs="Arial"/>
          <w:lang w:val="es-CO"/>
        </w:rPr>
      </w:pPr>
      <w:r w:rsidRPr="007F0E0A">
        <w:rPr>
          <w:rFonts w:ascii="Book Antiqua" w:hAnsi="Book Antiqua" w:cs="Arial"/>
          <w:lang w:val="es-CO"/>
        </w:rPr>
        <w:t xml:space="preserve">Correo electrónico del </w:t>
      </w:r>
      <w:r w:rsidR="00BF322D" w:rsidRPr="007F0E0A">
        <w:rPr>
          <w:rFonts w:ascii="Book Antiqua" w:hAnsi="Book Antiqua" w:cs="Arial"/>
          <w:lang w:val="es-CO"/>
        </w:rPr>
        <w:t>4 de marzo de 2024</w:t>
      </w:r>
      <w:r w:rsidRPr="007F0E0A">
        <w:rPr>
          <w:rFonts w:ascii="Book Antiqua" w:hAnsi="Book Antiqua" w:cs="Arial"/>
          <w:lang w:val="es-CO"/>
        </w:rPr>
        <w:t>, con documento adjunto</w:t>
      </w:r>
      <w:r w:rsidR="00BF322D" w:rsidRPr="007F0E0A">
        <w:rPr>
          <w:rFonts w:ascii="Book Antiqua" w:hAnsi="Book Antiqua" w:cs="Arial"/>
          <w:lang w:val="es-CO"/>
        </w:rPr>
        <w:t xml:space="preserve"> 102-CA</w:t>
      </w:r>
      <w:r w:rsidR="00B214A6" w:rsidRPr="007F0E0A">
        <w:rPr>
          <w:rFonts w:ascii="Book Antiqua" w:hAnsi="Book Antiqua" w:cs="Arial"/>
          <w:lang w:val="es-CO"/>
        </w:rPr>
        <w:t>MFJ-JEF-2024</w:t>
      </w:r>
      <w:r w:rsidRPr="007F0E0A">
        <w:rPr>
          <w:rFonts w:ascii="Book Antiqua" w:hAnsi="Book Antiqua" w:cs="Arial"/>
          <w:lang w:val="es-CO"/>
        </w:rPr>
        <w:t>, de</w:t>
      </w:r>
      <w:r w:rsidR="004A3AFA" w:rsidRPr="007F0E0A">
        <w:rPr>
          <w:rFonts w:ascii="Book Antiqua" w:hAnsi="Book Antiqua" w:cs="Arial"/>
          <w:lang w:val="es-CO"/>
        </w:rPr>
        <w:t xml:space="preserve"> </w:t>
      </w:r>
      <w:r w:rsidRPr="007F0E0A">
        <w:rPr>
          <w:rFonts w:ascii="Book Antiqua" w:hAnsi="Book Antiqua" w:cs="Arial"/>
          <w:lang w:val="es-CO"/>
        </w:rPr>
        <w:t>l</w:t>
      </w:r>
      <w:r w:rsidR="004A3AFA" w:rsidRPr="007F0E0A">
        <w:rPr>
          <w:rFonts w:ascii="Book Antiqua" w:hAnsi="Book Antiqua" w:cs="Arial"/>
          <w:lang w:val="es-CO"/>
        </w:rPr>
        <w:t>a</w:t>
      </w:r>
      <w:r w:rsidRPr="007F0E0A">
        <w:rPr>
          <w:rFonts w:ascii="Book Antiqua" w:hAnsi="Book Antiqua" w:cs="Arial"/>
          <w:lang w:val="es-CO"/>
        </w:rPr>
        <w:t xml:space="preserve"> </w:t>
      </w:r>
      <w:r w:rsidR="007434EF" w:rsidRPr="007F0E0A">
        <w:rPr>
          <w:rFonts w:ascii="Book Antiqua" w:hAnsi="Book Antiqua" w:cs="Arial"/>
          <w:lang w:val="es-CO"/>
        </w:rPr>
        <w:t>Máster</w:t>
      </w:r>
      <w:r w:rsidR="004A3AFA" w:rsidRPr="007F0E0A">
        <w:rPr>
          <w:rFonts w:ascii="Book Antiqua" w:hAnsi="Book Antiqua" w:cs="Arial"/>
          <w:lang w:val="es-CO"/>
        </w:rPr>
        <w:t xml:space="preserve"> Maricruz Chacón Cubillo, </w:t>
      </w:r>
      <w:r w:rsidR="00B8101B" w:rsidRPr="007F0E0A">
        <w:rPr>
          <w:rFonts w:ascii="Book Antiqua" w:hAnsi="Book Antiqua" w:cs="Arial"/>
          <w:lang w:val="es-CO"/>
        </w:rPr>
        <w:t>Directora del Centro de Apoyo, Coordinación y Mejoramiento de la Función Jurisdiccional</w:t>
      </w:r>
      <w:r w:rsidRPr="007F0E0A">
        <w:rPr>
          <w:rFonts w:ascii="Book Antiqua" w:hAnsi="Book Antiqua" w:cs="Arial"/>
          <w:lang w:val="es-CO"/>
        </w:rPr>
        <w:t xml:space="preserve">. </w:t>
      </w:r>
    </w:p>
    <w:p w14:paraId="3AF893E3" w14:textId="0F08BEAC" w:rsidR="00B8101B" w:rsidRPr="007F0E0A" w:rsidRDefault="00AD3B71" w:rsidP="00C36A6B">
      <w:pPr>
        <w:numPr>
          <w:ilvl w:val="0"/>
          <w:numId w:val="21"/>
        </w:numPr>
        <w:ind w:right="49"/>
        <w:contextualSpacing/>
        <w:jc w:val="both"/>
        <w:rPr>
          <w:rFonts w:ascii="Book Antiqua" w:hAnsi="Book Antiqua" w:cs="Arial"/>
          <w:lang w:val="es-CO"/>
        </w:rPr>
      </w:pPr>
      <w:r w:rsidRPr="007F0E0A">
        <w:rPr>
          <w:rFonts w:ascii="Book Antiqua" w:hAnsi="Book Antiqua" w:cs="Arial"/>
          <w:lang w:val="es-CO"/>
        </w:rPr>
        <w:t xml:space="preserve">Correo electrónico del 4 de marzo de 2024, con documento adjunto, de la </w:t>
      </w:r>
      <w:r w:rsidR="006530C1" w:rsidRPr="007F0E0A">
        <w:rPr>
          <w:rFonts w:ascii="Book Antiqua" w:hAnsi="Book Antiqua" w:cs="Arial"/>
          <w:lang w:val="es-CO"/>
        </w:rPr>
        <w:t xml:space="preserve">Licenciada Jéssica Jiménez Ramírez y Licenciado </w:t>
      </w:r>
      <w:r w:rsidR="0009210A" w:rsidRPr="007F0E0A">
        <w:rPr>
          <w:rFonts w:ascii="Book Antiqua" w:hAnsi="Book Antiqua" w:cs="Arial"/>
          <w:lang w:val="es-CO"/>
        </w:rPr>
        <w:t>Minor Delgado Sánchez, personas Juzgad</w:t>
      </w:r>
      <w:r w:rsidR="00156A2C" w:rsidRPr="007F0E0A">
        <w:rPr>
          <w:rFonts w:ascii="Book Antiqua" w:hAnsi="Book Antiqua" w:cs="Arial"/>
          <w:lang w:val="es-CO"/>
        </w:rPr>
        <w:t xml:space="preserve">oras Gestoras en materia Civil y Cobro. </w:t>
      </w:r>
    </w:p>
    <w:p w14:paraId="4EAE652C" w14:textId="3D23F8FF" w:rsidR="00DD0094" w:rsidRPr="007F0E0A" w:rsidRDefault="00DD0094" w:rsidP="00C36A6B">
      <w:pPr>
        <w:numPr>
          <w:ilvl w:val="0"/>
          <w:numId w:val="21"/>
        </w:numPr>
        <w:ind w:right="49"/>
        <w:contextualSpacing/>
        <w:jc w:val="both"/>
        <w:rPr>
          <w:rFonts w:ascii="Book Antiqua" w:hAnsi="Book Antiqua" w:cs="Arial"/>
          <w:lang w:val="es-CO"/>
        </w:rPr>
      </w:pPr>
      <w:r w:rsidRPr="007F0E0A">
        <w:rPr>
          <w:rFonts w:ascii="Book Antiqua" w:hAnsi="Book Antiqua" w:cs="Arial"/>
          <w:lang w:val="es-CO"/>
        </w:rPr>
        <w:t xml:space="preserve">Correo electrónico del </w:t>
      </w:r>
      <w:r w:rsidR="004024F1" w:rsidRPr="007F0E0A">
        <w:rPr>
          <w:rFonts w:ascii="Book Antiqua" w:hAnsi="Book Antiqua" w:cs="Arial"/>
          <w:lang w:val="es-CO"/>
        </w:rPr>
        <w:t xml:space="preserve">5 de marzo de 2024, </w:t>
      </w:r>
      <w:r w:rsidR="001B3F4A" w:rsidRPr="007F0E0A">
        <w:rPr>
          <w:rFonts w:ascii="Book Antiqua" w:hAnsi="Book Antiqua" w:cs="Arial"/>
          <w:lang w:val="es-CO"/>
        </w:rPr>
        <w:t xml:space="preserve">con el documento adjunto, suscrito por el </w:t>
      </w:r>
      <w:r w:rsidR="007434EF" w:rsidRPr="007F0E0A">
        <w:rPr>
          <w:rFonts w:ascii="Book Antiqua" w:hAnsi="Book Antiqua" w:cs="Arial"/>
          <w:lang w:val="es-CO"/>
        </w:rPr>
        <w:t>Máster</w:t>
      </w:r>
      <w:r w:rsidR="001B3F4A" w:rsidRPr="007F0E0A">
        <w:rPr>
          <w:rFonts w:ascii="Book Antiqua" w:hAnsi="Book Antiqua" w:cs="Arial"/>
          <w:lang w:val="es-CO"/>
        </w:rPr>
        <w:t xml:space="preserve"> Froyl</w:t>
      </w:r>
      <w:r w:rsidR="00567083" w:rsidRPr="007F0E0A">
        <w:rPr>
          <w:rFonts w:ascii="Book Antiqua" w:hAnsi="Book Antiqua" w:cs="Arial"/>
          <w:lang w:val="es-CO"/>
        </w:rPr>
        <w:t xml:space="preserve">án Alvarado Zelada, Juez Coordinador del Tribunal </w:t>
      </w:r>
      <w:r w:rsidR="00023599" w:rsidRPr="007F0E0A">
        <w:rPr>
          <w:rFonts w:ascii="Book Antiqua" w:hAnsi="Book Antiqua" w:cs="Arial"/>
          <w:lang w:val="es-CO"/>
        </w:rPr>
        <w:t xml:space="preserve">Primero Colegiado de Primera Instancia Civil de San José. </w:t>
      </w:r>
    </w:p>
    <w:p w14:paraId="5D0FD7DA" w14:textId="517D5427" w:rsidR="00156A2C" w:rsidRPr="007F0E0A" w:rsidRDefault="00764161" w:rsidP="00C36A6B">
      <w:pPr>
        <w:numPr>
          <w:ilvl w:val="0"/>
          <w:numId w:val="21"/>
        </w:numPr>
        <w:ind w:right="49"/>
        <w:contextualSpacing/>
        <w:jc w:val="both"/>
        <w:rPr>
          <w:rFonts w:ascii="Book Antiqua" w:hAnsi="Book Antiqua" w:cs="Arial"/>
          <w:lang w:val="es-CO"/>
        </w:rPr>
      </w:pPr>
      <w:r w:rsidRPr="007F0E0A">
        <w:rPr>
          <w:rFonts w:ascii="Book Antiqua" w:hAnsi="Book Antiqua" w:cs="Arial"/>
          <w:lang w:val="es-CO"/>
        </w:rPr>
        <w:t xml:space="preserve">Correo electrónico </w:t>
      </w:r>
      <w:r w:rsidR="00817421" w:rsidRPr="007F0E0A">
        <w:rPr>
          <w:rFonts w:ascii="Book Antiqua" w:hAnsi="Book Antiqua" w:cs="Arial"/>
          <w:lang w:val="es-CO"/>
        </w:rPr>
        <w:t>del 7 de marzo de 2024</w:t>
      </w:r>
      <w:r w:rsidR="00D57052" w:rsidRPr="007F0E0A">
        <w:rPr>
          <w:rFonts w:ascii="Book Antiqua" w:hAnsi="Book Antiqua" w:cs="Arial"/>
          <w:lang w:val="es-CO"/>
        </w:rPr>
        <w:t xml:space="preserve">, con el oficio </w:t>
      </w:r>
      <w:r w:rsidR="00D0003D" w:rsidRPr="007F0E0A">
        <w:rPr>
          <w:rFonts w:ascii="Book Antiqua" w:hAnsi="Book Antiqua" w:cs="Arial"/>
          <w:lang w:val="es-CO"/>
        </w:rPr>
        <w:t xml:space="preserve">adjunto </w:t>
      </w:r>
      <w:r w:rsidR="005804BB" w:rsidRPr="007F0E0A">
        <w:rPr>
          <w:rFonts w:ascii="Book Antiqua" w:hAnsi="Book Antiqua" w:cs="Arial"/>
          <w:lang w:val="es-CO"/>
        </w:rPr>
        <w:t xml:space="preserve">824-DE-2024, </w:t>
      </w:r>
      <w:r w:rsidR="00CA3B13" w:rsidRPr="007F0E0A">
        <w:rPr>
          <w:rFonts w:ascii="Book Antiqua" w:hAnsi="Book Antiqua" w:cs="Arial"/>
          <w:lang w:val="es-CO"/>
        </w:rPr>
        <w:t xml:space="preserve">de la </w:t>
      </w:r>
      <w:r w:rsidR="007A7BE5" w:rsidRPr="007F0E0A">
        <w:rPr>
          <w:rFonts w:ascii="Book Antiqua" w:hAnsi="Book Antiqua" w:cs="Arial"/>
          <w:lang w:val="es-CO"/>
        </w:rPr>
        <w:t>Licenciada Ana Eugenia Romero Jenkins, Directora Ejecutiva</w:t>
      </w:r>
      <w:r w:rsidR="00BF6486" w:rsidRPr="007F0E0A">
        <w:rPr>
          <w:rFonts w:ascii="Book Antiqua" w:hAnsi="Book Antiqua" w:cs="Arial"/>
          <w:lang w:val="es-CO"/>
        </w:rPr>
        <w:t>.</w:t>
      </w:r>
    </w:p>
    <w:p w14:paraId="52D09E8A" w14:textId="230B0D35" w:rsidR="006F0F70" w:rsidRPr="00EA18E7" w:rsidRDefault="00B344C9" w:rsidP="007F0E0A">
      <w:pPr>
        <w:numPr>
          <w:ilvl w:val="0"/>
          <w:numId w:val="21"/>
        </w:numPr>
        <w:ind w:right="49"/>
        <w:contextualSpacing/>
        <w:jc w:val="both"/>
        <w:rPr>
          <w:rFonts w:ascii="Book Antiqua" w:hAnsi="Book Antiqua" w:cs="Arial"/>
          <w:lang w:val="es-CO"/>
        </w:rPr>
      </w:pPr>
      <w:r w:rsidRPr="007F0E0A">
        <w:rPr>
          <w:rFonts w:ascii="Book Antiqua" w:hAnsi="Book Antiqua" w:cs="Arial"/>
          <w:lang w:val="es-CO"/>
        </w:rPr>
        <w:t>Correo electrónico del 12 de marzo de 2024, con el documento adjunto</w:t>
      </w:r>
      <w:r w:rsidR="007E433F" w:rsidRPr="007F0E0A">
        <w:rPr>
          <w:rFonts w:ascii="Book Antiqua" w:hAnsi="Book Antiqua" w:cs="Arial"/>
          <w:lang w:val="es-CO"/>
        </w:rPr>
        <w:t xml:space="preserve">, suscrito por el </w:t>
      </w:r>
      <w:r w:rsidR="00824EA4" w:rsidRPr="007F0E0A">
        <w:rPr>
          <w:rFonts w:ascii="Book Antiqua" w:hAnsi="Book Antiqua" w:cs="Arial"/>
          <w:lang w:val="es-CO"/>
        </w:rPr>
        <w:t xml:space="preserve">Licenciado Luis Fernando Fernández Hidalgo, Juez Coordinador del Tribunal Segundo de Apelación Civil de San José. </w:t>
      </w:r>
    </w:p>
    <w:p w14:paraId="6DD9AC68" w14:textId="17F00DF4" w:rsidR="006F0F70" w:rsidRPr="003623B5" w:rsidRDefault="006F0F70" w:rsidP="003623B5">
      <w:pPr>
        <w:ind w:right="49"/>
        <w:jc w:val="both"/>
        <w:rPr>
          <w:rFonts w:ascii="Book Antiqua" w:hAnsi="Book Antiqua"/>
        </w:rPr>
      </w:pPr>
      <w:r w:rsidRPr="00C36A6B">
        <w:rPr>
          <w:rFonts w:ascii="Book Antiqua" w:hAnsi="Book Antiqua"/>
        </w:rPr>
        <w:lastRenderedPageBreak/>
        <w:t>Como se indicó en el antecedente 1.16, adicionalmente se realizó una sesión de traba</w:t>
      </w:r>
      <w:r w:rsidR="00B2139D" w:rsidRPr="00C36A6B">
        <w:rPr>
          <w:rFonts w:ascii="Book Antiqua" w:hAnsi="Book Antiqua"/>
        </w:rPr>
        <w:t>j</w:t>
      </w:r>
      <w:r w:rsidRPr="00C36A6B">
        <w:rPr>
          <w:rFonts w:ascii="Book Antiqua" w:hAnsi="Book Antiqua"/>
        </w:rPr>
        <w:t xml:space="preserve">o el </w:t>
      </w:r>
      <w:r w:rsidR="00B2139D" w:rsidRPr="00C36A6B">
        <w:rPr>
          <w:rFonts w:ascii="Book Antiqua" w:hAnsi="Book Antiqua"/>
        </w:rPr>
        <w:t>20 de marzo de 2024</w:t>
      </w:r>
      <w:r w:rsidRPr="00C36A6B">
        <w:rPr>
          <w:rFonts w:ascii="Book Antiqua" w:hAnsi="Book Antiqua"/>
        </w:rPr>
        <w:t xml:space="preserve">, </w:t>
      </w:r>
      <w:r w:rsidR="00B2139D" w:rsidRPr="00C36A6B">
        <w:rPr>
          <w:rFonts w:ascii="Book Antiqua" w:hAnsi="Book Antiqua"/>
        </w:rPr>
        <w:t xml:space="preserve">para lo cual se generó </w:t>
      </w:r>
      <w:r w:rsidRPr="00C36A6B">
        <w:rPr>
          <w:rFonts w:ascii="Book Antiqua" w:hAnsi="Book Antiqua"/>
        </w:rPr>
        <w:t xml:space="preserve">minuta </w:t>
      </w:r>
      <w:r w:rsidR="00B2139D" w:rsidRPr="00C36A6B">
        <w:rPr>
          <w:rFonts w:ascii="Book Antiqua" w:hAnsi="Book Antiqua"/>
        </w:rPr>
        <w:t>22-CACMFJ-AGA-MNTA-2024, realizada por el Centro de Apoyo, Coordinación y Mejoramiento de la Función Jurisdiccional</w:t>
      </w:r>
      <w:r w:rsidRPr="00C36A6B">
        <w:rPr>
          <w:rFonts w:ascii="Book Antiqua" w:hAnsi="Book Antiqua"/>
        </w:rPr>
        <w:t xml:space="preserve">. </w:t>
      </w:r>
    </w:p>
    <w:p w14:paraId="1AD8C2D2" w14:textId="6A057155" w:rsidR="00DF465B" w:rsidRDefault="00DF465B" w:rsidP="007F0E0A">
      <w:pPr>
        <w:widowControl w:val="0"/>
        <w:jc w:val="both"/>
        <w:rPr>
          <w:rFonts w:ascii="Book Antiqua" w:hAnsi="Book Antiqua" w:cs="Book Antiqua"/>
        </w:rPr>
      </w:pPr>
      <w:r w:rsidRPr="007F0E0A">
        <w:rPr>
          <w:rFonts w:ascii="Book Antiqua" w:hAnsi="Book Antiqua" w:cs="Book Antiqua"/>
        </w:rPr>
        <w:t xml:space="preserve">Se adjunta el archivo con las observaciones realizadas: </w:t>
      </w:r>
    </w:p>
    <w:p w14:paraId="0DB36E1D" w14:textId="77777777" w:rsidR="005D604B" w:rsidRDefault="005D604B" w:rsidP="009F5B21">
      <w:pPr>
        <w:widowControl w:val="0"/>
        <w:jc w:val="center"/>
      </w:pPr>
    </w:p>
    <w:bookmarkStart w:id="4" w:name="_MON_1782302081"/>
    <w:bookmarkEnd w:id="4"/>
    <w:p w14:paraId="6277F4B6" w14:textId="030F9371" w:rsidR="00982851" w:rsidRDefault="006A0BF8" w:rsidP="009F5B21">
      <w:pPr>
        <w:widowControl w:val="0"/>
        <w:jc w:val="center"/>
      </w:pPr>
      <w:r>
        <w:object w:dxaOrig="1376" w:dyaOrig="893" w14:anchorId="444B12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pt;height:44.5pt" o:ole="">
            <v:imagedata r:id="rId8" o:title=""/>
          </v:shape>
          <o:OLEObject Type="Embed" ProgID="Word.Document.12" ShapeID="_x0000_i1025" DrawAspect="Icon" ObjectID="_1790403867" r:id="rId9">
            <o:FieldCodes>\s</o:FieldCodes>
          </o:OLEObject>
        </w:object>
      </w:r>
    </w:p>
    <w:p w14:paraId="582FCCB4" w14:textId="77777777" w:rsidR="005D604B" w:rsidRDefault="005D604B" w:rsidP="009F5B21">
      <w:pPr>
        <w:widowControl w:val="0"/>
        <w:jc w:val="center"/>
      </w:pPr>
    </w:p>
    <w:p w14:paraId="4857590D" w14:textId="7E861E3A" w:rsidR="005D604B" w:rsidRPr="007F0E0A" w:rsidRDefault="005D604B" w:rsidP="003623B5">
      <w:pPr>
        <w:pStyle w:val="Ttulo1"/>
        <w:numPr>
          <w:ilvl w:val="0"/>
          <w:numId w:val="2"/>
        </w:numPr>
        <w:pBdr>
          <w:right w:val="single" w:sz="2" w:space="0" w:color="1F3864" w:themeColor="accent1" w:themeShade="80"/>
        </w:pBdr>
        <w:spacing w:before="0" w:after="0"/>
      </w:pPr>
      <w:r w:rsidRPr="007F0E0A">
        <w:t xml:space="preserve">Observaciones recibidas al informe en consulta </w:t>
      </w:r>
      <w:r>
        <w:t>847</w:t>
      </w:r>
      <w:r w:rsidRPr="007F0E0A">
        <w:t>-PLA-MI(NPL)-2024</w:t>
      </w:r>
    </w:p>
    <w:p w14:paraId="5FA35BAC" w14:textId="77777777" w:rsidR="005D604B" w:rsidRDefault="005D604B" w:rsidP="009F5B21">
      <w:pPr>
        <w:widowControl w:val="0"/>
        <w:jc w:val="center"/>
      </w:pPr>
    </w:p>
    <w:p w14:paraId="623BF748" w14:textId="185F4D50" w:rsidR="0062362A" w:rsidRPr="007F0E0A" w:rsidRDefault="00787F97" w:rsidP="0062362A">
      <w:pPr>
        <w:jc w:val="both"/>
        <w:rPr>
          <w:rFonts w:ascii="Book Antiqua" w:hAnsi="Book Antiqua" w:cs="Arial"/>
        </w:rPr>
      </w:pPr>
      <w:r>
        <w:rPr>
          <w:rFonts w:ascii="Book Antiqua" w:hAnsi="Book Antiqua" w:cs="Arial"/>
        </w:rPr>
        <w:t xml:space="preserve">Debido a las observaciones recibidas en el preliminar </w:t>
      </w:r>
      <w:r w:rsidRPr="00787F97">
        <w:rPr>
          <w:rFonts w:ascii="Book Antiqua" w:hAnsi="Book Antiqua" w:cs="Arial"/>
        </w:rPr>
        <w:t>206-PLA-MI(NPL)-2024</w:t>
      </w:r>
      <w:r>
        <w:rPr>
          <w:rFonts w:ascii="Book Antiqua" w:hAnsi="Book Antiqua" w:cs="Arial"/>
        </w:rPr>
        <w:t>,lo cual causó una modificación en el fondo del informe mencionado, se vio la necesidad de remitir el informe nuevamente en consulta a las partes interesadas</w:t>
      </w:r>
      <w:r w:rsidR="0086299F">
        <w:rPr>
          <w:rFonts w:ascii="Book Antiqua" w:hAnsi="Book Antiqua" w:cs="Arial"/>
        </w:rPr>
        <w:t>, por tal razón, mediante el documento</w:t>
      </w:r>
      <w:r>
        <w:rPr>
          <w:rFonts w:ascii="Book Antiqua" w:hAnsi="Book Antiqua" w:cs="Arial"/>
        </w:rPr>
        <w:t xml:space="preserve"> </w:t>
      </w:r>
      <w:r w:rsidR="0086299F">
        <w:rPr>
          <w:rFonts w:ascii="Book Antiqua" w:hAnsi="Book Antiqua" w:cs="Arial"/>
        </w:rPr>
        <w:t>847</w:t>
      </w:r>
      <w:r w:rsidR="0062362A" w:rsidRPr="007F0E0A">
        <w:rPr>
          <w:rFonts w:ascii="Book Antiqua" w:hAnsi="Book Antiqua" w:cs="Arial"/>
        </w:rPr>
        <w:t xml:space="preserve">-PLA-MI(NPL)-2024, del </w:t>
      </w:r>
      <w:r w:rsidR="0086299F">
        <w:rPr>
          <w:rFonts w:ascii="Book Antiqua" w:hAnsi="Book Antiqua" w:cs="Arial"/>
        </w:rPr>
        <w:t>12 de julio</w:t>
      </w:r>
      <w:r w:rsidR="0062362A" w:rsidRPr="007F0E0A">
        <w:rPr>
          <w:rFonts w:ascii="Book Antiqua" w:hAnsi="Book Antiqua" w:cs="Arial"/>
        </w:rPr>
        <w:t xml:space="preserve"> de 2024, el preliminar de este documento fue puesto en conocimiento a la Magistrada Damaris Vargas Vásquez, Coordinadora de la Comisión Jurisdiccional Civil, al Licenciado Manuel Hernández Casanova, Juez Coordinador del Tribunal Primero Civil de San José y al Licenciado Luis Fernando Fernández Hidalgo, Juez Coordinador del Tribunal Segundo Civil de San José. Adicionalmente, se remitió copia a la oficina del Magistrado Jorge Olaso Álvarez, Integrante de la Comisión Jurisdiccional Civil, Magistrada Iris Rocío Rojas Morales, Integrante Comisión Jurisdiccional Civil, Magistrado Luis Porfirio Sánchez Rodríguez, Integrante Comisión Jurisdiccional Civil, Licenciado Minor Delgado Sánchez, Juez Gestor Civil y Cobro, Licenciada Jéssica Jiménez Ramírez, Jueza Gestora Civil y Cobro, a la Administración Regional del Primer Circuito Judicial de San José, al Centro de Apoyo, Coordinación y Mejoramiento de la Función Jurisdiccional, Subproceso de Estadística del a Dirección de Planificación, Dirección Ejecutiva, Dirección de Gestión Humana, </w:t>
      </w:r>
      <w:r w:rsidR="0058131C">
        <w:rPr>
          <w:rFonts w:ascii="Book Antiqua" w:hAnsi="Book Antiqua" w:cs="Arial"/>
        </w:rPr>
        <w:t xml:space="preserve">Escuela Judicial, </w:t>
      </w:r>
      <w:r w:rsidR="0062362A" w:rsidRPr="007F0E0A">
        <w:rPr>
          <w:rFonts w:ascii="Book Antiqua" w:hAnsi="Book Antiqua" w:cs="Arial"/>
        </w:rPr>
        <w:t>Dirección de Tecnología de la Información y las Comunicaciones</w:t>
      </w:r>
      <w:r w:rsidR="00DA1572">
        <w:rPr>
          <w:rFonts w:ascii="Book Antiqua" w:hAnsi="Book Antiqua" w:cs="Arial"/>
        </w:rPr>
        <w:t xml:space="preserve"> y</w:t>
      </w:r>
      <w:r w:rsidR="0062362A" w:rsidRPr="007F0E0A">
        <w:rPr>
          <w:rFonts w:ascii="Book Antiqua" w:hAnsi="Book Antiqua" w:cs="Arial"/>
        </w:rPr>
        <w:t xml:space="preserve"> Tribunal Primero Colegiado de Primero Instancia Civil de San José</w:t>
      </w:r>
      <w:r w:rsidR="00DA1572">
        <w:rPr>
          <w:rFonts w:ascii="Book Antiqua" w:hAnsi="Book Antiqua" w:cs="Arial"/>
        </w:rPr>
        <w:t>.</w:t>
      </w:r>
    </w:p>
    <w:p w14:paraId="318A74CD" w14:textId="77777777" w:rsidR="0062362A" w:rsidRPr="003F5C66" w:rsidRDefault="0062362A" w:rsidP="0062362A">
      <w:pPr>
        <w:jc w:val="both"/>
        <w:rPr>
          <w:rFonts w:ascii="Book Antiqua" w:hAnsi="Book Antiqua" w:cs="Arial"/>
        </w:rPr>
      </w:pPr>
    </w:p>
    <w:p w14:paraId="18E6C446" w14:textId="5A842338" w:rsidR="0062362A" w:rsidRPr="00EA18E7" w:rsidRDefault="0062362A" w:rsidP="0062362A">
      <w:pPr>
        <w:jc w:val="both"/>
        <w:rPr>
          <w:rFonts w:ascii="Book Antiqua" w:hAnsi="Book Antiqua" w:cs="Arial"/>
        </w:rPr>
      </w:pPr>
      <w:r w:rsidRPr="003F5C66">
        <w:rPr>
          <w:rFonts w:ascii="Book Antiqua" w:hAnsi="Book Antiqua" w:cs="Arial"/>
        </w:rPr>
        <w:t>Como respuesta se recibieron:</w:t>
      </w:r>
    </w:p>
    <w:p w14:paraId="5625F872" w14:textId="4059EC93" w:rsidR="005D604B" w:rsidRDefault="003F5C66" w:rsidP="00B63F02">
      <w:pPr>
        <w:pStyle w:val="Prrafodelista"/>
        <w:widowControl w:val="0"/>
        <w:numPr>
          <w:ilvl w:val="0"/>
          <w:numId w:val="40"/>
        </w:numPr>
        <w:jc w:val="both"/>
        <w:rPr>
          <w:rFonts w:ascii="Book Antiqua" w:hAnsi="Book Antiqua"/>
          <w:sz w:val="24"/>
          <w:szCs w:val="24"/>
        </w:rPr>
      </w:pPr>
      <w:r w:rsidRPr="00D24B55">
        <w:rPr>
          <w:rFonts w:ascii="Book Antiqua" w:hAnsi="Book Antiqua"/>
          <w:sz w:val="24"/>
          <w:szCs w:val="24"/>
        </w:rPr>
        <w:t xml:space="preserve">Correo electrónico del 16 de </w:t>
      </w:r>
      <w:r>
        <w:rPr>
          <w:rFonts w:ascii="Book Antiqua" w:hAnsi="Book Antiqua"/>
          <w:sz w:val="24"/>
          <w:szCs w:val="24"/>
        </w:rPr>
        <w:t xml:space="preserve">julio de 2024, </w:t>
      </w:r>
      <w:r w:rsidR="0021526E">
        <w:rPr>
          <w:rFonts w:ascii="Book Antiqua" w:hAnsi="Book Antiqua"/>
          <w:sz w:val="24"/>
          <w:szCs w:val="24"/>
        </w:rPr>
        <w:t>con el documento adjunto 2478-DE-2024, suscrito por la MBA Ana Eugenia Romero Jenkin</w:t>
      </w:r>
      <w:r w:rsidR="0088100C">
        <w:rPr>
          <w:rFonts w:ascii="Book Antiqua" w:hAnsi="Book Antiqua"/>
          <w:sz w:val="24"/>
          <w:szCs w:val="24"/>
        </w:rPr>
        <w:t>s, Directora Ejecutiva</w:t>
      </w:r>
      <w:r w:rsidR="007A5E3C">
        <w:rPr>
          <w:rFonts w:ascii="Book Antiqua" w:hAnsi="Book Antiqua"/>
          <w:sz w:val="24"/>
          <w:szCs w:val="24"/>
        </w:rPr>
        <w:t>, quién indicó no tener observaciones</w:t>
      </w:r>
      <w:r w:rsidR="00B81797">
        <w:rPr>
          <w:rFonts w:ascii="Book Antiqua" w:hAnsi="Book Antiqua"/>
          <w:sz w:val="24"/>
          <w:szCs w:val="24"/>
        </w:rPr>
        <w:t xml:space="preserve"> (anexo </w:t>
      </w:r>
      <w:r w:rsidR="00020D43">
        <w:rPr>
          <w:rFonts w:ascii="Book Antiqua" w:hAnsi="Book Antiqua"/>
          <w:sz w:val="24"/>
          <w:szCs w:val="24"/>
        </w:rPr>
        <w:t>15)</w:t>
      </w:r>
    </w:p>
    <w:p w14:paraId="7B3FA528" w14:textId="17516B66" w:rsidR="0088100C" w:rsidRPr="003415F9" w:rsidRDefault="001602AD">
      <w:pPr>
        <w:pStyle w:val="Prrafodelista"/>
        <w:widowControl w:val="0"/>
        <w:numPr>
          <w:ilvl w:val="0"/>
          <w:numId w:val="40"/>
        </w:numPr>
        <w:jc w:val="both"/>
        <w:rPr>
          <w:rFonts w:ascii="Book Antiqua" w:hAnsi="Book Antiqua"/>
        </w:rPr>
      </w:pPr>
      <w:r>
        <w:rPr>
          <w:rFonts w:ascii="Book Antiqua" w:hAnsi="Book Antiqua"/>
          <w:sz w:val="24"/>
          <w:szCs w:val="24"/>
        </w:rPr>
        <w:t>Correo electrónico del 22 de julio de 2024, con el documento adjunto 313-CAC</w:t>
      </w:r>
      <w:r w:rsidR="00716BE1">
        <w:rPr>
          <w:rFonts w:ascii="Book Antiqua" w:hAnsi="Book Antiqua"/>
          <w:sz w:val="24"/>
          <w:szCs w:val="24"/>
        </w:rPr>
        <w:t xml:space="preserve">MFJ-JEF-2024 suscrito por la </w:t>
      </w:r>
      <w:r w:rsidR="001E304A">
        <w:rPr>
          <w:rFonts w:ascii="Book Antiqua" w:hAnsi="Book Antiqua"/>
          <w:sz w:val="24"/>
          <w:szCs w:val="24"/>
        </w:rPr>
        <w:t>Máster</w:t>
      </w:r>
      <w:r w:rsidR="00716BE1">
        <w:rPr>
          <w:rFonts w:ascii="Book Antiqua" w:hAnsi="Book Antiqua"/>
          <w:sz w:val="24"/>
          <w:szCs w:val="24"/>
        </w:rPr>
        <w:t xml:space="preserve"> Maricruz Chacón Cubillo, Directora del Centro de Apoyo, Coordinación y Mejoramiento de la Función Jurisdiccional</w:t>
      </w:r>
      <w:r w:rsidR="00C91506">
        <w:rPr>
          <w:rFonts w:ascii="Book Antiqua" w:hAnsi="Book Antiqua"/>
          <w:sz w:val="24"/>
          <w:szCs w:val="24"/>
        </w:rPr>
        <w:t>.</w:t>
      </w:r>
      <w:r w:rsidR="00526D5E">
        <w:rPr>
          <w:rFonts w:ascii="Book Antiqua" w:hAnsi="Book Antiqua"/>
          <w:sz w:val="24"/>
          <w:szCs w:val="24"/>
        </w:rPr>
        <w:t xml:space="preserve"> (anexo 16)</w:t>
      </w:r>
    </w:p>
    <w:p w14:paraId="6603A78B" w14:textId="0E0ADB22" w:rsidR="003623B5" w:rsidRPr="00EA18E7" w:rsidRDefault="00465638" w:rsidP="0062362A">
      <w:pPr>
        <w:pStyle w:val="Prrafodelista"/>
        <w:widowControl w:val="0"/>
        <w:numPr>
          <w:ilvl w:val="0"/>
          <w:numId w:val="40"/>
        </w:numPr>
        <w:jc w:val="both"/>
        <w:rPr>
          <w:rFonts w:ascii="Book Antiqua" w:hAnsi="Book Antiqua"/>
        </w:rPr>
      </w:pPr>
      <w:r>
        <w:rPr>
          <w:rFonts w:ascii="Book Antiqua" w:hAnsi="Book Antiqua"/>
          <w:sz w:val="24"/>
          <w:szCs w:val="24"/>
        </w:rPr>
        <w:t>Correo electrónico del 2</w:t>
      </w:r>
      <w:r w:rsidR="009B578E">
        <w:rPr>
          <w:rFonts w:ascii="Book Antiqua" w:hAnsi="Book Antiqua"/>
          <w:sz w:val="24"/>
          <w:szCs w:val="24"/>
        </w:rPr>
        <w:t>3</w:t>
      </w:r>
      <w:r>
        <w:rPr>
          <w:rFonts w:ascii="Book Antiqua" w:hAnsi="Book Antiqua"/>
          <w:sz w:val="24"/>
          <w:szCs w:val="24"/>
        </w:rPr>
        <w:t xml:space="preserve"> de julio de 2024, </w:t>
      </w:r>
      <w:r w:rsidR="009B578E">
        <w:rPr>
          <w:rFonts w:ascii="Book Antiqua" w:hAnsi="Book Antiqua"/>
          <w:sz w:val="24"/>
          <w:szCs w:val="24"/>
        </w:rPr>
        <w:t>con el d</w:t>
      </w:r>
      <w:r w:rsidR="00BB74CE">
        <w:rPr>
          <w:rFonts w:ascii="Book Antiqua" w:hAnsi="Book Antiqua"/>
          <w:sz w:val="24"/>
          <w:szCs w:val="24"/>
        </w:rPr>
        <w:t>ocumento adjunto 847-PLA-MI(NPL)-2024 REFERENCIA TRIBUNAL APELACIÓN PRIMERO</w:t>
      </w:r>
      <w:r w:rsidR="008B0A16">
        <w:rPr>
          <w:rFonts w:ascii="Book Antiqua" w:hAnsi="Book Antiqua"/>
          <w:sz w:val="24"/>
          <w:szCs w:val="24"/>
        </w:rPr>
        <w:t xml:space="preserve"> CIVIL, suscrito por el </w:t>
      </w:r>
      <w:r w:rsidR="00345516">
        <w:rPr>
          <w:rFonts w:ascii="Book Antiqua" w:hAnsi="Book Antiqua"/>
          <w:sz w:val="24"/>
          <w:szCs w:val="24"/>
        </w:rPr>
        <w:t>Máster Manuel Hernández Casanova</w:t>
      </w:r>
      <w:r w:rsidR="00FB099B">
        <w:rPr>
          <w:rFonts w:ascii="Book Antiqua" w:hAnsi="Book Antiqua"/>
          <w:sz w:val="24"/>
          <w:szCs w:val="24"/>
        </w:rPr>
        <w:t>, Juez Coordinador del Tribunal de Apelación Primero Civil de San José.</w:t>
      </w:r>
      <w:r w:rsidR="00526D5E">
        <w:rPr>
          <w:rFonts w:ascii="Book Antiqua" w:hAnsi="Book Antiqua"/>
          <w:sz w:val="24"/>
          <w:szCs w:val="24"/>
        </w:rPr>
        <w:t xml:space="preserve"> (anexo 17)</w:t>
      </w:r>
    </w:p>
    <w:p w14:paraId="402B9D22" w14:textId="77777777" w:rsidR="008B419D" w:rsidRDefault="008B419D" w:rsidP="008B419D">
      <w:pPr>
        <w:widowControl w:val="0"/>
        <w:spacing w:line="276" w:lineRule="auto"/>
        <w:jc w:val="both"/>
        <w:rPr>
          <w:rFonts w:ascii="Book Antiqua" w:hAnsi="Book Antiqua" w:cs="Book Antiqua"/>
        </w:rPr>
      </w:pPr>
      <w:r>
        <w:rPr>
          <w:rFonts w:ascii="Book Antiqua" w:hAnsi="Book Antiqua" w:cs="Book Antiqua"/>
        </w:rPr>
        <w:lastRenderedPageBreak/>
        <w:t>Se adjunta el archivo con las observaciones realizadas:</w:t>
      </w:r>
      <w:r w:rsidRPr="000E42A8">
        <w:rPr>
          <w:rFonts w:ascii="Book Antiqua" w:hAnsi="Book Antiqua" w:cs="Book Antiqua"/>
        </w:rPr>
        <w:t xml:space="preserve"> </w:t>
      </w:r>
    </w:p>
    <w:p w14:paraId="683C1B1C" w14:textId="77777777" w:rsidR="008B419D" w:rsidRDefault="008B419D" w:rsidP="0062362A">
      <w:pPr>
        <w:widowControl w:val="0"/>
        <w:jc w:val="both"/>
        <w:rPr>
          <w:rFonts w:ascii="Book Antiqua" w:hAnsi="Book Antiqua"/>
        </w:rPr>
      </w:pPr>
    </w:p>
    <w:bookmarkStart w:id="5" w:name="_MON_1787655433"/>
    <w:bookmarkEnd w:id="5"/>
    <w:p w14:paraId="50FF7CE7" w14:textId="54D59F30" w:rsidR="00C7027A" w:rsidRPr="003415F9" w:rsidRDefault="00644ACE" w:rsidP="003415F9">
      <w:pPr>
        <w:widowControl w:val="0"/>
        <w:pBdr>
          <w:top w:val="single" w:sz="4" w:space="1" w:color="auto"/>
          <w:left w:val="single" w:sz="4" w:space="4" w:color="auto"/>
          <w:bottom w:val="single" w:sz="4" w:space="1" w:color="auto"/>
          <w:right w:val="single" w:sz="4" w:space="4" w:color="auto"/>
        </w:pBdr>
        <w:ind w:left="2694" w:right="3309"/>
        <w:jc w:val="center"/>
        <w:rPr>
          <w:rFonts w:ascii="Book Antiqua" w:hAnsi="Book Antiqua"/>
        </w:rPr>
      </w:pPr>
      <w:r>
        <w:rPr>
          <w:rFonts w:ascii="Book Antiqua" w:hAnsi="Book Antiqua"/>
        </w:rPr>
        <w:object w:dxaOrig="1440" w:dyaOrig="932" w14:anchorId="2BEBDE1D">
          <v:shape id="_x0000_i1026" type="#_x0000_t75" style="width:1in;height:46.5pt" o:ole="">
            <v:imagedata r:id="rId10" o:title=""/>
          </v:shape>
          <o:OLEObject Type="Embed" ProgID="Word.Document.12" ShapeID="_x0000_i1026" DrawAspect="Icon" ObjectID="_1790403868" r:id="rId11">
            <o:FieldCodes>\s</o:FieldCodes>
          </o:OLEObject>
        </w:object>
      </w:r>
    </w:p>
    <w:p w14:paraId="5C8B0792" w14:textId="77777777" w:rsidR="0062362A" w:rsidRDefault="0062362A">
      <w:pPr>
        <w:widowControl w:val="0"/>
        <w:jc w:val="both"/>
        <w:rPr>
          <w:rFonts w:ascii="Book Antiqua" w:hAnsi="Book Antiqua"/>
        </w:rPr>
      </w:pPr>
    </w:p>
    <w:p w14:paraId="22F5A12B" w14:textId="353F71C3" w:rsidR="0015195D" w:rsidRPr="003415F9" w:rsidRDefault="0015195D" w:rsidP="003415F9">
      <w:pPr>
        <w:widowControl w:val="0"/>
        <w:jc w:val="both"/>
        <w:rPr>
          <w:rFonts w:ascii="Book Antiqua" w:hAnsi="Book Antiqua"/>
        </w:rPr>
      </w:pPr>
      <w:r>
        <w:rPr>
          <w:rFonts w:ascii="Book Antiqua" w:hAnsi="Book Antiqua"/>
        </w:rPr>
        <w:t xml:space="preserve">Adicionalmente, se recibió correo electrónico del Lic. Minor </w:t>
      </w:r>
      <w:r w:rsidR="006B5DF7">
        <w:rPr>
          <w:rFonts w:ascii="Book Antiqua" w:hAnsi="Book Antiqua"/>
        </w:rPr>
        <w:t>Delgado Sánchez</w:t>
      </w:r>
      <w:r w:rsidR="00396584">
        <w:rPr>
          <w:rFonts w:ascii="Book Antiqua" w:hAnsi="Book Antiqua"/>
        </w:rPr>
        <w:t xml:space="preserve">, Gestor de la Comisión de la Jurisdicción Civil, del 30 de julio de 2024, en el cual solicitó a esta Dirección, </w:t>
      </w:r>
      <w:r w:rsidR="00621C62">
        <w:rPr>
          <w:rFonts w:ascii="Book Antiqua" w:hAnsi="Book Antiqua"/>
        </w:rPr>
        <w:t xml:space="preserve">una prórroga para presentar las observaciones </w:t>
      </w:r>
      <w:r w:rsidR="00ED4C51">
        <w:rPr>
          <w:rFonts w:ascii="Book Antiqua" w:hAnsi="Book Antiqua"/>
        </w:rPr>
        <w:t xml:space="preserve">de la Comisión de la Jurisdicción Civil </w:t>
      </w:r>
      <w:r w:rsidR="00621C62">
        <w:rPr>
          <w:rFonts w:ascii="Book Antiqua" w:hAnsi="Book Antiqua"/>
        </w:rPr>
        <w:t>para el 9 de agosto de 2024. No obstante, a</w:t>
      </w:r>
      <w:r w:rsidR="00D027B9">
        <w:rPr>
          <w:rFonts w:ascii="Book Antiqua" w:hAnsi="Book Antiqua"/>
        </w:rPr>
        <w:t xml:space="preserve"> </w:t>
      </w:r>
      <w:r w:rsidR="00ED4C51">
        <w:rPr>
          <w:rFonts w:ascii="Book Antiqua" w:hAnsi="Book Antiqua"/>
        </w:rPr>
        <w:t xml:space="preserve">la fecha de emitir el presente informe, no se registra la recepción de las posibles observaciones. </w:t>
      </w:r>
    </w:p>
    <w:p w14:paraId="63F55227" w14:textId="77777777" w:rsidR="005D604B" w:rsidRPr="009F5B21" w:rsidRDefault="005D604B" w:rsidP="009F5B21">
      <w:pPr>
        <w:widowControl w:val="0"/>
        <w:jc w:val="center"/>
        <w:rPr>
          <w:rFonts w:ascii="Book Antiqua" w:hAnsi="Book Antiqua" w:cs="Book Antiqua"/>
        </w:rPr>
      </w:pPr>
    </w:p>
    <w:p w14:paraId="1102C7CA" w14:textId="0E7B75A1" w:rsidR="00125BC1" w:rsidRPr="00CD3F15" w:rsidRDefault="00790BE4" w:rsidP="007816DF">
      <w:pPr>
        <w:pStyle w:val="Ttulo1"/>
        <w:numPr>
          <w:ilvl w:val="0"/>
          <w:numId w:val="2"/>
        </w:numPr>
        <w:spacing w:before="0" w:after="0"/>
      </w:pPr>
      <w:r w:rsidRPr="00CD3F15">
        <w:t>E</w:t>
      </w:r>
      <w:r w:rsidR="00FF0707" w:rsidRPr="00CD3F15">
        <w:t>tapa de diagnóstico</w:t>
      </w:r>
    </w:p>
    <w:p w14:paraId="1C42496A" w14:textId="77777777" w:rsidR="00C36A6B" w:rsidRDefault="00C36A6B" w:rsidP="00C36A6B">
      <w:pPr>
        <w:jc w:val="both"/>
        <w:rPr>
          <w:rFonts w:ascii="Book Antiqua" w:hAnsi="Book Antiqua"/>
        </w:rPr>
      </w:pPr>
    </w:p>
    <w:p w14:paraId="4A77A7EA" w14:textId="36072B65" w:rsidR="004E6AAE" w:rsidRDefault="004E6AAE" w:rsidP="00C36A6B">
      <w:pPr>
        <w:jc w:val="both"/>
        <w:rPr>
          <w:rFonts w:ascii="Book Antiqua" w:hAnsi="Book Antiqua"/>
        </w:rPr>
      </w:pPr>
      <w:r w:rsidRPr="00CD3F15">
        <w:rPr>
          <w:rFonts w:ascii="Book Antiqua" w:hAnsi="Book Antiqua"/>
        </w:rPr>
        <w:t>Se adjunta en el siguiente enlace el documento con diagnóstico realizado en ambos Tribunales de Apelación Civil de San José en 2022-2023</w:t>
      </w:r>
    </w:p>
    <w:p w14:paraId="40F90215" w14:textId="77777777" w:rsidR="009F5B21" w:rsidRDefault="009F5B21" w:rsidP="00C36A6B">
      <w:pPr>
        <w:jc w:val="both"/>
        <w:rPr>
          <w:rFonts w:ascii="Book Antiqua" w:hAnsi="Book Antiqua"/>
        </w:rPr>
      </w:pPr>
    </w:p>
    <w:bookmarkStart w:id="6" w:name="_MON_1774767324"/>
    <w:bookmarkEnd w:id="6"/>
    <w:p w14:paraId="052D42EC" w14:textId="50139190" w:rsidR="00D443B3" w:rsidRDefault="009F5B21" w:rsidP="009F5B21">
      <w:pPr>
        <w:jc w:val="center"/>
        <w:rPr>
          <w:rFonts w:ascii="Book Antiqua" w:hAnsi="Book Antiqua"/>
        </w:rPr>
      </w:pPr>
      <w:r>
        <w:rPr>
          <w:rFonts w:ascii="Book Antiqua" w:hAnsi="Book Antiqua"/>
        </w:rPr>
        <w:object w:dxaOrig="1508" w:dyaOrig="984" w14:anchorId="5E2ACEA1">
          <v:shape id="_x0000_i1027" type="#_x0000_t75" style="width:77pt;height:49pt" o:ole="">
            <v:imagedata r:id="rId12" o:title=""/>
          </v:shape>
          <o:OLEObject Type="Embed" ProgID="Word.Document.12" ShapeID="_x0000_i1027" DrawAspect="Icon" ObjectID="_1790403869" r:id="rId13">
            <o:FieldCodes>\s</o:FieldCodes>
          </o:OLEObject>
        </w:object>
      </w:r>
    </w:p>
    <w:p w14:paraId="4E7D4EC5" w14:textId="77777777" w:rsidR="009F5B21" w:rsidRDefault="009F5B21" w:rsidP="00C36A6B">
      <w:pPr>
        <w:jc w:val="both"/>
        <w:rPr>
          <w:rFonts w:ascii="Book Antiqua" w:hAnsi="Book Antiqua"/>
          <w:b/>
          <w:bCs/>
          <w:i/>
          <w:iCs/>
        </w:rPr>
      </w:pPr>
    </w:p>
    <w:p w14:paraId="05790A41" w14:textId="118C4D47" w:rsidR="00AA6F2A" w:rsidRPr="00CD3F15" w:rsidRDefault="00D37CFE" w:rsidP="00C36A6B">
      <w:pPr>
        <w:jc w:val="both"/>
        <w:rPr>
          <w:rFonts w:ascii="Book Antiqua" w:hAnsi="Book Antiqua"/>
          <w:b/>
          <w:bCs/>
          <w:i/>
          <w:iCs/>
        </w:rPr>
      </w:pPr>
      <w:r w:rsidRPr="00CD3F15">
        <w:rPr>
          <w:rFonts w:ascii="Book Antiqua" w:hAnsi="Book Antiqua"/>
          <w:b/>
          <w:bCs/>
          <w:i/>
          <w:iCs/>
        </w:rPr>
        <w:t>Los principales resultados obtenidos en la etapa de diagn</w:t>
      </w:r>
      <w:r w:rsidR="00AA6F2A" w:rsidRPr="00CD3F15">
        <w:rPr>
          <w:rFonts w:ascii="Book Antiqua" w:hAnsi="Book Antiqua"/>
          <w:b/>
          <w:bCs/>
          <w:i/>
          <w:iCs/>
        </w:rPr>
        <w:t>ó</w:t>
      </w:r>
      <w:r w:rsidRPr="00CD3F15">
        <w:rPr>
          <w:rFonts w:ascii="Book Antiqua" w:hAnsi="Book Antiqua"/>
          <w:b/>
          <w:bCs/>
          <w:i/>
          <w:iCs/>
        </w:rPr>
        <w:t xml:space="preserve">stico </w:t>
      </w:r>
      <w:r w:rsidR="002F7743" w:rsidRPr="00CD3F15">
        <w:rPr>
          <w:rFonts w:ascii="Book Antiqua" w:hAnsi="Book Antiqua"/>
          <w:b/>
          <w:bCs/>
          <w:i/>
          <w:iCs/>
        </w:rPr>
        <w:t xml:space="preserve">que </w:t>
      </w:r>
      <w:r w:rsidR="00AA6F2A" w:rsidRPr="00CD3F15">
        <w:rPr>
          <w:rFonts w:ascii="Book Antiqua" w:hAnsi="Book Antiqua"/>
          <w:b/>
          <w:bCs/>
          <w:i/>
          <w:iCs/>
        </w:rPr>
        <w:t>se</w:t>
      </w:r>
      <w:r w:rsidRPr="00CD3F15">
        <w:rPr>
          <w:rFonts w:ascii="Book Antiqua" w:hAnsi="Book Antiqua"/>
          <w:b/>
          <w:bCs/>
          <w:i/>
          <w:iCs/>
        </w:rPr>
        <w:t xml:space="preserve"> present</w:t>
      </w:r>
      <w:r w:rsidR="00AA6F2A" w:rsidRPr="00CD3F15">
        <w:rPr>
          <w:rFonts w:ascii="Book Antiqua" w:hAnsi="Book Antiqua"/>
          <w:b/>
          <w:bCs/>
          <w:i/>
          <w:iCs/>
        </w:rPr>
        <w:t>ó</w:t>
      </w:r>
      <w:r w:rsidRPr="00CD3F15">
        <w:rPr>
          <w:rFonts w:ascii="Book Antiqua" w:hAnsi="Book Antiqua"/>
          <w:b/>
          <w:bCs/>
          <w:i/>
          <w:iCs/>
        </w:rPr>
        <w:t xml:space="preserve"> a los Tribunales Primero y Segundo de Apelación Civil</w:t>
      </w:r>
      <w:r w:rsidR="00AA6F2A" w:rsidRPr="00CD3F15">
        <w:rPr>
          <w:rFonts w:ascii="Book Antiqua" w:hAnsi="Book Antiqua"/>
          <w:b/>
          <w:bCs/>
          <w:i/>
          <w:iCs/>
        </w:rPr>
        <w:t>, Juez Gestor en la materia</w:t>
      </w:r>
      <w:r w:rsidRPr="00CD3F15">
        <w:rPr>
          <w:rFonts w:ascii="Book Antiqua" w:hAnsi="Book Antiqua"/>
          <w:b/>
          <w:bCs/>
          <w:i/>
          <w:iCs/>
        </w:rPr>
        <w:t xml:space="preserve"> el 8 de agosto 2022. Minuta </w:t>
      </w:r>
      <w:r w:rsidR="00AA6F2A" w:rsidRPr="00CD3F15">
        <w:rPr>
          <w:rFonts w:ascii="Book Antiqua" w:hAnsi="Book Antiqua"/>
          <w:b/>
          <w:bCs/>
          <w:i/>
          <w:iCs/>
        </w:rPr>
        <w:t>637-PLA-MI-MNTA-2022 (anexo 10), donde los acuerdos fueron:</w:t>
      </w:r>
    </w:p>
    <w:p w14:paraId="5369DD30" w14:textId="02F9C86F" w:rsidR="00AA6F2A" w:rsidRPr="00CD3F15" w:rsidRDefault="00AA6F2A" w:rsidP="003623B5">
      <w:pPr>
        <w:autoSpaceDE w:val="0"/>
        <w:autoSpaceDN w:val="0"/>
        <w:adjustRightInd w:val="0"/>
        <w:ind w:left="567"/>
        <w:jc w:val="both"/>
        <w:rPr>
          <w:rFonts w:ascii="Book Antiqua" w:eastAsiaTheme="minorHAnsi" w:hAnsi="Book Antiqua" w:cstheme="minorBidi"/>
          <w:i/>
          <w:iCs/>
          <w:sz w:val="22"/>
          <w:szCs w:val="22"/>
          <w:lang w:eastAsia="en-US"/>
        </w:rPr>
      </w:pPr>
      <w:r w:rsidRPr="00CD3F15">
        <w:rPr>
          <w:rFonts w:ascii="Book Antiqua" w:eastAsiaTheme="minorHAnsi" w:hAnsi="Book Antiqua" w:cstheme="minorBidi"/>
          <w:i/>
          <w:iCs/>
          <w:sz w:val="22"/>
          <w:szCs w:val="22"/>
          <w:lang w:eastAsia="en-US"/>
        </w:rPr>
        <w:t>“….</w:t>
      </w:r>
    </w:p>
    <w:p w14:paraId="1F576ECE" w14:textId="77777777" w:rsidR="00AA6F2A" w:rsidRPr="00CD3F15" w:rsidRDefault="00AA6F2A" w:rsidP="003623B5">
      <w:pPr>
        <w:numPr>
          <w:ilvl w:val="0"/>
          <w:numId w:val="13"/>
        </w:numPr>
        <w:autoSpaceDE w:val="0"/>
        <w:autoSpaceDN w:val="0"/>
        <w:adjustRightInd w:val="0"/>
        <w:ind w:left="567" w:hanging="425"/>
        <w:jc w:val="both"/>
        <w:rPr>
          <w:rFonts w:ascii="Book Antiqua" w:eastAsiaTheme="minorHAnsi" w:hAnsi="Book Antiqua" w:cs="Book Antiqua"/>
          <w:i/>
          <w:iCs/>
          <w:color w:val="000000"/>
          <w:sz w:val="22"/>
          <w:szCs w:val="22"/>
          <w:lang w:eastAsia="en-US"/>
        </w:rPr>
      </w:pPr>
      <w:r w:rsidRPr="00CD3F15">
        <w:rPr>
          <w:rFonts w:ascii="Book Antiqua" w:eastAsiaTheme="minorHAnsi" w:hAnsi="Book Antiqua" w:cs="Book Antiqua"/>
          <w:i/>
          <w:iCs/>
          <w:color w:val="000000"/>
          <w:sz w:val="22"/>
          <w:szCs w:val="22"/>
          <w:lang w:eastAsia="en-US"/>
        </w:rPr>
        <w:t xml:space="preserve">Se procederá a remitir el informe en consulta a los despachos judiciales estudiados, con el objetivo de que procedan con el análisis de éste y realicen su propuesta para solventar las necesidades detectadas. </w:t>
      </w:r>
    </w:p>
    <w:p w14:paraId="286329AE" w14:textId="77777777" w:rsidR="00AA6F2A" w:rsidRPr="00CD3F15" w:rsidRDefault="00AA6F2A" w:rsidP="003623B5">
      <w:pPr>
        <w:numPr>
          <w:ilvl w:val="0"/>
          <w:numId w:val="14"/>
        </w:numPr>
        <w:autoSpaceDE w:val="0"/>
        <w:autoSpaceDN w:val="0"/>
        <w:adjustRightInd w:val="0"/>
        <w:ind w:left="567" w:hanging="425"/>
        <w:jc w:val="both"/>
        <w:rPr>
          <w:rFonts w:ascii="Book Antiqua" w:eastAsiaTheme="minorHAnsi" w:hAnsi="Book Antiqua" w:cs="Book Antiqua"/>
          <w:i/>
          <w:iCs/>
          <w:color w:val="000000"/>
          <w:sz w:val="22"/>
          <w:szCs w:val="22"/>
          <w:lang w:eastAsia="en-US"/>
        </w:rPr>
      </w:pPr>
      <w:r w:rsidRPr="00CD3F15">
        <w:rPr>
          <w:rFonts w:ascii="Book Antiqua" w:eastAsiaTheme="minorHAnsi" w:hAnsi="Book Antiqua" w:cs="Book Antiqua"/>
          <w:i/>
          <w:iCs/>
          <w:color w:val="000000"/>
          <w:sz w:val="22"/>
          <w:szCs w:val="22"/>
          <w:lang w:eastAsia="en-US"/>
        </w:rPr>
        <w:t xml:space="preserve">Se valorarán los criterios emitidos por el personal del Tribunales Primero y Segundo Civil de Apelaciones Civiles de San José y del Lic. Minor Delgado Sánchez. </w:t>
      </w:r>
    </w:p>
    <w:p w14:paraId="7F42BC51" w14:textId="42142BFE" w:rsidR="00AA6F2A" w:rsidRPr="00CD3F15" w:rsidRDefault="00AA6F2A" w:rsidP="003623B5">
      <w:pPr>
        <w:numPr>
          <w:ilvl w:val="0"/>
          <w:numId w:val="14"/>
        </w:numPr>
        <w:autoSpaceDE w:val="0"/>
        <w:autoSpaceDN w:val="0"/>
        <w:adjustRightInd w:val="0"/>
        <w:ind w:left="567" w:hanging="425"/>
        <w:jc w:val="both"/>
        <w:rPr>
          <w:rFonts w:ascii="Book Antiqua" w:eastAsiaTheme="minorHAnsi" w:hAnsi="Book Antiqua" w:cs="Book Antiqua"/>
          <w:i/>
          <w:iCs/>
          <w:color w:val="000000"/>
          <w:sz w:val="22"/>
          <w:szCs w:val="22"/>
          <w:lang w:eastAsia="en-US"/>
        </w:rPr>
      </w:pPr>
      <w:r w:rsidRPr="00CD3F15">
        <w:rPr>
          <w:rFonts w:ascii="Book Antiqua" w:eastAsiaTheme="minorHAnsi" w:hAnsi="Book Antiqua" w:cs="Book Antiqua"/>
          <w:i/>
          <w:iCs/>
          <w:color w:val="000000"/>
          <w:sz w:val="22"/>
          <w:szCs w:val="22"/>
          <w:lang w:eastAsia="en-US"/>
        </w:rPr>
        <w:t xml:space="preserve">Se valorará los efectos que tenga la decisión del acuerdo de la Corte Plena en cuanto a la posible variación de la cuantía en materia Civil y Cobratoria. </w:t>
      </w:r>
    </w:p>
    <w:p w14:paraId="3E3F73E6" w14:textId="670901E2" w:rsidR="00AA6F2A" w:rsidRPr="00CD3F15" w:rsidRDefault="00AA6F2A" w:rsidP="003623B5">
      <w:pPr>
        <w:numPr>
          <w:ilvl w:val="0"/>
          <w:numId w:val="14"/>
        </w:numPr>
        <w:autoSpaceDE w:val="0"/>
        <w:autoSpaceDN w:val="0"/>
        <w:adjustRightInd w:val="0"/>
        <w:ind w:left="567" w:hanging="425"/>
        <w:jc w:val="both"/>
        <w:rPr>
          <w:rFonts w:ascii="Book Antiqua" w:eastAsiaTheme="minorHAnsi" w:hAnsi="Book Antiqua" w:cs="Book Antiqua"/>
          <w:i/>
          <w:iCs/>
          <w:color w:val="000000"/>
          <w:sz w:val="22"/>
          <w:szCs w:val="22"/>
          <w:lang w:eastAsia="en-US"/>
        </w:rPr>
      </w:pPr>
      <w:r w:rsidRPr="00CD3F15">
        <w:rPr>
          <w:rFonts w:ascii="Book Antiqua" w:eastAsiaTheme="minorHAnsi" w:hAnsi="Book Antiqua" w:cs="Book Antiqua"/>
          <w:i/>
          <w:iCs/>
          <w:color w:val="000000"/>
          <w:sz w:val="22"/>
          <w:szCs w:val="22"/>
          <w:lang w:eastAsia="en-US"/>
        </w:rPr>
        <w:t xml:space="preserve">Se valorará las gestiones relacionadas con la aplicación de la inteligencia artificial en los procesos de cobro. </w:t>
      </w:r>
    </w:p>
    <w:p w14:paraId="110D3EAB" w14:textId="19763E3D" w:rsidR="000B3027" w:rsidRDefault="00AA6F2A" w:rsidP="009F5B21">
      <w:pPr>
        <w:autoSpaceDE w:val="0"/>
        <w:autoSpaceDN w:val="0"/>
        <w:adjustRightInd w:val="0"/>
        <w:ind w:left="567" w:right="616"/>
        <w:jc w:val="right"/>
        <w:rPr>
          <w:rFonts w:ascii="Book Antiqua" w:eastAsiaTheme="minorHAnsi" w:hAnsi="Book Antiqua" w:cs="Book Antiqua"/>
          <w:i/>
          <w:iCs/>
          <w:color w:val="000000"/>
          <w:sz w:val="22"/>
          <w:szCs w:val="22"/>
          <w:lang w:eastAsia="en-US"/>
        </w:rPr>
      </w:pPr>
      <w:r w:rsidRPr="00CD3F15">
        <w:rPr>
          <w:rFonts w:ascii="Book Antiqua" w:eastAsiaTheme="minorHAnsi" w:hAnsi="Book Antiqua" w:cs="Book Antiqua"/>
          <w:i/>
          <w:iCs/>
          <w:color w:val="000000"/>
          <w:sz w:val="22"/>
          <w:szCs w:val="22"/>
          <w:lang w:eastAsia="en-US"/>
        </w:rPr>
        <w:t>…”</w:t>
      </w:r>
      <w:r w:rsidR="002F7743" w:rsidRPr="00CD3F15">
        <w:rPr>
          <w:rFonts w:ascii="Book Antiqua" w:eastAsiaTheme="minorHAnsi" w:hAnsi="Book Antiqua" w:cs="Book Antiqua"/>
          <w:i/>
          <w:iCs/>
          <w:color w:val="000000"/>
          <w:sz w:val="22"/>
          <w:szCs w:val="22"/>
          <w:lang w:eastAsia="en-US"/>
        </w:rPr>
        <w:t>.</w:t>
      </w:r>
    </w:p>
    <w:p w14:paraId="792BFBA4" w14:textId="77777777" w:rsidR="00EA18E7" w:rsidRPr="009F5B21" w:rsidRDefault="00EA18E7" w:rsidP="009F5B21">
      <w:pPr>
        <w:autoSpaceDE w:val="0"/>
        <w:autoSpaceDN w:val="0"/>
        <w:adjustRightInd w:val="0"/>
        <w:ind w:left="567" w:right="616"/>
        <w:jc w:val="right"/>
        <w:rPr>
          <w:rFonts w:ascii="Book Antiqua" w:eastAsiaTheme="minorHAnsi" w:hAnsi="Book Antiqua" w:cs="Book Antiqua"/>
          <w:i/>
          <w:iCs/>
          <w:color w:val="000000"/>
          <w:sz w:val="22"/>
          <w:szCs w:val="22"/>
          <w:lang w:eastAsia="en-US"/>
        </w:rPr>
      </w:pPr>
    </w:p>
    <w:p w14:paraId="6E44CB1B" w14:textId="5E804B22" w:rsidR="004E6AAE" w:rsidRPr="00EA18E7" w:rsidRDefault="004E6AAE" w:rsidP="00EA18E7">
      <w:pPr>
        <w:pStyle w:val="Ttulo1"/>
        <w:numPr>
          <w:ilvl w:val="0"/>
          <w:numId w:val="2"/>
        </w:numPr>
        <w:spacing w:before="0" w:after="0"/>
        <w:ind w:left="-709" w:right="-660" w:firstLine="709"/>
        <w:rPr>
          <w:szCs w:val="24"/>
          <w:lang w:eastAsia="es-CR"/>
        </w:rPr>
      </w:pPr>
      <w:r w:rsidRPr="00CD3F15">
        <w:rPr>
          <w:szCs w:val="24"/>
          <w:lang w:eastAsia="es-CR"/>
        </w:rPr>
        <w:t>Hallazgos y oportunidades de mejora</w:t>
      </w:r>
    </w:p>
    <w:tbl>
      <w:tblPr>
        <w:tblStyle w:val="Tablaconcuadrcula"/>
        <w:tblW w:w="10491" w:type="dxa"/>
        <w:jc w:val="center"/>
        <w:tblLayout w:type="fixed"/>
        <w:tblLook w:val="04A0" w:firstRow="1" w:lastRow="0" w:firstColumn="1" w:lastColumn="0" w:noHBand="0" w:noVBand="1"/>
      </w:tblPr>
      <w:tblGrid>
        <w:gridCol w:w="2836"/>
        <w:gridCol w:w="4111"/>
        <w:gridCol w:w="3544"/>
      </w:tblGrid>
      <w:tr w:rsidR="00AF05C8" w:rsidRPr="00CD3F15" w14:paraId="2949B316" w14:textId="77777777" w:rsidTr="002F7743">
        <w:trPr>
          <w:tblHeader/>
          <w:jc w:val="center"/>
        </w:trPr>
        <w:tc>
          <w:tcPr>
            <w:tcW w:w="2836" w:type="dxa"/>
            <w:shd w:val="clear" w:color="auto" w:fill="BDD6EE" w:themeFill="accent5" w:themeFillTint="66"/>
            <w:vAlign w:val="center"/>
          </w:tcPr>
          <w:p w14:paraId="0B4219F8" w14:textId="6FC01B38" w:rsidR="00294004" w:rsidRPr="00CD3F15" w:rsidRDefault="00294004" w:rsidP="00EA18E7">
            <w:pPr>
              <w:ind w:left="317" w:hanging="317"/>
              <w:jc w:val="center"/>
              <w:rPr>
                <w:rFonts w:ascii="Book Antiqua" w:hAnsi="Book Antiqua"/>
                <w:b/>
                <w:bCs/>
                <w:sz w:val="22"/>
                <w:szCs w:val="22"/>
              </w:rPr>
            </w:pPr>
            <w:r w:rsidRPr="00CD3F15">
              <w:rPr>
                <w:rFonts w:ascii="Book Antiqua" w:hAnsi="Book Antiqua"/>
                <w:b/>
                <w:bCs/>
                <w:sz w:val="22"/>
                <w:szCs w:val="22"/>
              </w:rPr>
              <w:t>Hallazgo</w:t>
            </w:r>
          </w:p>
        </w:tc>
        <w:tc>
          <w:tcPr>
            <w:tcW w:w="4111" w:type="dxa"/>
            <w:shd w:val="clear" w:color="auto" w:fill="BDD6EE" w:themeFill="accent5" w:themeFillTint="66"/>
            <w:vAlign w:val="center"/>
          </w:tcPr>
          <w:p w14:paraId="01EAEEC1" w14:textId="7DDDD666" w:rsidR="00294004" w:rsidRPr="00CD3F15" w:rsidRDefault="00294004" w:rsidP="00EA18E7">
            <w:pPr>
              <w:jc w:val="center"/>
              <w:rPr>
                <w:rFonts w:ascii="Book Antiqua" w:hAnsi="Book Antiqua"/>
                <w:b/>
                <w:bCs/>
                <w:sz w:val="22"/>
                <w:szCs w:val="22"/>
              </w:rPr>
            </w:pPr>
            <w:r w:rsidRPr="00CD3F15">
              <w:rPr>
                <w:rFonts w:ascii="Book Antiqua" w:hAnsi="Book Antiqua"/>
                <w:b/>
                <w:bCs/>
                <w:sz w:val="22"/>
                <w:szCs w:val="22"/>
              </w:rPr>
              <w:t>Oportunidad de mejora</w:t>
            </w:r>
          </w:p>
        </w:tc>
        <w:tc>
          <w:tcPr>
            <w:tcW w:w="3544" w:type="dxa"/>
            <w:shd w:val="clear" w:color="auto" w:fill="BDD6EE" w:themeFill="accent5" w:themeFillTint="66"/>
            <w:vAlign w:val="center"/>
          </w:tcPr>
          <w:p w14:paraId="2CD6034F" w14:textId="03D47732" w:rsidR="00294004" w:rsidRPr="00CD3F15" w:rsidRDefault="00294004" w:rsidP="00EA18E7">
            <w:pPr>
              <w:jc w:val="center"/>
              <w:rPr>
                <w:rFonts w:ascii="Book Antiqua" w:hAnsi="Book Antiqua"/>
                <w:b/>
                <w:bCs/>
                <w:sz w:val="22"/>
                <w:szCs w:val="22"/>
              </w:rPr>
            </w:pPr>
            <w:r w:rsidRPr="00CD3F15">
              <w:rPr>
                <w:rFonts w:ascii="Book Antiqua" w:hAnsi="Book Antiqua"/>
                <w:b/>
                <w:bCs/>
                <w:sz w:val="22"/>
                <w:szCs w:val="22"/>
              </w:rPr>
              <w:t>Observaciones</w:t>
            </w:r>
          </w:p>
        </w:tc>
      </w:tr>
      <w:tr w:rsidR="00AF05C8" w:rsidRPr="00CD3F15" w14:paraId="0E173EE1" w14:textId="77777777" w:rsidTr="00AA52DF">
        <w:trPr>
          <w:jc w:val="center"/>
        </w:trPr>
        <w:tc>
          <w:tcPr>
            <w:tcW w:w="2836" w:type="dxa"/>
            <w:vAlign w:val="center"/>
          </w:tcPr>
          <w:p w14:paraId="0B68251E" w14:textId="56BEB2D1" w:rsidR="00294004" w:rsidRPr="00CD3F15" w:rsidRDefault="007B6CDF" w:rsidP="00EA18E7">
            <w:pPr>
              <w:pStyle w:val="Prrafodelista"/>
              <w:numPr>
                <w:ilvl w:val="0"/>
                <w:numId w:val="8"/>
              </w:numPr>
              <w:spacing w:after="0" w:line="240" w:lineRule="auto"/>
              <w:ind w:left="317" w:hanging="317"/>
              <w:jc w:val="both"/>
              <w:rPr>
                <w:rFonts w:ascii="Book Antiqua" w:hAnsi="Book Antiqua"/>
                <w:sz w:val="20"/>
                <w:szCs w:val="20"/>
              </w:rPr>
            </w:pPr>
            <w:r w:rsidRPr="00CD3F15">
              <w:rPr>
                <w:rFonts w:ascii="Book Antiqua" w:hAnsi="Book Antiqua"/>
                <w:sz w:val="20"/>
                <w:szCs w:val="20"/>
              </w:rPr>
              <w:t>Forma de registro de los votos</w:t>
            </w:r>
            <w:r w:rsidR="007734D3" w:rsidRPr="00CD3F15">
              <w:rPr>
                <w:rFonts w:ascii="Book Antiqua" w:hAnsi="Book Antiqua"/>
                <w:sz w:val="20"/>
                <w:szCs w:val="20"/>
              </w:rPr>
              <w:t>.</w:t>
            </w:r>
          </w:p>
        </w:tc>
        <w:tc>
          <w:tcPr>
            <w:tcW w:w="4111" w:type="dxa"/>
            <w:vAlign w:val="center"/>
          </w:tcPr>
          <w:p w14:paraId="3564A65F" w14:textId="706309FB" w:rsidR="00294004" w:rsidRPr="00CD3F15" w:rsidRDefault="007B6CDF" w:rsidP="00EA18E7">
            <w:pPr>
              <w:jc w:val="both"/>
              <w:rPr>
                <w:rFonts w:ascii="Book Antiqua" w:hAnsi="Book Antiqua"/>
                <w:sz w:val="20"/>
                <w:szCs w:val="20"/>
              </w:rPr>
            </w:pPr>
            <w:r w:rsidRPr="00CD3F15">
              <w:rPr>
                <w:rFonts w:ascii="Book Antiqua" w:hAnsi="Book Antiqua"/>
                <w:sz w:val="20"/>
                <w:szCs w:val="20"/>
              </w:rPr>
              <w:t>Estandarizar la forma de registro conforme a lo dispuesto en la circular 230-22</w:t>
            </w:r>
            <w:r w:rsidR="007734D3" w:rsidRPr="00CD3F15">
              <w:rPr>
                <w:rFonts w:ascii="Book Antiqua" w:hAnsi="Book Antiqua"/>
                <w:sz w:val="20"/>
                <w:szCs w:val="20"/>
              </w:rPr>
              <w:t>.</w:t>
            </w:r>
          </w:p>
        </w:tc>
        <w:tc>
          <w:tcPr>
            <w:tcW w:w="3544" w:type="dxa"/>
            <w:vAlign w:val="center"/>
          </w:tcPr>
          <w:p w14:paraId="2B3ABE8D" w14:textId="7B6CFAB3" w:rsidR="00294004" w:rsidRPr="00CD3F15" w:rsidRDefault="00EC79D0" w:rsidP="00EA18E7">
            <w:pPr>
              <w:jc w:val="both"/>
              <w:rPr>
                <w:rFonts w:ascii="Book Antiqua" w:hAnsi="Book Antiqua"/>
                <w:sz w:val="20"/>
                <w:szCs w:val="20"/>
              </w:rPr>
            </w:pPr>
            <w:r w:rsidRPr="00CD3F15">
              <w:rPr>
                <w:rFonts w:ascii="Book Antiqua" w:hAnsi="Book Antiqua"/>
                <w:sz w:val="20"/>
                <w:szCs w:val="20"/>
              </w:rPr>
              <w:t>A la fecha de emitir el presente informe la Dirección de Tecnología de la Información</w:t>
            </w:r>
            <w:r w:rsidR="00E32CD0" w:rsidRPr="00CD3F15">
              <w:rPr>
                <w:rFonts w:ascii="Book Antiqua" w:hAnsi="Book Antiqua"/>
                <w:sz w:val="20"/>
                <w:szCs w:val="20"/>
              </w:rPr>
              <w:t xml:space="preserve"> y Comunicaciones</w:t>
            </w:r>
            <w:r w:rsidR="00E12D98" w:rsidRPr="00CD3F15">
              <w:rPr>
                <w:rFonts w:ascii="Book Antiqua" w:hAnsi="Book Antiqua"/>
                <w:sz w:val="20"/>
                <w:szCs w:val="20"/>
              </w:rPr>
              <w:t xml:space="preserve"> </w:t>
            </w:r>
            <w:r w:rsidRPr="00CD3F15">
              <w:rPr>
                <w:rFonts w:ascii="Book Antiqua" w:hAnsi="Book Antiqua"/>
                <w:sz w:val="20"/>
                <w:szCs w:val="20"/>
              </w:rPr>
              <w:t xml:space="preserve">habilitó en el </w:t>
            </w:r>
            <w:r w:rsidR="00965084" w:rsidRPr="00CD3F15">
              <w:rPr>
                <w:rFonts w:ascii="Book Antiqua" w:hAnsi="Book Antiqua"/>
                <w:sz w:val="20"/>
                <w:szCs w:val="20"/>
              </w:rPr>
              <w:t xml:space="preserve">Escritorio Virtual la modalidad de pase a fallo para los </w:t>
            </w:r>
            <w:r w:rsidR="000360A6" w:rsidRPr="00CD3F15">
              <w:rPr>
                <w:rFonts w:ascii="Book Antiqua" w:hAnsi="Book Antiqua"/>
                <w:sz w:val="20"/>
                <w:szCs w:val="20"/>
              </w:rPr>
              <w:t>procesos</w:t>
            </w:r>
            <w:r w:rsidR="00965084" w:rsidRPr="00CD3F15">
              <w:rPr>
                <w:rFonts w:ascii="Book Antiqua" w:hAnsi="Book Antiqua"/>
                <w:sz w:val="20"/>
                <w:szCs w:val="20"/>
              </w:rPr>
              <w:t xml:space="preserve"> civiles </w:t>
            </w:r>
            <w:r w:rsidR="000360A6" w:rsidRPr="00CD3F15">
              <w:rPr>
                <w:rFonts w:ascii="Book Antiqua" w:hAnsi="Book Antiqua"/>
                <w:sz w:val="20"/>
                <w:szCs w:val="20"/>
              </w:rPr>
              <w:t xml:space="preserve">de segunda instancia, </w:t>
            </w:r>
            <w:r w:rsidR="000360A6" w:rsidRPr="00CD3F15">
              <w:rPr>
                <w:rFonts w:ascii="Book Antiqua" w:hAnsi="Book Antiqua"/>
                <w:sz w:val="20"/>
                <w:szCs w:val="20"/>
              </w:rPr>
              <w:lastRenderedPageBreak/>
              <w:t>en el cual se definieron las siguientes tareas:</w:t>
            </w:r>
          </w:p>
          <w:p w14:paraId="26797298" w14:textId="1C2DF87A" w:rsidR="00815750" w:rsidRPr="00CD3F15" w:rsidRDefault="00815750" w:rsidP="00EA18E7">
            <w:pPr>
              <w:jc w:val="both"/>
              <w:rPr>
                <w:rFonts w:ascii="Book Antiqua" w:hAnsi="Book Antiqua"/>
                <w:sz w:val="20"/>
                <w:szCs w:val="20"/>
              </w:rPr>
            </w:pPr>
          </w:p>
          <w:tbl>
            <w:tblPr>
              <w:tblW w:w="3073" w:type="dxa"/>
              <w:tblBorders>
                <w:top w:val="single" w:sz="8" w:space="0" w:color="auto"/>
                <w:left w:val="single" w:sz="8" w:space="0" w:color="auto"/>
                <w:bottom w:val="single" w:sz="4"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773"/>
              <w:gridCol w:w="2300"/>
            </w:tblGrid>
            <w:tr w:rsidR="00AF05C8" w:rsidRPr="00CD3F15" w14:paraId="66944F4B" w14:textId="77777777" w:rsidTr="00D03C49">
              <w:trPr>
                <w:trHeight w:val="249"/>
              </w:trPr>
              <w:tc>
                <w:tcPr>
                  <w:tcW w:w="773" w:type="dxa"/>
                  <w:shd w:val="clear" w:color="auto" w:fill="0070C0"/>
                  <w:noWrap/>
                  <w:tcMar>
                    <w:top w:w="15" w:type="dxa"/>
                    <w:left w:w="15" w:type="dxa"/>
                    <w:bottom w:w="15" w:type="dxa"/>
                    <w:right w:w="15" w:type="dxa"/>
                  </w:tcMar>
                  <w:vAlign w:val="bottom"/>
                  <w:hideMark/>
                </w:tcPr>
                <w:p w14:paraId="3EF6B768" w14:textId="77777777" w:rsidR="00815750" w:rsidRPr="00CD3F15" w:rsidRDefault="00815750" w:rsidP="00EA18E7">
                  <w:pPr>
                    <w:pStyle w:val="xmsonormal"/>
                    <w:spacing w:before="0" w:beforeAutospacing="0" w:after="0" w:afterAutospacing="0"/>
                    <w:jc w:val="center"/>
                    <w:rPr>
                      <w:sz w:val="16"/>
                      <w:szCs w:val="16"/>
                    </w:rPr>
                  </w:pPr>
                  <w:r w:rsidRPr="00CD3F15">
                    <w:rPr>
                      <w:color w:val="000000"/>
                      <w:sz w:val="14"/>
                      <w:szCs w:val="14"/>
                    </w:rPr>
                    <w:t>CODTAREA</w:t>
                  </w:r>
                </w:p>
              </w:tc>
              <w:tc>
                <w:tcPr>
                  <w:tcW w:w="2300" w:type="dxa"/>
                  <w:shd w:val="clear" w:color="auto" w:fill="0070C0"/>
                  <w:noWrap/>
                  <w:tcMar>
                    <w:top w:w="15" w:type="dxa"/>
                    <w:left w:w="15" w:type="dxa"/>
                    <w:bottom w:w="15" w:type="dxa"/>
                    <w:right w:w="15" w:type="dxa"/>
                  </w:tcMar>
                  <w:vAlign w:val="bottom"/>
                  <w:hideMark/>
                </w:tcPr>
                <w:p w14:paraId="19E6D964" w14:textId="77777777" w:rsidR="00815750" w:rsidRPr="00CD3F15" w:rsidRDefault="00815750" w:rsidP="00EA18E7">
                  <w:pPr>
                    <w:pStyle w:val="xmsonormal"/>
                    <w:spacing w:before="0" w:beforeAutospacing="0" w:after="0" w:afterAutospacing="0"/>
                    <w:jc w:val="center"/>
                    <w:rPr>
                      <w:sz w:val="16"/>
                      <w:szCs w:val="16"/>
                    </w:rPr>
                  </w:pPr>
                  <w:r w:rsidRPr="00CD3F15">
                    <w:rPr>
                      <w:color w:val="000000"/>
                      <w:sz w:val="16"/>
                      <w:szCs w:val="16"/>
                    </w:rPr>
                    <w:t>DESCRIP</w:t>
                  </w:r>
                </w:p>
              </w:tc>
            </w:tr>
            <w:tr w:rsidR="00AF05C8" w:rsidRPr="00CD3F15" w14:paraId="451E54A3" w14:textId="77777777" w:rsidTr="00D03C49">
              <w:trPr>
                <w:trHeight w:val="249"/>
              </w:trPr>
              <w:tc>
                <w:tcPr>
                  <w:tcW w:w="773" w:type="dxa"/>
                  <w:noWrap/>
                  <w:tcMar>
                    <w:top w:w="15" w:type="dxa"/>
                    <w:left w:w="15" w:type="dxa"/>
                    <w:bottom w:w="15" w:type="dxa"/>
                    <w:right w:w="15" w:type="dxa"/>
                  </w:tcMar>
                  <w:vAlign w:val="bottom"/>
                  <w:hideMark/>
                </w:tcPr>
                <w:p w14:paraId="3BB803DD" w14:textId="77777777" w:rsidR="00815750" w:rsidRPr="00CD3F15" w:rsidRDefault="00815750" w:rsidP="00EA18E7">
                  <w:pPr>
                    <w:pStyle w:val="xmsonormal"/>
                    <w:spacing w:before="0" w:beforeAutospacing="0" w:after="0" w:afterAutospacing="0"/>
                    <w:rPr>
                      <w:sz w:val="16"/>
                      <w:szCs w:val="16"/>
                    </w:rPr>
                  </w:pPr>
                  <w:r w:rsidRPr="00CD3F15">
                    <w:rPr>
                      <w:sz w:val="16"/>
                      <w:szCs w:val="16"/>
                    </w:rPr>
                    <w:t>PF72</w:t>
                  </w:r>
                </w:p>
              </w:tc>
              <w:tc>
                <w:tcPr>
                  <w:tcW w:w="2300" w:type="dxa"/>
                  <w:noWrap/>
                  <w:tcMar>
                    <w:top w:w="15" w:type="dxa"/>
                    <w:left w:w="15" w:type="dxa"/>
                    <w:bottom w:w="15" w:type="dxa"/>
                    <w:right w:w="15" w:type="dxa"/>
                  </w:tcMar>
                  <w:vAlign w:val="bottom"/>
                  <w:hideMark/>
                </w:tcPr>
                <w:p w14:paraId="1D78FA12" w14:textId="77777777" w:rsidR="00815750" w:rsidRPr="00CD3F15" w:rsidRDefault="00815750" w:rsidP="00EA18E7">
                  <w:pPr>
                    <w:pStyle w:val="xmsonormal"/>
                    <w:spacing w:before="0" w:beforeAutospacing="0" w:after="0" w:afterAutospacing="0"/>
                    <w:rPr>
                      <w:sz w:val="16"/>
                      <w:szCs w:val="16"/>
                    </w:rPr>
                  </w:pPr>
                  <w:r w:rsidRPr="00CD3F15">
                    <w:rPr>
                      <w:sz w:val="16"/>
                      <w:szCs w:val="16"/>
                    </w:rPr>
                    <w:t>Exp. Listo para fallo -apelación de autos o resolución interlocutoria</w:t>
                  </w:r>
                </w:p>
              </w:tc>
            </w:tr>
            <w:tr w:rsidR="00AF05C8" w:rsidRPr="00CD3F15" w14:paraId="12B32123" w14:textId="77777777" w:rsidTr="00D03C49">
              <w:trPr>
                <w:trHeight w:val="249"/>
              </w:trPr>
              <w:tc>
                <w:tcPr>
                  <w:tcW w:w="773" w:type="dxa"/>
                  <w:noWrap/>
                  <w:tcMar>
                    <w:top w:w="15" w:type="dxa"/>
                    <w:left w:w="15" w:type="dxa"/>
                    <w:bottom w:w="15" w:type="dxa"/>
                    <w:right w:w="15" w:type="dxa"/>
                  </w:tcMar>
                  <w:vAlign w:val="bottom"/>
                  <w:hideMark/>
                </w:tcPr>
                <w:p w14:paraId="37A1D1B9" w14:textId="77777777" w:rsidR="00815750" w:rsidRPr="00CD3F15" w:rsidRDefault="00815750" w:rsidP="00EA18E7">
                  <w:pPr>
                    <w:pStyle w:val="xmsonormal"/>
                    <w:spacing w:before="0" w:beforeAutospacing="0" w:after="0" w:afterAutospacing="0"/>
                    <w:rPr>
                      <w:sz w:val="16"/>
                      <w:szCs w:val="16"/>
                    </w:rPr>
                  </w:pPr>
                  <w:r w:rsidRPr="00CD3F15">
                    <w:rPr>
                      <w:sz w:val="16"/>
                      <w:szCs w:val="16"/>
                    </w:rPr>
                    <w:t>PF73</w:t>
                  </w:r>
                </w:p>
              </w:tc>
              <w:tc>
                <w:tcPr>
                  <w:tcW w:w="2300" w:type="dxa"/>
                  <w:noWrap/>
                  <w:tcMar>
                    <w:top w:w="15" w:type="dxa"/>
                    <w:left w:w="15" w:type="dxa"/>
                    <w:bottom w:w="15" w:type="dxa"/>
                    <w:right w:w="15" w:type="dxa"/>
                  </w:tcMar>
                  <w:vAlign w:val="bottom"/>
                  <w:hideMark/>
                </w:tcPr>
                <w:p w14:paraId="55F77E3F" w14:textId="77777777" w:rsidR="00815750" w:rsidRPr="00CD3F15" w:rsidRDefault="00815750" w:rsidP="00EA18E7">
                  <w:pPr>
                    <w:pStyle w:val="xmsonormal"/>
                    <w:spacing w:before="0" w:beforeAutospacing="0" w:after="0" w:afterAutospacing="0"/>
                    <w:rPr>
                      <w:sz w:val="16"/>
                      <w:szCs w:val="16"/>
                    </w:rPr>
                  </w:pPr>
                  <w:r w:rsidRPr="00CD3F15">
                    <w:rPr>
                      <w:sz w:val="16"/>
                      <w:szCs w:val="16"/>
                    </w:rPr>
                    <w:t>Exp. Listo para fallo -apelación por inadmisión</w:t>
                  </w:r>
                </w:p>
              </w:tc>
            </w:tr>
            <w:tr w:rsidR="00AF05C8" w:rsidRPr="00CD3F15" w14:paraId="6C547BA3" w14:textId="77777777" w:rsidTr="00D03C49">
              <w:trPr>
                <w:trHeight w:val="249"/>
              </w:trPr>
              <w:tc>
                <w:tcPr>
                  <w:tcW w:w="773" w:type="dxa"/>
                  <w:noWrap/>
                  <w:tcMar>
                    <w:top w:w="15" w:type="dxa"/>
                    <w:left w:w="15" w:type="dxa"/>
                    <w:bottom w:w="15" w:type="dxa"/>
                    <w:right w:w="15" w:type="dxa"/>
                  </w:tcMar>
                  <w:vAlign w:val="bottom"/>
                  <w:hideMark/>
                </w:tcPr>
                <w:p w14:paraId="7D0B04EB" w14:textId="77777777" w:rsidR="00815750" w:rsidRPr="00CD3F15" w:rsidRDefault="00815750" w:rsidP="00EA18E7">
                  <w:pPr>
                    <w:pStyle w:val="xmsonormal"/>
                    <w:spacing w:before="0" w:beforeAutospacing="0" w:after="0" w:afterAutospacing="0"/>
                    <w:rPr>
                      <w:sz w:val="16"/>
                      <w:szCs w:val="16"/>
                    </w:rPr>
                  </w:pPr>
                  <w:r w:rsidRPr="00CD3F15">
                    <w:rPr>
                      <w:sz w:val="16"/>
                      <w:szCs w:val="16"/>
                    </w:rPr>
                    <w:t>PF74</w:t>
                  </w:r>
                </w:p>
              </w:tc>
              <w:tc>
                <w:tcPr>
                  <w:tcW w:w="2300" w:type="dxa"/>
                  <w:noWrap/>
                  <w:tcMar>
                    <w:top w:w="15" w:type="dxa"/>
                    <w:left w:w="15" w:type="dxa"/>
                    <w:bottom w:w="15" w:type="dxa"/>
                    <w:right w:w="15" w:type="dxa"/>
                  </w:tcMar>
                  <w:vAlign w:val="bottom"/>
                  <w:hideMark/>
                </w:tcPr>
                <w:p w14:paraId="2AC896F8" w14:textId="77777777" w:rsidR="00815750" w:rsidRPr="00CD3F15" w:rsidRDefault="00815750" w:rsidP="00EA18E7">
                  <w:pPr>
                    <w:pStyle w:val="xmsonormal"/>
                    <w:spacing w:before="0" w:beforeAutospacing="0" w:after="0" w:afterAutospacing="0"/>
                    <w:rPr>
                      <w:sz w:val="16"/>
                      <w:szCs w:val="16"/>
                    </w:rPr>
                  </w:pPr>
                  <w:r w:rsidRPr="00CD3F15">
                    <w:rPr>
                      <w:sz w:val="16"/>
                      <w:szCs w:val="16"/>
                    </w:rPr>
                    <w:t>Exp. Listo para fallo -apelación sentencia</w:t>
                  </w:r>
                </w:p>
              </w:tc>
            </w:tr>
            <w:tr w:rsidR="00AF05C8" w:rsidRPr="00CD3F15" w14:paraId="304EEBFB" w14:textId="77777777" w:rsidTr="00D03C49">
              <w:trPr>
                <w:trHeight w:val="249"/>
              </w:trPr>
              <w:tc>
                <w:tcPr>
                  <w:tcW w:w="773" w:type="dxa"/>
                  <w:noWrap/>
                  <w:tcMar>
                    <w:top w:w="15" w:type="dxa"/>
                    <w:left w:w="15" w:type="dxa"/>
                    <w:bottom w:w="15" w:type="dxa"/>
                    <w:right w:w="15" w:type="dxa"/>
                  </w:tcMar>
                  <w:vAlign w:val="bottom"/>
                  <w:hideMark/>
                </w:tcPr>
                <w:p w14:paraId="00180A5D" w14:textId="77777777" w:rsidR="00815750" w:rsidRPr="00CD3F15" w:rsidRDefault="00815750" w:rsidP="00EA18E7">
                  <w:pPr>
                    <w:pStyle w:val="xmsonormal"/>
                    <w:spacing w:before="0" w:beforeAutospacing="0" w:after="0" w:afterAutospacing="0"/>
                    <w:rPr>
                      <w:sz w:val="16"/>
                      <w:szCs w:val="16"/>
                    </w:rPr>
                  </w:pPr>
                  <w:r w:rsidRPr="00CD3F15">
                    <w:rPr>
                      <w:sz w:val="16"/>
                      <w:szCs w:val="16"/>
                    </w:rPr>
                    <w:t>PF75</w:t>
                  </w:r>
                </w:p>
              </w:tc>
              <w:tc>
                <w:tcPr>
                  <w:tcW w:w="2300" w:type="dxa"/>
                  <w:noWrap/>
                  <w:tcMar>
                    <w:top w:w="15" w:type="dxa"/>
                    <w:left w:w="15" w:type="dxa"/>
                    <w:bottom w:w="15" w:type="dxa"/>
                    <w:right w:w="15" w:type="dxa"/>
                  </w:tcMar>
                  <w:vAlign w:val="bottom"/>
                  <w:hideMark/>
                </w:tcPr>
                <w:p w14:paraId="355245DC" w14:textId="77777777" w:rsidR="00815750" w:rsidRPr="00CD3F15" w:rsidRDefault="00815750" w:rsidP="00EA18E7">
                  <w:pPr>
                    <w:pStyle w:val="xmsonormal"/>
                    <w:spacing w:before="0" w:beforeAutospacing="0" w:after="0" w:afterAutospacing="0"/>
                    <w:rPr>
                      <w:sz w:val="16"/>
                      <w:szCs w:val="16"/>
                    </w:rPr>
                  </w:pPr>
                  <w:r w:rsidRPr="00CD3F15">
                    <w:rPr>
                      <w:sz w:val="16"/>
                      <w:szCs w:val="16"/>
                    </w:rPr>
                    <w:t>Exp. Listo para fallo -posterior a la audiencia oral de segunda instancia</w:t>
                  </w:r>
                </w:p>
              </w:tc>
            </w:tr>
            <w:tr w:rsidR="00AF05C8" w:rsidRPr="00CD3F15" w14:paraId="149530EA" w14:textId="77777777" w:rsidTr="00D03C49">
              <w:trPr>
                <w:trHeight w:val="249"/>
              </w:trPr>
              <w:tc>
                <w:tcPr>
                  <w:tcW w:w="773" w:type="dxa"/>
                  <w:noWrap/>
                  <w:tcMar>
                    <w:top w:w="15" w:type="dxa"/>
                    <w:left w:w="15" w:type="dxa"/>
                    <w:bottom w:w="15" w:type="dxa"/>
                    <w:right w:w="15" w:type="dxa"/>
                  </w:tcMar>
                  <w:vAlign w:val="bottom"/>
                  <w:hideMark/>
                </w:tcPr>
                <w:p w14:paraId="5EBFC23D" w14:textId="77777777" w:rsidR="00815750" w:rsidRPr="00CD3F15" w:rsidRDefault="00815750" w:rsidP="00EA18E7">
                  <w:pPr>
                    <w:pStyle w:val="xmsonormal"/>
                    <w:spacing w:before="0" w:beforeAutospacing="0" w:after="0" w:afterAutospacing="0"/>
                    <w:rPr>
                      <w:sz w:val="16"/>
                      <w:szCs w:val="16"/>
                    </w:rPr>
                  </w:pPr>
                  <w:r w:rsidRPr="00CD3F15">
                    <w:rPr>
                      <w:sz w:val="16"/>
                      <w:szCs w:val="16"/>
                    </w:rPr>
                    <w:t>PF76</w:t>
                  </w:r>
                </w:p>
              </w:tc>
              <w:tc>
                <w:tcPr>
                  <w:tcW w:w="2300" w:type="dxa"/>
                  <w:noWrap/>
                  <w:tcMar>
                    <w:top w:w="15" w:type="dxa"/>
                    <w:left w:w="15" w:type="dxa"/>
                    <w:bottom w:w="15" w:type="dxa"/>
                    <w:right w:w="15" w:type="dxa"/>
                  </w:tcMar>
                  <w:vAlign w:val="bottom"/>
                  <w:hideMark/>
                </w:tcPr>
                <w:p w14:paraId="7D8B97FD" w14:textId="77777777" w:rsidR="00815750" w:rsidRPr="00CD3F15" w:rsidRDefault="00815750" w:rsidP="00EA18E7">
                  <w:pPr>
                    <w:pStyle w:val="xmsonormal"/>
                    <w:spacing w:before="0" w:beforeAutospacing="0" w:after="0" w:afterAutospacing="0"/>
                    <w:rPr>
                      <w:sz w:val="16"/>
                      <w:szCs w:val="16"/>
                    </w:rPr>
                  </w:pPr>
                  <w:r w:rsidRPr="00CD3F15">
                    <w:rPr>
                      <w:sz w:val="16"/>
                      <w:szCs w:val="16"/>
                    </w:rPr>
                    <w:t>Exp. Listo para fallo -conflicto de competencia</w:t>
                  </w:r>
                </w:p>
              </w:tc>
            </w:tr>
          </w:tbl>
          <w:p w14:paraId="2AA23032" w14:textId="1097AC21" w:rsidR="00815750" w:rsidRPr="00CD3F15" w:rsidRDefault="00815750" w:rsidP="00EA18E7">
            <w:pPr>
              <w:jc w:val="both"/>
              <w:rPr>
                <w:rFonts w:ascii="Book Antiqua" w:hAnsi="Book Antiqua"/>
                <w:sz w:val="20"/>
                <w:szCs w:val="20"/>
              </w:rPr>
            </w:pPr>
          </w:p>
          <w:p w14:paraId="7B26789B" w14:textId="5AB5FA69" w:rsidR="00815750" w:rsidRPr="00CD3F15" w:rsidRDefault="00815750" w:rsidP="00EA18E7">
            <w:pPr>
              <w:jc w:val="both"/>
              <w:rPr>
                <w:rFonts w:ascii="Book Antiqua" w:hAnsi="Book Antiqua"/>
                <w:sz w:val="20"/>
                <w:szCs w:val="20"/>
              </w:rPr>
            </w:pPr>
            <w:r w:rsidRPr="00CD3F15">
              <w:rPr>
                <w:rFonts w:ascii="Book Antiqua" w:hAnsi="Book Antiqua"/>
                <w:sz w:val="20"/>
                <w:szCs w:val="20"/>
              </w:rPr>
              <w:t xml:space="preserve">Para el Tribunal Primero de Apelación Civil se </w:t>
            </w:r>
            <w:r w:rsidR="00050601" w:rsidRPr="00CD3F15">
              <w:rPr>
                <w:rFonts w:ascii="Book Antiqua" w:hAnsi="Book Antiqua"/>
                <w:sz w:val="20"/>
                <w:szCs w:val="20"/>
              </w:rPr>
              <w:t xml:space="preserve">habilitó desde el 1 de junio 2023 la </w:t>
            </w:r>
            <w:r w:rsidRPr="00CD3F15">
              <w:rPr>
                <w:rFonts w:ascii="Book Antiqua" w:hAnsi="Book Antiqua"/>
                <w:sz w:val="20"/>
                <w:szCs w:val="20"/>
              </w:rPr>
              <w:t xml:space="preserve">tarea </w:t>
            </w:r>
            <w:r w:rsidR="00E12D98" w:rsidRPr="00CD3F15">
              <w:rPr>
                <w:rFonts w:ascii="Book Antiqua" w:hAnsi="Book Antiqua"/>
                <w:sz w:val="20"/>
                <w:szCs w:val="20"/>
              </w:rPr>
              <w:t>especifica</w:t>
            </w:r>
            <w:r w:rsidRPr="00CD3F15">
              <w:rPr>
                <w:rFonts w:ascii="Book Antiqua" w:hAnsi="Book Antiqua"/>
                <w:sz w:val="20"/>
                <w:szCs w:val="20"/>
              </w:rPr>
              <w:t xml:space="preserve"> </w:t>
            </w:r>
            <w:r w:rsidR="00E12D98" w:rsidRPr="00CD3F15">
              <w:rPr>
                <w:rFonts w:ascii="Book Antiqua" w:hAnsi="Book Antiqua"/>
                <w:i/>
                <w:iCs/>
                <w:sz w:val="20"/>
                <w:szCs w:val="20"/>
              </w:rPr>
              <w:t>“Exp. Listo para fallo-apelación Cobro Judicial</w:t>
            </w:r>
            <w:r w:rsidR="00E12D98" w:rsidRPr="00CD3F15">
              <w:rPr>
                <w:rFonts w:ascii="Book Antiqua" w:hAnsi="Book Antiqua"/>
                <w:sz w:val="20"/>
                <w:szCs w:val="20"/>
              </w:rPr>
              <w:t>”</w:t>
            </w:r>
            <w:r w:rsidR="00050601" w:rsidRPr="00CD3F15">
              <w:rPr>
                <w:rFonts w:ascii="Book Antiqua" w:hAnsi="Book Antiqua"/>
                <w:sz w:val="20"/>
                <w:szCs w:val="20"/>
              </w:rPr>
              <w:t>.</w:t>
            </w:r>
          </w:p>
          <w:p w14:paraId="11276CBF" w14:textId="78B421AF" w:rsidR="00E12D98" w:rsidRPr="00CD3F15" w:rsidRDefault="00E12D98" w:rsidP="00EA18E7">
            <w:pPr>
              <w:jc w:val="both"/>
              <w:rPr>
                <w:rFonts w:ascii="Book Antiqua" w:hAnsi="Book Antiqua"/>
                <w:sz w:val="20"/>
                <w:szCs w:val="20"/>
              </w:rPr>
            </w:pPr>
          </w:p>
          <w:p w14:paraId="714F665F" w14:textId="59106773" w:rsidR="00D922FB" w:rsidRPr="00CD3F15" w:rsidRDefault="00E12D98" w:rsidP="00EA18E7">
            <w:pPr>
              <w:jc w:val="both"/>
              <w:rPr>
                <w:rFonts w:ascii="Book Antiqua" w:hAnsi="Book Antiqua"/>
                <w:sz w:val="20"/>
                <w:szCs w:val="20"/>
              </w:rPr>
            </w:pPr>
            <w:r w:rsidRPr="00CD3F15">
              <w:rPr>
                <w:rFonts w:ascii="Book Antiqua" w:hAnsi="Book Antiqua"/>
                <w:sz w:val="20"/>
                <w:szCs w:val="20"/>
              </w:rPr>
              <w:t>Adicionalmente se identificó la necesidad de estandarizar el cierre estadístico de los recursos, ya que en el Tribunal Primero</w:t>
            </w:r>
            <w:r w:rsidR="00E5205C" w:rsidRPr="00CD3F15">
              <w:rPr>
                <w:rFonts w:ascii="Book Antiqua" w:hAnsi="Book Antiqua"/>
                <w:sz w:val="20"/>
                <w:szCs w:val="20"/>
              </w:rPr>
              <w:t xml:space="preserve"> y el Tribunal Segundo de Apelación Civil</w:t>
            </w:r>
            <w:r w:rsidRPr="00CD3F15">
              <w:rPr>
                <w:rFonts w:ascii="Book Antiqua" w:hAnsi="Book Antiqua"/>
                <w:sz w:val="20"/>
                <w:szCs w:val="20"/>
              </w:rPr>
              <w:t xml:space="preserve"> se detectó que cierran los asuntos estadísticamente una vez votados (sin redacción integral de la sentencia)</w:t>
            </w:r>
            <w:r w:rsidR="00B252DF" w:rsidRPr="00CD3F15">
              <w:rPr>
                <w:rFonts w:ascii="Book Antiqua" w:hAnsi="Book Antiqua"/>
                <w:sz w:val="20"/>
                <w:szCs w:val="20"/>
              </w:rPr>
              <w:t xml:space="preserve">; esta estandarización se incluye como recomendación en </w:t>
            </w:r>
            <w:r w:rsidR="00050601" w:rsidRPr="00CD3F15">
              <w:rPr>
                <w:rFonts w:ascii="Book Antiqua" w:hAnsi="Book Antiqua"/>
                <w:sz w:val="20"/>
                <w:szCs w:val="20"/>
              </w:rPr>
              <w:t xml:space="preserve">este informe y en </w:t>
            </w:r>
            <w:r w:rsidR="00B252DF" w:rsidRPr="00CD3F15">
              <w:rPr>
                <w:rFonts w:ascii="Book Antiqua" w:hAnsi="Book Antiqua"/>
                <w:sz w:val="20"/>
                <w:szCs w:val="20"/>
              </w:rPr>
              <w:t>el informe definitivo de protocolo de pase a fallo (informe en consulta fue el 412-PLA-MI(NPL)-2023</w:t>
            </w:r>
            <w:r w:rsidR="00050601" w:rsidRPr="00CD3F15">
              <w:rPr>
                <w:rFonts w:ascii="Book Antiqua" w:hAnsi="Book Antiqua"/>
                <w:sz w:val="20"/>
                <w:szCs w:val="20"/>
              </w:rPr>
              <w:t>)</w:t>
            </w:r>
            <w:r w:rsidR="004B2D50">
              <w:rPr>
                <w:rFonts w:ascii="Book Antiqua" w:hAnsi="Book Antiqua"/>
                <w:sz w:val="20"/>
                <w:szCs w:val="20"/>
              </w:rPr>
              <w:t xml:space="preserve"> </w:t>
            </w:r>
            <w:r w:rsidR="00D922FB" w:rsidRPr="00CD3F15">
              <w:rPr>
                <w:rFonts w:ascii="Book Antiqua" w:hAnsi="Book Antiqua"/>
                <w:sz w:val="20"/>
                <w:szCs w:val="20"/>
              </w:rPr>
              <w:t>en atención a las observaciones expuesta</w:t>
            </w:r>
            <w:r w:rsidR="004B2D50">
              <w:rPr>
                <w:rFonts w:ascii="Book Antiqua" w:hAnsi="Book Antiqua"/>
                <w:sz w:val="20"/>
                <w:szCs w:val="20"/>
              </w:rPr>
              <w:t>s</w:t>
            </w:r>
            <w:r w:rsidR="00D922FB" w:rsidRPr="00CD3F15">
              <w:rPr>
                <w:rFonts w:ascii="Book Antiqua" w:hAnsi="Book Antiqua"/>
                <w:sz w:val="20"/>
                <w:szCs w:val="20"/>
              </w:rPr>
              <w:t xml:space="preserve"> por ambos Tribunales, se</w:t>
            </w:r>
            <w:r w:rsidR="004B2D50">
              <w:rPr>
                <w:rFonts w:ascii="Book Antiqua" w:hAnsi="Book Antiqua"/>
                <w:sz w:val="20"/>
                <w:szCs w:val="20"/>
              </w:rPr>
              <w:t xml:space="preserve"> acordó realizar</w:t>
            </w:r>
            <w:r w:rsidR="00735749" w:rsidRPr="00CD3F15">
              <w:rPr>
                <w:rFonts w:ascii="Book Antiqua" w:hAnsi="Book Antiqua"/>
                <w:sz w:val="20"/>
                <w:szCs w:val="20"/>
              </w:rPr>
              <w:t xml:space="preserve"> una sesión de trabajo </w:t>
            </w:r>
            <w:r w:rsidR="004B2D50">
              <w:rPr>
                <w:rFonts w:ascii="Book Antiqua" w:hAnsi="Book Antiqua"/>
                <w:sz w:val="20"/>
                <w:szCs w:val="20"/>
              </w:rPr>
              <w:t>el 9 de mayo</w:t>
            </w:r>
            <w:r w:rsidR="00735749" w:rsidRPr="00CD3F15">
              <w:rPr>
                <w:rFonts w:ascii="Book Antiqua" w:hAnsi="Book Antiqua"/>
                <w:sz w:val="20"/>
                <w:szCs w:val="20"/>
              </w:rPr>
              <w:t xml:space="preserve"> de 2024, con el objetivo de revisar </w:t>
            </w:r>
            <w:r w:rsidR="004B2D50">
              <w:rPr>
                <w:rFonts w:ascii="Book Antiqua" w:hAnsi="Book Antiqua"/>
                <w:sz w:val="20"/>
                <w:szCs w:val="20"/>
              </w:rPr>
              <w:t xml:space="preserve">y ajustar </w:t>
            </w:r>
            <w:r w:rsidR="00735749" w:rsidRPr="00CD3F15">
              <w:rPr>
                <w:rFonts w:ascii="Book Antiqua" w:hAnsi="Book Antiqua"/>
                <w:sz w:val="20"/>
                <w:szCs w:val="20"/>
              </w:rPr>
              <w:t xml:space="preserve">el protocolo de pase a fallo </w:t>
            </w:r>
            <w:r w:rsidR="004B2D50">
              <w:rPr>
                <w:rFonts w:ascii="Book Antiqua" w:hAnsi="Book Antiqua"/>
                <w:sz w:val="20"/>
                <w:szCs w:val="20"/>
              </w:rPr>
              <w:t>y</w:t>
            </w:r>
            <w:r w:rsidR="00735749" w:rsidRPr="00CD3F15">
              <w:rPr>
                <w:rFonts w:ascii="Book Antiqua" w:hAnsi="Book Antiqua"/>
                <w:sz w:val="20"/>
                <w:szCs w:val="20"/>
              </w:rPr>
              <w:t xml:space="preserve"> obtener </w:t>
            </w:r>
            <w:r w:rsidR="004B2D50">
              <w:rPr>
                <w:rFonts w:ascii="Book Antiqua" w:hAnsi="Book Antiqua"/>
                <w:sz w:val="20"/>
                <w:szCs w:val="20"/>
              </w:rPr>
              <w:t>la</w:t>
            </w:r>
            <w:r w:rsidR="00735749" w:rsidRPr="00CD3F15">
              <w:rPr>
                <w:rFonts w:ascii="Book Antiqua" w:hAnsi="Book Antiqua"/>
                <w:sz w:val="20"/>
                <w:szCs w:val="20"/>
              </w:rPr>
              <w:t xml:space="preserve"> realimentación </w:t>
            </w:r>
            <w:r w:rsidR="003D1A64" w:rsidRPr="00CD3F15">
              <w:rPr>
                <w:rFonts w:ascii="Book Antiqua" w:hAnsi="Book Antiqua"/>
                <w:sz w:val="20"/>
                <w:szCs w:val="20"/>
              </w:rPr>
              <w:t>por parte de las personas Gestoras, Juzgadoras y Profesionales</w:t>
            </w:r>
            <w:r w:rsidR="004B2D50">
              <w:rPr>
                <w:rFonts w:ascii="Book Antiqua" w:hAnsi="Book Antiqua"/>
                <w:sz w:val="20"/>
                <w:szCs w:val="20"/>
              </w:rPr>
              <w:t xml:space="preserve"> del Centro, </w:t>
            </w:r>
            <w:r w:rsidR="003D1A64" w:rsidRPr="00CD3F15">
              <w:rPr>
                <w:rFonts w:ascii="Book Antiqua" w:hAnsi="Book Antiqua"/>
                <w:sz w:val="20"/>
                <w:szCs w:val="20"/>
              </w:rPr>
              <w:t>Tecnología de la Información</w:t>
            </w:r>
            <w:r w:rsidR="004B2D50">
              <w:rPr>
                <w:rFonts w:ascii="Book Antiqua" w:hAnsi="Book Antiqua"/>
                <w:sz w:val="20"/>
                <w:szCs w:val="20"/>
              </w:rPr>
              <w:t>.</w:t>
            </w:r>
            <w:r w:rsidR="005844E4">
              <w:rPr>
                <w:rFonts w:ascii="Book Antiqua" w:hAnsi="Book Antiqua"/>
                <w:sz w:val="20"/>
                <w:szCs w:val="20"/>
              </w:rPr>
              <w:t xml:space="preserve"> Adicionalmente, el 20 de agosto de 2024, se remitió a los Tribunales de Apelación Civil de San José, el </w:t>
            </w:r>
            <w:r w:rsidR="004B7524">
              <w:rPr>
                <w:rFonts w:ascii="Book Antiqua" w:hAnsi="Book Antiqua"/>
                <w:sz w:val="20"/>
                <w:szCs w:val="20"/>
              </w:rPr>
              <w:t xml:space="preserve">informe </w:t>
            </w:r>
            <w:r w:rsidR="00E328D1" w:rsidRPr="00E328D1">
              <w:rPr>
                <w:rFonts w:ascii="Book Antiqua" w:hAnsi="Book Antiqua"/>
                <w:sz w:val="20"/>
                <w:szCs w:val="20"/>
              </w:rPr>
              <w:t>1036-PLA-MI(NPL)-2024</w:t>
            </w:r>
            <w:r w:rsidR="00E328D1">
              <w:rPr>
                <w:rFonts w:ascii="Book Antiqua" w:hAnsi="Book Antiqua"/>
                <w:sz w:val="20"/>
                <w:szCs w:val="20"/>
              </w:rPr>
              <w:t xml:space="preserve">, </w:t>
            </w:r>
            <w:r w:rsidR="00101889" w:rsidRPr="00101889">
              <w:rPr>
                <w:rFonts w:ascii="Book Antiqua" w:hAnsi="Book Antiqua"/>
                <w:sz w:val="20"/>
                <w:szCs w:val="20"/>
              </w:rPr>
              <w:t>relacionado con el “Protocolo de Pase a Fallo para ambos Tribunales de Apelación Civil de San Jose para procesos unipersonales.”</w:t>
            </w:r>
          </w:p>
        </w:tc>
      </w:tr>
      <w:tr w:rsidR="00A67BAB" w:rsidRPr="00CD3F15" w14:paraId="75242F9F" w14:textId="77777777" w:rsidTr="00AA52DF">
        <w:trPr>
          <w:jc w:val="center"/>
        </w:trPr>
        <w:tc>
          <w:tcPr>
            <w:tcW w:w="2836" w:type="dxa"/>
            <w:vAlign w:val="center"/>
          </w:tcPr>
          <w:p w14:paraId="3D5BC900" w14:textId="2184D89F" w:rsidR="00A67BAB" w:rsidRPr="00CD3F15" w:rsidRDefault="00A67BAB" w:rsidP="00EA18E7">
            <w:pPr>
              <w:pStyle w:val="Prrafodelista"/>
              <w:numPr>
                <w:ilvl w:val="0"/>
                <w:numId w:val="8"/>
              </w:numPr>
              <w:spacing w:after="0" w:line="240" w:lineRule="auto"/>
              <w:ind w:left="317" w:hanging="317"/>
              <w:jc w:val="both"/>
              <w:rPr>
                <w:rFonts w:ascii="Book Antiqua" w:hAnsi="Book Antiqua"/>
                <w:sz w:val="20"/>
                <w:szCs w:val="20"/>
              </w:rPr>
            </w:pPr>
            <w:r w:rsidRPr="00CD3F15">
              <w:rPr>
                <w:rFonts w:ascii="Book Antiqua" w:hAnsi="Book Antiqua"/>
                <w:sz w:val="20"/>
                <w:szCs w:val="20"/>
              </w:rPr>
              <w:lastRenderedPageBreak/>
              <w:t xml:space="preserve">Inconsistencias en la información reportada en los sistemas, </w:t>
            </w:r>
            <w:r w:rsidRPr="00CD3F15">
              <w:rPr>
                <w:rFonts w:ascii="Book Antiqua" w:hAnsi="Book Antiqua"/>
                <w:sz w:val="20"/>
                <w:szCs w:val="20"/>
              </w:rPr>
              <w:lastRenderedPageBreak/>
              <w:t>desactualización de las fases entre otros</w:t>
            </w:r>
          </w:p>
        </w:tc>
        <w:tc>
          <w:tcPr>
            <w:tcW w:w="4111" w:type="dxa"/>
            <w:vAlign w:val="center"/>
          </w:tcPr>
          <w:p w14:paraId="053AC9A3" w14:textId="007715DF" w:rsidR="00A67BAB" w:rsidRPr="00CD3F15" w:rsidRDefault="00A67BAB" w:rsidP="00EA18E7">
            <w:pPr>
              <w:jc w:val="both"/>
              <w:rPr>
                <w:rFonts w:ascii="Book Antiqua" w:hAnsi="Book Antiqua"/>
                <w:sz w:val="20"/>
                <w:szCs w:val="20"/>
              </w:rPr>
            </w:pPr>
            <w:r w:rsidRPr="00CD3F15">
              <w:rPr>
                <w:rFonts w:ascii="Book Antiqua" w:hAnsi="Book Antiqua"/>
                <w:sz w:val="20"/>
                <w:szCs w:val="20"/>
              </w:rPr>
              <w:lastRenderedPageBreak/>
              <w:t xml:space="preserve">Se requiere que ambos tribunales actualicen las fases y corrijan las inconsistencias detectadas en la etapa de diagnóstico en la información registrada en los sistemas </w:t>
            </w:r>
            <w:r w:rsidRPr="00CD3F15">
              <w:rPr>
                <w:rFonts w:ascii="Book Antiqua" w:hAnsi="Book Antiqua"/>
                <w:sz w:val="20"/>
                <w:szCs w:val="20"/>
              </w:rPr>
              <w:lastRenderedPageBreak/>
              <w:t xml:space="preserve">informáticos conforme a las diferentes directrices institucionales que comunican la obligatoriedad de las oficinas de mantener la información actualizada. </w:t>
            </w:r>
          </w:p>
        </w:tc>
        <w:tc>
          <w:tcPr>
            <w:tcW w:w="3544" w:type="dxa"/>
            <w:vAlign w:val="center"/>
          </w:tcPr>
          <w:p w14:paraId="3B563461" w14:textId="77777777" w:rsidR="00A67BAB" w:rsidRPr="00CD3F15" w:rsidRDefault="00A67BAB" w:rsidP="00EA18E7">
            <w:pPr>
              <w:jc w:val="both"/>
              <w:rPr>
                <w:rFonts w:ascii="Book Antiqua" w:hAnsi="Book Antiqua"/>
                <w:sz w:val="20"/>
                <w:szCs w:val="20"/>
              </w:rPr>
            </w:pPr>
          </w:p>
        </w:tc>
      </w:tr>
      <w:tr w:rsidR="00A67BAB" w:rsidRPr="00CD3F15" w14:paraId="0FDA3541" w14:textId="77777777" w:rsidTr="00AA52DF">
        <w:trPr>
          <w:jc w:val="center"/>
        </w:trPr>
        <w:tc>
          <w:tcPr>
            <w:tcW w:w="2836" w:type="dxa"/>
            <w:vAlign w:val="center"/>
          </w:tcPr>
          <w:p w14:paraId="73C7D7E3" w14:textId="7BD4A851" w:rsidR="00A67BAB" w:rsidRPr="00CD3F15" w:rsidRDefault="00A67BAB" w:rsidP="00EA18E7">
            <w:pPr>
              <w:pStyle w:val="Prrafodelista"/>
              <w:numPr>
                <w:ilvl w:val="0"/>
                <w:numId w:val="8"/>
              </w:numPr>
              <w:spacing w:after="0" w:line="240" w:lineRule="auto"/>
              <w:ind w:left="317" w:hanging="317"/>
              <w:jc w:val="both"/>
              <w:rPr>
                <w:rFonts w:ascii="Book Antiqua" w:hAnsi="Book Antiqua"/>
                <w:sz w:val="20"/>
                <w:szCs w:val="20"/>
              </w:rPr>
            </w:pPr>
            <w:r w:rsidRPr="00CD3F15">
              <w:rPr>
                <w:rFonts w:ascii="Book Antiqua" w:hAnsi="Book Antiqua"/>
                <w:sz w:val="20"/>
                <w:szCs w:val="20"/>
              </w:rPr>
              <w:t xml:space="preserve">Necesidad de actualización de la matriz de indicadores de ambos tribunales de manera </w:t>
            </w:r>
          </w:p>
        </w:tc>
        <w:tc>
          <w:tcPr>
            <w:tcW w:w="4111" w:type="dxa"/>
            <w:vAlign w:val="center"/>
          </w:tcPr>
          <w:p w14:paraId="54B21746" w14:textId="2C53A25A" w:rsidR="00A67BAB" w:rsidRPr="00CD3F15" w:rsidRDefault="00A67BAB" w:rsidP="00EA18E7">
            <w:pPr>
              <w:jc w:val="both"/>
              <w:rPr>
                <w:rFonts w:ascii="Book Antiqua" w:hAnsi="Book Antiqua"/>
                <w:sz w:val="20"/>
                <w:szCs w:val="20"/>
              </w:rPr>
            </w:pPr>
            <w:r w:rsidRPr="00CD3F15">
              <w:rPr>
                <w:rFonts w:ascii="Book Antiqua" w:hAnsi="Book Antiqua"/>
                <w:sz w:val="20"/>
                <w:szCs w:val="20"/>
              </w:rPr>
              <w:t xml:space="preserve">Se debe actualizar las matrices de indicadores de manera que se ajuste el estándar nacional, se registre el dato de los proyectos realizados por la Jueza o Juez de trámite, ajuste la cuota del personal juzgador coordinador en caso de aprobarse el refuerzo del Tribunal </w:t>
            </w:r>
            <w:r w:rsidR="005854E3" w:rsidRPr="00CD3F15">
              <w:rPr>
                <w:rFonts w:ascii="Book Antiqua" w:hAnsi="Book Antiqua"/>
                <w:sz w:val="20"/>
                <w:szCs w:val="20"/>
              </w:rPr>
              <w:t xml:space="preserve">Segundo </w:t>
            </w:r>
            <w:r w:rsidRPr="00CD3F15">
              <w:rPr>
                <w:rFonts w:ascii="Book Antiqua" w:hAnsi="Book Antiqua"/>
                <w:sz w:val="20"/>
                <w:szCs w:val="20"/>
              </w:rPr>
              <w:t>y se alinee al proyecto de indicadores automatizados</w:t>
            </w:r>
          </w:p>
        </w:tc>
        <w:tc>
          <w:tcPr>
            <w:tcW w:w="3544" w:type="dxa"/>
            <w:vAlign w:val="center"/>
          </w:tcPr>
          <w:p w14:paraId="4F33C35A" w14:textId="77777777" w:rsidR="00A67BAB" w:rsidRPr="00CD3F15" w:rsidRDefault="00A67BAB" w:rsidP="00EA18E7">
            <w:pPr>
              <w:jc w:val="both"/>
              <w:rPr>
                <w:rFonts w:ascii="Book Antiqua" w:hAnsi="Book Antiqua"/>
                <w:sz w:val="20"/>
                <w:szCs w:val="20"/>
              </w:rPr>
            </w:pPr>
          </w:p>
        </w:tc>
      </w:tr>
      <w:tr w:rsidR="00A67BAB" w:rsidRPr="00CD3F15" w14:paraId="46CF5300" w14:textId="77777777" w:rsidTr="00AA52DF">
        <w:trPr>
          <w:jc w:val="center"/>
        </w:trPr>
        <w:tc>
          <w:tcPr>
            <w:tcW w:w="2836" w:type="dxa"/>
            <w:vAlign w:val="center"/>
          </w:tcPr>
          <w:p w14:paraId="0FBE40AE" w14:textId="77777777" w:rsidR="00A67BAB" w:rsidRPr="00CD3F15" w:rsidRDefault="00A67BAB" w:rsidP="00EA18E7">
            <w:pPr>
              <w:pStyle w:val="Prrafodelista"/>
              <w:numPr>
                <w:ilvl w:val="0"/>
                <w:numId w:val="8"/>
              </w:numPr>
              <w:spacing w:after="0" w:line="240" w:lineRule="auto"/>
              <w:ind w:left="317" w:hanging="317"/>
              <w:jc w:val="both"/>
              <w:rPr>
                <w:rFonts w:ascii="Book Antiqua" w:hAnsi="Book Antiqua"/>
                <w:sz w:val="20"/>
                <w:szCs w:val="20"/>
              </w:rPr>
            </w:pPr>
            <w:r w:rsidRPr="00CD3F15">
              <w:rPr>
                <w:rFonts w:ascii="Book Antiqua" w:hAnsi="Book Antiqua"/>
                <w:sz w:val="20"/>
                <w:szCs w:val="20"/>
              </w:rPr>
              <w:t xml:space="preserve">Necesidad plan de trabajo para estabilizar el Tribunal Primero previo a modificar competencias. </w:t>
            </w:r>
          </w:p>
          <w:p w14:paraId="0DC4614F" w14:textId="7C345E5A" w:rsidR="00A67BAB" w:rsidRPr="00CD3F15" w:rsidRDefault="00A67BAB" w:rsidP="00EA18E7">
            <w:pPr>
              <w:ind w:left="317" w:hanging="317"/>
              <w:jc w:val="both"/>
              <w:rPr>
                <w:rFonts w:ascii="Book Antiqua" w:hAnsi="Book Antiqua"/>
                <w:sz w:val="20"/>
                <w:szCs w:val="20"/>
              </w:rPr>
            </w:pPr>
            <w:r w:rsidRPr="00CD3F15">
              <w:rPr>
                <w:rFonts w:ascii="Book Antiqua" w:hAnsi="Book Antiqua"/>
                <w:sz w:val="20"/>
                <w:szCs w:val="20"/>
              </w:rPr>
              <w:t>El pendiente de fallo del Tribunal Primero de Apelación Civil de San José al 1 de mayo 2023 fue de 1</w:t>
            </w:r>
            <w:r w:rsidR="006D101E" w:rsidRPr="00CD3F15">
              <w:rPr>
                <w:rFonts w:ascii="Book Antiqua" w:hAnsi="Book Antiqua"/>
                <w:sz w:val="20"/>
                <w:szCs w:val="20"/>
              </w:rPr>
              <w:t>274</w:t>
            </w:r>
            <w:r w:rsidRPr="00CD3F15">
              <w:rPr>
                <w:rFonts w:ascii="Book Antiqua" w:hAnsi="Book Antiqua"/>
                <w:sz w:val="20"/>
                <w:szCs w:val="20"/>
              </w:rPr>
              <w:t xml:space="preserve"> asuntos pendientes, con un plazo de espera de hasta 19.5 meses.</w:t>
            </w:r>
          </w:p>
          <w:p w14:paraId="2CD3F4AA" w14:textId="559F08F5" w:rsidR="00A67BAB" w:rsidRPr="00CD3F15" w:rsidRDefault="00A67BAB" w:rsidP="00EA18E7">
            <w:pPr>
              <w:ind w:left="317" w:hanging="317"/>
              <w:jc w:val="center"/>
              <w:rPr>
                <w:rFonts w:ascii="Book Antiqua" w:hAnsi="Book Antiqua"/>
                <w:sz w:val="20"/>
                <w:szCs w:val="20"/>
              </w:rPr>
            </w:pPr>
          </w:p>
        </w:tc>
        <w:tc>
          <w:tcPr>
            <w:tcW w:w="4111" w:type="dxa"/>
            <w:vAlign w:val="center"/>
          </w:tcPr>
          <w:p w14:paraId="27B72C68" w14:textId="3A9FDF32" w:rsidR="00A67BAB" w:rsidRPr="00CD3F15" w:rsidRDefault="00A67BAB" w:rsidP="00EA18E7">
            <w:pPr>
              <w:jc w:val="both"/>
              <w:rPr>
                <w:rFonts w:ascii="Book Antiqua" w:hAnsi="Book Antiqua"/>
                <w:sz w:val="20"/>
                <w:szCs w:val="20"/>
              </w:rPr>
            </w:pPr>
            <w:r w:rsidRPr="00CD3F15">
              <w:rPr>
                <w:rFonts w:ascii="Book Antiqua" w:hAnsi="Book Antiqua"/>
                <w:sz w:val="20"/>
                <w:szCs w:val="20"/>
              </w:rPr>
              <w:t xml:space="preserve">Es necesario estabilizar la carga de trabajo del Tribunal Primero de Apelación Civil de San José, mediante un plan de trabajo con la colaboración del Centro de Apoyo, Coordinación y Mejoramiento de la Función Jurisdiccional, previo a realizar cualquier cambio de competencia para los Tribunales de Apelación Civil en San José. </w:t>
            </w:r>
          </w:p>
          <w:p w14:paraId="18844158" w14:textId="77777777" w:rsidR="00A67BAB" w:rsidRPr="00CD3F15" w:rsidRDefault="00A67BAB" w:rsidP="00EA18E7">
            <w:pPr>
              <w:jc w:val="both"/>
              <w:rPr>
                <w:rFonts w:ascii="Book Antiqua" w:hAnsi="Book Antiqua"/>
                <w:sz w:val="20"/>
                <w:szCs w:val="20"/>
              </w:rPr>
            </w:pPr>
          </w:p>
          <w:p w14:paraId="5A5DD6B4" w14:textId="6DBD36D2" w:rsidR="00A67BAB" w:rsidRPr="00CD3F15" w:rsidRDefault="00A67BAB" w:rsidP="00EA18E7">
            <w:pPr>
              <w:jc w:val="both"/>
              <w:rPr>
                <w:rFonts w:ascii="Book Antiqua" w:hAnsi="Book Antiqua"/>
                <w:sz w:val="20"/>
                <w:szCs w:val="20"/>
              </w:rPr>
            </w:pPr>
            <w:r w:rsidRPr="00CD3F15">
              <w:rPr>
                <w:rFonts w:ascii="Book Antiqua" w:hAnsi="Book Antiqua"/>
                <w:sz w:val="20"/>
                <w:szCs w:val="20"/>
              </w:rPr>
              <w:t xml:space="preserve">Para mejorar los plazos, se reitera la necesidad de que los asuntos se fallen por orden de antigüedad, salvo prioridades legales o priorizaciones establecidas por la institución. </w:t>
            </w:r>
          </w:p>
        </w:tc>
        <w:tc>
          <w:tcPr>
            <w:tcW w:w="3544" w:type="dxa"/>
            <w:vAlign w:val="center"/>
          </w:tcPr>
          <w:p w14:paraId="38C5FF89" w14:textId="77777777" w:rsidR="00A67BAB" w:rsidRPr="00CD3F15" w:rsidRDefault="00A67BAB" w:rsidP="00EA18E7">
            <w:pPr>
              <w:jc w:val="both"/>
              <w:rPr>
                <w:rFonts w:ascii="Book Antiqua" w:hAnsi="Book Antiqua"/>
                <w:sz w:val="20"/>
                <w:szCs w:val="20"/>
              </w:rPr>
            </w:pPr>
            <w:r w:rsidRPr="00CD3F15">
              <w:rPr>
                <w:rFonts w:ascii="Book Antiqua" w:hAnsi="Book Antiqua"/>
                <w:sz w:val="20"/>
                <w:szCs w:val="20"/>
              </w:rPr>
              <w:t>Se establecen 2 escenarios de plan de trabajo temporal, con la proyección cada una de la cantidad de recursos necesarios para estabilizar la carga de trabajo del Tribunal Primero de Apelación Civil de San José.</w:t>
            </w:r>
          </w:p>
          <w:p w14:paraId="6ABC195A" w14:textId="77777777" w:rsidR="00A67BAB" w:rsidRPr="00CD3F15" w:rsidRDefault="00A67BAB" w:rsidP="00EA18E7">
            <w:pPr>
              <w:jc w:val="both"/>
              <w:rPr>
                <w:rFonts w:ascii="Book Antiqua" w:hAnsi="Book Antiqua"/>
                <w:sz w:val="20"/>
                <w:szCs w:val="20"/>
              </w:rPr>
            </w:pPr>
          </w:p>
          <w:p w14:paraId="5D029307" w14:textId="59A14637" w:rsidR="00A67BAB" w:rsidRPr="00CD3F15" w:rsidRDefault="00A67BAB" w:rsidP="00EA18E7">
            <w:pPr>
              <w:jc w:val="both"/>
              <w:rPr>
                <w:rFonts w:ascii="Book Antiqua" w:hAnsi="Book Antiqua"/>
                <w:sz w:val="20"/>
                <w:szCs w:val="20"/>
              </w:rPr>
            </w:pPr>
            <w:r w:rsidRPr="00CD3F15">
              <w:rPr>
                <w:rFonts w:ascii="Book Antiqua" w:hAnsi="Book Antiqua"/>
                <w:sz w:val="20"/>
                <w:szCs w:val="20"/>
              </w:rPr>
              <w:t xml:space="preserve">Con los planes de trabajo recomendados se requiere mantener en el Tribunal Primero las 4 plazas de personas técnica judicial actual, por lo que hasta una vez finalizado el plan de trabajo propuesto es que se podrá retomar la propuesta de los informes 464 y 469-PLA-M(MI)NPL-2023 de asignar un recurso al Juzgado Concursal. </w:t>
            </w:r>
          </w:p>
        </w:tc>
      </w:tr>
      <w:tr w:rsidR="00A67BAB" w:rsidRPr="00CD3F15" w14:paraId="56140274" w14:textId="77777777" w:rsidTr="00AA52DF">
        <w:trPr>
          <w:jc w:val="center"/>
        </w:trPr>
        <w:tc>
          <w:tcPr>
            <w:tcW w:w="2836" w:type="dxa"/>
            <w:vAlign w:val="center"/>
          </w:tcPr>
          <w:p w14:paraId="1AB01094" w14:textId="6D6D0112" w:rsidR="00A67BAB" w:rsidRPr="00CD3F15" w:rsidRDefault="00A67BAB" w:rsidP="00EA18E7">
            <w:pPr>
              <w:pStyle w:val="Prrafodelista"/>
              <w:numPr>
                <w:ilvl w:val="0"/>
                <w:numId w:val="8"/>
              </w:numPr>
              <w:spacing w:after="0" w:line="240" w:lineRule="auto"/>
              <w:ind w:left="317" w:hanging="317"/>
              <w:jc w:val="both"/>
              <w:rPr>
                <w:rFonts w:ascii="Book Antiqua" w:hAnsi="Book Antiqua"/>
                <w:sz w:val="20"/>
                <w:szCs w:val="20"/>
              </w:rPr>
            </w:pPr>
            <w:r w:rsidRPr="00CD3F15">
              <w:rPr>
                <w:rFonts w:ascii="Book Antiqua" w:hAnsi="Book Antiqua"/>
                <w:sz w:val="20"/>
                <w:szCs w:val="20"/>
              </w:rPr>
              <w:t>Cantidad de asuntos en segunda instancia que ingresan a Tribunales y se rechazan por mal admitidos</w:t>
            </w:r>
            <w:r w:rsidR="00B03CB6" w:rsidRPr="00CD3F15">
              <w:rPr>
                <w:rFonts w:ascii="Book Antiqua" w:hAnsi="Book Antiqua"/>
                <w:sz w:val="20"/>
                <w:szCs w:val="20"/>
              </w:rPr>
              <w:t xml:space="preserve">. </w:t>
            </w:r>
          </w:p>
        </w:tc>
        <w:tc>
          <w:tcPr>
            <w:tcW w:w="4111" w:type="dxa"/>
            <w:vAlign w:val="center"/>
          </w:tcPr>
          <w:p w14:paraId="705ACFBF" w14:textId="2D54FF15" w:rsidR="00A67BAB" w:rsidRPr="00CD3F15" w:rsidRDefault="00A67BAB" w:rsidP="00EA18E7">
            <w:pPr>
              <w:jc w:val="both"/>
              <w:rPr>
                <w:rFonts w:ascii="Book Antiqua" w:hAnsi="Book Antiqua"/>
                <w:sz w:val="20"/>
                <w:szCs w:val="20"/>
              </w:rPr>
            </w:pPr>
            <w:r w:rsidRPr="00CD3F15">
              <w:rPr>
                <w:rFonts w:ascii="Book Antiqua" w:hAnsi="Book Antiqua"/>
                <w:sz w:val="20"/>
                <w:szCs w:val="20"/>
              </w:rPr>
              <w:t xml:space="preserve">Se debe capacitación al personal Juzgador de materia civil y cobratorio de primera instancia en cuanto a los criterios aplicables en la gestión de los procesos a ser remitidos a segunda instancia. </w:t>
            </w:r>
          </w:p>
          <w:p w14:paraId="7009364D" w14:textId="77777777" w:rsidR="00B03CB6" w:rsidRPr="00CD3F15" w:rsidRDefault="00B03CB6" w:rsidP="00EA18E7">
            <w:pPr>
              <w:jc w:val="both"/>
              <w:rPr>
                <w:rFonts w:ascii="Book Antiqua" w:hAnsi="Book Antiqua"/>
                <w:sz w:val="20"/>
                <w:szCs w:val="20"/>
              </w:rPr>
            </w:pPr>
          </w:p>
          <w:p w14:paraId="6F78AE9E" w14:textId="30336B42" w:rsidR="00A67BAB" w:rsidRPr="00CD3F15" w:rsidRDefault="00A67BAB" w:rsidP="00EA18E7">
            <w:pPr>
              <w:jc w:val="both"/>
              <w:rPr>
                <w:rFonts w:ascii="Book Antiqua" w:hAnsi="Book Antiqua"/>
                <w:sz w:val="20"/>
                <w:szCs w:val="20"/>
              </w:rPr>
            </w:pPr>
            <w:r w:rsidRPr="00CD3F15">
              <w:rPr>
                <w:rFonts w:ascii="Book Antiqua" w:hAnsi="Book Antiqua"/>
                <w:sz w:val="20"/>
                <w:szCs w:val="20"/>
              </w:rPr>
              <w:t>Capacitar sobre el análisis que se debe realizar a las gestiones de apelación, debido a que existe la posibilidad de disminuir la cantidad de procesos enviados a segunda instancia, que presenta inconsistencias como la mala admisión de éstas, presentaciones fuera de plazo, entre otros factores.</w:t>
            </w:r>
          </w:p>
        </w:tc>
        <w:tc>
          <w:tcPr>
            <w:tcW w:w="3544" w:type="dxa"/>
            <w:vAlign w:val="center"/>
          </w:tcPr>
          <w:p w14:paraId="03CFCDBA" w14:textId="3625C441" w:rsidR="00A67BAB" w:rsidRPr="00CD3F15" w:rsidRDefault="00A67BAB" w:rsidP="00EA18E7">
            <w:pPr>
              <w:jc w:val="both"/>
              <w:rPr>
                <w:rFonts w:ascii="Book Antiqua" w:hAnsi="Book Antiqua"/>
                <w:sz w:val="20"/>
                <w:szCs w:val="20"/>
              </w:rPr>
            </w:pPr>
            <w:r w:rsidRPr="00CD3F15">
              <w:rPr>
                <w:rFonts w:ascii="Book Antiqua" w:hAnsi="Book Antiqua"/>
                <w:sz w:val="20"/>
                <w:szCs w:val="20"/>
              </w:rPr>
              <w:t>Se sustenta en la información expuesta por parte de la Gestoría en materia cobratoria (Anexo 12).</w:t>
            </w:r>
          </w:p>
        </w:tc>
      </w:tr>
      <w:tr w:rsidR="00A67BAB" w:rsidRPr="00CD3F15" w14:paraId="4E9F4943" w14:textId="77777777" w:rsidTr="00AA52DF">
        <w:trPr>
          <w:jc w:val="center"/>
        </w:trPr>
        <w:tc>
          <w:tcPr>
            <w:tcW w:w="2836" w:type="dxa"/>
            <w:vAlign w:val="center"/>
          </w:tcPr>
          <w:p w14:paraId="58AF0A95" w14:textId="3FA69BC4" w:rsidR="00A67BAB" w:rsidRPr="00CD3F15" w:rsidRDefault="00A67BAB" w:rsidP="00EA18E7">
            <w:pPr>
              <w:pStyle w:val="Prrafodelista"/>
              <w:numPr>
                <w:ilvl w:val="0"/>
                <w:numId w:val="8"/>
              </w:numPr>
              <w:spacing w:after="0" w:line="240" w:lineRule="auto"/>
              <w:ind w:left="317" w:hanging="317"/>
              <w:jc w:val="both"/>
              <w:rPr>
                <w:rFonts w:ascii="Book Antiqua" w:hAnsi="Book Antiqua"/>
                <w:sz w:val="20"/>
                <w:szCs w:val="20"/>
              </w:rPr>
            </w:pPr>
            <w:r w:rsidRPr="00CD3F15">
              <w:rPr>
                <w:rFonts w:ascii="Book Antiqua" w:hAnsi="Book Antiqua"/>
                <w:sz w:val="20"/>
                <w:szCs w:val="20"/>
              </w:rPr>
              <w:t>Existen principalmente en Cobro Judicial criterios reiterados en sentencias en segunda instancia</w:t>
            </w:r>
          </w:p>
        </w:tc>
        <w:tc>
          <w:tcPr>
            <w:tcW w:w="4111" w:type="dxa"/>
            <w:vAlign w:val="center"/>
          </w:tcPr>
          <w:p w14:paraId="4E35EC4A" w14:textId="11DDAA40" w:rsidR="00A67BAB" w:rsidRPr="00CD3F15" w:rsidRDefault="00A67BAB" w:rsidP="00EA18E7">
            <w:pPr>
              <w:jc w:val="both"/>
              <w:rPr>
                <w:rFonts w:ascii="Book Antiqua" w:hAnsi="Book Antiqua"/>
                <w:sz w:val="20"/>
                <w:szCs w:val="20"/>
              </w:rPr>
            </w:pPr>
            <w:r w:rsidRPr="00CD3F15">
              <w:rPr>
                <w:rFonts w:ascii="Book Antiqua" w:hAnsi="Book Antiqua"/>
                <w:sz w:val="20"/>
                <w:szCs w:val="20"/>
              </w:rPr>
              <w:t xml:space="preserve">Implementar la inteligencia artificial en los sistemas judiciales, que consiste en adaptar el concepto de </w:t>
            </w:r>
            <w:r w:rsidR="00734FBC" w:rsidRPr="00734FBC">
              <w:rPr>
                <w:rFonts w:ascii="Book Antiqua" w:hAnsi="Book Antiqua"/>
                <w:sz w:val="20"/>
                <w:szCs w:val="20"/>
              </w:rPr>
              <w:t xml:space="preserve">herramientas de Inteligencia Artificial asistenciales, tales como generar resúmenes de agravios, o identificar fallos </w:t>
            </w:r>
            <w:r w:rsidR="00F05606" w:rsidRPr="00734FBC">
              <w:rPr>
                <w:rFonts w:ascii="Book Antiqua" w:hAnsi="Book Antiqua"/>
                <w:sz w:val="20"/>
                <w:szCs w:val="20"/>
              </w:rPr>
              <w:t>reiterados,</w:t>
            </w:r>
            <w:r w:rsidRPr="00CD3F15">
              <w:rPr>
                <w:rFonts w:ascii="Book Antiqua" w:hAnsi="Book Antiqua"/>
                <w:sz w:val="20"/>
                <w:szCs w:val="20"/>
              </w:rPr>
              <w:t xml:space="preserve"> lo cual permitirá atender con mayor facilidad los asuntos cobratorios y reducir el circulante, incluyendo la mejora de los fallos reiterados.</w:t>
            </w:r>
          </w:p>
        </w:tc>
        <w:tc>
          <w:tcPr>
            <w:tcW w:w="3544" w:type="dxa"/>
            <w:vAlign w:val="center"/>
          </w:tcPr>
          <w:p w14:paraId="05B6BDE2" w14:textId="042F7587" w:rsidR="00A67BAB" w:rsidRPr="00CD3F15" w:rsidRDefault="00A67BAB" w:rsidP="00EA18E7">
            <w:pPr>
              <w:jc w:val="both"/>
              <w:rPr>
                <w:rFonts w:ascii="Book Antiqua" w:hAnsi="Book Antiqua"/>
                <w:sz w:val="20"/>
                <w:szCs w:val="20"/>
              </w:rPr>
            </w:pPr>
            <w:r w:rsidRPr="00CD3F15">
              <w:rPr>
                <w:rFonts w:ascii="Book Antiqua" w:hAnsi="Book Antiqua"/>
                <w:sz w:val="20"/>
                <w:szCs w:val="20"/>
              </w:rPr>
              <w:t>Ver propuesta de la gestoría civil, minuta 637-PLA-MI-MNTA-2022 (anexo 10).</w:t>
            </w:r>
          </w:p>
        </w:tc>
      </w:tr>
    </w:tbl>
    <w:p w14:paraId="1EF64CF5" w14:textId="77777777" w:rsidR="00BF4493" w:rsidRPr="00CD3F15" w:rsidRDefault="00BF4493" w:rsidP="00FF0707">
      <w:pPr>
        <w:spacing w:line="276" w:lineRule="auto"/>
        <w:jc w:val="both"/>
        <w:rPr>
          <w:rFonts w:ascii="Book Antiqua" w:hAnsi="Book Antiqua"/>
        </w:rPr>
      </w:pPr>
    </w:p>
    <w:p w14:paraId="5A6CC565" w14:textId="1F882034" w:rsidR="00691E00" w:rsidRPr="00CD3F15" w:rsidRDefault="00880EF3" w:rsidP="007816DF">
      <w:pPr>
        <w:pStyle w:val="Ttulo1"/>
        <w:numPr>
          <w:ilvl w:val="0"/>
          <w:numId w:val="2"/>
        </w:numPr>
        <w:spacing w:before="0" w:after="0"/>
        <w:rPr>
          <w:szCs w:val="24"/>
          <w:lang w:eastAsia="es-CR"/>
        </w:rPr>
      </w:pPr>
      <w:r w:rsidRPr="00CD3F15">
        <w:rPr>
          <w:szCs w:val="24"/>
          <w:lang w:eastAsia="es-CR"/>
        </w:rPr>
        <w:lastRenderedPageBreak/>
        <w:t>Propuesta de solución</w:t>
      </w:r>
    </w:p>
    <w:p w14:paraId="4D432B17" w14:textId="77777777" w:rsidR="001D7C6A" w:rsidRPr="00CD3F15" w:rsidRDefault="001D7C6A" w:rsidP="007F6BFD"/>
    <w:p w14:paraId="569478D6" w14:textId="459A0A54" w:rsidR="004C03E3" w:rsidRPr="00CD3F15" w:rsidRDefault="00B80955" w:rsidP="007F6BFD">
      <w:pPr>
        <w:jc w:val="both"/>
        <w:rPr>
          <w:rFonts w:ascii="Book Antiqua" w:hAnsi="Book Antiqua"/>
        </w:rPr>
      </w:pPr>
      <w:r w:rsidRPr="00CD3F15">
        <w:rPr>
          <w:rFonts w:ascii="Book Antiqua" w:hAnsi="Book Antiqua"/>
        </w:rPr>
        <w:t>Del análisis realizado en los puntos anteriores, se considera de suma importan</w:t>
      </w:r>
      <w:r w:rsidR="0069616B" w:rsidRPr="00CD3F15">
        <w:rPr>
          <w:rFonts w:ascii="Book Antiqua" w:hAnsi="Book Antiqua"/>
        </w:rPr>
        <w:t>cia</w:t>
      </w:r>
      <w:r w:rsidRPr="00CD3F15">
        <w:rPr>
          <w:rFonts w:ascii="Book Antiqua" w:hAnsi="Book Antiqua"/>
        </w:rPr>
        <w:t xml:space="preserve"> plantear escenarios para la estructura de trabajo del despacho, con el objetivo de maximizar el recurso humano del </w:t>
      </w:r>
      <w:r w:rsidR="0069616B" w:rsidRPr="00CD3F15">
        <w:rPr>
          <w:rFonts w:ascii="Book Antiqua" w:hAnsi="Book Antiqua"/>
        </w:rPr>
        <w:t xml:space="preserve">Tribunal </w:t>
      </w:r>
      <w:r w:rsidRPr="00CD3F15">
        <w:rPr>
          <w:rFonts w:ascii="Book Antiqua" w:hAnsi="Book Antiqua"/>
        </w:rPr>
        <w:t xml:space="preserve">y </w:t>
      </w:r>
      <w:r w:rsidR="0092758C" w:rsidRPr="00CD3F15">
        <w:rPr>
          <w:rFonts w:ascii="Book Antiqua" w:hAnsi="Book Antiqua"/>
        </w:rPr>
        <w:t xml:space="preserve">optimizar los </w:t>
      </w:r>
      <w:r w:rsidRPr="00CD3F15">
        <w:rPr>
          <w:rFonts w:ascii="Book Antiqua" w:hAnsi="Book Antiqua"/>
        </w:rPr>
        <w:t>procesos.</w:t>
      </w:r>
    </w:p>
    <w:p w14:paraId="7479DD0F" w14:textId="77777777" w:rsidR="00E168FA" w:rsidRPr="00CD3F15" w:rsidRDefault="00E168FA" w:rsidP="007F6BFD">
      <w:pPr>
        <w:jc w:val="both"/>
        <w:rPr>
          <w:rFonts w:ascii="Book Antiqua" w:hAnsi="Book Antiqua"/>
        </w:rPr>
      </w:pPr>
    </w:p>
    <w:p w14:paraId="202D0352" w14:textId="08DF6525" w:rsidR="000B3027" w:rsidRPr="00CD3F15" w:rsidRDefault="00E168FA" w:rsidP="007F6BFD">
      <w:pPr>
        <w:jc w:val="both"/>
        <w:rPr>
          <w:rFonts w:ascii="Book Antiqua" w:hAnsi="Book Antiqua"/>
        </w:rPr>
      </w:pPr>
      <w:r w:rsidRPr="00CD3F15">
        <w:rPr>
          <w:rFonts w:ascii="Book Antiqua" w:hAnsi="Book Antiqua"/>
        </w:rPr>
        <w:t xml:space="preserve">Debido a las diferencias que se detectaron entre las cargas de trabajo entre los Tribunales analizados, se procede a determinar que previo a realizar alguna modificación en la estructura y competencias de dichos despachos, se requiere estabilizar la situación de la cantidad de expedientes y plazo elevado en el dictado de sentencias. </w:t>
      </w:r>
    </w:p>
    <w:p w14:paraId="5F6B5C54" w14:textId="77777777" w:rsidR="00BF4493" w:rsidRPr="00CD3F15" w:rsidRDefault="00BF4493" w:rsidP="007F6BFD">
      <w:pPr>
        <w:jc w:val="both"/>
        <w:rPr>
          <w:rFonts w:ascii="Book Antiqua" w:hAnsi="Book Antiqua"/>
        </w:rPr>
      </w:pPr>
    </w:p>
    <w:p w14:paraId="1B07BFF1" w14:textId="77777777" w:rsidR="003B2564" w:rsidRPr="00CD3F15" w:rsidRDefault="003B2564" w:rsidP="007F6BFD">
      <w:pPr>
        <w:pStyle w:val="Prrafodelista"/>
        <w:keepNext/>
        <w:keepLines/>
        <w:numPr>
          <w:ilvl w:val="0"/>
          <w:numId w:val="7"/>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2DB6B8E8" w14:textId="77777777" w:rsidR="003B2564" w:rsidRPr="00CD3F15" w:rsidRDefault="003B2564" w:rsidP="007F6BFD">
      <w:pPr>
        <w:pStyle w:val="Prrafodelista"/>
        <w:keepNext/>
        <w:keepLines/>
        <w:numPr>
          <w:ilvl w:val="0"/>
          <w:numId w:val="7"/>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1AD64657" w14:textId="77777777" w:rsidR="003B2564" w:rsidRPr="00CD3F15" w:rsidRDefault="003B2564" w:rsidP="007F6BFD">
      <w:pPr>
        <w:pStyle w:val="Prrafodelista"/>
        <w:keepNext/>
        <w:keepLines/>
        <w:numPr>
          <w:ilvl w:val="0"/>
          <w:numId w:val="7"/>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438514C0" w14:textId="77777777" w:rsidR="003B2564" w:rsidRPr="00CD3F15" w:rsidRDefault="003B2564" w:rsidP="007F6BFD">
      <w:pPr>
        <w:pStyle w:val="Prrafodelista"/>
        <w:keepNext/>
        <w:keepLines/>
        <w:numPr>
          <w:ilvl w:val="0"/>
          <w:numId w:val="7"/>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3631ED8F" w14:textId="32B3A71B" w:rsidR="00D8135F" w:rsidRPr="00CD3F15" w:rsidRDefault="00D8135F" w:rsidP="007F6BFD">
      <w:pPr>
        <w:jc w:val="both"/>
        <w:rPr>
          <w:rFonts w:ascii="Book Antiqua" w:hAnsi="Book Antiqua"/>
        </w:rPr>
      </w:pPr>
      <w:r w:rsidRPr="00CD3F15">
        <w:rPr>
          <w:rFonts w:ascii="Book Antiqua" w:hAnsi="Book Antiqua"/>
        </w:rPr>
        <w:t>En virtud de lo anterior, se</w:t>
      </w:r>
      <w:r w:rsidR="00E9056B" w:rsidRPr="00CD3F15">
        <w:rPr>
          <w:rFonts w:ascii="Book Antiqua" w:hAnsi="Book Antiqua"/>
        </w:rPr>
        <w:t xml:space="preserve"> presenta</w:t>
      </w:r>
      <w:r w:rsidR="004B2D50">
        <w:rPr>
          <w:rFonts w:ascii="Book Antiqua" w:hAnsi="Book Antiqua"/>
        </w:rPr>
        <w:t xml:space="preserve"> 1 </w:t>
      </w:r>
      <w:r w:rsidR="00E9056B" w:rsidRPr="00CD3F15">
        <w:rPr>
          <w:rFonts w:ascii="Book Antiqua" w:hAnsi="Book Antiqua"/>
        </w:rPr>
        <w:t>propuesta</w:t>
      </w:r>
      <w:r w:rsidR="004B2D50">
        <w:rPr>
          <w:rFonts w:ascii="Book Antiqua" w:hAnsi="Book Antiqua"/>
        </w:rPr>
        <w:t xml:space="preserve"> de solución con </w:t>
      </w:r>
      <w:r w:rsidR="005A1B96">
        <w:rPr>
          <w:rFonts w:ascii="Book Antiqua" w:hAnsi="Book Antiqua"/>
        </w:rPr>
        <w:t>4</w:t>
      </w:r>
      <w:r w:rsidR="004B2D50">
        <w:rPr>
          <w:rFonts w:ascii="Book Antiqua" w:hAnsi="Book Antiqua"/>
        </w:rPr>
        <w:t xml:space="preserve"> </w:t>
      </w:r>
      <w:r w:rsidR="002462FD">
        <w:rPr>
          <w:rFonts w:ascii="Book Antiqua" w:hAnsi="Book Antiqua"/>
        </w:rPr>
        <w:t>pasos</w:t>
      </w:r>
      <w:r w:rsidR="004B2D50">
        <w:rPr>
          <w:rFonts w:ascii="Book Antiqua" w:hAnsi="Book Antiqua"/>
        </w:rPr>
        <w:t xml:space="preserve"> según </w:t>
      </w:r>
      <w:r w:rsidRPr="00CD3F15">
        <w:rPr>
          <w:rFonts w:ascii="Book Antiqua" w:hAnsi="Book Antiqua"/>
        </w:rPr>
        <w:t>las siguientes consideraciones:</w:t>
      </w:r>
    </w:p>
    <w:p w14:paraId="33C2A336" w14:textId="4429CFC8" w:rsidR="00D82923" w:rsidRPr="00CD3F15" w:rsidRDefault="00D82923" w:rsidP="007F6BFD">
      <w:pPr>
        <w:jc w:val="both"/>
        <w:rPr>
          <w:rFonts w:ascii="Book Antiqua" w:hAnsi="Book Antiqua"/>
        </w:rPr>
      </w:pPr>
    </w:p>
    <w:p w14:paraId="14909A69" w14:textId="77777777" w:rsidR="00E06D2C" w:rsidRPr="00CD3F15" w:rsidRDefault="00E06D2C" w:rsidP="007F6BFD">
      <w:pPr>
        <w:pStyle w:val="Prrafodelista"/>
        <w:keepNext/>
        <w:widowControl w:val="0"/>
        <w:numPr>
          <w:ilvl w:val="0"/>
          <w:numId w:val="22"/>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7992A96A" w14:textId="77777777" w:rsidR="00E06D2C" w:rsidRPr="00CD3F15" w:rsidRDefault="00E06D2C" w:rsidP="007F6BFD">
      <w:pPr>
        <w:pStyle w:val="Prrafodelista"/>
        <w:keepNext/>
        <w:widowControl w:val="0"/>
        <w:numPr>
          <w:ilvl w:val="0"/>
          <w:numId w:val="22"/>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0EE770D6" w14:textId="77777777" w:rsidR="00E06D2C" w:rsidRPr="00CD3F15" w:rsidRDefault="00E06D2C" w:rsidP="007F6BFD">
      <w:pPr>
        <w:pStyle w:val="Prrafodelista"/>
        <w:keepNext/>
        <w:widowControl w:val="0"/>
        <w:numPr>
          <w:ilvl w:val="0"/>
          <w:numId w:val="22"/>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5F542DC2" w14:textId="77777777" w:rsidR="00542D2E" w:rsidRPr="00542D2E" w:rsidRDefault="00542D2E" w:rsidP="00542D2E">
      <w:pPr>
        <w:pStyle w:val="Prrafodelista"/>
        <w:keepNext/>
        <w:widowControl w:val="0"/>
        <w:numPr>
          <w:ilvl w:val="0"/>
          <w:numId w:val="17"/>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43A0869D" w14:textId="77777777" w:rsidR="00542D2E" w:rsidRPr="00542D2E" w:rsidRDefault="00542D2E" w:rsidP="00542D2E">
      <w:pPr>
        <w:pStyle w:val="Prrafodelista"/>
        <w:keepNext/>
        <w:widowControl w:val="0"/>
        <w:numPr>
          <w:ilvl w:val="0"/>
          <w:numId w:val="17"/>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76039D5E" w14:textId="77777777" w:rsidR="00542D2E" w:rsidRPr="00542D2E" w:rsidRDefault="00542D2E" w:rsidP="00542D2E">
      <w:pPr>
        <w:pStyle w:val="Prrafodelista"/>
        <w:keepNext/>
        <w:widowControl w:val="0"/>
        <w:numPr>
          <w:ilvl w:val="0"/>
          <w:numId w:val="17"/>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6FF49FD3" w14:textId="77777777" w:rsidR="00542D2E" w:rsidRPr="00542D2E" w:rsidRDefault="00542D2E" w:rsidP="00542D2E">
      <w:pPr>
        <w:pStyle w:val="Prrafodelista"/>
        <w:keepNext/>
        <w:widowControl w:val="0"/>
        <w:numPr>
          <w:ilvl w:val="0"/>
          <w:numId w:val="17"/>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3B8CFD68" w14:textId="77777777" w:rsidR="00542D2E" w:rsidRPr="00542D2E" w:rsidRDefault="00542D2E" w:rsidP="00542D2E">
      <w:pPr>
        <w:pStyle w:val="Prrafodelista"/>
        <w:keepNext/>
        <w:widowControl w:val="0"/>
        <w:numPr>
          <w:ilvl w:val="0"/>
          <w:numId w:val="17"/>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47BF4553" w14:textId="77777777" w:rsidR="00542D2E" w:rsidRPr="00542D2E" w:rsidRDefault="00542D2E" w:rsidP="00542D2E">
      <w:pPr>
        <w:pStyle w:val="Prrafodelista"/>
        <w:keepNext/>
        <w:widowControl w:val="0"/>
        <w:numPr>
          <w:ilvl w:val="0"/>
          <w:numId w:val="17"/>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37B31256" w14:textId="77777777" w:rsidR="00542D2E" w:rsidRPr="00542D2E" w:rsidRDefault="00542D2E" w:rsidP="00542D2E">
      <w:pPr>
        <w:pStyle w:val="Prrafodelista"/>
        <w:keepNext/>
        <w:widowControl w:val="0"/>
        <w:numPr>
          <w:ilvl w:val="0"/>
          <w:numId w:val="17"/>
        </w:numPr>
        <w:spacing w:after="0" w:line="240" w:lineRule="auto"/>
        <w:contextualSpacing w:val="0"/>
        <w:jc w:val="both"/>
        <w:outlineLvl w:val="2"/>
        <w:rPr>
          <w:rFonts w:ascii="Book Antiqua" w:eastAsia="Times New Roman" w:hAnsi="Book Antiqua" w:cs="Times New Roman"/>
          <w:bCs/>
          <w:vanish/>
          <w:color w:val="1F3864" w:themeColor="accent1" w:themeShade="80"/>
          <w:sz w:val="24"/>
          <w:szCs w:val="20"/>
          <w:lang w:eastAsia="es-ES"/>
        </w:rPr>
      </w:pPr>
    </w:p>
    <w:p w14:paraId="736A8786" w14:textId="0FD34963" w:rsidR="001D7C6A" w:rsidRPr="00CD3F15" w:rsidRDefault="002462FD" w:rsidP="003415F9">
      <w:pPr>
        <w:pStyle w:val="Ttulo3"/>
      </w:pPr>
      <w:r>
        <w:t>Paso 1:</w:t>
      </w:r>
      <w:r w:rsidR="004B2D50">
        <w:t xml:space="preserve"> </w:t>
      </w:r>
      <w:r w:rsidR="00DC523B" w:rsidRPr="00CD3F15">
        <w:t xml:space="preserve">Mantener la </w:t>
      </w:r>
      <w:r w:rsidR="00E168FA" w:rsidRPr="00CD3F15">
        <w:t>competencia actual</w:t>
      </w:r>
      <w:r w:rsidR="00DC523B" w:rsidRPr="00CD3F15">
        <w:t xml:space="preserve"> de los Tribunales de Apelación Civil de San José</w:t>
      </w:r>
      <w:r w:rsidR="0029414B" w:rsidRPr="00CD3F15">
        <w:t xml:space="preserve"> hasta estabilizar al Tribunal Primero de Apelación Civil</w:t>
      </w:r>
      <w:r w:rsidR="00DC523B" w:rsidRPr="00CD3F15">
        <w:t xml:space="preserve">: </w:t>
      </w:r>
    </w:p>
    <w:p w14:paraId="3E06E2B3" w14:textId="77777777" w:rsidR="001D7C6A" w:rsidRPr="00CD3F15" w:rsidRDefault="001D7C6A" w:rsidP="007F6BFD">
      <w:pPr>
        <w:pStyle w:val="paragraph"/>
        <w:spacing w:before="0" w:beforeAutospacing="0" w:after="0" w:afterAutospacing="0"/>
        <w:jc w:val="both"/>
        <w:textAlignment w:val="baseline"/>
        <w:rPr>
          <w:rFonts w:ascii="Book Antiqua" w:hAnsi="Book Antiqua" w:cs="Segoe UI"/>
          <w:b/>
        </w:rPr>
      </w:pPr>
    </w:p>
    <w:p w14:paraId="44757527" w14:textId="68B4BDBF" w:rsidR="00DC523B" w:rsidRPr="00CD3F15" w:rsidRDefault="00987447" w:rsidP="007F6BFD">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 xml:space="preserve">Según los datos estudiados, existen un desequilibrio en las cargas de trabajo de dichos despachos, por lo que se </w:t>
      </w:r>
      <w:r w:rsidR="00313272" w:rsidRPr="00CD3F15">
        <w:rPr>
          <w:rFonts w:ascii="Book Antiqua" w:hAnsi="Book Antiqua" w:cs="Segoe UI"/>
          <w:bCs/>
        </w:rPr>
        <w:t>requiere estabi</w:t>
      </w:r>
      <w:r w:rsidR="00432EAE" w:rsidRPr="00CD3F15">
        <w:rPr>
          <w:rFonts w:ascii="Book Antiqua" w:hAnsi="Book Antiqua" w:cs="Segoe UI"/>
          <w:bCs/>
        </w:rPr>
        <w:t xml:space="preserve">lizar </w:t>
      </w:r>
      <w:r w:rsidR="005D0F51" w:rsidRPr="00CD3F15">
        <w:rPr>
          <w:rFonts w:ascii="Book Antiqua" w:hAnsi="Book Antiqua" w:cs="Segoe UI"/>
          <w:bCs/>
        </w:rPr>
        <w:t>la duración y la cantidad de expedientes pendientes de dictado de sentencia de</w:t>
      </w:r>
      <w:r w:rsidR="00E82B2E" w:rsidRPr="00CD3F15">
        <w:rPr>
          <w:rFonts w:ascii="Book Antiqua" w:hAnsi="Book Antiqua" w:cs="Segoe UI"/>
          <w:bCs/>
        </w:rPr>
        <w:t>l Tribunal Primero de Apelación Civil de San José</w:t>
      </w:r>
      <w:r w:rsidR="00E168FA" w:rsidRPr="00CD3F15">
        <w:rPr>
          <w:rFonts w:ascii="Book Antiqua" w:hAnsi="Book Antiqua" w:cs="Segoe UI"/>
          <w:bCs/>
        </w:rPr>
        <w:t xml:space="preserve"> previo a proponer cambios en la competencia </w:t>
      </w:r>
      <w:r w:rsidR="00B252DF" w:rsidRPr="00CD3F15">
        <w:rPr>
          <w:rFonts w:ascii="Book Antiqua" w:hAnsi="Book Antiqua" w:cs="Segoe UI"/>
          <w:bCs/>
        </w:rPr>
        <w:t>para</w:t>
      </w:r>
      <w:r w:rsidR="00E168FA" w:rsidRPr="00CD3F15">
        <w:rPr>
          <w:rFonts w:ascii="Book Antiqua" w:hAnsi="Book Antiqua" w:cs="Segoe UI"/>
          <w:bCs/>
        </w:rPr>
        <w:t xml:space="preserve"> ambos Tribunales Civiles de San José</w:t>
      </w:r>
      <w:r w:rsidR="00E82B2E" w:rsidRPr="00CD3F15">
        <w:rPr>
          <w:rFonts w:ascii="Book Antiqua" w:hAnsi="Book Antiqua" w:cs="Segoe UI"/>
          <w:bCs/>
        </w:rPr>
        <w:t>.</w:t>
      </w:r>
    </w:p>
    <w:p w14:paraId="78E036FA" w14:textId="4CAA18EB" w:rsidR="00235BDB" w:rsidRPr="00CD3F15" w:rsidRDefault="00235BDB" w:rsidP="007F6BFD">
      <w:pPr>
        <w:pStyle w:val="paragraph"/>
        <w:spacing w:before="0" w:beforeAutospacing="0" w:after="0" w:afterAutospacing="0"/>
        <w:jc w:val="both"/>
        <w:textAlignment w:val="baseline"/>
        <w:rPr>
          <w:rFonts w:ascii="Book Antiqua" w:hAnsi="Book Antiqua" w:cs="Segoe UI"/>
          <w:bCs/>
        </w:rPr>
      </w:pPr>
    </w:p>
    <w:p w14:paraId="348AD234" w14:textId="4A9986B6" w:rsidR="00235BDB" w:rsidRPr="00CD3F15" w:rsidRDefault="00235BDB" w:rsidP="007F6BFD">
      <w:pPr>
        <w:pStyle w:val="paragraph"/>
        <w:spacing w:before="0" w:beforeAutospacing="0" w:after="0" w:afterAutospacing="0"/>
        <w:jc w:val="both"/>
        <w:textAlignment w:val="baseline"/>
        <w:rPr>
          <w:rFonts w:ascii="Book Antiqua" w:hAnsi="Book Antiqua" w:cs="Segoe UI"/>
          <w:b/>
        </w:rPr>
      </w:pPr>
      <w:r w:rsidRPr="00CD3F15">
        <w:rPr>
          <w:rFonts w:ascii="Book Antiqua" w:hAnsi="Book Antiqua" w:cs="Segoe UI"/>
          <w:bCs/>
        </w:rPr>
        <w:t xml:space="preserve">El Tribunal Segundo por la carga de trabajo actual no requiere la implementación de planes de trabajo adicionales, se mantiene con la competencia y personal actual a la espera de la finalización del plan de trabajo propuesto en este informe. </w:t>
      </w:r>
    </w:p>
    <w:p w14:paraId="495CFB5E" w14:textId="77777777" w:rsidR="00A36802" w:rsidRPr="00CD3F15" w:rsidRDefault="00A36802" w:rsidP="00EA18E7">
      <w:pPr>
        <w:pStyle w:val="paragraph"/>
        <w:spacing w:before="0" w:beforeAutospacing="0" w:after="0" w:afterAutospacing="0"/>
        <w:jc w:val="both"/>
        <w:textAlignment w:val="baseline"/>
        <w:rPr>
          <w:rFonts w:ascii="Book Antiqua" w:hAnsi="Book Antiqua" w:cs="Segoe UI"/>
          <w:b/>
        </w:rPr>
      </w:pPr>
    </w:p>
    <w:p w14:paraId="5CFDDE82" w14:textId="667682EF" w:rsidR="001D7C6A" w:rsidRPr="00CD3F15" w:rsidRDefault="002462FD" w:rsidP="007F6BFD">
      <w:pPr>
        <w:pStyle w:val="Ttulo3"/>
        <w:spacing w:line="240" w:lineRule="auto"/>
      </w:pPr>
      <w:r>
        <w:t xml:space="preserve">Paso </w:t>
      </w:r>
      <w:r w:rsidR="004B2D50">
        <w:t xml:space="preserve">2: </w:t>
      </w:r>
      <w:r w:rsidR="00E168FA" w:rsidRPr="00CD3F15">
        <w:t xml:space="preserve">Completar la estructura mínima del Tribunal Primero de Apelación Civil de San José, de manera que cuente con el recurso humano necesario para atender la entrada. </w:t>
      </w:r>
    </w:p>
    <w:p w14:paraId="549BDAB1" w14:textId="77777777" w:rsidR="0071323D" w:rsidRPr="00CD3F15" w:rsidRDefault="0071323D" w:rsidP="007F6BFD">
      <w:pPr>
        <w:pStyle w:val="paragraph"/>
        <w:spacing w:before="0" w:beforeAutospacing="0" w:after="0" w:afterAutospacing="0"/>
        <w:jc w:val="both"/>
        <w:textAlignment w:val="baseline"/>
        <w:rPr>
          <w:rFonts w:ascii="Book Antiqua" w:hAnsi="Book Antiqua" w:cs="Segoe UI"/>
          <w:bCs/>
        </w:rPr>
      </w:pPr>
    </w:p>
    <w:p w14:paraId="55CFCEE7" w14:textId="634E7999" w:rsidR="00E168FA" w:rsidRPr="00CD3F15" w:rsidRDefault="00E168FA" w:rsidP="007F6BFD">
      <w:pPr>
        <w:pStyle w:val="paragraph"/>
        <w:spacing w:before="0" w:beforeAutospacing="0" w:after="0" w:afterAutospacing="0"/>
        <w:jc w:val="both"/>
        <w:textAlignment w:val="baseline"/>
        <w:rPr>
          <w:rFonts w:ascii="Book Antiqua" w:hAnsi="Book Antiqua" w:cs="Segoe UI"/>
          <w:b/>
        </w:rPr>
      </w:pPr>
      <w:r w:rsidRPr="00CD3F15">
        <w:rPr>
          <w:rFonts w:ascii="Book Antiqua" w:hAnsi="Book Antiqua" w:cs="Segoe UI"/>
          <w:bCs/>
        </w:rPr>
        <w:t xml:space="preserve">La estructura que requiere este Tribunal para cubrir su entrada es de 2 secciones colegiadas y 1 unipersonal adicional. </w:t>
      </w:r>
    </w:p>
    <w:p w14:paraId="427A7C8A" w14:textId="3B4A33E8" w:rsidR="000E6896" w:rsidRPr="00CD3F15" w:rsidRDefault="000E6896" w:rsidP="007F6BFD">
      <w:pPr>
        <w:pStyle w:val="Prrafodelista"/>
        <w:spacing w:after="0" w:line="240" w:lineRule="auto"/>
        <w:rPr>
          <w:rFonts w:ascii="Book Antiqua" w:hAnsi="Book Antiqua" w:cs="Segoe UI"/>
          <w:b/>
        </w:rPr>
      </w:pPr>
    </w:p>
    <w:p w14:paraId="3628CCE6" w14:textId="77777777" w:rsidR="007F6BFD" w:rsidRDefault="00665D4A" w:rsidP="007F6BFD">
      <w:pPr>
        <w:pStyle w:val="Descripcin"/>
        <w:spacing w:after="0"/>
        <w:jc w:val="center"/>
        <w:rPr>
          <w:rFonts w:ascii="Book Antiqua" w:hAnsi="Book Antiqua"/>
          <w:b/>
          <w:bCs/>
          <w:i w:val="0"/>
          <w:iCs w:val="0"/>
          <w:sz w:val="24"/>
          <w:szCs w:val="24"/>
        </w:rPr>
      </w:pPr>
      <w:r w:rsidRPr="00CD3F15">
        <w:rPr>
          <w:rFonts w:ascii="Book Antiqua" w:hAnsi="Book Antiqua"/>
          <w:b/>
          <w:bCs/>
          <w:i w:val="0"/>
          <w:iCs w:val="0"/>
          <w:sz w:val="24"/>
          <w:szCs w:val="24"/>
        </w:rPr>
        <w:t xml:space="preserve">Cuadro </w:t>
      </w:r>
      <w:r w:rsidRPr="00CD3F15">
        <w:rPr>
          <w:rFonts w:ascii="Book Antiqua" w:hAnsi="Book Antiqua"/>
          <w:b/>
          <w:bCs/>
          <w:i w:val="0"/>
          <w:iCs w:val="0"/>
          <w:sz w:val="24"/>
          <w:szCs w:val="24"/>
        </w:rPr>
        <w:fldChar w:fldCharType="begin"/>
      </w:r>
      <w:r w:rsidRPr="00CD3F15">
        <w:rPr>
          <w:rFonts w:ascii="Book Antiqua" w:hAnsi="Book Antiqua"/>
          <w:b/>
          <w:bCs/>
          <w:i w:val="0"/>
          <w:iCs w:val="0"/>
          <w:sz w:val="24"/>
          <w:szCs w:val="24"/>
        </w:rPr>
        <w:instrText xml:space="preserve"> SEQ Cuadro \* ARABIC </w:instrText>
      </w:r>
      <w:r w:rsidRPr="00CD3F15">
        <w:rPr>
          <w:rFonts w:ascii="Book Antiqua" w:hAnsi="Book Antiqua"/>
          <w:b/>
          <w:bCs/>
          <w:i w:val="0"/>
          <w:iCs w:val="0"/>
          <w:sz w:val="24"/>
          <w:szCs w:val="24"/>
        </w:rPr>
        <w:fldChar w:fldCharType="separate"/>
      </w:r>
      <w:r w:rsidR="00757B22" w:rsidRPr="00CD3F15">
        <w:rPr>
          <w:rFonts w:ascii="Book Antiqua" w:hAnsi="Book Antiqua"/>
          <w:b/>
          <w:bCs/>
          <w:i w:val="0"/>
          <w:iCs w:val="0"/>
          <w:noProof/>
          <w:sz w:val="24"/>
          <w:szCs w:val="24"/>
        </w:rPr>
        <w:t>2</w:t>
      </w:r>
      <w:r w:rsidRPr="00CD3F15">
        <w:rPr>
          <w:rFonts w:ascii="Book Antiqua" w:hAnsi="Book Antiqua"/>
          <w:b/>
          <w:bCs/>
          <w:i w:val="0"/>
          <w:iCs w:val="0"/>
          <w:sz w:val="24"/>
          <w:szCs w:val="24"/>
        </w:rPr>
        <w:fldChar w:fldCharType="end"/>
      </w:r>
      <w:r w:rsidRPr="00CD3F15">
        <w:rPr>
          <w:rFonts w:ascii="Book Antiqua" w:hAnsi="Book Antiqua"/>
          <w:b/>
          <w:bCs/>
          <w:i w:val="0"/>
          <w:iCs w:val="0"/>
          <w:sz w:val="24"/>
          <w:szCs w:val="24"/>
        </w:rPr>
        <w:t xml:space="preserve">. </w:t>
      </w:r>
    </w:p>
    <w:p w14:paraId="4DFB4644" w14:textId="29D6F2AE" w:rsidR="00665D4A" w:rsidRPr="00CD3F15" w:rsidRDefault="00665D4A" w:rsidP="007F6BFD">
      <w:pPr>
        <w:pStyle w:val="Descripcin"/>
        <w:spacing w:after="0"/>
        <w:jc w:val="center"/>
        <w:rPr>
          <w:rFonts w:ascii="Book Antiqua" w:hAnsi="Book Antiqua"/>
          <w:b/>
          <w:bCs/>
          <w:i w:val="0"/>
          <w:iCs w:val="0"/>
          <w:sz w:val="24"/>
          <w:szCs w:val="24"/>
        </w:rPr>
      </w:pPr>
      <w:r w:rsidRPr="00CD3F15">
        <w:rPr>
          <w:rFonts w:ascii="Book Antiqua" w:hAnsi="Book Antiqua"/>
          <w:b/>
          <w:bCs/>
          <w:i w:val="0"/>
          <w:iCs w:val="0"/>
          <w:sz w:val="24"/>
          <w:szCs w:val="24"/>
        </w:rPr>
        <w:t>Carga de Trabajo Tribunal Primero de Apelación Civil de San José</w:t>
      </w:r>
    </w:p>
    <w:p w14:paraId="3BC36BF4" w14:textId="77777777" w:rsidR="00665D4A" w:rsidRPr="00CD3F15" w:rsidRDefault="00665D4A" w:rsidP="007F6BFD">
      <w:pPr>
        <w:pStyle w:val="Descripcin"/>
        <w:spacing w:after="0"/>
        <w:jc w:val="center"/>
        <w:rPr>
          <w:rFonts w:ascii="Book Antiqua" w:hAnsi="Book Antiqua"/>
          <w:b/>
          <w:bCs/>
          <w:i w:val="0"/>
          <w:iCs w:val="0"/>
          <w:sz w:val="24"/>
          <w:szCs w:val="24"/>
        </w:rPr>
      </w:pPr>
      <w:r w:rsidRPr="00CD3F15">
        <w:rPr>
          <w:rFonts w:ascii="Book Antiqua" w:hAnsi="Book Antiqua"/>
          <w:b/>
          <w:bCs/>
          <w:i w:val="0"/>
          <w:iCs w:val="0"/>
          <w:sz w:val="24"/>
          <w:szCs w:val="24"/>
        </w:rPr>
        <w:t>Periodos 2017 al 2022</w:t>
      </w:r>
    </w:p>
    <w:tbl>
      <w:tblPr>
        <w:tblW w:w="8870" w:type="dxa"/>
        <w:tblCellMar>
          <w:left w:w="70" w:type="dxa"/>
          <w:right w:w="70" w:type="dxa"/>
        </w:tblCellMar>
        <w:tblLook w:val="04A0" w:firstRow="1" w:lastRow="0" w:firstColumn="1" w:lastColumn="0" w:noHBand="0" w:noVBand="1"/>
      </w:tblPr>
      <w:tblGrid>
        <w:gridCol w:w="3462"/>
        <w:gridCol w:w="1048"/>
        <w:gridCol w:w="1090"/>
        <w:gridCol w:w="879"/>
        <w:gridCol w:w="758"/>
        <w:gridCol w:w="786"/>
        <w:gridCol w:w="847"/>
      </w:tblGrid>
      <w:tr w:rsidR="00665D4A" w:rsidRPr="00CD3F15" w14:paraId="355D1DD4" w14:textId="77777777" w:rsidTr="000B3027">
        <w:trPr>
          <w:trHeight w:val="600"/>
          <w:tblHeader/>
        </w:trPr>
        <w:tc>
          <w:tcPr>
            <w:tcW w:w="3462" w:type="dxa"/>
            <w:tcBorders>
              <w:top w:val="double" w:sz="6" w:space="0" w:color="1F497D"/>
              <w:left w:val="double" w:sz="6" w:space="0" w:color="1F497D"/>
              <w:bottom w:val="double" w:sz="6" w:space="0" w:color="1F497D"/>
              <w:right w:val="double" w:sz="6" w:space="0" w:color="1F497D"/>
            </w:tcBorders>
            <w:shd w:val="clear" w:color="auto" w:fill="1F3864" w:themeFill="accent1" w:themeFillShade="80"/>
            <w:vAlign w:val="center"/>
            <w:hideMark/>
          </w:tcPr>
          <w:p w14:paraId="531153E5" w14:textId="77777777" w:rsidR="00665D4A" w:rsidRPr="00CD3F15" w:rsidRDefault="00665D4A">
            <w:pPr>
              <w:spacing w:line="276" w:lineRule="auto"/>
              <w:jc w:val="center"/>
              <w:rPr>
                <w:rFonts w:ascii="Book Antiqua" w:hAnsi="Book Antiqua" w:cs="Calibri"/>
                <w:b/>
                <w:bCs/>
                <w:color w:val="FFFFFF"/>
                <w:sz w:val="22"/>
                <w:szCs w:val="22"/>
              </w:rPr>
            </w:pPr>
            <w:r w:rsidRPr="00CD3F15">
              <w:rPr>
                <w:rFonts w:ascii="Book Antiqua" w:hAnsi="Book Antiqua" w:cs="Calibri"/>
                <w:b/>
                <w:bCs/>
                <w:color w:val="FFFFFF"/>
                <w:sz w:val="22"/>
                <w:szCs w:val="22"/>
              </w:rPr>
              <w:t xml:space="preserve">Balance General </w:t>
            </w:r>
          </w:p>
        </w:tc>
        <w:tc>
          <w:tcPr>
            <w:tcW w:w="1048" w:type="dxa"/>
            <w:tcBorders>
              <w:top w:val="double" w:sz="6" w:space="0" w:color="1F497D"/>
              <w:left w:val="nil"/>
              <w:bottom w:val="double" w:sz="6" w:space="0" w:color="1F497D"/>
              <w:right w:val="double" w:sz="6" w:space="0" w:color="1F497D"/>
            </w:tcBorders>
            <w:shd w:val="clear" w:color="auto" w:fill="1F3864" w:themeFill="accent1" w:themeFillShade="80"/>
            <w:vAlign w:val="center"/>
            <w:hideMark/>
          </w:tcPr>
          <w:p w14:paraId="5ACC5361" w14:textId="77777777" w:rsidR="00665D4A" w:rsidRPr="00CD3F15" w:rsidRDefault="00665D4A">
            <w:pPr>
              <w:spacing w:line="276" w:lineRule="auto"/>
              <w:jc w:val="center"/>
              <w:rPr>
                <w:rFonts w:ascii="Book Antiqua" w:hAnsi="Book Antiqua" w:cs="Calibri"/>
                <w:b/>
                <w:bCs/>
                <w:color w:val="FFFFFF"/>
                <w:sz w:val="22"/>
                <w:szCs w:val="22"/>
              </w:rPr>
            </w:pPr>
            <w:r w:rsidRPr="00CD3F15">
              <w:rPr>
                <w:rFonts w:ascii="Book Antiqua" w:hAnsi="Book Antiqua" w:cs="Calibri"/>
                <w:b/>
                <w:bCs/>
                <w:color w:val="FFFFFF"/>
                <w:sz w:val="22"/>
                <w:szCs w:val="22"/>
              </w:rPr>
              <w:t>2017</w:t>
            </w:r>
          </w:p>
        </w:tc>
        <w:tc>
          <w:tcPr>
            <w:tcW w:w="1090" w:type="dxa"/>
            <w:tcBorders>
              <w:top w:val="double" w:sz="6" w:space="0" w:color="1F497D"/>
              <w:left w:val="nil"/>
              <w:bottom w:val="double" w:sz="6" w:space="0" w:color="1F497D"/>
              <w:right w:val="double" w:sz="6" w:space="0" w:color="1F497D"/>
            </w:tcBorders>
            <w:shd w:val="clear" w:color="auto" w:fill="1F3864" w:themeFill="accent1" w:themeFillShade="80"/>
            <w:vAlign w:val="center"/>
            <w:hideMark/>
          </w:tcPr>
          <w:p w14:paraId="6BA78C3F" w14:textId="77777777" w:rsidR="00665D4A" w:rsidRPr="00CD3F15" w:rsidRDefault="00665D4A">
            <w:pPr>
              <w:spacing w:line="276" w:lineRule="auto"/>
              <w:jc w:val="center"/>
              <w:rPr>
                <w:rFonts w:ascii="Book Antiqua" w:hAnsi="Book Antiqua" w:cs="Calibri"/>
                <w:b/>
                <w:bCs/>
                <w:color w:val="FFFFFF"/>
                <w:sz w:val="22"/>
                <w:szCs w:val="22"/>
              </w:rPr>
            </w:pPr>
            <w:r w:rsidRPr="00CD3F15">
              <w:rPr>
                <w:rFonts w:ascii="Book Antiqua" w:hAnsi="Book Antiqua" w:cs="Calibri"/>
                <w:b/>
                <w:bCs/>
                <w:color w:val="FFFFFF"/>
                <w:sz w:val="22"/>
                <w:szCs w:val="22"/>
              </w:rPr>
              <w:t>2018</w:t>
            </w:r>
          </w:p>
        </w:tc>
        <w:tc>
          <w:tcPr>
            <w:tcW w:w="879" w:type="dxa"/>
            <w:tcBorders>
              <w:top w:val="double" w:sz="6" w:space="0" w:color="1F497D"/>
              <w:left w:val="nil"/>
              <w:bottom w:val="double" w:sz="6" w:space="0" w:color="1F497D"/>
              <w:right w:val="double" w:sz="6" w:space="0" w:color="1F497D"/>
            </w:tcBorders>
            <w:shd w:val="clear" w:color="auto" w:fill="1F3864" w:themeFill="accent1" w:themeFillShade="80"/>
            <w:vAlign w:val="center"/>
            <w:hideMark/>
          </w:tcPr>
          <w:p w14:paraId="15BC4F31" w14:textId="77777777" w:rsidR="00665D4A" w:rsidRPr="00CD3F15" w:rsidRDefault="00665D4A">
            <w:pPr>
              <w:spacing w:line="276" w:lineRule="auto"/>
              <w:jc w:val="center"/>
              <w:rPr>
                <w:rFonts w:ascii="Book Antiqua" w:hAnsi="Book Antiqua" w:cs="Calibri"/>
                <w:b/>
                <w:bCs/>
                <w:color w:val="FFFFFF"/>
                <w:sz w:val="22"/>
                <w:szCs w:val="22"/>
              </w:rPr>
            </w:pPr>
            <w:r w:rsidRPr="00CD3F15">
              <w:rPr>
                <w:rFonts w:ascii="Book Antiqua" w:hAnsi="Book Antiqua" w:cs="Calibri"/>
                <w:b/>
                <w:bCs/>
                <w:color w:val="FFFFFF"/>
                <w:sz w:val="22"/>
                <w:szCs w:val="22"/>
              </w:rPr>
              <w:t>2019</w:t>
            </w:r>
          </w:p>
        </w:tc>
        <w:tc>
          <w:tcPr>
            <w:tcW w:w="758" w:type="dxa"/>
            <w:tcBorders>
              <w:top w:val="double" w:sz="6" w:space="0" w:color="1F497D"/>
              <w:left w:val="nil"/>
              <w:bottom w:val="double" w:sz="6" w:space="0" w:color="1F497D"/>
              <w:right w:val="double" w:sz="6" w:space="0" w:color="1F497D"/>
            </w:tcBorders>
            <w:shd w:val="clear" w:color="auto" w:fill="1F3864" w:themeFill="accent1" w:themeFillShade="80"/>
            <w:vAlign w:val="center"/>
            <w:hideMark/>
          </w:tcPr>
          <w:p w14:paraId="7436B97A" w14:textId="77777777" w:rsidR="00665D4A" w:rsidRPr="00CD3F15" w:rsidRDefault="00665D4A">
            <w:pPr>
              <w:spacing w:line="276" w:lineRule="auto"/>
              <w:jc w:val="center"/>
              <w:rPr>
                <w:rFonts w:ascii="Book Antiqua" w:hAnsi="Book Antiqua" w:cs="Calibri"/>
                <w:b/>
                <w:bCs/>
                <w:color w:val="FFFFFF"/>
                <w:sz w:val="22"/>
                <w:szCs w:val="22"/>
              </w:rPr>
            </w:pPr>
            <w:r w:rsidRPr="00CD3F15">
              <w:rPr>
                <w:rFonts w:ascii="Book Antiqua" w:hAnsi="Book Antiqua" w:cs="Calibri"/>
                <w:b/>
                <w:bCs/>
                <w:color w:val="FFFFFF"/>
                <w:sz w:val="22"/>
                <w:szCs w:val="22"/>
              </w:rPr>
              <w:t>2020</w:t>
            </w:r>
          </w:p>
        </w:tc>
        <w:tc>
          <w:tcPr>
            <w:tcW w:w="786" w:type="dxa"/>
            <w:tcBorders>
              <w:top w:val="double" w:sz="6" w:space="0" w:color="1F497D"/>
              <w:left w:val="nil"/>
              <w:bottom w:val="double" w:sz="6" w:space="0" w:color="1F497D"/>
              <w:right w:val="double" w:sz="6" w:space="0" w:color="1F497D"/>
            </w:tcBorders>
            <w:shd w:val="clear" w:color="auto" w:fill="1F3864" w:themeFill="accent1" w:themeFillShade="80"/>
            <w:vAlign w:val="center"/>
            <w:hideMark/>
          </w:tcPr>
          <w:p w14:paraId="727683BD" w14:textId="77777777" w:rsidR="00665D4A" w:rsidRPr="00CD3F15" w:rsidRDefault="00665D4A">
            <w:pPr>
              <w:spacing w:line="276" w:lineRule="auto"/>
              <w:jc w:val="center"/>
              <w:rPr>
                <w:rFonts w:ascii="Book Antiqua" w:hAnsi="Book Antiqua" w:cs="Calibri"/>
                <w:b/>
                <w:bCs/>
                <w:color w:val="FFFFFF"/>
                <w:sz w:val="22"/>
                <w:szCs w:val="22"/>
              </w:rPr>
            </w:pPr>
            <w:r w:rsidRPr="00CD3F15">
              <w:rPr>
                <w:rFonts w:ascii="Book Antiqua" w:hAnsi="Book Antiqua" w:cs="Calibri"/>
                <w:b/>
                <w:bCs/>
                <w:color w:val="FFFFFF"/>
                <w:sz w:val="22"/>
                <w:szCs w:val="22"/>
              </w:rPr>
              <w:t>2021</w:t>
            </w:r>
          </w:p>
        </w:tc>
        <w:tc>
          <w:tcPr>
            <w:tcW w:w="847" w:type="dxa"/>
            <w:tcBorders>
              <w:top w:val="double" w:sz="6" w:space="0" w:color="1F497D"/>
              <w:left w:val="nil"/>
              <w:bottom w:val="double" w:sz="6" w:space="0" w:color="1F497D"/>
              <w:right w:val="double" w:sz="6" w:space="0" w:color="1F497D"/>
            </w:tcBorders>
            <w:shd w:val="clear" w:color="auto" w:fill="1F3864" w:themeFill="accent1" w:themeFillShade="80"/>
            <w:vAlign w:val="center"/>
            <w:hideMark/>
          </w:tcPr>
          <w:p w14:paraId="47A8E4C4" w14:textId="77777777" w:rsidR="00665D4A" w:rsidRPr="00CD3F15" w:rsidRDefault="00665D4A">
            <w:pPr>
              <w:spacing w:line="276" w:lineRule="auto"/>
              <w:jc w:val="center"/>
              <w:rPr>
                <w:rFonts w:ascii="Book Antiqua" w:hAnsi="Book Antiqua" w:cs="Calibri"/>
                <w:b/>
                <w:bCs/>
                <w:color w:val="FFFFFF"/>
                <w:sz w:val="22"/>
                <w:szCs w:val="22"/>
              </w:rPr>
            </w:pPr>
            <w:r w:rsidRPr="00CD3F15">
              <w:rPr>
                <w:rFonts w:ascii="Book Antiqua" w:hAnsi="Book Antiqua" w:cs="Calibri"/>
                <w:b/>
                <w:bCs/>
                <w:color w:val="FFFFFF"/>
                <w:sz w:val="22"/>
                <w:szCs w:val="22"/>
              </w:rPr>
              <w:t>2022</w:t>
            </w:r>
          </w:p>
        </w:tc>
      </w:tr>
      <w:tr w:rsidR="00665D4A" w:rsidRPr="00CD3F15" w14:paraId="2FAD530F" w14:textId="77777777" w:rsidTr="00D03C49">
        <w:trPr>
          <w:trHeight w:val="378"/>
        </w:trPr>
        <w:tc>
          <w:tcPr>
            <w:tcW w:w="3462" w:type="dxa"/>
            <w:tcBorders>
              <w:top w:val="nil"/>
              <w:left w:val="double" w:sz="6" w:space="0" w:color="1F497D"/>
              <w:bottom w:val="double" w:sz="6" w:space="0" w:color="1F497D"/>
              <w:right w:val="double" w:sz="6" w:space="0" w:color="1F497D"/>
            </w:tcBorders>
            <w:shd w:val="clear" w:color="000000" w:fill="D9E2F3"/>
            <w:vAlign w:val="center"/>
            <w:hideMark/>
          </w:tcPr>
          <w:p w14:paraId="504E13B3" w14:textId="77777777" w:rsidR="00665D4A" w:rsidRPr="00CD3F15" w:rsidRDefault="00665D4A">
            <w:pPr>
              <w:spacing w:line="276" w:lineRule="auto"/>
              <w:rPr>
                <w:rFonts w:ascii="Book Antiqua" w:hAnsi="Book Antiqua" w:cs="Calibri"/>
                <w:b/>
                <w:bCs/>
                <w:color w:val="000000"/>
                <w:sz w:val="22"/>
                <w:szCs w:val="22"/>
              </w:rPr>
            </w:pPr>
            <w:r w:rsidRPr="00CD3F15">
              <w:rPr>
                <w:rFonts w:ascii="Book Antiqua" w:hAnsi="Book Antiqua" w:cs="Calibri"/>
                <w:b/>
                <w:bCs/>
                <w:color w:val="000000"/>
                <w:sz w:val="22"/>
                <w:szCs w:val="22"/>
              </w:rPr>
              <w:t>Circulante inicial</w:t>
            </w:r>
          </w:p>
        </w:tc>
        <w:tc>
          <w:tcPr>
            <w:tcW w:w="1048" w:type="dxa"/>
            <w:tcBorders>
              <w:top w:val="nil"/>
              <w:left w:val="nil"/>
              <w:bottom w:val="double" w:sz="6" w:space="0" w:color="1F497D"/>
              <w:right w:val="double" w:sz="6" w:space="0" w:color="1F497D"/>
            </w:tcBorders>
            <w:shd w:val="clear" w:color="000000" w:fill="D9E2F3"/>
            <w:vAlign w:val="center"/>
            <w:hideMark/>
          </w:tcPr>
          <w:p w14:paraId="5E569104"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306</w:t>
            </w:r>
          </w:p>
        </w:tc>
        <w:tc>
          <w:tcPr>
            <w:tcW w:w="1090" w:type="dxa"/>
            <w:tcBorders>
              <w:top w:val="nil"/>
              <w:left w:val="nil"/>
              <w:bottom w:val="double" w:sz="6" w:space="0" w:color="1F497D"/>
              <w:right w:val="double" w:sz="6" w:space="0" w:color="1F497D"/>
            </w:tcBorders>
            <w:shd w:val="clear" w:color="000000" w:fill="D9E2F3"/>
            <w:vAlign w:val="center"/>
            <w:hideMark/>
          </w:tcPr>
          <w:p w14:paraId="3A06423C"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807</w:t>
            </w:r>
          </w:p>
        </w:tc>
        <w:tc>
          <w:tcPr>
            <w:tcW w:w="879" w:type="dxa"/>
            <w:tcBorders>
              <w:top w:val="nil"/>
              <w:left w:val="nil"/>
              <w:bottom w:val="double" w:sz="6" w:space="0" w:color="1F497D"/>
              <w:right w:val="double" w:sz="6" w:space="0" w:color="1F497D"/>
            </w:tcBorders>
            <w:shd w:val="clear" w:color="000000" w:fill="D9E2F3"/>
            <w:vAlign w:val="center"/>
            <w:hideMark/>
          </w:tcPr>
          <w:p w14:paraId="1D27D456"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1,076</w:t>
            </w:r>
          </w:p>
        </w:tc>
        <w:tc>
          <w:tcPr>
            <w:tcW w:w="758" w:type="dxa"/>
            <w:tcBorders>
              <w:top w:val="nil"/>
              <w:left w:val="nil"/>
              <w:bottom w:val="double" w:sz="6" w:space="0" w:color="1F497D"/>
              <w:right w:val="double" w:sz="6" w:space="0" w:color="1F497D"/>
            </w:tcBorders>
            <w:shd w:val="clear" w:color="000000" w:fill="D9E2F3"/>
            <w:vAlign w:val="center"/>
            <w:hideMark/>
          </w:tcPr>
          <w:p w14:paraId="1C09A73C"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802</w:t>
            </w:r>
          </w:p>
        </w:tc>
        <w:tc>
          <w:tcPr>
            <w:tcW w:w="786" w:type="dxa"/>
            <w:tcBorders>
              <w:top w:val="nil"/>
              <w:left w:val="nil"/>
              <w:bottom w:val="double" w:sz="6" w:space="0" w:color="1F497D"/>
              <w:right w:val="double" w:sz="6" w:space="0" w:color="1F497D"/>
            </w:tcBorders>
            <w:shd w:val="clear" w:color="000000" w:fill="D9E2F3"/>
            <w:vAlign w:val="center"/>
            <w:hideMark/>
          </w:tcPr>
          <w:p w14:paraId="396160EB"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830</w:t>
            </w:r>
          </w:p>
        </w:tc>
        <w:tc>
          <w:tcPr>
            <w:tcW w:w="847" w:type="dxa"/>
            <w:tcBorders>
              <w:top w:val="nil"/>
              <w:left w:val="nil"/>
              <w:bottom w:val="double" w:sz="6" w:space="0" w:color="1F497D"/>
              <w:right w:val="double" w:sz="6" w:space="0" w:color="1F497D"/>
            </w:tcBorders>
            <w:shd w:val="clear" w:color="000000" w:fill="D9E2F3"/>
            <w:vAlign w:val="center"/>
            <w:hideMark/>
          </w:tcPr>
          <w:p w14:paraId="67CFF315"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1,064</w:t>
            </w:r>
          </w:p>
        </w:tc>
      </w:tr>
      <w:tr w:rsidR="00665D4A" w:rsidRPr="00CD3F15" w14:paraId="6099205C" w14:textId="77777777" w:rsidTr="00D03C49">
        <w:trPr>
          <w:trHeight w:val="243"/>
        </w:trPr>
        <w:tc>
          <w:tcPr>
            <w:tcW w:w="3462" w:type="dxa"/>
            <w:tcBorders>
              <w:top w:val="nil"/>
              <w:left w:val="double" w:sz="6" w:space="0" w:color="1F497D"/>
              <w:bottom w:val="double" w:sz="6" w:space="0" w:color="1F497D"/>
              <w:right w:val="double" w:sz="6" w:space="0" w:color="1F497D"/>
            </w:tcBorders>
            <w:shd w:val="clear" w:color="auto" w:fill="auto"/>
            <w:vAlign w:val="center"/>
            <w:hideMark/>
          </w:tcPr>
          <w:p w14:paraId="2758258A" w14:textId="77777777" w:rsidR="00665D4A" w:rsidRPr="00CD3F15" w:rsidRDefault="00665D4A">
            <w:pPr>
              <w:spacing w:line="276" w:lineRule="auto"/>
              <w:rPr>
                <w:rFonts w:ascii="Book Antiqua" w:hAnsi="Book Antiqua" w:cs="Calibri"/>
                <w:color w:val="000000"/>
                <w:sz w:val="22"/>
                <w:szCs w:val="22"/>
              </w:rPr>
            </w:pPr>
            <w:r w:rsidRPr="00CD3F15">
              <w:rPr>
                <w:rFonts w:ascii="Book Antiqua" w:hAnsi="Book Antiqua" w:cs="Calibri"/>
                <w:color w:val="000000"/>
                <w:sz w:val="22"/>
                <w:szCs w:val="22"/>
              </w:rPr>
              <w:t>Casos entrados</w:t>
            </w:r>
          </w:p>
        </w:tc>
        <w:tc>
          <w:tcPr>
            <w:tcW w:w="1048" w:type="dxa"/>
            <w:tcBorders>
              <w:top w:val="nil"/>
              <w:left w:val="nil"/>
              <w:bottom w:val="double" w:sz="6" w:space="0" w:color="1F497D"/>
              <w:right w:val="double" w:sz="6" w:space="0" w:color="1F497D"/>
            </w:tcBorders>
            <w:shd w:val="clear" w:color="000000" w:fill="FFFFFF"/>
            <w:vAlign w:val="center"/>
            <w:hideMark/>
          </w:tcPr>
          <w:p w14:paraId="7BA4F6B8"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1,804</w:t>
            </w:r>
          </w:p>
        </w:tc>
        <w:tc>
          <w:tcPr>
            <w:tcW w:w="1090" w:type="dxa"/>
            <w:tcBorders>
              <w:top w:val="nil"/>
              <w:left w:val="nil"/>
              <w:bottom w:val="double" w:sz="6" w:space="0" w:color="1F497D"/>
              <w:right w:val="double" w:sz="6" w:space="0" w:color="1F497D"/>
            </w:tcBorders>
            <w:shd w:val="clear" w:color="000000" w:fill="FFFFFF"/>
            <w:vAlign w:val="center"/>
            <w:hideMark/>
          </w:tcPr>
          <w:p w14:paraId="0299FE03"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2,202</w:t>
            </w:r>
          </w:p>
        </w:tc>
        <w:tc>
          <w:tcPr>
            <w:tcW w:w="879" w:type="dxa"/>
            <w:tcBorders>
              <w:top w:val="nil"/>
              <w:left w:val="nil"/>
              <w:bottom w:val="double" w:sz="6" w:space="0" w:color="1F497D"/>
              <w:right w:val="double" w:sz="6" w:space="0" w:color="1F497D"/>
            </w:tcBorders>
            <w:shd w:val="clear" w:color="000000" w:fill="FFFFFF"/>
            <w:vAlign w:val="center"/>
            <w:hideMark/>
          </w:tcPr>
          <w:p w14:paraId="68B274A8"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1,500</w:t>
            </w:r>
          </w:p>
        </w:tc>
        <w:tc>
          <w:tcPr>
            <w:tcW w:w="758" w:type="dxa"/>
            <w:tcBorders>
              <w:top w:val="nil"/>
              <w:left w:val="nil"/>
              <w:bottom w:val="double" w:sz="6" w:space="0" w:color="1F497D"/>
              <w:right w:val="double" w:sz="6" w:space="0" w:color="1F497D"/>
            </w:tcBorders>
            <w:shd w:val="clear" w:color="000000" w:fill="FFFFFF"/>
            <w:vAlign w:val="center"/>
            <w:hideMark/>
          </w:tcPr>
          <w:p w14:paraId="21323A63"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1,665</w:t>
            </w:r>
          </w:p>
        </w:tc>
        <w:tc>
          <w:tcPr>
            <w:tcW w:w="786" w:type="dxa"/>
            <w:tcBorders>
              <w:top w:val="nil"/>
              <w:left w:val="nil"/>
              <w:bottom w:val="double" w:sz="6" w:space="0" w:color="1F497D"/>
              <w:right w:val="double" w:sz="6" w:space="0" w:color="1F497D"/>
            </w:tcBorders>
            <w:shd w:val="clear" w:color="000000" w:fill="FFFFFF"/>
            <w:vAlign w:val="center"/>
            <w:hideMark/>
          </w:tcPr>
          <w:p w14:paraId="1EF69AEB"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1,981</w:t>
            </w:r>
          </w:p>
        </w:tc>
        <w:tc>
          <w:tcPr>
            <w:tcW w:w="847" w:type="dxa"/>
            <w:tcBorders>
              <w:top w:val="nil"/>
              <w:left w:val="nil"/>
              <w:bottom w:val="double" w:sz="6" w:space="0" w:color="1F497D"/>
              <w:right w:val="double" w:sz="6" w:space="0" w:color="1F497D"/>
            </w:tcBorders>
            <w:shd w:val="clear" w:color="000000" w:fill="FFFFFF"/>
            <w:vAlign w:val="center"/>
            <w:hideMark/>
          </w:tcPr>
          <w:p w14:paraId="75A1F0A0"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1,968</w:t>
            </w:r>
          </w:p>
        </w:tc>
      </w:tr>
      <w:tr w:rsidR="00665D4A" w:rsidRPr="00CD3F15" w14:paraId="4BF1BFCD" w14:textId="77777777" w:rsidTr="00D03C49">
        <w:trPr>
          <w:trHeight w:val="310"/>
        </w:trPr>
        <w:tc>
          <w:tcPr>
            <w:tcW w:w="3462" w:type="dxa"/>
            <w:tcBorders>
              <w:top w:val="nil"/>
              <w:left w:val="double" w:sz="6" w:space="0" w:color="1F497D"/>
              <w:bottom w:val="double" w:sz="6" w:space="0" w:color="1F497D"/>
              <w:right w:val="double" w:sz="6" w:space="0" w:color="1F497D"/>
            </w:tcBorders>
            <w:shd w:val="clear" w:color="auto" w:fill="auto"/>
            <w:vAlign w:val="center"/>
            <w:hideMark/>
          </w:tcPr>
          <w:p w14:paraId="6D7B5B89" w14:textId="77777777" w:rsidR="00665D4A" w:rsidRPr="00CD3F15" w:rsidRDefault="00665D4A">
            <w:pPr>
              <w:spacing w:line="276" w:lineRule="auto"/>
              <w:rPr>
                <w:rFonts w:ascii="Book Antiqua" w:hAnsi="Book Antiqua" w:cs="Calibri"/>
                <w:color w:val="000000"/>
                <w:sz w:val="22"/>
                <w:szCs w:val="22"/>
              </w:rPr>
            </w:pPr>
            <w:r w:rsidRPr="00CD3F15">
              <w:rPr>
                <w:rFonts w:ascii="Book Antiqua" w:hAnsi="Book Antiqua" w:cs="Calibri"/>
                <w:color w:val="000000"/>
                <w:sz w:val="22"/>
                <w:szCs w:val="22"/>
              </w:rPr>
              <w:t>Casos reentrados</w:t>
            </w:r>
          </w:p>
        </w:tc>
        <w:tc>
          <w:tcPr>
            <w:tcW w:w="1048" w:type="dxa"/>
            <w:tcBorders>
              <w:top w:val="nil"/>
              <w:left w:val="nil"/>
              <w:bottom w:val="double" w:sz="6" w:space="0" w:color="1F497D"/>
              <w:right w:val="double" w:sz="6" w:space="0" w:color="1F497D"/>
            </w:tcBorders>
            <w:shd w:val="clear" w:color="000000" w:fill="FFFFFF"/>
            <w:vAlign w:val="center"/>
            <w:hideMark/>
          </w:tcPr>
          <w:p w14:paraId="3073891D"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12</w:t>
            </w:r>
          </w:p>
        </w:tc>
        <w:tc>
          <w:tcPr>
            <w:tcW w:w="1090" w:type="dxa"/>
            <w:tcBorders>
              <w:top w:val="nil"/>
              <w:left w:val="nil"/>
              <w:bottom w:val="double" w:sz="6" w:space="0" w:color="1F497D"/>
              <w:right w:val="double" w:sz="6" w:space="0" w:color="1F497D"/>
            </w:tcBorders>
            <w:shd w:val="clear" w:color="000000" w:fill="FFFFFF"/>
            <w:vAlign w:val="center"/>
            <w:hideMark/>
          </w:tcPr>
          <w:p w14:paraId="5B5FD834"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28</w:t>
            </w:r>
          </w:p>
        </w:tc>
        <w:tc>
          <w:tcPr>
            <w:tcW w:w="879" w:type="dxa"/>
            <w:tcBorders>
              <w:top w:val="nil"/>
              <w:left w:val="nil"/>
              <w:bottom w:val="double" w:sz="6" w:space="0" w:color="1F497D"/>
              <w:right w:val="double" w:sz="6" w:space="0" w:color="1F497D"/>
            </w:tcBorders>
            <w:shd w:val="clear" w:color="000000" w:fill="FFFFFF"/>
            <w:vAlign w:val="center"/>
            <w:hideMark/>
          </w:tcPr>
          <w:p w14:paraId="06F6255A"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4</w:t>
            </w:r>
          </w:p>
        </w:tc>
        <w:tc>
          <w:tcPr>
            <w:tcW w:w="758" w:type="dxa"/>
            <w:tcBorders>
              <w:top w:val="nil"/>
              <w:left w:val="nil"/>
              <w:bottom w:val="double" w:sz="6" w:space="0" w:color="1F497D"/>
              <w:right w:val="double" w:sz="6" w:space="0" w:color="1F497D"/>
            </w:tcBorders>
            <w:shd w:val="clear" w:color="000000" w:fill="FFFFFF"/>
            <w:vAlign w:val="center"/>
            <w:hideMark/>
          </w:tcPr>
          <w:p w14:paraId="2C0394BC"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1</w:t>
            </w:r>
          </w:p>
        </w:tc>
        <w:tc>
          <w:tcPr>
            <w:tcW w:w="786" w:type="dxa"/>
            <w:tcBorders>
              <w:top w:val="nil"/>
              <w:left w:val="nil"/>
              <w:bottom w:val="double" w:sz="6" w:space="0" w:color="1F497D"/>
              <w:right w:val="double" w:sz="6" w:space="0" w:color="1F497D"/>
            </w:tcBorders>
            <w:shd w:val="clear" w:color="000000" w:fill="FFFFFF"/>
            <w:vAlign w:val="center"/>
            <w:hideMark/>
          </w:tcPr>
          <w:p w14:paraId="206DBC20"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0</w:t>
            </w:r>
          </w:p>
        </w:tc>
        <w:tc>
          <w:tcPr>
            <w:tcW w:w="847" w:type="dxa"/>
            <w:tcBorders>
              <w:top w:val="nil"/>
              <w:left w:val="nil"/>
              <w:bottom w:val="double" w:sz="6" w:space="0" w:color="1F497D"/>
              <w:right w:val="double" w:sz="6" w:space="0" w:color="1F497D"/>
            </w:tcBorders>
            <w:shd w:val="clear" w:color="000000" w:fill="FFFFFF"/>
            <w:vAlign w:val="center"/>
            <w:hideMark/>
          </w:tcPr>
          <w:p w14:paraId="2CD6EA92" w14:textId="77777777"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4</w:t>
            </w:r>
          </w:p>
        </w:tc>
      </w:tr>
      <w:tr w:rsidR="00665D4A" w:rsidRPr="00CD3F15" w14:paraId="47D0680B" w14:textId="77777777" w:rsidTr="00D03C49">
        <w:trPr>
          <w:trHeight w:val="310"/>
        </w:trPr>
        <w:tc>
          <w:tcPr>
            <w:tcW w:w="3462" w:type="dxa"/>
            <w:tcBorders>
              <w:top w:val="nil"/>
              <w:left w:val="double" w:sz="6" w:space="0" w:color="1F497D"/>
              <w:bottom w:val="double" w:sz="6" w:space="0" w:color="1F497D"/>
              <w:right w:val="double" w:sz="6" w:space="0" w:color="1F497D"/>
            </w:tcBorders>
            <w:shd w:val="clear" w:color="000000" w:fill="DCE6F1"/>
            <w:vAlign w:val="center"/>
            <w:hideMark/>
          </w:tcPr>
          <w:p w14:paraId="1457F05F" w14:textId="77777777" w:rsidR="00665D4A" w:rsidRPr="00CD3F15" w:rsidRDefault="00665D4A">
            <w:pPr>
              <w:spacing w:line="276" w:lineRule="auto"/>
              <w:rPr>
                <w:rFonts w:ascii="Book Antiqua" w:hAnsi="Book Antiqua" w:cs="Calibri"/>
                <w:b/>
                <w:bCs/>
                <w:color w:val="000000"/>
                <w:sz w:val="22"/>
                <w:szCs w:val="22"/>
              </w:rPr>
            </w:pPr>
            <w:r w:rsidRPr="00CD3F15">
              <w:rPr>
                <w:rFonts w:ascii="Book Antiqua" w:hAnsi="Book Antiqua" w:cs="Calibri"/>
                <w:b/>
                <w:bCs/>
                <w:color w:val="000000"/>
                <w:sz w:val="22"/>
                <w:szCs w:val="22"/>
              </w:rPr>
              <w:t xml:space="preserve">Total de Entrados </w:t>
            </w:r>
          </w:p>
        </w:tc>
        <w:tc>
          <w:tcPr>
            <w:tcW w:w="1048" w:type="dxa"/>
            <w:tcBorders>
              <w:top w:val="nil"/>
              <w:left w:val="nil"/>
              <w:bottom w:val="double" w:sz="6" w:space="0" w:color="1F497D"/>
              <w:right w:val="double" w:sz="6" w:space="0" w:color="1F497D"/>
            </w:tcBorders>
            <w:shd w:val="clear" w:color="000000" w:fill="D9E1F2"/>
            <w:vAlign w:val="center"/>
            <w:hideMark/>
          </w:tcPr>
          <w:p w14:paraId="0CAD1846"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1,816</w:t>
            </w:r>
          </w:p>
        </w:tc>
        <w:tc>
          <w:tcPr>
            <w:tcW w:w="1090" w:type="dxa"/>
            <w:tcBorders>
              <w:top w:val="nil"/>
              <w:left w:val="nil"/>
              <w:bottom w:val="double" w:sz="6" w:space="0" w:color="1F497D"/>
              <w:right w:val="double" w:sz="6" w:space="0" w:color="1F497D"/>
            </w:tcBorders>
            <w:shd w:val="clear" w:color="000000" w:fill="D9E1F2"/>
            <w:vAlign w:val="center"/>
            <w:hideMark/>
          </w:tcPr>
          <w:p w14:paraId="6788EBE7"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2,230</w:t>
            </w:r>
          </w:p>
        </w:tc>
        <w:tc>
          <w:tcPr>
            <w:tcW w:w="879" w:type="dxa"/>
            <w:tcBorders>
              <w:top w:val="nil"/>
              <w:left w:val="nil"/>
              <w:bottom w:val="double" w:sz="6" w:space="0" w:color="1F497D"/>
              <w:right w:val="double" w:sz="6" w:space="0" w:color="1F497D"/>
            </w:tcBorders>
            <w:shd w:val="clear" w:color="000000" w:fill="D9E1F2"/>
            <w:vAlign w:val="center"/>
            <w:hideMark/>
          </w:tcPr>
          <w:p w14:paraId="0ACED8C9"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1,504</w:t>
            </w:r>
          </w:p>
        </w:tc>
        <w:tc>
          <w:tcPr>
            <w:tcW w:w="758" w:type="dxa"/>
            <w:tcBorders>
              <w:top w:val="nil"/>
              <w:left w:val="nil"/>
              <w:bottom w:val="double" w:sz="6" w:space="0" w:color="1F497D"/>
              <w:right w:val="double" w:sz="6" w:space="0" w:color="1F497D"/>
            </w:tcBorders>
            <w:shd w:val="clear" w:color="000000" w:fill="D9E1F2"/>
            <w:vAlign w:val="center"/>
            <w:hideMark/>
          </w:tcPr>
          <w:p w14:paraId="3C5F3EA8"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1,666</w:t>
            </w:r>
          </w:p>
        </w:tc>
        <w:tc>
          <w:tcPr>
            <w:tcW w:w="786" w:type="dxa"/>
            <w:tcBorders>
              <w:top w:val="nil"/>
              <w:left w:val="nil"/>
              <w:bottom w:val="double" w:sz="6" w:space="0" w:color="1F497D"/>
              <w:right w:val="double" w:sz="6" w:space="0" w:color="1F497D"/>
            </w:tcBorders>
            <w:shd w:val="clear" w:color="000000" w:fill="D9E1F2"/>
            <w:vAlign w:val="center"/>
            <w:hideMark/>
          </w:tcPr>
          <w:p w14:paraId="2CF3903E"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1,981</w:t>
            </w:r>
          </w:p>
        </w:tc>
        <w:tc>
          <w:tcPr>
            <w:tcW w:w="847" w:type="dxa"/>
            <w:tcBorders>
              <w:top w:val="nil"/>
              <w:left w:val="nil"/>
              <w:bottom w:val="double" w:sz="6" w:space="0" w:color="1F497D"/>
              <w:right w:val="double" w:sz="6" w:space="0" w:color="1F497D"/>
            </w:tcBorders>
            <w:shd w:val="clear" w:color="000000" w:fill="D9E1F2"/>
            <w:vAlign w:val="center"/>
            <w:hideMark/>
          </w:tcPr>
          <w:p w14:paraId="16F172DE"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1,972</w:t>
            </w:r>
          </w:p>
        </w:tc>
      </w:tr>
      <w:tr w:rsidR="00665D4A" w:rsidRPr="00CD3F15" w14:paraId="64E1F60A" w14:textId="77777777" w:rsidTr="00D03C49">
        <w:trPr>
          <w:trHeight w:val="485"/>
        </w:trPr>
        <w:tc>
          <w:tcPr>
            <w:tcW w:w="3462" w:type="dxa"/>
            <w:tcBorders>
              <w:top w:val="nil"/>
              <w:left w:val="double" w:sz="6" w:space="0" w:color="1F497D"/>
              <w:bottom w:val="double" w:sz="6" w:space="0" w:color="1F497D"/>
              <w:right w:val="double" w:sz="6" w:space="0" w:color="1F497D"/>
            </w:tcBorders>
            <w:shd w:val="clear" w:color="000000" w:fill="DCE6F1"/>
            <w:vAlign w:val="center"/>
            <w:hideMark/>
          </w:tcPr>
          <w:p w14:paraId="21344D15" w14:textId="7965E953" w:rsidR="00665D4A" w:rsidRPr="00CD3F15" w:rsidRDefault="00665D4A">
            <w:pPr>
              <w:spacing w:line="276" w:lineRule="auto"/>
              <w:rPr>
                <w:rFonts w:ascii="Book Antiqua" w:hAnsi="Book Antiqua" w:cs="Calibri"/>
                <w:b/>
                <w:bCs/>
                <w:color w:val="000000"/>
                <w:sz w:val="22"/>
                <w:szCs w:val="22"/>
              </w:rPr>
            </w:pPr>
            <w:r w:rsidRPr="00CD3F15">
              <w:rPr>
                <w:rFonts w:ascii="Book Antiqua" w:hAnsi="Book Antiqua" w:cs="Calibri"/>
                <w:b/>
                <w:bCs/>
                <w:color w:val="000000"/>
                <w:sz w:val="22"/>
                <w:szCs w:val="22"/>
              </w:rPr>
              <w:lastRenderedPageBreak/>
              <w:t>Promedio Mensual de entrada total *</w:t>
            </w:r>
          </w:p>
        </w:tc>
        <w:tc>
          <w:tcPr>
            <w:tcW w:w="1048" w:type="dxa"/>
            <w:tcBorders>
              <w:top w:val="nil"/>
              <w:left w:val="nil"/>
              <w:bottom w:val="double" w:sz="6" w:space="0" w:color="1F497D"/>
              <w:right w:val="double" w:sz="6" w:space="0" w:color="1F497D"/>
            </w:tcBorders>
            <w:shd w:val="clear" w:color="000000" w:fill="D9E1F2"/>
            <w:vAlign w:val="center"/>
            <w:hideMark/>
          </w:tcPr>
          <w:p w14:paraId="6E7DE55C"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161</w:t>
            </w:r>
          </w:p>
        </w:tc>
        <w:tc>
          <w:tcPr>
            <w:tcW w:w="1090" w:type="dxa"/>
            <w:tcBorders>
              <w:top w:val="nil"/>
              <w:left w:val="nil"/>
              <w:bottom w:val="double" w:sz="6" w:space="0" w:color="1F497D"/>
              <w:right w:val="double" w:sz="6" w:space="0" w:color="1F497D"/>
            </w:tcBorders>
            <w:shd w:val="clear" w:color="000000" w:fill="D9E1F2"/>
            <w:vAlign w:val="center"/>
            <w:hideMark/>
          </w:tcPr>
          <w:p w14:paraId="6ED4E63E"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198</w:t>
            </w:r>
          </w:p>
        </w:tc>
        <w:tc>
          <w:tcPr>
            <w:tcW w:w="879" w:type="dxa"/>
            <w:tcBorders>
              <w:top w:val="nil"/>
              <w:left w:val="nil"/>
              <w:bottom w:val="double" w:sz="6" w:space="0" w:color="1F497D"/>
              <w:right w:val="double" w:sz="6" w:space="0" w:color="1F497D"/>
            </w:tcBorders>
            <w:shd w:val="clear" w:color="000000" w:fill="D9E1F2"/>
            <w:vAlign w:val="center"/>
            <w:hideMark/>
          </w:tcPr>
          <w:p w14:paraId="7891C10C"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134</w:t>
            </w:r>
          </w:p>
        </w:tc>
        <w:tc>
          <w:tcPr>
            <w:tcW w:w="758" w:type="dxa"/>
            <w:tcBorders>
              <w:top w:val="nil"/>
              <w:left w:val="nil"/>
              <w:bottom w:val="double" w:sz="6" w:space="0" w:color="1F497D"/>
              <w:right w:val="double" w:sz="6" w:space="0" w:color="1F497D"/>
            </w:tcBorders>
            <w:shd w:val="clear" w:color="000000" w:fill="D9E1F2"/>
            <w:vAlign w:val="center"/>
            <w:hideMark/>
          </w:tcPr>
          <w:p w14:paraId="0AA7D230"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148</w:t>
            </w:r>
          </w:p>
        </w:tc>
        <w:tc>
          <w:tcPr>
            <w:tcW w:w="786" w:type="dxa"/>
            <w:tcBorders>
              <w:top w:val="nil"/>
              <w:left w:val="nil"/>
              <w:bottom w:val="double" w:sz="6" w:space="0" w:color="1F497D"/>
              <w:right w:val="double" w:sz="6" w:space="0" w:color="1F497D"/>
            </w:tcBorders>
            <w:shd w:val="clear" w:color="000000" w:fill="D9E1F2"/>
            <w:vAlign w:val="center"/>
            <w:hideMark/>
          </w:tcPr>
          <w:p w14:paraId="63373368"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176</w:t>
            </w:r>
          </w:p>
        </w:tc>
        <w:tc>
          <w:tcPr>
            <w:tcW w:w="847" w:type="dxa"/>
            <w:tcBorders>
              <w:top w:val="nil"/>
              <w:left w:val="nil"/>
              <w:bottom w:val="double" w:sz="6" w:space="0" w:color="1F497D"/>
              <w:right w:val="double" w:sz="6" w:space="0" w:color="1F497D"/>
            </w:tcBorders>
            <w:shd w:val="clear" w:color="000000" w:fill="D9E1F2"/>
            <w:vAlign w:val="center"/>
            <w:hideMark/>
          </w:tcPr>
          <w:p w14:paraId="57BC10EB" w14:textId="77777777" w:rsidR="00665D4A" w:rsidRPr="00CD3F15" w:rsidRDefault="00665D4A">
            <w:pPr>
              <w:spacing w:line="276" w:lineRule="auto"/>
              <w:jc w:val="center"/>
              <w:rPr>
                <w:rFonts w:ascii="Book Antiqua" w:hAnsi="Book Antiqua" w:cs="Calibri"/>
                <w:b/>
                <w:bCs/>
                <w:color w:val="000000"/>
                <w:sz w:val="22"/>
                <w:szCs w:val="22"/>
              </w:rPr>
            </w:pPr>
            <w:r w:rsidRPr="00CD3F15">
              <w:rPr>
                <w:rFonts w:ascii="Book Antiqua" w:hAnsi="Book Antiqua" w:cs="Calibri"/>
                <w:b/>
                <w:bCs/>
                <w:color w:val="000000"/>
                <w:sz w:val="22"/>
                <w:szCs w:val="22"/>
              </w:rPr>
              <w:t>175</w:t>
            </w:r>
          </w:p>
        </w:tc>
      </w:tr>
      <w:tr w:rsidR="00665D4A" w:rsidRPr="00CD3F15" w14:paraId="7F377F9D" w14:textId="77777777">
        <w:trPr>
          <w:trHeight w:val="360"/>
        </w:trPr>
        <w:tc>
          <w:tcPr>
            <w:tcW w:w="3462" w:type="dxa"/>
            <w:tcBorders>
              <w:top w:val="nil"/>
              <w:left w:val="double" w:sz="6" w:space="0" w:color="1F497D"/>
              <w:bottom w:val="double" w:sz="6" w:space="0" w:color="1F497D"/>
              <w:right w:val="double" w:sz="6" w:space="0" w:color="1F497D"/>
            </w:tcBorders>
            <w:shd w:val="clear" w:color="auto" w:fill="auto"/>
            <w:vAlign w:val="center"/>
            <w:hideMark/>
          </w:tcPr>
          <w:p w14:paraId="4BA8C256" w14:textId="7893EDC2" w:rsidR="00665D4A" w:rsidRPr="00CD3F15" w:rsidRDefault="00665D4A">
            <w:pPr>
              <w:spacing w:line="276" w:lineRule="auto"/>
              <w:rPr>
                <w:rFonts w:ascii="Book Antiqua" w:hAnsi="Book Antiqua" w:cs="Calibri"/>
                <w:color w:val="000000"/>
                <w:sz w:val="22"/>
                <w:szCs w:val="22"/>
              </w:rPr>
            </w:pPr>
            <w:r w:rsidRPr="00CD3F15">
              <w:rPr>
                <w:rFonts w:ascii="Book Antiqua" w:hAnsi="Book Antiqua" w:cs="Calibri"/>
                <w:color w:val="000000"/>
                <w:sz w:val="22"/>
                <w:szCs w:val="22"/>
              </w:rPr>
              <w:t>Cuota por plaza 24 votos por mes/Cantidad de personas juzgadoras necesarias para cubrir la entrada promedio 2017 a 2022</w:t>
            </w:r>
          </w:p>
        </w:tc>
        <w:tc>
          <w:tcPr>
            <w:tcW w:w="5408" w:type="dxa"/>
            <w:gridSpan w:val="6"/>
            <w:tcBorders>
              <w:top w:val="nil"/>
              <w:left w:val="nil"/>
              <w:bottom w:val="double" w:sz="6" w:space="0" w:color="1F497D"/>
              <w:right w:val="double" w:sz="6" w:space="0" w:color="1F497D"/>
            </w:tcBorders>
            <w:shd w:val="clear" w:color="000000" w:fill="FFFFFF"/>
            <w:vAlign w:val="center"/>
            <w:hideMark/>
          </w:tcPr>
          <w:p w14:paraId="1C6F91C2" w14:textId="7FCCCD5C" w:rsidR="00665D4A" w:rsidRPr="00CD3F15" w:rsidRDefault="00665D4A">
            <w:pPr>
              <w:spacing w:line="276" w:lineRule="auto"/>
              <w:jc w:val="center"/>
              <w:rPr>
                <w:rFonts w:ascii="Book Antiqua" w:hAnsi="Book Antiqua" w:cs="Calibri"/>
                <w:color w:val="000000"/>
                <w:sz w:val="22"/>
                <w:szCs w:val="22"/>
              </w:rPr>
            </w:pPr>
            <w:r w:rsidRPr="00CD3F15">
              <w:rPr>
                <w:rFonts w:ascii="Book Antiqua" w:hAnsi="Book Antiqua" w:cs="Calibri"/>
                <w:color w:val="000000"/>
                <w:sz w:val="22"/>
                <w:szCs w:val="22"/>
              </w:rPr>
              <w:t xml:space="preserve">7 personas juzgadoras </w:t>
            </w:r>
          </w:p>
        </w:tc>
      </w:tr>
    </w:tbl>
    <w:p w14:paraId="6433FC7A" w14:textId="77777777" w:rsidR="00665D4A" w:rsidRPr="00CD3F15" w:rsidRDefault="00665D4A" w:rsidP="00665D4A">
      <w:pPr>
        <w:spacing w:line="276" w:lineRule="auto"/>
        <w:ind w:right="-801"/>
        <w:jc w:val="both"/>
        <w:rPr>
          <w:rFonts w:ascii="Book Antiqua" w:hAnsi="Book Antiqua"/>
          <w:i/>
          <w:iCs/>
          <w:sz w:val="20"/>
          <w:szCs w:val="20"/>
        </w:rPr>
      </w:pPr>
      <w:r w:rsidRPr="00CD3F15">
        <w:rPr>
          <w:rFonts w:ascii="Book Antiqua" w:hAnsi="Book Antiqua"/>
          <w:b/>
          <w:bCs/>
          <w:i/>
          <w:iCs/>
          <w:sz w:val="20"/>
          <w:szCs w:val="20"/>
        </w:rPr>
        <w:t>Fuente</w:t>
      </w:r>
      <w:r w:rsidRPr="00CD3F15">
        <w:rPr>
          <w:rFonts w:ascii="Book Antiqua" w:hAnsi="Book Antiqua"/>
          <w:i/>
          <w:iCs/>
          <w:sz w:val="20"/>
          <w:szCs w:val="20"/>
        </w:rPr>
        <w:t>: Subproceso de Modernización Institucional con base en la información del Subproceso de Estadística.</w:t>
      </w:r>
    </w:p>
    <w:p w14:paraId="3969AD90" w14:textId="77777777" w:rsidR="00665D4A" w:rsidRPr="00CD3F15" w:rsidRDefault="00665D4A" w:rsidP="00665D4A">
      <w:pPr>
        <w:spacing w:line="276" w:lineRule="auto"/>
        <w:ind w:right="-801"/>
        <w:jc w:val="both"/>
        <w:rPr>
          <w:rFonts w:ascii="Book Antiqua" w:hAnsi="Book Antiqua"/>
          <w:sz w:val="20"/>
          <w:szCs w:val="20"/>
        </w:rPr>
      </w:pPr>
      <w:r w:rsidRPr="00CD3F15">
        <w:rPr>
          <w:rFonts w:ascii="Book Antiqua" w:hAnsi="Book Antiqua"/>
          <w:i/>
          <w:iCs/>
          <w:sz w:val="20"/>
          <w:szCs w:val="20"/>
        </w:rPr>
        <w:t>*Promedio mensual calculado con: 11,25 meses</w:t>
      </w:r>
      <w:r w:rsidRPr="00CD3F15">
        <w:rPr>
          <w:rFonts w:ascii="Book Antiqua" w:hAnsi="Book Antiqua"/>
          <w:sz w:val="20"/>
          <w:szCs w:val="20"/>
        </w:rPr>
        <w:t>.</w:t>
      </w:r>
    </w:p>
    <w:p w14:paraId="11441526" w14:textId="73D80177" w:rsidR="00665D4A" w:rsidRPr="00CD3F15" w:rsidRDefault="00665D4A" w:rsidP="007F6BFD">
      <w:pPr>
        <w:rPr>
          <w:rFonts w:ascii="Book Antiqua" w:hAnsi="Book Antiqua" w:cs="Segoe UI"/>
          <w:b/>
        </w:rPr>
      </w:pPr>
    </w:p>
    <w:p w14:paraId="587249C1" w14:textId="70D052EB" w:rsidR="00B252DF" w:rsidRPr="00CD3F15" w:rsidRDefault="000E6896" w:rsidP="007F6BFD">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Con una entrada mensual de 165 recursos por mes según el quinquenio de 2017 a 2022, p</w:t>
      </w:r>
      <w:r w:rsidR="007A0079" w:rsidRPr="00CD3F15">
        <w:rPr>
          <w:rFonts w:ascii="Book Antiqua" w:hAnsi="Book Antiqua" w:cs="Segoe UI"/>
          <w:bCs/>
        </w:rPr>
        <w:t xml:space="preserve">ara mantener el Tribunal con una capacidad de respuesta equiparada a la entrada </w:t>
      </w:r>
      <w:r w:rsidRPr="00CD3F15">
        <w:rPr>
          <w:rFonts w:ascii="Book Antiqua" w:hAnsi="Book Antiqua" w:cs="Segoe UI"/>
          <w:bCs/>
        </w:rPr>
        <w:t xml:space="preserve">se requieren 7 plazas de Jueza o Juez de fondo (3 plazas actuales + 4 </w:t>
      </w:r>
      <w:r w:rsidR="005A4899" w:rsidRPr="00CD3F15">
        <w:rPr>
          <w:rFonts w:ascii="Book Antiqua" w:hAnsi="Book Antiqua" w:cs="Segoe UI"/>
          <w:bCs/>
        </w:rPr>
        <w:t>adicionales</w:t>
      </w:r>
      <w:r w:rsidRPr="00CD3F15">
        <w:rPr>
          <w:rFonts w:ascii="Book Antiqua" w:hAnsi="Book Antiqua" w:cs="Segoe UI"/>
          <w:bCs/>
        </w:rPr>
        <w:t xml:space="preserve">). </w:t>
      </w:r>
    </w:p>
    <w:p w14:paraId="24CC35BE" w14:textId="77777777" w:rsidR="002F7743" w:rsidRPr="00CD3F15" w:rsidRDefault="002F7743" w:rsidP="007F6BFD">
      <w:pPr>
        <w:pStyle w:val="paragraph"/>
        <w:spacing w:before="0" w:beforeAutospacing="0" w:after="0" w:afterAutospacing="0"/>
        <w:jc w:val="both"/>
        <w:textAlignment w:val="baseline"/>
        <w:rPr>
          <w:rFonts w:ascii="Book Antiqua" w:hAnsi="Book Antiqua" w:cs="Segoe UI"/>
          <w:bCs/>
        </w:rPr>
      </w:pPr>
    </w:p>
    <w:tbl>
      <w:tblPr>
        <w:tblW w:w="8931" w:type="dxa"/>
        <w:tblInd w:w="-5" w:type="dxa"/>
        <w:tblCellMar>
          <w:left w:w="70" w:type="dxa"/>
          <w:right w:w="70" w:type="dxa"/>
        </w:tblCellMar>
        <w:tblLook w:val="04A0" w:firstRow="1" w:lastRow="0" w:firstColumn="1" w:lastColumn="0" w:noHBand="0" w:noVBand="1"/>
      </w:tblPr>
      <w:tblGrid>
        <w:gridCol w:w="3328"/>
        <w:gridCol w:w="3245"/>
        <w:gridCol w:w="2358"/>
      </w:tblGrid>
      <w:tr w:rsidR="007A0079" w:rsidRPr="00CD3F15" w14:paraId="0BF3888D" w14:textId="77777777" w:rsidTr="00675F69">
        <w:trPr>
          <w:trHeight w:val="20"/>
          <w:tblHeader/>
        </w:trPr>
        <w:tc>
          <w:tcPr>
            <w:tcW w:w="8931" w:type="dxa"/>
            <w:gridSpan w:val="3"/>
            <w:tcBorders>
              <w:top w:val="single" w:sz="4" w:space="0" w:color="auto"/>
              <w:left w:val="single" w:sz="4" w:space="0" w:color="auto"/>
              <w:bottom w:val="single" w:sz="4" w:space="0" w:color="auto"/>
              <w:right w:val="single" w:sz="4" w:space="0" w:color="auto"/>
            </w:tcBorders>
            <w:shd w:val="clear" w:color="000000" w:fill="A6A6A6"/>
            <w:vAlign w:val="center"/>
            <w:hideMark/>
          </w:tcPr>
          <w:p w14:paraId="74A2285E" w14:textId="77777777" w:rsidR="007A0079" w:rsidRPr="00CD3F15" w:rsidRDefault="007A0079">
            <w:pPr>
              <w:spacing w:line="276" w:lineRule="auto"/>
              <w:jc w:val="center"/>
              <w:rPr>
                <w:rFonts w:ascii="Book Antiqua" w:hAnsi="Book Antiqua" w:cs="Calibri"/>
                <w:b/>
                <w:bCs/>
                <w:color w:val="000000"/>
                <w:sz w:val="20"/>
                <w:szCs w:val="20"/>
              </w:rPr>
            </w:pPr>
            <w:r w:rsidRPr="00CD3F15">
              <w:rPr>
                <w:rFonts w:ascii="Book Antiqua" w:hAnsi="Book Antiqua" w:cs="Calibri"/>
                <w:b/>
                <w:bCs/>
                <w:color w:val="000000"/>
                <w:sz w:val="20"/>
                <w:szCs w:val="20"/>
              </w:rPr>
              <w:t>Tribunal Primero de Apelación Civil I CJSJ</w:t>
            </w:r>
          </w:p>
        </w:tc>
      </w:tr>
      <w:tr w:rsidR="007A0079" w:rsidRPr="00CD3F15" w14:paraId="6D1343D1" w14:textId="77777777" w:rsidTr="00675F69">
        <w:trPr>
          <w:trHeight w:val="20"/>
          <w:tblHeader/>
        </w:trPr>
        <w:tc>
          <w:tcPr>
            <w:tcW w:w="3328" w:type="dxa"/>
            <w:tcBorders>
              <w:top w:val="nil"/>
              <w:left w:val="single" w:sz="4" w:space="0" w:color="auto"/>
              <w:bottom w:val="single" w:sz="4" w:space="0" w:color="auto"/>
              <w:right w:val="single" w:sz="4" w:space="0" w:color="auto"/>
            </w:tcBorders>
            <w:shd w:val="clear" w:color="000000" w:fill="E2EFDA"/>
            <w:vAlign w:val="center"/>
            <w:hideMark/>
          </w:tcPr>
          <w:p w14:paraId="18CA3A01" w14:textId="77777777" w:rsidR="007A0079" w:rsidRPr="00CD3F15" w:rsidRDefault="007A0079">
            <w:pPr>
              <w:spacing w:line="276" w:lineRule="auto"/>
              <w:jc w:val="center"/>
              <w:rPr>
                <w:rFonts w:ascii="Book Antiqua" w:hAnsi="Book Antiqua" w:cs="Calibri"/>
                <w:b/>
                <w:bCs/>
                <w:color w:val="000000"/>
                <w:sz w:val="20"/>
                <w:szCs w:val="20"/>
              </w:rPr>
            </w:pPr>
            <w:r w:rsidRPr="00CD3F15">
              <w:rPr>
                <w:rFonts w:ascii="Book Antiqua" w:hAnsi="Book Antiqua" w:cs="Calibri"/>
                <w:b/>
                <w:bCs/>
                <w:color w:val="000000"/>
                <w:sz w:val="20"/>
                <w:szCs w:val="20"/>
              </w:rPr>
              <w:t xml:space="preserve">Ubicaciones </w:t>
            </w:r>
          </w:p>
        </w:tc>
        <w:tc>
          <w:tcPr>
            <w:tcW w:w="5603" w:type="dxa"/>
            <w:gridSpan w:val="2"/>
            <w:tcBorders>
              <w:top w:val="single" w:sz="4" w:space="0" w:color="auto"/>
              <w:left w:val="nil"/>
              <w:bottom w:val="single" w:sz="4" w:space="0" w:color="auto"/>
              <w:right w:val="single" w:sz="4" w:space="0" w:color="auto"/>
            </w:tcBorders>
            <w:shd w:val="clear" w:color="000000" w:fill="E2EFDA"/>
            <w:vAlign w:val="center"/>
            <w:hideMark/>
          </w:tcPr>
          <w:p w14:paraId="211FF55B" w14:textId="77777777" w:rsidR="007A0079" w:rsidRPr="00CD3F15" w:rsidRDefault="007A0079">
            <w:pPr>
              <w:spacing w:line="276" w:lineRule="auto"/>
              <w:jc w:val="center"/>
              <w:rPr>
                <w:rFonts w:ascii="Book Antiqua" w:hAnsi="Book Antiqua" w:cs="Calibri"/>
                <w:b/>
                <w:bCs/>
                <w:color w:val="000000"/>
                <w:sz w:val="20"/>
                <w:szCs w:val="20"/>
              </w:rPr>
            </w:pPr>
            <w:r w:rsidRPr="00CD3F15">
              <w:rPr>
                <w:rFonts w:ascii="Book Antiqua" w:hAnsi="Book Antiqua" w:cs="Calibri"/>
                <w:b/>
                <w:bCs/>
                <w:color w:val="000000"/>
                <w:sz w:val="20"/>
                <w:szCs w:val="20"/>
              </w:rPr>
              <w:t>Distribución de trabajo</w:t>
            </w:r>
          </w:p>
        </w:tc>
      </w:tr>
      <w:tr w:rsidR="007A0079" w:rsidRPr="00CD3F15" w14:paraId="46F8602A" w14:textId="77777777" w:rsidTr="00A36802">
        <w:trPr>
          <w:trHeight w:val="20"/>
        </w:trPr>
        <w:tc>
          <w:tcPr>
            <w:tcW w:w="3328" w:type="dxa"/>
            <w:tcBorders>
              <w:top w:val="nil"/>
              <w:left w:val="single" w:sz="4" w:space="0" w:color="auto"/>
              <w:bottom w:val="single" w:sz="4" w:space="0" w:color="auto"/>
              <w:right w:val="single" w:sz="4" w:space="0" w:color="auto"/>
            </w:tcBorders>
            <w:shd w:val="clear" w:color="auto" w:fill="auto"/>
            <w:vAlign w:val="center"/>
            <w:hideMark/>
          </w:tcPr>
          <w:p w14:paraId="4659FBCC"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 Judicial 1</w:t>
            </w:r>
          </w:p>
        </w:tc>
        <w:tc>
          <w:tcPr>
            <w:tcW w:w="3245" w:type="dxa"/>
            <w:vMerge w:val="restart"/>
            <w:tcBorders>
              <w:top w:val="nil"/>
              <w:left w:val="single" w:sz="4" w:space="0" w:color="auto"/>
              <w:bottom w:val="single" w:sz="4" w:space="0" w:color="auto"/>
              <w:right w:val="single" w:sz="4" w:space="0" w:color="auto"/>
            </w:tcBorders>
            <w:shd w:val="clear" w:color="auto" w:fill="auto"/>
            <w:vAlign w:val="center"/>
            <w:hideMark/>
          </w:tcPr>
          <w:p w14:paraId="051D988E" w14:textId="77777777" w:rsidR="007A0079" w:rsidRPr="00CD3F15" w:rsidRDefault="007A0079">
            <w:pPr>
              <w:spacing w:line="276" w:lineRule="auto"/>
              <w:jc w:val="center"/>
              <w:rPr>
                <w:rFonts w:ascii="Book Antiqua" w:hAnsi="Book Antiqua" w:cs="Calibri"/>
                <w:color w:val="000000"/>
                <w:sz w:val="20"/>
                <w:szCs w:val="20"/>
              </w:rPr>
            </w:pPr>
            <w:r w:rsidRPr="00CD3F15">
              <w:rPr>
                <w:rFonts w:ascii="Book Antiqua" w:hAnsi="Book Antiqua" w:cs="Calibri"/>
                <w:color w:val="000000"/>
                <w:sz w:val="20"/>
                <w:szCs w:val="20"/>
              </w:rPr>
              <w:t>Sección Primera (3 personas Juzgadoras categoría 5)</w:t>
            </w:r>
          </w:p>
        </w:tc>
        <w:tc>
          <w:tcPr>
            <w:tcW w:w="2358" w:type="dxa"/>
            <w:tcBorders>
              <w:top w:val="nil"/>
              <w:left w:val="nil"/>
              <w:bottom w:val="single" w:sz="4" w:space="0" w:color="auto"/>
              <w:right w:val="single" w:sz="4" w:space="0" w:color="auto"/>
            </w:tcBorders>
            <w:shd w:val="clear" w:color="auto" w:fill="auto"/>
            <w:vAlign w:val="center"/>
            <w:hideMark/>
          </w:tcPr>
          <w:p w14:paraId="5B723216"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1</w:t>
            </w:r>
          </w:p>
        </w:tc>
      </w:tr>
      <w:tr w:rsidR="007A0079" w:rsidRPr="00CD3F15" w14:paraId="7B439508" w14:textId="77777777" w:rsidTr="00A36802">
        <w:trPr>
          <w:trHeight w:val="20"/>
        </w:trPr>
        <w:tc>
          <w:tcPr>
            <w:tcW w:w="3328" w:type="dxa"/>
            <w:tcBorders>
              <w:top w:val="nil"/>
              <w:left w:val="single" w:sz="4" w:space="0" w:color="auto"/>
              <w:bottom w:val="single" w:sz="4" w:space="0" w:color="auto"/>
              <w:right w:val="single" w:sz="4" w:space="0" w:color="auto"/>
            </w:tcBorders>
            <w:shd w:val="clear" w:color="auto" w:fill="auto"/>
            <w:vAlign w:val="center"/>
            <w:hideMark/>
          </w:tcPr>
          <w:p w14:paraId="418E13DC"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 Judicial 2</w:t>
            </w:r>
          </w:p>
        </w:tc>
        <w:tc>
          <w:tcPr>
            <w:tcW w:w="3245" w:type="dxa"/>
            <w:vMerge/>
            <w:tcBorders>
              <w:top w:val="nil"/>
              <w:left w:val="single" w:sz="4" w:space="0" w:color="auto"/>
              <w:bottom w:val="single" w:sz="4" w:space="0" w:color="auto"/>
              <w:right w:val="single" w:sz="4" w:space="0" w:color="auto"/>
            </w:tcBorders>
            <w:vAlign w:val="center"/>
            <w:hideMark/>
          </w:tcPr>
          <w:p w14:paraId="029CA848" w14:textId="77777777" w:rsidR="007A0079" w:rsidRPr="00CD3F15" w:rsidRDefault="007A0079">
            <w:pPr>
              <w:spacing w:line="276" w:lineRule="auto"/>
              <w:rPr>
                <w:rFonts w:ascii="Book Antiqua" w:hAnsi="Book Antiqua" w:cs="Calibri"/>
                <w:color w:val="000000"/>
                <w:sz w:val="20"/>
                <w:szCs w:val="20"/>
              </w:rPr>
            </w:pPr>
          </w:p>
        </w:tc>
        <w:tc>
          <w:tcPr>
            <w:tcW w:w="2358" w:type="dxa"/>
            <w:tcBorders>
              <w:top w:val="nil"/>
              <w:left w:val="nil"/>
              <w:bottom w:val="single" w:sz="4" w:space="0" w:color="auto"/>
              <w:right w:val="single" w:sz="4" w:space="0" w:color="auto"/>
            </w:tcBorders>
            <w:shd w:val="clear" w:color="auto" w:fill="auto"/>
            <w:vAlign w:val="center"/>
            <w:hideMark/>
          </w:tcPr>
          <w:p w14:paraId="4EF07EF6"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2</w:t>
            </w:r>
          </w:p>
        </w:tc>
      </w:tr>
      <w:tr w:rsidR="007A0079" w:rsidRPr="00CD3F15" w14:paraId="4183F973" w14:textId="77777777" w:rsidTr="00A36802">
        <w:trPr>
          <w:trHeight w:val="20"/>
        </w:trPr>
        <w:tc>
          <w:tcPr>
            <w:tcW w:w="3328" w:type="dxa"/>
            <w:tcBorders>
              <w:top w:val="nil"/>
              <w:left w:val="single" w:sz="4" w:space="0" w:color="auto"/>
              <w:bottom w:val="single" w:sz="4" w:space="0" w:color="auto"/>
              <w:right w:val="single" w:sz="4" w:space="0" w:color="auto"/>
            </w:tcBorders>
            <w:shd w:val="clear" w:color="auto" w:fill="auto"/>
            <w:vAlign w:val="center"/>
            <w:hideMark/>
          </w:tcPr>
          <w:p w14:paraId="6AB959CD"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 Judicial 3</w:t>
            </w:r>
          </w:p>
        </w:tc>
        <w:tc>
          <w:tcPr>
            <w:tcW w:w="3245" w:type="dxa"/>
            <w:vMerge/>
            <w:tcBorders>
              <w:top w:val="nil"/>
              <w:left w:val="single" w:sz="4" w:space="0" w:color="auto"/>
              <w:bottom w:val="single" w:sz="4" w:space="0" w:color="auto"/>
              <w:right w:val="single" w:sz="4" w:space="0" w:color="auto"/>
            </w:tcBorders>
            <w:vAlign w:val="center"/>
            <w:hideMark/>
          </w:tcPr>
          <w:p w14:paraId="63B6FE17" w14:textId="77777777" w:rsidR="007A0079" w:rsidRPr="00CD3F15" w:rsidRDefault="007A0079">
            <w:pPr>
              <w:spacing w:line="276" w:lineRule="auto"/>
              <w:rPr>
                <w:rFonts w:ascii="Book Antiqua" w:hAnsi="Book Antiqua" w:cs="Calibri"/>
                <w:color w:val="000000"/>
                <w:sz w:val="20"/>
                <w:szCs w:val="20"/>
              </w:rPr>
            </w:pPr>
          </w:p>
        </w:tc>
        <w:tc>
          <w:tcPr>
            <w:tcW w:w="2358" w:type="dxa"/>
            <w:vMerge w:val="restart"/>
            <w:tcBorders>
              <w:top w:val="nil"/>
              <w:left w:val="nil"/>
              <w:right w:val="single" w:sz="4" w:space="0" w:color="auto"/>
            </w:tcBorders>
            <w:shd w:val="clear" w:color="auto" w:fill="auto"/>
            <w:vAlign w:val="center"/>
            <w:hideMark/>
          </w:tcPr>
          <w:p w14:paraId="6FFC2C77"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3</w:t>
            </w:r>
          </w:p>
          <w:p w14:paraId="7E3E926A" w14:textId="3FCE5076" w:rsidR="007A0079" w:rsidRPr="00CD3F15" w:rsidRDefault="007A0079">
            <w:pPr>
              <w:spacing w:line="276" w:lineRule="auto"/>
              <w:rPr>
                <w:rFonts w:ascii="Book Antiqua" w:hAnsi="Book Antiqua" w:cs="Calibri"/>
                <w:color w:val="000000"/>
                <w:sz w:val="20"/>
                <w:szCs w:val="20"/>
              </w:rPr>
            </w:pPr>
          </w:p>
        </w:tc>
      </w:tr>
      <w:tr w:rsidR="007A0079" w:rsidRPr="00CD3F15" w14:paraId="1D211E38" w14:textId="77777777" w:rsidTr="00A36802">
        <w:trPr>
          <w:trHeight w:val="20"/>
        </w:trPr>
        <w:tc>
          <w:tcPr>
            <w:tcW w:w="3328" w:type="dxa"/>
            <w:tcBorders>
              <w:top w:val="nil"/>
              <w:left w:val="single" w:sz="4" w:space="0" w:color="auto"/>
              <w:bottom w:val="single" w:sz="4" w:space="0" w:color="auto"/>
              <w:right w:val="single" w:sz="4" w:space="0" w:color="auto"/>
            </w:tcBorders>
            <w:shd w:val="clear" w:color="auto" w:fill="auto"/>
            <w:vAlign w:val="center"/>
            <w:hideMark/>
          </w:tcPr>
          <w:p w14:paraId="7F057DE0"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 Judicial 4</w:t>
            </w:r>
          </w:p>
        </w:tc>
        <w:tc>
          <w:tcPr>
            <w:tcW w:w="3245" w:type="dxa"/>
            <w:vMerge/>
            <w:tcBorders>
              <w:top w:val="nil"/>
              <w:left w:val="single" w:sz="4" w:space="0" w:color="auto"/>
              <w:bottom w:val="single" w:sz="4" w:space="0" w:color="auto"/>
              <w:right w:val="single" w:sz="4" w:space="0" w:color="auto"/>
            </w:tcBorders>
            <w:vAlign w:val="center"/>
            <w:hideMark/>
          </w:tcPr>
          <w:p w14:paraId="10BAF70F" w14:textId="77777777" w:rsidR="007A0079" w:rsidRPr="00CD3F15" w:rsidRDefault="007A0079">
            <w:pPr>
              <w:spacing w:line="276" w:lineRule="auto"/>
              <w:rPr>
                <w:rFonts w:ascii="Book Antiqua" w:hAnsi="Book Antiqua" w:cs="Calibri"/>
                <w:color w:val="000000"/>
                <w:sz w:val="20"/>
                <w:szCs w:val="20"/>
              </w:rPr>
            </w:pPr>
          </w:p>
        </w:tc>
        <w:tc>
          <w:tcPr>
            <w:tcW w:w="2358" w:type="dxa"/>
            <w:vMerge/>
            <w:tcBorders>
              <w:left w:val="nil"/>
              <w:bottom w:val="single" w:sz="4" w:space="0" w:color="auto"/>
              <w:right w:val="single" w:sz="4" w:space="0" w:color="auto"/>
            </w:tcBorders>
            <w:shd w:val="clear" w:color="auto" w:fill="auto"/>
            <w:vAlign w:val="center"/>
            <w:hideMark/>
          </w:tcPr>
          <w:p w14:paraId="6FA4B783" w14:textId="755599DA" w:rsidR="007A0079" w:rsidRPr="00CD3F15" w:rsidRDefault="007A0079">
            <w:pPr>
              <w:spacing w:line="276" w:lineRule="auto"/>
              <w:rPr>
                <w:rFonts w:ascii="Book Antiqua" w:hAnsi="Book Antiqua" w:cs="Calibri"/>
                <w:color w:val="000000"/>
                <w:sz w:val="20"/>
                <w:szCs w:val="20"/>
              </w:rPr>
            </w:pPr>
          </w:p>
        </w:tc>
      </w:tr>
      <w:tr w:rsidR="007A0079" w:rsidRPr="00CD3F15" w14:paraId="465B19D8" w14:textId="77777777" w:rsidTr="00A36802">
        <w:trPr>
          <w:trHeight w:val="20"/>
        </w:trPr>
        <w:tc>
          <w:tcPr>
            <w:tcW w:w="3328" w:type="dxa"/>
            <w:tcBorders>
              <w:top w:val="nil"/>
              <w:left w:val="single" w:sz="4" w:space="0" w:color="auto"/>
              <w:bottom w:val="single" w:sz="4" w:space="0" w:color="auto"/>
              <w:right w:val="single" w:sz="4" w:space="0" w:color="auto"/>
            </w:tcBorders>
            <w:shd w:val="clear" w:color="auto" w:fill="auto"/>
            <w:vAlign w:val="center"/>
            <w:hideMark/>
          </w:tcPr>
          <w:p w14:paraId="1A91071D"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Juzgadora de Trámite</w:t>
            </w:r>
          </w:p>
        </w:tc>
        <w:tc>
          <w:tcPr>
            <w:tcW w:w="3245" w:type="dxa"/>
            <w:vMerge w:val="restart"/>
            <w:tcBorders>
              <w:top w:val="nil"/>
              <w:left w:val="single" w:sz="4" w:space="0" w:color="auto"/>
              <w:bottom w:val="single" w:sz="4" w:space="0" w:color="auto"/>
              <w:right w:val="single" w:sz="4" w:space="0" w:color="auto"/>
            </w:tcBorders>
            <w:shd w:val="clear" w:color="auto" w:fill="auto"/>
            <w:vAlign w:val="center"/>
            <w:hideMark/>
          </w:tcPr>
          <w:p w14:paraId="48CAA2ED" w14:textId="68F18EF7" w:rsidR="007A0079" w:rsidRPr="00CD3F15" w:rsidRDefault="007A0079">
            <w:pPr>
              <w:spacing w:line="276" w:lineRule="auto"/>
              <w:jc w:val="center"/>
              <w:rPr>
                <w:rFonts w:ascii="Book Antiqua" w:hAnsi="Book Antiqua" w:cs="Calibri"/>
                <w:color w:val="000000"/>
                <w:sz w:val="20"/>
                <w:szCs w:val="20"/>
              </w:rPr>
            </w:pPr>
            <w:r w:rsidRPr="00CD3F15">
              <w:rPr>
                <w:rFonts w:ascii="Book Antiqua" w:hAnsi="Book Antiqua" w:cs="Calibri"/>
                <w:color w:val="000000"/>
                <w:sz w:val="20"/>
                <w:szCs w:val="20"/>
              </w:rPr>
              <w:t>Sección Segunda (3 personas Juzgadoras categoría 5) *</w:t>
            </w:r>
          </w:p>
        </w:tc>
        <w:tc>
          <w:tcPr>
            <w:tcW w:w="2358" w:type="dxa"/>
            <w:tcBorders>
              <w:top w:val="nil"/>
              <w:left w:val="nil"/>
              <w:bottom w:val="single" w:sz="4" w:space="0" w:color="auto"/>
              <w:right w:val="single" w:sz="4" w:space="0" w:color="auto"/>
            </w:tcBorders>
            <w:shd w:val="clear" w:color="auto" w:fill="auto"/>
            <w:vAlign w:val="center"/>
            <w:hideMark/>
          </w:tcPr>
          <w:p w14:paraId="20D92B33"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1</w:t>
            </w:r>
          </w:p>
        </w:tc>
      </w:tr>
      <w:tr w:rsidR="007A0079" w:rsidRPr="00CD3F15" w14:paraId="2CC09019" w14:textId="77777777" w:rsidTr="00A36802">
        <w:trPr>
          <w:trHeight w:val="20"/>
        </w:trPr>
        <w:tc>
          <w:tcPr>
            <w:tcW w:w="3328" w:type="dxa"/>
            <w:tcBorders>
              <w:top w:val="nil"/>
              <w:left w:val="single" w:sz="4" w:space="0" w:color="auto"/>
              <w:bottom w:val="single" w:sz="4" w:space="0" w:color="auto"/>
              <w:right w:val="single" w:sz="4" w:space="0" w:color="auto"/>
            </w:tcBorders>
            <w:shd w:val="clear" w:color="auto" w:fill="auto"/>
            <w:vAlign w:val="center"/>
            <w:hideMark/>
          </w:tcPr>
          <w:p w14:paraId="2FFB56E6"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Jugadora de Fondo 1</w:t>
            </w:r>
          </w:p>
        </w:tc>
        <w:tc>
          <w:tcPr>
            <w:tcW w:w="3245" w:type="dxa"/>
            <w:vMerge/>
            <w:tcBorders>
              <w:top w:val="nil"/>
              <w:left w:val="single" w:sz="4" w:space="0" w:color="auto"/>
              <w:bottom w:val="single" w:sz="4" w:space="0" w:color="auto"/>
              <w:right w:val="single" w:sz="4" w:space="0" w:color="auto"/>
            </w:tcBorders>
            <w:vAlign w:val="center"/>
            <w:hideMark/>
          </w:tcPr>
          <w:p w14:paraId="584190D1" w14:textId="77777777" w:rsidR="007A0079" w:rsidRPr="00CD3F15" w:rsidRDefault="007A0079">
            <w:pPr>
              <w:spacing w:line="276" w:lineRule="auto"/>
              <w:rPr>
                <w:rFonts w:ascii="Book Antiqua" w:hAnsi="Book Antiqua" w:cs="Calibri"/>
                <w:color w:val="000000"/>
                <w:sz w:val="20"/>
                <w:szCs w:val="20"/>
              </w:rPr>
            </w:pPr>
          </w:p>
        </w:tc>
        <w:tc>
          <w:tcPr>
            <w:tcW w:w="2358" w:type="dxa"/>
            <w:tcBorders>
              <w:top w:val="nil"/>
              <w:left w:val="nil"/>
              <w:bottom w:val="single" w:sz="4" w:space="0" w:color="auto"/>
              <w:right w:val="single" w:sz="4" w:space="0" w:color="auto"/>
            </w:tcBorders>
            <w:shd w:val="clear" w:color="auto" w:fill="auto"/>
            <w:vAlign w:val="center"/>
            <w:hideMark/>
          </w:tcPr>
          <w:p w14:paraId="665D84E7"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2</w:t>
            </w:r>
          </w:p>
        </w:tc>
      </w:tr>
      <w:tr w:rsidR="007A0079" w:rsidRPr="00CD3F15" w14:paraId="2CC51BC9" w14:textId="77777777" w:rsidTr="00A36802">
        <w:trPr>
          <w:trHeight w:val="20"/>
        </w:trPr>
        <w:tc>
          <w:tcPr>
            <w:tcW w:w="3328" w:type="dxa"/>
            <w:tcBorders>
              <w:top w:val="nil"/>
              <w:left w:val="single" w:sz="4" w:space="0" w:color="auto"/>
              <w:bottom w:val="single" w:sz="4" w:space="0" w:color="auto"/>
              <w:right w:val="single" w:sz="4" w:space="0" w:color="auto"/>
            </w:tcBorders>
            <w:shd w:val="clear" w:color="auto" w:fill="auto"/>
            <w:vAlign w:val="center"/>
            <w:hideMark/>
          </w:tcPr>
          <w:p w14:paraId="7264E46C"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Jugadora de Fondo 2</w:t>
            </w:r>
          </w:p>
        </w:tc>
        <w:tc>
          <w:tcPr>
            <w:tcW w:w="3245" w:type="dxa"/>
            <w:vMerge/>
            <w:tcBorders>
              <w:top w:val="nil"/>
              <w:left w:val="single" w:sz="4" w:space="0" w:color="auto"/>
              <w:bottom w:val="single" w:sz="4" w:space="0" w:color="auto"/>
              <w:right w:val="single" w:sz="4" w:space="0" w:color="auto"/>
            </w:tcBorders>
            <w:vAlign w:val="center"/>
            <w:hideMark/>
          </w:tcPr>
          <w:p w14:paraId="239BFF2B" w14:textId="77777777" w:rsidR="007A0079" w:rsidRPr="00CD3F15" w:rsidRDefault="007A0079">
            <w:pPr>
              <w:spacing w:line="276" w:lineRule="auto"/>
              <w:rPr>
                <w:rFonts w:ascii="Book Antiqua" w:hAnsi="Book Antiqua" w:cs="Calibri"/>
                <w:color w:val="000000"/>
                <w:sz w:val="20"/>
                <w:szCs w:val="20"/>
              </w:rPr>
            </w:pPr>
          </w:p>
        </w:tc>
        <w:tc>
          <w:tcPr>
            <w:tcW w:w="2358" w:type="dxa"/>
            <w:vMerge w:val="restart"/>
            <w:tcBorders>
              <w:top w:val="nil"/>
              <w:left w:val="nil"/>
              <w:right w:val="single" w:sz="4" w:space="0" w:color="auto"/>
            </w:tcBorders>
            <w:shd w:val="clear" w:color="auto" w:fill="auto"/>
            <w:vAlign w:val="center"/>
            <w:hideMark/>
          </w:tcPr>
          <w:p w14:paraId="24596185"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3</w:t>
            </w:r>
          </w:p>
          <w:p w14:paraId="3298D8E2" w14:textId="16067A3E" w:rsidR="007A0079" w:rsidRPr="00CD3F15" w:rsidRDefault="007A0079">
            <w:pPr>
              <w:spacing w:line="276" w:lineRule="auto"/>
              <w:rPr>
                <w:rFonts w:ascii="Book Antiqua" w:hAnsi="Book Antiqua" w:cs="Calibri"/>
                <w:color w:val="000000"/>
                <w:sz w:val="20"/>
                <w:szCs w:val="20"/>
              </w:rPr>
            </w:pPr>
          </w:p>
        </w:tc>
      </w:tr>
      <w:tr w:rsidR="007A0079" w:rsidRPr="00CD3F15" w14:paraId="1B381B32" w14:textId="77777777" w:rsidTr="00A36802">
        <w:trPr>
          <w:trHeight w:val="20"/>
        </w:trPr>
        <w:tc>
          <w:tcPr>
            <w:tcW w:w="3328" w:type="dxa"/>
            <w:tcBorders>
              <w:top w:val="nil"/>
              <w:left w:val="single" w:sz="4" w:space="0" w:color="auto"/>
              <w:bottom w:val="single" w:sz="4" w:space="0" w:color="auto"/>
              <w:right w:val="single" w:sz="4" w:space="0" w:color="auto"/>
            </w:tcBorders>
            <w:shd w:val="clear" w:color="auto" w:fill="auto"/>
            <w:vAlign w:val="center"/>
            <w:hideMark/>
          </w:tcPr>
          <w:p w14:paraId="20C7C503"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Jugadora de Fondo 3</w:t>
            </w:r>
          </w:p>
        </w:tc>
        <w:tc>
          <w:tcPr>
            <w:tcW w:w="3245" w:type="dxa"/>
            <w:vMerge/>
            <w:tcBorders>
              <w:top w:val="nil"/>
              <w:left w:val="single" w:sz="4" w:space="0" w:color="auto"/>
              <w:bottom w:val="single" w:sz="4" w:space="0" w:color="auto"/>
              <w:right w:val="single" w:sz="4" w:space="0" w:color="auto"/>
            </w:tcBorders>
            <w:vAlign w:val="center"/>
            <w:hideMark/>
          </w:tcPr>
          <w:p w14:paraId="2ADDD982" w14:textId="77777777" w:rsidR="007A0079" w:rsidRPr="00CD3F15" w:rsidRDefault="007A0079">
            <w:pPr>
              <w:spacing w:line="276" w:lineRule="auto"/>
              <w:rPr>
                <w:rFonts w:ascii="Book Antiqua" w:hAnsi="Book Antiqua" w:cs="Calibri"/>
                <w:color w:val="000000"/>
                <w:sz w:val="20"/>
                <w:szCs w:val="20"/>
              </w:rPr>
            </w:pPr>
          </w:p>
        </w:tc>
        <w:tc>
          <w:tcPr>
            <w:tcW w:w="2358" w:type="dxa"/>
            <w:vMerge/>
            <w:tcBorders>
              <w:left w:val="nil"/>
              <w:bottom w:val="single" w:sz="4" w:space="0" w:color="auto"/>
              <w:right w:val="single" w:sz="4" w:space="0" w:color="auto"/>
            </w:tcBorders>
            <w:shd w:val="clear" w:color="auto" w:fill="auto"/>
            <w:vAlign w:val="center"/>
            <w:hideMark/>
          </w:tcPr>
          <w:p w14:paraId="1BEE2CC4" w14:textId="775C208B" w:rsidR="007A0079" w:rsidRPr="00CD3F15" w:rsidRDefault="007A0079">
            <w:pPr>
              <w:spacing w:line="276" w:lineRule="auto"/>
              <w:rPr>
                <w:rFonts w:ascii="Book Antiqua" w:hAnsi="Book Antiqua" w:cs="Calibri"/>
                <w:color w:val="000000"/>
                <w:sz w:val="20"/>
                <w:szCs w:val="20"/>
              </w:rPr>
            </w:pPr>
          </w:p>
        </w:tc>
      </w:tr>
      <w:tr w:rsidR="007A0079" w:rsidRPr="00CD3F15" w14:paraId="36ACCB60" w14:textId="77777777" w:rsidTr="00A36802">
        <w:trPr>
          <w:trHeight w:val="20"/>
        </w:trPr>
        <w:tc>
          <w:tcPr>
            <w:tcW w:w="3328" w:type="dxa"/>
            <w:vMerge w:val="restart"/>
            <w:tcBorders>
              <w:top w:val="nil"/>
              <w:left w:val="single" w:sz="4" w:space="0" w:color="auto"/>
              <w:bottom w:val="single" w:sz="4" w:space="0" w:color="auto"/>
              <w:right w:val="single" w:sz="4" w:space="0" w:color="auto"/>
            </w:tcBorders>
            <w:shd w:val="clear" w:color="000000" w:fill="808080"/>
            <w:noWrap/>
            <w:vAlign w:val="bottom"/>
            <w:hideMark/>
          </w:tcPr>
          <w:p w14:paraId="52780549" w14:textId="77777777" w:rsidR="007A0079" w:rsidRPr="00CD3F15" w:rsidRDefault="007A0079">
            <w:pPr>
              <w:spacing w:line="276" w:lineRule="auto"/>
              <w:jc w:val="center"/>
              <w:rPr>
                <w:rFonts w:ascii="Book Antiqua" w:hAnsi="Book Antiqua" w:cs="Calibri"/>
                <w:color w:val="000000"/>
                <w:sz w:val="20"/>
                <w:szCs w:val="20"/>
              </w:rPr>
            </w:pPr>
            <w:r w:rsidRPr="00CD3F15">
              <w:rPr>
                <w:rFonts w:ascii="Book Antiqua" w:hAnsi="Book Antiqua" w:cs="Calibri"/>
                <w:color w:val="000000"/>
                <w:sz w:val="20"/>
                <w:szCs w:val="20"/>
              </w:rPr>
              <w:t> </w:t>
            </w:r>
          </w:p>
        </w:tc>
        <w:tc>
          <w:tcPr>
            <w:tcW w:w="3245" w:type="dxa"/>
            <w:vMerge w:val="restart"/>
            <w:tcBorders>
              <w:top w:val="nil"/>
              <w:left w:val="single" w:sz="4" w:space="0" w:color="auto"/>
              <w:bottom w:val="single" w:sz="4" w:space="0" w:color="auto"/>
              <w:right w:val="single" w:sz="4" w:space="0" w:color="auto"/>
            </w:tcBorders>
            <w:shd w:val="clear" w:color="auto" w:fill="auto"/>
            <w:vAlign w:val="center"/>
            <w:hideMark/>
          </w:tcPr>
          <w:p w14:paraId="616F9D3B" w14:textId="118C4E34" w:rsidR="007A0079" w:rsidRPr="00CD3F15" w:rsidRDefault="007A0079">
            <w:pPr>
              <w:spacing w:line="276" w:lineRule="auto"/>
              <w:jc w:val="center"/>
              <w:rPr>
                <w:rFonts w:ascii="Book Antiqua" w:hAnsi="Book Antiqua" w:cs="Calibri"/>
                <w:color w:val="000000"/>
                <w:sz w:val="20"/>
                <w:szCs w:val="20"/>
              </w:rPr>
            </w:pPr>
            <w:r w:rsidRPr="00CD3F15">
              <w:rPr>
                <w:rFonts w:ascii="Book Antiqua" w:hAnsi="Book Antiqua" w:cs="Calibri"/>
                <w:color w:val="000000"/>
                <w:sz w:val="20"/>
                <w:szCs w:val="20"/>
              </w:rPr>
              <w:t xml:space="preserve">Sección Tercera -Persona Juzgadora categoría 5 (Unipersonales) </w:t>
            </w:r>
          </w:p>
        </w:tc>
        <w:tc>
          <w:tcPr>
            <w:tcW w:w="2358" w:type="dxa"/>
            <w:tcBorders>
              <w:top w:val="nil"/>
              <w:left w:val="nil"/>
              <w:bottom w:val="single" w:sz="4" w:space="0" w:color="auto"/>
              <w:right w:val="single" w:sz="4" w:space="0" w:color="auto"/>
            </w:tcBorders>
            <w:shd w:val="clear" w:color="auto" w:fill="auto"/>
            <w:vAlign w:val="center"/>
            <w:hideMark/>
          </w:tcPr>
          <w:p w14:paraId="11EFC6DD"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1</w:t>
            </w:r>
          </w:p>
        </w:tc>
      </w:tr>
      <w:tr w:rsidR="007A0079" w:rsidRPr="00CD3F15" w14:paraId="69C6B82A" w14:textId="77777777" w:rsidTr="00A36802">
        <w:trPr>
          <w:trHeight w:val="20"/>
        </w:trPr>
        <w:tc>
          <w:tcPr>
            <w:tcW w:w="3328" w:type="dxa"/>
            <w:vMerge/>
            <w:tcBorders>
              <w:top w:val="nil"/>
              <w:left w:val="single" w:sz="4" w:space="0" w:color="auto"/>
              <w:bottom w:val="single" w:sz="4" w:space="0" w:color="auto"/>
              <w:right w:val="single" w:sz="4" w:space="0" w:color="auto"/>
            </w:tcBorders>
            <w:vAlign w:val="center"/>
            <w:hideMark/>
          </w:tcPr>
          <w:p w14:paraId="1E02F978" w14:textId="77777777" w:rsidR="007A0079" w:rsidRPr="00CD3F15" w:rsidRDefault="007A0079">
            <w:pPr>
              <w:spacing w:line="276" w:lineRule="auto"/>
              <w:rPr>
                <w:rFonts w:ascii="Book Antiqua" w:hAnsi="Book Antiqua" w:cs="Calibri"/>
                <w:color w:val="000000"/>
                <w:sz w:val="20"/>
                <w:szCs w:val="20"/>
              </w:rPr>
            </w:pPr>
          </w:p>
        </w:tc>
        <w:tc>
          <w:tcPr>
            <w:tcW w:w="3245" w:type="dxa"/>
            <w:vMerge/>
            <w:tcBorders>
              <w:top w:val="nil"/>
              <w:left w:val="single" w:sz="4" w:space="0" w:color="auto"/>
              <w:bottom w:val="single" w:sz="4" w:space="0" w:color="auto"/>
              <w:right w:val="single" w:sz="4" w:space="0" w:color="auto"/>
            </w:tcBorders>
            <w:vAlign w:val="center"/>
            <w:hideMark/>
          </w:tcPr>
          <w:p w14:paraId="73293107" w14:textId="77777777" w:rsidR="007A0079" w:rsidRPr="00CD3F15" w:rsidRDefault="007A0079">
            <w:pPr>
              <w:spacing w:line="276" w:lineRule="auto"/>
              <w:rPr>
                <w:rFonts w:ascii="Book Antiqua" w:hAnsi="Book Antiqua" w:cs="Calibri"/>
                <w:color w:val="000000"/>
                <w:sz w:val="20"/>
                <w:szCs w:val="20"/>
              </w:rPr>
            </w:pPr>
          </w:p>
        </w:tc>
        <w:tc>
          <w:tcPr>
            <w:tcW w:w="2358" w:type="dxa"/>
            <w:tcBorders>
              <w:top w:val="single" w:sz="4" w:space="0" w:color="auto"/>
              <w:left w:val="nil"/>
              <w:bottom w:val="single" w:sz="4" w:space="0" w:color="auto"/>
              <w:right w:val="single" w:sz="4" w:space="0" w:color="auto"/>
            </w:tcBorders>
            <w:shd w:val="clear" w:color="auto" w:fill="auto"/>
            <w:vAlign w:val="center"/>
            <w:hideMark/>
          </w:tcPr>
          <w:p w14:paraId="0E4AE1D7"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2</w:t>
            </w:r>
          </w:p>
        </w:tc>
      </w:tr>
      <w:tr w:rsidR="007A0079" w:rsidRPr="00CD3F15" w14:paraId="2126E018" w14:textId="77777777" w:rsidTr="00A36802">
        <w:trPr>
          <w:trHeight w:val="20"/>
        </w:trPr>
        <w:tc>
          <w:tcPr>
            <w:tcW w:w="3328" w:type="dxa"/>
            <w:vMerge/>
            <w:tcBorders>
              <w:top w:val="nil"/>
              <w:left w:val="single" w:sz="4" w:space="0" w:color="auto"/>
              <w:bottom w:val="single" w:sz="4" w:space="0" w:color="auto"/>
              <w:right w:val="single" w:sz="4" w:space="0" w:color="auto"/>
            </w:tcBorders>
            <w:vAlign w:val="center"/>
            <w:hideMark/>
          </w:tcPr>
          <w:p w14:paraId="079412E8" w14:textId="77777777" w:rsidR="007A0079" w:rsidRPr="00CD3F15" w:rsidRDefault="007A0079">
            <w:pPr>
              <w:spacing w:line="276" w:lineRule="auto"/>
              <w:rPr>
                <w:rFonts w:ascii="Book Antiqua" w:hAnsi="Book Antiqua" w:cs="Calibri"/>
                <w:color w:val="000000"/>
                <w:sz w:val="20"/>
                <w:szCs w:val="20"/>
              </w:rPr>
            </w:pPr>
          </w:p>
        </w:tc>
        <w:tc>
          <w:tcPr>
            <w:tcW w:w="3245" w:type="dxa"/>
            <w:vMerge/>
            <w:tcBorders>
              <w:top w:val="nil"/>
              <w:left w:val="single" w:sz="4" w:space="0" w:color="auto"/>
              <w:bottom w:val="single" w:sz="4" w:space="0" w:color="auto"/>
              <w:right w:val="single" w:sz="4" w:space="0" w:color="auto"/>
            </w:tcBorders>
            <w:vAlign w:val="center"/>
            <w:hideMark/>
          </w:tcPr>
          <w:p w14:paraId="56A5F41E" w14:textId="77777777" w:rsidR="007A0079" w:rsidRPr="00CD3F15" w:rsidRDefault="007A0079">
            <w:pPr>
              <w:spacing w:line="276" w:lineRule="auto"/>
              <w:rPr>
                <w:rFonts w:ascii="Book Antiqua" w:hAnsi="Book Antiqua" w:cs="Calibri"/>
                <w:color w:val="000000"/>
                <w:sz w:val="20"/>
                <w:szCs w:val="20"/>
              </w:rPr>
            </w:pPr>
          </w:p>
        </w:tc>
        <w:tc>
          <w:tcPr>
            <w:tcW w:w="2358" w:type="dxa"/>
            <w:tcBorders>
              <w:top w:val="single" w:sz="4" w:space="0" w:color="auto"/>
              <w:left w:val="nil"/>
              <w:bottom w:val="single" w:sz="4" w:space="0" w:color="auto"/>
              <w:right w:val="single" w:sz="4" w:space="0" w:color="auto"/>
            </w:tcBorders>
            <w:shd w:val="clear" w:color="auto" w:fill="auto"/>
            <w:vAlign w:val="center"/>
            <w:hideMark/>
          </w:tcPr>
          <w:p w14:paraId="2BB08A35"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3</w:t>
            </w:r>
          </w:p>
          <w:p w14:paraId="379318B0" w14:textId="4EA0E4C6" w:rsidR="007A0079" w:rsidRPr="00CD3F15" w:rsidRDefault="007A0079">
            <w:pPr>
              <w:spacing w:line="276" w:lineRule="auto"/>
              <w:rPr>
                <w:rFonts w:ascii="Book Antiqua" w:hAnsi="Book Antiqua" w:cs="Calibri"/>
                <w:color w:val="000000"/>
                <w:sz w:val="20"/>
                <w:szCs w:val="20"/>
              </w:rPr>
            </w:pPr>
          </w:p>
        </w:tc>
      </w:tr>
      <w:tr w:rsidR="007A0079" w:rsidRPr="00CD3F15" w14:paraId="1D7A2533" w14:textId="77777777" w:rsidTr="00A36802">
        <w:trPr>
          <w:trHeight w:val="20"/>
        </w:trPr>
        <w:tc>
          <w:tcPr>
            <w:tcW w:w="3328" w:type="dxa"/>
            <w:vMerge/>
            <w:tcBorders>
              <w:top w:val="nil"/>
              <w:left w:val="single" w:sz="4" w:space="0" w:color="auto"/>
              <w:bottom w:val="single" w:sz="4" w:space="0" w:color="auto"/>
              <w:right w:val="single" w:sz="4" w:space="0" w:color="auto"/>
            </w:tcBorders>
            <w:vAlign w:val="center"/>
            <w:hideMark/>
          </w:tcPr>
          <w:p w14:paraId="343AAA35" w14:textId="77777777" w:rsidR="007A0079" w:rsidRPr="00CD3F15" w:rsidRDefault="007A0079">
            <w:pPr>
              <w:spacing w:line="276" w:lineRule="auto"/>
              <w:rPr>
                <w:rFonts w:ascii="Book Antiqua" w:hAnsi="Book Antiqua" w:cs="Calibri"/>
                <w:color w:val="000000"/>
                <w:sz w:val="20"/>
                <w:szCs w:val="20"/>
              </w:rPr>
            </w:pPr>
          </w:p>
        </w:tc>
        <w:tc>
          <w:tcPr>
            <w:tcW w:w="3245" w:type="dxa"/>
            <w:vMerge w:val="restart"/>
            <w:tcBorders>
              <w:top w:val="nil"/>
              <w:left w:val="single" w:sz="4" w:space="0" w:color="auto"/>
              <w:bottom w:val="single" w:sz="4" w:space="0" w:color="auto"/>
              <w:right w:val="single" w:sz="4" w:space="0" w:color="auto"/>
            </w:tcBorders>
            <w:shd w:val="clear" w:color="auto" w:fill="auto"/>
            <w:vAlign w:val="center"/>
            <w:hideMark/>
          </w:tcPr>
          <w:p w14:paraId="49A0806E" w14:textId="77777777" w:rsidR="007A0079" w:rsidRPr="00CD3F15" w:rsidRDefault="007A0079">
            <w:pPr>
              <w:spacing w:line="276" w:lineRule="auto"/>
              <w:jc w:val="center"/>
              <w:rPr>
                <w:rFonts w:ascii="Book Antiqua" w:hAnsi="Book Antiqua" w:cs="Calibri"/>
                <w:color w:val="000000"/>
                <w:sz w:val="20"/>
                <w:szCs w:val="20"/>
              </w:rPr>
            </w:pPr>
            <w:r w:rsidRPr="00CD3F15">
              <w:rPr>
                <w:rFonts w:ascii="Book Antiqua" w:hAnsi="Book Antiqua" w:cs="Calibri"/>
                <w:color w:val="000000"/>
                <w:sz w:val="20"/>
                <w:szCs w:val="20"/>
              </w:rPr>
              <w:t>Persona Juzgadora de Trámite</w:t>
            </w:r>
          </w:p>
        </w:tc>
        <w:tc>
          <w:tcPr>
            <w:tcW w:w="2358" w:type="dxa"/>
            <w:tcBorders>
              <w:top w:val="single" w:sz="4" w:space="0" w:color="auto"/>
              <w:left w:val="nil"/>
              <w:bottom w:val="single" w:sz="4" w:space="0" w:color="auto"/>
              <w:right w:val="single" w:sz="4" w:space="0" w:color="auto"/>
            </w:tcBorders>
            <w:shd w:val="clear" w:color="auto" w:fill="auto"/>
            <w:vAlign w:val="center"/>
            <w:hideMark/>
          </w:tcPr>
          <w:p w14:paraId="2D6BD940"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1</w:t>
            </w:r>
          </w:p>
        </w:tc>
      </w:tr>
      <w:tr w:rsidR="007A0079" w:rsidRPr="00CD3F15" w14:paraId="7BEF3539" w14:textId="77777777" w:rsidTr="00A36802">
        <w:trPr>
          <w:trHeight w:val="20"/>
        </w:trPr>
        <w:tc>
          <w:tcPr>
            <w:tcW w:w="3328" w:type="dxa"/>
            <w:vMerge/>
            <w:tcBorders>
              <w:top w:val="nil"/>
              <w:left w:val="single" w:sz="4" w:space="0" w:color="auto"/>
              <w:bottom w:val="single" w:sz="4" w:space="0" w:color="auto"/>
              <w:right w:val="single" w:sz="4" w:space="0" w:color="auto"/>
            </w:tcBorders>
            <w:vAlign w:val="center"/>
            <w:hideMark/>
          </w:tcPr>
          <w:p w14:paraId="71F1CACC" w14:textId="77777777" w:rsidR="007A0079" w:rsidRPr="00CD3F15" w:rsidRDefault="007A0079">
            <w:pPr>
              <w:spacing w:line="276" w:lineRule="auto"/>
              <w:rPr>
                <w:rFonts w:ascii="Book Antiqua" w:hAnsi="Book Antiqua" w:cs="Calibri"/>
                <w:color w:val="000000"/>
                <w:sz w:val="20"/>
                <w:szCs w:val="20"/>
              </w:rPr>
            </w:pPr>
          </w:p>
        </w:tc>
        <w:tc>
          <w:tcPr>
            <w:tcW w:w="3245" w:type="dxa"/>
            <w:vMerge/>
            <w:tcBorders>
              <w:top w:val="nil"/>
              <w:left w:val="single" w:sz="4" w:space="0" w:color="auto"/>
              <w:bottom w:val="single" w:sz="4" w:space="0" w:color="auto"/>
              <w:right w:val="single" w:sz="4" w:space="0" w:color="auto"/>
            </w:tcBorders>
            <w:vAlign w:val="center"/>
            <w:hideMark/>
          </w:tcPr>
          <w:p w14:paraId="63FDF9EE" w14:textId="77777777" w:rsidR="007A0079" w:rsidRPr="00CD3F15" w:rsidRDefault="007A0079">
            <w:pPr>
              <w:spacing w:line="276" w:lineRule="auto"/>
              <w:rPr>
                <w:rFonts w:ascii="Book Antiqua" w:hAnsi="Book Antiqua" w:cs="Calibri"/>
                <w:color w:val="000000"/>
                <w:sz w:val="20"/>
                <w:szCs w:val="20"/>
              </w:rPr>
            </w:pPr>
          </w:p>
        </w:tc>
        <w:tc>
          <w:tcPr>
            <w:tcW w:w="2358" w:type="dxa"/>
            <w:tcBorders>
              <w:top w:val="single" w:sz="4" w:space="0" w:color="auto"/>
              <w:left w:val="nil"/>
              <w:bottom w:val="single" w:sz="4" w:space="0" w:color="auto"/>
              <w:right w:val="single" w:sz="4" w:space="0" w:color="auto"/>
            </w:tcBorders>
            <w:shd w:val="clear" w:color="auto" w:fill="auto"/>
            <w:vAlign w:val="center"/>
            <w:hideMark/>
          </w:tcPr>
          <w:p w14:paraId="216A0930"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2</w:t>
            </w:r>
          </w:p>
        </w:tc>
      </w:tr>
      <w:tr w:rsidR="007A0079" w:rsidRPr="00CD3F15" w14:paraId="01D81F5A" w14:textId="77777777" w:rsidTr="00A36802">
        <w:trPr>
          <w:trHeight w:val="20"/>
        </w:trPr>
        <w:tc>
          <w:tcPr>
            <w:tcW w:w="3328" w:type="dxa"/>
            <w:vMerge/>
            <w:tcBorders>
              <w:top w:val="nil"/>
              <w:left w:val="single" w:sz="4" w:space="0" w:color="auto"/>
              <w:bottom w:val="single" w:sz="4" w:space="0" w:color="auto"/>
              <w:right w:val="single" w:sz="4" w:space="0" w:color="auto"/>
            </w:tcBorders>
            <w:vAlign w:val="center"/>
            <w:hideMark/>
          </w:tcPr>
          <w:p w14:paraId="22D9D427" w14:textId="77777777" w:rsidR="007A0079" w:rsidRPr="00CD3F15" w:rsidRDefault="007A0079">
            <w:pPr>
              <w:spacing w:line="276" w:lineRule="auto"/>
              <w:rPr>
                <w:rFonts w:ascii="Book Antiqua" w:hAnsi="Book Antiqua" w:cs="Calibri"/>
                <w:color w:val="000000"/>
                <w:sz w:val="20"/>
                <w:szCs w:val="20"/>
              </w:rPr>
            </w:pPr>
          </w:p>
        </w:tc>
        <w:tc>
          <w:tcPr>
            <w:tcW w:w="3245" w:type="dxa"/>
            <w:vMerge/>
            <w:tcBorders>
              <w:top w:val="nil"/>
              <w:left w:val="single" w:sz="4" w:space="0" w:color="auto"/>
              <w:bottom w:val="single" w:sz="4" w:space="0" w:color="auto"/>
              <w:right w:val="single" w:sz="4" w:space="0" w:color="auto"/>
            </w:tcBorders>
            <w:vAlign w:val="center"/>
            <w:hideMark/>
          </w:tcPr>
          <w:p w14:paraId="19ACAD2B" w14:textId="77777777" w:rsidR="007A0079" w:rsidRPr="00CD3F15" w:rsidRDefault="007A0079">
            <w:pPr>
              <w:spacing w:line="276" w:lineRule="auto"/>
              <w:rPr>
                <w:rFonts w:ascii="Book Antiqua" w:hAnsi="Book Antiqua" w:cs="Calibri"/>
                <w:color w:val="000000"/>
                <w:sz w:val="20"/>
                <w:szCs w:val="20"/>
              </w:rPr>
            </w:pPr>
          </w:p>
        </w:tc>
        <w:tc>
          <w:tcPr>
            <w:tcW w:w="2358" w:type="dxa"/>
            <w:tcBorders>
              <w:top w:val="single" w:sz="4" w:space="0" w:color="auto"/>
              <w:left w:val="nil"/>
              <w:bottom w:val="single" w:sz="4" w:space="0" w:color="auto"/>
              <w:right w:val="single" w:sz="4" w:space="0" w:color="auto"/>
            </w:tcBorders>
            <w:shd w:val="clear" w:color="auto" w:fill="auto"/>
            <w:vAlign w:val="center"/>
            <w:hideMark/>
          </w:tcPr>
          <w:p w14:paraId="24428A6A" w14:textId="77777777" w:rsidR="007A0079" w:rsidRPr="00CD3F15" w:rsidRDefault="007A0079">
            <w:pPr>
              <w:spacing w:line="276" w:lineRule="auto"/>
              <w:rPr>
                <w:rFonts w:ascii="Book Antiqua" w:hAnsi="Book Antiqua" w:cs="Calibri"/>
                <w:color w:val="000000"/>
                <w:sz w:val="20"/>
                <w:szCs w:val="20"/>
              </w:rPr>
            </w:pPr>
            <w:r w:rsidRPr="00CD3F15">
              <w:rPr>
                <w:rFonts w:ascii="Book Antiqua" w:hAnsi="Book Antiqua" w:cs="Calibri"/>
                <w:color w:val="000000"/>
                <w:sz w:val="20"/>
                <w:szCs w:val="20"/>
              </w:rPr>
              <w:t>Persona Técnicas Judicial 3</w:t>
            </w:r>
          </w:p>
          <w:p w14:paraId="107C0BA9" w14:textId="0D756F80" w:rsidR="007A0079" w:rsidRPr="00CD3F15" w:rsidRDefault="007A0079">
            <w:pPr>
              <w:spacing w:line="276" w:lineRule="auto"/>
              <w:rPr>
                <w:rFonts w:ascii="Book Antiqua" w:hAnsi="Book Antiqua" w:cs="Calibri"/>
                <w:color w:val="000000"/>
                <w:sz w:val="20"/>
                <w:szCs w:val="20"/>
              </w:rPr>
            </w:pPr>
          </w:p>
        </w:tc>
      </w:tr>
    </w:tbl>
    <w:p w14:paraId="79E597D3" w14:textId="6B89F72B" w:rsidR="007A0079" w:rsidRPr="00CD3F15" w:rsidRDefault="007A0079" w:rsidP="00675F69">
      <w:pPr>
        <w:pStyle w:val="paragraph"/>
        <w:spacing w:before="0" w:beforeAutospacing="0" w:after="0" w:afterAutospacing="0" w:line="276" w:lineRule="auto"/>
        <w:ind w:right="49"/>
        <w:jc w:val="both"/>
        <w:textAlignment w:val="baseline"/>
        <w:rPr>
          <w:rFonts w:ascii="Book Antiqua" w:hAnsi="Book Antiqua" w:cs="Segoe UI"/>
          <w:bCs/>
          <w:i/>
          <w:iCs/>
          <w:sz w:val="18"/>
          <w:szCs w:val="18"/>
        </w:rPr>
      </w:pPr>
      <w:r w:rsidRPr="00CD3F15">
        <w:rPr>
          <w:rFonts w:ascii="Book Antiqua" w:hAnsi="Book Antiqua" w:cs="Segoe UI"/>
          <w:b/>
          <w:i/>
          <w:iCs/>
          <w:sz w:val="18"/>
          <w:szCs w:val="18"/>
        </w:rPr>
        <w:t>Nota</w:t>
      </w:r>
      <w:r w:rsidRPr="00CD3F15">
        <w:rPr>
          <w:rFonts w:ascii="Book Antiqua" w:hAnsi="Book Antiqua" w:cs="Segoe UI"/>
          <w:bCs/>
          <w:i/>
          <w:iCs/>
          <w:sz w:val="18"/>
          <w:szCs w:val="18"/>
        </w:rPr>
        <w:t xml:space="preserve">: </w:t>
      </w:r>
      <w:r w:rsidR="00A41C24" w:rsidRPr="00CD3F15">
        <w:rPr>
          <w:rFonts w:ascii="Book Antiqua" w:hAnsi="Book Antiqua" w:cs="Segoe UI"/>
          <w:bCs/>
          <w:i/>
          <w:iCs/>
          <w:sz w:val="18"/>
          <w:szCs w:val="18"/>
        </w:rPr>
        <w:t xml:space="preserve">las plazas 379584, 379585 y 379586 de Jueza o Juez 5 del CACMFJ actualmente colaboran con el Tribunal Primero de Apelación Civil de San José. </w:t>
      </w:r>
    </w:p>
    <w:p w14:paraId="7892B882" w14:textId="295B75D6" w:rsidR="007A0079" w:rsidRPr="00EA18E7" w:rsidRDefault="007A0079" w:rsidP="00EA18E7">
      <w:pPr>
        <w:pStyle w:val="paragraph"/>
        <w:spacing w:before="0" w:beforeAutospacing="0" w:after="0" w:afterAutospacing="0" w:line="276" w:lineRule="auto"/>
        <w:ind w:right="-1368"/>
        <w:jc w:val="both"/>
        <w:textAlignment w:val="baseline"/>
        <w:rPr>
          <w:rFonts w:ascii="Book Antiqua" w:hAnsi="Book Antiqua" w:cs="Segoe UI"/>
          <w:bCs/>
          <w:i/>
          <w:iCs/>
          <w:sz w:val="18"/>
          <w:szCs w:val="18"/>
        </w:rPr>
      </w:pPr>
      <w:r w:rsidRPr="00CD3F15">
        <w:rPr>
          <w:rFonts w:ascii="Book Antiqua" w:hAnsi="Book Antiqua" w:cs="Segoe UI"/>
          <w:b/>
          <w:i/>
          <w:iCs/>
          <w:sz w:val="18"/>
          <w:szCs w:val="18"/>
        </w:rPr>
        <w:t>Fuente</w:t>
      </w:r>
      <w:r w:rsidRPr="00CD3F15">
        <w:rPr>
          <w:rFonts w:ascii="Book Antiqua" w:hAnsi="Book Antiqua" w:cs="Segoe UI"/>
          <w:bCs/>
          <w:i/>
          <w:iCs/>
          <w:sz w:val="18"/>
          <w:szCs w:val="18"/>
        </w:rPr>
        <w:t>: Elaboración propia de la Dirección de Planificación.</w:t>
      </w:r>
    </w:p>
    <w:p w14:paraId="599B164F" w14:textId="4945C4E0" w:rsidR="00B252DF" w:rsidRPr="00CD3F15" w:rsidRDefault="00B252DF" w:rsidP="007F6BFD">
      <w:pPr>
        <w:pStyle w:val="paragraph"/>
        <w:spacing w:before="0" w:beforeAutospacing="0" w:after="0" w:afterAutospacing="0"/>
        <w:jc w:val="both"/>
        <w:textAlignment w:val="baseline"/>
        <w:rPr>
          <w:rFonts w:ascii="Book Antiqua" w:hAnsi="Book Antiqua" w:cs="Segoe UI"/>
          <w:b/>
          <w:u w:val="single"/>
        </w:rPr>
      </w:pPr>
      <w:r w:rsidRPr="00CD3F15">
        <w:rPr>
          <w:rFonts w:ascii="Book Antiqua" w:hAnsi="Book Antiqua" w:cs="Segoe UI"/>
          <w:b/>
          <w:u w:val="single"/>
        </w:rPr>
        <w:lastRenderedPageBreak/>
        <w:t xml:space="preserve">En cuanto al personal </w:t>
      </w:r>
      <w:r w:rsidR="00F97E87" w:rsidRPr="00CD3F15">
        <w:rPr>
          <w:rFonts w:ascii="Book Antiqua" w:hAnsi="Book Antiqua" w:cs="Segoe UI"/>
          <w:b/>
          <w:u w:val="single"/>
        </w:rPr>
        <w:t>Técnico Judicial destacado en los Tribunales analizados</w:t>
      </w:r>
      <w:r w:rsidR="00AC3007" w:rsidRPr="00CD3F15">
        <w:rPr>
          <w:rFonts w:ascii="Book Antiqua" w:hAnsi="Book Antiqua" w:cs="Segoe UI"/>
          <w:b/>
          <w:u w:val="single"/>
        </w:rPr>
        <w:t xml:space="preserve">, </w:t>
      </w:r>
      <w:r w:rsidR="00F51277" w:rsidRPr="00CD3F15">
        <w:rPr>
          <w:rFonts w:ascii="Book Antiqua" w:hAnsi="Book Antiqua" w:cs="Segoe UI"/>
          <w:b/>
          <w:u w:val="single"/>
        </w:rPr>
        <w:t>con la nueva estructura propuesta, se deja sin efecto la recomendación inicial</w:t>
      </w:r>
      <w:r w:rsidRPr="00CD3F15">
        <w:rPr>
          <w:rFonts w:ascii="Book Antiqua" w:hAnsi="Book Antiqua" w:cs="Segoe UI"/>
          <w:b/>
          <w:u w:val="single"/>
        </w:rPr>
        <w:t xml:space="preserve"> </w:t>
      </w:r>
      <w:r w:rsidR="00D67EDD" w:rsidRPr="00CD3F15">
        <w:rPr>
          <w:rFonts w:ascii="Book Antiqua" w:hAnsi="Book Antiqua" w:cs="Segoe UI"/>
          <w:b/>
          <w:u w:val="single"/>
        </w:rPr>
        <w:t>incluida</w:t>
      </w:r>
      <w:r w:rsidRPr="00CD3F15">
        <w:rPr>
          <w:rFonts w:ascii="Book Antiqua" w:hAnsi="Book Antiqua" w:cs="Segoe UI"/>
          <w:b/>
          <w:u w:val="single"/>
        </w:rPr>
        <w:t xml:space="preserve"> en los informes de la Dirección de Planificación (preliminares) 464-PLA-MI(NPL)-2023 y 469-PLA-MI(NPL)-2023 </w:t>
      </w:r>
      <w:r w:rsidR="00D67EDD" w:rsidRPr="00CD3F15">
        <w:rPr>
          <w:rFonts w:ascii="Book Antiqua" w:hAnsi="Book Antiqua" w:cs="Segoe UI"/>
          <w:b/>
          <w:u w:val="single"/>
        </w:rPr>
        <w:t xml:space="preserve">donde se propuso </w:t>
      </w:r>
      <w:r w:rsidRPr="00CD3F15">
        <w:rPr>
          <w:rFonts w:ascii="Book Antiqua" w:hAnsi="Book Antiqua" w:cs="Segoe UI"/>
          <w:b/>
          <w:u w:val="single"/>
        </w:rPr>
        <w:t>el traslado de una plaza de persona Técnico Judicial</w:t>
      </w:r>
      <w:r w:rsidR="004B2D50">
        <w:rPr>
          <w:rFonts w:ascii="Book Antiqua" w:hAnsi="Book Antiqua" w:cs="Segoe UI"/>
          <w:b/>
          <w:u w:val="single"/>
        </w:rPr>
        <w:t xml:space="preserve"> de cada tribunal</w:t>
      </w:r>
      <w:r w:rsidRPr="00CD3F15">
        <w:rPr>
          <w:rFonts w:ascii="Book Antiqua" w:hAnsi="Book Antiqua" w:cs="Segoe UI"/>
          <w:b/>
          <w:u w:val="single"/>
        </w:rPr>
        <w:t xml:space="preserve"> hacia el Juzgado Concursal de S</w:t>
      </w:r>
      <w:r w:rsidR="00AC3007" w:rsidRPr="00CD3F15">
        <w:rPr>
          <w:rFonts w:ascii="Book Antiqua" w:hAnsi="Book Antiqua" w:cs="Segoe UI"/>
          <w:b/>
          <w:u w:val="single"/>
        </w:rPr>
        <w:t>a</w:t>
      </w:r>
      <w:r w:rsidRPr="00CD3F15">
        <w:rPr>
          <w:rFonts w:ascii="Book Antiqua" w:hAnsi="Book Antiqua" w:cs="Segoe UI"/>
          <w:b/>
          <w:u w:val="single"/>
        </w:rPr>
        <w:t>n José</w:t>
      </w:r>
      <w:r w:rsidR="00D67EDD" w:rsidRPr="00CD3F15">
        <w:rPr>
          <w:rFonts w:ascii="Book Antiqua" w:hAnsi="Book Antiqua" w:cs="Segoe UI"/>
          <w:b/>
          <w:u w:val="single"/>
        </w:rPr>
        <w:t xml:space="preserve">, ya que con la estructura recomendada en este informe es necesario mantener los </w:t>
      </w:r>
      <w:r w:rsidR="00AC3007" w:rsidRPr="00CD3F15">
        <w:rPr>
          <w:rFonts w:ascii="Book Antiqua" w:hAnsi="Book Antiqua" w:cs="Segoe UI"/>
          <w:b/>
          <w:u w:val="single"/>
        </w:rPr>
        <w:t>3 recursos de personal Técnico Judicial para apoyo</w:t>
      </w:r>
      <w:r w:rsidR="00D67EDD" w:rsidRPr="00CD3F15">
        <w:rPr>
          <w:rFonts w:ascii="Book Antiqua" w:hAnsi="Book Antiqua" w:cs="Segoe UI"/>
          <w:b/>
          <w:u w:val="single"/>
        </w:rPr>
        <w:t xml:space="preserve"> en el Tribunal Primero</w:t>
      </w:r>
      <w:r w:rsidR="004B2D50">
        <w:rPr>
          <w:rFonts w:ascii="Book Antiqua" w:hAnsi="Book Antiqua" w:cs="Segoe UI"/>
          <w:b/>
          <w:u w:val="single"/>
        </w:rPr>
        <w:t xml:space="preserve"> y mantener el seguimiento al Tribunal Segundo</w:t>
      </w:r>
      <w:r w:rsidR="00AC3007" w:rsidRPr="00CD3F15">
        <w:rPr>
          <w:rFonts w:ascii="Book Antiqua" w:hAnsi="Book Antiqua" w:cs="Segoe UI"/>
          <w:b/>
          <w:u w:val="single"/>
        </w:rPr>
        <w:t xml:space="preserve">. </w:t>
      </w:r>
    </w:p>
    <w:p w14:paraId="1B1A1A01" w14:textId="367202DC" w:rsidR="00665D4A" w:rsidRPr="00CD3F15" w:rsidRDefault="00665D4A" w:rsidP="007F6BFD">
      <w:pPr>
        <w:rPr>
          <w:rFonts w:ascii="Book Antiqua" w:hAnsi="Book Antiqua" w:cs="Segoe UI"/>
          <w:b/>
        </w:rPr>
      </w:pPr>
    </w:p>
    <w:p w14:paraId="4EE47D13" w14:textId="149E9986" w:rsidR="00665D4A" w:rsidRPr="003415F9" w:rsidRDefault="00665D4A" w:rsidP="007F6BFD">
      <w:pPr>
        <w:pStyle w:val="Prrafodelista"/>
        <w:numPr>
          <w:ilvl w:val="2"/>
          <w:numId w:val="17"/>
        </w:numPr>
        <w:spacing w:after="0" w:line="240" w:lineRule="auto"/>
        <w:rPr>
          <w:rFonts w:ascii="Book Antiqua" w:hAnsi="Book Antiqua" w:cs="Segoe UI"/>
          <w:b/>
          <w:sz w:val="24"/>
          <w:szCs w:val="24"/>
        </w:rPr>
      </w:pPr>
      <w:r w:rsidRPr="003415F9">
        <w:rPr>
          <w:rFonts w:ascii="Book Antiqua" w:hAnsi="Book Antiqua" w:cs="Segoe UI"/>
          <w:b/>
          <w:sz w:val="24"/>
          <w:szCs w:val="24"/>
        </w:rPr>
        <w:t xml:space="preserve">Para completar </w:t>
      </w:r>
      <w:r w:rsidR="004B2D50" w:rsidRPr="003415F9">
        <w:rPr>
          <w:rFonts w:ascii="Book Antiqua" w:hAnsi="Book Antiqua" w:cs="Segoe UI"/>
          <w:b/>
          <w:sz w:val="24"/>
          <w:szCs w:val="24"/>
        </w:rPr>
        <w:t xml:space="preserve">la </w:t>
      </w:r>
      <w:r w:rsidRPr="003415F9">
        <w:rPr>
          <w:rFonts w:ascii="Book Antiqua" w:hAnsi="Book Antiqua" w:cs="Segoe UI"/>
          <w:b/>
          <w:sz w:val="24"/>
          <w:szCs w:val="24"/>
        </w:rPr>
        <w:t>estructura</w:t>
      </w:r>
      <w:r w:rsidR="004B2D50" w:rsidRPr="003415F9">
        <w:rPr>
          <w:rFonts w:ascii="Book Antiqua" w:hAnsi="Book Antiqua" w:cs="Segoe UI"/>
          <w:b/>
          <w:sz w:val="24"/>
          <w:szCs w:val="24"/>
        </w:rPr>
        <w:t xml:space="preserve"> del Tribunal Primero</w:t>
      </w:r>
      <w:r w:rsidRPr="003415F9">
        <w:rPr>
          <w:rFonts w:ascii="Book Antiqua" w:hAnsi="Book Antiqua" w:cs="Segoe UI"/>
          <w:b/>
          <w:sz w:val="24"/>
          <w:szCs w:val="24"/>
        </w:rPr>
        <w:t xml:space="preserve"> se propone lo siguiente: </w:t>
      </w:r>
    </w:p>
    <w:p w14:paraId="334C7576" w14:textId="77777777" w:rsidR="00764061" w:rsidRPr="00CD3F15" w:rsidRDefault="00764061" w:rsidP="007F6BFD">
      <w:pPr>
        <w:rPr>
          <w:rFonts w:ascii="Book Antiqua" w:hAnsi="Book Antiqua" w:cs="Segoe UI"/>
          <w:b/>
        </w:rPr>
      </w:pPr>
    </w:p>
    <w:p w14:paraId="172B8D92" w14:textId="1DC34752" w:rsidR="00AC3007" w:rsidRPr="00CD3F15" w:rsidRDefault="003F6C0D" w:rsidP="007F6BFD">
      <w:pPr>
        <w:pStyle w:val="Prrafodelista"/>
        <w:numPr>
          <w:ilvl w:val="0"/>
          <w:numId w:val="9"/>
        </w:numPr>
        <w:spacing w:after="0" w:line="240" w:lineRule="auto"/>
        <w:ind w:left="284"/>
        <w:jc w:val="both"/>
        <w:rPr>
          <w:rFonts w:ascii="Book Antiqua" w:hAnsi="Book Antiqua" w:cs="Segoe UI"/>
          <w:bCs/>
          <w:sz w:val="24"/>
          <w:szCs w:val="24"/>
        </w:rPr>
      </w:pPr>
      <w:r w:rsidRPr="00CD3F15">
        <w:rPr>
          <w:rFonts w:ascii="Book Antiqua" w:hAnsi="Book Antiqua" w:cs="Segoe UI"/>
          <w:bCs/>
          <w:sz w:val="24"/>
          <w:szCs w:val="24"/>
        </w:rPr>
        <w:t xml:space="preserve">Esta Dirección en </w:t>
      </w:r>
      <w:r w:rsidR="004B2D50">
        <w:rPr>
          <w:rFonts w:ascii="Book Antiqua" w:hAnsi="Book Antiqua" w:cs="Segoe UI"/>
          <w:bCs/>
          <w:sz w:val="24"/>
          <w:szCs w:val="24"/>
        </w:rPr>
        <w:t>c</w:t>
      </w:r>
      <w:r w:rsidRPr="00CD3F15">
        <w:rPr>
          <w:rFonts w:ascii="Book Antiqua" w:hAnsi="Book Antiqua" w:cs="Segoe UI"/>
          <w:bCs/>
          <w:sz w:val="24"/>
          <w:szCs w:val="24"/>
        </w:rPr>
        <w:t>oordinación con el Centro de Apoyo, Coordinación y Mejoramiento de la Función Jurisdiccional, acordó</w:t>
      </w:r>
      <w:r w:rsidR="00CA4B58" w:rsidRPr="00CD3F15">
        <w:rPr>
          <w:rFonts w:ascii="Book Antiqua" w:hAnsi="Book Antiqua" w:cs="Segoe UI"/>
          <w:bCs/>
          <w:sz w:val="24"/>
          <w:szCs w:val="24"/>
        </w:rPr>
        <w:t xml:space="preserve"> que</w:t>
      </w:r>
      <w:r w:rsidR="006C1F7E" w:rsidRPr="00CD3F15">
        <w:rPr>
          <w:rFonts w:ascii="Book Antiqua" w:hAnsi="Book Antiqua" w:cs="Segoe UI"/>
          <w:bCs/>
          <w:sz w:val="24"/>
          <w:szCs w:val="24"/>
        </w:rPr>
        <w:t xml:space="preserve"> </w:t>
      </w:r>
      <w:r w:rsidR="002E02C5" w:rsidRPr="00CD3F15">
        <w:rPr>
          <w:rFonts w:ascii="Book Antiqua" w:hAnsi="Book Antiqua" w:cs="Segoe UI"/>
          <w:bCs/>
          <w:sz w:val="24"/>
          <w:szCs w:val="24"/>
        </w:rPr>
        <w:t xml:space="preserve">la sección que </w:t>
      </w:r>
      <w:r w:rsidR="00665D4A" w:rsidRPr="00CD3F15">
        <w:rPr>
          <w:rFonts w:ascii="Book Antiqua" w:hAnsi="Book Antiqua" w:cs="Segoe UI"/>
          <w:bCs/>
          <w:sz w:val="24"/>
          <w:szCs w:val="24"/>
        </w:rPr>
        <w:t xml:space="preserve">actualmente disponen </w:t>
      </w:r>
      <w:r w:rsidR="002E02C5" w:rsidRPr="00CD3F15">
        <w:rPr>
          <w:rFonts w:ascii="Book Antiqua" w:hAnsi="Book Antiqua" w:cs="Segoe UI"/>
          <w:bCs/>
          <w:sz w:val="24"/>
          <w:szCs w:val="24"/>
        </w:rPr>
        <w:t>en</w:t>
      </w:r>
      <w:r w:rsidR="00665D4A" w:rsidRPr="00CD3F15">
        <w:rPr>
          <w:rFonts w:ascii="Book Antiqua" w:hAnsi="Book Antiqua" w:cs="Segoe UI"/>
          <w:bCs/>
          <w:sz w:val="24"/>
          <w:szCs w:val="24"/>
        </w:rPr>
        <w:t xml:space="preserve"> descongestionamiento del CACMFJ</w:t>
      </w:r>
      <w:r w:rsidR="00CA4B58" w:rsidRPr="00CD3F15">
        <w:rPr>
          <w:rFonts w:ascii="Book Antiqua" w:hAnsi="Book Antiqua" w:cs="Segoe UI"/>
          <w:bCs/>
          <w:sz w:val="24"/>
          <w:szCs w:val="24"/>
        </w:rPr>
        <w:t xml:space="preserve"> </w:t>
      </w:r>
      <w:r w:rsidR="00665D4A" w:rsidRPr="00CD3F15">
        <w:rPr>
          <w:rFonts w:ascii="Book Antiqua" w:hAnsi="Book Antiqua" w:cs="Segoe UI"/>
          <w:bCs/>
          <w:sz w:val="24"/>
          <w:szCs w:val="24"/>
        </w:rPr>
        <w:t>se mantenga como parte de la estructura</w:t>
      </w:r>
      <w:r w:rsidR="00AC3007" w:rsidRPr="00CD3F15">
        <w:rPr>
          <w:rFonts w:ascii="Book Antiqua" w:hAnsi="Book Antiqua" w:cs="Segoe UI"/>
          <w:bCs/>
          <w:sz w:val="24"/>
          <w:szCs w:val="24"/>
        </w:rPr>
        <w:t xml:space="preserve"> ordinaria</w:t>
      </w:r>
      <w:r w:rsidR="00665D4A" w:rsidRPr="00CD3F15">
        <w:rPr>
          <w:rFonts w:ascii="Book Antiqua" w:hAnsi="Book Antiqua" w:cs="Segoe UI"/>
          <w:bCs/>
          <w:sz w:val="24"/>
          <w:szCs w:val="24"/>
        </w:rPr>
        <w:t xml:space="preserve"> del Tribunal</w:t>
      </w:r>
      <w:r w:rsidR="00FE4EAD" w:rsidRPr="00CD3F15">
        <w:rPr>
          <w:rFonts w:ascii="Book Antiqua" w:hAnsi="Book Antiqua" w:cs="Segoe UI"/>
          <w:bCs/>
          <w:sz w:val="24"/>
          <w:szCs w:val="24"/>
        </w:rPr>
        <w:t xml:space="preserve">, para lo cual se define </w:t>
      </w:r>
      <w:r w:rsidR="007434EF" w:rsidRPr="00CD3F15">
        <w:rPr>
          <w:rFonts w:ascii="Book Antiqua" w:hAnsi="Book Antiqua" w:cs="Segoe UI"/>
          <w:bCs/>
          <w:sz w:val="24"/>
          <w:szCs w:val="24"/>
        </w:rPr>
        <w:t>que, plazas</w:t>
      </w:r>
      <w:r w:rsidR="00AC3007" w:rsidRPr="00CD3F15">
        <w:rPr>
          <w:rFonts w:ascii="Book Antiqua" w:hAnsi="Book Antiqua" w:cs="Segoe UI"/>
          <w:bCs/>
          <w:sz w:val="24"/>
          <w:szCs w:val="24"/>
        </w:rPr>
        <w:t xml:space="preserve"> </w:t>
      </w:r>
      <w:bookmarkStart w:id="7" w:name="_Hlk150847409"/>
      <w:r w:rsidR="00487EBF" w:rsidRPr="00CD3F15">
        <w:rPr>
          <w:rFonts w:ascii="Book Antiqua" w:hAnsi="Book Antiqua" w:cs="Segoe UI"/>
          <w:bCs/>
          <w:sz w:val="24"/>
          <w:szCs w:val="24"/>
        </w:rPr>
        <w:t xml:space="preserve">de Jueza/ez 5 números </w:t>
      </w:r>
      <w:r w:rsidR="00AC3007" w:rsidRPr="00CD3F15">
        <w:rPr>
          <w:rFonts w:ascii="Book Antiqua" w:hAnsi="Book Antiqua" w:cs="Segoe UI"/>
          <w:bCs/>
          <w:sz w:val="24"/>
          <w:szCs w:val="24"/>
        </w:rPr>
        <w:t xml:space="preserve">379584, 379585 y 379586 </w:t>
      </w:r>
      <w:bookmarkEnd w:id="7"/>
      <w:r w:rsidR="0037059B" w:rsidRPr="00CD3F15">
        <w:rPr>
          <w:rFonts w:ascii="Book Antiqua" w:hAnsi="Book Antiqua" w:cs="Segoe UI"/>
          <w:bCs/>
          <w:sz w:val="24"/>
          <w:szCs w:val="24"/>
        </w:rPr>
        <w:t xml:space="preserve">pertenecerán </w:t>
      </w:r>
      <w:r w:rsidR="00AC3007" w:rsidRPr="00CD3F15">
        <w:rPr>
          <w:rFonts w:ascii="Book Antiqua" w:hAnsi="Book Antiqua" w:cs="Segoe UI"/>
          <w:bCs/>
          <w:sz w:val="24"/>
          <w:szCs w:val="24"/>
        </w:rPr>
        <w:t xml:space="preserve">al Tribunal Primero </w:t>
      </w:r>
      <w:r w:rsidR="00AC3007" w:rsidRPr="00CD3F15">
        <w:rPr>
          <w:rFonts w:ascii="Book Antiqua" w:hAnsi="Book Antiqua" w:cs="Segoe UI"/>
          <w:bCs/>
          <w:sz w:val="24"/>
          <w:szCs w:val="24"/>
          <w:u w:val="single"/>
        </w:rPr>
        <w:t>definitivamente</w:t>
      </w:r>
      <w:r w:rsidR="00AC3007" w:rsidRPr="00CD3F15">
        <w:rPr>
          <w:rFonts w:ascii="Book Antiqua" w:hAnsi="Book Antiqua" w:cs="Segoe UI"/>
          <w:bCs/>
          <w:sz w:val="24"/>
          <w:szCs w:val="24"/>
        </w:rPr>
        <w:t xml:space="preserve">. Ver minuta 508-PLA-MI(NPL)-MNTA-2023 (anexo </w:t>
      </w:r>
      <w:r w:rsidR="002E02C5" w:rsidRPr="00CD3F15">
        <w:rPr>
          <w:rFonts w:ascii="Book Antiqua" w:hAnsi="Book Antiqua" w:cs="Segoe UI"/>
          <w:bCs/>
          <w:sz w:val="24"/>
          <w:szCs w:val="24"/>
        </w:rPr>
        <w:t>13).</w:t>
      </w:r>
      <w:r w:rsidR="00AE4404" w:rsidRPr="00CD3F15">
        <w:rPr>
          <w:rFonts w:ascii="Book Antiqua" w:hAnsi="Book Antiqua" w:cs="Segoe UI"/>
          <w:bCs/>
          <w:sz w:val="24"/>
          <w:szCs w:val="24"/>
        </w:rPr>
        <w:t xml:space="preserve"> </w:t>
      </w:r>
      <w:r w:rsidR="0048156E">
        <w:rPr>
          <w:rFonts w:ascii="Book Antiqua" w:hAnsi="Book Antiqua" w:cs="Segoe UI"/>
          <w:bCs/>
          <w:sz w:val="24"/>
          <w:szCs w:val="24"/>
        </w:rPr>
        <w:t>P</w:t>
      </w:r>
      <w:r w:rsidR="00AE4404" w:rsidRPr="00CD3F15">
        <w:rPr>
          <w:rFonts w:ascii="Book Antiqua" w:hAnsi="Book Antiqua" w:cs="Segoe UI"/>
          <w:bCs/>
          <w:sz w:val="24"/>
          <w:szCs w:val="24"/>
        </w:rPr>
        <w:t xml:space="preserve">ara que </w:t>
      </w:r>
      <w:r w:rsidR="00487EBF" w:rsidRPr="00CD3F15">
        <w:rPr>
          <w:rFonts w:ascii="Book Antiqua" w:hAnsi="Book Antiqua" w:cs="Segoe UI"/>
          <w:bCs/>
          <w:sz w:val="24"/>
          <w:szCs w:val="24"/>
        </w:rPr>
        <w:t xml:space="preserve">forme parte y no se desintegre de la única sección mixta de apoyo a los Tribunales de Apelación Civil y Trabajo a nivel nacional con la que contaría el centro una vez ceda estas 3 plazas. </w:t>
      </w:r>
    </w:p>
    <w:p w14:paraId="21EB865A" w14:textId="165E9F15" w:rsidR="00665D4A" w:rsidRPr="00CD3F15" w:rsidRDefault="00665D4A" w:rsidP="007F6BFD">
      <w:pPr>
        <w:jc w:val="both"/>
        <w:rPr>
          <w:rFonts w:ascii="Book Antiqua" w:hAnsi="Book Antiqua" w:cs="Segoe UI"/>
          <w:bCs/>
        </w:rPr>
      </w:pPr>
      <w:r w:rsidRPr="00CD3F15">
        <w:rPr>
          <w:rFonts w:ascii="Book Antiqua" w:hAnsi="Book Antiqua" w:cs="Segoe UI"/>
          <w:bCs/>
        </w:rPr>
        <w:t xml:space="preserve"> </w:t>
      </w:r>
    </w:p>
    <w:p w14:paraId="002B1E4A" w14:textId="22508EFE" w:rsidR="00665D4A" w:rsidRPr="00CD3F15" w:rsidRDefault="00665D4A" w:rsidP="007F6BFD">
      <w:pPr>
        <w:pStyle w:val="Prrafodelista"/>
        <w:numPr>
          <w:ilvl w:val="0"/>
          <w:numId w:val="9"/>
        </w:numPr>
        <w:spacing w:after="0" w:line="240" w:lineRule="auto"/>
        <w:ind w:left="284"/>
        <w:jc w:val="both"/>
        <w:rPr>
          <w:rFonts w:ascii="Book Antiqua" w:hAnsi="Book Antiqua" w:cs="Segoe UI"/>
          <w:bCs/>
        </w:rPr>
      </w:pPr>
      <w:r w:rsidRPr="00CD3F15">
        <w:rPr>
          <w:rFonts w:ascii="Book Antiqua" w:hAnsi="Book Antiqua" w:cs="Segoe UI"/>
          <w:bCs/>
          <w:sz w:val="24"/>
          <w:szCs w:val="24"/>
        </w:rPr>
        <w:t>Para completar la</w:t>
      </w:r>
      <w:r w:rsidR="00E76E46" w:rsidRPr="00CD3F15">
        <w:rPr>
          <w:rFonts w:ascii="Book Antiqua" w:hAnsi="Book Antiqua" w:cs="Segoe UI"/>
          <w:bCs/>
          <w:sz w:val="24"/>
          <w:szCs w:val="24"/>
        </w:rPr>
        <w:t xml:space="preserve"> estructura ordinaria, la</w:t>
      </w:r>
      <w:r w:rsidRPr="00CD3F15">
        <w:rPr>
          <w:rFonts w:ascii="Book Antiqua" w:hAnsi="Book Antiqua" w:cs="Segoe UI"/>
          <w:bCs/>
          <w:sz w:val="24"/>
          <w:szCs w:val="24"/>
        </w:rPr>
        <w:t xml:space="preserve"> sección unipersonal</w:t>
      </w:r>
      <w:r w:rsidR="00E76E46" w:rsidRPr="00CD3F15">
        <w:rPr>
          <w:rFonts w:ascii="Book Antiqua" w:hAnsi="Book Antiqua" w:cs="Segoe UI"/>
          <w:bCs/>
          <w:sz w:val="24"/>
          <w:szCs w:val="24"/>
        </w:rPr>
        <w:t xml:space="preserve"> se </w:t>
      </w:r>
      <w:r w:rsidR="00E8691D" w:rsidRPr="00CD3F15">
        <w:rPr>
          <w:rFonts w:ascii="Book Antiqua" w:hAnsi="Book Antiqua" w:cs="Segoe UI"/>
          <w:bCs/>
          <w:sz w:val="24"/>
          <w:szCs w:val="24"/>
        </w:rPr>
        <w:t xml:space="preserve">obtendría a partir de la aprobación del presente informe en donde se recomienda la recalificación de la </w:t>
      </w:r>
      <w:r w:rsidR="00E8691D" w:rsidRPr="00CD3F15">
        <w:rPr>
          <w:rFonts w:ascii="Book Antiqua" w:hAnsi="Book Antiqua" w:cs="Segoe UI"/>
          <w:b/>
          <w:sz w:val="24"/>
          <w:szCs w:val="24"/>
        </w:rPr>
        <w:t xml:space="preserve">plaza </w:t>
      </w:r>
      <w:r w:rsidR="00FA25C8" w:rsidRPr="00CD3F15">
        <w:rPr>
          <w:rFonts w:ascii="Book Antiqua" w:hAnsi="Book Antiqua" w:cs="Segoe UI"/>
          <w:b/>
          <w:sz w:val="24"/>
          <w:szCs w:val="24"/>
        </w:rPr>
        <w:t>vacante</w:t>
      </w:r>
      <w:r w:rsidR="00E8691D" w:rsidRPr="00CD3F15">
        <w:rPr>
          <w:rFonts w:ascii="Book Antiqua" w:hAnsi="Book Antiqua" w:cs="Segoe UI"/>
          <w:b/>
          <w:sz w:val="24"/>
          <w:szCs w:val="24"/>
        </w:rPr>
        <w:t xml:space="preserve"> 42971 </w:t>
      </w:r>
      <w:r w:rsidR="00E8691D" w:rsidRPr="00CD3F15">
        <w:rPr>
          <w:rFonts w:ascii="Book Antiqua" w:hAnsi="Book Antiqua" w:cs="Segoe UI"/>
          <w:bCs/>
          <w:sz w:val="24"/>
          <w:szCs w:val="24"/>
        </w:rPr>
        <w:t>de Técnico Judicial 3 del Tribunal Primero de Apelación Civil de San José a Jueza o Juez 5.</w:t>
      </w:r>
      <w:r w:rsidR="00627802" w:rsidRPr="00CD3F15">
        <w:rPr>
          <w:rFonts w:ascii="Book Antiqua" w:hAnsi="Book Antiqua" w:cs="Segoe UI"/>
          <w:b/>
          <w:sz w:val="24"/>
          <w:szCs w:val="24"/>
        </w:rPr>
        <w:t xml:space="preserve"> Las demás plazas de Jueza o Juez 5 también deben atender procesos unipersonales; para no limitar el criterio del Tribunal a lo que falle esta plaza.</w:t>
      </w:r>
      <w:r w:rsidR="00627802" w:rsidRPr="00CD3F15">
        <w:rPr>
          <w:rFonts w:ascii="Book Antiqua" w:hAnsi="Book Antiqua" w:cs="Segoe UI"/>
          <w:bCs/>
          <w:sz w:val="24"/>
          <w:szCs w:val="24"/>
        </w:rPr>
        <w:t xml:space="preserve"> </w:t>
      </w:r>
    </w:p>
    <w:p w14:paraId="7A8643E1" w14:textId="31D63EFB" w:rsidR="000E6896" w:rsidRPr="00CD3F15" w:rsidRDefault="000E6896" w:rsidP="00675F69">
      <w:pPr>
        <w:pStyle w:val="paragraph"/>
        <w:spacing w:before="0" w:beforeAutospacing="0" w:after="0" w:afterAutospacing="0"/>
        <w:ind w:right="1608"/>
        <w:jc w:val="both"/>
        <w:textAlignment w:val="baseline"/>
        <w:rPr>
          <w:rFonts w:ascii="Book Antiqua" w:hAnsi="Book Antiqua" w:cs="Segoe UI"/>
          <w:b/>
          <w:i/>
          <w:iCs/>
          <w:sz w:val="20"/>
          <w:szCs w:val="20"/>
        </w:rPr>
      </w:pPr>
    </w:p>
    <w:p w14:paraId="0B94BFFF" w14:textId="7540CF78" w:rsidR="00403A43" w:rsidRPr="00CD3F15" w:rsidRDefault="00403A43" w:rsidP="00675F69">
      <w:pPr>
        <w:pStyle w:val="paragraph"/>
        <w:numPr>
          <w:ilvl w:val="2"/>
          <w:numId w:val="17"/>
        </w:numPr>
        <w:spacing w:before="0" w:beforeAutospacing="0" w:after="0" w:afterAutospacing="0"/>
        <w:ind w:right="49"/>
        <w:jc w:val="both"/>
        <w:textAlignment w:val="baseline"/>
        <w:rPr>
          <w:rFonts w:ascii="Book Antiqua" w:hAnsi="Book Antiqua" w:cs="Segoe UI"/>
          <w:b/>
          <w:i/>
          <w:iCs/>
          <w:sz w:val="20"/>
          <w:szCs w:val="20"/>
        </w:rPr>
      </w:pPr>
      <w:r w:rsidRPr="00CD3F15">
        <w:rPr>
          <w:rFonts w:ascii="Book Antiqua" w:hAnsi="Book Antiqua" w:cs="Segoe UI"/>
          <w:b/>
          <w:i/>
          <w:iCs/>
        </w:rPr>
        <w:t>Estructura para el Tribunal Segundo de Apelación Civil de San José</w:t>
      </w:r>
    </w:p>
    <w:p w14:paraId="570567FB" w14:textId="77777777" w:rsidR="002462FD" w:rsidRPr="00CD3F15" w:rsidRDefault="002462FD" w:rsidP="00675F69">
      <w:pPr>
        <w:pStyle w:val="paragraph"/>
        <w:spacing w:before="0" w:beforeAutospacing="0" w:after="0" w:afterAutospacing="0"/>
        <w:ind w:right="1608"/>
        <w:jc w:val="both"/>
        <w:textAlignment w:val="baseline"/>
        <w:rPr>
          <w:rFonts w:ascii="Book Antiqua" w:hAnsi="Book Antiqua" w:cs="Segoe UI"/>
          <w:b/>
          <w:i/>
          <w:iCs/>
          <w:sz w:val="20"/>
          <w:szCs w:val="20"/>
        </w:rPr>
      </w:pPr>
    </w:p>
    <w:p w14:paraId="69F0BA1F" w14:textId="5C7742A4" w:rsidR="008B0D12" w:rsidRPr="00CD3F15" w:rsidRDefault="008B0D12" w:rsidP="00675F69">
      <w:pPr>
        <w:pStyle w:val="paragraph"/>
        <w:spacing w:before="0" w:beforeAutospacing="0" w:after="0" w:afterAutospacing="0"/>
        <w:ind w:right="49"/>
        <w:jc w:val="both"/>
        <w:textAlignment w:val="baseline"/>
        <w:rPr>
          <w:rFonts w:ascii="Book Antiqua" w:hAnsi="Book Antiqua" w:cs="Segoe UI"/>
          <w:bCs/>
        </w:rPr>
      </w:pPr>
      <w:r w:rsidRPr="00CD3F15">
        <w:rPr>
          <w:rFonts w:ascii="Book Antiqua" w:hAnsi="Book Antiqua" w:cs="Segoe UI"/>
          <w:bCs/>
        </w:rPr>
        <w:t>El Tribunal Segundo dispone de 5 plazas de persona técnica judicial. Para homologar la estructura con el Primero, debería contar únicamente con 2 plazas de apoyo</w:t>
      </w:r>
      <w:r w:rsidR="007D1FA8">
        <w:rPr>
          <w:rFonts w:ascii="Book Antiqua" w:hAnsi="Book Antiqua" w:cs="Segoe UI"/>
          <w:bCs/>
        </w:rPr>
        <w:t xml:space="preserve"> (1 por sección colegida según modelo de oficina aprobado en sesión de Consejo Superior </w:t>
      </w:r>
      <w:r w:rsidR="007D1FA8" w:rsidRPr="007D1FA8">
        <w:rPr>
          <w:rFonts w:ascii="Book Antiqua" w:hAnsi="Book Antiqua" w:cs="Segoe UI"/>
          <w:bCs/>
        </w:rPr>
        <w:t xml:space="preserve">71-2024 celebrada el 13 de agosto de 2024, </w:t>
      </w:r>
      <w:r w:rsidR="007D1FA8">
        <w:rPr>
          <w:rFonts w:ascii="Book Antiqua" w:hAnsi="Book Antiqua" w:cs="Segoe UI"/>
          <w:bCs/>
        </w:rPr>
        <w:t>artículo</w:t>
      </w:r>
      <w:r w:rsidR="007D1FA8" w:rsidRPr="007D1FA8">
        <w:rPr>
          <w:rFonts w:ascii="Book Antiqua" w:hAnsi="Book Antiqua" w:cs="Segoe UI"/>
          <w:bCs/>
        </w:rPr>
        <w:t xml:space="preserve"> VII</w:t>
      </w:r>
      <w:r w:rsidR="007D1FA8">
        <w:rPr>
          <w:rFonts w:ascii="Book Antiqua" w:hAnsi="Book Antiqua" w:cs="Segoe UI"/>
          <w:bCs/>
        </w:rPr>
        <w:t>)</w:t>
      </w:r>
      <w:r w:rsidRPr="00CD3F15">
        <w:rPr>
          <w:rFonts w:ascii="Book Antiqua" w:hAnsi="Book Antiqua" w:cs="Segoe UI"/>
          <w:bCs/>
        </w:rPr>
        <w:t xml:space="preserve">.  </w:t>
      </w:r>
    </w:p>
    <w:p w14:paraId="26858C89" w14:textId="77777777" w:rsidR="00675F69" w:rsidRDefault="00675F69" w:rsidP="00675F69">
      <w:pPr>
        <w:pStyle w:val="paragraph"/>
        <w:spacing w:before="0" w:beforeAutospacing="0" w:after="0" w:afterAutospacing="0"/>
        <w:ind w:right="49"/>
        <w:jc w:val="both"/>
        <w:textAlignment w:val="baseline"/>
        <w:rPr>
          <w:rFonts w:ascii="Book Antiqua" w:hAnsi="Book Antiqua" w:cs="Segoe UI"/>
          <w:bCs/>
        </w:rPr>
      </w:pPr>
    </w:p>
    <w:p w14:paraId="260A44A0" w14:textId="72AB0902" w:rsidR="008B0D12" w:rsidRPr="00CD3F15" w:rsidRDefault="008B0D12" w:rsidP="00675F69">
      <w:pPr>
        <w:pStyle w:val="paragraph"/>
        <w:spacing w:before="0" w:beforeAutospacing="0" w:after="0" w:afterAutospacing="0"/>
        <w:ind w:right="49"/>
        <w:jc w:val="both"/>
        <w:textAlignment w:val="baseline"/>
        <w:rPr>
          <w:rFonts w:ascii="Book Antiqua" w:hAnsi="Book Antiqua" w:cs="Segoe UI"/>
          <w:bCs/>
        </w:rPr>
      </w:pPr>
      <w:r w:rsidRPr="00CD3F15">
        <w:rPr>
          <w:rFonts w:ascii="Book Antiqua" w:hAnsi="Book Antiqua" w:cs="Segoe UI"/>
          <w:bCs/>
        </w:rPr>
        <w:t>En los informes preliminares 464 y 469-PLA-MI(NPL)-2023 se recomienda el traslado de 1 de las plazas de persona técnica judicial hacia el Juzgado Concursal</w:t>
      </w:r>
      <w:r w:rsidR="002462FD">
        <w:rPr>
          <w:rFonts w:ascii="Book Antiqua" w:hAnsi="Book Antiqua" w:cs="Segoe UI"/>
          <w:bCs/>
        </w:rPr>
        <w:t>, por el momento, en atención a las observaciones, no se recomienda el movimiento de 1 plaza del Tribunal Segundo, sujeto al seguimiento que realizará la Dirección de Planificación por 3 meses</w:t>
      </w:r>
      <w:r w:rsidRPr="00CD3F15">
        <w:rPr>
          <w:rFonts w:ascii="Book Antiqua" w:hAnsi="Book Antiqua" w:cs="Segoe UI"/>
          <w:bCs/>
        </w:rPr>
        <w:t xml:space="preserve">. </w:t>
      </w:r>
    </w:p>
    <w:p w14:paraId="5ADEEDFF" w14:textId="77777777" w:rsidR="008B0D12" w:rsidRPr="00CD3F15" w:rsidRDefault="008B0D12" w:rsidP="00675F69">
      <w:pPr>
        <w:pStyle w:val="paragraph"/>
        <w:spacing w:before="0" w:beforeAutospacing="0" w:after="0" w:afterAutospacing="0"/>
        <w:ind w:right="49"/>
        <w:jc w:val="both"/>
        <w:textAlignment w:val="baseline"/>
        <w:rPr>
          <w:rFonts w:ascii="Book Antiqua" w:hAnsi="Book Antiqua" w:cs="Segoe UI"/>
          <w:bCs/>
        </w:rPr>
      </w:pPr>
    </w:p>
    <w:p w14:paraId="1F3E80C2" w14:textId="77777777" w:rsidR="00675F69" w:rsidRDefault="00403A43" w:rsidP="00675F69">
      <w:pPr>
        <w:pStyle w:val="paragraph"/>
        <w:spacing w:before="0" w:beforeAutospacing="0" w:after="0" w:afterAutospacing="0"/>
        <w:ind w:right="49"/>
        <w:jc w:val="both"/>
        <w:textAlignment w:val="baseline"/>
        <w:rPr>
          <w:rFonts w:ascii="Book Antiqua" w:hAnsi="Book Antiqua" w:cs="Segoe UI"/>
          <w:bCs/>
        </w:rPr>
      </w:pPr>
      <w:r w:rsidRPr="00CD3F15">
        <w:rPr>
          <w:rFonts w:ascii="Book Antiqua" w:hAnsi="Book Antiqua" w:cs="Segoe UI"/>
          <w:bCs/>
        </w:rPr>
        <w:t>Por el momento, se mant</w:t>
      </w:r>
      <w:r w:rsidR="008B0D12" w:rsidRPr="00CD3F15">
        <w:rPr>
          <w:rFonts w:ascii="Book Antiqua" w:hAnsi="Book Antiqua" w:cs="Segoe UI"/>
          <w:bCs/>
        </w:rPr>
        <w:t xml:space="preserve">endría </w:t>
      </w:r>
      <w:r w:rsidRPr="00CD3F15">
        <w:rPr>
          <w:rFonts w:ascii="Book Antiqua" w:hAnsi="Book Antiqua" w:cs="Segoe UI"/>
          <w:bCs/>
        </w:rPr>
        <w:t xml:space="preserve">la estructura de 2 secciones </w:t>
      </w:r>
      <w:r w:rsidR="008B0D12" w:rsidRPr="00CD3F15">
        <w:rPr>
          <w:rFonts w:ascii="Book Antiqua" w:hAnsi="Book Antiqua" w:cs="Segoe UI"/>
          <w:bCs/>
        </w:rPr>
        <w:t xml:space="preserve">colegiadas </w:t>
      </w:r>
      <w:r w:rsidRPr="00CD3F15">
        <w:rPr>
          <w:rFonts w:ascii="Book Antiqua" w:hAnsi="Book Antiqua" w:cs="Segoe UI"/>
          <w:bCs/>
        </w:rPr>
        <w:t xml:space="preserve">con </w:t>
      </w:r>
      <w:r w:rsidR="002462FD">
        <w:rPr>
          <w:rFonts w:ascii="Book Antiqua" w:hAnsi="Book Antiqua" w:cs="Segoe UI"/>
          <w:bCs/>
        </w:rPr>
        <w:t>5</w:t>
      </w:r>
      <w:r w:rsidR="008B0D12" w:rsidRPr="00CD3F15">
        <w:rPr>
          <w:rFonts w:ascii="Book Antiqua" w:hAnsi="Book Antiqua" w:cs="Segoe UI"/>
          <w:bCs/>
        </w:rPr>
        <w:t xml:space="preserve"> plazas de personal de apoyo. </w:t>
      </w:r>
      <w:r w:rsidR="0032219C" w:rsidRPr="00CD3F15">
        <w:rPr>
          <w:rFonts w:ascii="Book Antiqua" w:hAnsi="Book Antiqua" w:cs="Segoe UI"/>
          <w:bCs/>
        </w:rPr>
        <w:t xml:space="preserve"> La </w:t>
      </w:r>
      <w:r w:rsidR="00DA44EB">
        <w:rPr>
          <w:rFonts w:ascii="Book Antiqua" w:hAnsi="Book Antiqua" w:cs="Segoe UI"/>
          <w:bCs/>
        </w:rPr>
        <w:t xml:space="preserve">Dirección de Planificación </w:t>
      </w:r>
      <w:r w:rsidR="00E32A76">
        <w:rPr>
          <w:rFonts w:ascii="Book Antiqua" w:hAnsi="Book Antiqua" w:cs="Segoe UI"/>
          <w:bCs/>
        </w:rPr>
        <w:t xml:space="preserve">procederá en los siguientes 3 meses, </w:t>
      </w:r>
      <w:r w:rsidR="00DA44EB">
        <w:rPr>
          <w:rFonts w:ascii="Book Antiqua" w:hAnsi="Book Antiqua" w:cs="Segoe UI"/>
          <w:bCs/>
        </w:rPr>
        <w:t xml:space="preserve">con </w:t>
      </w:r>
      <w:r w:rsidR="00055FC1">
        <w:rPr>
          <w:rFonts w:ascii="Book Antiqua" w:hAnsi="Book Antiqua" w:cs="Segoe UI"/>
          <w:bCs/>
        </w:rPr>
        <w:t xml:space="preserve">los análisis </w:t>
      </w:r>
      <w:r w:rsidR="00896E92">
        <w:rPr>
          <w:rFonts w:ascii="Book Antiqua" w:hAnsi="Book Antiqua" w:cs="Segoe UI"/>
          <w:bCs/>
        </w:rPr>
        <w:t xml:space="preserve">a fin de valorar la </w:t>
      </w:r>
      <w:r w:rsidR="00896E92" w:rsidRPr="00CD3F15">
        <w:rPr>
          <w:rFonts w:ascii="Book Antiqua" w:hAnsi="Book Antiqua" w:cs="Segoe UI"/>
          <w:bCs/>
        </w:rPr>
        <w:t xml:space="preserve">posibilidad de ajustar la cantidad de personal técnico </w:t>
      </w:r>
      <w:r w:rsidR="00DA44EB">
        <w:rPr>
          <w:rFonts w:ascii="Book Antiqua" w:hAnsi="Book Antiqua" w:cs="Segoe UI"/>
          <w:bCs/>
        </w:rPr>
        <w:t>a partir del acuerdo del Consejo Superior</w:t>
      </w:r>
      <w:r w:rsidR="00055FC1">
        <w:rPr>
          <w:rFonts w:ascii="Book Antiqua" w:hAnsi="Book Antiqua" w:cs="Segoe UI"/>
          <w:bCs/>
        </w:rPr>
        <w:t xml:space="preserve"> en el que aprobó</w:t>
      </w:r>
      <w:r w:rsidR="00896E92">
        <w:rPr>
          <w:rFonts w:ascii="Book Antiqua" w:hAnsi="Book Antiqua" w:cs="Segoe UI"/>
          <w:bCs/>
        </w:rPr>
        <w:t xml:space="preserve"> el oficio </w:t>
      </w:r>
      <w:r w:rsidR="00896E92">
        <w:rPr>
          <w:rFonts w:ascii="Book Antiqua" w:hAnsi="Book Antiqua" w:cs="Segoe UI"/>
          <w:bCs/>
        </w:rPr>
        <w:lastRenderedPageBreak/>
        <w:t xml:space="preserve">310-PLA-MI(NPL)-2024, relacionado con el </w:t>
      </w:r>
      <w:r w:rsidR="00896E92" w:rsidRPr="0084236F">
        <w:rPr>
          <w:rFonts w:ascii="Book Antiqua" w:hAnsi="Book Antiqua"/>
        </w:rPr>
        <w:t>ajuste al Modelo de oficina para los Tribunales de Apelación competentes en materia Civil y Trabajo del país</w:t>
      </w:r>
      <w:r w:rsidR="00896E92">
        <w:rPr>
          <w:rFonts w:ascii="Book Antiqua" w:hAnsi="Book Antiqua"/>
        </w:rPr>
        <w:t>,</w:t>
      </w:r>
      <w:r w:rsidR="00055FC1">
        <w:rPr>
          <w:rFonts w:ascii="Book Antiqua" w:hAnsi="Book Antiqua" w:cs="Segoe UI"/>
          <w:bCs/>
        </w:rPr>
        <w:t xml:space="preserve"> </w:t>
      </w:r>
      <w:bookmarkStart w:id="8" w:name="_Hlk177372773"/>
      <w:r w:rsidR="00055FC1">
        <w:rPr>
          <w:rFonts w:ascii="Book Antiqua" w:hAnsi="Book Antiqua" w:cs="Segoe UI"/>
          <w:bCs/>
        </w:rPr>
        <w:t>en</w:t>
      </w:r>
      <w:r w:rsidR="00C971CF" w:rsidRPr="00C971CF">
        <w:rPr>
          <w:rFonts w:ascii="Book Antiqua" w:hAnsi="Book Antiqua" w:cs="Segoe UI"/>
          <w:bCs/>
        </w:rPr>
        <w:t xml:space="preserve"> sesión 71-2024, celebrado el 13 de agosto de 2024, artículo VII</w:t>
      </w:r>
      <w:bookmarkEnd w:id="8"/>
      <w:r w:rsidR="00675F69">
        <w:rPr>
          <w:rFonts w:ascii="Book Antiqua" w:hAnsi="Book Antiqua" w:cs="Segoe UI"/>
          <w:bCs/>
        </w:rPr>
        <w:t xml:space="preserve">. </w:t>
      </w:r>
    </w:p>
    <w:p w14:paraId="0112B284" w14:textId="425DB03A" w:rsidR="002633DC" w:rsidRPr="00CD3F15" w:rsidRDefault="00C971CF" w:rsidP="00675F69">
      <w:pPr>
        <w:pStyle w:val="paragraph"/>
        <w:spacing w:before="0" w:beforeAutospacing="0" w:after="0" w:afterAutospacing="0"/>
        <w:ind w:right="49"/>
        <w:jc w:val="both"/>
        <w:textAlignment w:val="baseline"/>
        <w:rPr>
          <w:rFonts w:ascii="Book Antiqua" w:hAnsi="Book Antiqua" w:cs="Segoe UI"/>
          <w:bCs/>
        </w:rPr>
      </w:pPr>
      <w:r w:rsidRPr="00C971CF">
        <w:rPr>
          <w:rFonts w:ascii="Book Antiqua" w:hAnsi="Book Antiqua" w:cs="Segoe UI"/>
          <w:bCs/>
        </w:rPr>
        <w:t xml:space="preserve"> </w:t>
      </w:r>
    </w:p>
    <w:p w14:paraId="3B7D3C0C" w14:textId="0B76F705" w:rsidR="002633DC" w:rsidRPr="00CD3F15" w:rsidRDefault="002633DC" w:rsidP="007F6BFD">
      <w:pPr>
        <w:pStyle w:val="paragraph"/>
        <w:spacing w:before="0" w:beforeAutospacing="0" w:after="0" w:afterAutospacing="0" w:line="276" w:lineRule="auto"/>
        <w:ind w:left="851" w:right="49"/>
        <w:jc w:val="both"/>
        <w:textAlignment w:val="baseline"/>
        <w:rPr>
          <w:rFonts w:ascii="Book Antiqua" w:hAnsi="Book Antiqua" w:cs="Segoe UI"/>
          <w:bCs/>
        </w:rPr>
      </w:pPr>
      <w:r w:rsidRPr="00CD3F15">
        <w:rPr>
          <w:rFonts w:ascii="Book Antiqua" w:hAnsi="Book Antiqua" w:cs="Segoe UI"/>
          <w:bCs/>
          <w:noProof/>
        </w:rPr>
        <w:drawing>
          <wp:inline distT="0" distB="0" distL="0" distR="0" wp14:anchorId="6DEF3C27" wp14:editId="25F25AA4">
            <wp:extent cx="4381169" cy="2777324"/>
            <wp:effectExtent l="0" t="19050" r="0" b="42545"/>
            <wp:docPr id="4" name="Diagrama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 r:lo="rId15" r:qs="rId16" r:cs="rId17"/>
              </a:graphicData>
            </a:graphic>
          </wp:inline>
        </w:drawing>
      </w:r>
    </w:p>
    <w:p w14:paraId="69FC1A9D" w14:textId="5077E4CE" w:rsidR="00665D4A" w:rsidRPr="00CD3F15" w:rsidRDefault="00665D4A" w:rsidP="00665D4A">
      <w:pPr>
        <w:rPr>
          <w:rFonts w:ascii="Book Antiqua" w:hAnsi="Book Antiqua" w:cs="Segoe UI"/>
          <w:b/>
        </w:rPr>
      </w:pPr>
    </w:p>
    <w:p w14:paraId="33D6926C" w14:textId="33B91878" w:rsidR="001D7C6A" w:rsidRPr="00CD3F15" w:rsidRDefault="002462FD" w:rsidP="007F6BFD">
      <w:pPr>
        <w:pStyle w:val="Ttulo3"/>
        <w:spacing w:line="240" w:lineRule="auto"/>
      </w:pPr>
      <w:r>
        <w:t>Paso 3:</w:t>
      </w:r>
      <w:r w:rsidR="00B641C7">
        <w:t xml:space="preserve"> </w:t>
      </w:r>
      <w:r w:rsidR="00E168FA" w:rsidRPr="00CD3F15">
        <w:t>Realizar un p</w:t>
      </w:r>
      <w:r w:rsidR="00962450" w:rsidRPr="00CD3F15">
        <w:t xml:space="preserve">lan de trabajo para </w:t>
      </w:r>
      <w:r w:rsidR="00E168FA" w:rsidRPr="00CD3F15">
        <w:t>atender el circulante</w:t>
      </w:r>
      <w:r w:rsidR="00A01398" w:rsidRPr="00CD3F15">
        <w:t xml:space="preserve"> </w:t>
      </w:r>
      <w:r w:rsidR="00665D4A" w:rsidRPr="00CD3F15">
        <w:t>(pendiente de fallo)</w:t>
      </w:r>
      <w:r w:rsidR="00E168FA" w:rsidRPr="00CD3F15">
        <w:t xml:space="preserve"> d</w:t>
      </w:r>
      <w:r w:rsidR="00815D37" w:rsidRPr="00CD3F15">
        <w:t>el Tribunal Primero de Apelación Civil de San José</w:t>
      </w:r>
    </w:p>
    <w:p w14:paraId="6ADD4E56" w14:textId="478DD0E3" w:rsidR="001D7C6A" w:rsidRPr="00CD3F15" w:rsidRDefault="001D7C6A" w:rsidP="007F6BFD">
      <w:pPr>
        <w:pStyle w:val="paragraph"/>
        <w:spacing w:before="0" w:beforeAutospacing="0" w:after="0" w:afterAutospacing="0"/>
        <w:jc w:val="both"/>
        <w:textAlignment w:val="baseline"/>
        <w:rPr>
          <w:rFonts w:ascii="Book Antiqua" w:hAnsi="Book Antiqua" w:cs="Segoe UI"/>
          <w:b/>
        </w:rPr>
      </w:pPr>
    </w:p>
    <w:p w14:paraId="2E559FE6" w14:textId="49368507" w:rsidR="001D7C6A" w:rsidRPr="00CD3F15" w:rsidRDefault="009D4349" w:rsidP="007F6BFD">
      <w:pPr>
        <w:pStyle w:val="paragraph"/>
        <w:spacing w:before="0" w:beforeAutospacing="0" w:after="0" w:afterAutospacing="0"/>
        <w:jc w:val="both"/>
        <w:textAlignment w:val="baseline"/>
        <w:rPr>
          <w:rFonts w:ascii="Book Antiqua" w:hAnsi="Book Antiqua" w:cs="Segoe UI"/>
          <w:b/>
        </w:rPr>
      </w:pPr>
      <w:r w:rsidRPr="00CD3F15">
        <w:rPr>
          <w:rFonts w:ascii="Book Antiqua" w:hAnsi="Book Antiqua" w:cs="Segoe UI"/>
          <w:bCs/>
        </w:rPr>
        <w:t xml:space="preserve">En atención a la proyección demostrada en </w:t>
      </w:r>
      <w:r w:rsidR="00471E4C" w:rsidRPr="00CD3F15">
        <w:rPr>
          <w:rFonts w:ascii="Book Antiqua" w:hAnsi="Book Antiqua" w:cs="Segoe UI"/>
          <w:bCs/>
        </w:rPr>
        <w:t xml:space="preserve">el apartado </w:t>
      </w:r>
      <w:r w:rsidR="00E168FA" w:rsidRPr="00CD3F15">
        <w:rPr>
          <w:rFonts w:ascii="Book Antiqua" w:hAnsi="Book Antiqua" w:cs="Segoe UI"/>
          <w:bCs/>
        </w:rPr>
        <w:t>de diagnóstico, se recomienda un plan de trabajo</w:t>
      </w:r>
      <w:r w:rsidR="00AA0AD6" w:rsidRPr="00CD3F15">
        <w:rPr>
          <w:rFonts w:ascii="Book Antiqua" w:hAnsi="Book Antiqua" w:cs="Segoe UI"/>
          <w:bCs/>
        </w:rPr>
        <w:t xml:space="preserve"> a fin de disminuir el pendiente de fallo</w:t>
      </w:r>
      <w:r w:rsidR="00B904AF" w:rsidRPr="00CD3F15">
        <w:rPr>
          <w:rFonts w:ascii="Book Antiqua" w:hAnsi="Book Antiqua" w:cs="Segoe UI"/>
          <w:bCs/>
        </w:rPr>
        <w:t xml:space="preserve"> y mejorar el indicador de plazo de espera de dictado de sentencia, cuyo parámetro estándar es de 45 a 53 días</w:t>
      </w:r>
      <w:r w:rsidR="00AA0AD6" w:rsidRPr="00CD3F15">
        <w:rPr>
          <w:rFonts w:ascii="Book Antiqua" w:hAnsi="Book Antiqua" w:cs="Segoe UI"/>
          <w:bCs/>
        </w:rPr>
        <w:t xml:space="preserve">, </w:t>
      </w:r>
      <w:r w:rsidR="00E168FA" w:rsidRPr="00CD3F15">
        <w:rPr>
          <w:rFonts w:ascii="Book Antiqua" w:hAnsi="Book Antiqua" w:cs="Segoe UI"/>
          <w:bCs/>
        </w:rPr>
        <w:t>considerando incluso la distribución por cuantía de los asuntos.</w:t>
      </w:r>
      <w:r w:rsidR="00A13CE0" w:rsidRPr="00CD3F15">
        <w:rPr>
          <w:rFonts w:ascii="Book Antiqua" w:hAnsi="Book Antiqua" w:cs="Segoe UI"/>
          <w:bCs/>
        </w:rPr>
        <w:t xml:space="preserve"> Durante la realización de este plan de trabajo, se requiere la permanencia en el Tribunal de las 4 plazas de persona técnica judicial de las que dispone actualmente este despacho. </w:t>
      </w:r>
      <w:r w:rsidR="00E168FA" w:rsidRPr="00CD3F15">
        <w:rPr>
          <w:rFonts w:ascii="Book Antiqua" w:hAnsi="Book Antiqua" w:cs="Segoe UI"/>
          <w:bCs/>
        </w:rPr>
        <w:t xml:space="preserve"> </w:t>
      </w:r>
    </w:p>
    <w:p w14:paraId="0438D0A8" w14:textId="305DF4CD" w:rsidR="001D7C6A" w:rsidRPr="00CD3F15" w:rsidRDefault="001D7C6A" w:rsidP="007F6BFD">
      <w:pPr>
        <w:pStyle w:val="paragraph"/>
        <w:spacing w:before="0" w:beforeAutospacing="0" w:after="0" w:afterAutospacing="0"/>
        <w:jc w:val="both"/>
        <w:textAlignment w:val="baseline"/>
        <w:rPr>
          <w:rFonts w:ascii="Book Antiqua" w:hAnsi="Book Antiqua" w:cs="Segoe UI"/>
          <w:b/>
        </w:rPr>
      </w:pPr>
    </w:p>
    <w:p w14:paraId="1F853C3C" w14:textId="5390AD6A" w:rsidR="002B03EE" w:rsidRPr="00CD3F15" w:rsidRDefault="002B03EE" w:rsidP="007F6BFD">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 xml:space="preserve">Se presentan </w:t>
      </w:r>
      <w:r w:rsidR="00EB7F95" w:rsidRPr="00CD3F15">
        <w:rPr>
          <w:rFonts w:ascii="Book Antiqua" w:hAnsi="Book Antiqua" w:cs="Segoe UI"/>
          <w:bCs/>
        </w:rPr>
        <w:t>2</w:t>
      </w:r>
      <w:r w:rsidRPr="00CD3F15">
        <w:rPr>
          <w:rFonts w:ascii="Book Antiqua" w:hAnsi="Book Antiqua" w:cs="Segoe UI"/>
          <w:bCs/>
        </w:rPr>
        <w:t xml:space="preserve"> escenarios con </w:t>
      </w:r>
      <w:r w:rsidR="004929DB" w:rsidRPr="00CD3F15">
        <w:rPr>
          <w:rFonts w:ascii="Book Antiqua" w:hAnsi="Book Antiqua" w:cs="Segoe UI"/>
          <w:bCs/>
        </w:rPr>
        <w:t>la proyección d</w:t>
      </w:r>
      <w:r w:rsidRPr="00CD3F15">
        <w:rPr>
          <w:rFonts w:ascii="Book Antiqua" w:hAnsi="Book Antiqua" w:cs="Segoe UI"/>
          <w:bCs/>
        </w:rPr>
        <w:t xml:space="preserve">e tiempo </w:t>
      </w:r>
      <w:r w:rsidR="004929DB" w:rsidRPr="00CD3F15">
        <w:rPr>
          <w:rFonts w:ascii="Book Antiqua" w:hAnsi="Book Antiqua" w:cs="Segoe UI"/>
          <w:bCs/>
        </w:rPr>
        <w:t>para lograr</w:t>
      </w:r>
      <w:r w:rsidRPr="00CD3F15">
        <w:rPr>
          <w:rFonts w:ascii="Book Antiqua" w:hAnsi="Book Antiqua" w:cs="Segoe UI"/>
          <w:bCs/>
        </w:rPr>
        <w:t xml:space="preserve"> poner al día el Tribunal Primero de Apelación Civil de San José</w:t>
      </w:r>
      <w:r w:rsidR="004929DB" w:rsidRPr="00CD3F15">
        <w:rPr>
          <w:rFonts w:ascii="Book Antiqua" w:hAnsi="Book Antiqua" w:cs="Segoe UI"/>
          <w:bCs/>
        </w:rPr>
        <w:t>,</w:t>
      </w:r>
      <w:r w:rsidRPr="00CD3F15">
        <w:rPr>
          <w:rFonts w:ascii="Book Antiqua" w:hAnsi="Book Antiqua" w:cs="Segoe UI"/>
          <w:bCs/>
        </w:rPr>
        <w:t xml:space="preserve"> según la cantidad de recurso de apoyo asignado: </w:t>
      </w:r>
    </w:p>
    <w:p w14:paraId="28B0F14A" w14:textId="77777777" w:rsidR="00D30307" w:rsidRPr="00CD3F15" w:rsidRDefault="00D30307" w:rsidP="007F6BFD">
      <w:pPr>
        <w:pStyle w:val="paragraph"/>
        <w:spacing w:before="0" w:beforeAutospacing="0" w:after="0" w:afterAutospacing="0"/>
        <w:jc w:val="both"/>
        <w:textAlignment w:val="baseline"/>
        <w:rPr>
          <w:rFonts w:ascii="Book Antiqua" w:hAnsi="Book Antiqua" w:cs="Segoe UI"/>
          <w:bCs/>
        </w:rPr>
      </w:pPr>
    </w:p>
    <w:tbl>
      <w:tblPr>
        <w:tblStyle w:val="Tablaconcuadrcula"/>
        <w:tblW w:w="8926" w:type="dxa"/>
        <w:jc w:val="center"/>
        <w:tblLook w:val="04A0" w:firstRow="1" w:lastRow="0" w:firstColumn="1" w:lastColumn="0" w:noHBand="0" w:noVBand="1"/>
      </w:tblPr>
      <w:tblGrid>
        <w:gridCol w:w="1413"/>
        <w:gridCol w:w="1843"/>
        <w:gridCol w:w="1842"/>
        <w:gridCol w:w="3828"/>
      </w:tblGrid>
      <w:tr w:rsidR="00D338EE" w:rsidRPr="00CD3F15" w14:paraId="1F7415D0" w14:textId="77777777" w:rsidTr="00675F69">
        <w:trPr>
          <w:trHeight w:val="20"/>
          <w:tblHeader/>
          <w:jc w:val="center"/>
        </w:trPr>
        <w:tc>
          <w:tcPr>
            <w:tcW w:w="1413" w:type="dxa"/>
            <w:shd w:val="clear" w:color="auto" w:fill="0070C0"/>
            <w:vAlign w:val="center"/>
          </w:tcPr>
          <w:p w14:paraId="4155D117" w14:textId="0FBBB7DE" w:rsidR="00D338EE" w:rsidRPr="00CD3F15" w:rsidRDefault="002F7743" w:rsidP="002F3620">
            <w:pPr>
              <w:pStyle w:val="paragraph"/>
              <w:spacing w:before="0" w:beforeAutospacing="0" w:after="0" w:afterAutospacing="0" w:line="276" w:lineRule="auto"/>
              <w:jc w:val="center"/>
              <w:textAlignment w:val="baseline"/>
              <w:rPr>
                <w:rFonts w:ascii="Book Antiqua" w:hAnsi="Book Antiqua" w:cs="Segoe UI"/>
                <w:b/>
                <w:color w:val="FFFFFF" w:themeColor="background1"/>
                <w:sz w:val="20"/>
                <w:szCs w:val="20"/>
              </w:rPr>
            </w:pPr>
            <w:r w:rsidRPr="00CD3F15">
              <w:rPr>
                <w:rFonts w:ascii="Book Antiqua" w:hAnsi="Book Antiqua" w:cs="Segoe UI"/>
                <w:bCs/>
              </w:rPr>
              <w:br w:type="page"/>
            </w:r>
            <w:r w:rsidR="00D338EE" w:rsidRPr="00CD3F15">
              <w:rPr>
                <w:rFonts w:ascii="Book Antiqua" w:hAnsi="Book Antiqua" w:cs="Segoe UI"/>
                <w:b/>
                <w:color w:val="FFFFFF" w:themeColor="background1"/>
                <w:sz w:val="20"/>
                <w:szCs w:val="20"/>
              </w:rPr>
              <w:t>Escenario</w:t>
            </w:r>
          </w:p>
        </w:tc>
        <w:tc>
          <w:tcPr>
            <w:tcW w:w="1843" w:type="dxa"/>
            <w:shd w:val="clear" w:color="auto" w:fill="0070C0"/>
            <w:vAlign w:val="center"/>
          </w:tcPr>
          <w:p w14:paraId="1443397F" w14:textId="2153DEB0" w:rsidR="00D338EE" w:rsidRPr="00CD3F15" w:rsidRDefault="00D338EE" w:rsidP="002F3620">
            <w:pPr>
              <w:pStyle w:val="paragraph"/>
              <w:spacing w:before="0" w:beforeAutospacing="0" w:after="0" w:afterAutospacing="0" w:line="276" w:lineRule="auto"/>
              <w:jc w:val="center"/>
              <w:textAlignment w:val="baseline"/>
              <w:rPr>
                <w:rFonts w:ascii="Book Antiqua" w:hAnsi="Book Antiqua" w:cs="Segoe UI"/>
                <w:b/>
                <w:color w:val="FFFFFF" w:themeColor="background1"/>
                <w:sz w:val="20"/>
                <w:szCs w:val="20"/>
              </w:rPr>
            </w:pPr>
            <w:r w:rsidRPr="00CD3F15">
              <w:rPr>
                <w:rFonts w:ascii="Book Antiqua" w:hAnsi="Book Antiqua" w:cs="Segoe UI"/>
                <w:b/>
                <w:color w:val="FFFFFF" w:themeColor="background1"/>
                <w:sz w:val="20"/>
                <w:szCs w:val="20"/>
              </w:rPr>
              <w:t>Cantidad de recurso adicional necesario</w:t>
            </w:r>
          </w:p>
        </w:tc>
        <w:tc>
          <w:tcPr>
            <w:tcW w:w="1842" w:type="dxa"/>
            <w:shd w:val="clear" w:color="auto" w:fill="0070C0"/>
            <w:vAlign w:val="center"/>
          </w:tcPr>
          <w:p w14:paraId="72018451" w14:textId="34CCEC32" w:rsidR="00D338EE" w:rsidRPr="00CD3F15" w:rsidRDefault="00D338EE" w:rsidP="002F3620">
            <w:pPr>
              <w:pStyle w:val="paragraph"/>
              <w:spacing w:before="0" w:beforeAutospacing="0" w:after="0" w:afterAutospacing="0" w:line="276" w:lineRule="auto"/>
              <w:jc w:val="center"/>
              <w:textAlignment w:val="baseline"/>
              <w:rPr>
                <w:rFonts w:ascii="Book Antiqua" w:hAnsi="Book Antiqua" w:cs="Segoe UI"/>
                <w:b/>
                <w:color w:val="FFFFFF" w:themeColor="background1"/>
                <w:sz w:val="20"/>
                <w:szCs w:val="20"/>
              </w:rPr>
            </w:pPr>
            <w:r w:rsidRPr="00CD3F15">
              <w:rPr>
                <w:rFonts w:ascii="Book Antiqua" w:hAnsi="Book Antiqua" w:cs="Segoe UI"/>
                <w:b/>
                <w:color w:val="FFFFFF" w:themeColor="background1"/>
                <w:sz w:val="20"/>
                <w:szCs w:val="20"/>
              </w:rPr>
              <w:t>Estimación en meses</w:t>
            </w:r>
          </w:p>
        </w:tc>
        <w:tc>
          <w:tcPr>
            <w:tcW w:w="3828" w:type="dxa"/>
            <w:shd w:val="clear" w:color="auto" w:fill="0070C0"/>
            <w:vAlign w:val="center"/>
          </w:tcPr>
          <w:p w14:paraId="3F3E06B2" w14:textId="153E5E85" w:rsidR="00D338EE" w:rsidRPr="00CD3F15" w:rsidRDefault="00EB7F95" w:rsidP="002F3620">
            <w:pPr>
              <w:pStyle w:val="paragraph"/>
              <w:spacing w:before="0" w:beforeAutospacing="0" w:after="0" w:afterAutospacing="0" w:line="276" w:lineRule="auto"/>
              <w:jc w:val="center"/>
              <w:textAlignment w:val="baseline"/>
              <w:rPr>
                <w:rFonts w:ascii="Book Antiqua" w:hAnsi="Book Antiqua" w:cs="Segoe UI"/>
                <w:b/>
                <w:color w:val="FFFFFF" w:themeColor="background1"/>
                <w:sz w:val="20"/>
                <w:szCs w:val="20"/>
              </w:rPr>
            </w:pPr>
            <w:r w:rsidRPr="00CD3F15">
              <w:rPr>
                <w:rFonts w:ascii="Book Antiqua" w:hAnsi="Book Antiqua" w:cs="Segoe UI"/>
                <w:b/>
                <w:color w:val="FFFFFF" w:themeColor="background1"/>
                <w:sz w:val="20"/>
                <w:szCs w:val="20"/>
              </w:rPr>
              <w:t>Procedencia del recurso</w:t>
            </w:r>
            <w:r w:rsidR="00580779" w:rsidRPr="00CD3F15">
              <w:rPr>
                <w:rFonts w:ascii="Book Antiqua" w:hAnsi="Book Antiqua" w:cs="Segoe UI"/>
                <w:b/>
                <w:color w:val="FFFFFF" w:themeColor="background1"/>
                <w:sz w:val="20"/>
                <w:szCs w:val="20"/>
              </w:rPr>
              <w:t xml:space="preserve"> </w:t>
            </w:r>
          </w:p>
        </w:tc>
      </w:tr>
      <w:tr w:rsidR="00D338EE" w:rsidRPr="00CD3F15" w14:paraId="52EE71D9" w14:textId="77777777" w:rsidTr="00675F69">
        <w:trPr>
          <w:trHeight w:val="1496"/>
          <w:jc w:val="center"/>
        </w:trPr>
        <w:tc>
          <w:tcPr>
            <w:tcW w:w="1413" w:type="dxa"/>
            <w:vAlign w:val="center"/>
          </w:tcPr>
          <w:p w14:paraId="43758EF3" w14:textId="66158546" w:rsidR="00D338EE" w:rsidRPr="00CD3F15" w:rsidRDefault="00D338EE" w:rsidP="002F3620">
            <w:pPr>
              <w:pStyle w:val="paragraph"/>
              <w:spacing w:before="0" w:beforeAutospacing="0" w:after="0" w:afterAutospacing="0" w:line="276" w:lineRule="auto"/>
              <w:jc w:val="center"/>
              <w:textAlignment w:val="baseline"/>
              <w:rPr>
                <w:rFonts w:ascii="Book Antiqua" w:hAnsi="Book Antiqua" w:cs="Segoe UI"/>
                <w:b/>
                <w:sz w:val="20"/>
                <w:szCs w:val="20"/>
              </w:rPr>
            </w:pPr>
            <w:r w:rsidRPr="00CD3F15">
              <w:rPr>
                <w:rFonts w:ascii="Book Antiqua" w:hAnsi="Book Antiqua" w:cs="Segoe UI"/>
                <w:b/>
                <w:sz w:val="20"/>
                <w:szCs w:val="20"/>
              </w:rPr>
              <w:t>1</w:t>
            </w:r>
          </w:p>
        </w:tc>
        <w:tc>
          <w:tcPr>
            <w:tcW w:w="1843" w:type="dxa"/>
            <w:vAlign w:val="center"/>
          </w:tcPr>
          <w:p w14:paraId="0FF9D792" w14:textId="337672F2" w:rsidR="00D338EE" w:rsidRPr="00CD3F15" w:rsidRDefault="008719B3" w:rsidP="002F3620">
            <w:pPr>
              <w:pStyle w:val="paragraph"/>
              <w:spacing w:before="0" w:beforeAutospacing="0" w:after="0" w:afterAutospacing="0" w:line="276" w:lineRule="auto"/>
              <w:jc w:val="center"/>
              <w:textAlignment w:val="baseline"/>
              <w:rPr>
                <w:rFonts w:ascii="Book Antiqua" w:hAnsi="Book Antiqua" w:cs="Segoe UI"/>
                <w:bCs/>
                <w:sz w:val="20"/>
                <w:szCs w:val="20"/>
              </w:rPr>
            </w:pPr>
            <w:r>
              <w:rPr>
                <w:rFonts w:ascii="Book Antiqua" w:hAnsi="Book Antiqua" w:cs="Segoe UI"/>
                <w:bCs/>
                <w:sz w:val="20"/>
                <w:szCs w:val="20"/>
              </w:rPr>
              <w:t>3</w:t>
            </w:r>
          </w:p>
        </w:tc>
        <w:tc>
          <w:tcPr>
            <w:tcW w:w="1842" w:type="dxa"/>
            <w:vAlign w:val="center"/>
          </w:tcPr>
          <w:p w14:paraId="7ECFC6F7" w14:textId="2E114D71" w:rsidR="00D338EE" w:rsidRPr="00777116" w:rsidRDefault="00777116" w:rsidP="002F3620">
            <w:pPr>
              <w:pStyle w:val="paragraph"/>
              <w:spacing w:before="0" w:beforeAutospacing="0" w:after="0" w:afterAutospacing="0" w:line="276" w:lineRule="auto"/>
              <w:jc w:val="center"/>
              <w:textAlignment w:val="baseline"/>
              <w:rPr>
                <w:rFonts w:ascii="Book Antiqua" w:hAnsi="Book Antiqua" w:cs="Segoe UI"/>
                <w:bCs/>
                <w:sz w:val="20"/>
                <w:szCs w:val="20"/>
              </w:rPr>
            </w:pPr>
            <w:r w:rsidRPr="005E57A2">
              <w:rPr>
                <w:rFonts w:ascii="Book Antiqua" w:hAnsi="Book Antiqua" w:cs="Segoe UI"/>
                <w:bCs/>
                <w:sz w:val="20"/>
                <w:szCs w:val="20"/>
              </w:rPr>
              <w:t>32</w:t>
            </w:r>
          </w:p>
        </w:tc>
        <w:tc>
          <w:tcPr>
            <w:tcW w:w="3828" w:type="dxa"/>
            <w:vAlign w:val="center"/>
          </w:tcPr>
          <w:p w14:paraId="62AE90F2" w14:textId="74C780FA" w:rsidR="00545D84" w:rsidRPr="00777116" w:rsidRDefault="008719B3" w:rsidP="005E57A2">
            <w:pPr>
              <w:pStyle w:val="paragraph"/>
              <w:spacing w:before="0" w:beforeAutospacing="0" w:after="0" w:afterAutospacing="0" w:line="276" w:lineRule="auto"/>
              <w:jc w:val="both"/>
              <w:textAlignment w:val="baseline"/>
              <w:rPr>
                <w:rFonts w:ascii="Book Antiqua" w:hAnsi="Book Antiqua" w:cs="Segoe UI"/>
                <w:bCs/>
                <w:sz w:val="20"/>
                <w:szCs w:val="20"/>
              </w:rPr>
            </w:pPr>
            <w:r w:rsidRPr="00777116">
              <w:rPr>
                <w:rFonts w:ascii="Book Antiqua" w:hAnsi="Book Antiqua" w:cs="Segoe UI"/>
                <w:bCs/>
                <w:sz w:val="20"/>
                <w:szCs w:val="20"/>
              </w:rPr>
              <w:t xml:space="preserve">Además de las 4 plazas con que se recomienda reforzar la estructura ordinaria del Tribunal, las plazas: </w:t>
            </w:r>
          </w:p>
          <w:p w14:paraId="0410E426" w14:textId="6B59E145" w:rsidR="003852DF" w:rsidRPr="00777116" w:rsidRDefault="00AB0D02" w:rsidP="007A5E3C">
            <w:pPr>
              <w:pStyle w:val="paragraph"/>
              <w:numPr>
                <w:ilvl w:val="0"/>
                <w:numId w:val="18"/>
              </w:numPr>
              <w:spacing w:before="0" w:beforeAutospacing="0" w:after="0" w:afterAutospacing="0" w:line="276" w:lineRule="auto"/>
              <w:ind w:left="462" w:hanging="283"/>
              <w:jc w:val="both"/>
              <w:textAlignment w:val="baseline"/>
              <w:rPr>
                <w:rFonts w:ascii="Book Antiqua" w:hAnsi="Book Antiqua" w:cs="Segoe UI"/>
                <w:bCs/>
                <w:sz w:val="20"/>
                <w:szCs w:val="20"/>
              </w:rPr>
            </w:pPr>
            <w:r w:rsidRPr="00777116">
              <w:rPr>
                <w:rFonts w:ascii="Book Antiqua" w:hAnsi="Book Antiqua" w:cs="Segoe UI"/>
                <w:bCs/>
                <w:sz w:val="20"/>
                <w:szCs w:val="20"/>
              </w:rPr>
              <w:t>Plaza vacante de Juez</w:t>
            </w:r>
            <w:r w:rsidR="007C4175">
              <w:rPr>
                <w:rFonts w:ascii="Book Antiqua" w:hAnsi="Book Antiqua" w:cs="Segoe UI"/>
                <w:bCs/>
                <w:sz w:val="20"/>
                <w:szCs w:val="20"/>
              </w:rPr>
              <w:t xml:space="preserve"> (a)</w:t>
            </w:r>
            <w:r w:rsidRPr="00777116">
              <w:rPr>
                <w:rFonts w:ascii="Book Antiqua" w:hAnsi="Book Antiqua" w:cs="Segoe UI"/>
                <w:bCs/>
                <w:sz w:val="20"/>
                <w:szCs w:val="20"/>
              </w:rPr>
              <w:t xml:space="preserve"> </w:t>
            </w:r>
            <w:r w:rsidR="007C4175">
              <w:rPr>
                <w:rFonts w:ascii="Book Antiqua" w:hAnsi="Book Antiqua" w:cs="Segoe UI"/>
                <w:bCs/>
                <w:sz w:val="20"/>
                <w:szCs w:val="20"/>
              </w:rPr>
              <w:t>5</w:t>
            </w:r>
            <w:r w:rsidRPr="00777116">
              <w:rPr>
                <w:rFonts w:ascii="Book Antiqua" w:hAnsi="Book Antiqua" w:cs="Segoe UI"/>
                <w:bCs/>
                <w:sz w:val="20"/>
                <w:szCs w:val="20"/>
              </w:rPr>
              <w:t xml:space="preserve"> número </w:t>
            </w:r>
            <w:r w:rsidR="004B3BF4">
              <w:rPr>
                <w:rFonts w:ascii="Book Antiqua" w:hAnsi="Book Antiqua" w:cs="Segoe UI"/>
                <w:bCs/>
                <w:sz w:val="20"/>
                <w:szCs w:val="20"/>
              </w:rPr>
              <w:t>555</w:t>
            </w:r>
            <w:r w:rsidR="0081065A">
              <w:rPr>
                <w:rFonts w:ascii="Book Antiqua" w:hAnsi="Book Antiqua" w:cs="Segoe UI"/>
                <w:bCs/>
                <w:sz w:val="20"/>
                <w:szCs w:val="20"/>
              </w:rPr>
              <w:t>5</w:t>
            </w:r>
            <w:r w:rsidR="004B3BF4">
              <w:rPr>
                <w:rFonts w:ascii="Book Antiqua" w:hAnsi="Book Antiqua" w:cs="Segoe UI"/>
                <w:bCs/>
                <w:sz w:val="20"/>
                <w:szCs w:val="20"/>
              </w:rPr>
              <w:t>1</w:t>
            </w:r>
            <w:r w:rsidR="008D3538">
              <w:rPr>
                <w:rFonts w:ascii="Book Antiqua" w:hAnsi="Book Antiqua" w:cs="Segoe UI"/>
                <w:bCs/>
                <w:sz w:val="20"/>
                <w:szCs w:val="20"/>
              </w:rPr>
              <w:t>,</w:t>
            </w:r>
            <w:r w:rsidR="007C4175">
              <w:rPr>
                <w:rFonts w:ascii="Book Antiqua" w:hAnsi="Book Antiqua" w:cs="Segoe UI"/>
                <w:bCs/>
                <w:sz w:val="20"/>
                <w:szCs w:val="20"/>
              </w:rPr>
              <w:t xml:space="preserve"> 55553</w:t>
            </w:r>
            <w:r w:rsidR="004B3BF4" w:rsidRPr="00777116">
              <w:rPr>
                <w:rFonts w:ascii="Book Antiqua" w:hAnsi="Book Antiqua" w:cs="Segoe UI"/>
                <w:bCs/>
                <w:sz w:val="20"/>
                <w:szCs w:val="20"/>
              </w:rPr>
              <w:t xml:space="preserve"> </w:t>
            </w:r>
            <w:r w:rsidR="00113984">
              <w:rPr>
                <w:rFonts w:ascii="Book Antiqua" w:hAnsi="Book Antiqua" w:cs="Segoe UI"/>
                <w:bCs/>
                <w:sz w:val="20"/>
                <w:szCs w:val="20"/>
              </w:rPr>
              <w:t xml:space="preserve">y 379588 </w:t>
            </w:r>
            <w:r w:rsidR="00EB7F95" w:rsidRPr="00777116">
              <w:rPr>
                <w:rFonts w:ascii="Book Antiqua" w:hAnsi="Book Antiqua" w:cs="Segoe UI"/>
                <w:bCs/>
                <w:sz w:val="20"/>
                <w:szCs w:val="20"/>
              </w:rPr>
              <w:t>del CACMFJ</w:t>
            </w:r>
            <w:r w:rsidR="00C75FD3">
              <w:rPr>
                <w:rFonts w:ascii="Book Antiqua" w:hAnsi="Book Antiqua" w:cs="Segoe UI"/>
                <w:bCs/>
                <w:sz w:val="20"/>
                <w:szCs w:val="20"/>
              </w:rPr>
              <w:t>.</w:t>
            </w:r>
            <w:r w:rsidR="00EB7F95" w:rsidRPr="00777116">
              <w:rPr>
                <w:rFonts w:ascii="Book Antiqua" w:hAnsi="Book Antiqua" w:cs="Segoe UI"/>
                <w:bCs/>
                <w:sz w:val="20"/>
                <w:szCs w:val="20"/>
              </w:rPr>
              <w:t xml:space="preserve"> </w:t>
            </w:r>
          </w:p>
        </w:tc>
      </w:tr>
      <w:tr w:rsidR="00D338EE" w:rsidRPr="00CD3F15" w14:paraId="0E2CF65E" w14:textId="77777777" w:rsidTr="00675F69">
        <w:trPr>
          <w:trHeight w:val="20"/>
          <w:jc w:val="center"/>
        </w:trPr>
        <w:tc>
          <w:tcPr>
            <w:tcW w:w="1413" w:type="dxa"/>
            <w:vAlign w:val="center"/>
          </w:tcPr>
          <w:p w14:paraId="20928034" w14:textId="2701DCAF" w:rsidR="00D338EE" w:rsidRPr="00CD3F15" w:rsidRDefault="00D338EE" w:rsidP="002F3620">
            <w:pPr>
              <w:pStyle w:val="paragraph"/>
              <w:spacing w:before="0" w:beforeAutospacing="0" w:after="0" w:afterAutospacing="0" w:line="276" w:lineRule="auto"/>
              <w:jc w:val="center"/>
              <w:textAlignment w:val="baseline"/>
              <w:rPr>
                <w:rFonts w:ascii="Book Antiqua" w:hAnsi="Book Antiqua" w:cs="Segoe UI"/>
                <w:b/>
                <w:sz w:val="20"/>
                <w:szCs w:val="20"/>
              </w:rPr>
            </w:pPr>
            <w:r w:rsidRPr="00CD3F15">
              <w:rPr>
                <w:rFonts w:ascii="Book Antiqua" w:hAnsi="Book Antiqua" w:cs="Segoe UI"/>
                <w:b/>
                <w:sz w:val="20"/>
                <w:szCs w:val="20"/>
              </w:rPr>
              <w:t>2</w:t>
            </w:r>
          </w:p>
        </w:tc>
        <w:tc>
          <w:tcPr>
            <w:tcW w:w="1843" w:type="dxa"/>
            <w:vAlign w:val="center"/>
          </w:tcPr>
          <w:p w14:paraId="2F4D13B9" w14:textId="740B14AE" w:rsidR="00D338EE" w:rsidRPr="00CD3F15" w:rsidRDefault="008719B3" w:rsidP="002F3620">
            <w:pPr>
              <w:pStyle w:val="paragraph"/>
              <w:spacing w:before="0" w:beforeAutospacing="0" w:after="0" w:afterAutospacing="0" w:line="276" w:lineRule="auto"/>
              <w:jc w:val="center"/>
              <w:textAlignment w:val="baseline"/>
              <w:rPr>
                <w:rFonts w:ascii="Book Antiqua" w:hAnsi="Book Antiqua" w:cs="Segoe UI"/>
                <w:bCs/>
                <w:sz w:val="20"/>
                <w:szCs w:val="20"/>
              </w:rPr>
            </w:pPr>
            <w:r>
              <w:rPr>
                <w:rFonts w:ascii="Book Antiqua" w:hAnsi="Book Antiqua" w:cs="Segoe UI"/>
                <w:bCs/>
                <w:sz w:val="20"/>
                <w:szCs w:val="20"/>
              </w:rPr>
              <w:t>6</w:t>
            </w:r>
          </w:p>
        </w:tc>
        <w:tc>
          <w:tcPr>
            <w:tcW w:w="1842" w:type="dxa"/>
            <w:vAlign w:val="center"/>
          </w:tcPr>
          <w:p w14:paraId="3AFA68F7" w14:textId="68254DBF" w:rsidR="00D338EE" w:rsidRPr="00777116" w:rsidRDefault="00777116" w:rsidP="002F3620">
            <w:pPr>
              <w:pStyle w:val="paragraph"/>
              <w:spacing w:before="0" w:beforeAutospacing="0" w:after="0" w:afterAutospacing="0" w:line="276" w:lineRule="auto"/>
              <w:jc w:val="center"/>
              <w:textAlignment w:val="baseline"/>
              <w:rPr>
                <w:rFonts w:ascii="Book Antiqua" w:hAnsi="Book Antiqua" w:cs="Segoe UI"/>
                <w:bCs/>
                <w:sz w:val="20"/>
                <w:szCs w:val="20"/>
              </w:rPr>
            </w:pPr>
            <w:r w:rsidRPr="00777116">
              <w:rPr>
                <w:rFonts w:ascii="Book Antiqua" w:hAnsi="Book Antiqua" w:cs="Segoe UI"/>
                <w:bCs/>
                <w:sz w:val="20"/>
                <w:szCs w:val="20"/>
              </w:rPr>
              <w:t>16</w:t>
            </w:r>
          </w:p>
        </w:tc>
        <w:tc>
          <w:tcPr>
            <w:tcW w:w="3828" w:type="dxa"/>
            <w:vAlign w:val="center"/>
          </w:tcPr>
          <w:p w14:paraId="33998D85" w14:textId="6ECE2BC8" w:rsidR="00D338EE" w:rsidRPr="00777116" w:rsidRDefault="00777116" w:rsidP="002F3620">
            <w:pPr>
              <w:pStyle w:val="paragraph"/>
              <w:spacing w:before="0" w:beforeAutospacing="0" w:after="0" w:afterAutospacing="0" w:line="276" w:lineRule="auto"/>
              <w:jc w:val="both"/>
              <w:textAlignment w:val="baseline"/>
              <w:rPr>
                <w:rFonts w:ascii="Book Antiqua" w:hAnsi="Book Antiqua" w:cs="Segoe UI"/>
                <w:bCs/>
                <w:sz w:val="20"/>
                <w:szCs w:val="20"/>
              </w:rPr>
            </w:pPr>
            <w:r w:rsidRPr="00777116">
              <w:rPr>
                <w:rFonts w:ascii="Book Antiqua" w:hAnsi="Book Antiqua" w:cs="Segoe UI"/>
                <w:bCs/>
                <w:sz w:val="20"/>
                <w:szCs w:val="20"/>
              </w:rPr>
              <w:t xml:space="preserve">Además de las 4 plazas con que se recomienda reforzar la estructura </w:t>
            </w:r>
            <w:r w:rsidRPr="00777116">
              <w:rPr>
                <w:rFonts w:ascii="Book Antiqua" w:hAnsi="Book Antiqua" w:cs="Segoe UI"/>
                <w:bCs/>
                <w:sz w:val="20"/>
                <w:szCs w:val="20"/>
              </w:rPr>
              <w:lastRenderedPageBreak/>
              <w:t>ordinaria del Tribunal y las 3 plazas del escenario 1</w:t>
            </w:r>
            <w:r w:rsidR="00A74BBF" w:rsidRPr="00777116">
              <w:rPr>
                <w:rFonts w:ascii="Book Antiqua" w:hAnsi="Book Antiqua" w:cs="Segoe UI"/>
                <w:bCs/>
                <w:sz w:val="20"/>
                <w:szCs w:val="20"/>
              </w:rPr>
              <w:t xml:space="preserve"> </w:t>
            </w:r>
            <w:r w:rsidR="000905F6" w:rsidRPr="00777116">
              <w:rPr>
                <w:rFonts w:ascii="Book Antiqua" w:hAnsi="Book Antiqua" w:cs="Segoe UI"/>
                <w:bCs/>
                <w:sz w:val="20"/>
                <w:szCs w:val="20"/>
              </w:rPr>
              <w:t xml:space="preserve">citadas en la línea anterior </w:t>
            </w:r>
            <w:r w:rsidR="00A74BBF" w:rsidRPr="00777116">
              <w:rPr>
                <w:rFonts w:ascii="Book Antiqua" w:hAnsi="Book Antiqua" w:cs="Segoe UI"/>
                <w:bCs/>
                <w:sz w:val="20"/>
                <w:szCs w:val="20"/>
              </w:rPr>
              <w:t xml:space="preserve">+ 3 </w:t>
            </w:r>
            <w:r w:rsidR="00AB3E9F" w:rsidRPr="00777116">
              <w:rPr>
                <w:rFonts w:ascii="Book Antiqua" w:hAnsi="Book Antiqua" w:cs="Segoe UI"/>
                <w:bCs/>
                <w:sz w:val="20"/>
                <w:szCs w:val="20"/>
              </w:rPr>
              <w:t>p</w:t>
            </w:r>
            <w:r w:rsidR="00A74BBF" w:rsidRPr="00777116">
              <w:rPr>
                <w:rFonts w:ascii="Book Antiqua" w:hAnsi="Book Antiqua" w:cs="Segoe UI"/>
                <w:bCs/>
                <w:sz w:val="20"/>
                <w:szCs w:val="20"/>
              </w:rPr>
              <w:t>ermisos con goce de salario</w:t>
            </w:r>
            <w:r w:rsidR="00265BE9" w:rsidRPr="00777116">
              <w:rPr>
                <w:rFonts w:ascii="Book Antiqua" w:hAnsi="Book Antiqua" w:cs="Segoe UI"/>
                <w:bCs/>
                <w:sz w:val="20"/>
                <w:szCs w:val="20"/>
              </w:rPr>
              <w:t xml:space="preserve"> </w:t>
            </w:r>
            <w:r w:rsidR="00CF7378" w:rsidRPr="00777116">
              <w:rPr>
                <w:rFonts w:ascii="Book Antiqua" w:hAnsi="Book Antiqua" w:cs="Segoe UI"/>
                <w:bCs/>
                <w:sz w:val="20"/>
                <w:szCs w:val="20"/>
              </w:rPr>
              <w:t xml:space="preserve">por </w:t>
            </w:r>
            <w:r w:rsidR="00942249" w:rsidRPr="005E57A2">
              <w:rPr>
                <w:rFonts w:ascii="Book Antiqua" w:hAnsi="Book Antiqua" w:cs="Segoe UI"/>
                <w:bCs/>
                <w:sz w:val="20"/>
                <w:szCs w:val="20"/>
              </w:rPr>
              <w:t>16</w:t>
            </w:r>
            <w:r w:rsidR="00CF7378" w:rsidRPr="00777116">
              <w:rPr>
                <w:rFonts w:ascii="Book Antiqua" w:hAnsi="Book Antiqua" w:cs="Segoe UI"/>
                <w:bCs/>
                <w:sz w:val="20"/>
                <w:szCs w:val="20"/>
              </w:rPr>
              <w:t xml:space="preserve"> meses</w:t>
            </w:r>
            <w:r w:rsidR="003536BD" w:rsidRPr="00777116">
              <w:rPr>
                <w:rFonts w:ascii="Book Antiqua" w:hAnsi="Book Antiqua" w:cs="Segoe UI"/>
                <w:bCs/>
                <w:sz w:val="20"/>
                <w:szCs w:val="20"/>
              </w:rPr>
              <w:t>.</w:t>
            </w:r>
          </w:p>
        </w:tc>
      </w:tr>
    </w:tbl>
    <w:p w14:paraId="1259DA03" w14:textId="2020AE8E" w:rsidR="002B03EE" w:rsidRPr="005E57A2" w:rsidRDefault="008D655F" w:rsidP="00675F69">
      <w:pPr>
        <w:pStyle w:val="paragraph"/>
        <w:spacing w:before="0" w:beforeAutospacing="0" w:after="0" w:afterAutospacing="0"/>
        <w:ind w:left="142"/>
        <w:jc w:val="both"/>
        <w:textAlignment w:val="baseline"/>
        <w:rPr>
          <w:rFonts w:ascii="Book Antiqua" w:hAnsi="Book Antiqua" w:cs="Segoe UI"/>
          <w:b/>
          <w:i/>
          <w:iCs/>
          <w:sz w:val="20"/>
          <w:szCs w:val="20"/>
        </w:rPr>
      </w:pPr>
      <w:r w:rsidRPr="005E57A2">
        <w:rPr>
          <w:rFonts w:ascii="Book Antiqua" w:hAnsi="Book Antiqua" w:cs="Segoe UI"/>
          <w:b/>
          <w:i/>
          <w:iCs/>
          <w:sz w:val="20"/>
          <w:szCs w:val="20"/>
        </w:rPr>
        <w:lastRenderedPageBreak/>
        <w:t xml:space="preserve">Fuente: </w:t>
      </w:r>
      <w:r w:rsidRPr="005E57A2">
        <w:rPr>
          <w:rFonts w:ascii="Book Antiqua" w:hAnsi="Book Antiqua" w:cs="Segoe UI"/>
          <w:bCs/>
          <w:i/>
          <w:iCs/>
          <w:sz w:val="20"/>
          <w:szCs w:val="20"/>
        </w:rPr>
        <w:t>Elaboración propia de la Dirección de Planificación.</w:t>
      </w:r>
    </w:p>
    <w:p w14:paraId="2B4FDA4F" w14:textId="77777777" w:rsidR="007F6BFD" w:rsidRPr="00CD3F15" w:rsidRDefault="007F6BFD" w:rsidP="00675F69">
      <w:pPr>
        <w:pStyle w:val="paragraph"/>
        <w:spacing w:before="0" w:beforeAutospacing="0" w:after="0" w:afterAutospacing="0"/>
        <w:jc w:val="both"/>
        <w:textAlignment w:val="baseline"/>
        <w:rPr>
          <w:rFonts w:ascii="Book Antiqua" w:hAnsi="Book Antiqua" w:cs="Segoe UI"/>
          <w:b/>
        </w:rPr>
      </w:pPr>
    </w:p>
    <w:p w14:paraId="3CC293B1" w14:textId="6B08623D" w:rsidR="00D5214E" w:rsidRPr="00CD3F15" w:rsidRDefault="001D7C6A" w:rsidP="00767BD1">
      <w:pPr>
        <w:pStyle w:val="Ttulo4"/>
      </w:pPr>
      <w:r w:rsidRPr="00CD3F15">
        <w:t xml:space="preserve">Escenario 1: </w:t>
      </w:r>
      <w:r w:rsidR="00D5214E" w:rsidRPr="00CD3F15">
        <w:t xml:space="preserve">Para este plan de trabajo, se requiere la asignación de una </w:t>
      </w:r>
      <w:r w:rsidR="0044769F" w:rsidRPr="00CD3F15">
        <w:t xml:space="preserve">sección </w:t>
      </w:r>
      <w:r w:rsidR="00D5214E" w:rsidRPr="00CD3F15">
        <w:t xml:space="preserve">colegiada </w:t>
      </w:r>
      <w:r w:rsidR="00EB7F95" w:rsidRPr="00CD3F15">
        <w:t xml:space="preserve">de apoyo </w:t>
      </w:r>
      <w:r w:rsidR="00D5214E" w:rsidRPr="00CD3F15">
        <w:t xml:space="preserve">adicional. </w:t>
      </w:r>
    </w:p>
    <w:p w14:paraId="5927F71D" w14:textId="463C35E0" w:rsidR="00EB7F95" w:rsidRPr="00CD3F15" w:rsidRDefault="00EB7F95" w:rsidP="007F6BFD">
      <w:pPr>
        <w:pStyle w:val="paragraph"/>
        <w:spacing w:before="0" w:beforeAutospacing="0" w:after="0" w:afterAutospacing="0"/>
        <w:jc w:val="both"/>
        <w:textAlignment w:val="baseline"/>
        <w:rPr>
          <w:rFonts w:ascii="Book Antiqua" w:hAnsi="Book Antiqua" w:cs="Segoe UI"/>
          <w:bCs/>
        </w:rPr>
      </w:pPr>
    </w:p>
    <w:p w14:paraId="7B0D961F" w14:textId="41155F93" w:rsidR="00EB7F95" w:rsidRPr="00CD3F15" w:rsidRDefault="005024A8" w:rsidP="007F6BFD">
      <w:pPr>
        <w:pStyle w:val="paragraph"/>
        <w:spacing w:before="0" w:beforeAutospacing="0" w:after="0" w:afterAutospacing="0"/>
        <w:jc w:val="both"/>
        <w:textAlignment w:val="baseline"/>
        <w:rPr>
          <w:rFonts w:ascii="Book Antiqua" w:hAnsi="Book Antiqua" w:cs="Segoe UI"/>
          <w:bCs/>
        </w:rPr>
      </w:pPr>
      <w:r>
        <w:rPr>
          <w:rFonts w:ascii="Book Antiqua" w:hAnsi="Book Antiqua" w:cs="Segoe UI"/>
          <w:bCs/>
        </w:rPr>
        <w:t xml:space="preserve">La ejecución de este plan de trabajo </w:t>
      </w:r>
      <w:r w:rsidR="006C0986">
        <w:rPr>
          <w:rFonts w:ascii="Book Antiqua" w:hAnsi="Book Antiqua" w:cs="Segoe UI"/>
          <w:bCs/>
        </w:rPr>
        <w:t>depende de la asignación de las 3 plazas de personas Juzgadora categoría 5 (</w:t>
      </w:r>
      <w:r w:rsidR="003B3A2F">
        <w:rPr>
          <w:rFonts w:ascii="Book Antiqua" w:hAnsi="Book Antiqua" w:cs="Segoe UI"/>
          <w:bCs/>
        </w:rPr>
        <w:t>55551, 55553 y 379588)</w:t>
      </w:r>
      <w:r w:rsidR="00F824C0" w:rsidRPr="00CD3F15">
        <w:rPr>
          <w:rFonts w:ascii="Book Antiqua" w:hAnsi="Book Antiqua" w:cs="Segoe UI"/>
          <w:bCs/>
        </w:rPr>
        <w:t xml:space="preserve"> </w:t>
      </w:r>
      <w:r w:rsidR="00EB7F95" w:rsidRPr="00CD3F15">
        <w:rPr>
          <w:rFonts w:ascii="Book Antiqua" w:hAnsi="Book Antiqua" w:cs="Segoe UI"/>
          <w:bCs/>
        </w:rPr>
        <w:t xml:space="preserve">que dispone el </w:t>
      </w:r>
      <w:r w:rsidR="00210DE8" w:rsidRPr="00CD3F15">
        <w:rPr>
          <w:rFonts w:ascii="Book Antiqua" w:hAnsi="Book Antiqua" w:cs="Segoe UI"/>
          <w:bCs/>
        </w:rPr>
        <w:t xml:space="preserve">actualmente el </w:t>
      </w:r>
      <w:r w:rsidR="00EB7F95" w:rsidRPr="00CD3F15">
        <w:rPr>
          <w:rFonts w:ascii="Book Antiqua" w:hAnsi="Book Antiqua" w:cs="Segoe UI"/>
          <w:bCs/>
        </w:rPr>
        <w:t>CACMFJ</w:t>
      </w:r>
      <w:r w:rsidR="00210DE8" w:rsidRPr="00CD3F15">
        <w:rPr>
          <w:rFonts w:ascii="Book Antiqua" w:hAnsi="Book Antiqua" w:cs="Segoe UI"/>
          <w:bCs/>
        </w:rPr>
        <w:t>, todas vacantes</w:t>
      </w:r>
      <w:r w:rsidR="00D4689E" w:rsidRPr="00CD3F15">
        <w:rPr>
          <w:rFonts w:ascii="Book Antiqua" w:hAnsi="Book Antiqua" w:cs="Segoe UI"/>
          <w:bCs/>
        </w:rPr>
        <w:t>, para que</w:t>
      </w:r>
      <w:r w:rsidR="000E24A9" w:rsidRPr="00CD3F15">
        <w:rPr>
          <w:rFonts w:ascii="Book Antiqua" w:hAnsi="Book Antiqua" w:cs="Segoe UI"/>
          <w:bCs/>
        </w:rPr>
        <w:t>,</w:t>
      </w:r>
      <w:r w:rsidR="00D4689E" w:rsidRPr="00CD3F15">
        <w:rPr>
          <w:rFonts w:ascii="Book Antiqua" w:hAnsi="Book Antiqua" w:cs="Segoe UI"/>
          <w:bCs/>
        </w:rPr>
        <w:t xml:space="preserve"> a partir de la aprobación de este informe, </w:t>
      </w:r>
      <w:r w:rsidR="004F5F0E">
        <w:rPr>
          <w:rFonts w:ascii="Book Antiqua" w:hAnsi="Book Antiqua" w:cs="Segoe UI"/>
          <w:bCs/>
        </w:rPr>
        <w:t>i</w:t>
      </w:r>
      <w:r w:rsidR="00BE1251" w:rsidRPr="00CD3F15">
        <w:rPr>
          <w:rFonts w:ascii="Book Antiqua" w:hAnsi="Book Antiqua" w:cs="Segoe UI"/>
          <w:bCs/>
        </w:rPr>
        <w:t>niciarían con la</w:t>
      </w:r>
      <w:r w:rsidR="00B63BA2" w:rsidRPr="00CD3F15">
        <w:rPr>
          <w:rFonts w:ascii="Book Antiqua" w:hAnsi="Book Antiqua" w:cs="Segoe UI"/>
          <w:bCs/>
        </w:rPr>
        <w:t xml:space="preserve"> colaboración en el Tribunal Primero de Apelación Civil de San José como plan de trabajo temporal por </w:t>
      </w:r>
      <w:r w:rsidR="00FC297C" w:rsidRPr="00CD3F15">
        <w:rPr>
          <w:rFonts w:ascii="Book Antiqua" w:hAnsi="Book Antiqua" w:cs="Segoe UI"/>
          <w:bCs/>
        </w:rPr>
        <w:t xml:space="preserve">32 </w:t>
      </w:r>
      <w:r w:rsidR="00B63BA2" w:rsidRPr="00CD3F15">
        <w:rPr>
          <w:rFonts w:ascii="Book Antiqua" w:hAnsi="Book Antiqua" w:cs="Segoe UI"/>
          <w:bCs/>
        </w:rPr>
        <w:t>meses.</w:t>
      </w:r>
      <w:r w:rsidR="00BF3503">
        <w:rPr>
          <w:rFonts w:ascii="Book Antiqua" w:hAnsi="Book Antiqua" w:cs="Segoe UI"/>
          <w:bCs/>
        </w:rPr>
        <w:t xml:space="preserve"> Adicionalmente, a petición del Centro de Apo</w:t>
      </w:r>
      <w:r w:rsidR="009A2A48">
        <w:rPr>
          <w:rFonts w:ascii="Book Antiqua" w:hAnsi="Book Antiqua" w:cs="Segoe UI"/>
          <w:bCs/>
        </w:rPr>
        <w:t xml:space="preserve">yo, Coordinación y Mejoramiento de la Función Jurisdiccional, mediante el oficio 313-CACMFJ-JEF-2024, </w:t>
      </w:r>
      <w:r w:rsidR="00746CCA">
        <w:rPr>
          <w:rFonts w:ascii="Book Antiqua" w:hAnsi="Book Antiqua" w:cs="Segoe UI"/>
          <w:bCs/>
        </w:rPr>
        <w:t xml:space="preserve">se solicitó recomendar que </w:t>
      </w:r>
      <w:r w:rsidR="00FF2088">
        <w:rPr>
          <w:rFonts w:ascii="Book Antiqua" w:hAnsi="Book Antiqua" w:cs="Segoe UI"/>
          <w:bCs/>
        </w:rPr>
        <w:t xml:space="preserve">el inicio de los planes de trabajo </w:t>
      </w:r>
      <w:r w:rsidR="00956E4F">
        <w:rPr>
          <w:rFonts w:ascii="Book Antiqua" w:hAnsi="Book Antiqua" w:cs="Segoe UI"/>
          <w:bCs/>
        </w:rPr>
        <w:t>sea el p</w:t>
      </w:r>
      <w:r w:rsidR="00E171FC">
        <w:rPr>
          <w:rFonts w:ascii="Book Antiqua" w:hAnsi="Book Antiqua" w:cs="Segoe UI"/>
          <w:bCs/>
        </w:rPr>
        <w:t xml:space="preserve">rimer día laboral de 2025, a fin de que las plazas que se requieran para su </w:t>
      </w:r>
      <w:r w:rsidR="00CB1E34">
        <w:rPr>
          <w:rFonts w:ascii="Book Antiqua" w:hAnsi="Book Antiqua" w:cs="Segoe UI"/>
          <w:bCs/>
        </w:rPr>
        <w:t>ejecución</w:t>
      </w:r>
      <w:r w:rsidR="00E171FC">
        <w:rPr>
          <w:rFonts w:ascii="Book Antiqua" w:hAnsi="Book Antiqua" w:cs="Segoe UI"/>
          <w:bCs/>
        </w:rPr>
        <w:t xml:space="preserve"> terminen su proceso de </w:t>
      </w:r>
      <w:r w:rsidR="00397E59">
        <w:rPr>
          <w:rFonts w:ascii="Book Antiqua" w:hAnsi="Book Antiqua" w:cs="Segoe UI"/>
          <w:bCs/>
        </w:rPr>
        <w:t>apoyo hasta diciembre de 2024.</w:t>
      </w:r>
    </w:p>
    <w:p w14:paraId="5D1A5E36" w14:textId="77777777" w:rsidR="002F7743" w:rsidRPr="00CD3F15" w:rsidRDefault="002F7743" w:rsidP="007F6BFD">
      <w:pPr>
        <w:pStyle w:val="paragraph"/>
        <w:spacing w:before="0" w:beforeAutospacing="0" w:after="0" w:afterAutospacing="0"/>
        <w:jc w:val="both"/>
        <w:textAlignment w:val="baseline"/>
        <w:rPr>
          <w:rFonts w:ascii="Book Antiqua" w:hAnsi="Book Antiqua" w:cs="Segoe UI"/>
          <w:bCs/>
        </w:rPr>
      </w:pPr>
    </w:p>
    <w:p w14:paraId="1B0BE3BC" w14:textId="7C3226DA" w:rsidR="00675F69" w:rsidRPr="0020589B" w:rsidRDefault="00235BDB" w:rsidP="0020589B">
      <w:pPr>
        <w:pStyle w:val="paragraph"/>
        <w:spacing w:before="0" w:beforeAutospacing="0" w:after="0" w:afterAutospacing="0"/>
        <w:jc w:val="both"/>
        <w:textAlignment w:val="baseline"/>
        <w:rPr>
          <w:rFonts w:ascii="Book Antiqua" w:hAnsi="Book Antiqua" w:cs="Segoe UI"/>
          <w:b/>
        </w:rPr>
      </w:pPr>
      <w:r w:rsidRPr="00CD3F15">
        <w:rPr>
          <w:rFonts w:ascii="Book Antiqua" w:hAnsi="Book Antiqua" w:cs="Segoe UI"/>
          <w:bCs/>
        </w:rPr>
        <w:t xml:space="preserve">Posteriormente se mantendrían adscritas al Centro de Apoyo, para planes de trabajo en Segunda Instancia a nivel nacional. </w:t>
      </w:r>
    </w:p>
    <w:p w14:paraId="4BEC8E13" w14:textId="77777777" w:rsidR="00675F69" w:rsidRPr="00675F69" w:rsidRDefault="00675F69" w:rsidP="00675F69">
      <w:pPr>
        <w:rPr>
          <w:lang w:eastAsia="en-US"/>
        </w:rPr>
      </w:pPr>
    </w:p>
    <w:p w14:paraId="051AE756" w14:textId="78043BE0" w:rsidR="007F6BFD" w:rsidRDefault="008D52B9" w:rsidP="007F6BFD">
      <w:pPr>
        <w:pStyle w:val="Descripcin"/>
        <w:spacing w:after="0"/>
        <w:jc w:val="center"/>
        <w:rPr>
          <w:rFonts w:ascii="Book Antiqua" w:hAnsi="Book Antiqua"/>
          <w:b/>
          <w:bCs/>
          <w:i w:val="0"/>
          <w:iCs w:val="0"/>
          <w:sz w:val="22"/>
          <w:szCs w:val="22"/>
        </w:rPr>
      </w:pPr>
      <w:r w:rsidRPr="00CD3F15">
        <w:rPr>
          <w:rFonts w:ascii="Book Antiqua" w:hAnsi="Book Antiqua"/>
          <w:b/>
          <w:bCs/>
          <w:i w:val="0"/>
          <w:iCs w:val="0"/>
          <w:sz w:val="22"/>
          <w:szCs w:val="22"/>
        </w:rPr>
        <w:t xml:space="preserve">Cuadro </w:t>
      </w:r>
      <w:r w:rsidRPr="00CD3F15">
        <w:rPr>
          <w:rFonts w:ascii="Book Antiqua" w:hAnsi="Book Antiqua"/>
          <w:b/>
          <w:bCs/>
          <w:i w:val="0"/>
          <w:iCs w:val="0"/>
          <w:sz w:val="22"/>
          <w:szCs w:val="22"/>
        </w:rPr>
        <w:fldChar w:fldCharType="begin"/>
      </w:r>
      <w:r w:rsidRPr="00CD3F15">
        <w:rPr>
          <w:rFonts w:ascii="Book Antiqua" w:hAnsi="Book Antiqua"/>
          <w:b/>
          <w:bCs/>
          <w:i w:val="0"/>
          <w:iCs w:val="0"/>
          <w:sz w:val="22"/>
          <w:szCs w:val="22"/>
        </w:rPr>
        <w:instrText xml:space="preserve"> SEQ Cuadro \* ARABIC </w:instrText>
      </w:r>
      <w:r w:rsidRPr="00CD3F15">
        <w:rPr>
          <w:rFonts w:ascii="Book Antiqua" w:hAnsi="Book Antiqua"/>
          <w:b/>
          <w:bCs/>
          <w:i w:val="0"/>
          <w:iCs w:val="0"/>
          <w:sz w:val="22"/>
          <w:szCs w:val="22"/>
        </w:rPr>
        <w:fldChar w:fldCharType="separate"/>
      </w:r>
      <w:r w:rsidR="00757B22" w:rsidRPr="00CD3F15">
        <w:rPr>
          <w:rFonts w:ascii="Book Antiqua" w:hAnsi="Book Antiqua"/>
          <w:b/>
          <w:bCs/>
          <w:i w:val="0"/>
          <w:iCs w:val="0"/>
          <w:noProof/>
          <w:sz w:val="22"/>
          <w:szCs w:val="22"/>
        </w:rPr>
        <w:t>3</w:t>
      </w:r>
      <w:r w:rsidRPr="00CD3F15">
        <w:rPr>
          <w:rFonts w:ascii="Book Antiqua" w:hAnsi="Book Antiqua"/>
          <w:b/>
          <w:bCs/>
          <w:i w:val="0"/>
          <w:iCs w:val="0"/>
          <w:sz w:val="22"/>
          <w:szCs w:val="22"/>
        </w:rPr>
        <w:fldChar w:fldCharType="end"/>
      </w:r>
      <w:r w:rsidR="00BE4BEA" w:rsidRPr="00CD3F15">
        <w:rPr>
          <w:rFonts w:ascii="Book Antiqua" w:hAnsi="Book Antiqua"/>
          <w:b/>
          <w:bCs/>
          <w:i w:val="0"/>
          <w:iCs w:val="0"/>
          <w:sz w:val="22"/>
          <w:szCs w:val="22"/>
        </w:rPr>
        <w:t>.</w:t>
      </w:r>
      <w:r w:rsidR="00F3546B" w:rsidRPr="00CD3F15">
        <w:rPr>
          <w:rFonts w:ascii="Book Antiqua" w:hAnsi="Book Antiqua"/>
          <w:b/>
          <w:bCs/>
          <w:i w:val="0"/>
          <w:iCs w:val="0"/>
          <w:sz w:val="22"/>
          <w:szCs w:val="22"/>
        </w:rPr>
        <w:t xml:space="preserve"> </w:t>
      </w:r>
    </w:p>
    <w:p w14:paraId="038D0197" w14:textId="742976C7" w:rsidR="00A13CE0" w:rsidRPr="007F6BFD" w:rsidRDefault="000E6896" w:rsidP="007F6BFD">
      <w:pPr>
        <w:pStyle w:val="Descripcin"/>
        <w:spacing w:after="0"/>
        <w:jc w:val="center"/>
        <w:rPr>
          <w:rFonts w:ascii="Book Antiqua" w:hAnsi="Book Antiqua"/>
          <w:b/>
          <w:bCs/>
          <w:i w:val="0"/>
          <w:iCs w:val="0"/>
          <w:sz w:val="22"/>
          <w:szCs w:val="22"/>
        </w:rPr>
      </w:pPr>
      <w:r w:rsidRPr="00CD3F15">
        <w:rPr>
          <w:rFonts w:ascii="Book Antiqua" w:hAnsi="Book Antiqua"/>
          <w:b/>
          <w:bCs/>
          <w:i w:val="0"/>
          <w:iCs w:val="0"/>
          <w:sz w:val="22"/>
          <w:szCs w:val="22"/>
        </w:rPr>
        <w:t>Escenario 1</w:t>
      </w:r>
      <w:r w:rsidR="00A74BBF" w:rsidRPr="00CD3F15">
        <w:rPr>
          <w:rFonts w:ascii="Book Antiqua" w:hAnsi="Book Antiqua"/>
          <w:b/>
          <w:bCs/>
          <w:i w:val="0"/>
          <w:iCs w:val="0"/>
          <w:sz w:val="22"/>
          <w:szCs w:val="22"/>
        </w:rPr>
        <w:t xml:space="preserve"> plan de trabajo temporal</w:t>
      </w:r>
      <w:r w:rsidR="00A13CE0" w:rsidRPr="00CD3F15">
        <w:rPr>
          <w:rFonts w:ascii="Book Antiqua" w:hAnsi="Book Antiqua"/>
          <w:b/>
          <w:bCs/>
          <w:i w:val="0"/>
          <w:iCs w:val="0"/>
          <w:sz w:val="22"/>
          <w:szCs w:val="22"/>
        </w:rPr>
        <w:t xml:space="preserve"> para el Tribunal Primero de Apelación Civil de San José</w:t>
      </w:r>
      <w:r w:rsidR="00A74BBF" w:rsidRPr="00CD3F15">
        <w:rPr>
          <w:rFonts w:ascii="Book Antiqua" w:hAnsi="Book Antiqua"/>
          <w:b/>
          <w:bCs/>
          <w:i w:val="0"/>
          <w:iCs w:val="0"/>
          <w:sz w:val="22"/>
          <w:szCs w:val="22"/>
        </w:rPr>
        <w:t xml:space="preserve"> </w:t>
      </w:r>
    </w:p>
    <w:tbl>
      <w:tblPr>
        <w:tblW w:w="8829"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49"/>
        <w:gridCol w:w="992"/>
        <w:gridCol w:w="993"/>
        <w:gridCol w:w="850"/>
        <w:gridCol w:w="851"/>
        <w:gridCol w:w="850"/>
        <w:gridCol w:w="851"/>
        <w:gridCol w:w="850"/>
        <w:gridCol w:w="992"/>
        <w:gridCol w:w="851"/>
      </w:tblGrid>
      <w:tr w:rsidR="00675F69" w:rsidRPr="00CD3F15" w14:paraId="3DF8CF2C" w14:textId="77777777" w:rsidTr="00675F69">
        <w:trPr>
          <w:trHeight w:val="1428"/>
        </w:trPr>
        <w:tc>
          <w:tcPr>
            <w:tcW w:w="749" w:type="dxa"/>
            <w:shd w:val="solid" w:color="333399" w:fill="auto"/>
            <w:vAlign w:val="center"/>
          </w:tcPr>
          <w:p w14:paraId="4DB6B106" w14:textId="77777777" w:rsidR="00A0789C" w:rsidRPr="005E57A2" w:rsidRDefault="00A0789C" w:rsidP="00114340">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Tipo de cuantía</w:t>
            </w:r>
          </w:p>
        </w:tc>
        <w:tc>
          <w:tcPr>
            <w:tcW w:w="992" w:type="dxa"/>
            <w:shd w:val="solid" w:color="333399" w:fill="auto"/>
            <w:vAlign w:val="center"/>
          </w:tcPr>
          <w:p w14:paraId="74B204EC" w14:textId="048EF437" w:rsidR="00A0789C" w:rsidRPr="005E57A2" w:rsidRDefault="00A0789C" w:rsidP="00114340">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Entrada promedio mensual de expedientes</w:t>
            </w:r>
          </w:p>
        </w:tc>
        <w:tc>
          <w:tcPr>
            <w:tcW w:w="993" w:type="dxa"/>
            <w:shd w:val="solid" w:color="333399" w:fill="auto"/>
            <w:vAlign w:val="center"/>
          </w:tcPr>
          <w:p w14:paraId="6C73D874" w14:textId="77777777" w:rsidR="00A0789C" w:rsidRPr="005E57A2" w:rsidRDefault="00A0789C" w:rsidP="00114340">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Porcentaje de entrada según cuantía</w:t>
            </w:r>
          </w:p>
        </w:tc>
        <w:tc>
          <w:tcPr>
            <w:tcW w:w="850" w:type="dxa"/>
            <w:shd w:val="solid" w:color="333399" w:fill="auto"/>
            <w:vAlign w:val="center"/>
          </w:tcPr>
          <w:p w14:paraId="3343CAC2" w14:textId="77777777" w:rsidR="00A0789C" w:rsidRPr="005E57A2" w:rsidRDefault="00A0789C" w:rsidP="00114340">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Cuota mensual por persona Juzgadora</w:t>
            </w:r>
          </w:p>
        </w:tc>
        <w:tc>
          <w:tcPr>
            <w:tcW w:w="851" w:type="dxa"/>
            <w:shd w:val="solid" w:color="333399" w:fill="auto"/>
            <w:vAlign w:val="center"/>
          </w:tcPr>
          <w:p w14:paraId="4AC64E9D" w14:textId="77777777" w:rsidR="00A0789C" w:rsidRPr="005E57A2" w:rsidRDefault="00A0789C" w:rsidP="00114340">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Cantidad de personal</w:t>
            </w:r>
          </w:p>
        </w:tc>
        <w:tc>
          <w:tcPr>
            <w:tcW w:w="850" w:type="dxa"/>
            <w:shd w:val="solid" w:color="333399" w:fill="auto"/>
            <w:vAlign w:val="center"/>
          </w:tcPr>
          <w:p w14:paraId="34C2CA95" w14:textId="77777777" w:rsidR="00A0789C" w:rsidRPr="003415F9" w:rsidRDefault="00A0789C" w:rsidP="00114340">
            <w:pPr>
              <w:autoSpaceDE w:val="0"/>
              <w:autoSpaceDN w:val="0"/>
              <w:adjustRightInd w:val="0"/>
              <w:jc w:val="center"/>
              <w:rPr>
                <w:rFonts w:ascii="Book Antiqua" w:eastAsiaTheme="minorHAnsi" w:hAnsi="Book Antiqua" w:cs="Book Antiqua"/>
                <w:color w:val="FFFFFF"/>
                <w:sz w:val="16"/>
                <w:szCs w:val="16"/>
                <w:lang w:val="pt-PT" w:eastAsia="en-US"/>
              </w:rPr>
            </w:pPr>
            <w:r w:rsidRPr="003415F9">
              <w:rPr>
                <w:rFonts w:ascii="Book Antiqua" w:eastAsiaTheme="minorHAnsi" w:hAnsi="Book Antiqua" w:cs="Book Antiqua"/>
                <w:color w:val="FFFFFF"/>
                <w:sz w:val="16"/>
                <w:szCs w:val="16"/>
                <w:lang w:val="pt-PT" w:eastAsia="en-US"/>
              </w:rPr>
              <w:t>Fórmula de cálculo terminados espera</w:t>
            </w:r>
          </w:p>
        </w:tc>
        <w:tc>
          <w:tcPr>
            <w:tcW w:w="851" w:type="dxa"/>
            <w:shd w:val="solid" w:color="333399" w:fill="auto"/>
            <w:vAlign w:val="center"/>
          </w:tcPr>
          <w:p w14:paraId="2FE27F09" w14:textId="77777777" w:rsidR="00A0789C" w:rsidRPr="005E57A2" w:rsidRDefault="00A0789C" w:rsidP="00114340">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Cantidad total estimada de sentencias dictadas al mes</w:t>
            </w:r>
          </w:p>
        </w:tc>
        <w:tc>
          <w:tcPr>
            <w:tcW w:w="850" w:type="dxa"/>
            <w:shd w:val="solid" w:color="333399" w:fill="auto"/>
            <w:vAlign w:val="center"/>
          </w:tcPr>
          <w:p w14:paraId="1F304BFF" w14:textId="77777777" w:rsidR="00A0789C" w:rsidRPr="005E57A2" w:rsidRDefault="00A0789C" w:rsidP="00114340">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Diferencia entrada y cuota de trabajo</w:t>
            </w:r>
          </w:p>
        </w:tc>
        <w:tc>
          <w:tcPr>
            <w:tcW w:w="992" w:type="dxa"/>
            <w:shd w:val="solid" w:color="333399" w:fill="auto"/>
            <w:vAlign w:val="center"/>
          </w:tcPr>
          <w:p w14:paraId="1AE0334E" w14:textId="77777777" w:rsidR="00A0789C" w:rsidRPr="005E57A2" w:rsidRDefault="00A0789C" w:rsidP="00114340">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Circulante al 31 de marzo de 2024</w:t>
            </w:r>
          </w:p>
        </w:tc>
        <w:tc>
          <w:tcPr>
            <w:tcW w:w="851" w:type="dxa"/>
            <w:shd w:val="solid" w:color="333399" w:fill="auto"/>
            <w:vAlign w:val="center"/>
          </w:tcPr>
          <w:p w14:paraId="261CFD9F" w14:textId="77777777" w:rsidR="00A0789C" w:rsidRPr="005E57A2" w:rsidRDefault="00A0789C" w:rsidP="00114340">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Cantidad de meses para sacar el fallo</w:t>
            </w:r>
          </w:p>
        </w:tc>
      </w:tr>
      <w:tr w:rsidR="00675F69" w:rsidRPr="00CD3F15" w14:paraId="6CECC883" w14:textId="77777777" w:rsidTr="00675F69">
        <w:trPr>
          <w:trHeight w:val="319"/>
        </w:trPr>
        <w:tc>
          <w:tcPr>
            <w:tcW w:w="749" w:type="dxa"/>
            <w:vAlign w:val="center"/>
          </w:tcPr>
          <w:p w14:paraId="7C1E4CBD" w14:textId="005C7581" w:rsidR="00E704B8" w:rsidRPr="00CD3F15" w:rsidRDefault="00E704B8" w:rsidP="005E57A2">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Mayor cuantía</w:t>
            </w:r>
          </w:p>
        </w:tc>
        <w:tc>
          <w:tcPr>
            <w:tcW w:w="992" w:type="dxa"/>
            <w:vAlign w:val="center"/>
          </w:tcPr>
          <w:p w14:paraId="3172F48F"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74</w:t>
            </w:r>
          </w:p>
        </w:tc>
        <w:tc>
          <w:tcPr>
            <w:tcW w:w="993" w:type="dxa"/>
            <w:vAlign w:val="center"/>
          </w:tcPr>
          <w:p w14:paraId="221CDC35"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45%</w:t>
            </w:r>
          </w:p>
        </w:tc>
        <w:tc>
          <w:tcPr>
            <w:tcW w:w="850" w:type="dxa"/>
            <w:vMerge w:val="restart"/>
            <w:vAlign w:val="center"/>
          </w:tcPr>
          <w:p w14:paraId="483890F4"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24</w:t>
            </w:r>
          </w:p>
        </w:tc>
        <w:tc>
          <w:tcPr>
            <w:tcW w:w="851" w:type="dxa"/>
            <w:vMerge w:val="restart"/>
            <w:vAlign w:val="center"/>
          </w:tcPr>
          <w:p w14:paraId="3D1DC738"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10</w:t>
            </w:r>
          </w:p>
        </w:tc>
        <w:tc>
          <w:tcPr>
            <w:tcW w:w="850" w:type="dxa"/>
            <w:vMerge w:val="restart"/>
            <w:vAlign w:val="center"/>
          </w:tcPr>
          <w:p w14:paraId="3A707C5F"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16"/>
                <w:szCs w:val="16"/>
                <w:lang w:eastAsia="en-US"/>
              </w:rPr>
            </w:pPr>
            <w:r w:rsidRPr="00CD3F15">
              <w:rPr>
                <w:rFonts w:ascii="Book Antiqua" w:eastAsiaTheme="minorHAnsi" w:hAnsi="Book Antiqua" w:cs="Book Antiqua"/>
                <w:color w:val="000000"/>
                <w:sz w:val="16"/>
                <w:szCs w:val="16"/>
                <w:lang w:eastAsia="en-US"/>
              </w:rPr>
              <w:t>Cantidad de persona Juzgadoras *(Cuota mensual *porcentaje de la entrada según cuantía)</w:t>
            </w:r>
          </w:p>
        </w:tc>
        <w:tc>
          <w:tcPr>
            <w:tcW w:w="851" w:type="dxa"/>
            <w:vAlign w:val="center"/>
          </w:tcPr>
          <w:p w14:paraId="086017DD"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108</w:t>
            </w:r>
          </w:p>
        </w:tc>
        <w:tc>
          <w:tcPr>
            <w:tcW w:w="850" w:type="dxa"/>
            <w:vAlign w:val="center"/>
          </w:tcPr>
          <w:p w14:paraId="69803A78"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34</w:t>
            </w:r>
          </w:p>
        </w:tc>
        <w:tc>
          <w:tcPr>
            <w:tcW w:w="992" w:type="dxa"/>
            <w:vAlign w:val="center"/>
          </w:tcPr>
          <w:p w14:paraId="77500ED8"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903</w:t>
            </w:r>
          </w:p>
        </w:tc>
        <w:tc>
          <w:tcPr>
            <w:tcW w:w="851" w:type="dxa"/>
            <w:vMerge w:val="restart"/>
            <w:vAlign w:val="center"/>
          </w:tcPr>
          <w:p w14:paraId="55565AF8"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32</w:t>
            </w:r>
          </w:p>
        </w:tc>
      </w:tr>
      <w:tr w:rsidR="00675F69" w:rsidRPr="00CD3F15" w14:paraId="7C5D4B86" w14:textId="77777777" w:rsidTr="00675F69">
        <w:trPr>
          <w:trHeight w:val="326"/>
        </w:trPr>
        <w:tc>
          <w:tcPr>
            <w:tcW w:w="749" w:type="dxa"/>
            <w:vAlign w:val="center"/>
          </w:tcPr>
          <w:p w14:paraId="52D5436C" w14:textId="77777777" w:rsidR="00E704B8" w:rsidRPr="00CD3F15" w:rsidRDefault="00E704B8" w:rsidP="005E57A2">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Menor cuantía</w:t>
            </w:r>
          </w:p>
        </w:tc>
        <w:tc>
          <w:tcPr>
            <w:tcW w:w="992" w:type="dxa"/>
            <w:vAlign w:val="center"/>
          </w:tcPr>
          <w:p w14:paraId="5A886D8F"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91</w:t>
            </w:r>
          </w:p>
        </w:tc>
        <w:tc>
          <w:tcPr>
            <w:tcW w:w="993" w:type="dxa"/>
            <w:vAlign w:val="center"/>
          </w:tcPr>
          <w:p w14:paraId="3EDFF34C"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55%</w:t>
            </w:r>
          </w:p>
        </w:tc>
        <w:tc>
          <w:tcPr>
            <w:tcW w:w="850" w:type="dxa"/>
            <w:vMerge/>
            <w:vAlign w:val="center"/>
          </w:tcPr>
          <w:p w14:paraId="3085771D"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p>
        </w:tc>
        <w:tc>
          <w:tcPr>
            <w:tcW w:w="851" w:type="dxa"/>
            <w:vMerge/>
            <w:vAlign w:val="center"/>
          </w:tcPr>
          <w:p w14:paraId="0B375879"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p>
        </w:tc>
        <w:tc>
          <w:tcPr>
            <w:tcW w:w="850" w:type="dxa"/>
            <w:vMerge/>
            <w:vAlign w:val="center"/>
          </w:tcPr>
          <w:p w14:paraId="6549D1A0"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16"/>
                <w:szCs w:val="16"/>
                <w:lang w:eastAsia="en-US"/>
              </w:rPr>
            </w:pPr>
          </w:p>
        </w:tc>
        <w:tc>
          <w:tcPr>
            <w:tcW w:w="851" w:type="dxa"/>
            <w:vAlign w:val="center"/>
          </w:tcPr>
          <w:p w14:paraId="5BFBE5C1"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132</w:t>
            </w:r>
          </w:p>
        </w:tc>
        <w:tc>
          <w:tcPr>
            <w:tcW w:w="850" w:type="dxa"/>
            <w:vAlign w:val="center"/>
          </w:tcPr>
          <w:p w14:paraId="69A9F5E7"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41</w:t>
            </w:r>
          </w:p>
        </w:tc>
        <w:tc>
          <w:tcPr>
            <w:tcW w:w="992" w:type="dxa"/>
            <w:vAlign w:val="center"/>
          </w:tcPr>
          <w:p w14:paraId="384B8220"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1329</w:t>
            </w:r>
          </w:p>
        </w:tc>
        <w:tc>
          <w:tcPr>
            <w:tcW w:w="851" w:type="dxa"/>
            <w:vMerge/>
            <w:vAlign w:val="center"/>
          </w:tcPr>
          <w:p w14:paraId="43CBCBFC" w14:textId="77777777" w:rsidR="00E704B8" w:rsidRPr="00CD3F15" w:rsidRDefault="00E704B8" w:rsidP="00114340">
            <w:pPr>
              <w:autoSpaceDE w:val="0"/>
              <w:autoSpaceDN w:val="0"/>
              <w:adjustRightInd w:val="0"/>
              <w:jc w:val="center"/>
              <w:rPr>
                <w:rFonts w:ascii="Book Antiqua" w:eastAsiaTheme="minorHAnsi" w:hAnsi="Book Antiqua" w:cs="Book Antiqua"/>
                <w:color w:val="000000"/>
                <w:sz w:val="22"/>
                <w:szCs w:val="22"/>
                <w:lang w:eastAsia="en-US"/>
              </w:rPr>
            </w:pPr>
          </w:p>
        </w:tc>
      </w:tr>
      <w:tr w:rsidR="00675F69" w:rsidRPr="00CD3F15" w14:paraId="45036AD3" w14:textId="77777777" w:rsidTr="00675F69">
        <w:trPr>
          <w:trHeight w:val="742"/>
        </w:trPr>
        <w:tc>
          <w:tcPr>
            <w:tcW w:w="749" w:type="dxa"/>
            <w:vAlign w:val="center"/>
          </w:tcPr>
          <w:p w14:paraId="222750BD" w14:textId="77777777" w:rsidR="002462FD" w:rsidRPr="00CD3F15" w:rsidRDefault="002462FD" w:rsidP="005E57A2">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Totales</w:t>
            </w:r>
          </w:p>
        </w:tc>
        <w:tc>
          <w:tcPr>
            <w:tcW w:w="992" w:type="dxa"/>
            <w:vAlign w:val="center"/>
          </w:tcPr>
          <w:p w14:paraId="59511C47" w14:textId="77777777" w:rsidR="002462FD" w:rsidRPr="00CD3F15" w:rsidRDefault="002462FD"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165</w:t>
            </w:r>
          </w:p>
        </w:tc>
        <w:tc>
          <w:tcPr>
            <w:tcW w:w="993" w:type="dxa"/>
            <w:vAlign w:val="center"/>
          </w:tcPr>
          <w:p w14:paraId="17B6C3C9" w14:textId="77777777" w:rsidR="002462FD" w:rsidRPr="00CD3F15" w:rsidRDefault="002462FD"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100%</w:t>
            </w:r>
          </w:p>
        </w:tc>
        <w:tc>
          <w:tcPr>
            <w:tcW w:w="850" w:type="dxa"/>
            <w:vAlign w:val="center"/>
          </w:tcPr>
          <w:p w14:paraId="5981B063" w14:textId="77777777" w:rsidR="002462FD" w:rsidRPr="00CD3F15" w:rsidRDefault="002462FD"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24</w:t>
            </w:r>
          </w:p>
        </w:tc>
        <w:tc>
          <w:tcPr>
            <w:tcW w:w="851" w:type="dxa"/>
            <w:vAlign w:val="center"/>
          </w:tcPr>
          <w:p w14:paraId="5F58B2E9" w14:textId="77777777" w:rsidR="002462FD" w:rsidRPr="00CD3F15" w:rsidRDefault="002462FD"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10</w:t>
            </w:r>
          </w:p>
        </w:tc>
        <w:tc>
          <w:tcPr>
            <w:tcW w:w="850" w:type="dxa"/>
            <w:vAlign w:val="center"/>
          </w:tcPr>
          <w:p w14:paraId="68D47287" w14:textId="77777777" w:rsidR="002462FD" w:rsidRPr="00CD3F15" w:rsidRDefault="002462FD" w:rsidP="00114340">
            <w:pPr>
              <w:autoSpaceDE w:val="0"/>
              <w:autoSpaceDN w:val="0"/>
              <w:adjustRightInd w:val="0"/>
              <w:jc w:val="center"/>
              <w:rPr>
                <w:rFonts w:ascii="Book Antiqua" w:eastAsiaTheme="minorHAnsi" w:hAnsi="Book Antiqua" w:cs="Book Antiqua"/>
                <w:color w:val="000000"/>
                <w:sz w:val="16"/>
                <w:szCs w:val="16"/>
                <w:lang w:eastAsia="en-US"/>
              </w:rPr>
            </w:pPr>
          </w:p>
        </w:tc>
        <w:tc>
          <w:tcPr>
            <w:tcW w:w="851" w:type="dxa"/>
            <w:vAlign w:val="center"/>
          </w:tcPr>
          <w:p w14:paraId="393A95BC" w14:textId="77777777" w:rsidR="002462FD" w:rsidRPr="00CD3F15" w:rsidRDefault="002462FD"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240</w:t>
            </w:r>
          </w:p>
        </w:tc>
        <w:tc>
          <w:tcPr>
            <w:tcW w:w="850" w:type="dxa"/>
            <w:vAlign w:val="center"/>
          </w:tcPr>
          <w:p w14:paraId="178F2E55" w14:textId="77777777" w:rsidR="002462FD" w:rsidRPr="00CD3F15" w:rsidRDefault="002462FD" w:rsidP="00114340">
            <w:pPr>
              <w:autoSpaceDE w:val="0"/>
              <w:autoSpaceDN w:val="0"/>
              <w:adjustRightInd w:val="0"/>
              <w:jc w:val="center"/>
              <w:rPr>
                <w:rFonts w:ascii="Book Antiqua" w:eastAsiaTheme="minorHAnsi" w:hAnsi="Book Antiqua" w:cs="Book Antiqua"/>
                <w:b/>
                <w:bCs/>
                <w:color w:val="000000"/>
                <w:sz w:val="16"/>
                <w:szCs w:val="16"/>
                <w:lang w:eastAsia="en-US"/>
              </w:rPr>
            </w:pPr>
            <w:r w:rsidRPr="00CD3F15">
              <w:rPr>
                <w:rFonts w:ascii="Book Antiqua" w:eastAsiaTheme="minorHAnsi" w:hAnsi="Book Antiqua" w:cs="Book Antiqua"/>
                <w:b/>
                <w:bCs/>
                <w:color w:val="000000"/>
                <w:sz w:val="16"/>
                <w:szCs w:val="16"/>
                <w:lang w:eastAsia="en-US"/>
              </w:rPr>
              <w:t>75 asuntos menos en circulante mensualmente</w:t>
            </w:r>
          </w:p>
        </w:tc>
        <w:tc>
          <w:tcPr>
            <w:tcW w:w="992" w:type="dxa"/>
            <w:vAlign w:val="center"/>
          </w:tcPr>
          <w:p w14:paraId="6AF12EF8" w14:textId="77777777" w:rsidR="002462FD" w:rsidRPr="00CD3F15" w:rsidRDefault="002462FD" w:rsidP="00114340">
            <w:pPr>
              <w:autoSpaceDE w:val="0"/>
              <w:autoSpaceDN w:val="0"/>
              <w:adjustRightInd w:val="0"/>
              <w:jc w:val="center"/>
              <w:rPr>
                <w:rFonts w:ascii="Book Antiqua" w:eastAsiaTheme="minorHAnsi" w:hAnsi="Book Antiqua" w:cs="Book Antiqua"/>
                <w:color w:val="000000"/>
                <w:sz w:val="22"/>
                <w:szCs w:val="22"/>
                <w:lang w:eastAsia="en-US"/>
              </w:rPr>
            </w:pPr>
            <w:r w:rsidRPr="00CD3F15">
              <w:rPr>
                <w:rFonts w:ascii="Book Antiqua" w:eastAsiaTheme="minorHAnsi" w:hAnsi="Book Antiqua" w:cs="Book Antiqua"/>
                <w:color w:val="000000"/>
                <w:sz w:val="22"/>
                <w:szCs w:val="22"/>
                <w:lang w:eastAsia="en-US"/>
              </w:rPr>
              <w:t>2232</w:t>
            </w:r>
          </w:p>
        </w:tc>
        <w:tc>
          <w:tcPr>
            <w:tcW w:w="851" w:type="dxa"/>
            <w:vMerge/>
            <w:vAlign w:val="center"/>
          </w:tcPr>
          <w:p w14:paraId="41A3D3DC" w14:textId="77777777" w:rsidR="002462FD" w:rsidRPr="00CD3F15" w:rsidRDefault="002462FD" w:rsidP="00114340">
            <w:pPr>
              <w:autoSpaceDE w:val="0"/>
              <w:autoSpaceDN w:val="0"/>
              <w:adjustRightInd w:val="0"/>
              <w:jc w:val="center"/>
              <w:rPr>
                <w:rFonts w:ascii="Book Antiqua" w:eastAsiaTheme="minorHAnsi" w:hAnsi="Book Antiqua" w:cs="Book Antiqua"/>
                <w:color w:val="000000"/>
                <w:sz w:val="22"/>
                <w:szCs w:val="22"/>
                <w:lang w:eastAsia="en-US"/>
              </w:rPr>
            </w:pPr>
          </w:p>
        </w:tc>
      </w:tr>
    </w:tbl>
    <w:p w14:paraId="484E133A" w14:textId="2B096ACA" w:rsidR="008150CC" w:rsidRPr="0020589B" w:rsidRDefault="00114236" w:rsidP="0020589B">
      <w:pPr>
        <w:spacing w:line="276" w:lineRule="auto"/>
        <w:rPr>
          <w:i/>
          <w:iCs/>
          <w:sz w:val="18"/>
          <w:szCs w:val="18"/>
          <w:lang w:eastAsia="en-US"/>
        </w:rPr>
      </w:pPr>
      <w:r w:rsidRPr="00CD3F15">
        <w:rPr>
          <w:b/>
          <w:bCs/>
          <w:i/>
          <w:iCs/>
          <w:sz w:val="18"/>
          <w:szCs w:val="18"/>
          <w:lang w:eastAsia="en-US"/>
        </w:rPr>
        <w:t>Fuente</w:t>
      </w:r>
      <w:r w:rsidRPr="00CD3F15">
        <w:rPr>
          <w:i/>
          <w:iCs/>
          <w:sz w:val="18"/>
          <w:szCs w:val="18"/>
          <w:lang w:eastAsia="en-US"/>
        </w:rPr>
        <w:t>:  Elaboración propia de la Dirección de Planificación:</w:t>
      </w:r>
    </w:p>
    <w:p w14:paraId="09C763E6" w14:textId="58141BAD" w:rsidR="008D52B9" w:rsidRPr="00CD3F15" w:rsidRDefault="00C13DDF" w:rsidP="007F6BFD">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lastRenderedPageBreak/>
        <w:t xml:space="preserve">Como se detalla, </w:t>
      </w:r>
      <w:r w:rsidR="008E76C2" w:rsidRPr="00CD3F15">
        <w:rPr>
          <w:rFonts w:ascii="Book Antiqua" w:hAnsi="Book Antiqua" w:cs="Segoe UI"/>
          <w:bCs/>
        </w:rPr>
        <w:t xml:space="preserve">la incorporación de las </w:t>
      </w:r>
      <w:r w:rsidR="00A13CE0" w:rsidRPr="00CD3F15">
        <w:rPr>
          <w:rFonts w:ascii="Book Antiqua" w:hAnsi="Book Antiqua" w:cs="Segoe UI"/>
          <w:bCs/>
        </w:rPr>
        <w:t xml:space="preserve">3 </w:t>
      </w:r>
      <w:r w:rsidR="008E76C2" w:rsidRPr="00CD3F15">
        <w:rPr>
          <w:rFonts w:ascii="Book Antiqua" w:hAnsi="Book Antiqua" w:cs="Segoe UI"/>
          <w:bCs/>
        </w:rPr>
        <w:t>plazas de apoyo</w:t>
      </w:r>
      <w:r w:rsidR="00397E59">
        <w:rPr>
          <w:rFonts w:ascii="Book Antiqua" w:hAnsi="Book Antiqua" w:cs="Segoe UI"/>
          <w:bCs/>
        </w:rPr>
        <w:t xml:space="preserve"> a partir del primer día laboral del 2025</w:t>
      </w:r>
      <w:r w:rsidR="00D5214E" w:rsidRPr="00CD3F15">
        <w:rPr>
          <w:rFonts w:ascii="Book Antiqua" w:hAnsi="Book Antiqua" w:cs="Segoe UI"/>
          <w:bCs/>
        </w:rPr>
        <w:t xml:space="preserve">, se lograría cubrir la entrada y reducir mensualmente en </w:t>
      </w:r>
      <w:r w:rsidR="00A13CE0" w:rsidRPr="00CD3F15">
        <w:rPr>
          <w:rFonts w:ascii="Book Antiqua" w:hAnsi="Book Antiqua" w:cs="Segoe UI"/>
          <w:bCs/>
        </w:rPr>
        <w:t>75</w:t>
      </w:r>
      <w:r w:rsidR="00D5214E" w:rsidRPr="00CD3F15">
        <w:rPr>
          <w:rFonts w:ascii="Book Antiqua" w:hAnsi="Book Antiqua" w:cs="Segoe UI"/>
          <w:bCs/>
        </w:rPr>
        <w:t xml:space="preserve"> asuntos el circulante</w:t>
      </w:r>
      <w:r w:rsidR="00A13CE0" w:rsidRPr="00CD3F15">
        <w:rPr>
          <w:rFonts w:ascii="Book Antiqua" w:hAnsi="Book Antiqua" w:cs="Segoe UI"/>
          <w:bCs/>
        </w:rPr>
        <w:t xml:space="preserve">, con una proyección para atender todo el </w:t>
      </w:r>
      <w:r w:rsidR="00942249">
        <w:rPr>
          <w:rFonts w:ascii="Book Antiqua" w:hAnsi="Book Antiqua" w:cs="Segoe UI"/>
          <w:bCs/>
        </w:rPr>
        <w:t xml:space="preserve">circulante </w:t>
      </w:r>
      <w:r w:rsidR="00A13CE0" w:rsidRPr="00CD3F15">
        <w:rPr>
          <w:rFonts w:ascii="Book Antiqua" w:hAnsi="Book Antiqua" w:cs="Segoe UI"/>
          <w:bCs/>
        </w:rPr>
        <w:t xml:space="preserve">pendiente de fallo y cubrir la entrada de </w:t>
      </w:r>
      <w:r w:rsidR="00FC297C" w:rsidRPr="00CD3F15">
        <w:rPr>
          <w:rFonts w:ascii="Book Antiqua" w:hAnsi="Book Antiqua" w:cs="Segoe UI"/>
          <w:bCs/>
        </w:rPr>
        <w:t xml:space="preserve">32 </w:t>
      </w:r>
      <w:r w:rsidR="00A13CE0" w:rsidRPr="00CD3F15">
        <w:rPr>
          <w:rFonts w:ascii="Book Antiqua" w:hAnsi="Book Antiqua" w:cs="Segoe UI"/>
          <w:bCs/>
        </w:rPr>
        <w:t xml:space="preserve">meses. </w:t>
      </w:r>
    </w:p>
    <w:p w14:paraId="51261CC3" w14:textId="3E2A3C82" w:rsidR="004914A6" w:rsidRDefault="004914A6" w:rsidP="007F6BFD">
      <w:pPr>
        <w:pStyle w:val="paragraph"/>
        <w:spacing w:before="0" w:beforeAutospacing="0" w:after="0" w:afterAutospacing="0"/>
        <w:jc w:val="both"/>
        <w:textAlignment w:val="baseline"/>
        <w:rPr>
          <w:rFonts w:ascii="Book Antiqua" w:hAnsi="Book Antiqua" w:cs="Segoe UI"/>
          <w:bCs/>
        </w:rPr>
      </w:pPr>
    </w:p>
    <w:p w14:paraId="75600EA1" w14:textId="62BED0E8" w:rsidR="004914A6" w:rsidRDefault="004914A6" w:rsidP="007F6BFD">
      <w:pPr>
        <w:pStyle w:val="paragraph"/>
        <w:spacing w:before="0" w:beforeAutospacing="0" w:after="0" w:afterAutospacing="0"/>
        <w:jc w:val="both"/>
        <w:textAlignment w:val="baseline"/>
        <w:rPr>
          <w:rFonts w:ascii="Book Antiqua" w:hAnsi="Book Antiqua" w:cs="Segoe UI"/>
          <w:bCs/>
        </w:rPr>
      </w:pPr>
      <w:r w:rsidRPr="00F7342E">
        <w:rPr>
          <w:rFonts w:ascii="Book Antiqua" w:hAnsi="Book Antiqua" w:cs="Segoe UI"/>
          <w:bCs/>
        </w:rPr>
        <w:t xml:space="preserve">Cabe mencionar que en el informe en consulta </w:t>
      </w:r>
      <w:r w:rsidR="009F3FED" w:rsidRPr="005E57A2">
        <w:rPr>
          <w:rFonts w:ascii="Book Antiqua" w:hAnsi="Book Antiqua" w:cs="Segoe UI"/>
          <w:bCs/>
        </w:rPr>
        <w:t>206-PLA-MI(NPL)-2023, del 23 de febrero de 2023</w:t>
      </w:r>
      <w:r w:rsidRPr="00F7342E">
        <w:rPr>
          <w:rFonts w:ascii="Book Antiqua" w:hAnsi="Book Antiqua" w:cs="Segoe UI"/>
          <w:bCs/>
        </w:rPr>
        <w:t xml:space="preserve">, la proyección fue de 18 meses, ya que al </w:t>
      </w:r>
      <w:r w:rsidR="009F3FED" w:rsidRPr="005E57A2">
        <w:rPr>
          <w:rFonts w:ascii="Book Antiqua" w:hAnsi="Book Antiqua" w:cs="Segoe UI"/>
          <w:bCs/>
        </w:rPr>
        <w:t>1 de mayo de 2023</w:t>
      </w:r>
      <w:r w:rsidRPr="00F7342E">
        <w:rPr>
          <w:rFonts w:ascii="Book Antiqua" w:hAnsi="Book Antiqua" w:cs="Segoe UI"/>
          <w:bCs/>
        </w:rPr>
        <w:t xml:space="preserve"> la cantidad de asuntos en circulante del Tribunal Primero de </w:t>
      </w:r>
      <w:r w:rsidR="00F82FD5" w:rsidRPr="005E57A2">
        <w:rPr>
          <w:rFonts w:ascii="Book Antiqua" w:hAnsi="Book Antiqua" w:cs="Segoe UI"/>
          <w:bCs/>
        </w:rPr>
        <w:t>Apelación</w:t>
      </w:r>
      <w:r w:rsidRPr="00F7342E">
        <w:rPr>
          <w:rFonts w:ascii="Book Antiqua" w:hAnsi="Book Antiqua" w:cs="Segoe UI"/>
          <w:bCs/>
        </w:rPr>
        <w:t xml:space="preserve"> Civil era de </w:t>
      </w:r>
      <w:r w:rsidR="00294440" w:rsidRPr="005E57A2">
        <w:rPr>
          <w:rFonts w:ascii="Book Antiqua" w:hAnsi="Book Antiqua" w:cs="Segoe UI"/>
          <w:bCs/>
        </w:rPr>
        <w:t>1331 expedientes pendientes de resolver</w:t>
      </w:r>
      <w:r w:rsidRPr="00F7342E">
        <w:rPr>
          <w:rFonts w:ascii="Book Antiqua" w:hAnsi="Book Antiqua" w:cs="Segoe UI"/>
          <w:bCs/>
        </w:rPr>
        <w:t xml:space="preserve">, sin </w:t>
      </w:r>
      <w:r w:rsidR="00F82FD5" w:rsidRPr="005E57A2">
        <w:rPr>
          <w:rFonts w:ascii="Book Antiqua" w:hAnsi="Book Antiqua" w:cs="Segoe UI"/>
          <w:bCs/>
        </w:rPr>
        <w:t>embargo</w:t>
      </w:r>
      <w:r w:rsidRPr="00F7342E">
        <w:rPr>
          <w:rFonts w:ascii="Book Antiqua" w:hAnsi="Book Antiqua" w:cs="Segoe UI"/>
          <w:bCs/>
        </w:rPr>
        <w:t xml:space="preserve"> </w:t>
      </w:r>
      <w:r w:rsidR="00294440" w:rsidRPr="00F7342E">
        <w:rPr>
          <w:rFonts w:ascii="Book Antiqua" w:hAnsi="Book Antiqua" w:cs="Segoe UI"/>
          <w:bCs/>
        </w:rPr>
        <w:t>al 31 de marzo de 2024, el pendiente de fallo para el Tribunal Primero de Apelación Civil de San José, se registró en 2232, lo que significa un aumento de 901 expedientes en relación con el reportado el 1 de mayo de 2023.</w:t>
      </w:r>
      <w:r w:rsidR="00B20692">
        <w:rPr>
          <w:rFonts w:ascii="Book Antiqua" w:hAnsi="Book Antiqua" w:cs="Segoe UI"/>
          <w:bCs/>
        </w:rPr>
        <w:t xml:space="preserve"> Adicionalmente, </w:t>
      </w:r>
      <w:r w:rsidR="004310C7">
        <w:rPr>
          <w:rFonts w:ascii="Book Antiqua" w:hAnsi="Book Antiqua" w:cs="Segoe UI"/>
          <w:bCs/>
        </w:rPr>
        <w:t>mediante solicitud el Centro de Apoyo, Coordinación y Mejoramiento de la Función Jurisdiccional, en oficio 313-CACMFJ-JEF-2024</w:t>
      </w:r>
      <w:r w:rsidR="00681442">
        <w:rPr>
          <w:rFonts w:ascii="Book Antiqua" w:hAnsi="Book Antiqua" w:cs="Segoe UI"/>
          <w:bCs/>
        </w:rPr>
        <w:t xml:space="preserve">, </w:t>
      </w:r>
      <w:r w:rsidR="00302261">
        <w:rPr>
          <w:rFonts w:ascii="Book Antiqua" w:hAnsi="Book Antiqua" w:cs="Segoe UI"/>
          <w:bCs/>
        </w:rPr>
        <w:t xml:space="preserve">dispuso de la plaza </w:t>
      </w:r>
      <w:r w:rsidR="00A00ED5">
        <w:rPr>
          <w:rFonts w:ascii="Book Antiqua" w:hAnsi="Book Antiqua" w:cs="Segoe UI"/>
          <w:bCs/>
        </w:rPr>
        <w:t xml:space="preserve">379588 de categoría 5, para la ejecución del plan de trabajo. </w:t>
      </w:r>
      <w:r w:rsidR="002435B8">
        <w:rPr>
          <w:rFonts w:ascii="Book Antiqua" w:hAnsi="Book Antiqua" w:cs="Segoe UI"/>
          <w:bCs/>
        </w:rPr>
        <w:t>Adicionalmente, el Centro dispuso de las plazas 55551 y 55553</w:t>
      </w:r>
      <w:r w:rsidR="00C83564">
        <w:rPr>
          <w:rFonts w:ascii="Book Antiqua" w:hAnsi="Book Antiqua" w:cs="Segoe UI"/>
          <w:bCs/>
        </w:rPr>
        <w:t xml:space="preserve"> de personas Juzgadoras categoría 5, para </w:t>
      </w:r>
      <w:r w:rsidR="00B60025">
        <w:rPr>
          <w:rFonts w:ascii="Book Antiqua" w:hAnsi="Book Antiqua" w:cs="Segoe UI"/>
          <w:bCs/>
        </w:rPr>
        <w:t xml:space="preserve">la ejecución del plan de trabajo. </w:t>
      </w:r>
    </w:p>
    <w:p w14:paraId="337BF09C" w14:textId="77777777" w:rsidR="00B60025" w:rsidRDefault="00B60025" w:rsidP="007F6BFD">
      <w:pPr>
        <w:pStyle w:val="paragraph"/>
        <w:spacing w:before="0" w:beforeAutospacing="0" w:after="0" w:afterAutospacing="0"/>
        <w:jc w:val="both"/>
        <w:textAlignment w:val="baseline"/>
        <w:rPr>
          <w:rFonts w:ascii="Book Antiqua" w:hAnsi="Book Antiqua" w:cs="Segoe UI"/>
          <w:bCs/>
        </w:rPr>
      </w:pPr>
    </w:p>
    <w:p w14:paraId="028F5113" w14:textId="3B8049B3" w:rsidR="00B60025" w:rsidRDefault="00B60025" w:rsidP="007F6BFD">
      <w:pPr>
        <w:pStyle w:val="paragraph"/>
        <w:spacing w:before="0" w:beforeAutospacing="0" w:after="0" w:afterAutospacing="0"/>
        <w:jc w:val="both"/>
        <w:textAlignment w:val="baseline"/>
        <w:rPr>
          <w:rFonts w:ascii="Book Antiqua" w:hAnsi="Book Antiqua" w:cs="Segoe UI"/>
          <w:bCs/>
        </w:rPr>
      </w:pPr>
      <w:r>
        <w:rPr>
          <w:rFonts w:ascii="Book Antiqua" w:hAnsi="Book Antiqua" w:cs="Segoe UI"/>
          <w:bCs/>
        </w:rPr>
        <w:t xml:space="preserve">En atención de lo anterior, a diferencia de lo expuesto en el oficio 847-PLA-MI(NPL)-2024, preliminar de este informe, no se requerirá de la recalificación de plazas y por ende </w:t>
      </w:r>
      <w:r w:rsidR="00CF3497">
        <w:rPr>
          <w:rFonts w:ascii="Book Antiqua" w:hAnsi="Book Antiqua" w:cs="Segoe UI"/>
          <w:bCs/>
        </w:rPr>
        <w:t xml:space="preserve">estimaciones de gastos adicionales por diferencias salariales. </w:t>
      </w:r>
    </w:p>
    <w:p w14:paraId="30F996AB" w14:textId="77777777" w:rsidR="001517AB" w:rsidRPr="00CD3F15" w:rsidRDefault="001517AB" w:rsidP="002F3620">
      <w:pPr>
        <w:pStyle w:val="paragraph"/>
        <w:spacing w:before="0" w:beforeAutospacing="0" w:after="0" w:afterAutospacing="0" w:line="276" w:lineRule="auto"/>
        <w:jc w:val="both"/>
        <w:textAlignment w:val="baseline"/>
        <w:rPr>
          <w:rFonts w:ascii="Book Antiqua" w:hAnsi="Book Antiqua" w:cs="Segoe UI"/>
          <w:bCs/>
        </w:rPr>
      </w:pPr>
    </w:p>
    <w:p w14:paraId="01C5979A" w14:textId="4A6004B3" w:rsidR="0047450A" w:rsidRPr="00CD3F15" w:rsidRDefault="0047450A" w:rsidP="007F6BFD">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 xml:space="preserve">En virtud de lo anterior se presenta una demostración gráfica </w:t>
      </w:r>
      <w:r w:rsidR="0015122C" w:rsidRPr="00CD3F15">
        <w:rPr>
          <w:rFonts w:ascii="Book Antiqua" w:hAnsi="Book Antiqua" w:cs="Segoe UI"/>
          <w:bCs/>
        </w:rPr>
        <w:t>sobre la proyección mensual de los beneficios que se obtendrían en la aplicación del presenta escenario:</w:t>
      </w:r>
    </w:p>
    <w:p w14:paraId="728E18BB" w14:textId="77777777" w:rsidR="0015122C" w:rsidRPr="00CD3F15" w:rsidRDefault="0015122C" w:rsidP="007F6BFD">
      <w:pPr>
        <w:pStyle w:val="paragraph"/>
        <w:spacing w:before="0" w:beforeAutospacing="0" w:after="0" w:afterAutospacing="0"/>
        <w:jc w:val="both"/>
        <w:textAlignment w:val="baseline"/>
        <w:rPr>
          <w:rFonts w:ascii="Book Antiqua" w:hAnsi="Book Antiqua" w:cs="Segoe UI"/>
          <w:bCs/>
        </w:rPr>
      </w:pPr>
    </w:p>
    <w:p w14:paraId="41117C59" w14:textId="77777777" w:rsidR="007F6BFD" w:rsidRDefault="00420533" w:rsidP="007F6BFD">
      <w:pPr>
        <w:pStyle w:val="Descripcin"/>
        <w:spacing w:after="0"/>
        <w:jc w:val="center"/>
        <w:rPr>
          <w:rFonts w:ascii="Book Antiqua" w:hAnsi="Book Antiqua"/>
          <w:b/>
          <w:bCs/>
          <w:i w:val="0"/>
          <w:iCs w:val="0"/>
          <w:sz w:val="24"/>
          <w:szCs w:val="24"/>
        </w:rPr>
      </w:pPr>
      <w:r w:rsidRPr="00CD3F15">
        <w:rPr>
          <w:rFonts w:ascii="Book Antiqua" w:hAnsi="Book Antiqua"/>
          <w:b/>
          <w:bCs/>
          <w:i w:val="0"/>
          <w:iCs w:val="0"/>
          <w:sz w:val="24"/>
          <w:szCs w:val="24"/>
        </w:rPr>
        <w:t xml:space="preserve">Gráfico </w:t>
      </w:r>
      <w:r w:rsidRPr="00CD3F15">
        <w:rPr>
          <w:rFonts w:ascii="Book Antiqua" w:hAnsi="Book Antiqua"/>
          <w:b/>
          <w:bCs/>
          <w:i w:val="0"/>
          <w:iCs w:val="0"/>
          <w:sz w:val="24"/>
          <w:szCs w:val="24"/>
        </w:rPr>
        <w:fldChar w:fldCharType="begin"/>
      </w:r>
      <w:r w:rsidRPr="00CD3F15">
        <w:rPr>
          <w:rFonts w:ascii="Book Antiqua" w:hAnsi="Book Antiqua"/>
          <w:b/>
          <w:bCs/>
          <w:i w:val="0"/>
          <w:iCs w:val="0"/>
          <w:sz w:val="24"/>
          <w:szCs w:val="24"/>
        </w:rPr>
        <w:instrText xml:space="preserve"> SEQ Gráfico \* ARABIC </w:instrText>
      </w:r>
      <w:r w:rsidRPr="00CD3F15">
        <w:rPr>
          <w:rFonts w:ascii="Book Antiqua" w:hAnsi="Book Antiqua"/>
          <w:b/>
          <w:bCs/>
          <w:i w:val="0"/>
          <w:iCs w:val="0"/>
          <w:sz w:val="24"/>
          <w:szCs w:val="24"/>
        </w:rPr>
        <w:fldChar w:fldCharType="separate"/>
      </w:r>
      <w:r w:rsidR="00757B22" w:rsidRPr="00CD3F15">
        <w:rPr>
          <w:rFonts w:ascii="Book Antiqua" w:hAnsi="Book Antiqua"/>
          <w:b/>
          <w:bCs/>
          <w:i w:val="0"/>
          <w:iCs w:val="0"/>
          <w:noProof/>
          <w:sz w:val="24"/>
          <w:szCs w:val="24"/>
        </w:rPr>
        <w:t>1</w:t>
      </w:r>
      <w:r w:rsidRPr="00CD3F15">
        <w:rPr>
          <w:rFonts w:ascii="Book Antiqua" w:hAnsi="Book Antiqua"/>
          <w:b/>
          <w:bCs/>
          <w:i w:val="0"/>
          <w:iCs w:val="0"/>
          <w:sz w:val="24"/>
          <w:szCs w:val="24"/>
        </w:rPr>
        <w:fldChar w:fldCharType="end"/>
      </w:r>
      <w:r w:rsidRPr="00CD3F15">
        <w:rPr>
          <w:rFonts w:ascii="Book Antiqua" w:hAnsi="Book Antiqua"/>
          <w:b/>
          <w:bCs/>
          <w:i w:val="0"/>
          <w:iCs w:val="0"/>
          <w:sz w:val="24"/>
          <w:szCs w:val="24"/>
        </w:rPr>
        <w:t xml:space="preserve">. </w:t>
      </w:r>
    </w:p>
    <w:p w14:paraId="75E8518D" w14:textId="7F2C0388" w:rsidR="007F6BFD" w:rsidRPr="00675F69" w:rsidRDefault="00420533" w:rsidP="00675F69">
      <w:pPr>
        <w:pStyle w:val="Descripcin"/>
        <w:spacing w:after="0"/>
        <w:jc w:val="center"/>
        <w:rPr>
          <w:rFonts w:ascii="Book Antiqua" w:hAnsi="Book Antiqua"/>
          <w:b/>
          <w:bCs/>
          <w:i w:val="0"/>
          <w:iCs w:val="0"/>
          <w:sz w:val="24"/>
          <w:szCs w:val="24"/>
        </w:rPr>
      </w:pPr>
      <w:r w:rsidRPr="00CD3F15">
        <w:rPr>
          <w:rFonts w:ascii="Book Antiqua" w:hAnsi="Book Antiqua"/>
          <w:b/>
          <w:bCs/>
          <w:i w:val="0"/>
          <w:iCs w:val="0"/>
          <w:sz w:val="24"/>
          <w:szCs w:val="24"/>
        </w:rPr>
        <w:t xml:space="preserve">Proyección mensual del resultado </w:t>
      </w:r>
      <w:r w:rsidR="00524D45" w:rsidRPr="00CD3F15">
        <w:rPr>
          <w:rFonts w:ascii="Book Antiqua" w:hAnsi="Book Antiqua"/>
          <w:b/>
          <w:bCs/>
          <w:i w:val="0"/>
          <w:iCs w:val="0"/>
          <w:sz w:val="24"/>
          <w:szCs w:val="24"/>
        </w:rPr>
        <w:t xml:space="preserve">en la reducción del circulante </w:t>
      </w:r>
      <w:r w:rsidRPr="00CD3F15">
        <w:rPr>
          <w:rFonts w:ascii="Book Antiqua" w:hAnsi="Book Antiqua"/>
          <w:b/>
          <w:bCs/>
          <w:i w:val="0"/>
          <w:iCs w:val="0"/>
          <w:sz w:val="24"/>
          <w:szCs w:val="24"/>
        </w:rPr>
        <w:t>esperado en el plan de trabajo</w:t>
      </w:r>
      <w:r w:rsidR="00083F6C" w:rsidRPr="00CD3F15">
        <w:rPr>
          <w:rFonts w:ascii="Book Antiqua" w:hAnsi="Book Antiqua"/>
          <w:b/>
          <w:bCs/>
          <w:i w:val="0"/>
          <w:iCs w:val="0"/>
          <w:sz w:val="24"/>
          <w:szCs w:val="24"/>
        </w:rPr>
        <w:t>, escenario 1</w:t>
      </w:r>
    </w:p>
    <w:p w14:paraId="4DD33CBE" w14:textId="6DE1B6B8" w:rsidR="0015122C" w:rsidRPr="00CD3F15" w:rsidRDefault="00627294" w:rsidP="007F6BFD">
      <w:pPr>
        <w:pStyle w:val="paragraph"/>
        <w:spacing w:before="0" w:beforeAutospacing="0" w:after="0" w:afterAutospacing="0"/>
        <w:jc w:val="both"/>
        <w:textAlignment w:val="baseline"/>
        <w:rPr>
          <w:rFonts w:ascii="Book Antiqua" w:hAnsi="Book Antiqua" w:cs="Segoe UI"/>
          <w:bCs/>
        </w:rPr>
      </w:pPr>
      <w:r>
        <w:rPr>
          <w:noProof/>
        </w:rPr>
        <w:drawing>
          <wp:inline distT="0" distB="0" distL="0" distR="0" wp14:anchorId="1188A6CB" wp14:editId="1AA78FD4">
            <wp:extent cx="5616575" cy="3371850"/>
            <wp:effectExtent l="0" t="0" r="3175" b="0"/>
            <wp:docPr id="763077131" name="Gráfico 1">
              <a:extLst xmlns:a="http://schemas.openxmlformats.org/drawingml/2006/main">
                <a:ext uri="{FF2B5EF4-FFF2-40B4-BE49-F238E27FC236}">
                  <a16:creationId xmlns:a16="http://schemas.microsoft.com/office/drawing/2014/main" id="{E9347BAE-0972-41FA-AEE4-891EBAA2B4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141E760" w14:textId="5BC36139" w:rsidR="004B2541" w:rsidRDefault="004B2541" w:rsidP="007F6BFD">
      <w:pPr>
        <w:pStyle w:val="paragraph"/>
        <w:spacing w:before="0" w:beforeAutospacing="0" w:after="0" w:afterAutospacing="0"/>
        <w:jc w:val="both"/>
        <w:textAlignment w:val="baseline"/>
        <w:rPr>
          <w:rFonts w:ascii="Book Antiqua" w:hAnsi="Book Antiqua" w:cs="Segoe UI"/>
          <w:bCs/>
          <w:i/>
          <w:iCs/>
          <w:sz w:val="16"/>
          <w:szCs w:val="16"/>
        </w:rPr>
      </w:pPr>
      <w:r w:rsidRPr="00CD3F15">
        <w:rPr>
          <w:rFonts w:ascii="Book Antiqua" w:hAnsi="Book Antiqua" w:cs="Segoe UI"/>
          <w:b/>
          <w:i/>
          <w:iCs/>
          <w:sz w:val="16"/>
          <w:szCs w:val="16"/>
        </w:rPr>
        <w:t>Fuente</w:t>
      </w:r>
      <w:r w:rsidRPr="00CD3F15">
        <w:rPr>
          <w:rFonts w:ascii="Book Antiqua" w:hAnsi="Book Antiqua" w:cs="Segoe UI"/>
          <w:bCs/>
          <w:i/>
          <w:iCs/>
          <w:sz w:val="16"/>
          <w:szCs w:val="16"/>
        </w:rPr>
        <w:t xml:space="preserve">: Elaboración propia de la </w:t>
      </w:r>
      <w:r w:rsidR="00BF30DD" w:rsidRPr="00CD3F15">
        <w:rPr>
          <w:rFonts w:ascii="Book Antiqua" w:hAnsi="Book Antiqua" w:cs="Segoe UI"/>
          <w:bCs/>
          <w:i/>
          <w:iCs/>
          <w:sz w:val="16"/>
          <w:szCs w:val="16"/>
        </w:rPr>
        <w:t>Dirección</w:t>
      </w:r>
      <w:r w:rsidRPr="00CD3F15">
        <w:rPr>
          <w:rFonts w:ascii="Book Antiqua" w:hAnsi="Book Antiqua" w:cs="Segoe UI"/>
          <w:bCs/>
          <w:i/>
          <w:iCs/>
          <w:sz w:val="16"/>
          <w:szCs w:val="16"/>
        </w:rPr>
        <w:t xml:space="preserve"> de Planificación.</w:t>
      </w:r>
    </w:p>
    <w:p w14:paraId="645F7B42" w14:textId="77777777" w:rsidR="007F6BFD" w:rsidRPr="007F6BFD" w:rsidRDefault="007F6BFD" w:rsidP="00675F69">
      <w:pPr>
        <w:pStyle w:val="paragraph"/>
        <w:spacing w:before="0" w:beforeAutospacing="0" w:after="0" w:afterAutospacing="0"/>
        <w:jc w:val="both"/>
        <w:textAlignment w:val="baseline"/>
        <w:rPr>
          <w:rFonts w:ascii="Book Antiqua" w:hAnsi="Book Antiqua" w:cs="Segoe UI"/>
          <w:bCs/>
          <w:i/>
          <w:iCs/>
        </w:rPr>
      </w:pPr>
    </w:p>
    <w:p w14:paraId="2E453A40" w14:textId="574AF372" w:rsidR="001D7C6A" w:rsidRPr="00CD3F15" w:rsidRDefault="001D7C6A" w:rsidP="00767BD1">
      <w:pPr>
        <w:pStyle w:val="Ttulo4"/>
      </w:pPr>
      <w:r w:rsidRPr="00CD3F15">
        <w:t>Escenario 2: Para este plan de trabajo, se requiere la asignación de</w:t>
      </w:r>
      <w:r w:rsidR="00690789" w:rsidRPr="00CD3F15">
        <w:t xml:space="preserve"> 1 sección colegiada adicional (</w:t>
      </w:r>
      <w:r w:rsidR="00786C00" w:rsidRPr="00CD3F15">
        <w:t>3</w:t>
      </w:r>
      <w:r w:rsidR="00000DB8" w:rsidRPr="00CD3F15">
        <w:t xml:space="preserve"> </w:t>
      </w:r>
      <w:r w:rsidR="00690789" w:rsidRPr="00CD3F15">
        <w:t>PCGS)</w:t>
      </w:r>
      <w:r w:rsidR="00786C00" w:rsidRPr="00CD3F15">
        <w:t xml:space="preserve"> </w:t>
      </w:r>
      <w:r w:rsidR="00786C00" w:rsidRPr="004914A6">
        <w:t xml:space="preserve">por </w:t>
      </w:r>
      <w:r w:rsidR="00942249" w:rsidRPr="005E57A2">
        <w:t>16</w:t>
      </w:r>
      <w:r w:rsidR="00786C00" w:rsidRPr="004914A6">
        <w:t xml:space="preserve"> meses</w:t>
      </w:r>
      <w:r w:rsidRPr="00CD3F15">
        <w:t xml:space="preserve"> </w:t>
      </w:r>
    </w:p>
    <w:p w14:paraId="0BDFEF6E" w14:textId="77777777" w:rsidR="00600608" w:rsidRPr="00CD3F15" w:rsidRDefault="00600608" w:rsidP="007F6BFD">
      <w:pPr>
        <w:pStyle w:val="paragraph"/>
        <w:spacing w:before="0" w:beforeAutospacing="0" w:after="0" w:afterAutospacing="0"/>
        <w:jc w:val="both"/>
        <w:textAlignment w:val="baseline"/>
        <w:rPr>
          <w:rFonts w:ascii="Book Antiqua" w:hAnsi="Book Antiqua" w:cs="Segoe UI"/>
          <w:bCs/>
        </w:rPr>
      </w:pPr>
    </w:p>
    <w:p w14:paraId="17D60E9C" w14:textId="169907C5" w:rsidR="008658E6" w:rsidRPr="00CD3F15" w:rsidRDefault="00BF30DD" w:rsidP="007F6BFD">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Dentro de la propuesta de solución “</w:t>
      </w:r>
      <w:r w:rsidR="0049063C">
        <w:rPr>
          <w:rFonts w:ascii="Book Antiqua" w:hAnsi="Book Antiqua" w:cs="Segoe UI"/>
          <w:bCs/>
        </w:rPr>
        <w:t>7.3</w:t>
      </w:r>
      <w:r w:rsidRPr="00CD3F15">
        <w:rPr>
          <w:rFonts w:ascii="Book Antiqua" w:hAnsi="Book Antiqua" w:cs="Segoe UI"/>
          <w:bCs/>
        </w:rPr>
        <w:t>” que incluye un plan de trabajo temporal</w:t>
      </w:r>
      <w:r w:rsidR="0049063C">
        <w:rPr>
          <w:rFonts w:ascii="Book Antiqua" w:hAnsi="Book Antiqua" w:cs="Segoe UI"/>
          <w:bCs/>
        </w:rPr>
        <w:t xml:space="preserve"> a partir del primer día laboral del 2025</w:t>
      </w:r>
      <w:r w:rsidRPr="00CD3F15">
        <w:rPr>
          <w:rFonts w:ascii="Book Antiqua" w:hAnsi="Book Antiqua" w:cs="Segoe UI"/>
          <w:bCs/>
        </w:rPr>
        <w:t xml:space="preserve">, se incluye como escenario 2, para reducir el plazo de atención del circulante a </w:t>
      </w:r>
      <w:r w:rsidR="00F7342E">
        <w:rPr>
          <w:rFonts w:ascii="Book Antiqua" w:hAnsi="Book Antiqua" w:cs="Segoe UI"/>
          <w:bCs/>
        </w:rPr>
        <w:t>16</w:t>
      </w:r>
      <w:r w:rsidR="00690789" w:rsidRPr="00CD3F15">
        <w:rPr>
          <w:rFonts w:ascii="Book Antiqua" w:hAnsi="Book Antiqua" w:cs="Segoe UI"/>
          <w:bCs/>
        </w:rPr>
        <w:t xml:space="preserve"> meses,</w:t>
      </w:r>
      <w:r w:rsidR="00235BDB" w:rsidRPr="00CD3F15">
        <w:rPr>
          <w:rFonts w:ascii="Book Antiqua" w:hAnsi="Book Antiqua" w:cs="Segoe UI"/>
          <w:bCs/>
        </w:rPr>
        <w:t xml:space="preserve"> incluir además de las plazas del escenario 1 también </w:t>
      </w:r>
      <w:r w:rsidR="00690789" w:rsidRPr="00CD3F15">
        <w:rPr>
          <w:rFonts w:ascii="Book Antiqua" w:hAnsi="Book Antiqua" w:cs="Segoe UI"/>
          <w:bCs/>
        </w:rPr>
        <w:t>una sección adicional</w:t>
      </w:r>
      <w:r w:rsidR="000D4ECC">
        <w:rPr>
          <w:rFonts w:ascii="Book Antiqua" w:hAnsi="Book Antiqua" w:cs="Segoe UI"/>
          <w:bCs/>
        </w:rPr>
        <w:t>,</w:t>
      </w:r>
      <w:r w:rsidR="00235BDB" w:rsidRPr="00CD3F15">
        <w:rPr>
          <w:rFonts w:ascii="Book Antiqua" w:hAnsi="Book Antiqua" w:cs="Segoe UI"/>
          <w:bCs/>
        </w:rPr>
        <w:t xml:space="preserve"> pero con modalidad de permiso con goce de salario.</w:t>
      </w:r>
    </w:p>
    <w:p w14:paraId="4E318724" w14:textId="77777777" w:rsidR="00235BDB" w:rsidRPr="00CD3F15" w:rsidRDefault="00235BDB" w:rsidP="007F6BFD">
      <w:pPr>
        <w:pStyle w:val="paragraph"/>
        <w:spacing w:before="0" w:beforeAutospacing="0" w:after="0" w:afterAutospacing="0"/>
        <w:jc w:val="both"/>
        <w:textAlignment w:val="baseline"/>
        <w:rPr>
          <w:rFonts w:ascii="Book Antiqua" w:hAnsi="Book Antiqua" w:cs="Segoe UI"/>
          <w:bCs/>
        </w:rPr>
      </w:pPr>
    </w:p>
    <w:p w14:paraId="506CEA95" w14:textId="62B3C4D5" w:rsidR="00690789" w:rsidRPr="00CD3F15" w:rsidRDefault="00690789" w:rsidP="007F6BFD">
      <w:pPr>
        <w:pStyle w:val="paragraph"/>
        <w:spacing w:before="0" w:beforeAutospacing="0" w:after="0" w:afterAutospacing="0"/>
        <w:jc w:val="both"/>
        <w:textAlignment w:val="baseline"/>
        <w:rPr>
          <w:rFonts w:ascii="Book Antiqua" w:hAnsi="Book Antiqua" w:cs="Segoe UI"/>
          <w:bCs/>
          <w:u w:val="single"/>
        </w:rPr>
      </w:pPr>
      <w:r w:rsidRPr="00CD3F15">
        <w:rPr>
          <w:rFonts w:ascii="Book Antiqua" w:hAnsi="Book Antiqua" w:cs="Segoe UI"/>
          <w:bCs/>
          <w:u w:val="single"/>
        </w:rPr>
        <w:t xml:space="preserve">Este escenario al requerir de permisos con goce de salario requeriría adicionalmente de la aprobación del órgano superior y de existencia de contenido presupuestario. </w:t>
      </w:r>
    </w:p>
    <w:p w14:paraId="317161D8" w14:textId="77777777" w:rsidR="00675F69" w:rsidRDefault="00675F69" w:rsidP="007F6BFD">
      <w:pPr>
        <w:rPr>
          <w:rFonts w:ascii="Book Antiqua" w:hAnsi="Book Antiqua"/>
          <w:b/>
          <w:bCs/>
        </w:rPr>
      </w:pPr>
    </w:p>
    <w:p w14:paraId="24F1386C" w14:textId="77777777" w:rsidR="007F6BFD" w:rsidRDefault="00982339" w:rsidP="007F6BFD">
      <w:pPr>
        <w:jc w:val="center"/>
        <w:rPr>
          <w:rFonts w:ascii="Book Antiqua" w:hAnsi="Book Antiqua"/>
          <w:b/>
          <w:bCs/>
        </w:rPr>
      </w:pPr>
      <w:r w:rsidRPr="00CD3F15">
        <w:rPr>
          <w:rFonts w:ascii="Book Antiqua" w:hAnsi="Book Antiqua"/>
          <w:b/>
          <w:bCs/>
        </w:rPr>
        <w:t xml:space="preserve">Cuadro </w:t>
      </w:r>
      <w:r w:rsidRPr="00CD3F15">
        <w:rPr>
          <w:rFonts w:ascii="Book Antiqua" w:hAnsi="Book Antiqua"/>
          <w:b/>
          <w:bCs/>
          <w:i/>
          <w:iCs/>
        </w:rPr>
        <w:fldChar w:fldCharType="begin"/>
      </w:r>
      <w:r w:rsidRPr="00CD3F15">
        <w:rPr>
          <w:rFonts w:ascii="Book Antiqua" w:hAnsi="Book Antiqua"/>
          <w:b/>
          <w:bCs/>
        </w:rPr>
        <w:instrText xml:space="preserve"> SEQ Cuadro \* ARABIC </w:instrText>
      </w:r>
      <w:r w:rsidRPr="00CD3F15">
        <w:rPr>
          <w:rFonts w:ascii="Book Antiqua" w:hAnsi="Book Antiqua"/>
          <w:b/>
          <w:bCs/>
          <w:i/>
          <w:iCs/>
        </w:rPr>
        <w:fldChar w:fldCharType="separate"/>
      </w:r>
      <w:r w:rsidR="00757B22" w:rsidRPr="00CD3F15">
        <w:rPr>
          <w:rFonts w:ascii="Book Antiqua" w:hAnsi="Book Antiqua"/>
          <w:b/>
          <w:bCs/>
          <w:noProof/>
        </w:rPr>
        <w:t>5</w:t>
      </w:r>
      <w:r w:rsidRPr="00CD3F15">
        <w:rPr>
          <w:rFonts w:ascii="Book Antiqua" w:hAnsi="Book Antiqua"/>
          <w:b/>
          <w:bCs/>
          <w:i/>
          <w:iCs/>
        </w:rPr>
        <w:fldChar w:fldCharType="end"/>
      </w:r>
      <w:r w:rsidRPr="00CD3F15">
        <w:rPr>
          <w:rFonts w:ascii="Book Antiqua" w:hAnsi="Book Antiqua"/>
          <w:b/>
          <w:bCs/>
        </w:rPr>
        <w:t xml:space="preserve">. </w:t>
      </w:r>
    </w:p>
    <w:p w14:paraId="3BB861F7" w14:textId="550E4174" w:rsidR="00791385" w:rsidRPr="007F6BFD" w:rsidRDefault="00791385" w:rsidP="007F6BFD">
      <w:pPr>
        <w:jc w:val="center"/>
        <w:rPr>
          <w:rFonts w:ascii="Book Antiqua" w:hAnsi="Book Antiqua"/>
          <w:b/>
          <w:bCs/>
          <w:i/>
          <w:iCs/>
        </w:rPr>
      </w:pPr>
      <w:r w:rsidRPr="00CD3F15">
        <w:rPr>
          <w:rFonts w:ascii="Book Antiqua" w:hAnsi="Book Antiqua"/>
          <w:b/>
          <w:bCs/>
          <w:sz w:val="22"/>
          <w:szCs w:val="22"/>
        </w:rPr>
        <w:t>Escenario 2 plan de trabajo temporal para el Tribunal Primero de Apelación Civil de San José</w:t>
      </w:r>
    </w:p>
    <w:tbl>
      <w:tblPr>
        <w:tblW w:w="8971" w:type="dxa"/>
        <w:tblInd w:w="-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49"/>
        <w:gridCol w:w="992"/>
        <w:gridCol w:w="993"/>
        <w:gridCol w:w="850"/>
        <w:gridCol w:w="851"/>
        <w:gridCol w:w="850"/>
        <w:gridCol w:w="851"/>
        <w:gridCol w:w="992"/>
        <w:gridCol w:w="992"/>
        <w:gridCol w:w="851"/>
      </w:tblGrid>
      <w:tr w:rsidR="005A1B96" w:rsidRPr="00272FF9" w14:paraId="2210BFEF" w14:textId="77777777" w:rsidTr="00675F69">
        <w:trPr>
          <w:trHeight w:val="2226"/>
        </w:trPr>
        <w:tc>
          <w:tcPr>
            <w:tcW w:w="749" w:type="dxa"/>
            <w:shd w:val="clear" w:color="auto" w:fill="222A35" w:themeFill="text2" w:themeFillShade="80"/>
            <w:vAlign w:val="center"/>
          </w:tcPr>
          <w:p w14:paraId="33A042E8" w14:textId="77777777" w:rsidR="00272FF9" w:rsidRPr="005E57A2" w:rsidRDefault="00272FF9" w:rsidP="00272FF9">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Tipo de cuantía</w:t>
            </w:r>
          </w:p>
        </w:tc>
        <w:tc>
          <w:tcPr>
            <w:tcW w:w="992" w:type="dxa"/>
            <w:shd w:val="clear" w:color="auto" w:fill="222A35" w:themeFill="text2" w:themeFillShade="80"/>
            <w:vAlign w:val="center"/>
          </w:tcPr>
          <w:p w14:paraId="263390C7" w14:textId="038C8B25" w:rsidR="00272FF9" w:rsidRPr="005E57A2" w:rsidRDefault="00272FF9" w:rsidP="00272FF9">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Entrada promedio mensual de expedientes</w:t>
            </w:r>
          </w:p>
        </w:tc>
        <w:tc>
          <w:tcPr>
            <w:tcW w:w="993" w:type="dxa"/>
            <w:shd w:val="clear" w:color="auto" w:fill="222A35" w:themeFill="text2" w:themeFillShade="80"/>
            <w:vAlign w:val="center"/>
          </w:tcPr>
          <w:p w14:paraId="2345FB9C" w14:textId="77777777" w:rsidR="00272FF9" w:rsidRPr="005E57A2" w:rsidRDefault="00272FF9" w:rsidP="00272FF9">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Porcentaje de entrada según cuantía</w:t>
            </w:r>
          </w:p>
        </w:tc>
        <w:tc>
          <w:tcPr>
            <w:tcW w:w="850" w:type="dxa"/>
            <w:shd w:val="clear" w:color="auto" w:fill="222A35" w:themeFill="text2" w:themeFillShade="80"/>
            <w:vAlign w:val="center"/>
          </w:tcPr>
          <w:p w14:paraId="4ED256EE" w14:textId="77777777" w:rsidR="00272FF9" w:rsidRPr="005E57A2" w:rsidRDefault="00272FF9" w:rsidP="00272FF9">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Cuota mensual por persona Juzgadora</w:t>
            </w:r>
          </w:p>
        </w:tc>
        <w:tc>
          <w:tcPr>
            <w:tcW w:w="851" w:type="dxa"/>
            <w:shd w:val="clear" w:color="auto" w:fill="222A35" w:themeFill="text2" w:themeFillShade="80"/>
            <w:vAlign w:val="center"/>
          </w:tcPr>
          <w:p w14:paraId="765DB855" w14:textId="77777777" w:rsidR="00272FF9" w:rsidRPr="005E57A2" w:rsidRDefault="00272FF9" w:rsidP="00272FF9">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Cantidad de personal</w:t>
            </w:r>
          </w:p>
        </w:tc>
        <w:tc>
          <w:tcPr>
            <w:tcW w:w="850" w:type="dxa"/>
            <w:shd w:val="clear" w:color="auto" w:fill="222A35" w:themeFill="text2" w:themeFillShade="80"/>
            <w:vAlign w:val="center"/>
          </w:tcPr>
          <w:p w14:paraId="047586D9" w14:textId="77777777" w:rsidR="00272FF9" w:rsidRPr="003415F9" w:rsidRDefault="00272FF9" w:rsidP="00272FF9">
            <w:pPr>
              <w:autoSpaceDE w:val="0"/>
              <w:autoSpaceDN w:val="0"/>
              <w:adjustRightInd w:val="0"/>
              <w:jc w:val="center"/>
              <w:rPr>
                <w:rFonts w:ascii="Book Antiqua" w:eastAsiaTheme="minorHAnsi" w:hAnsi="Book Antiqua" w:cs="Book Antiqua"/>
                <w:color w:val="FFFFFF"/>
                <w:sz w:val="16"/>
                <w:szCs w:val="16"/>
                <w:lang w:val="pt-PT" w:eastAsia="en-US"/>
              </w:rPr>
            </w:pPr>
            <w:r w:rsidRPr="003415F9">
              <w:rPr>
                <w:rFonts w:ascii="Book Antiqua" w:eastAsiaTheme="minorHAnsi" w:hAnsi="Book Antiqua" w:cs="Book Antiqua"/>
                <w:color w:val="FFFFFF"/>
                <w:sz w:val="16"/>
                <w:szCs w:val="16"/>
                <w:lang w:val="pt-PT" w:eastAsia="en-US"/>
              </w:rPr>
              <w:t>Fórmula de cálculo terminados espera</w:t>
            </w:r>
          </w:p>
        </w:tc>
        <w:tc>
          <w:tcPr>
            <w:tcW w:w="851" w:type="dxa"/>
            <w:shd w:val="clear" w:color="auto" w:fill="222A35" w:themeFill="text2" w:themeFillShade="80"/>
            <w:vAlign w:val="center"/>
          </w:tcPr>
          <w:p w14:paraId="2BC2F0F3" w14:textId="77777777" w:rsidR="00272FF9" w:rsidRPr="005E57A2" w:rsidRDefault="00272FF9" w:rsidP="00272FF9">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Cantidad total estimada de sentencias dictadas al mes</w:t>
            </w:r>
          </w:p>
        </w:tc>
        <w:tc>
          <w:tcPr>
            <w:tcW w:w="992" w:type="dxa"/>
            <w:shd w:val="clear" w:color="auto" w:fill="222A35" w:themeFill="text2" w:themeFillShade="80"/>
            <w:vAlign w:val="center"/>
          </w:tcPr>
          <w:p w14:paraId="70A26401" w14:textId="77777777" w:rsidR="00272FF9" w:rsidRPr="005E57A2" w:rsidRDefault="00272FF9" w:rsidP="00272FF9">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Diferencia entrada y cuota de trabajo</w:t>
            </w:r>
          </w:p>
        </w:tc>
        <w:tc>
          <w:tcPr>
            <w:tcW w:w="992" w:type="dxa"/>
            <w:shd w:val="clear" w:color="auto" w:fill="222A35" w:themeFill="text2" w:themeFillShade="80"/>
            <w:vAlign w:val="center"/>
          </w:tcPr>
          <w:p w14:paraId="20E37061" w14:textId="77777777" w:rsidR="00272FF9" w:rsidRPr="005E57A2" w:rsidRDefault="00272FF9" w:rsidP="00272FF9">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Circulante al 31 de marzo de 2024</w:t>
            </w:r>
          </w:p>
        </w:tc>
        <w:tc>
          <w:tcPr>
            <w:tcW w:w="851" w:type="dxa"/>
            <w:shd w:val="clear" w:color="auto" w:fill="222A35" w:themeFill="text2" w:themeFillShade="80"/>
            <w:vAlign w:val="center"/>
          </w:tcPr>
          <w:p w14:paraId="505AF003" w14:textId="77777777" w:rsidR="00272FF9" w:rsidRPr="005E57A2" w:rsidRDefault="00272FF9" w:rsidP="00272FF9">
            <w:pPr>
              <w:autoSpaceDE w:val="0"/>
              <w:autoSpaceDN w:val="0"/>
              <w:adjustRightInd w:val="0"/>
              <w:jc w:val="center"/>
              <w:rPr>
                <w:rFonts w:ascii="Book Antiqua" w:eastAsiaTheme="minorHAnsi" w:hAnsi="Book Antiqua" w:cs="Book Antiqua"/>
                <w:color w:val="FFFFFF"/>
                <w:sz w:val="16"/>
                <w:szCs w:val="16"/>
                <w:lang w:eastAsia="en-US"/>
              </w:rPr>
            </w:pPr>
            <w:r w:rsidRPr="005E57A2">
              <w:rPr>
                <w:rFonts w:ascii="Book Antiqua" w:eastAsiaTheme="minorHAnsi" w:hAnsi="Book Antiqua" w:cs="Book Antiqua"/>
                <w:color w:val="FFFFFF"/>
                <w:sz w:val="16"/>
                <w:szCs w:val="16"/>
                <w:lang w:eastAsia="en-US"/>
              </w:rPr>
              <w:t>Cantidad de meses para sacar el fallo</w:t>
            </w:r>
          </w:p>
        </w:tc>
      </w:tr>
      <w:tr w:rsidR="008A758E" w14:paraId="480086E6" w14:textId="77777777" w:rsidTr="00675F69">
        <w:trPr>
          <w:trHeight w:val="317"/>
        </w:trPr>
        <w:tc>
          <w:tcPr>
            <w:tcW w:w="749" w:type="dxa"/>
            <w:vAlign w:val="center"/>
          </w:tcPr>
          <w:p w14:paraId="319EB6BF" w14:textId="2320EE14" w:rsidR="008A758E" w:rsidRDefault="008A758E" w:rsidP="005E57A2">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Mayor cuantía</w:t>
            </w:r>
          </w:p>
        </w:tc>
        <w:tc>
          <w:tcPr>
            <w:tcW w:w="992" w:type="dxa"/>
            <w:vAlign w:val="center"/>
          </w:tcPr>
          <w:p w14:paraId="30D59C19"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74</w:t>
            </w:r>
          </w:p>
        </w:tc>
        <w:tc>
          <w:tcPr>
            <w:tcW w:w="993" w:type="dxa"/>
            <w:vAlign w:val="center"/>
          </w:tcPr>
          <w:p w14:paraId="0DD23557"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45%</w:t>
            </w:r>
          </w:p>
        </w:tc>
        <w:tc>
          <w:tcPr>
            <w:tcW w:w="850" w:type="dxa"/>
            <w:vMerge w:val="restart"/>
            <w:vAlign w:val="center"/>
          </w:tcPr>
          <w:p w14:paraId="5454FE4E"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24</w:t>
            </w:r>
          </w:p>
        </w:tc>
        <w:tc>
          <w:tcPr>
            <w:tcW w:w="851" w:type="dxa"/>
            <w:vMerge w:val="restart"/>
            <w:vAlign w:val="center"/>
          </w:tcPr>
          <w:p w14:paraId="5BACDCE9"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13</w:t>
            </w:r>
          </w:p>
        </w:tc>
        <w:tc>
          <w:tcPr>
            <w:tcW w:w="850" w:type="dxa"/>
            <w:vMerge w:val="restart"/>
            <w:vAlign w:val="center"/>
          </w:tcPr>
          <w:p w14:paraId="11A3CA0A" w14:textId="77777777" w:rsidR="008A758E" w:rsidRDefault="008A758E" w:rsidP="00272FF9">
            <w:pPr>
              <w:autoSpaceDE w:val="0"/>
              <w:autoSpaceDN w:val="0"/>
              <w:adjustRightInd w:val="0"/>
              <w:jc w:val="center"/>
              <w:rPr>
                <w:rFonts w:ascii="Book Antiqua" w:eastAsiaTheme="minorHAnsi" w:hAnsi="Book Antiqua" w:cs="Book Antiqua"/>
                <w:color w:val="000000"/>
                <w:sz w:val="16"/>
                <w:szCs w:val="16"/>
                <w:lang w:eastAsia="en-US"/>
              </w:rPr>
            </w:pPr>
            <w:r>
              <w:rPr>
                <w:rFonts w:ascii="Book Antiqua" w:eastAsiaTheme="minorHAnsi" w:hAnsi="Book Antiqua" w:cs="Book Antiqua"/>
                <w:color w:val="000000"/>
                <w:sz w:val="16"/>
                <w:szCs w:val="16"/>
                <w:lang w:eastAsia="en-US"/>
              </w:rPr>
              <w:t>Cantidad de persona Juzgadoras *(Cuota mensual *porcentaje de la entrada según cuantía)</w:t>
            </w:r>
          </w:p>
        </w:tc>
        <w:tc>
          <w:tcPr>
            <w:tcW w:w="851" w:type="dxa"/>
            <w:vAlign w:val="center"/>
          </w:tcPr>
          <w:p w14:paraId="538A8A9E"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140</w:t>
            </w:r>
          </w:p>
        </w:tc>
        <w:tc>
          <w:tcPr>
            <w:tcW w:w="992" w:type="dxa"/>
            <w:vAlign w:val="center"/>
          </w:tcPr>
          <w:p w14:paraId="04F4B6F4"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66</w:t>
            </w:r>
          </w:p>
        </w:tc>
        <w:tc>
          <w:tcPr>
            <w:tcW w:w="992" w:type="dxa"/>
            <w:vAlign w:val="center"/>
          </w:tcPr>
          <w:p w14:paraId="3B1B632A"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903</w:t>
            </w:r>
          </w:p>
        </w:tc>
        <w:tc>
          <w:tcPr>
            <w:tcW w:w="851" w:type="dxa"/>
            <w:vMerge w:val="restart"/>
            <w:vAlign w:val="center"/>
          </w:tcPr>
          <w:p w14:paraId="24B828C3" w14:textId="77777777" w:rsidR="008A758E" w:rsidRDefault="008A758E" w:rsidP="008A758E">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16</w:t>
            </w:r>
          </w:p>
        </w:tc>
      </w:tr>
      <w:tr w:rsidR="008A758E" w14:paraId="00F6FCC5" w14:textId="77777777" w:rsidTr="00675F69">
        <w:trPr>
          <w:trHeight w:val="324"/>
        </w:trPr>
        <w:tc>
          <w:tcPr>
            <w:tcW w:w="749" w:type="dxa"/>
            <w:vAlign w:val="center"/>
          </w:tcPr>
          <w:p w14:paraId="5743F906" w14:textId="77777777" w:rsidR="008A758E" w:rsidRDefault="008A758E" w:rsidP="005E57A2">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Menor cuantía</w:t>
            </w:r>
          </w:p>
        </w:tc>
        <w:tc>
          <w:tcPr>
            <w:tcW w:w="992" w:type="dxa"/>
            <w:vAlign w:val="center"/>
          </w:tcPr>
          <w:p w14:paraId="65B5425B"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91</w:t>
            </w:r>
          </w:p>
        </w:tc>
        <w:tc>
          <w:tcPr>
            <w:tcW w:w="993" w:type="dxa"/>
            <w:vAlign w:val="center"/>
          </w:tcPr>
          <w:p w14:paraId="75BF7B77"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55%</w:t>
            </w:r>
          </w:p>
        </w:tc>
        <w:tc>
          <w:tcPr>
            <w:tcW w:w="850" w:type="dxa"/>
            <w:vMerge/>
            <w:vAlign w:val="center"/>
          </w:tcPr>
          <w:p w14:paraId="4DF07F56"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p>
        </w:tc>
        <w:tc>
          <w:tcPr>
            <w:tcW w:w="851" w:type="dxa"/>
            <w:vMerge/>
            <w:vAlign w:val="center"/>
          </w:tcPr>
          <w:p w14:paraId="1E51F0DE"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p>
        </w:tc>
        <w:tc>
          <w:tcPr>
            <w:tcW w:w="850" w:type="dxa"/>
            <w:vMerge/>
            <w:vAlign w:val="center"/>
          </w:tcPr>
          <w:p w14:paraId="48923A55" w14:textId="77777777" w:rsidR="008A758E" w:rsidRDefault="008A758E" w:rsidP="00272FF9">
            <w:pPr>
              <w:autoSpaceDE w:val="0"/>
              <w:autoSpaceDN w:val="0"/>
              <w:adjustRightInd w:val="0"/>
              <w:jc w:val="center"/>
              <w:rPr>
                <w:rFonts w:ascii="Book Antiqua" w:eastAsiaTheme="minorHAnsi" w:hAnsi="Book Antiqua" w:cs="Book Antiqua"/>
                <w:color w:val="000000"/>
                <w:sz w:val="16"/>
                <w:szCs w:val="16"/>
                <w:lang w:eastAsia="en-US"/>
              </w:rPr>
            </w:pPr>
          </w:p>
        </w:tc>
        <w:tc>
          <w:tcPr>
            <w:tcW w:w="851" w:type="dxa"/>
            <w:vAlign w:val="center"/>
          </w:tcPr>
          <w:p w14:paraId="2CD4A5DF"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172</w:t>
            </w:r>
          </w:p>
        </w:tc>
        <w:tc>
          <w:tcPr>
            <w:tcW w:w="992" w:type="dxa"/>
            <w:vAlign w:val="center"/>
          </w:tcPr>
          <w:p w14:paraId="74EC316D"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81</w:t>
            </w:r>
          </w:p>
        </w:tc>
        <w:tc>
          <w:tcPr>
            <w:tcW w:w="992" w:type="dxa"/>
            <w:vAlign w:val="center"/>
          </w:tcPr>
          <w:p w14:paraId="24312580"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1329</w:t>
            </w:r>
          </w:p>
        </w:tc>
        <w:tc>
          <w:tcPr>
            <w:tcW w:w="851" w:type="dxa"/>
            <w:vMerge/>
            <w:vAlign w:val="center"/>
          </w:tcPr>
          <w:p w14:paraId="0C785F91" w14:textId="77777777" w:rsidR="008A758E" w:rsidRDefault="008A758E" w:rsidP="005E57A2">
            <w:pPr>
              <w:autoSpaceDE w:val="0"/>
              <w:autoSpaceDN w:val="0"/>
              <w:adjustRightInd w:val="0"/>
              <w:rPr>
                <w:rFonts w:ascii="Book Antiqua" w:eastAsiaTheme="minorHAnsi" w:hAnsi="Book Antiqua" w:cs="Book Antiqua"/>
                <w:color w:val="000000"/>
                <w:sz w:val="22"/>
                <w:szCs w:val="22"/>
                <w:lang w:eastAsia="en-US"/>
              </w:rPr>
            </w:pPr>
          </w:p>
        </w:tc>
      </w:tr>
      <w:tr w:rsidR="008A758E" w14:paraId="78A172DB" w14:textId="77777777" w:rsidTr="00675F69">
        <w:trPr>
          <w:trHeight w:val="737"/>
        </w:trPr>
        <w:tc>
          <w:tcPr>
            <w:tcW w:w="749" w:type="dxa"/>
            <w:vAlign w:val="center"/>
          </w:tcPr>
          <w:p w14:paraId="1E4BC2CC" w14:textId="77777777" w:rsidR="008A758E" w:rsidRDefault="008A758E" w:rsidP="005E57A2">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Totales</w:t>
            </w:r>
          </w:p>
        </w:tc>
        <w:tc>
          <w:tcPr>
            <w:tcW w:w="992" w:type="dxa"/>
            <w:vAlign w:val="center"/>
          </w:tcPr>
          <w:p w14:paraId="5B7CCC8C"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165</w:t>
            </w:r>
          </w:p>
        </w:tc>
        <w:tc>
          <w:tcPr>
            <w:tcW w:w="993" w:type="dxa"/>
            <w:vAlign w:val="center"/>
          </w:tcPr>
          <w:p w14:paraId="5DC0044A"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100%</w:t>
            </w:r>
          </w:p>
        </w:tc>
        <w:tc>
          <w:tcPr>
            <w:tcW w:w="850" w:type="dxa"/>
            <w:vAlign w:val="center"/>
          </w:tcPr>
          <w:p w14:paraId="2A7182EB"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24</w:t>
            </w:r>
          </w:p>
        </w:tc>
        <w:tc>
          <w:tcPr>
            <w:tcW w:w="851" w:type="dxa"/>
            <w:vAlign w:val="center"/>
          </w:tcPr>
          <w:p w14:paraId="5FB84AC2" w14:textId="46A2B21E" w:rsidR="008A758E" w:rsidRDefault="001F0352"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13</w:t>
            </w:r>
          </w:p>
        </w:tc>
        <w:tc>
          <w:tcPr>
            <w:tcW w:w="850" w:type="dxa"/>
            <w:vMerge/>
            <w:vAlign w:val="center"/>
          </w:tcPr>
          <w:p w14:paraId="3C18E911" w14:textId="77777777" w:rsidR="008A758E" w:rsidRDefault="008A758E" w:rsidP="00272FF9">
            <w:pPr>
              <w:autoSpaceDE w:val="0"/>
              <w:autoSpaceDN w:val="0"/>
              <w:adjustRightInd w:val="0"/>
              <w:jc w:val="center"/>
              <w:rPr>
                <w:rFonts w:ascii="Book Antiqua" w:eastAsiaTheme="minorHAnsi" w:hAnsi="Book Antiqua" w:cs="Book Antiqua"/>
                <w:color w:val="000000"/>
                <w:sz w:val="16"/>
                <w:szCs w:val="16"/>
                <w:lang w:eastAsia="en-US"/>
              </w:rPr>
            </w:pPr>
          </w:p>
        </w:tc>
        <w:tc>
          <w:tcPr>
            <w:tcW w:w="851" w:type="dxa"/>
            <w:vAlign w:val="center"/>
          </w:tcPr>
          <w:p w14:paraId="22B1FCEE"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240</w:t>
            </w:r>
          </w:p>
        </w:tc>
        <w:tc>
          <w:tcPr>
            <w:tcW w:w="992" w:type="dxa"/>
            <w:vAlign w:val="center"/>
          </w:tcPr>
          <w:p w14:paraId="21410271" w14:textId="77777777" w:rsidR="008A758E" w:rsidRDefault="008A758E" w:rsidP="00272FF9">
            <w:pPr>
              <w:autoSpaceDE w:val="0"/>
              <w:autoSpaceDN w:val="0"/>
              <w:adjustRightInd w:val="0"/>
              <w:jc w:val="center"/>
              <w:rPr>
                <w:rFonts w:ascii="Book Antiqua" w:eastAsiaTheme="minorHAnsi" w:hAnsi="Book Antiqua" w:cs="Book Antiqua"/>
                <w:b/>
                <w:bCs/>
                <w:color w:val="000000"/>
                <w:sz w:val="16"/>
                <w:szCs w:val="16"/>
                <w:lang w:eastAsia="en-US"/>
              </w:rPr>
            </w:pPr>
            <w:r>
              <w:rPr>
                <w:rFonts w:ascii="Book Antiqua" w:eastAsiaTheme="minorHAnsi" w:hAnsi="Book Antiqua" w:cs="Book Antiqua"/>
                <w:b/>
                <w:bCs/>
                <w:color w:val="000000"/>
                <w:sz w:val="16"/>
                <w:szCs w:val="16"/>
                <w:lang w:eastAsia="en-US"/>
              </w:rPr>
              <w:t>147 asuntos menos en circulante mensualmente</w:t>
            </w:r>
          </w:p>
        </w:tc>
        <w:tc>
          <w:tcPr>
            <w:tcW w:w="992" w:type="dxa"/>
            <w:vAlign w:val="center"/>
          </w:tcPr>
          <w:p w14:paraId="56076392"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r>
              <w:rPr>
                <w:rFonts w:ascii="Book Antiqua" w:eastAsiaTheme="minorHAnsi" w:hAnsi="Book Antiqua" w:cs="Book Antiqua"/>
                <w:color w:val="000000"/>
                <w:sz w:val="22"/>
                <w:szCs w:val="22"/>
                <w:lang w:eastAsia="en-US"/>
              </w:rPr>
              <w:t>2232</w:t>
            </w:r>
          </w:p>
        </w:tc>
        <w:tc>
          <w:tcPr>
            <w:tcW w:w="851" w:type="dxa"/>
            <w:vMerge/>
            <w:vAlign w:val="center"/>
          </w:tcPr>
          <w:p w14:paraId="7483AC8E" w14:textId="77777777" w:rsidR="008A758E" w:rsidRDefault="008A758E" w:rsidP="00272FF9">
            <w:pPr>
              <w:autoSpaceDE w:val="0"/>
              <w:autoSpaceDN w:val="0"/>
              <w:adjustRightInd w:val="0"/>
              <w:jc w:val="center"/>
              <w:rPr>
                <w:rFonts w:ascii="Book Antiqua" w:eastAsiaTheme="minorHAnsi" w:hAnsi="Book Antiqua" w:cs="Book Antiqua"/>
                <w:color w:val="000000"/>
                <w:sz w:val="22"/>
                <w:szCs w:val="22"/>
                <w:lang w:eastAsia="en-US"/>
              </w:rPr>
            </w:pPr>
          </w:p>
        </w:tc>
      </w:tr>
    </w:tbl>
    <w:p w14:paraId="5238FC35" w14:textId="2C5D6680" w:rsidR="00D669B9" w:rsidRPr="00CD3F15" w:rsidRDefault="007B76AE" w:rsidP="005E57A2">
      <w:pPr>
        <w:spacing w:line="276" w:lineRule="auto"/>
        <w:rPr>
          <w:i/>
          <w:iCs/>
          <w:sz w:val="18"/>
          <w:szCs w:val="18"/>
          <w:lang w:eastAsia="en-US"/>
        </w:rPr>
      </w:pPr>
      <w:r w:rsidRPr="00CD3F15">
        <w:rPr>
          <w:b/>
          <w:bCs/>
          <w:i/>
          <w:iCs/>
          <w:sz w:val="18"/>
          <w:szCs w:val="18"/>
          <w:lang w:eastAsia="en-US"/>
        </w:rPr>
        <w:t>Fuente</w:t>
      </w:r>
      <w:r w:rsidRPr="00CD3F15">
        <w:rPr>
          <w:i/>
          <w:iCs/>
          <w:sz w:val="18"/>
          <w:szCs w:val="18"/>
          <w:lang w:eastAsia="en-US"/>
        </w:rPr>
        <w:t xml:space="preserve">: Elaboración propia de la </w:t>
      </w:r>
      <w:r w:rsidR="006C0D85" w:rsidRPr="00CD3F15">
        <w:rPr>
          <w:i/>
          <w:iCs/>
          <w:sz w:val="18"/>
          <w:szCs w:val="18"/>
          <w:lang w:eastAsia="en-US"/>
        </w:rPr>
        <w:t>Dirección</w:t>
      </w:r>
      <w:r w:rsidRPr="00CD3F15">
        <w:rPr>
          <w:i/>
          <w:iCs/>
          <w:sz w:val="18"/>
          <w:szCs w:val="18"/>
          <w:lang w:eastAsia="en-US"/>
        </w:rPr>
        <w:t xml:space="preserve"> de Planificación.</w:t>
      </w:r>
    </w:p>
    <w:p w14:paraId="144867BE" w14:textId="77777777" w:rsidR="00982339" w:rsidRPr="00675F69" w:rsidRDefault="00982339" w:rsidP="00675F69">
      <w:pPr>
        <w:pStyle w:val="paragraph"/>
        <w:spacing w:before="0" w:beforeAutospacing="0" w:after="0" w:afterAutospacing="0"/>
        <w:jc w:val="both"/>
        <w:textAlignment w:val="baseline"/>
        <w:rPr>
          <w:rFonts w:ascii="Book Antiqua" w:hAnsi="Book Antiqua" w:cs="Segoe UI"/>
          <w:b/>
        </w:rPr>
      </w:pPr>
    </w:p>
    <w:p w14:paraId="2A1753AF" w14:textId="31585EFA" w:rsidR="00BB44DA" w:rsidRPr="00675F69" w:rsidRDefault="006C0D85" w:rsidP="00675F69">
      <w:pPr>
        <w:pStyle w:val="paragraph"/>
        <w:spacing w:before="0" w:beforeAutospacing="0" w:after="0" w:afterAutospacing="0"/>
        <w:jc w:val="both"/>
        <w:textAlignment w:val="baseline"/>
        <w:rPr>
          <w:rFonts w:ascii="Book Antiqua" w:hAnsi="Book Antiqua" w:cs="Segoe UI"/>
          <w:bCs/>
        </w:rPr>
      </w:pPr>
      <w:r w:rsidRPr="00675F69">
        <w:rPr>
          <w:rFonts w:ascii="Book Antiqua" w:hAnsi="Book Antiqua" w:cs="Segoe UI"/>
          <w:bCs/>
        </w:rPr>
        <w:t xml:space="preserve">Como se detalla, la incorporación de las </w:t>
      </w:r>
      <w:r w:rsidR="00BB44DA" w:rsidRPr="00675F69">
        <w:rPr>
          <w:rFonts w:ascii="Book Antiqua" w:hAnsi="Book Antiqua" w:cs="Segoe UI"/>
          <w:bCs/>
        </w:rPr>
        <w:t>6</w:t>
      </w:r>
      <w:r w:rsidRPr="00675F69">
        <w:rPr>
          <w:rFonts w:ascii="Book Antiqua" w:hAnsi="Book Antiqua" w:cs="Segoe UI"/>
          <w:bCs/>
        </w:rPr>
        <w:t xml:space="preserve"> plazas de apoyo</w:t>
      </w:r>
      <w:r w:rsidR="00B86FFD" w:rsidRPr="00675F69">
        <w:rPr>
          <w:rFonts w:ascii="Book Antiqua" w:hAnsi="Book Antiqua" w:cs="Segoe UI"/>
          <w:bCs/>
        </w:rPr>
        <w:t xml:space="preserve"> para atender el pendiente de fallo</w:t>
      </w:r>
      <w:r w:rsidR="00235BDB" w:rsidRPr="00675F69">
        <w:rPr>
          <w:rFonts w:ascii="Book Antiqua" w:hAnsi="Book Antiqua" w:cs="Segoe UI"/>
          <w:bCs/>
        </w:rPr>
        <w:t xml:space="preserve"> (escenarios 1 y 2)</w:t>
      </w:r>
      <w:r w:rsidR="00951653" w:rsidRPr="00675F69">
        <w:rPr>
          <w:rFonts w:ascii="Book Antiqua" w:hAnsi="Book Antiqua" w:cs="Segoe UI"/>
          <w:bCs/>
        </w:rPr>
        <w:t xml:space="preserve"> a partir del primer día laboral del 2025</w:t>
      </w:r>
      <w:r w:rsidRPr="00675F69">
        <w:rPr>
          <w:rFonts w:ascii="Book Antiqua" w:hAnsi="Book Antiqua" w:cs="Segoe UI"/>
          <w:bCs/>
        </w:rPr>
        <w:t>, generarán un alcance superior a la entrada de expedientes, lo que afectará directamente en la disminución de la cantidad de asuntos pendientes de fallo</w:t>
      </w:r>
      <w:r w:rsidR="00BB44DA" w:rsidRPr="00675F69">
        <w:rPr>
          <w:rFonts w:ascii="Book Antiqua" w:hAnsi="Book Antiqua" w:cs="Segoe UI"/>
          <w:bCs/>
        </w:rPr>
        <w:t xml:space="preserve"> de 147 al mes, con una proyección para atender todo el pendiente de fallo y cubrir la entrada de </w:t>
      </w:r>
      <w:r w:rsidR="0001580E" w:rsidRPr="00675F69">
        <w:rPr>
          <w:rFonts w:ascii="Book Antiqua" w:hAnsi="Book Antiqua" w:cs="Segoe UI"/>
          <w:bCs/>
        </w:rPr>
        <w:t>16</w:t>
      </w:r>
      <w:r w:rsidR="00BB44DA" w:rsidRPr="00675F69">
        <w:rPr>
          <w:rFonts w:ascii="Book Antiqua" w:hAnsi="Book Antiqua" w:cs="Segoe UI"/>
          <w:bCs/>
        </w:rPr>
        <w:t xml:space="preserve"> meses. </w:t>
      </w:r>
    </w:p>
    <w:p w14:paraId="17D1C78C" w14:textId="352D2B26" w:rsidR="007B76AE" w:rsidRPr="00675F69" w:rsidRDefault="007B76AE" w:rsidP="00675F69">
      <w:pPr>
        <w:pStyle w:val="paragraph"/>
        <w:spacing w:before="0" w:beforeAutospacing="0" w:after="0" w:afterAutospacing="0"/>
        <w:jc w:val="both"/>
        <w:textAlignment w:val="baseline"/>
        <w:rPr>
          <w:rFonts w:ascii="Book Antiqua" w:hAnsi="Book Antiqua" w:cs="Segoe UI"/>
          <w:bCs/>
        </w:rPr>
      </w:pPr>
    </w:p>
    <w:p w14:paraId="4ABAEB1A" w14:textId="07CBCA31" w:rsidR="003B4B9F" w:rsidRDefault="003B4B9F" w:rsidP="00675F69">
      <w:pPr>
        <w:pStyle w:val="paragraph"/>
        <w:spacing w:before="0" w:beforeAutospacing="0" w:after="0" w:afterAutospacing="0"/>
        <w:jc w:val="both"/>
        <w:textAlignment w:val="baseline"/>
        <w:rPr>
          <w:rFonts w:ascii="Book Antiqua" w:hAnsi="Book Antiqua" w:cs="Segoe UI"/>
          <w:bCs/>
        </w:rPr>
      </w:pPr>
      <w:r w:rsidRPr="00675F69">
        <w:rPr>
          <w:rFonts w:ascii="Book Antiqua" w:hAnsi="Book Antiqua" w:cs="Segoe UI"/>
          <w:bCs/>
        </w:rPr>
        <w:t>El costo de 3 permisos de persona juzgadora 5</w:t>
      </w:r>
      <w:r w:rsidR="00235BDB" w:rsidRPr="00675F69">
        <w:rPr>
          <w:rFonts w:ascii="Book Antiqua" w:hAnsi="Book Antiqua" w:cs="Segoe UI"/>
          <w:bCs/>
        </w:rPr>
        <w:t>,</w:t>
      </w:r>
      <w:r w:rsidRPr="00675F69">
        <w:rPr>
          <w:rFonts w:ascii="Book Antiqua" w:hAnsi="Book Antiqua" w:cs="Segoe UI"/>
          <w:bCs/>
        </w:rPr>
        <w:t xml:space="preserve"> por </w:t>
      </w:r>
      <w:r w:rsidR="0091397B" w:rsidRPr="00675F69">
        <w:rPr>
          <w:rFonts w:ascii="Book Antiqua" w:hAnsi="Book Antiqua" w:cs="Segoe UI"/>
          <w:bCs/>
        </w:rPr>
        <w:t>16</w:t>
      </w:r>
      <w:r w:rsidRPr="00675F69">
        <w:rPr>
          <w:rFonts w:ascii="Book Antiqua" w:hAnsi="Book Antiqua" w:cs="Segoe UI"/>
          <w:bCs/>
        </w:rPr>
        <w:t xml:space="preserve"> meses es de aproximadamente </w:t>
      </w:r>
      <w:r w:rsidRPr="00675F69">
        <w:rPr>
          <w:bCs/>
        </w:rPr>
        <w:t>₡</w:t>
      </w:r>
      <w:r w:rsidRPr="00675F69">
        <w:rPr>
          <w:rFonts w:ascii="Book Antiqua" w:hAnsi="Book Antiqua" w:cs="Segoe UI"/>
          <w:bCs/>
        </w:rPr>
        <w:t xml:space="preserve"> </w:t>
      </w:r>
      <w:r w:rsidR="00917039" w:rsidRPr="00675F69">
        <w:rPr>
          <w:rFonts w:ascii="Book Antiqua" w:hAnsi="Book Antiqua" w:cs="Segoe UI"/>
          <w:bCs/>
        </w:rPr>
        <w:t>276 400 000.00</w:t>
      </w:r>
      <w:r w:rsidRPr="00675F69">
        <w:rPr>
          <w:rFonts w:ascii="Book Antiqua" w:hAnsi="Book Antiqua" w:cs="Segoe UI"/>
          <w:bCs/>
        </w:rPr>
        <w:t xml:space="preserve">. </w:t>
      </w:r>
    </w:p>
    <w:p w14:paraId="698F778B" w14:textId="77777777" w:rsidR="0020589B" w:rsidRPr="00675F69" w:rsidRDefault="0020589B" w:rsidP="00675F69">
      <w:pPr>
        <w:pStyle w:val="paragraph"/>
        <w:spacing w:before="0" w:beforeAutospacing="0" w:after="0" w:afterAutospacing="0"/>
        <w:jc w:val="both"/>
        <w:textAlignment w:val="baseline"/>
        <w:rPr>
          <w:rFonts w:ascii="Book Antiqua" w:hAnsi="Book Antiqua" w:cs="Segoe UI"/>
          <w:bCs/>
        </w:rPr>
      </w:pPr>
    </w:p>
    <w:p w14:paraId="66BEF36E" w14:textId="77777777" w:rsidR="007F6BFD" w:rsidRPr="00675F69" w:rsidRDefault="007F6BFD" w:rsidP="00675F69">
      <w:pPr>
        <w:pStyle w:val="paragraph"/>
        <w:spacing w:before="0" w:beforeAutospacing="0" w:after="0" w:afterAutospacing="0"/>
        <w:jc w:val="both"/>
        <w:textAlignment w:val="baseline"/>
        <w:rPr>
          <w:rFonts w:ascii="Book Antiqua" w:hAnsi="Book Antiqua" w:cs="Segoe UI"/>
          <w:bCs/>
        </w:rPr>
      </w:pPr>
    </w:p>
    <w:p w14:paraId="6495A700" w14:textId="77777777" w:rsidR="007F6BFD" w:rsidRPr="00675F69" w:rsidRDefault="007D685B" w:rsidP="00675F69">
      <w:pPr>
        <w:pStyle w:val="Descripcin"/>
        <w:spacing w:after="0"/>
        <w:jc w:val="center"/>
        <w:rPr>
          <w:rFonts w:ascii="Book Antiqua" w:hAnsi="Book Antiqua"/>
          <w:b/>
          <w:bCs/>
          <w:i w:val="0"/>
          <w:iCs w:val="0"/>
          <w:color w:val="auto"/>
          <w:sz w:val="24"/>
          <w:szCs w:val="24"/>
        </w:rPr>
      </w:pPr>
      <w:r w:rsidRPr="00675F69">
        <w:rPr>
          <w:rFonts w:ascii="Book Antiqua" w:hAnsi="Book Antiqua"/>
          <w:b/>
          <w:bCs/>
          <w:i w:val="0"/>
          <w:iCs w:val="0"/>
          <w:color w:val="auto"/>
          <w:sz w:val="24"/>
          <w:szCs w:val="24"/>
        </w:rPr>
        <w:lastRenderedPageBreak/>
        <w:t xml:space="preserve">Cuadro </w:t>
      </w:r>
      <w:r w:rsidRPr="00675F69">
        <w:rPr>
          <w:rFonts w:ascii="Book Antiqua" w:hAnsi="Book Antiqua"/>
          <w:b/>
          <w:bCs/>
          <w:i w:val="0"/>
          <w:iCs w:val="0"/>
          <w:color w:val="auto"/>
          <w:sz w:val="24"/>
          <w:szCs w:val="24"/>
        </w:rPr>
        <w:fldChar w:fldCharType="begin"/>
      </w:r>
      <w:r w:rsidRPr="00675F69">
        <w:rPr>
          <w:rFonts w:ascii="Book Antiqua" w:hAnsi="Book Antiqua"/>
          <w:b/>
          <w:bCs/>
          <w:i w:val="0"/>
          <w:iCs w:val="0"/>
          <w:color w:val="auto"/>
          <w:sz w:val="24"/>
          <w:szCs w:val="24"/>
        </w:rPr>
        <w:instrText xml:space="preserve"> SEQ Cuadro \* ARABIC </w:instrText>
      </w:r>
      <w:r w:rsidRPr="00675F69">
        <w:rPr>
          <w:rFonts w:ascii="Book Antiqua" w:hAnsi="Book Antiqua"/>
          <w:b/>
          <w:bCs/>
          <w:i w:val="0"/>
          <w:iCs w:val="0"/>
          <w:color w:val="auto"/>
          <w:sz w:val="24"/>
          <w:szCs w:val="24"/>
        </w:rPr>
        <w:fldChar w:fldCharType="separate"/>
      </w:r>
      <w:r w:rsidR="00757B22" w:rsidRPr="00675F69">
        <w:rPr>
          <w:rFonts w:ascii="Book Antiqua" w:hAnsi="Book Antiqua"/>
          <w:b/>
          <w:bCs/>
          <w:i w:val="0"/>
          <w:iCs w:val="0"/>
          <w:noProof/>
          <w:color w:val="auto"/>
          <w:sz w:val="24"/>
          <w:szCs w:val="24"/>
        </w:rPr>
        <w:t>6</w:t>
      </w:r>
      <w:r w:rsidRPr="00675F69">
        <w:rPr>
          <w:rFonts w:ascii="Book Antiqua" w:hAnsi="Book Antiqua"/>
          <w:b/>
          <w:bCs/>
          <w:i w:val="0"/>
          <w:iCs w:val="0"/>
          <w:color w:val="auto"/>
          <w:sz w:val="24"/>
          <w:szCs w:val="24"/>
        </w:rPr>
        <w:fldChar w:fldCharType="end"/>
      </w:r>
      <w:r w:rsidRPr="00675F69">
        <w:rPr>
          <w:rFonts w:ascii="Book Antiqua" w:hAnsi="Book Antiqua"/>
          <w:b/>
          <w:bCs/>
          <w:i w:val="0"/>
          <w:iCs w:val="0"/>
          <w:color w:val="auto"/>
          <w:sz w:val="24"/>
          <w:szCs w:val="24"/>
        </w:rPr>
        <w:t xml:space="preserve">. </w:t>
      </w:r>
    </w:p>
    <w:p w14:paraId="39993DC3" w14:textId="0B089DAD" w:rsidR="007D685B" w:rsidRPr="00675F69" w:rsidRDefault="007D685B" w:rsidP="00675F69">
      <w:pPr>
        <w:pStyle w:val="Descripcin"/>
        <w:spacing w:after="0"/>
        <w:jc w:val="center"/>
        <w:rPr>
          <w:rFonts w:ascii="Book Antiqua" w:hAnsi="Book Antiqua"/>
          <w:b/>
          <w:bCs/>
          <w:i w:val="0"/>
          <w:iCs w:val="0"/>
          <w:color w:val="auto"/>
          <w:sz w:val="24"/>
          <w:szCs w:val="24"/>
        </w:rPr>
      </w:pPr>
      <w:r w:rsidRPr="00675F69">
        <w:rPr>
          <w:rFonts w:ascii="Book Antiqua" w:hAnsi="Book Antiqua"/>
          <w:b/>
          <w:bCs/>
          <w:i w:val="0"/>
          <w:iCs w:val="0"/>
          <w:color w:val="auto"/>
          <w:sz w:val="24"/>
          <w:szCs w:val="24"/>
        </w:rPr>
        <w:t>Escenario 2, estimación de costo 2024</w:t>
      </w:r>
    </w:p>
    <w:tbl>
      <w:tblPr>
        <w:tblW w:w="8822" w:type="dxa"/>
        <w:jc w:val="center"/>
        <w:tblCellMar>
          <w:left w:w="70" w:type="dxa"/>
          <w:right w:w="70" w:type="dxa"/>
        </w:tblCellMar>
        <w:tblLook w:val="04A0" w:firstRow="1" w:lastRow="0" w:firstColumn="1" w:lastColumn="0" w:noHBand="0" w:noVBand="1"/>
      </w:tblPr>
      <w:tblGrid>
        <w:gridCol w:w="6232"/>
        <w:gridCol w:w="2590"/>
      </w:tblGrid>
      <w:tr w:rsidR="003B4B9F" w:rsidRPr="00CD3F15" w14:paraId="57DCD25A" w14:textId="77777777" w:rsidTr="00675F69">
        <w:trPr>
          <w:trHeight w:val="20"/>
          <w:jc w:val="center"/>
        </w:trPr>
        <w:tc>
          <w:tcPr>
            <w:tcW w:w="6232" w:type="dxa"/>
            <w:tcBorders>
              <w:top w:val="single" w:sz="4" w:space="0" w:color="auto"/>
              <w:left w:val="single" w:sz="4" w:space="0" w:color="auto"/>
              <w:bottom w:val="single" w:sz="4" w:space="0" w:color="auto"/>
              <w:right w:val="single" w:sz="4" w:space="0" w:color="auto"/>
            </w:tcBorders>
            <w:shd w:val="clear" w:color="auto" w:fill="0070C0"/>
            <w:vAlign w:val="center"/>
            <w:hideMark/>
          </w:tcPr>
          <w:p w14:paraId="62A02BFF" w14:textId="3EA30983" w:rsidR="003B4B9F" w:rsidRPr="00CD3F15" w:rsidRDefault="003B4B9F">
            <w:pPr>
              <w:jc w:val="center"/>
              <w:rPr>
                <w:rFonts w:ascii="Book Antiqua" w:hAnsi="Book Antiqua" w:cs="Arial"/>
                <w:b/>
                <w:bCs/>
                <w:color w:val="FFFFFF" w:themeColor="background1"/>
                <w:sz w:val="22"/>
                <w:szCs w:val="22"/>
              </w:rPr>
            </w:pPr>
            <w:r w:rsidRPr="00CD3F15">
              <w:rPr>
                <w:rFonts w:ascii="Book Antiqua" w:hAnsi="Book Antiqua" w:cs="Arial"/>
                <w:b/>
                <w:bCs/>
                <w:color w:val="FFFFFF" w:themeColor="background1"/>
                <w:sz w:val="22"/>
                <w:szCs w:val="22"/>
              </w:rPr>
              <w:t>Estimación costo por puesto para 2024</w:t>
            </w:r>
          </w:p>
        </w:tc>
        <w:tc>
          <w:tcPr>
            <w:tcW w:w="2590" w:type="dxa"/>
            <w:tcBorders>
              <w:top w:val="single" w:sz="4" w:space="0" w:color="auto"/>
              <w:left w:val="nil"/>
              <w:bottom w:val="single" w:sz="4" w:space="0" w:color="auto"/>
              <w:right w:val="single" w:sz="4" w:space="0" w:color="auto"/>
            </w:tcBorders>
            <w:shd w:val="clear" w:color="auto" w:fill="0070C0"/>
            <w:vAlign w:val="center"/>
            <w:hideMark/>
          </w:tcPr>
          <w:p w14:paraId="35C4BEE9" w14:textId="77777777" w:rsidR="003B4B9F" w:rsidRPr="00CD3F15" w:rsidRDefault="003B4B9F" w:rsidP="00277FF9">
            <w:pPr>
              <w:jc w:val="center"/>
              <w:rPr>
                <w:rFonts w:ascii="Book Antiqua" w:hAnsi="Book Antiqua" w:cs="Arial"/>
                <w:b/>
                <w:bCs/>
                <w:color w:val="FFFFFF" w:themeColor="background1"/>
                <w:sz w:val="22"/>
                <w:szCs w:val="22"/>
              </w:rPr>
            </w:pPr>
            <w:r w:rsidRPr="00CD3F15">
              <w:rPr>
                <w:rFonts w:ascii="Book Antiqua" w:hAnsi="Book Antiqua" w:cs="Arial"/>
                <w:b/>
                <w:bCs/>
                <w:color w:val="FFFFFF" w:themeColor="background1"/>
                <w:sz w:val="22"/>
                <w:szCs w:val="22"/>
              </w:rPr>
              <w:t>Juez 5</w:t>
            </w:r>
          </w:p>
        </w:tc>
      </w:tr>
      <w:tr w:rsidR="003B4B9F" w:rsidRPr="00CD3F15" w14:paraId="1A2EF551" w14:textId="77777777" w:rsidTr="00675F69">
        <w:trPr>
          <w:trHeight w:val="20"/>
          <w:jc w:val="center"/>
        </w:trPr>
        <w:tc>
          <w:tcPr>
            <w:tcW w:w="6232" w:type="dxa"/>
            <w:tcBorders>
              <w:top w:val="nil"/>
              <w:left w:val="single" w:sz="4" w:space="0" w:color="auto"/>
              <w:bottom w:val="single" w:sz="4" w:space="0" w:color="auto"/>
              <w:right w:val="single" w:sz="4" w:space="0" w:color="auto"/>
            </w:tcBorders>
            <w:shd w:val="clear" w:color="auto" w:fill="auto"/>
            <w:vAlign w:val="center"/>
            <w:hideMark/>
          </w:tcPr>
          <w:p w14:paraId="4D7E9B24" w14:textId="18BAEEEC" w:rsidR="003B4B9F" w:rsidRPr="00CD3F15" w:rsidRDefault="003B4B9F">
            <w:pPr>
              <w:rPr>
                <w:rFonts w:ascii="Book Antiqua" w:hAnsi="Book Antiqua" w:cs="Arial"/>
                <w:sz w:val="22"/>
                <w:szCs w:val="22"/>
              </w:rPr>
            </w:pPr>
            <w:r w:rsidRPr="00CD3F15">
              <w:rPr>
                <w:rFonts w:ascii="Book Antiqua" w:hAnsi="Book Antiqua" w:cs="Arial"/>
                <w:sz w:val="22"/>
                <w:szCs w:val="22"/>
              </w:rPr>
              <w:t>Costo anual 1 puesto</w:t>
            </w:r>
          </w:p>
        </w:tc>
        <w:tc>
          <w:tcPr>
            <w:tcW w:w="2590" w:type="dxa"/>
            <w:tcBorders>
              <w:top w:val="nil"/>
              <w:left w:val="nil"/>
              <w:bottom w:val="single" w:sz="4" w:space="0" w:color="auto"/>
              <w:right w:val="single" w:sz="4" w:space="0" w:color="auto"/>
            </w:tcBorders>
            <w:shd w:val="clear" w:color="auto" w:fill="auto"/>
            <w:vAlign w:val="center"/>
            <w:hideMark/>
          </w:tcPr>
          <w:p w14:paraId="0D1282C2" w14:textId="0E82474C" w:rsidR="003B4B9F" w:rsidRPr="00CD3F15" w:rsidRDefault="003B4B9F" w:rsidP="00675F69">
            <w:pPr>
              <w:jc w:val="center"/>
              <w:rPr>
                <w:rFonts w:ascii="Book Antiqua" w:hAnsi="Book Antiqua" w:cs="Arial"/>
                <w:sz w:val="22"/>
                <w:szCs w:val="22"/>
              </w:rPr>
            </w:pPr>
            <w:r w:rsidRPr="00CD3F15">
              <w:rPr>
                <w:sz w:val="22"/>
                <w:szCs w:val="22"/>
              </w:rPr>
              <w:t>₡</w:t>
            </w:r>
            <w:r w:rsidRPr="00CD3F15">
              <w:rPr>
                <w:rFonts w:ascii="Book Antiqua" w:hAnsi="Book Antiqua" w:cs="Arial"/>
                <w:sz w:val="22"/>
                <w:szCs w:val="22"/>
              </w:rPr>
              <w:t xml:space="preserve"> 69 100 000,00</w:t>
            </w:r>
          </w:p>
        </w:tc>
      </w:tr>
      <w:tr w:rsidR="003B4B9F" w:rsidRPr="00CD3F15" w14:paraId="0EA1B125" w14:textId="77777777" w:rsidTr="00675F69">
        <w:trPr>
          <w:trHeight w:val="20"/>
          <w:jc w:val="center"/>
        </w:trPr>
        <w:tc>
          <w:tcPr>
            <w:tcW w:w="62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F6FA82" w14:textId="2A2CCD9D" w:rsidR="003B4B9F" w:rsidRPr="00CD3F15" w:rsidRDefault="003B4B9F">
            <w:pPr>
              <w:rPr>
                <w:rFonts w:ascii="Book Antiqua" w:hAnsi="Book Antiqua" w:cs="Arial"/>
                <w:b/>
                <w:bCs/>
                <w:sz w:val="22"/>
                <w:szCs w:val="22"/>
              </w:rPr>
            </w:pPr>
            <w:r w:rsidRPr="00CD3F15">
              <w:rPr>
                <w:rFonts w:ascii="Book Antiqua" w:hAnsi="Book Antiqua" w:cs="Arial"/>
                <w:b/>
                <w:bCs/>
                <w:sz w:val="22"/>
                <w:szCs w:val="22"/>
              </w:rPr>
              <w:t xml:space="preserve">Costo 3 permisos </w:t>
            </w:r>
            <w:r w:rsidRPr="003415F9">
              <w:rPr>
                <w:rFonts w:ascii="Book Antiqua" w:hAnsi="Book Antiqua" w:cs="Arial"/>
                <w:b/>
                <w:bCs/>
                <w:sz w:val="22"/>
                <w:szCs w:val="22"/>
              </w:rPr>
              <w:t xml:space="preserve">por </w:t>
            </w:r>
            <w:r w:rsidR="001E164F" w:rsidRPr="003415F9">
              <w:rPr>
                <w:rFonts w:ascii="Book Antiqua" w:hAnsi="Book Antiqua" w:cs="Arial"/>
                <w:b/>
                <w:bCs/>
                <w:sz w:val="22"/>
                <w:szCs w:val="22"/>
              </w:rPr>
              <w:t>año</w:t>
            </w:r>
          </w:p>
        </w:tc>
        <w:tc>
          <w:tcPr>
            <w:tcW w:w="2590" w:type="dxa"/>
            <w:tcBorders>
              <w:top w:val="single" w:sz="4" w:space="0" w:color="auto"/>
              <w:left w:val="nil"/>
              <w:bottom w:val="single" w:sz="4" w:space="0" w:color="auto"/>
              <w:right w:val="single" w:sz="4" w:space="0" w:color="auto"/>
            </w:tcBorders>
            <w:shd w:val="clear" w:color="auto" w:fill="auto"/>
            <w:vAlign w:val="center"/>
            <w:hideMark/>
          </w:tcPr>
          <w:p w14:paraId="61F4FD2E" w14:textId="36F5FA5D" w:rsidR="003B4B9F" w:rsidRPr="00CD3F15" w:rsidRDefault="003B4B9F" w:rsidP="00675F69">
            <w:pPr>
              <w:jc w:val="center"/>
              <w:rPr>
                <w:rFonts w:ascii="Book Antiqua" w:hAnsi="Book Antiqua" w:cs="Arial"/>
                <w:b/>
                <w:bCs/>
                <w:sz w:val="22"/>
                <w:szCs w:val="22"/>
              </w:rPr>
            </w:pPr>
            <w:r w:rsidRPr="00CD3F15">
              <w:rPr>
                <w:b/>
                <w:bCs/>
                <w:sz w:val="22"/>
                <w:szCs w:val="22"/>
              </w:rPr>
              <w:t>₡</w:t>
            </w:r>
            <w:r w:rsidRPr="00CD3F15">
              <w:rPr>
                <w:rFonts w:ascii="Book Antiqua" w:hAnsi="Book Antiqua" w:cs="Arial"/>
                <w:b/>
                <w:bCs/>
                <w:sz w:val="22"/>
                <w:szCs w:val="22"/>
              </w:rPr>
              <w:t xml:space="preserve"> </w:t>
            </w:r>
            <w:r w:rsidR="00674D15">
              <w:rPr>
                <w:rFonts w:ascii="Book Antiqua" w:hAnsi="Book Antiqua" w:cs="Arial"/>
                <w:b/>
                <w:bCs/>
                <w:sz w:val="22"/>
                <w:szCs w:val="22"/>
              </w:rPr>
              <w:t>207 300 00 ,00</w:t>
            </w:r>
          </w:p>
        </w:tc>
      </w:tr>
      <w:tr w:rsidR="00674D15" w:rsidRPr="00CD3F15" w14:paraId="4FB16C9E" w14:textId="77777777" w:rsidTr="00675F69">
        <w:trPr>
          <w:trHeight w:val="20"/>
          <w:jc w:val="center"/>
        </w:trPr>
        <w:tc>
          <w:tcPr>
            <w:tcW w:w="6232" w:type="dxa"/>
            <w:tcBorders>
              <w:top w:val="single" w:sz="4" w:space="0" w:color="auto"/>
              <w:left w:val="single" w:sz="4" w:space="0" w:color="auto"/>
              <w:bottom w:val="single" w:sz="4" w:space="0" w:color="auto"/>
              <w:right w:val="single" w:sz="4" w:space="0" w:color="auto"/>
            </w:tcBorders>
            <w:shd w:val="clear" w:color="auto" w:fill="auto"/>
            <w:vAlign w:val="center"/>
          </w:tcPr>
          <w:p w14:paraId="2449BE66" w14:textId="4361E957" w:rsidR="00674D15" w:rsidRPr="00CD3F15" w:rsidRDefault="00674D15">
            <w:pPr>
              <w:rPr>
                <w:rFonts w:ascii="Book Antiqua" w:hAnsi="Book Antiqua" w:cs="Arial"/>
                <w:b/>
                <w:bCs/>
                <w:sz w:val="22"/>
                <w:szCs w:val="22"/>
              </w:rPr>
            </w:pPr>
            <w:r>
              <w:rPr>
                <w:rFonts w:ascii="Book Antiqua" w:hAnsi="Book Antiqua" w:cs="Arial"/>
                <w:b/>
                <w:bCs/>
                <w:sz w:val="22"/>
                <w:szCs w:val="22"/>
              </w:rPr>
              <w:t>Costo de 3 permisos por 16 meses</w:t>
            </w:r>
          </w:p>
        </w:tc>
        <w:tc>
          <w:tcPr>
            <w:tcW w:w="2590" w:type="dxa"/>
            <w:tcBorders>
              <w:top w:val="single" w:sz="4" w:space="0" w:color="auto"/>
              <w:left w:val="nil"/>
              <w:bottom w:val="single" w:sz="4" w:space="0" w:color="auto"/>
              <w:right w:val="single" w:sz="4" w:space="0" w:color="auto"/>
            </w:tcBorders>
            <w:shd w:val="clear" w:color="auto" w:fill="auto"/>
            <w:vAlign w:val="center"/>
          </w:tcPr>
          <w:p w14:paraId="3C1A1557" w14:textId="1C8BDF92" w:rsidR="00674D15" w:rsidRPr="00CD3F15" w:rsidRDefault="00674D15" w:rsidP="00675F69">
            <w:pPr>
              <w:jc w:val="center"/>
              <w:rPr>
                <w:rFonts w:ascii="Book Antiqua" w:hAnsi="Book Antiqua" w:cs="Arial"/>
                <w:b/>
                <w:bCs/>
                <w:sz w:val="22"/>
                <w:szCs w:val="22"/>
              </w:rPr>
            </w:pPr>
            <w:r w:rsidRPr="00CD3F15">
              <w:rPr>
                <w:b/>
                <w:bCs/>
                <w:sz w:val="22"/>
                <w:szCs w:val="22"/>
              </w:rPr>
              <w:t>₡</w:t>
            </w:r>
            <w:r>
              <w:rPr>
                <w:b/>
                <w:bCs/>
                <w:sz w:val="22"/>
                <w:szCs w:val="22"/>
              </w:rPr>
              <w:t xml:space="preserve"> </w:t>
            </w:r>
            <w:r w:rsidRPr="00674D15">
              <w:rPr>
                <w:b/>
                <w:bCs/>
                <w:sz w:val="22"/>
                <w:szCs w:val="22"/>
              </w:rPr>
              <w:t>276 400 000,00</w:t>
            </w:r>
          </w:p>
        </w:tc>
      </w:tr>
    </w:tbl>
    <w:p w14:paraId="1E1BEC2E" w14:textId="1B657FC7" w:rsidR="001768B8" w:rsidRPr="00CD3F15" w:rsidRDefault="007D685B" w:rsidP="00675F69">
      <w:pPr>
        <w:pStyle w:val="paragraph"/>
        <w:spacing w:before="0" w:beforeAutospacing="0" w:after="0" w:afterAutospacing="0" w:line="276" w:lineRule="auto"/>
        <w:jc w:val="both"/>
        <w:textAlignment w:val="baseline"/>
        <w:rPr>
          <w:rFonts w:ascii="Book Antiqua" w:hAnsi="Book Antiqua" w:cs="Segoe UI"/>
          <w:bCs/>
          <w:i/>
          <w:iCs/>
          <w:sz w:val="20"/>
          <w:szCs w:val="20"/>
        </w:rPr>
      </w:pPr>
      <w:r w:rsidRPr="00CD3F15">
        <w:rPr>
          <w:rFonts w:ascii="Book Antiqua" w:hAnsi="Book Antiqua" w:cs="Segoe UI"/>
          <w:b/>
          <w:i/>
          <w:iCs/>
          <w:sz w:val="20"/>
          <w:szCs w:val="20"/>
        </w:rPr>
        <w:t>Fuente</w:t>
      </w:r>
      <w:r w:rsidRPr="00CD3F15">
        <w:rPr>
          <w:rFonts w:ascii="Book Antiqua" w:hAnsi="Book Antiqua" w:cs="Segoe UI"/>
          <w:bCs/>
          <w:i/>
          <w:iCs/>
          <w:sz w:val="20"/>
          <w:szCs w:val="20"/>
        </w:rPr>
        <w:t>: Elaboración propia, a partir estimación costo puestos para 2024</w:t>
      </w:r>
    </w:p>
    <w:p w14:paraId="665D2D2E" w14:textId="77777777" w:rsidR="002F7743" w:rsidRPr="00CD3F15" w:rsidRDefault="002F7743" w:rsidP="00675F69">
      <w:pPr>
        <w:pStyle w:val="paragraph"/>
        <w:spacing w:before="0" w:beforeAutospacing="0" w:after="0" w:afterAutospacing="0"/>
        <w:jc w:val="both"/>
        <w:textAlignment w:val="baseline"/>
        <w:rPr>
          <w:rFonts w:ascii="Book Antiqua" w:hAnsi="Book Antiqua" w:cs="Segoe UI"/>
          <w:bCs/>
        </w:rPr>
      </w:pPr>
    </w:p>
    <w:p w14:paraId="7C3E415B" w14:textId="7F04632A" w:rsidR="009512A3" w:rsidRPr="00CD3F15" w:rsidRDefault="009512A3" w:rsidP="00675F69">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En virtud de lo anterior se presenta una demostración gráfica sobre la proyección mensual de los beneficios que se obtendrían en la aplicación del present</w:t>
      </w:r>
      <w:r w:rsidR="008E1937" w:rsidRPr="00CD3F15">
        <w:rPr>
          <w:rFonts w:ascii="Book Antiqua" w:hAnsi="Book Antiqua" w:cs="Segoe UI"/>
          <w:bCs/>
        </w:rPr>
        <w:t>e</w:t>
      </w:r>
      <w:r w:rsidRPr="00CD3F15">
        <w:rPr>
          <w:rFonts w:ascii="Book Antiqua" w:hAnsi="Book Antiqua" w:cs="Segoe UI"/>
          <w:bCs/>
        </w:rPr>
        <w:t xml:space="preserve"> escenario:</w:t>
      </w:r>
    </w:p>
    <w:p w14:paraId="750D5509" w14:textId="77777777" w:rsidR="00A20FEE" w:rsidRPr="00CD3F15" w:rsidRDefault="00A20FEE">
      <w:pPr>
        <w:spacing w:after="160" w:line="259" w:lineRule="auto"/>
        <w:rPr>
          <w:rFonts w:ascii="Book Antiqua" w:eastAsiaTheme="minorHAnsi" w:hAnsi="Book Antiqua" w:cstheme="minorBidi"/>
          <w:b/>
          <w:bCs/>
          <w:color w:val="44546A" w:themeColor="text2"/>
          <w:lang w:eastAsia="en-US"/>
        </w:rPr>
      </w:pPr>
    </w:p>
    <w:p w14:paraId="0EE84C90" w14:textId="77777777" w:rsidR="00A20FEE" w:rsidRPr="00A20FEE" w:rsidRDefault="009512A3" w:rsidP="00675F69">
      <w:pPr>
        <w:pStyle w:val="Descripcin"/>
        <w:spacing w:after="0"/>
        <w:jc w:val="center"/>
        <w:rPr>
          <w:rFonts w:ascii="Book Antiqua" w:hAnsi="Book Antiqua"/>
          <w:b/>
          <w:bCs/>
          <w:i w:val="0"/>
          <w:iCs w:val="0"/>
          <w:color w:val="auto"/>
          <w:sz w:val="24"/>
          <w:szCs w:val="24"/>
        </w:rPr>
      </w:pPr>
      <w:r w:rsidRPr="00A20FEE">
        <w:rPr>
          <w:rFonts w:ascii="Book Antiqua" w:hAnsi="Book Antiqua"/>
          <w:b/>
          <w:bCs/>
          <w:i w:val="0"/>
          <w:iCs w:val="0"/>
          <w:color w:val="auto"/>
          <w:sz w:val="24"/>
          <w:szCs w:val="24"/>
        </w:rPr>
        <w:t xml:space="preserve">Gráfico </w:t>
      </w:r>
      <w:r w:rsidRPr="00A20FEE">
        <w:rPr>
          <w:rFonts w:ascii="Book Antiqua" w:hAnsi="Book Antiqua"/>
          <w:b/>
          <w:bCs/>
          <w:i w:val="0"/>
          <w:iCs w:val="0"/>
          <w:color w:val="auto"/>
          <w:sz w:val="24"/>
          <w:szCs w:val="24"/>
        </w:rPr>
        <w:fldChar w:fldCharType="begin"/>
      </w:r>
      <w:r w:rsidRPr="00A20FEE">
        <w:rPr>
          <w:rFonts w:ascii="Book Antiqua" w:hAnsi="Book Antiqua"/>
          <w:b/>
          <w:bCs/>
          <w:i w:val="0"/>
          <w:iCs w:val="0"/>
          <w:color w:val="auto"/>
          <w:sz w:val="24"/>
          <w:szCs w:val="24"/>
        </w:rPr>
        <w:instrText xml:space="preserve"> SEQ Gráfico \* ARABIC </w:instrText>
      </w:r>
      <w:r w:rsidRPr="00A20FEE">
        <w:rPr>
          <w:rFonts w:ascii="Book Antiqua" w:hAnsi="Book Antiqua"/>
          <w:b/>
          <w:bCs/>
          <w:i w:val="0"/>
          <w:iCs w:val="0"/>
          <w:color w:val="auto"/>
          <w:sz w:val="24"/>
          <w:szCs w:val="24"/>
        </w:rPr>
        <w:fldChar w:fldCharType="separate"/>
      </w:r>
      <w:r w:rsidR="00757B22" w:rsidRPr="00A20FEE">
        <w:rPr>
          <w:rFonts w:ascii="Book Antiqua" w:hAnsi="Book Antiqua"/>
          <w:b/>
          <w:bCs/>
          <w:i w:val="0"/>
          <w:iCs w:val="0"/>
          <w:noProof/>
          <w:color w:val="auto"/>
          <w:sz w:val="24"/>
          <w:szCs w:val="24"/>
        </w:rPr>
        <w:t>2</w:t>
      </w:r>
      <w:r w:rsidRPr="00A20FEE">
        <w:rPr>
          <w:rFonts w:ascii="Book Antiqua" w:hAnsi="Book Antiqua"/>
          <w:b/>
          <w:bCs/>
          <w:i w:val="0"/>
          <w:iCs w:val="0"/>
          <w:color w:val="auto"/>
          <w:sz w:val="24"/>
          <w:szCs w:val="24"/>
        </w:rPr>
        <w:fldChar w:fldCharType="end"/>
      </w:r>
      <w:r w:rsidRPr="00A20FEE">
        <w:rPr>
          <w:rFonts w:ascii="Book Antiqua" w:hAnsi="Book Antiqua"/>
          <w:b/>
          <w:bCs/>
          <w:i w:val="0"/>
          <w:iCs w:val="0"/>
          <w:color w:val="auto"/>
          <w:sz w:val="24"/>
          <w:szCs w:val="24"/>
        </w:rPr>
        <w:t xml:space="preserve">. </w:t>
      </w:r>
    </w:p>
    <w:p w14:paraId="00630D1C" w14:textId="0F3DDE84" w:rsidR="00610B19" w:rsidRPr="00675F69" w:rsidRDefault="009512A3" w:rsidP="00675F69">
      <w:pPr>
        <w:pStyle w:val="Descripcin"/>
        <w:spacing w:after="0"/>
        <w:jc w:val="center"/>
        <w:rPr>
          <w:rFonts w:ascii="Book Antiqua" w:hAnsi="Book Antiqua"/>
          <w:b/>
          <w:bCs/>
          <w:i w:val="0"/>
          <w:iCs w:val="0"/>
          <w:color w:val="auto"/>
          <w:sz w:val="24"/>
          <w:szCs w:val="24"/>
        </w:rPr>
      </w:pPr>
      <w:r w:rsidRPr="00A20FEE">
        <w:rPr>
          <w:rFonts w:ascii="Book Antiqua" w:hAnsi="Book Antiqua"/>
          <w:b/>
          <w:bCs/>
          <w:i w:val="0"/>
          <w:iCs w:val="0"/>
          <w:color w:val="auto"/>
          <w:sz w:val="24"/>
          <w:szCs w:val="24"/>
        </w:rPr>
        <w:t xml:space="preserve">Proyección mensual del resultado esperado </w:t>
      </w:r>
      <w:r w:rsidR="00BA3031" w:rsidRPr="00A20FEE">
        <w:rPr>
          <w:rFonts w:ascii="Book Antiqua" w:hAnsi="Book Antiqua"/>
          <w:b/>
          <w:bCs/>
          <w:i w:val="0"/>
          <w:iCs w:val="0"/>
          <w:color w:val="auto"/>
          <w:sz w:val="24"/>
          <w:szCs w:val="24"/>
        </w:rPr>
        <w:t xml:space="preserve">en la </w:t>
      </w:r>
      <w:r w:rsidR="00235BDB" w:rsidRPr="00A20FEE">
        <w:rPr>
          <w:rFonts w:ascii="Book Antiqua" w:hAnsi="Book Antiqua"/>
          <w:b/>
          <w:bCs/>
          <w:i w:val="0"/>
          <w:iCs w:val="0"/>
          <w:color w:val="auto"/>
          <w:sz w:val="24"/>
          <w:szCs w:val="24"/>
        </w:rPr>
        <w:t>disminución</w:t>
      </w:r>
      <w:r w:rsidR="00BA3031" w:rsidRPr="00A20FEE">
        <w:rPr>
          <w:rFonts w:ascii="Book Antiqua" w:hAnsi="Book Antiqua"/>
          <w:b/>
          <w:bCs/>
          <w:i w:val="0"/>
          <w:iCs w:val="0"/>
          <w:color w:val="auto"/>
          <w:sz w:val="24"/>
          <w:szCs w:val="24"/>
        </w:rPr>
        <w:t xml:space="preserve"> del circulante </w:t>
      </w:r>
      <w:r w:rsidRPr="00A20FEE">
        <w:rPr>
          <w:rFonts w:ascii="Book Antiqua" w:hAnsi="Book Antiqua"/>
          <w:b/>
          <w:bCs/>
          <w:i w:val="0"/>
          <w:iCs w:val="0"/>
          <w:color w:val="auto"/>
          <w:sz w:val="24"/>
          <w:szCs w:val="24"/>
        </w:rPr>
        <w:t>en el plan de trabajo, escenario 2</w:t>
      </w:r>
    </w:p>
    <w:p w14:paraId="3F215A10" w14:textId="38C4AA2B" w:rsidR="00B4229B" w:rsidRDefault="00E51240" w:rsidP="00482E43">
      <w:pPr>
        <w:pStyle w:val="paragraph"/>
        <w:spacing w:before="0" w:beforeAutospacing="0" w:after="0" w:afterAutospacing="0" w:line="276" w:lineRule="auto"/>
        <w:jc w:val="both"/>
        <w:textAlignment w:val="baseline"/>
        <w:rPr>
          <w:rFonts w:ascii="Book Antiqua" w:hAnsi="Book Antiqua" w:cs="Segoe UI"/>
          <w:b/>
          <w:i/>
          <w:iCs/>
          <w:sz w:val="16"/>
          <w:szCs w:val="16"/>
        </w:rPr>
      </w:pPr>
      <w:r>
        <w:rPr>
          <w:noProof/>
        </w:rPr>
        <w:drawing>
          <wp:inline distT="0" distB="0" distL="0" distR="0" wp14:anchorId="6BC1085D" wp14:editId="24C8E704">
            <wp:extent cx="5686425" cy="3371850"/>
            <wp:effectExtent l="0" t="0" r="0" b="0"/>
            <wp:docPr id="1846607168" name="Gráfico 1">
              <a:extLst xmlns:a="http://schemas.openxmlformats.org/drawingml/2006/main">
                <a:ext uri="{FF2B5EF4-FFF2-40B4-BE49-F238E27FC236}">
                  <a16:creationId xmlns:a16="http://schemas.microsoft.com/office/drawing/2014/main" id="{E2B15D64-D0A4-4953-80A3-F420072A518F}"/>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19621834" w14:textId="0FE28709" w:rsidR="00482E43" w:rsidRPr="00CD3F15" w:rsidRDefault="00482E43" w:rsidP="00482E43">
      <w:pPr>
        <w:pStyle w:val="paragraph"/>
        <w:spacing w:before="0" w:beforeAutospacing="0" w:after="0" w:afterAutospacing="0" w:line="276" w:lineRule="auto"/>
        <w:jc w:val="both"/>
        <w:textAlignment w:val="baseline"/>
        <w:rPr>
          <w:rFonts w:ascii="Book Antiqua" w:hAnsi="Book Antiqua" w:cs="Segoe UI"/>
          <w:bCs/>
          <w:i/>
          <w:iCs/>
          <w:sz w:val="16"/>
          <w:szCs w:val="16"/>
        </w:rPr>
      </w:pPr>
      <w:r w:rsidRPr="00CD3F15">
        <w:rPr>
          <w:rFonts w:ascii="Book Antiqua" w:hAnsi="Book Antiqua" w:cs="Segoe UI"/>
          <w:b/>
          <w:i/>
          <w:iCs/>
          <w:sz w:val="16"/>
          <w:szCs w:val="16"/>
        </w:rPr>
        <w:t>Fuente</w:t>
      </w:r>
      <w:r w:rsidRPr="00CD3F15">
        <w:rPr>
          <w:rFonts w:ascii="Book Antiqua" w:hAnsi="Book Antiqua" w:cs="Segoe UI"/>
          <w:bCs/>
          <w:i/>
          <w:iCs/>
          <w:sz w:val="16"/>
          <w:szCs w:val="16"/>
        </w:rPr>
        <w:t xml:space="preserve">: Elaboración propia de la </w:t>
      </w:r>
      <w:r w:rsidR="00EE36D1" w:rsidRPr="00CD3F15">
        <w:rPr>
          <w:rFonts w:ascii="Book Antiqua" w:hAnsi="Book Antiqua" w:cs="Segoe UI"/>
          <w:bCs/>
          <w:i/>
          <w:iCs/>
          <w:sz w:val="16"/>
          <w:szCs w:val="16"/>
        </w:rPr>
        <w:t>Dirección</w:t>
      </w:r>
      <w:r w:rsidRPr="00CD3F15">
        <w:rPr>
          <w:rFonts w:ascii="Book Antiqua" w:hAnsi="Book Antiqua" w:cs="Segoe UI"/>
          <w:bCs/>
          <w:i/>
          <w:iCs/>
          <w:sz w:val="16"/>
          <w:szCs w:val="16"/>
        </w:rPr>
        <w:t xml:space="preserve"> de Planificación.</w:t>
      </w:r>
    </w:p>
    <w:p w14:paraId="34ED3C94" w14:textId="77777777" w:rsidR="009512A3" w:rsidRPr="00CD3F15" w:rsidRDefault="009512A3" w:rsidP="00675F69">
      <w:pPr>
        <w:pStyle w:val="paragraph"/>
        <w:spacing w:before="0" w:beforeAutospacing="0" w:after="0" w:afterAutospacing="0"/>
        <w:jc w:val="both"/>
        <w:textAlignment w:val="baseline"/>
        <w:rPr>
          <w:rFonts w:ascii="Book Antiqua" w:hAnsi="Book Antiqua" w:cs="Segoe UI"/>
          <w:bCs/>
        </w:rPr>
      </w:pPr>
    </w:p>
    <w:p w14:paraId="6CCDF494" w14:textId="2553B870" w:rsidR="00B86FFD" w:rsidRDefault="00B86FFD" w:rsidP="00675F69">
      <w:pPr>
        <w:pStyle w:val="paragraph"/>
        <w:spacing w:before="0" w:beforeAutospacing="0" w:after="0" w:afterAutospacing="0"/>
        <w:jc w:val="both"/>
        <w:textAlignment w:val="baseline"/>
        <w:rPr>
          <w:rFonts w:ascii="Book Antiqua" w:hAnsi="Book Antiqua" w:cs="Segoe UI"/>
          <w:b/>
          <w:u w:val="single"/>
        </w:rPr>
      </w:pPr>
      <w:bookmarkStart w:id="9" w:name="_Hlk135664980"/>
      <w:r w:rsidRPr="00CD3F15">
        <w:rPr>
          <w:rFonts w:ascii="Book Antiqua" w:hAnsi="Book Antiqua" w:cs="Segoe UI"/>
          <w:b/>
          <w:u w:val="single"/>
        </w:rPr>
        <w:t>Independientemente de los 2 escenarios y para estabilizar la entrada en el Tribunal Primero de Apelación Civil de San José se requiere que los planes de trabajo del CACMFJ en primera Instancia no colaboren con juzgados cuyas apelaciones sean conocidas por este Tribunal</w:t>
      </w:r>
      <w:r w:rsidR="000F01B5" w:rsidRPr="00CD3F15">
        <w:rPr>
          <w:rFonts w:ascii="Book Antiqua" w:hAnsi="Book Antiqua" w:cs="Segoe UI"/>
          <w:b/>
          <w:u w:val="single"/>
        </w:rPr>
        <w:t>,</w:t>
      </w:r>
      <w:r w:rsidRPr="00CD3F15">
        <w:rPr>
          <w:rFonts w:ascii="Book Antiqua" w:hAnsi="Book Antiqua" w:cs="Segoe UI"/>
          <w:b/>
          <w:u w:val="single"/>
        </w:rPr>
        <w:t xml:space="preserve"> al menos hasta lograr finalizar el pendiente de fallo actual. </w:t>
      </w:r>
    </w:p>
    <w:p w14:paraId="3DE82F28" w14:textId="77777777" w:rsidR="002F6D22" w:rsidRPr="00CD3F15" w:rsidRDefault="002F6D22" w:rsidP="00675F69">
      <w:pPr>
        <w:pStyle w:val="paragraph"/>
        <w:spacing w:before="0" w:beforeAutospacing="0" w:after="0" w:afterAutospacing="0"/>
        <w:jc w:val="both"/>
        <w:textAlignment w:val="baseline"/>
        <w:rPr>
          <w:rFonts w:ascii="Book Antiqua" w:hAnsi="Book Antiqua" w:cs="Segoe UI"/>
          <w:b/>
          <w:u w:val="single"/>
        </w:rPr>
      </w:pPr>
    </w:p>
    <w:bookmarkEnd w:id="9"/>
    <w:p w14:paraId="1814D0A0" w14:textId="1CE8D836" w:rsidR="009D6EA4" w:rsidRPr="00CD3F15" w:rsidRDefault="00854E2B" w:rsidP="00767BD1">
      <w:pPr>
        <w:pStyle w:val="Ttulo4"/>
      </w:pPr>
      <w:r w:rsidRPr="00CD3F15">
        <w:t>Observaciones de la Dirección Ejecutiva para los escenarios expuestos.</w:t>
      </w:r>
      <w:r w:rsidR="009D6EA4" w:rsidRPr="00CD3F15">
        <w:t xml:space="preserve"> </w:t>
      </w:r>
    </w:p>
    <w:p w14:paraId="0F8B2D64" w14:textId="77777777" w:rsidR="009D6EA4" w:rsidRPr="00CD3F15" w:rsidRDefault="009D6EA4" w:rsidP="00A20FEE">
      <w:pPr>
        <w:rPr>
          <w:lang w:eastAsia="es-ES"/>
        </w:rPr>
      </w:pPr>
    </w:p>
    <w:p w14:paraId="6E46B4EB" w14:textId="0CE84931" w:rsidR="00854E2B" w:rsidRPr="005E57A2" w:rsidRDefault="000A4979" w:rsidP="00675F69">
      <w:pPr>
        <w:jc w:val="both"/>
        <w:rPr>
          <w:rFonts w:ascii="Book Antiqua" w:hAnsi="Book Antiqua"/>
          <w:lang w:eastAsia="es-ES"/>
        </w:rPr>
      </w:pPr>
      <w:r w:rsidRPr="005E57A2">
        <w:rPr>
          <w:rFonts w:ascii="Book Antiqua" w:hAnsi="Book Antiqua"/>
          <w:lang w:eastAsia="es-ES"/>
        </w:rPr>
        <w:t xml:space="preserve">En atención a las observaciones expuestas por parte de la Dirección Ejecutiva, relacionada con los escenarios </w:t>
      </w:r>
      <w:r w:rsidR="00942249">
        <w:rPr>
          <w:rFonts w:ascii="Book Antiqua" w:hAnsi="Book Antiqua"/>
          <w:lang w:eastAsia="es-ES"/>
        </w:rPr>
        <w:t xml:space="preserve">temporales </w:t>
      </w:r>
      <w:r w:rsidRPr="005E57A2">
        <w:rPr>
          <w:rFonts w:ascii="Book Antiqua" w:hAnsi="Book Antiqua"/>
          <w:lang w:eastAsia="es-ES"/>
        </w:rPr>
        <w:t xml:space="preserve">expuestos, se procede a </w:t>
      </w:r>
      <w:r w:rsidR="00556832" w:rsidRPr="005E57A2">
        <w:rPr>
          <w:rFonts w:ascii="Book Antiqua" w:hAnsi="Book Antiqua"/>
          <w:lang w:eastAsia="es-ES"/>
        </w:rPr>
        <w:t>mencionar lo indicado por dicha Dirección:</w:t>
      </w:r>
    </w:p>
    <w:p w14:paraId="7BCE68DB" w14:textId="77777777" w:rsidR="00556832" w:rsidRPr="005E57A2" w:rsidRDefault="00556832" w:rsidP="00675F69">
      <w:pPr>
        <w:jc w:val="both"/>
        <w:rPr>
          <w:rFonts w:ascii="Book Antiqua" w:hAnsi="Book Antiqua"/>
          <w:lang w:eastAsia="es-ES"/>
        </w:rPr>
      </w:pPr>
    </w:p>
    <w:p w14:paraId="3ED84FCF" w14:textId="4482510F" w:rsidR="004000F7" w:rsidRPr="00675F69" w:rsidRDefault="004000F7" w:rsidP="00675F69">
      <w:pPr>
        <w:ind w:left="567" w:right="49"/>
        <w:jc w:val="both"/>
        <w:rPr>
          <w:rFonts w:ascii="Book Antiqua" w:hAnsi="Book Antiqua"/>
          <w:i/>
          <w:iCs/>
          <w:sz w:val="22"/>
          <w:szCs w:val="22"/>
        </w:rPr>
      </w:pPr>
      <w:r w:rsidRPr="00675F69">
        <w:rPr>
          <w:rFonts w:ascii="Book Antiqua" w:hAnsi="Book Antiqua"/>
          <w:i/>
          <w:iCs/>
          <w:sz w:val="22"/>
          <w:szCs w:val="22"/>
        </w:rPr>
        <w:lastRenderedPageBreak/>
        <w:t xml:space="preserve">“De las recomendaciones anteriores, se entiende que el Tribunal Primero de Apelación Civil de San José se le mantendría la colaboración por parte del Centro de Apoyo, Coordinación y Mejoramiento de la Función Jurisdiccional de una 1 sección extraordinaria y adicionalmente se brindaría 1 sección colegiada y 1 unipersonal; es decir, un total de </w:t>
      </w:r>
      <w:r w:rsidRPr="00675F69">
        <w:rPr>
          <w:rFonts w:ascii="Book Antiqua" w:hAnsi="Book Antiqua"/>
          <w:b/>
          <w:bCs/>
          <w:i/>
          <w:iCs/>
          <w:sz w:val="22"/>
          <w:szCs w:val="22"/>
        </w:rPr>
        <w:t>7 personas juzgadoras</w:t>
      </w:r>
      <w:r w:rsidRPr="00675F69">
        <w:rPr>
          <w:rFonts w:ascii="Book Antiqua" w:hAnsi="Book Antiqua"/>
          <w:i/>
          <w:iCs/>
          <w:sz w:val="22"/>
          <w:szCs w:val="22"/>
        </w:rPr>
        <w:t xml:space="preserve">. En ese sentido, esta Administración procede a verificar los espacios físicos actuales que posee este despacho, ubicado en el nivel 14 de la Torre Judicial, con el fin de analizar la ubicación física del personal que se estaría trasladando. No se omite manifestar que, actualmente la sección extraordinaria (3 jueces) ya comparte espacio físico con las oficinas del personal juzgador actual conforme a los roles de teletrabajo a excepción de un juez que realiza presencialidad de un día en una de las oficinas del Tribunal Primero Colegiado de Primera Instancia Civil de San José, por lo que se requiere espacio físico para </w:t>
      </w:r>
      <w:r w:rsidRPr="00675F69">
        <w:rPr>
          <w:rFonts w:ascii="Book Antiqua" w:hAnsi="Book Antiqua"/>
          <w:b/>
          <w:bCs/>
          <w:i/>
          <w:iCs/>
          <w:sz w:val="22"/>
          <w:szCs w:val="22"/>
        </w:rPr>
        <w:t>4 personas juzgadoras</w:t>
      </w:r>
      <w:r w:rsidRPr="00675F69">
        <w:rPr>
          <w:rFonts w:ascii="Book Antiqua" w:hAnsi="Book Antiqua"/>
          <w:i/>
          <w:iCs/>
          <w:sz w:val="22"/>
          <w:szCs w:val="22"/>
        </w:rPr>
        <w:t xml:space="preserve">.  </w:t>
      </w:r>
    </w:p>
    <w:p w14:paraId="0B7A8A06" w14:textId="77777777" w:rsidR="004000F7" w:rsidRPr="00675F69" w:rsidRDefault="004000F7" w:rsidP="00675F69">
      <w:pPr>
        <w:ind w:left="567" w:right="49"/>
        <w:jc w:val="both"/>
        <w:rPr>
          <w:rFonts w:ascii="Book Antiqua" w:hAnsi="Book Antiqua"/>
          <w:i/>
          <w:iCs/>
          <w:sz w:val="22"/>
          <w:szCs w:val="22"/>
        </w:rPr>
      </w:pPr>
    </w:p>
    <w:p w14:paraId="66EA566C" w14:textId="1600CBB0" w:rsidR="004000F7" w:rsidRPr="00675F69" w:rsidRDefault="004000F7" w:rsidP="00675F69">
      <w:pPr>
        <w:ind w:left="567" w:right="49"/>
        <w:jc w:val="both"/>
        <w:rPr>
          <w:rFonts w:ascii="Book Antiqua" w:hAnsi="Book Antiqua"/>
          <w:i/>
          <w:iCs/>
          <w:sz w:val="22"/>
          <w:szCs w:val="22"/>
        </w:rPr>
      </w:pPr>
      <w:r w:rsidRPr="00675F69">
        <w:rPr>
          <w:rFonts w:ascii="Book Antiqua" w:hAnsi="Book Antiqua"/>
          <w:i/>
          <w:iCs/>
          <w:sz w:val="22"/>
          <w:szCs w:val="22"/>
        </w:rPr>
        <w:t xml:space="preserve">Así las cosas, conforme a los roles de teletrabajo establecidos a lo interno por el despacho, se tiene lo siguiente: </w:t>
      </w:r>
    </w:p>
    <w:p w14:paraId="47026040" w14:textId="77777777" w:rsidR="004000F7" w:rsidRPr="00942249" w:rsidRDefault="004000F7" w:rsidP="00A20FEE">
      <w:pPr>
        <w:ind w:left="708" w:right="191"/>
        <w:jc w:val="both"/>
        <w:rPr>
          <w:rFonts w:ascii="Book Antiqua" w:hAnsi="Book Antiqua"/>
          <w:i/>
          <w:iCs/>
          <w:sz w:val="20"/>
          <w:szCs w:val="20"/>
        </w:rPr>
      </w:pPr>
    </w:p>
    <w:p w14:paraId="41334A1F" w14:textId="77777777" w:rsidR="004000F7" w:rsidRPr="00675F69" w:rsidRDefault="004000F7" w:rsidP="00A20FEE">
      <w:pPr>
        <w:ind w:left="708" w:right="191"/>
        <w:jc w:val="center"/>
        <w:rPr>
          <w:rFonts w:ascii="Book Antiqua" w:hAnsi="Book Antiqua"/>
          <w:b/>
          <w:bCs/>
          <w:i/>
          <w:iCs/>
          <w:sz w:val="22"/>
          <w:szCs w:val="22"/>
        </w:rPr>
      </w:pPr>
      <w:r w:rsidRPr="00675F69">
        <w:rPr>
          <w:rFonts w:ascii="Book Antiqua" w:hAnsi="Book Antiqua"/>
          <w:b/>
          <w:bCs/>
          <w:i/>
          <w:iCs/>
          <w:sz w:val="22"/>
          <w:szCs w:val="22"/>
        </w:rPr>
        <w:t>Tabla Nº1</w:t>
      </w:r>
    </w:p>
    <w:p w14:paraId="67AF5D0D" w14:textId="77777777" w:rsidR="004000F7" w:rsidRPr="00675F69" w:rsidRDefault="004000F7" w:rsidP="00A20FEE">
      <w:pPr>
        <w:ind w:left="708" w:right="191"/>
        <w:jc w:val="center"/>
        <w:rPr>
          <w:rFonts w:ascii="Book Antiqua" w:eastAsia="Calibri" w:hAnsi="Book Antiqua"/>
          <w:b/>
          <w:bCs/>
          <w:i/>
          <w:iCs/>
          <w:sz w:val="22"/>
          <w:szCs w:val="22"/>
          <w:lang w:val="es-ES_tradnl"/>
        </w:rPr>
      </w:pPr>
      <w:r w:rsidRPr="00675F69">
        <w:rPr>
          <w:rFonts w:ascii="Book Antiqua" w:eastAsia="Calibri" w:hAnsi="Book Antiqua"/>
          <w:b/>
          <w:bCs/>
          <w:i/>
          <w:iCs/>
          <w:sz w:val="22"/>
          <w:szCs w:val="22"/>
          <w:lang w:val="es-ES_tradnl"/>
        </w:rPr>
        <w:t>Cantidad de espacios físicos utilizados por la oficina en el nivel 14</w:t>
      </w:r>
    </w:p>
    <w:p w14:paraId="6AC3A631" w14:textId="5546A3FF" w:rsidR="004000F7" w:rsidRPr="005A7E1A" w:rsidRDefault="004000F7" w:rsidP="005A7E1A">
      <w:pPr>
        <w:ind w:left="567" w:right="191"/>
        <w:jc w:val="center"/>
        <w:rPr>
          <w:rFonts w:ascii="Book Antiqua" w:hAnsi="Book Antiqua"/>
          <w:i/>
          <w:iCs/>
        </w:rPr>
      </w:pPr>
      <w:r w:rsidRPr="005E57A2">
        <w:rPr>
          <w:rFonts w:eastAsia="Calibri"/>
          <w:noProof/>
        </w:rPr>
        <w:drawing>
          <wp:inline distT="0" distB="0" distL="0" distR="0" wp14:anchorId="2BA8214A" wp14:editId="5348B99D">
            <wp:extent cx="5353050" cy="2466340"/>
            <wp:effectExtent l="0" t="0" r="0" b="0"/>
            <wp:docPr id="435361772" name="Imagen 1"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361772" name="Imagen 1" descr="Tabla&#10;&#10;Descripción generada automáticamente"/>
                    <pic:cNvPicPr/>
                  </pic:nvPicPr>
                  <pic:blipFill>
                    <a:blip r:embed="rId21"/>
                    <a:stretch>
                      <a:fillRect/>
                    </a:stretch>
                  </pic:blipFill>
                  <pic:spPr>
                    <a:xfrm>
                      <a:off x="0" y="0"/>
                      <a:ext cx="5479075" cy="2524404"/>
                    </a:xfrm>
                    <a:prstGeom prst="rect">
                      <a:avLst/>
                    </a:prstGeom>
                  </pic:spPr>
                </pic:pic>
              </a:graphicData>
            </a:graphic>
          </wp:inline>
        </w:drawing>
      </w:r>
    </w:p>
    <w:p w14:paraId="65A24C40" w14:textId="77777777" w:rsidR="004000F7" w:rsidRPr="005A7E1A" w:rsidRDefault="004000F7" w:rsidP="005A7E1A">
      <w:pPr>
        <w:shd w:val="clear" w:color="auto" w:fill="FFFFFF"/>
        <w:tabs>
          <w:tab w:val="left" w:pos="8647"/>
        </w:tabs>
        <w:ind w:left="567"/>
        <w:jc w:val="both"/>
        <w:rPr>
          <w:rFonts w:ascii="Book Antiqua" w:hAnsi="Book Antiqua"/>
          <w:i/>
          <w:iCs/>
          <w:sz w:val="22"/>
          <w:szCs w:val="22"/>
        </w:rPr>
      </w:pPr>
      <w:r w:rsidRPr="005A7E1A">
        <w:rPr>
          <w:rFonts w:ascii="Book Antiqua" w:hAnsi="Book Antiqua"/>
          <w:i/>
          <w:iCs/>
          <w:sz w:val="22"/>
          <w:szCs w:val="22"/>
        </w:rPr>
        <w:t xml:space="preserve">De la tabla anterior, se desprende que por día 4 personas juzgadoras realizan mayor presencialidad (jueves), quedando los lunes, martes, miércoles y viernes con 3 espacios de cobertura, dado que el personal juzgador realiza teletrabajo 4 días, a excepción de los jueves que se reúnen todo el personal para las votaciones. Importante indicar que, poseen 1 oficina de crecimiento que está siendo utilizada por la sección extraordinaria un día presencial a la semana. En cuanto al personal técnico judicial y coordinador judicial poseen 4 espacios físicos de cobertura; no obstante, se entiende que dicho personal se mantiene tal cual se encuentra conformado.  </w:t>
      </w:r>
    </w:p>
    <w:p w14:paraId="10E69D00" w14:textId="77777777" w:rsidR="004000F7" w:rsidRPr="005A7E1A" w:rsidRDefault="004000F7" w:rsidP="005A7E1A">
      <w:pPr>
        <w:shd w:val="clear" w:color="auto" w:fill="FFFFFF"/>
        <w:tabs>
          <w:tab w:val="left" w:pos="8647"/>
        </w:tabs>
        <w:ind w:left="567"/>
        <w:jc w:val="both"/>
        <w:rPr>
          <w:rFonts w:ascii="Book Antiqua" w:hAnsi="Book Antiqua"/>
          <w:i/>
          <w:iCs/>
          <w:sz w:val="22"/>
          <w:szCs w:val="22"/>
          <w:lang w:eastAsia="en-US"/>
        </w:rPr>
      </w:pPr>
    </w:p>
    <w:p w14:paraId="64B59215" w14:textId="77777777" w:rsidR="004000F7" w:rsidRPr="005A7E1A" w:rsidRDefault="004000F7" w:rsidP="005A7E1A">
      <w:pPr>
        <w:shd w:val="clear" w:color="auto" w:fill="FFFFFF"/>
        <w:tabs>
          <w:tab w:val="left" w:pos="8647"/>
        </w:tabs>
        <w:ind w:left="567"/>
        <w:jc w:val="both"/>
        <w:rPr>
          <w:rFonts w:ascii="Book Antiqua" w:hAnsi="Book Antiqua"/>
          <w:i/>
          <w:iCs/>
          <w:sz w:val="22"/>
          <w:szCs w:val="22"/>
        </w:rPr>
      </w:pPr>
      <w:r w:rsidRPr="005A7E1A">
        <w:rPr>
          <w:rFonts w:ascii="Book Antiqua" w:hAnsi="Book Antiqua"/>
          <w:i/>
          <w:iCs/>
          <w:sz w:val="22"/>
          <w:szCs w:val="22"/>
        </w:rPr>
        <w:t>Por lo anterior, el personal de nuevo ingreso tendría que ajustarse a los roles de teletrabajo actual, con el fin de poder compartir los espacios físicos actuales. De ser posible, recomendar al Tribunal Primero de Apelación Civil de San José que los jueves que se reúne todo el personal, puedan realizar dichas votaciones de forma virtual o bien utilizar una de l</w:t>
      </w:r>
    </w:p>
    <w:p w14:paraId="7A21D533" w14:textId="77777777" w:rsidR="004000F7" w:rsidRPr="005A7E1A" w:rsidRDefault="004000F7" w:rsidP="005A7E1A">
      <w:pPr>
        <w:shd w:val="clear" w:color="auto" w:fill="FFFFFF"/>
        <w:tabs>
          <w:tab w:val="left" w:pos="8647"/>
        </w:tabs>
        <w:ind w:left="567"/>
        <w:jc w:val="both"/>
        <w:rPr>
          <w:rFonts w:ascii="Book Antiqua" w:hAnsi="Book Antiqua"/>
          <w:i/>
          <w:iCs/>
          <w:sz w:val="22"/>
          <w:szCs w:val="22"/>
        </w:rPr>
      </w:pPr>
      <w:r w:rsidRPr="005A7E1A">
        <w:rPr>
          <w:rFonts w:ascii="Book Antiqua" w:hAnsi="Book Antiqua"/>
          <w:i/>
          <w:iCs/>
          <w:sz w:val="22"/>
          <w:szCs w:val="22"/>
        </w:rPr>
        <w:t xml:space="preserve">s salas de reuniones que posee el edificio. </w:t>
      </w:r>
    </w:p>
    <w:p w14:paraId="7EFCFB50" w14:textId="77777777" w:rsidR="004000F7" w:rsidRPr="005A7E1A" w:rsidRDefault="004000F7" w:rsidP="005A7E1A">
      <w:pPr>
        <w:shd w:val="clear" w:color="auto" w:fill="FFFFFF"/>
        <w:tabs>
          <w:tab w:val="left" w:pos="8647"/>
        </w:tabs>
        <w:ind w:left="567"/>
        <w:jc w:val="both"/>
        <w:rPr>
          <w:rFonts w:ascii="Book Antiqua" w:hAnsi="Book Antiqua"/>
          <w:i/>
          <w:iCs/>
          <w:sz w:val="22"/>
          <w:szCs w:val="22"/>
          <w:lang w:eastAsia="en-US"/>
        </w:rPr>
      </w:pPr>
    </w:p>
    <w:p w14:paraId="4A421A95" w14:textId="77777777" w:rsidR="004000F7" w:rsidRPr="005A7E1A" w:rsidRDefault="004000F7" w:rsidP="005A7E1A">
      <w:pPr>
        <w:tabs>
          <w:tab w:val="left" w:pos="8647"/>
        </w:tabs>
        <w:ind w:left="567"/>
        <w:jc w:val="both"/>
        <w:rPr>
          <w:rFonts w:ascii="Book Antiqua" w:hAnsi="Book Antiqua"/>
          <w:i/>
          <w:iCs/>
          <w:sz w:val="22"/>
          <w:szCs w:val="22"/>
        </w:rPr>
      </w:pPr>
      <w:r w:rsidRPr="005A7E1A">
        <w:rPr>
          <w:rFonts w:ascii="Book Antiqua" w:hAnsi="Book Antiqua"/>
          <w:i/>
          <w:iCs/>
          <w:sz w:val="22"/>
          <w:szCs w:val="22"/>
        </w:rPr>
        <w:t xml:space="preserve">Ahora bien, se entiende que los movimientos de recurso humano no consideran el traslado de los equipos de cómputo, por lo que se debe prever la dotación de dichos insumos al personal que se requiera. Cabe indicar que, los espacios físicos se encuentran debidamente acondicionados con su respectivo escritorio, teléfono y silla, por lo que se considera no necesario el mobiliario, </w:t>
      </w:r>
      <w:r w:rsidRPr="005A7E1A">
        <w:rPr>
          <w:rFonts w:ascii="Book Antiqua" w:hAnsi="Book Antiqua"/>
          <w:i/>
          <w:iCs/>
          <w:sz w:val="22"/>
          <w:szCs w:val="22"/>
        </w:rPr>
        <w:lastRenderedPageBreak/>
        <w:t xml:space="preserve">a no ser que la persona disponga de equipo ergonómico asignado por el Subproceso de Salud Ocupacional.  </w:t>
      </w:r>
    </w:p>
    <w:p w14:paraId="65029CF8" w14:textId="77777777" w:rsidR="004000F7" w:rsidRPr="005A7E1A" w:rsidRDefault="004000F7" w:rsidP="005A7E1A">
      <w:pPr>
        <w:tabs>
          <w:tab w:val="left" w:pos="8647"/>
        </w:tabs>
        <w:ind w:left="567"/>
        <w:jc w:val="both"/>
        <w:rPr>
          <w:rFonts w:ascii="Book Antiqua" w:hAnsi="Book Antiqua"/>
          <w:i/>
          <w:iCs/>
          <w:sz w:val="22"/>
          <w:szCs w:val="22"/>
        </w:rPr>
      </w:pPr>
    </w:p>
    <w:p w14:paraId="304CC3F1" w14:textId="77777777" w:rsidR="004000F7" w:rsidRPr="005A7E1A" w:rsidRDefault="004000F7" w:rsidP="005A7E1A">
      <w:pPr>
        <w:tabs>
          <w:tab w:val="left" w:pos="8647"/>
        </w:tabs>
        <w:ind w:left="567"/>
        <w:jc w:val="both"/>
        <w:rPr>
          <w:rFonts w:ascii="Book Antiqua" w:eastAsia="Calibri" w:hAnsi="Book Antiqua"/>
          <w:i/>
          <w:iCs/>
          <w:sz w:val="22"/>
          <w:szCs w:val="22"/>
          <w:vertAlign w:val="superscript"/>
          <w:lang w:val="es-ES_tradnl"/>
        </w:rPr>
      </w:pPr>
      <w:r w:rsidRPr="005A7E1A">
        <w:rPr>
          <w:rFonts w:ascii="Book Antiqua" w:hAnsi="Book Antiqua"/>
          <w:b/>
          <w:bCs/>
          <w:i/>
          <w:iCs/>
          <w:sz w:val="22"/>
          <w:szCs w:val="22"/>
        </w:rPr>
        <w:t>Nota:</w:t>
      </w:r>
      <w:r w:rsidRPr="005A7E1A">
        <w:rPr>
          <w:rFonts w:ascii="Book Antiqua" w:hAnsi="Book Antiqua"/>
          <w:i/>
          <w:iCs/>
          <w:sz w:val="22"/>
          <w:szCs w:val="22"/>
        </w:rPr>
        <w:t xml:space="preserve"> </w:t>
      </w:r>
      <w:r w:rsidRPr="005A7E1A">
        <w:rPr>
          <w:rFonts w:ascii="Book Antiqua" w:eastAsia="Calibri" w:hAnsi="Book Antiqua"/>
          <w:i/>
          <w:iCs/>
          <w:sz w:val="22"/>
          <w:szCs w:val="22"/>
          <w:lang w:val="es-ES_tradnl"/>
        </w:rPr>
        <w:t>Para llevar a cabo la propuesta indicada, obligatoriamente se deberá mantener el roll de teletrabajo actual, modificando únicamente los jueves, con el fin de dar mayor aprovechamiento a los aposentos físicos, de eliminarse esta propuesta no sería posible implementarla. Asimismo, los aposentos deben despersonalizarse; es decir, cada espacio físico será utilizado por quien lo requiera, por lo que ninguna persona tendrá un aposento fijo y/o permanente.</w:t>
      </w:r>
      <w:r w:rsidRPr="005A7E1A">
        <w:rPr>
          <w:rFonts w:ascii="Book Antiqua" w:eastAsia="Calibri" w:hAnsi="Book Antiqua"/>
          <w:i/>
          <w:iCs/>
          <w:sz w:val="22"/>
          <w:szCs w:val="22"/>
          <w:vertAlign w:val="superscript"/>
          <w:lang w:val="es-ES_tradnl"/>
        </w:rPr>
        <w:t xml:space="preserve"> 1</w:t>
      </w:r>
    </w:p>
    <w:p w14:paraId="0C05B2F8" w14:textId="77777777" w:rsidR="004000F7" w:rsidRPr="005A7E1A" w:rsidRDefault="004000F7" w:rsidP="005A7E1A">
      <w:pPr>
        <w:tabs>
          <w:tab w:val="left" w:pos="8647"/>
        </w:tabs>
        <w:ind w:left="567"/>
        <w:jc w:val="both"/>
        <w:rPr>
          <w:rFonts w:ascii="Book Antiqua" w:eastAsia="Calibri" w:hAnsi="Book Antiqua"/>
          <w:i/>
          <w:iCs/>
          <w:sz w:val="22"/>
          <w:szCs w:val="22"/>
          <w:lang w:val="es-ES_tradnl"/>
        </w:rPr>
      </w:pPr>
    </w:p>
    <w:p w14:paraId="51AF9355" w14:textId="77777777" w:rsidR="004000F7" w:rsidRPr="005A7E1A" w:rsidRDefault="004000F7" w:rsidP="005A7E1A">
      <w:pPr>
        <w:tabs>
          <w:tab w:val="left" w:pos="8647"/>
        </w:tabs>
        <w:ind w:left="567"/>
        <w:jc w:val="both"/>
        <w:rPr>
          <w:rFonts w:ascii="Book Antiqua" w:hAnsi="Book Antiqua"/>
          <w:i/>
          <w:iCs/>
          <w:sz w:val="22"/>
          <w:szCs w:val="22"/>
        </w:rPr>
      </w:pPr>
      <w:r w:rsidRPr="005A7E1A">
        <w:rPr>
          <w:rFonts w:ascii="Book Antiqua" w:hAnsi="Book Antiqua"/>
          <w:i/>
          <w:iCs/>
          <w:sz w:val="22"/>
          <w:szCs w:val="22"/>
        </w:rPr>
        <w:t>Por último, se entiende que el Tribunal Segundo de Apelación Civil de San José se mantiene tal cual se encuentra la estructura humana, a excepción del posible traslado de una personal técnica judicial al Juzgado Concursal.</w:t>
      </w:r>
    </w:p>
    <w:p w14:paraId="57B40968" w14:textId="77777777" w:rsidR="004000F7" w:rsidRPr="005A7E1A" w:rsidRDefault="004000F7" w:rsidP="005A7E1A">
      <w:pPr>
        <w:tabs>
          <w:tab w:val="left" w:pos="8647"/>
        </w:tabs>
        <w:ind w:left="567"/>
        <w:jc w:val="both"/>
        <w:rPr>
          <w:rFonts w:ascii="Book Antiqua" w:hAnsi="Book Antiqua"/>
          <w:i/>
          <w:iCs/>
          <w:sz w:val="22"/>
          <w:szCs w:val="22"/>
        </w:rPr>
      </w:pPr>
    </w:p>
    <w:p w14:paraId="648AE8A0" w14:textId="4F347B21" w:rsidR="00556832" w:rsidRPr="005A7E1A" w:rsidRDefault="004000F7" w:rsidP="005A7E1A">
      <w:pPr>
        <w:tabs>
          <w:tab w:val="left" w:pos="8647"/>
        </w:tabs>
        <w:ind w:left="567"/>
        <w:rPr>
          <w:sz w:val="22"/>
          <w:szCs w:val="22"/>
          <w:lang w:eastAsia="es-ES"/>
        </w:rPr>
      </w:pPr>
      <w:r w:rsidRPr="005A7E1A">
        <w:rPr>
          <w:rFonts w:ascii="Book Antiqua" w:eastAsiaTheme="minorHAnsi" w:hAnsi="Book Antiqua" w:cs="Book Antiqua"/>
          <w:i/>
          <w:iCs/>
          <w:color w:val="000000"/>
          <w:sz w:val="22"/>
          <w:szCs w:val="22"/>
          <w:vertAlign w:val="superscript"/>
          <w:lang w:val="es-ES"/>
        </w:rPr>
        <w:t xml:space="preserve">  1</w:t>
      </w:r>
      <w:r w:rsidRPr="005A7E1A">
        <w:rPr>
          <w:rFonts w:ascii="Book Antiqua" w:eastAsiaTheme="minorHAnsi" w:hAnsi="Book Antiqua" w:cs="Book Antiqua"/>
          <w:i/>
          <w:iCs/>
          <w:color w:val="000000"/>
          <w:sz w:val="22"/>
          <w:szCs w:val="22"/>
          <w:lang w:val="es-ES"/>
        </w:rPr>
        <w:t xml:space="preserve"> Para mayor detalle, se puede observar en el Anexo N°1, referente a los roles de teletrabajo vigentes y establecidos por el Tribunal Primero de Apelación Civil de San José.</w:t>
      </w:r>
      <w:r w:rsidR="005E42A1" w:rsidRPr="005A7E1A">
        <w:rPr>
          <w:rFonts w:ascii="Book Antiqua" w:eastAsiaTheme="minorHAnsi" w:hAnsi="Book Antiqua" w:cs="Book Antiqua"/>
          <w:i/>
          <w:iCs/>
          <w:color w:val="000000"/>
          <w:sz w:val="22"/>
          <w:szCs w:val="22"/>
          <w:lang w:val="es-ES"/>
        </w:rPr>
        <w:t>”</w:t>
      </w:r>
    </w:p>
    <w:p w14:paraId="7372B2CA" w14:textId="77777777" w:rsidR="009D6EA4" w:rsidRPr="005E57A2" w:rsidRDefault="009D6EA4" w:rsidP="00A20FEE">
      <w:pPr>
        <w:rPr>
          <w:lang w:eastAsia="es-ES"/>
        </w:rPr>
      </w:pPr>
    </w:p>
    <w:p w14:paraId="5F7D9FFF" w14:textId="5D096ADE" w:rsidR="00546F75" w:rsidRPr="00CD3F15" w:rsidRDefault="00942249" w:rsidP="00A20FEE">
      <w:pPr>
        <w:pStyle w:val="Ttulo3"/>
        <w:spacing w:line="240" w:lineRule="auto"/>
      </w:pPr>
      <w:r>
        <w:t>Paso 4: Implementación de las o</w:t>
      </w:r>
      <w:r w:rsidR="00546F75" w:rsidRPr="00CD3F15">
        <w:t>portunidades de mejora</w:t>
      </w:r>
      <w:r>
        <w:t xml:space="preserve"> detectadas</w:t>
      </w:r>
      <w:r w:rsidR="00546F75" w:rsidRPr="00CD3F15">
        <w:t>, independientemente del tema de competencias</w:t>
      </w:r>
    </w:p>
    <w:p w14:paraId="28E82339" w14:textId="77777777" w:rsidR="00546F75" w:rsidRPr="00CD3F15" w:rsidRDefault="00546F75" w:rsidP="00A20FEE">
      <w:pPr>
        <w:pStyle w:val="paragraph"/>
        <w:spacing w:before="0" w:beforeAutospacing="0" w:after="0" w:afterAutospacing="0"/>
        <w:jc w:val="both"/>
        <w:textAlignment w:val="baseline"/>
        <w:rPr>
          <w:rFonts w:ascii="Book Antiqua" w:hAnsi="Book Antiqua" w:cs="Segoe UI"/>
          <w:bCs/>
        </w:rPr>
      </w:pPr>
    </w:p>
    <w:p w14:paraId="6C9C1433" w14:textId="77777777" w:rsidR="00546F75" w:rsidRPr="00CD3F15" w:rsidRDefault="00546F75" w:rsidP="00A20FEE">
      <w:pPr>
        <w:pStyle w:val="Prrafodelista"/>
        <w:keepNext/>
        <w:keepLines/>
        <w:numPr>
          <w:ilvl w:val="0"/>
          <w:numId w:val="10"/>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3ABFE835" w14:textId="77777777" w:rsidR="00546F75" w:rsidRPr="00CD3F15" w:rsidRDefault="00546F75" w:rsidP="00A20FEE">
      <w:pPr>
        <w:pStyle w:val="Prrafodelista"/>
        <w:keepNext/>
        <w:keepLines/>
        <w:numPr>
          <w:ilvl w:val="0"/>
          <w:numId w:val="10"/>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6F3C0082" w14:textId="77777777" w:rsidR="00546F75" w:rsidRPr="00CD3F15" w:rsidRDefault="00546F75" w:rsidP="00A20FEE">
      <w:pPr>
        <w:pStyle w:val="Prrafodelista"/>
        <w:keepNext/>
        <w:keepLines/>
        <w:numPr>
          <w:ilvl w:val="0"/>
          <w:numId w:val="10"/>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6BEC7176" w14:textId="77777777" w:rsidR="00546F75" w:rsidRPr="00CD3F15" w:rsidRDefault="00546F75" w:rsidP="00A20FEE">
      <w:pPr>
        <w:pStyle w:val="Prrafodelista"/>
        <w:keepNext/>
        <w:keepLines/>
        <w:numPr>
          <w:ilvl w:val="0"/>
          <w:numId w:val="10"/>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after="0" w:line="240" w:lineRule="auto"/>
        <w:contextualSpacing w:val="0"/>
        <w:jc w:val="both"/>
        <w:outlineLvl w:val="1"/>
        <w:rPr>
          <w:rFonts w:ascii="Book Antiqua" w:eastAsiaTheme="majorEastAsia" w:hAnsi="Book Antiqua" w:cstheme="majorBidi"/>
          <w:b/>
          <w:vanish/>
          <w:color w:val="1F3864" w:themeColor="accent1" w:themeShade="80"/>
          <w:sz w:val="24"/>
          <w:lang w:val="es-ES"/>
        </w:rPr>
      </w:pPr>
    </w:p>
    <w:p w14:paraId="68C9ADFB" w14:textId="6898F17A" w:rsidR="00546F75" w:rsidRPr="00CD3F15" w:rsidRDefault="00546F75" w:rsidP="00767BD1">
      <w:pPr>
        <w:pStyle w:val="Ttulo4"/>
      </w:pPr>
      <w:r w:rsidRPr="00CD3F15">
        <w:t>Capacitación en materia cobratoria a</w:t>
      </w:r>
      <w:r w:rsidR="002A6186" w:rsidRPr="00CD3F15">
        <w:t>l</w:t>
      </w:r>
      <w:r w:rsidRPr="00CD3F15">
        <w:t xml:space="preserve"> personal Juzgador de primera instancia</w:t>
      </w:r>
    </w:p>
    <w:p w14:paraId="1C24689A" w14:textId="77777777" w:rsidR="00546F75" w:rsidRPr="00CD3F15" w:rsidRDefault="00546F75" w:rsidP="00A20FEE">
      <w:pPr>
        <w:pStyle w:val="paragraph"/>
        <w:spacing w:before="0" w:beforeAutospacing="0" w:after="0" w:afterAutospacing="0"/>
        <w:jc w:val="both"/>
        <w:textAlignment w:val="baseline"/>
        <w:rPr>
          <w:rFonts w:ascii="Book Antiqua" w:hAnsi="Book Antiqua" w:cs="Segoe UI"/>
          <w:bCs/>
        </w:rPr>
      </w:pPr>
    </w:p>
    <w:p w14:paraId="3BCD9D6F" w14:textId="2E2ABC72" w:rsidR="00546F75" w:rsidRPr="00CD3F15" w:rsidRDefault="00546F75" w:rsidP="005A7E1A">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 xml:space="preserve">Debido a las manifestaciones expuestas por las personas Juzgadoras Coordinadoras de los Tribunales de Apelación Civil de San José, en la cual informaron sobre la necesidad de que las personas Juzgadoras de primera instancia que conocen procesos cobratorios </w:t>
      </w:r>
      <w:r w:rsidR="00D33B81" w:rsidRPr="00CD3F15">
        <w:rPr>
          <w:rFonts w:ascii="Book Antiqua" w:hAnsi="Book Antiqua" w:cs="Segoe UI"/>
          <w:bCs/>
        </w:rPr>
        <w:t>reciban</w:t>
      </w:r>
      <w:r w:rsidRPr="00CD3F15">
        <w:rPr>
          <w:rFonts w:ascii="Book Antiqua" w:hAnsi="Book Antiqua" w:cs="Segoe UI"/>
          <w:bCs/>
        </w:rPr>
        <w:t xml:space="preserve"> capacitaciones en cuanto al análisis que se debe realizar a las gestiones de apelación, esto debido a que se requiere disminuir el envío de procesos</w:t>
      </w:r>
      <w:r w:rsidR="00D33B81" w:rsidRPr="00CD3F15">
        <w:rPr>
          <w:rFonts w:ascii="Book Antiqua" w:hAnsi="Book Antiqua" w:cs="Segoe UI"/>
          <w:bCs/>
        </w:rPr>
        <w:t xml:space="preserve"> que finalmente resultan en recurso</w:t>
      </w:r>
      <w:r w:rsidRPr="00CD3F15">
        <w:rPr>
          <w:rFonts w:ascii="Book Antiqua" w:hAnsi="Book Antiqua" w:cs="Segoe UI"/>
          <w:bCs/>
        </w:rPr>
        <w:t xml:space="preserve"> mal admitidos por falta de requisitos, presentados fuera de plazo, inexistencias de apelaciones, entre otros criterios que eviten reprocesos y retrasos en la tramitación de la continuidad de los procesos judiciales. Esta tarea debe ser continua. </w:t>
      </w:r>
    </w:p>
    <w:p w14:paraId="3CC4C216" w14:textId="77777777" w:rsidR="00546F75" w:rsidRPr="00CD3F15" w:rsidRDefault="00546F75" w:rsidP="005A7E1A">
      <w:pPr>
        <w:pStyle w:val="paragraph"/>
        <w:spacing w:before="0" w:beforeAutospacing="0" w:after="0" w:afterAutospacing="0"/>
        <w:jc w:val="both"/>
        <w:textAlignment w:val="baseline"/>
        <w:rPr>
          <w:rFonts w:ascii="Book Antiqua" w:hAnsi="Book Antiqua" w:cs="Segoe UI"/>
          <w:bCs/>
        </w:rPr>
      </w:pPr>
    </w:p>
    <w:p w14:paraId="5A1D7BB9" w14:textId="5C872178" w:rsidR="00546F75" w:rsidRPr="00CD3F15" w:rsidRDefault="00546F75" w:rsidP="005A7E1A">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Se requiere que se capacite al personal en primera instancia, principalmente en el refuerzo de sus fallos y en los asuntos que son apelables</w:t>
      </w:r>
      <w:r w:rsidR="00D33B81" w:rsidRPr="00CD3F15">
        <w:rPr>
          <w:rFonts w:ascii="Book Antiqua" w:hAnsi="Book Antiqua" w:cs="Segoe UI"/>
          <w:bCs/>
        </w:rPr>
        <w:t xml:space="preserve">, </w:t>
      </w:r>
      <w:r w:rsidRPr="00CD3F15">
        <w:rPr>
          <w:rFonts w:ascii="Book Antiqua" w:hAnsi="Book Antiqua" w:cs="Segoe UI"/>
          <w:bCs/>
        </w:rPr>
        <w:t>entre otros.</w:t>
      </w:r>
    </w:p>
    <w:p w14:paraId="3437E9B7" w14:textId="2E2E31C3" w:rsidR="00546F75" w:rsidRPr="00CD3F15" w:rsidRDefault="00546F75" w:rsidP="00A20FEE">
      <w:pPr>
        <w:pStyle w:val="paragraph"/>
        <w:spacing w:before="0" w:beforeAutospacing="0" w:after="0" w:afterAutospacing="0"/>
        <w:jc w:val="both"/>
        <w:textAlignment w:val="baseline"/>
        <w:rPr>
          <w:rFonts w:ascii="Book Antiqua" w:hAnsi="Book Antiqua" w:cs="Segoe UI"/>
          <w:bCs/>
        </w:rPr>
      </w:pPr>
    </w:p>
    <w:p w14:paraId="367F058B" w14:textId="4E74C7BC" w:rsidR="00546F75" w:rsidRPr="00CD3F15" w:rsidRDefault="00546F75" w:rsidP="00767BD1">
      <w:pPr>
        <w:pStyle w:val="Ttulo4"/>
      </w:pPr>
      <w:r w:rsidRPr="00CD3F15">
        <w:t>Solicitud de priorización de la mejora de fallos reiterados DTIC-aplicación inteligencia artificial</w:t>
      </w:r>
    </w:p>
    <w:p w14:paraId="47FFFEA0" w14:textId="77777777" w:rsidR="00546F75" w:rsidRPr="00CD3F15" w:rsidRDefault="00546F75" w:rsidP="00A20FEE">
      <w:pPr>
        <w:pStyle w:val="paragraph"/>
        <w:spacing w:before="0" w:beforeAutospacing="0" w:after="0" w:afterAutospacing="0"/>
        <w:jc w:val="both"/>
        <w:textAlignment w:val="baseline"/>
        <w:rPr>
          <w:rFonts w:ascii="Book Antiqua" w:hAnsi="Book Antiqua" w:cs="Segoe UI"/>
          <w:bCs/>
        </w:rPr>
      </w:pPr>
    </w:p>
    <w:p w14:paraId="42D82BDF" w14:textId="20E651EA" w:rsidR="00546F75" w:rsidRPr="00CD3F15" w:rsidRDefault="00546F75" w:rsidP="00A20FEE">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 xml:space="preserve">Actualmente la Dirección de Tecnología de la Información y Comunicaciones se encuentra realizando mejoras en los algoritmos aplicados en los sistemas judiciales que consisten en la implementación de la inteligencia artificial que tiene como objetivo adaptar el concepto de </w:t>
      </w:r>
      <w:r w:rsidR="00734FBC" w:rsidRPr="00734FBC">
        <w:rPr>
          <w:rFonts w:ascii="Book Antiqua" w:hAnsi="Book Antiqua" w:cs="Segoe UI"/>
          <w:bCs/>
        </w:rPr>
        <w:t>herramientas de Inteligencia Artificial asistenciales, tales como generar resúmenes de agravios, o identificar fallos reiterados</w:t>
      </w:r>
      <w:r w:rsidRPr="00CD3F15">
        <w:rPr>
          <w:rFonts w:ascii="Book Antiqua" w:hAnsi="Book Antiqua" w:cs="Segoe UI"/>
          <w:bCs/>
        </w:rPr>
        <w:t xml:space="preserve">.  </w:t>
      </w:r>
    </w:p>
    <w:p w14:paraId="54E074AC" w14:textId="77777777" w:rsidR="003F1F39" w:rsidRPr="00CD3F15" w:rsidRDefault="003F1F39" w:rsidP="00A20FEE">
      <w:pPr>
        <w:pStyle w:val="paragraph"/>
        <w:spacing w:before="0" w:beforeAutospacing="0" w:after="0" w:afterAutospacing="0"/>
        <w:jc w:val="both"/>
        <w:textAlignment w:val="baseline"/>
        <w:rPr>
          <w:rFonts w:ascii="Book Antiqua" w:hAnsi="Book Antiqua" w:cs="Segoe UI"/>
          <w:bCs/>
        </w:rPr>
      </w:pPr>
    </w:p>
    <w:p w14:paraId="3D005485" w14:textId="6310BA5E" w:rsidR="00546F75" w:rsidRPr="00CD3F15" w:rsidRDefault="00546F75" w:rsidP="00A20FEE">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 xml:space="preserve">Si estas mejoras se aplican en el Tribunal de Apelación permitirían atender con mayor facilitar los asuntos y reducir circulante, incluida la mejora de fallos reiterados (mismo tema, puede generarse resolución masiva de recursos) que sería </w:t>
      </w:r>
      <w:r w:rsidRPr="00CD3F15">
        <w:rPr>
          <w:rFonts w:ascii="Book Antiqua" w:hAnsi="Book Antiqua" w:cs="Segoe UI"/>
          <w:bCs/>
        </w:rPr>
        <w:lastRenderedPageBreak/>
        <w:t xml:space="preserve">de gran utilidad en apelaciones en materia de Cobro Judicial según manifestó el Juez Gestor </w:t>
      </w:r>
      <w:r w:rsidR="00150B5A" w:rsidRPr="00CD3F15">
        <w:rPr>
          <w:rFonts w:ascii="Book Antiqua" w:hAnsi="Book Antiqua" w:cs="Segoe UI"/>
          <w:bCs/>
        </w:rPr>
        <w:t xml:space="preserve">Civil </w:t>
      </w:r>
      <w:r w:rsidRPr="00CD3F15">
        <w:rPr>
          <w:rFonts w:ascii="Book Antiqua" w:hAnsi="Book Antiqua" w:cs="Segoe UI"/>
          <w:bCs/>
        </w:rPr>
        <w:t>en sesión de trabajo de</w:t>
      </w:r>
      <w:r w:rsidR="00150B5A" w:rsidRPr="00CD3F15">
        <w:rPr>
          <w:rFonts w:ascii="Book Antiqua" w:hAnsi="Book Antiqua" w:cs="Segoe UI"/>
          <w:bCs/>
        </w:rPr>
        <w:t xml:space="preserve"> presentación de resultados de estos Tribunales (minuta disponible en el anexo </w:t>
      </w:r>
      <w:r w:rsidR="000D6021" w:rsidRPr="00CD3F15">
        <w:rPr>
          <w:rFonts w:ascii="Book Antiqua" w:hAnsi="Book Antiqua" w:cs="Segoe UI"/>
          <w:bCs/>
        </w:rPr>
        <w:t>10</w:t>
      </w:r>
      <w:r w:rsidR="00150B5A" w:rsidRPr="00CD3F15">
        <w:rPr>
          <w:rFonts w:ascii="Book Antiqua" w:hAnsi="Book Antiqua" w:cs="Segoe UI"/>
          <w:bCs/>
        </w:rPr>
        <w:t>)</w:t>
      </w:r>
      <w:r w:rsidRPr="00CD3F15">
        <w:rPr>
          <w:rFonts w:ascii="Book Antiqua" w:hAnsi="Book Antiqua" w:cs="Segoe UI"/>
          <w:bCs/>
        </w:rPr>
        <w:t>.</w:t>
      </w:r>
    </w:p>
    <w:p w14:paraId="24251535" w14:textId="77777777" w:rsidR="003F1F39" w:rsidRPr="00CD3F15" w:rsidRDefault="003F1F39" w:rsidP="00A20FEE">
      <w:pPr>
        <w:pStyle w:val="paragraph"/>
        <w:spacing w:before="0" w:beforeAutospacing="0" w:after="0" w:afterAutospacing="0"/>
        <w:jc w:val="both"/>
        <w:textAlignment w:val="baseline"/>
        <w:rPr>
          <w:rFonts w:ascii="Book Antiqua" w:hAnsi="Book Antiqua" w:cs="Segoe UI"/>
          <w:bCs/>
        </w:rPr>
      </w:pPr>
    </w:p>
    <w:p w14:paraId="7114D1BD" w14:textId="13CA9326" w:rsidR="00546F75" w:rsidRPr="00CD3F15" w:rsidRDefault="00546F75" w:rsidP="00A20FEE">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Se requiere que DTIC priorice el desarrollo de la mejora de fallos reiterados con inteligencia artificial. De realizarse esta mejora los escenarios de los planes de trabajo se podrían reducir aún más en plazo.  Por el impacto que podría tener esta mejora, se</w:t>
      </w:r>
      <w:r w:rsidR="001C2CCD" w:rsidRPr="00CD3F15">
        <w:rPr>
          <w:rFonts w:ascii="Book Antiqua" w:hAnsi="Book Antiqua" w:cs="Segoe UI"/>
          <w:bCs/>
        </w:rPr>
        <w:t xml:space="preserve"> debe considerar </w:t>
      </w:r>
      <w:r w:rsidRPr="00CD3F15">
        <w:rPr>
          <w:rFonts w:ascii="Book Antiqua" w:hAnsi="Book Antiqua" w:cs="Segoe UI"/>
          <w:bCs/>
        </w:rPr>
        <w:t xml:space="preserve">como prioridad 1 en el desarrollo de mejoras para la Jurisdicción Civil como parte del proyecto </w:t>
      </w:r>
      <w:r w:rsidRPr="00CD3F15">
        <w:rPr>
          <w:rFonts w:ascii="Book Antiqua" w:hAnsi="Book Antiqua" w:cs="Segoe UI"/>
          <w:b/>
          <w:i/>
          <w:iCs/>
        </w:rPr>
        <w:t>110-PLA-P23 “Automatización de los Procesos Jurisdiccionales y análisis del rezago Judicial”.</w:t>
      </w:r>
      <w:r w:rsidRPr="00CD3F15">
        <w:rPr>
          <w:rFonts w:ascii="Book Antiqua" w:hAnsi="Book Antiqua" w:cs="Segoe UI"/>
          <w:bCs/>
        </w:rPr>
        <w:t xml:space="preserve"> </w:t>
      </w:r>
    </w:p>
    <w:p w14:paraId="1D4D13BA" w14:textId="5A9DAC8C" w:rsidR="0015321C" w:rsidRPr="00CD3F15" w:rsidRDefault="0015321C" w:rsidP="00A20FEE">
      <w:pPr>
        <w:pStyle w:val="paragraph"/>
        <w:spacing w:before="0" w:beforeAutospacing="0" w:after="0" w:afterAutospacing="0"/>
        <w:jc w:val="both"/>
        <w:textAlignment w:val="baseline"/>
        <w:rPr>
          <w:rFonts w:ascii="Book Antiqua" w:hAnsi="Book Antiqua" w:cs="Segoe UI"/>
          <w:bCs/>
        </w:rPr>
      </w:pPr>
    </w:p>
    <w:p w14:paraId="63E8AFF6" w14:textId="711F5F25" w:rsidR="0015321C" w:rsidRPr="00CD3F15" w:rsidRDefault="0015321C" w:rsidP="00A20FEE">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 xml:space="preserve">Adicionalmente, </w:t>
      </w:r>
      <w:r w:rsidR="00A92B44" w:rsidRPr="00CD3F15">
        <w:rPr>
          <w:rFonts w:ascii="Book Antiqua" w:hAnsi="Book Antiqua" w:cs="Segoe UI"/>
          <w:bCs/>
        </w:rPr>
        <w:t>se destaca la observación realiza</w:t>
      </w:r>
      <w:r w:rsidR="00C216A1" w:rsidRPr="00CD3F15">
        <w:rPr>
          <w:rFonts w:ascii="Book Antiqua" w:hAnsi="Book Antiqua" w:cs="Segoe UI"/>
          <w:bCs/>
        </w:rPr>
        <w:t xml:space="preserve">da por la gestoría en materia civil, </w:t>
      </w:r>
      <w:r w:rsidR="00E4513E" w:rsidRPr="00CD3F15">
        <w:rPr>
          <w:rFonts w:ascii="Book Antiqua" w:hAnsi="Book Antiqua" w:cs="Segoe UI"/>
          <w:bCs/>
        </w:rPr>
        <w:t xml:space="preserve">en el cual indicaron sobre la importancia de aclarar que los proyectos de Inteligencia Artificial solamente son útiles para el objetivo </w:t>
      </w:r>
      <w:r w:rsidR="00A33A3A" w:rsidRPr="00CD3F15">
        <w:rPr>
          <w:rFonts w:ascii="Book Antiqua" w:hAnsi="Book Antiqua" w:cs="Segoe UI"/>
          <w:bCs/>
        </w:rPr>
        <w:t>sobre el cual fueron pensados</w:t>
      </w:r>
      <w:r w:rsidR="005308DA" w:rsidRPr="00CD3F15">
        <w:rPr>
          <w:rFonts w:ascii="Book Antiqua" w:hAnsi="Book Antiqua" w:cs="Segoe UI"/>
          <w:bCs/>
        </w:rPr>
        <w:t>,</w:t>
      </w:r>
      <w:r w:rsidR="00CA592D" w:rsidRPr="00CD3F15">
        <w:rPr>
          <w:rFonts w:ascii="Book Antiqua" w:hAnsi="Book Antiqua" w:cs="Segoe UI"/>
          <w:bCs/>
        </w:rPr>
        <w:t xml:space="preserve"> ya que el </w:t>
      </w:r>
      <w:r w:rsidR="005308DA" w:rsidRPr="00CD3F15">
        <w:rPr>
          <w:rFonts w:ascii="Book Antiqua" w:hAnsi="Book Antiqua" w:cs="Segoe UI"/>
          <w:bCs/>
        </w:rPr>
        <w:t>tipificador de escritos</w:t>
      </w:r>
      <w:r w:rsidR="00277991" w:rsidRPr="00CD3F15">
        <w:rPr>
          <w:rFonts w:ascii="Book Antiqua" w:hAnsi="Book Antiqua" w:cs="Segoe UI"/>
          <w:bCs/>
        </w:rPr>
        <w:t xml:space="preserve"> </w:t>
      </w:r>
      <w:r w:rsidR="00CA592D" w:rsidRPr="00CD3F15">
        <w:rPr>
          <w:rFonts w:ascii="Book Antiqua" w:hAnsi="Book Antiqua" w:cs="Segoe UI"/>
          <w:bCs/>
        </w:rPr>
        <w:t>actual no es útil para la segunda instancia</w:t>
      </w:r>
      <w:r w:rsidR="00510ACE" w:rsidRPr="00CD3F15">
        <w:rPr>
          <w:rFonts w:ascii="Book Antiqua" w:hAnsi="Book Antiqua" w:cs="Segoe UI"/>
          <w:bCs/>
        </w:rPr>
        <w:t>, por lo tanto, implicaría</w:t>
      </w:r>
      <w:r w:rsidR="00502B96" w:rsidRPr="00CD3F15">
        <w:rPr>
          <w:rFonts w:ascii="Book Antiqua" w:hAnsi="Book Antiqua" w:cs="Segoe UI"/>
          <w:bCs/>
        </w:rPr>
        <w:t xml:space="preserve">, </w:t>
      </w:r>
      <w:r w:rsidR="00510ACE" w:rsidRPr="00CD3F15">
        <w:rPr>
          <w:rFonts w:ascii="Book Antiqua" w:hAnsi="Book Antiqua" w:cs="Segoe UI"/>
          <w:bCs/>
        </w:rPr>
        <w:t>un nuevo desarrollo</w:t>
      </w:r>
      <w:r w:rsidR="002D3CF4" w:rsidRPr="00CD3F15">
        <w:rPr>
          <w:rFonts w:ascii="Book Antiqua" w:hAnsi="Book Antiqua" w:cs="Segoe UI"/>
          <w:bCs/>
        </w:rPr>
        <w:t xml:space="preserve"> por parte de la Dirección de Tecnología de la Información y Comunicaciones, sobre las h</w:t>
      </w:r>
      <w:r w:rsidR="00510ACE" w:rsidRPr="00CD3F15">
        <w:rPr>
          <w:rFonts w:ascii="Book Antiqua" w:hAnsi="Book Antiqua" w:cs="Segoe UI"/>
          <w:bCs/>
        </w:rPr>
        <w:t xml:space="preserve">erramientas asistenciales como </w:t>
      </w:r>
      <w:r w:rsidR="00EE0058" w:rsidRPr="00CD3F15">
        <w:rPr>
          <w:rFonts w:ascii="Book Antiqua" w:hAnsi="Book Antiqua" w:cs="Segoe UI"/>
          <w:bCs/>
        </w:rPr>
        <w:t>reconocimiento de casos reiterados o resúmenes de agravios</w:t>
      </w:r>
      <w:r w:rsidR="00405D1C" w:rsidRPr="00CD3F15">
        <w:rPr>
          <w:rFonts w:ascii="Book Antiqua" w:hAnsi="Book Antiqua" w:cs="Segoe UI"/>
          <w:bCs/>
        </w:rPr>
        <w:t>, lo cual a la fecha de emisión del presente informe, no existe un proyecto concreto para la atención de dicho requerimiento.</w:t>
      </w:r>
    </w:p>
    <w:p w14:paraId="7A17EB7D" w14:textId="15AA426F" w:rsidR="00546F75" w:rsidRPr="00CD3F15" w:rsidRDefault="00546F75" w:rsidP="00A20FEE">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 xml:space="preserve">  </w:t>
      </w:r>
    </w:p>
    <w:p w14:paraId="203C44CA" w14:textId="5B920534" w:rsidR="00A61BF4" w:rsidRPr="00CD3F15" w:rsidRDefault="00A61BF4" w:rsidP="00767BD1">
      <w:pPr>
        <w:pStyle w:val="Ttulo4"/>
      </w:pPr>
      <w:r w:rsidRPr="00CD3F15">
        <w:t>Plazas de Jueza o Juez de Trámite</w:t>
      </w:r>
    </w:p>
    <w:p w14:paraId="24C6B3AA" w14:textId="77777777" w:rsidR="00AC5CE4" w:rsidRPr="00CD3F15" w:rsidRDefault="00AC5CE4" w:rsidP="00A20FEE">
      <w:pPr>
        <w:pStyle w:val="paragraph"/>
        <w:spacing w:before="0" w:beforeAutospacing="0" w:after="0" w:afterAutospacing="0"/>
        <w:jc w:val="both"/>
        <w:textAlignment w:val="baseline"/>
        <w:rPr>
          <w:rFonts w:ascii="Book Antiqua" w:hAnsi="Book Antiqua" w:cs="Segoe UI"/>
          <w:bCs/>
        </w:rPr>
      </w:pPr>
    </w:p>
    <w:p w14:paraId="37BCF38B" w14:textId="72C5AE90" w:rsidR="00546F75" w:rsidRPr="00CD3F15" w:rsidRDefault="00546F75" w:rsidP="005A7E1A">
      <w:pPr>
        <w:pStyle w:val="paragraph"/>
        <w:spacing w:before="0" w:beforeAutospacing="0" w:after="0" w:afterAutospacing="0"/>
        <w:jc w:val="both"/>
        <w:textAlignment w:val="baseline"/>
        <w:rPr>
          <w:rFonts w:ascii="Book Antiqua" w:hAnsi="Book Antiqua" w:cs="Segoe UI"/>
          <w:b/>
        </w:rPr>
      </w:pPr>
      <w:r w:rsidRPr="00CD3F15">
        <w:rPr>
          <w:rFonts w:ascii="Book Antiqua" w:hAnsi="Book Antiqua" w:cs="Segoe UI"/>
          <w:bCs/>
        </w:rPr>
        <w:t>El personal de los Tribunales propone</w:t>
      </w:r>
      <w:r w:rsidR="00EE36D1" w:rsidRPr="00CD3F15">
        <w:rPr>
          <w:rFonts w:ascii="Book Antiqua" w:hAnsi="Book Antiqua" w:cs="Segoe UI"/>
          <w:bCs/>
        </w:rPr>
        <w:t>,</w:t>
      </w:r>
      <w:r w:rsidRPr="00CD3F15">
        <w:rPr>
          <w:rFonts w:ascii="Book Antiqua" w:hAnsi="Book Antiqua" w:cs="Segoe UI"/>
          <w:bCs/>
        </w:rPr>
        <w:t xml:space="preserve"> que el personal Juzgador de trámite cambie su competencia, para que por el fondo pueda resolver procesos de trámite más casos unipersonales, lo cual generaría una mayor productividad en cuanto a la cantidad de los procesos terminados. En cuanto a esta posibilidad, implicaría la recalificación de las plazas de categoría 1 a 5, y debe la Dirección de Gestión Humana valorar si es posible el cambio existiendo persona ya nombrada en propiedad o hasta que la plaza adquiera la condición de “</w:t>
      </w:r>
      <w:r w:rsidRPr="00CD3F15">
        <w:rPr>
          <w:rFonts w:ascii="Book Antiqua" w:hAnsi="Book Antiqua" w:cs="Segoe UI"/>
          <w:bCs/>
          <w:i/>
          <w:iCs/>
        </w:rPr>
        <w:t>vacante</w:t>
      </w:r>
      <w:r w:rsidRPr="00CD3F15">
        <w:rPr>
          <w:rFonts w:ascii="Book Antiqua" w:hAnsi="Book Antiqua" w:cs="Segoe UI"/>
          <w:bCs/>
        </w:rPr>
        <w:t>”.</w:t>
      </w:r>
    </w:p>
    <w:p w14:paraId="66D7F04E" w14:textId="77777777" w:rsidR="00546F75" w:rsidRPr="00CD3F15" w:rsidRDefault="00546F75" w:rsidP="005A7E1A">
      <w:pPr>
        <w:pStyle w:val="paragraph"/>
        <w:spacing w:before="0" w:beforeAutospacing="0" w:after="0" w:afterAutospacing="0"/>
        <w:jc w:val="both"/>
        <w:textAlignment w:val="baseline"/>
        <w:rPr>
          <w:rFonts w:ascii="Book Antiqua" w:hAnsi="Book Antiqua" w:cs="Segoe UI"/>
          <w:bCs/>
        </w:rPr>
      </w:pPr>
    </w:p>
    <w:p w14:paraId="029523D6" w14:textId="77777777" w:rsidR="00235BDB" w:rsidRPr="00CD3F15" w:rsidRDefault="00546F75" w:rsidP="005A7E1A">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 xml:space="preserve">Sobre este tema, ya la Dirección de Planificación ha emitido recomendaciones en el sentido de que la figura del Juez de Trámite se mantiene </w:t>
      </w:r>
      <w:r w:rsidR="00A61BF4" w:rsidRPr="00CD3F15">
        <w:rPr>
          <w:rFonts w:ascii="Book Antiqua" w:hAnsi="Book Antiqua" w:cs="Segoe UI"/>
          <w:bCs/>
        </w:rPr>
        <w:t>actualmente solo</w:t>
      </w:r>
      <w:r w:rsidRPr="00CD3F15">
        <w:rPr>
          <w:rFonts w:ascii="Book Antiqua" w:hAnsi="Book Antiqua" w:cs="Segoe UI"/>
          <w:bCs/>
        </w:rPr>
        <w:t xml:space="preserve"> en los Tribunales Civiles de San José, los restantes Tribunales de Apelación Civil</w:t>
      </w:r>
      <w:r w:rsidR="00A61BF4" w:rsidRPr="00CD3F15">
        <w:rPr>
          <w:rFonts w:ascii="Book Antiqua" w:hAnsi="Book Antiqua" w:cs="Segoe UI"/>
          <w:bCs/>
        </w:rPr>
        <w:t xml:space="preserve"> y de Trabajo</w:t>
      </w:r>
      <w:r w:rsidRPr="00CD3F15">
        <w:rPr>
          <w:rFonts w:ascii="Book Antiqua" w:hAnsi="Book Antiqua" w:cs="Segoe UI"/>
          <w:bCs/>
        </w:rPr>
        <w:t xml:space="preserve"> del país no cuentan con </w:t>
      </w:r>
      <w:r w:rsidR="00A61BF4" w:rsidRPr="00CD3F15">
        <w:rPr>
          <w:rFonts w:ascii="Book Antiqua" w:hAnsi="Book Antiqua" w:cs="Segoe UI"/>
          <w:bCs/>
        </w:rPr>
        <w:t>esa figura dentro de su</w:t>
      </w:r>
      <w:r w:rsidRPr="00CD3F15">
        <w:rPr>
          <w:rFonts w:ascii="Book Antiqua" w:hAnsi="Book Antiqua" w:cs="Segoe UI"/>
          <w:bCs/>
        </w:rPr>
        <w:t xml:space="preserve"> estructura, por lo que las personas juzgadoras </w:t>
      </w:r>
      <w:r w:rsidR="00A61BF4" w:rsidRPr="00CD3F15">
        <w:rPr>
          <w:rFonts w:ascii="Book Antiqua" w:hAnsi="Book Antiqua" w:cs="Segoe UI"/>
          <w:bCs/>
        </w:rPr>
        <w:t xml:space="preserve">5 </w:t>
      </w:r>
      <w:r w:rsidRPr="00CD3F15">
        <w:rPr>
          <w:rFonts w:ascii="Book Antiqua" w:hAnsi="Book Antiqua" w:cs="Segoe UI"/>
          <w:bCs/>
        </w:rPr>
        <w:t xml:space="preserve">están en capacidad de ser Juezas y Jueces de fondo y trámite. </w:t>
      </w:r>
    </w:p>
    <w:p w14:paraId="052AC292" w14:textId="617A2BF9" w:rsidR="00546F75" w:rsidRPr="00CD3F15" w:rsidRDefault="00235BDB" w:rsidP="005A7E1A">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Como parte del Modelo de Tribunales de Apelación en materia Civil y Trabajo,</w:t>
      </w:r>
      <w:r w:rsidRPr="00CD3F15">
        <w:rPr>
          <w:rFonts w:ascii="Book Antiqua" w:hAnsi="Book Antiqua" w:cs="Segoe UI"/>
          <w:b/>
          <w:u w:val="single"/>
        </w:rPr>
        <w:t xml:space="preserve"> no se contempla la figura de Juez de Trámite</w:t>
      </w:r>
      <w:r w:rsidRPr="00CD3F15">
        <w:rPr>
          <w:rFonts w:ascii="Book Antiqua" w:hAnsi="Book Antiqua" w:cs="Segoe UI"/>
          <w:bCs/>
        </w:rPr>
        <w:t xml:space="preserve"> (oficio en consulta 1282-PLA-MI(NPL)-2023), sin embargo las plazas se mantienen tanto en el Tribunal Primero y Segundo de Apelación Civil, </w:t>
      </w:r>
      <w:r w:rsidRPr="00CD3F15">
        <w:rPr>
          <w:rFonts w:ascii="Book Antiqua" w:hAnsi="Book Antiqua" w:cs="Segoe UI"/>
          <w:b/>
        </w:rPr>
        <w:t>no como parte del Modelo</w:t>
      </w:r>
      <w:r w:rsidRPr="00CD3F15">
        <w:rPr>
          <w:rFonts w:ascii="Book Antiqua" w:hAnsi="Book Antiqua" w:cs="Segoe UI"/>
          <w:bCs/>
        </w:rPr>
        <w:t xml:space="preserve"> sino como plan para reducir circulante,  hasta tanto adquieran la condición de “</w:t>
      </w:r>
      <w:r w:rsidRPr="00CD3F15">
        <w:rPr>
          <w:rFonts w:ascii="Book Antiqua" w:hAnsi="Book Antiqua" w:cs="Segoe UI"/>
          <w:bCs/>
          <w:i/>
          <w:iCs/>
        </w:rPr>
        <w:t>vacante</w:t>
      </w:r>
      <w:r w:rsidRPr="00CD3F15">
        <w:rPr>
          <w:rFonts w:ascii="Book Antiqua" w:hAnsi="Book Antiqua" w:cs="Segoe UI"/>
          <w:bCs/>
        </w:rPr>
        <w:t xml:space="preserve">”, cuando esta Dirección realizará el estudio correspondiente para recomendar el movimiento o clase de puesto que se requiera para el concurso de las plazas vacantes.  </w:t>
      </w:r>
    </w:p>
    <w:p w14:paraId="48EB833F" w14:textId="0689C754" w:rsidR="00A61BF4" w:rsidRPr="00CD3F15" w:rsidRDefault="00A61BF4" w:rsidP="005A7E1A">
      <w:pPr>
        <w:pStyle w:val="paragraph"/>
        <w:spacing w:before="0" w:beforeAutospacing="0" w:after="0" w:afterAutospacing="0"/>
        <w:jc w:val="both"/>
        <w:textAlignment w:val="baseline"/>
        <w:rPr>
          <w:rFonts w:ascii="Book Antiqua" w:hAnsi="Book Antiqua" w:cs="Segoe UI"/>
          <w:bCs/>
        </w:rPr>
      </w:pPr>
    </w:p>
    <w:p w14:paraId="4FBA6C00" w14:textId="73D0DF1D" w:rsidR="009B39D5" w:rsidRDefault="00A61BF4" w:rsidP="005A7E1A">
      <w:pPr>
        <w:pStyle w:val="paragraph"/>
        <w:spacing w:before="0" w:beforeAutospacing="0" w:after="0" w:afterAutospacing="0"/>
        <w:jc w:val="both"/>
        <w:textAlignment w:val="baseline"/>
        <w:rPr>
          <w:rFonts w:ascii="Book Antiqua" w:hAnsi="Book Antiqua" w:cs="Segoe UI"/>
          <w:bCs/>
        </w:rPr>
      </w:pPr>
      <w:r w:rsidRPr="00CD3F15">
        <w:rPr>
          <w:rFonts w:ascii="Book Antiqua" w:hAnsi="Book Antiqua" w:cs="Segoe UI"/>
          <w:bCs/>
        </w:rPr>
        <w:lastRenderedPageBreak/>
        <w:t xml:space="preserve">La figura de Juez de trámite desde el año </w:t>
      </w:r>
      <w:r w:rsidR="00235BDB" w:rsidRPr="00CD3F15">
        <w:rPr>
          <w:rFonts w:ascii="Book Antiqua" w:hAnsi="Book Antiqua" w:cs="Segoe UI"/>
          <w:bCs/>
        </w:rPr>
        <w:t xml:space="preserve">2022 </w:t>
      </w:r>
      <w:r w:rsidRPr="00CD3F15">
        <w:rPr>
          <w:rFonts w:ascii="Book Antiqua" w:hAnsi="Book Antiqua" w:cs="Segoe UI"/>
          <w:bCs/>
        </w:rPr>
        <w:t xml:space="preserve">se eliminó </w:t>
      </w:r>
      <w:r w:rsidR="00235BDB" w:rsidRPr="00CD3F15">
        <w:rPr>
          <w:rFonts w:ascii="Book Antiqua" w:hAnsi="Book Antiqua" w:cs="Segoe UI"/>
          <w:bCs/>
        </w:rPr>
        <w:t>d</w:t>
      </w:r>
      <w:r w:rsidRPr="00CD3F15">
        <w:rPr>
          <w:rFonts w:ascii="Book Antiqua" w:hAnsi="Book Antiqua" w:cs="Segoe UI"/>
          <w:bCs/>
        </w:rPr>
        <w:t xml:space="preserve">el Tribunal de Apelación de Trabajo del Segundo Circuito Judicial de San José, </w:t>
      </w:r>
      <w:r w:rsidR="00235BDB" w:rsidRPr="00CD3F15">
        <w:rPr>
          <w:rFonts w:ascii="Book Antiqua" w:hAnsi="Book Antiqua" w:cs="Segoe UI"/>
          <w:bCs/>
        </w:rPr>
        <w:t>y para 2024 se está en proce</w:t>
      </w:r>
      <w:r w:rsidR="002F7743" w:rsidRPr="00CD3F15">
        <w:rPr>
          <w:rFonts w:ascii="Book Antiqua" w:hAnsi="Book Antiqua" w:cs="Segoe UI"/>
          <w:bCs/>
        </w:rPr>
        <w:t>s</w:t>
      </w:r>
      <w:r w:rsidR="00235BDB" w:rsidRPr="00CD3F15">
        <w:rPr>
          <w:rFonts w:ascii="Book Antiqua" w:hAnsi="Book Antiqua" w:cs="Segoe UI"/>
          <w:bCs/>
        </w:rPr>
        <w:t xml:space="preserve">o de análisis de la plaza existente en </w:t>
      </w:r>
      <w:r w:rsidRPr="00CD3F15">
        <w:rPr>
          <w:rFonts w:ascii="Book Antiqua" w:hAnsi="Book Antiqua" w:cs="Segoe UI"/>
          <w:bCs/>
        </w:rPr>
        <w:t xml:space="preserve">el Tribunal de Apelación de Trabajo del Primer Circuito Judicial de San José. </w:t>
      </w:r>
    </w:p>
    <w:p w14:paraId="49739E47" w14:textId="77777777" w:rsidR="005A7E1A" w:rsidRPr="00CD3F15" w:rsidRDefault="005A7E1A" w:rsidP="005A7E1A">
      <w:pPr>
        <w:pStyle w:val="paragraph"/>
        <w:spacing w:before="0" w:beforeAutospacing="0" w:after="0" w:afterAutospacing="0"/>
        <w:jc w:val="both"/>
        <w:textAlignment w:val="baseline"/>
        <w:rPr>
          <w:rFonts w:ascii="Book Antiqua" w:hAnsi="Book Antiqua" w:cs="Segoe UI"/>
          <w:bCs/>
        </w:rPr>
      </w:pPr>
    </w:p>
    <w:p w14:paraId="385A4DEC" w14:textId="0BDE71FD" w:rsidR="009B39D5" w:rsidRPr="00A20FEE" w:rsidRDefault="009B39D5" w:rsidP="003415F9">
      <w:pPr>
        <w:pStyle w:val="Ttulo4"/>
      </w:pPr>
      <w:r w:rsidRPr="005E57A2">
        <w:t>Cuota de trabajo de las personas Técnicas Judiciales:</w:t>
      </w:r>
    </w:p>
    <w:p w14:paraId="6835EFF8" w14:textId="77777777" w:rsidR="00A20FEE" w:rsidRDefault="00A20FEE" w:rsidP="00A20FEE">
      <w:pPr>
        <w:pStyle w:val="paragraph"/>
        <w:pBdr>
          <w:bottom w:val="single" w:sz="4" w:space="24" w:color="1F3864" w:themeColor="accent1" w:themeShade="80"/>
        </w:pBdr>
        <w:spacing w:before="0" w:beforeAutospacing="0" w:after="0" w:afterAutospacing="0"/>
        <w:jc w:val="both"/>
        <w:textAlignment w:val="baseline"/>
        <w:rPr>
          <w:rFonts w:ascii="Book Antiqua" w:hAnsi="Book Antiqua" w:cs="Segoe UI"/>
          <w:bCs/>
        </w:rPr>
      </w:pPr>
    </w:p>
    <w:p w14:paraId="7FA1B3CE" w14:textId="54700328" w:rsidR="009B39D5" w:rsidRDefault="009B39D5" w:rsidP="00A20FEE">
      <w:pPr>
        <w:pStyle w:val="paragraph"/>
        <w:pBdr>
          <w:bottom w:val="single" w:sz="4" w:space="24" w:color="1F3864" w:themeColor="accent1" w:themeShade="80"/>
        </w:pBdr>
        <w:spacing w:before="0" w:beforeAutospacing="0" w:after="0" w:afterAutospacing="0"/>
        <w:jc w:val="both"/>
        <w:textAlignment w:val="baseline"/>
        <w:rPr>
          <w:rFonts w:ascii="Book Antiqua" w:hAnsi="Book Antiqua" w:cs="Segoe UI"/>
          <w:b/>
          <w:i/>
          <w:iCs/>
        </w:rPr>
      </w:pPr>
      <w:r w:rsidRPr="00CD3F15">
        <w:rPr>
          <w:rFonts w:ascii="Book Antiqua" w:hAnsi="Book Antiqua" w:cs="Segoe UI"/>
          <w:bCs/>
        </w:rPr>
        <w:t xml:space="preserve">Se aclara que la Dirección de Planificación </w:t>
      </w:r>
      <w:r w:rsidR="00942249">
        <w:rPr>
          <w:rFonts w:ascii="Book Antiqua" w:hAnsi="Book Antiqua" w:cs="Segoe UI"/>
          <w:bCs/>
        </w:rPr>
        <w:t>realizó</w:t>
      </w:r>
      <w:r w:rsidRPr="00CD3F15">
        <w:rPr>
          <w:rFonts w:ascii="Book Antiqua" w:hAnsi="Book Antiqua" w:cs="Segoe UI"/>
          <w:bCs/>
        </w:rPr>
        <w:t xml:space="preserve"> un estudio de actualización del modelo de oficina Tribunales de Apelación Civil y Tribunales de Apelación Civil y de Trabajo de todo el país, como parte proyecto</w:t>
      </w:r>
      <w:r w:rsidRPr="00CD3F15">
        <w:rPr>
          <w:rFonts w:ascii="Book Antiqua" w:hAnsi="Book Antiqua" w:cs="Segoe UI"/>
          <w:b/>
          <w:i/>
          <w:iCs/>
        </w:rPr>
        <w:t xml:space="preserve"> 0110-PLA-P22 “Descongestionamiento de solicitudes de estudio en materia Civil”</w:t>
      </w:r>
      <w:r w:rsidR="00087044" w:rsidRPr="00CD3F15">
        <w:rPr>
          <w:rFonts w:ascii="Book Antiqua" w:hAnsi="Book Antiqua" w:cs="Segoe UI"/>
          <w:b/>
          <w:i/>
          <w:iCs/>
        </w:rPr>
        <w:t xml:space="preserve">, </w:t>
      </w:r>
      <w:r w:rsidR="00087044" w:rsidRPr="00CD3F15">
        <w:rPr>
          <w:rFonts w:ascii="Book Antiqua" w:hAnsi="Book Antiqua" w:cs="Segoe UI"/>
          <w:bCs/>
        </w:rPr>
        <w:t>que incluye la propuesta de cuota para el personal técnico</w:t>
      </w:r>
      <w:r w:rsidRPr="00CD3F15">
        <w:rPr>
          <w:rFonts w:ascii="Book Antiqua" w:hAnsi="Book Antiqua" w:cs="Segoe UI"/>
          <w:bCs/>
        </w:rPr>
        <w:t>.</w:t>
      </w:r>
      <w:r w:rsidRPr="00CD3F15">
        <w:rPr>
          <w:rFonts w:ascii="Book Antiqua" w:hAnsi="Book Antiqua" w:cs="Segoe UI"/>
          <w:b/>
          <w:i/>
          <w:iCs/>
        </w:rPr>
        <w:t xml:space="preserve"> </w:t>
      </w:r>
    </w:p>
    <w:p w14:paraId="4C4D48BF" w14:textId="77777777" w:rsidR="00004CBC" w:rsidRPr="00CD3F15" w:rsidRDefault="00004CBC" w:rsidP="00A20FEE">
      <w:pPr>
        <w:pStyle w:val="paragraph"/>
        <w:pBdr>
          <w:bottom w:val="single" w:sz="4" w:space="24" w:color="1F3864" w:themeColor="accent1" w:themeShade="80"/>
        </w:pBdr>
        <w:spacing w:before="0" w:beforeAutospacing="0" w:after="0" w:afterAutospacing="0"/>
        <w:jc w:val="both"/>
        <w:textAlignment w:val="baseline"/>
        <w:rPr>
          <w:rFonts w:ascii="Book Antiqua" w:hAnsi="Book Antiqua" w:cs="Segoe UI"/>
          <w:bCs/>
        </w:rPr>
      </w:pPr>
    </w:p>
    <w:p w14:paraId="03B22E0C" w14:textId="547EEAB0" w:rsidR="009B39D5" w:rsidRPr="00CD3F15" w:rsidRDefault="009B39D5" w:rsidP="009F5B21">
      <w:pPr>
        <w:pStyle w:val="paragraph"/>
        <w:pBdr>
          <w:bottom w:val="single" w:sz="4" w:space="24" w:color="1F3864" w:themeColor="accent1" w:themeShade="80"/>
        </w:pBdr>
        <w:spacing w:before="0" w:beforeAutospacing="0" w:after="0" w:afterAutospacing="0"/>
        <w:jc w:val="both"/>
        <w:textAlignment w:val="baseline"/>
        <w:rPr>
          <w:rFonts w:ascii="Book Antiqua" w:hAnsi="Book Antiqua" w:cs="Segoe UI"/>
          <w:bCs/>
        </w:rPr>
      </w:pPr>
      <w:r w:rsidRPr="00CD3F15">
        <w:rPr>
          <w:rFonts w:ascii="Book Antiqua" w:hAnsi="Book Antiqua" w:cs="Segoe UI"/>
          <w:bCs/>
        </w:rPr>
        <w:t>E</w:t>
      </w:r>
      <w:r w:rsidR="00C4571B" w:rsidRPr="00CD3F15">
        <w:rPr>
          <w:rFonts w:ascii="Book Antiqua" w:hAnsi="Book Antiqua" w:cs="Segoe UI"/>
          <w:bCs/>
        </w:rPr>
        <w:t xml:space="preserve">l informe </w:t>
      </w:r>
      <w:r w:rsidR="000615AA">
        <w:rPr>
          <w:rFonts w:ascii="Book Antiqua" w:hAnsi="Book Antiqua" w:cs="Segoe UI"/>
          <w:bCs/>
        </w:rPr>
        <w:t>310-PLA-MI(NPL)-2024,</w:t>
      </w:r>
      <w:r w:rsidR="000615AA" w:rsidRPr="000615AA">
        <w:t xml:space="preserve"> </w:t>
      </w:r>
      <w:r w:rsidR="000615AA" w:rsidRPr="000615AA">
        <w:rPr>
          <w:rFonts w:ascii="Book Antiqua" w:hAnsi="Book Antiqua" w:cs="Segoe UI"/>
          <w:bCs/>
        </w:rPr>
        <w:t xml:space="preserve">relacionado con el ajuste al Modelo de oficina para los Tribunales de Apelación competentes en materia Civil y Trabajo del país, </w:t>
      </w:r>
      <w:r w:rsidR="002A5CF8">
        <w:rPr>
          <w:rFonts w:ascii="Book Antiqua" w:hAnsi="Book Antiqua" w:cs="Segoe UI"/>
          <w:bCs/>
        </w:rPr>
        <w:t xml:space="preserve">aprobado por </w:t>
      </w:r>
      <w:r w:rsidR="00071CD0">
        <w:rPr>
          <w:rFonts w:ascii="Book Antiqua" w:hAnsi="Book Antiqua" w:cs="Segoe UI"/>
          <w:bCs/>
        </w:rPr>
        <w:t>el</w:t>
      </w:r>
      <w:r w:rsidR="002A5CF8">
        <w:rPr>
          <w:rFonts w:ascii="Book Antiqua" w:hAnsi="Book Antiqua" w:cs="Segoe UI"/>
          <w:bCs/>
        </w:rPr>
        <w:t xml:space="preserve"> Consejo Superior en</w:t>
      </w:r>
      <w:r w:rsidR="002A5CF8" w:rsidRPr="00C971CF">
        <w:rPr>
          <w:rFonts w:ascii="Book Antiqua" w:hAnsi="Book Antiqua" w:cs="Segoe UI"/>
          <w:bCs/>
        </w:rPr>
        <w:t xml:space="preserve"> sesión 71-2024, celebrado el 13 de agosto de 2024, artículo VII</w:t>
      </w:r>
      <w:r w:rsidR="002A5CF8" w:rsidRPr="000615AA">
        <w:rPr>
          <w:rFonts w:ascii="Book Antiqua" w:hAnsi="Book Antiqua" w:cs="Segoe UI"/>
          <w:bCs/>
        </w:rPr>
        <w:t xml:space="preserve"> </w:t>
      </w:r>
      <w:r w:rsidR="00FE56CF">
        <w:rPr>
          <w:rFonts w:ascii="Book Antiqua" w:hAnsi="Book Antiqua" w:cs="Segoe UI"/>
          <w:bCs/>
        </w:rPr>
        <w:t>,</w:t>
      </w:r>
      <w:r w:rsidR="000615AA" w:rsidRPr="000615AA">
        <w:rPr>
          <w:rFonts w:ascii="Book Antiqua" w:hAnsi="Book Antiqua" w:cs="Segoe UI"/>
          <w:bCs/>
        </w:rPr>
        <w:t>que conti</w:t>
      </w:r>
      <w:r w:rsidR="0044014C">
        <w:rPr>
          <w:rFonts w:ascii="Book Antiqua" w:hAnsi="Book Antiqua" w:cs="Segoe UI"/>
          <w:bCs/>
        </w:rPr>
        <w:t>e</w:t>
      </w:r>
      <w:r w:rsidR="000615AA" w:rsidRPr="000615AA">
        <w:rPr>
          <w:rFonts w:ascii="Book Antiqua" w:hAnsi="Book Antiqua" w:cs="Segoe UI"/>
          <w:bCs/>
        </w:rPr>
        <w:t>ne la propuesta actualizada de cuota de trabajo para el personal técnico judicial y que como parte del estudio analizó también el impacto de la entrada en vigencia de las reformas procesales en materia Civil y Trabajo en estos tribunales</w:t>
      </w:r>
      <w:r w:rsidR="000615AA">
        <w:rPr>
          <w:rFonts w:ascii="Book Antiqua" w:hAnsi="Book Antiqua" w:cs="Segoe UI"/>
          <w:bCs/>
        </w:rPr>
        <w:t xml:space="preserve">, </w:t>
      </w:r>
      <w:r w:rsidR="00C4571B" w:rsidRPr="00CD3F15">
        <w:rPr>
          <w:rFonts w:ascii="Book Antiqua" w:hAnsi="Book Antiqua" w:cs="Segoe UI"/>
          <w:bCs/>
        </w:rPr>
        <w:t xml:space="preserve">se </w:t>
      </w:r>
      <w:r w:rsidR="00C4571B" w:rsidRPr="000D4ECC">
        <w:rPr>
          <w:rFonts w:ascii="Book Antiqua" w:hAnsi="Book Antiqua" w:cs="Segoe UI"/>
          <w:bCs/>
        </w:rPr>
        <w:t xml:space="preserve">encuentra en </w:t>
      </w:r>
      <w:r w:rsidR="00F7342E">
        <w:rPr>
          <w:rFonts w:ascii="Book Antiqua" w:hAnsi="Book Antiqua" w:cs="Segoe UI"/>
          <w:bCs/>
        </w:rPr>
        <w:t>el Consejo Superior</w:t>
      </w:r>
      <w:r w:rsidR="000615AA">
        <w:rPr>
          <w:rFonts w:ascii="Book Antiqua" w:hAnsi="Book Antiqua" w:cs="Segoe UI"/>
          <w:bCs/>
        </w:rPr>
        <w:t>,</w:t>
      </w:r>
      <w:r w:rsidR="00C4571B" w:rsidRPr="00CD3F15">
        <w:rPr>
          <w:rFonts w:ascii="Book Antiqua" w:hAnsi="Book Antiqua" w:cs="Segoe UI"/>
          <w:bCs/>
        </w:rPr>
        <w:t xml:space="preserve"> e</w:t>
      </w:r>
      <w:r w:rsidRPr="00CD3F15">
        <w:rPr>
          <w:rFonts w:ascii="Book Antiqua" w:hAnsi="Book Antiqua" w:cs="Segoe UI"/>
          <w:bCs/>
        </w:rPr>
        <w:t xml:space="preserve">n virtud de lo anterior, no se realizan recomendaciones o propuestas </w:t>
      </w:r>
      <w:r w:rsidR="00C4571B" w:rsidRPr="00CD3F15">
        <w:rPr>
          <w:rFonts w:ascii="Book Antiqua" w:hAnsi="Book Antiqua" w:cs="Segoe UI"/>
          <w:bCs/>
        </w:rPr>
        <w:t xml:space="preserve">adicionales </w:t>
      </w:r>
      <w:r w:rsidRPr="00CD3F15">
        <w:rPr>
          <w:rFonts w:ascii="Book Antiqua" w:hAnsi="Book Antiqua" w:cs="Segoe UI"/>
          <w:bCs/>
        </w:rPr>
        <w:t>relacionadas con las cuotas de trabajo de las personas Técnicas Judiciales</w:t>
      </w:r>
      <w:r w:rsidR="00D87E22" w:rsidRPr="00CD3F15">
        <w:rPr>
          <w:rFonts w:ascii="Book Antiqua" w:hAnsi="Book Antiqua" w:cs="Segoe UI"/>
          <w:bCs/>
        </w:rPr>
        <w:t>.</w:t>
      </w:r>
      <w:r w:rsidR="00C4571B" w:rsidRPr="00CD3F15">
        <w:rPr>
          <w:rFonts w:ascii="Book Antiqua" w:hAnsi="Book Antiqua" w:cs="Segoe UI"/>
          <w:bCs/>
        </w:rPr>
        <w:t xml:space="preserve"> Una vez</w:t>
      </w:r>
      <w:r w:rsidR="00D35913">
        <w:rPr>
          <w:rFonts w:ascii="Book Antiqua" w:hAnsi="Book Antiqua" w:cs="Segoe UI"/>
          <w:bCs/>
        </w:rPr>
        <w:t xml:space="preserve"> que la Dirección de </w:t>
      </w:r>
      <w:r w:rsidR="004B4BC0">
        <w:rPr>
          <w:rFonts w:ascii="Book Antiqua" w:hAnsi="Book Antiqua" w:cs="Segoe UI"/>
          <w:bCs/>
        </w:rPr>
        <w:t>Planificación</w:t>
      </w:r>
      <w:r w:rsidR="00D35913">
        <w:rPr>
          <w:rFonts w:ascii="Book Antiqua" w:hAnsi="Book Antiqua" w:cs="Segoe UI"/>
          <w:bCs/>
        </w:rPr>
        <w:t xml:space="preserve"> realice el </w:t>
      </w:r>
      <w:r w:rsidR="00071CD0">
        <w:rPr>
          <w:rFonts w:ascii="Book Antiqua" w:hAnsi="Book Antiqua" w:cs="Segoe UI"/>
          <w:bCs/>
        </w:rPr>
        <w:t>estudio correspondiente</w:t>
      </w:r>
      <w:r w:rsidR="004B4BC0">
        <w:rPr>
          <w:rFonts w:ascii="Book Antiqua" w:hAnsi="Book Antiqua" w:cs="Segoe UI"/>
          <w:bCs/>
        </w:rPr>
        <w:t xml:space="preserve"> a las funciones de dicho personal, para lo cual se aplicará un muestreo durante 3 meses</w:t>
      </w:r>
      <w:r w:rsidR="00071CD0">
        <w:rPr>
          <w:rFonts w:ascii="Book Antiqua" w:hAnsi="Book Antiqua" w:cs="Segoe UI"/>
          <w:bCs/>
        </w:rPr>
        <w:t>.</w:t>
      </w:r>
      <w:r w:rsidR="004B4BC0">
        <w:rPr>
          <w:rFonts w:ascii="Book Antiqua" w:hAnsi="Book Antiqua" w:cs="Segoe UI"/>
          <w:bCs/>
        </w:rPr>
        <w:t xml:space="preserve"> </w:t>
      </w:r>
      <w:r w:rsidR="00C4571B" w:rsidRPr="00CD3F15">
        <w:rPr>
          <w:rFonts w:ascii="Book Antiqua" w:hAnsi="Book Antiqua" w:cs="Segoe UI"/>
          <w:bCs/>
        </w:rPr>
        <w:t xml:space="preserve"> </w:t>
      </w:r>
    </w:p>
    <w:p w14:paraId="22DCFC76" w14:textId="017A5C6E" w:rsidR="007A596A" w:rsidRPr="00004CBC" w:rsidRDefault="007A596A" w:rsidP="003415F9">
      <w:pPr>
        <w:pStyle w:val="Ttulo1"/>
        <w:numPr>
          <w:ilvl w:val="0"/>
          <w:numId w:val="2"/>
        </w:numPr>
        <w:spacing w:before="0" w:after="0"/>
      </w:pPr>
      <w:r w:rsidRPr="00004CBC">
        <w:t>Conclusiones generales</w:t>
      </w:r>
    </w:p>
    <w:p w14:paraId="12CDF7C9" w14:textId="77777777" w:rsidR="007A596A" w:rsidRPr="00004CBC" w:rsidRDefault="007A596A" w:rsidP="00004CBC">
      <w:pPr>
        <w:rPr>
          <w:rFonts w:ascii="Book Antiqua" w:hAnsi="Book Antiqua"/>
        </w:rPr>
      </w:pPr>
    </w:p>
    <w:p w14:paraId="338508D2" w14:textId="709DC6AA" w:rsidR="00E16628" w:rsidRPr="009F5B21" w:rsidRDefault="00E16628"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Desde 2018 la Dirección de Planificación recomendó a la Corte Plena la unificación de competencias de los Tribunales de Apelación Civil de San José, sin embargo</w:t>
      </w:r>
      <w:r w:rsidR="00F760C2" w:rsidRPr="00004CBC">
        <w:rPr>
          <w:rFonts w:ascii="Book Antiqua" w:hAnsi="Book Antiqua"/>
          <w:sz w:val="24"/>
          <w:szCs w:val="24"/>
        </w:rPr>
        <w:t>,</w:t>
      </w:r>
      <w:r w:rsidRPr="00004CBC">
        <w:rPr>
          <w:rFonts w:ascii="Book Antiqua" w:hAnsi="Book Antiqua"/>
          <w:sz w:val="24"/>
          <w:szCs w:val="24"/>
        </w:rPr>
        <w:t xml:space="preserve"> la Corte Plena en sesión 40-2018 celebrada el 27 de agosto de 2018, artículo XXIII dispuso mantener la competencia de </w:t>
      </w:r>
      <w:r w:rsidR="00F760C2" w:rsidRPr="00004CBC">
        <w:rPr>
          <w:rFonts w:ascii="Book Antiqua" w:hAnsi="Book Antiqua"/>
          <w:sz w:val="24"/>
          <w:szCs w:val="24"/>
        </w:rPr>
        <w:t>ambos</w:t>
      </w:r>
      <w:r w:rsidRPr="00004CBC">
        <w:rPr>
          <w:rFonts w:ascii="Book Antiqua" w:hAnsi="Book Antiqua"/>
          <w:sz w:val="24"/>
          <w:szCs w:val="24"/>
        </w:rPr>
        <w:t xml:space="preserve"> tribunales a la espera de un nuevo estudio</w:t>
      </w:r>
      <w:r w:rsidR="00F760C2" w:rsidRPr="00004CBC">
        <w:rPr>
          <w:rFonts w:ascii="Book Antiqua" w:hAnsi="Book Antiqua"/>
          <w:sz w:val="24"/>
          <w:szCs w:val="24"/>
        </w:rPr>
        <w:t xml:space="preserve"> a realizarse</w:t>
      </w:r>
      <w:r w:rsidRPr="00004CBC">
        <w:rPr>
          <w:rFonts w:ascii="Book Antiqua" w:hAnsi="Book Antiqua"/>
          <w:sz w:val="24"/>
          <w:szCs w:val="24"/>
        </w:rPr>
        <w:t xml:space="preserve"> </w:t>
      </w:r>
      <w:r w:rsidR="00F760C2" w:rsidRPr="00004CBC">
        <w:rPr>
          <w:rFonts w:ascii="Book Antiqua" w:hAnsi="Book Antiqua"/>
          <w:sz w:val="24"/>
          <w:szCs w:val="24"/>
        </w:rPr>
        <w:t>al menos 6 meses</w:t>
      </w:r>
      <w:r w:rsidRPr="00004CBC">
        <w:rPr>
          <w:rFonts w:ascii="Book Antiqua" w:hAnsi="Book Antiqua"/>
          <w:sz w:val="24"/>
          <w:szCs w:val="24"/>
        </w:rPr>
        <w:t xml:space="preserve"> posterior</w:t>
      </w:r>
      <w:r w:rsidR="00F760C2" w:rsidRPr="00004CBC">
        <w:rPr>
          <w:rFonts w:ascii="Book Antiqua" w:hAnsi="Book Antiqua"/>
          <w:sz w:val="24"/>
          <w:szCs w:val="24"/>
        </w:rPr>
        <w:t>es</w:t>
      </w:r>
      <w:r w:rsidRPr="00004CBC">
        <w:rPr>
          <w:rFonts w:ascii="Book Antiqua" w:hAnsi="Book Antiqua"/>
          <w:sz w:val="24"/>
          <w:szCs w:val="24"/>
        </w:rPr>
        <w:t xml:space="preserve"> a la </w:t>
      </w:r>
      <w:r w:rsidR="007434EF" w:rsidRPr="00004CBC">
        <w:rPr>
          <w:rFonts w:ascii="Book Antiqua" w:hAnsi="Book Antiqua"/>
          <w:sz w:val="24"/>
          <w:szCs w:val="24"/>
        </w:rPr>
        <w:t>entrada en vigor</w:t>
      </w:r>
      <w:r w:rsidRPr="00004CBC">
        <w:rPr>
          <w:rFonts w:ascii="Book Antiqua" w:hAnsi="Book Antiqua"/>
          <w:sz w:val="24"/>
          <w:szCs w:val="24"/>
        </w:rPr>
        <w:t xml:space="preserve"> de la ley 9342 nuevo Código Procesal Civil el 8 de otubre 2018.</w:t>
      </w:r>
      <w:r w:rsidRPr="00004CBC">
        <w:rPr>
          <w:rFonts w:ascii="Book Antiqua" w:hAnsi="Book Antiqua"/>
        </w:rPr>
        <w:t xml:space="preserve"> </w:t>
      </w:r>
    </w:p>
    <w:p w14:paraId="491F7FC3" w14:textId="77777777" w:rsidR="009F5B21" w:rsidRPr="00004CBC" w:rsidRDefault="009F5B21" w:rsidP="009F5B21">
      <w:pPr>
        <w:pStyle w:val="Prrafodelista"/>
        <w:spacing w:after="0" w:line="240" w:lineRule="auto"/>
        <w:jc w:val="both"/>
        <w:rPr>
          <w:rFonts w:ascii="Book Antiqua" w:hAnsi="Book Antiqua"/>
          <w:sz w:val="24"/>
          <w:szCs w:val="24"/>
        </w:rPr>
      </w:pPr>
    </w:p>
    <w:p w14:paraId="783ACA9B" w14:textId="77003887" w:rsidR="00F760C2" w:rsidRDefault="00F760C2"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Desde el 2018 a la fecha se han dado varias situaciones que han alterado la entrada y cargas de trabajo de los Tribunales de apelación Civil, entre ellas la creación de Tribunales regionalizados a partir del 25 de julio 2017, los cambios en competencia material a partir de la entrada en vigencia de la Ley 9342, de la entrada en vigencia de la nueva Ley concursal el 1 de diciembre 2021 y la decisión de Corte Plena de mantener la cuantía civil en 3 millones de colones según acuerdo de la sesión 4-2023 celebrada el 06 de febrero de 2023, artículos XXIII y XXIV.</w:t>
      </w:r>
    </w:p>
    <w:p w14:paraId="215D1F9F" w14:textId="77777777" w:rsidR="009F5B21" w:rsidRPr="009F5B21" w:rsidRDefault="009F5B21" w:rsidP="009F5B21">
      <w:pPr>
        <w:jc w:val="both"/>
        <w:rPr>
          <w:rFonts w:ascii="Book Antiqua" w:hAnsi="Book Antiqua"/>
        </w:rPr>
      </w:pPr>
    </w:p>
    <w:p w14:paraId="487F1CDF" w14:textId="602E254B" w:rsidR="007A596A" w:rsidRDefault="004C54B5"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lastRenderedPageBreak/>
        <w:t>En l</w:t>
      </w:r>
      <w:r w:rsidR="00E16628" w:rsidRPr="00004CBC">
        <w:rPr>
          <w:rFonts w:ascii="Book Antiqua" w:hAnsi="Book Antiqua"/>
          <w:sz w:val="24"/>
          <w:szCs w:val="24"/>
        </w:rPr>
        <w:t xml:space="preserve">os Tribunales de Apelación Civil de San José </w:t>
      </w:r>
      <w:r w:rsidRPr="00004CBC">
        <w:rPr>
          <w:rFonts w:ascii="Book Antiqua" w:hAnsi="Book Antiqua"/>
          <w:sz w:val="24"/>
          <w:szCs w:val="24"/>
        </w:rPr>
        <w:t>c</w:t>
      </w:r>
      <w:r w:rsidR="00334F7B" w:rsidRPr="00004CBC">
        <w:rPr>
          <w:rFonts w:ascii="Book Antiqua" w:hAnsi="Book Antiqua"/>
          <w:sz w:val="24"/>
          <w:szCs w:val="24"/>
        </w:rPr>
        <w:t xml:space="preserve">omo parte del análisis en la etapa de diagnóstico se </w:t>
      </w:r>
      <w:r w:rsidR="007A596A" w:rsidRPr="00004CBC">
        <w:rPr>
          <w:rFonts w:ascii="Book Antiqua" w:hAnsi="Book Antiqua"/>
          <w:sz w:val="24"/>
          <w:szCs w:val="24"/>
        </w:rPr>
        <w:t>observó que existe un desequilibrio en la entrada, salida y circulante entre ambos Tribunales</w:t>
      </w:r>
      <w:r w:rsidR="00737042" w:rsidRPr="00004CBC">
        <w:rPr>
          <w:rFonts w:ascii="Book Antiqua" w:hAnsi="Book Antiqua"/>
          <w:sz w:val="24"/>
          <w:szCs w:val="24"/>
        </w:rPr>
        <w:t xml:space="preserve"> de Apelación Civil de San José</w:t>
      </w:r>
      <w:r w:rsidR="007A596A" w:rsidRPr="00004CBC">
        <w:rPr>
          <w:rFonts w:ascii="Book Antiqua" w:hAnsi="Book Antiqua"/>
          <w:sz w:val="24"/>
          <w:szCs w:val="24"/>
        </w:rPr>
        <w:t>,</w:t>
      </w:r>
      <w:r w:rsidR="00737042" w:rsidRPr="00004CBC">
        <w:rPr>
          <w:rFonts w:ascii="Book Antiqua" w:hAnsi="Book Antiqua"/>
          <w:sz w:val="24"/>
          <w:szCs w:val="24"/>
        </w:rPr>
        <w:t xml:space="preserve"> dada </w:t>
      </w:r>
      <w:r w:rsidR="007A596A" w:rsidRPr="00004CBC">
        <w:rPr>
          <w:rFonts w:ascii="Book Antiqua" w:hAnsi="Book Antiqua"/>
          <w:sz w:val="24"/>
          <w:szCs w:val="24"/>
        </w:rPr>
        <w:t xml:space="preserve">la cantidad de personal asignado para ambos despachos, </w:t>
      </w:r>
      <w:r w:rsidR="00737042" w:rsidRPr="00004CBC">
        <w:rPr>
          <w:rFonts w:ascii="Book Antiqua" w:hAnsi="Book Antiqua"/>
          <w:sz w:val="24"/>
          <w:szCs w:val="24"/>
        </w:rPr>
        <w:t>actualmente el tribunal con</w:t>
      </w:r>
      <w:r w:rsidR="007A596A" w:rsidRPr="00004CBC">
        <w:rPr>
          <w:rFonts w:ascii="Book Antiqua" w:hAnsi="Book Antiqua"/>
          <w:sz w:val="24"/>
          <w:szCs w:val="24"/>
        </w:rPr>
        <w:t xml:space="preserve"> más carga de trabajo </w:t>
      </w:r>
      <w:r w:rsidR="00737042" w:rsidRPr="00004CBC">
        <w:rPr>
          <w:rFonts w:ascii="Book Antiqua" w:hAnsi="Book Antiqua"/>
          <w:sz w:val="24"/>
          <w:szCs w:val="24"/>
        </w:rPr>
        <w:t xml:space="preserve">es </w:t>
      </w:r>
      <w:r w:rsidR="007A596A" w:rsidRPr="00004CBC">
        <w:rPr>
          <w:rFonts w:ascii="Book Antiqua" w:hAnsi="Book Antiqua"/>
          <w:sz w:val="24"/>
          <w:szCs w:val="24"/>
        </w:rPr>
        <w:t>el despacho con menor cantidad de personas Juzgadoras de fondo.</w:t>
      </w:r>
    </w:p>
    <w:p w14:paraId="48C7A6B9" w14:textId="77777777" w:rsidR="009F5B21" w:rsidRPr="009F5B21" w:rsidRDefault="009F5B21" w:rsidP="009F5B21">
      <w:pPr>
        <w:jc w:val="both"/>
        <w:rPr>
          <w:rFonts w:ascii="Book Antiqua" w:hAnsi="Book Antiqua"/>
        </w:rPr>
      </w:pPr>
    </w:p>
    <w:p w14:paraId="4F83641D" w14:textId="27959BF7" w:rsidR="007A596A" w:rsidRDefault="008C7BCD"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 xml:space="preserve">Al emitir el oficio en consulta 206-PLA-MI(NPL)-2024, del 19 de febrero de 2024, se detectó que el </w:t>
      </w:r>
      <w:r w:rsidR="007A596A" w:rsidRPr="00004CBC">
        <w:rPr>
          <w:rFonts w:ascii="Book Antiqua" w:hAnsi="Book Antiqua"/>
          <w:sz w:val="24"/>
          <w:szCs w:val="24"/>
        </w:rPr>
        <w:t xml:space="preserve">Tribunal Segundo de Apelación Civil de San José, </w:t>
      </w:r>
      <w:r w:rsidRPr="00004CBC">
        <w:rPr>
          <w:rFonts w:ascii="Book Antiqua" w:hAnsi="Book Antiqua"/>
          <w:sz w:val="24"/>
          <w:szCs w:val="24"/>
        </w:rPr>
        <w:t xml:space="preserve">contaba </w:t>
      </w:r>
      <w:r w:rsidR="007A596A" w:rsidRPr="00004CBC">
        <w:rPr>
          <w:rFonts w:ascii="Book Antiqua" w:hAnsi="Book Antiqua"/>
          <w:sz w:val="24"/>
          <w:szCs w:val="24"/>
        </w:rPr>
        <w:t>con expedientes en circulante, sin asignación de personas Juzgadoras.</w:t>
      </w:r>
      <w:r w:rsidRPr="00004CBC">
        <w:rPr>
          <w:rFonts w:ascii="Book Antiqua" w:hAnsi="Book Antiqua"/>
          <w:sz w:val="24"/>
          <w:szCs w:val="24"/>
        </w:rPr>
        <w:t xml:space="preserve"> Se destaca que, con el reporte del circulante final de abril de 2024, se observó que dicho hallazgo fue debidamente solucionado.</w:t>
      </w:r>
    </w:p>
    <w:p w14:paraId="3B5ECBC3" w14:textId="77777777" w:rsidR="009F5B21" w:rsidRPr="009F5B21" w:rsidRDefault="009F5B21" w:rsidP="009F5B21">
      <w:pPr>
        <w:jc w:val="both"/>
        <w:rPr>
          <w:rFonts w:ascii="Book Antiqua" w:hAnsi="Book Antiqua"/>
        </w:rPr>
      </w:pPr>
    </w:p>
    <w:p w14:paraId="7EA482D9" w14:textId="23FE3D34" w:rsidR="007A596A" w:rsidRDefault="007A596A"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Se detectó que</w:t>
      </w:r>
      <w:r w:rsidR="007B4DCF" w:rsidRPr="00004CBC">
        <w:rPr>
          <w:rFonts w:ascii="Book Antiqua" w:hAnsi="Book Antiqua"/>
          <w:sz w:val="24"/>
          <w:szCs w:val="24"/>
        </w:rPr>
        <w:t>,</w:t>
      </w:r>
      <w:r w:rsidRPr="00004CBC">
        <w:rPr>
          <w:rFonts w:ascii="Book Antiqua" w:hAnsi="Book Antiqua"/>
          <w:sz w:val="24"/>
          <w:szCs w:val="24"/>
        </w:rPr>
        <w:t xml:space="preserve"> </w:t>
      </w:r>
      <w:r w:rsidR="00334F7B" w:rsidRPr="00004CBC">
        <w:rPr>
          <w:rFonts w:ascii="Book Antiqua" w:hAnsi="Book Antiqua"/>
          <w:sz w:val="24"/>
          <w:szCs w:val="24"/>
        </w:rPr>
        <w:t>en</w:t>
      </w:r>
      <w:r w:rsidRPr="00004CBC">
        <w:rPr>
          <w:rFonts w:ascii="Book Antiqua" w:hAnsi="Book Antiqua"/>
          <w:sz w:val="24"/>
          <w:szCs w:val="24"/>
        </w:rPr>
        <w:t xml:space="preserve"> la matriz de indicadores del Tribunal Segundo de Apelaciones Civil del </w:t>
      </w:r>
      <w:r w:rsidR="00334F7B" w:rsidRPr="00004CBC">
        <w:rPr>
          <w:rFonts w:ascii="Book Antiqua" w:hAnsi="Book Antiqua"/>
          <w:sz w:val="24"/>
          <w:szCs w:val="24"/>
        </w:rPr>
        <w:t>Primer Circuito Judicial de San José</w:t>
      </w:r>
      <w:r w:rsidRPr="00004CBC">
        <w:rPr>
          <w:rFonts w:ascii="Book Antiqua" w:hAnsi="Book Antiqua"/>
          <w:sz w:val="24"/>
          <w:szCs w:val="24"/>
        </w:rPr>
        <w:t>, no se registran los proyectos de resolución de la persona Juzgadora de Trámite</w:t>
      </w:r>
      <w:r w:rsidR="00366302" w:rsidRPr="00004CBC">
        <w:rPr>
          <w:rFonts w:ascii="Book Antiqua" w:hAnsi="Book Antiqua"/>
          <w:sz w:val="24"/>
          <w:szCs w:val="24"/>
        </w:rPr>
        <w:t xml:space="preserve"> en la matriz de indicadores de gestión</w:t>
      </w:r>
      <w:r w:rsidRPr="00004CBC">
        <w:rPr>
          <w:rFonts w:ascii="Book Antiqua" w:hAnsi="Book Antiqua"/>
          <w:sz w:val="24"/>
          <w:szCs w:val="24"/>
        </w:rPr>
        <w:t>,</w:t>
      </w:r>
      <w:r w:rsidR="00334F7B" w:rsidRPr="00004CBC">
        <w:rPr>
          <w:rFonts w:ascii="Book Antiqua" w:hAnsi="Book Antiqua"/>
          <w:sz w:val="24"/>
          <w:szCs w:val="24"/>
        </w:rPr>
        <w:t xml:space="preserve"> no cuenta con la documentación que respalde la cantidad de proyectos de resolución de la persona Juzgadora de Trámite; </w:t>
      </w:r>
      <w:r w:rsidRPr="00004CBC">
        <w:rPr>
          <w:rFonts w:ascii="Book Antiqua" w:hAnsi="Book Antiqua"/>
          <w:sz w:val="24"/>
          <w:szCs w:val="24"/>
        </w:rPr>
        <w:t xml:space="preserve">mientras que en el </w:t>
      </w:r>
      <w:r w:rsidR="00334F7B" w:rsidRPr="00004CBC">
        <w:rPr>
          <w:rFonts w:ascii="Book Antiqua" w:hAnsi="Book Antiqua"/>
          <w:sz w:val="24"/>
          <w:szCs w:val="24"/>
        </w:rPr>
        <w:t>Tribunal P</w:t>
      </w:r>
      <w:r w:rsidRPr="00004CBC">
        <w:rPr>
          <w:rFonts w:ascii="Book Antiqua" w:hAnsi="Book Antiqua"/>
          <w:sz w:val="24"/>
          <w:szCs w:val="24"/>
        </w:rPr>
        <w:t>rimero si existe un control de los proyectos de resolución</w:t>
      </w:r>
      <w:r w:rsidR="00737042" w:rsidRPr="00004CBC">
        <w:rPr>
          <w:rFonts w:ascii="Book Antiqua" w:hAnsi="Book Antiqua"/>
          <w:sz w:val="24"/>
          <w:szCs w:val="24"/>
        </w:rPr>
        <w:t>, por lo que se ajusta inmediatamente la matriz</w:t>
      </w:r>
      <w:r w:rsidR="000D04C0">
        <w:rPr>
          <w:rFonts w:ascii="Book Antiqua" w:hAnsi="Book Antiqua"/>
          <w:sz w:val="24"/>
          <w:szCs w:val="24"/>
        </w:rPr>
        <w:t>, por lo que esa situación se subsana con el presente informe.</w:t>
      </w:r>
    </w:p>
    <w:p w14:paraId="3044F25E" w14:textId="77777777" w:rsidR="009F5B21" w:rsidRPr="009F5B21" w:rsidRDefault="009F5B21" w:rsidP="009F5B21">
      <w:pPr>
        <w:jc w:val="both"/>
        <w:rPr>
          <w:rFonts w:ascii="Book Antiqua" w:hAnsi="Book Antiqua"/>
        </w:rPr>
      </w:pPr>
    </w:p>
    <w:p w14:paraId="083CC8A1" w14:textId="77777777" w:rsidR="007A596A" w:rsidRDefault="007A596A"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 xml:space="preserve">Se observó inconsistencias en la actualización de las fases en el circulante de los expedientes en ambos Tribunales, ya que, para el Tribunal Primero, se detectó que, para enero de 2023, existen 1099 expedientes con registro incorrecto de las fases. Cabe destacar que para este despacho las inconsistencias se presentan desde junio de 2021. Para el Tribunal Segundo, en enero de 2023, se registraron 78 de expedientes con inconsistencias en el registro de las fases, este caso las inconsistencias en el registro de las fases se presentan desde junio de 2017. Para lo cual se hace referencia a la comunicación emitida por el Subproceso de Estadística mediante el documento 1600-PLA-ES-TR-2023, relacionado con la solicitud de atender las inconsistencias del circulante. </w:t>
      </w:r>
    </w:p>
    <w:p w14:paraId="6F8B6487" w14:textId="77777777" w:rsidR="009F5B21" w:rsidRPr="009F5B21" w:rsidRDefault="009F5B21" w:rsidP="009F5B21">
      <w:pPr>
        <w:jc w:val="both"/>
        <w:rPr>
          <w:rFonts w:ascii="Book Antiqua" w:hAnsi="Book Antiqua"/>
        </w:rPr>
      </w:pPr>
    </w:p>
    <w:p w14:paraId="6975829E" w14:textId="0ADEC656" w:rsidR="007A596A" w:rsidRDefault="007A596A"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 xml:space="preserve">Las personas Juzgadoras de ambos Tribunales cumplen con las cuotas de trabajo definidas para cada despacho. No obstante, en el caso específico del Tribunal Primero de Apelación Civil de San José, a pesar de </w:t>
      </w:r>
      <w:r w:rsidR="008640F1" w:rsidRPr="00004CBC">
        <w:rPr>
          <w:rFonts w:ascii="Book Antiqua" w:hAnsi="Book Antiqua"/>
          <w:sz w:val="24"/>
          <w:szCs w:val="24"/>
        </w:rPr>
        <w:t>contar</w:t>
      </w:r>
      <w:r w:rsidRPr="00004CBC">
        <w:rPr>
          <w:rFonts w:ascii="Book Antiqua" w:hAnsi="Book Antiqua"/>
          <w:sz w:val="24"/>
          <w:szCs w:val="24"/>
        </w:rPr>
        <w:t xml:space="preserve"> con la colaboración de un</w:t>
      </w:r>
      <w:r w:rsidR="00E16628" w:rsidRPr="00004CBC">
        <w:rPr>
          <w:rFonts w:ascii="Book Antiqua" w:hAnsi="Book Antiqua"/>
          <w:sz w:val="24"/>
          <w:szCs w:val="24"/>
        </w:rPr>
        <w:t xml:space="preserve">a sección colegiada </w:t>
      </w:r>
      <w:r w:rsidRPr="00004CBC">
        <w:rPr>
          <w:rFonts w:ascii="Book Antiqua" w:hAnsi="Book Antiqua"/>
          <w:sz w:val="24"/>
          <w:szCs w:val="24"/>
        </w:rPr>
        <w:t xml:space="preserve">de Apoyo del Centro de Apoyo, Coordinación y Mejoramiento de la Función Jurisdiccional, se proyecta un crecimiento del 43% en un año para los casos pendientes de fallo. Debido a lo anterior, </w:t>
      </w:r>
      <w:r w:rsidR="00C1491B" w:rsidRPr="00004CBC">
        <w:rPr>
          <w:rFonts w:ascii="Book Antiqua" w:hAnsi="Book Antiqua"/>
          <w:sz w:val="24"/>
          <w:szCs w:val="24"/>
        </w:rPr>
        <w:t xml:space="preserve">propone en este informe el plan de trabajo correspondiente. </w:t>
      </w:r>
    </w:p>
    <w:p w14:paraId="4B45EFCD" w14:textId="77777777" w:rsidR="009F5B21" w:rsidRPr="009F5B21" w:rsidRDefault="009F5B21" w:rsidP="009F5B21">
      <w:pPr>
        <w:jc w:val="both"/>
        <w:rPr>
          <w:rFonts w:ascii="Book Antiqua" w:hAnsi="Book Antiqua"/>
        </w:rPr>
      </w:pPr>
    </w:p>
    <w:p w14:paraId="5C20E38E" w14:textId="47EA6EF3" w:rsidR="007A596A" w:rsidRDefault="007A596A"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Se observó que, el Tribunal Primero de Apelación Civil de San José, cuenta con una entrada promedio por persona Juzgadora de 43 procesos</w:t>
      </w:r>
      <w:r w:rsidR="00C1491B" w:rsidRPr="00004CBC">
        <w:rPr>
          <w:rFonts w:ascii="Book Antiqua" w:hAnsi="Book Antiqua"/>
          <w:sz w:val="24"/>
          <w:szCs w:val="24"/>
        </w:rPr>
        <w:t xml:space="preserve"> por mes</w:t>
      </w:r>
      <w:r w:rsidRPr="00004CBC">
        <w:rPr>
          <w:rFonts w:ascii="Book Antiqua" w:hAnsi="Book Antiqua"/>
          <w:sz w:val="24"/>
          <w:szCs w:val="24"/>
        </w:rPr>
        <w:t>, lo que implica que la carga actual del despacho es un 79% más</w:t>
      </w:r>
      <w:r w:rsidR="00C1491B" w:rsidRPr="00004CBC">
        <w:rPr>
          <w:rFonts w:ascii="Book Antiqua" w:hAnsi="Book Antiqua"/>
          <w:sz w:val="24"/>
          <w:szCs w:val="24"/>
        </w:rPr>
        <w:t xml:space="preserve"> que</w:t>
      </w:r>
      <w:r w:rsidRPr="00004CBC">
        <w:rPr>
          <w:rFonts w:ascii="Book Antiqua" w:hAnsi="Book Antiqua"/>
          <w:sz w:val="24"/>
          <w:szCs w:val="24"/>
        </w:rPr>
        <w:t xml:space="preserve"> su capacidad </w:t>
      </w:r>
      <w:r w:rsidRPr="00004CBC">
        <w:rPr>
          <w:rFonts w:ascii="Book Antiqua" w:hAnsi="Book Antiqua"/>
          <w:sz w:val="24"/>
          <w:szCs w:val="24"/>
        </w:rPr>
        <w:lastRenderedPageBreak/>
        <w:t xml:space="preserve">de respuesta definida en 24 sentencias mensuales.  Mientras que se identificó que el Tribunal Segundo de Apelación Civil de San José, tiene una entrada inferior en un 16% </w:t>
      </w:r>
      <w:r w:rsidR="00C1491B" w:rsidRPr="00004CBC">
        <w:rPr>
          <w:rFonts w:ascii="Book Antiqua" w:hAnsi="Book Antiqua"/>
          <w:sz w:val="24"/>
          <w:szCs w:val="24"/>
        </w:rPr>
        <w:t>respecto a</w:t>
      </w:r>
      <w:r w:rsidRPr="00004CBC">
        <w:rPr>
          <w:rFonts w:ascii="Book Antiqua" w:hAnsi="Book Antiqua"/>
          <w:sz w:val="24"/>
          <w:szCs w:val="24"/>
        </w:rPr>
        <w:t xml:space="preserve"> la cantidad de sentencias dictadas por las personas Juzgadoras 5. </w:t>
      </w:r>
    </w:p>
    <w:p w14:paraId="28EE215F" w14:textId="77777777" w:rsidR="009F5B21" w:rsidRPr="009F5B21" w:rsidRDefault="009F5B21" w:rsidP="009F5B21">
      <w:pPr>
        <w:jc w:val="both"/>
        <w:rPr>
          <w:rFonts w:ascii="Book Antiqua" w:hAnsi="Book Antiqua"/>
        </w:rPr>
      </w:pPr>
    </w:p>
    <w:p w14:paraId="74C69799" w14:textId="7062D04E" w:rsidR="007A596A" w:rsidRDefault="007A596A">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E</w:t>
      </w:r>
      <w:r w:rsidR="00C1491B" w:rsidRPr="00004CBC">
        <w:rPr>
          <w:rFonts w:ascii="Book Antiqua" w:hAnsi="Book Antiqua"/>
          <w:sz w:val="24"/>
          <w:szCs w:val="24"/>
        </w:rPr>
        <w:t xml:space="preserve">n el </w:t>
      </w:r>
      <w:r w:rsidRPr="00004CBC">
        <w:rPr>
          <w:rFonts w:ascii="Book Antiqua" w:hAnsi="Book Antiqua"/>
          <w:sz w:val="24"/>
          <w:szCs w:val="24"/>
        </w:rPr>
        <w:t>Tribunal Primero de Apelación Civil de San José</w:t>
      </w:r>
      <w:r w:rsidR="00C1491B" w:rsidRPr="00004CBC">
        <w:rPr>
          <w:rFonts w:ascii="Book Antiqua" w:hAnsi="Book Antiqua"/>
          <w:sz w:val="24"/>
          <w:szCs w:val="24"/>
        </w:rPr>
        <w:t xml:space="preserve">, la </w:t>
      </w:r>
      <w:r w:rsidRPr="00004CBC">
        <w:rPr>
          <w:rFonts w:ascii="Book Antiqua" w:hAnsi="Book Antiqua"/>
          <w:sz w:val="24"/>
          <w:szCs w:val="24"/>
        </w:rPr>
        <w:t xml:space="preserve">acumulación de expedientes pendientes de fallo supera en un 609% el </w:t>
      </w:r>
      <w:r w:rsidR="00334F7B" w:rsidRPr="00004CBC">
        <w:rPr>
          <w:rFonts w:ascii="Book Antiqua" w:hAnsi="Book Antiqua"/>
          <w:sz w:val="24"/>
          <w:szCs w:val="24"/>
        </w:rPr>
        <w:t>parámetro</w:t>
      </w:r>
      <w:r w:rsidRPr="00004CBC">
        <w:rPr>
          <w:rFonts w:ascii="Book Antiqua" w:hAnsi="Book Antiqua"/>
          <w:sz w:val="24"/>
          <w:szCs w:val="24"/>
        </w:rPr>
        <w:t xml:space="preserve"> establecido en la matriz de indicadores de gestión. Asimismo, se detectó un alejamiento del 118%, en relación con el </w:t>
      </w:r>
      <w:r w:rsidR="00C1491B" w:rsidRPr="00004CBC">
        <w:rPr>
          <w:rFonts w:ascii="Book Antiqua" w:hAnsi="Book Antiqua"/>
          <w:sz w:val="24"/>
          <w:szCs w:val="24"/>
        </w:rPr>
        <w:t>parámetro</w:t>
      </w:r>
      <w:r w:rsidRPr="00004CBC">
        <w:rPr>
          <w:rFonts w:ascii="Book Antiqua" w:hAnsi="Book Antiqua"/>
          <w:sz w:val="24"/>
          <w:szCs w:val="24"/>
        </w:rPr>
        <w:t xml:space="preserve"> establecido en los indicadores de gestión, para el plazo de espera de dictado de sentencias.</w:t>
      </w:r>
    </w:p>
    <w:p w14:paraId="19DE306E" w14:textId="77777777" w:rsidR="000D04C0" w:rsidRPr="003415F9" w:rsidRDefault="000D04C0" w:rsidP="003415F9">
      <w:pPr>
        <w:jc w:val="both"/>
        <w:rPr>
          <w:rFonts w:ascii="Book Antiqua" w:hAnsi="Book Antiqua"/>
        </w:rPr>
      </w:pPr>
    </w:p>
    <w:p w14:paraId="01B2C0B2" w14:textId="0086D258" w:rsidR="007A596A" w:rsidRDefault="007A596A"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A pesar de que los Tribunales de Apelación Civil de San José registran un cumplimiento en el porcentaje de rendimiento de las personas Juzgadoras, se observó que los despachos no ejecutan acciones necesarias para mitigar la cantidad de días de espera para el dictado de sentencias</w:t>
      </w:r>
      <w:r w:rsidR="00C1491B" w:rsidRPr="00004CBC">
        <w:rPr>
          <w:rFonts w:ascii="Book Antiqua" w:hAnsi="Book Antiqua"/>
          <w:sz w:val="24"/>
          <w:szCs w:val="24"/>
        </w:rPr>
        <w:t>, es decir, no fallan los asuntos por orden de antigüedad salvo prioridades legales o institucionales</w:t>
      </w:r>
      <w:r w:rsidRPr="00004CBC">
        <w:rPr>
          <w:rFonts w:ascii="Book Antiqua" w:hAnsi="Book Antiqua"/>
          <w:sz w:val="24"/>
          <w:szCs w:val="24"/>
        </w:rPr>
        <w:t xml:space="preserve">. </w:t>
      </w:r>
    </w:p>
    <w:p w14:paraId="433356DA" w14:textId="77777777" w:rsidR="009F5B21" w:rsidRPr="009F5B21" w:rsidRDefault="009F5B21" w:rsidP="009F5B21">
      <w:pPr>
        <w:jc w:val="both"/>
        <w:rPr>
          <w:rFonts w:ascii="Book Antiqua" w:hAnsi="Book Antiqua"/>
        </w:rPr>
      </w:pPr>
    </w:p>
    <w:p w14:paraId="419726BC" w14:textId="17DC314D" w:rsidR="007A596A" w:rsidRDefault="007A596A"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El Tribunal Segundo de Apelación Civil de San José, presenta un 2% de la carga de expedientes pendientes de fallo, en relación con el Tribunal Primero de Apelaciones Civil de San José. Además, es el despacho que cuenta el expediente más antiguo pendiente de dictado de sentencias.</w:t>
      </w:r>
    </w:p>
    <w:p w14:paraId="217632EA" w14:textId="77777777" w:rsidR="009F5B21" w:rsidRPr="009F5B21" w:rsidRDefault="009F5B21" w:rsidP="009F5B21">
      <w:pPr>
        <w:jc w:val="both"/>
        <w:rPr>
          <w:rFonts w:ascii="Book Antiqua" w:hAnsi="Book Antiqua"/>
        </w:rPr>
      </w:pPr>
    </w:p>
    <w:p w14:paraId="7F47DA84" w14:textId="4F40293F" w:rsidR="007A596A" w:rsidRDefault="007A596A"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Se observó que el criterio del personal Juzgador Coordinador de los Tribunales Primero y Segundo de Apelación Civil de San José, es de continuar con l</w:t>
      </w:r>
      <w:r w:rsidR="000D04C0">
        <w:rPr>
          <w:rFonts w:ascii="Book Antiqua" w:hAnsi="Book Antiqua"/>
          <w:sz w:val="24"/>
          <w:szCs w:val="24"/>
        </w:rPr>
        <w:t xml:space="preserve">a especialidad </w:t>
      </w:r>
      <w:r w:rsidRPr="00004CBC">
        <w:rPr>
          <w:rFonts w:ascii="Book Antiqua" w:hAnsi="Book Antiqua"/>
          <w:sz w:val="24"/>
          <w:szCs w:val="24"/>
        </w:rPr>
        <w:t xml:space="preserve">actual, la cual consideran está acorde con la </w:t>
      </w:r>
      <w:r w:rsidR="00DE0FB2" w:rsidRPr="00004CBC">
        <w:rPr>
          <w:rFonts w:ascii="Book Antiqua" w:hAnsi="Book Antiqua"/>
          <w:sz w:val="24"/>
          <w:szCs w:val="24"/>
        </w:rPr>
        <w:t>regulación vigente</w:t>
      </w:r>
      <w:r w:rsidRPr="00004CBC">
        <w:rPr>
          <w:rFonts w:ascii="Book Antiqua" w:hAnsi="Book Antiqua"/>
          <w:sz w:val="24"/>
          <w:szCs w:val="24"/>
        </w:rPr>
        <w:t xml:space="preserve"> de especialización, así como la garantía en cuanto al criterio jurídico, donde a partir de actividades de seguimiento que realizan las entidades privadas financieras, estas conocen la jurisprudencia sobre las materias civil y de cobro. </w:t>
      </w:r>
    </w:p>
    <w:p w14:paraId="0E8D6623" w14:textId="77777777" w:rsidR="009F5B21" w:rsidRPr="009F5B21" w:rsidRDefault="009F5B21" w:rsidP="009F5B21">
      <w:pPr>
        <w:jc w:val="both"/>
        <w:rPr>
          <w:rFonts w:ascii="Book Antiqua" w:hAnsi="Book Antiqua"/>
        </w:rPr>
      </w:pPr>
    </w:p>
    <w:p w14:paraId="02970673" w14:textId="77777777" w:rsidR="007A596A" w:rsidRDefault="007A596A"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Adicionalmente, el personal Juzgador Coordinador de los Tribunales de Apelación Civil de San José, detectó la necesidad de que las personas Juzgadoras de primera instancia que conocen los procesos cobratorios tengan capacitaciones en cuanto al análisis que se debe realizar a las gestiones de apelación, debido a que existe la posibilidad de disminuir la cantidad de procesos enviados a segunda instancia, que presenta inconsistencias como la mala admisión de éstas, presentaciones fuera de plazo, inexistencias de apelación, entre otros factores.</w:t>
      </w:r>
    </w:p>
    <w:p w14:paraId="4FD1FC9E" w14:textId="77777777" w:rsidR="009F5B21" w:rsidRPr="009F5B21" w:rsidRDefault="009F5B21" w:rsidP="009F5B21">
      <w:pPr>
        <w:jc w:val="both"/>
        <w:rPr>
          <w:rFonts w:ascii="Book Antiqua" w:hAnsi="Book Antiqua"/>
        </w:rPr>
      </w:pPr>
    </w:p>
    <w:p w14:paraId="6BCF1B58" w14:textId="322E3331" w:rsidR="00AA64C8" w:rsidRPr="009F5B21" w:rsidRDefault="00241558" w:rsidP="003415F9">
      <w:pPr>
        <w:pStyle w:val="Prrafodelista"/>
        <w:numPr>
          <w:ilvl w:val="1"/>
          <w:numId w:val="2"/>
        </w:numPr>
        <w:jc w:val="both"/>
        <w:rPr>
          <w:rFonts w:ascii="Book Antiqua" w:hAnsi="Book Antiqua"/>
        </w:rPr>
      </w:pPr>
      <w:r w:rsidRPr="00004CBC">
        <w:rPr>
          <w:rFonts w:ascii="Book Antiqua" w:hAnsi="Book Antiqua"/>
          <w:sz w:val="24"/>
          <w:szCs w:val="24"/>
        </w:rPr>
        <w:t xml:space="preserve">La estructura del Tribunal Segundo de Apelación Civil de San José </w:t>
      </w:r>
      <w:r w:rsidR="00791A26" w:rsidRPr="00004CBC">
        <w:rPr>
          <w:rFonts w:ascii="Book Antiqua" w:hAnsi="Book Antiqua"/>
          <w:sz w:val="24"/>
          <w:szCs w:val="24"/>
        </w:rPr>
        <w:t>se mantiene sujeta a seguimiento por 3 meses por parte de la Dirección de Planificación y l</w:t>
      </w:r>
      <w:r w:rsidRPr="00004CBC">
        <w:rPr>
          <w:rFonts w:ascii="Book Antiqua" w:hAnsi="Book Antiqua"/>
          <w:sz w:val="24"/>
          <w:szCs w:val="24"/>
        </w:rPr>
        <w:t>a posibilidad de ajustar</w:t>
      </w:r>
      <w:r w:rsidR="00012D8A" w:rsidRPr="00004CBC">
        <w:rPr>
          <w:rFonts w:ascii="Book Antiqua" w:hAnsi="Book Antiqua"/>
          <w:sz w:val="24"/>
          <w:szCs w:val="24"/>
        </w:rPr>
        <w:t xml:space="preserve"> </w:t>
      </w:r>
      <w:r w:rsidR="00E47FED" w:rsidRPr="00004CBC">
        <w:rPr>
          <w:rFonts w:ascii="Book Antiqua" w:hAnsi="Book Antiqua"/>
          <w:sz w:val="24"/>
          <w:szCs w:val="24"/>
        </w:rPr>
        <w:t>nuevamente</w:t>
      </w:r>
      <w:r w:rsidRPr="00004CBC">
        <w:rPr>
          <w:rFonts w:ascii="Book Antiqua" w:hAnsi="Book Antiqua"/>
          <w:sz w:val="24"/>
          <w:szCs w:val="24"/>
        </w:rPr>
        <w:t xml:space="preserve"> la cantidad de personal técnico </w:t>
      </w:r>
      <w:r w:rsidR="000D04C0">
        <w:rPr>
          <w:rFonts w:ascii="Book Antiqua" w:hAnsi="Book Antiqua"/>
          <w:sz w:val="24"/>
          <w:szCs w:val="24"/>
        </w:rPr>
        <w:t xml:space="preserve">según el nuevo modelo de Tribunales de Apelación recientemente aprobado mediante oficio </w:t>
      </w:r>
      <w:r w:rsidR="00B77791" w:rsidRPr="00004CBC">
        <w:rPr>
          <w:rFonts w:ascii="Book Antiqua" w:hAnsi="Book Antiqua"/>
          <w:sz w:val="24"/>
          <w:szCs w:val="24"/>
        </w:rPr>
        <w:t>310</w:t>
      </w:r>
      <w:r w:rsidR="00AA64C8" w:rsidRPr="00004CBC">
        <w:rPr>
          <w:rFonts w:ascii="Book Antiqua" w:hAnsi="Book Antiqua"/>
          <w:sz w:val="24"/>
          <w:szCs w:val="24"/>
        </w:rPr>
        <w:t>-PLA-MI(NPL)-202</w:t>
      </w:r>
      <w:r w:rsidR="00B77791" w:rsidRPr="00004CBC">
        <w:rPr>
          <w:rFonts w:ascii="Book Antiqua" w:hAnsi="Book Antiqua"/>
          <w:sz w:val="24"/>
          <w:szCs w:val="24"/>
        </w:rPr>
        <w:t>4</w:t>
      </w:r>
      <w:r w:rsidR="000D04C0">
        <w:rPr>
          <w:rFonts w:ascii="Book Antiqua" w:hAnsi="Book Antiqua"/>
          <w:sz w:val="24"/>
          <w:szCs w:val="24"/>
        </w:rPr>
        <w:t xml:space="preserve">, en sesión del Consejo </w:t>
      </w:r>
      <w:r w:rsidR="000D04C0">
        <w:rPr>
          <w:rFonts w:ascii="Book Antiqua" w:hAnsi="Book Antiqua"/>
          <w:sz w:val="24"/>
          <w:szCs w:val="24"/>
        </w:rPr>
        <w:lastRenderedPageBreak/>
        <w:t xml:space="preserve">Superior número </w:t>
      </w:r>
      <w:r w:rsidR="001C20CA" w:rsidRPr="001C20CA">
        <w:rPr>
          <w:rFonts w:ascii="Book Antiqua" w:hAnsi="Book Antiqua"/>
          <w:sz w:val="24"/>
          <w:szCs w:val="24"/>
        </w:rPr>
        <w:t xml:space="preserve">71-2024 celebrada el 13 de agosto de 2024, que literalmente </w:t>
      </w:r>
      <w:r w:rsidR="001C20CA">
        <w:rPr>
          <w:rFonts w:ascii="Book Antiqua" w:hAnsi="Book Antiqua"/>
          <w:sz w:val="24"/>
          <w:szCs w:val="24"/>
        </w:rPr>
        <w:t>artículo</w:t>
      </w:r>
      <w:r w:rsidR="001C20CA" w:rsidRPr="001C20CA">
        <w:rPr>
          <w:rFonts w:ascii="Book Antiqua" w:hAnsi="Book Antiqua"/>
          <w:sz w:val="24"/>
          <w:szCs w:val="24"/>
        </w:rPr>
        <w:t xml:space="preserve"> VII</w:t>
      </w:r>
      <w:r w:rsidRPr="00004CBC">
        <w:rPr>
          <w:rFonts w:ascii="Book Antiqua" w:hAnsi="Book Antiqua"/>
          <w:sz w:val="24"/>
          <w:szCs w:val="24"/>
        </w:rPr>
        <w:t>.</w:t>
      </w:r>
    </w:p>
    <w:p w14:paraId="50B21B25" w14:textId="77777777" w:rsidR="009F5B21" w:rsidRPr="009F5B21" w:rsidRDefault="009F5B21" w:rsidP="009F5B21">
      <w:pPr>
        <w:jc w:val="both"/>
        <w:rPr>
          <w:rFonts w:ascii="Book Antiqua" w:hAnsi="Book Antiqua"/>
        </w:rPr>
      </w:pPr>
    </w:p>
    <w:p w14:paraId="76DF0D11" w14:textId="51B17CD7" w:rsidR="007A596A" w:rsidRPr="00510D5A" w:rsidRDefault="007A596A" w:rsidP="003415F9">
      <w:pPr>
        <w:pStyle w:val="Prrafodelista"/>
        <w:numPr>
          <w:ilvl w:val="1"/>
          <w:numId w:val="2"/>
        </w:numPr>
        <w:spacing w:after="0" w:line="240" w:lineRule="auto"/>
        <w:jc w:val="both"/>
        <w:rPr>
          <w:rFonts w:ascii="Book Antiqua" w:hAnsi="Book Antiqua"/>
          <w:sz w:val="24"/>
          <w:szCs w:val="24"/>
        </w:rPr>
      </w:pPr>
      <w:r w:rsidRPr="00004CBC">
        <w:rPr>
          <w:rFonts w:ascii="Book Antiqua" w:hAnsi="Book Antiqua"/>
          <w:sz w:val="24"/>
          <w:szCs w:val="24"/>
        </w:rPr>
        <w:t xml:space="preserve">Se </w:t>
      </w:r>
      <w:r w:rsidR="00791A26" w:rsidRPr="00004CBC">
        <w:rPr>
          <w:rFonts w:ascii="Book Antiqua" w:hAnsi="Book Antiqua"/>
          <w:sz w:val="24"/>
          <w:szCs w:val="24"/>
        </w:rPr>
        <w:t>propone como oportunidad de mejora</w:t>
      </w:r>
      <w:r w:rsidR="001128B1">
        <w:rPr>
          <w:rFonts w:ascii="Book Antiqua" w:hAnsi="Book Antiqua"/>
          <w:sz w:val="24"/>
          <w:szCs w:val="24"/>
        </w:rPr>
        <w:t xml:space="preserve"> para </w:t>
      </w:r>
      <w:r w:rsidRPr="00004CBC">
        <w:rPr>
          <w:rFonts w:ascii="Book Antiqua" w:hAnsi="Book Antiqua"/>
          <w:sz w:val="24"/>
          <w:szCs w:val="24"/>
        </w:rPr>
        <w:t>los Tribunales de Apelación Civil</w:t>
      </w:r>
      <w:r w:rsidR="001128B1">
        <w:rPr>
          <w:rFonts w:ascii="Book Antiqua" w:hAnsi="Book Antiqua"/>
          <w:sz w:val="24"/>
          <w:szCs w:val="24"/>
        </w:rPr>
        <w:t>, que con el ente rectos que es la Dirección de Tecnología de la Información y las Comunicaciones, se revisen las herramientas de</w:t>
      </w:r>
      <w:r w:rsidRPr="00004CBC">
        <w:rPr>
          <w:rFonts w:ascii="Book Antiqua" w:hAnsi="Book Antiqua"/>
          <w:sz w:val="24"/>
          <w:szCs w:val="24"/>
        </w:rPr>
        <w:t xml:space="preserve"> inteligencia artificial </w:t>
      </w:r>
      <w:r w:rsidR="001128B1">
        <w:rPr>
          <w:rFonts w:ascii="Book Antiqua" w:hAnsi="Book Antiqua"/>
          <w:sz w:val="24"/>
          <w:szCs w:val="24"/>
        </w:rPr>
        <w:t>que permitan</w:t>
      </w:r>
      <w:r w:rsidRPr="00004CBC">
        <w:rPr>
          <w:rFonts w:ascii="Book Antiqua" w:hAnsi="Book Antiqua"/>
          <w:sz w:val="24"/>
          <w:szCs w:val="24"/>
        </w:rPr>
        <w:t xml:space="preserve"> atender con mayor facilidad los asuntos cobratorios y reducir el circulante</w:t>
      </w:r>
      <w:r w:rsidR="001128B1">
        <w:rPr>
          <w:rFonts w:ascii="Book Antiqua" w:hAnsi="Book Antiqua"/>
          <w:sz w:val="24"/>
          <w:szCs w:val="24"/>
        </w:rPr>
        <w:t>.</w:t>
      </w:r>
    </w:p>
    <w:p w14:paraId="06528273" w14:textId="77777777" w:rsidR="009F5B21" w:rsidRPr="00510D5A" w:rsidRDefault="009F5B21" w:rsidP="009F5B21">
      <w:pPr>
        <w:jc w:val="both"/>
        <w:rPr>
          <w:rFonts w:ascii="Book Antiqua" w:hAnsi="Book Antiqua"/>
        </w:rPr>
      </w:pPr>
    </w:p>
    <w:p w14:paraId="1E6155DB" w14:textId="41E6FA29" w:rsidR="009306E9" w:rsidRPr="00510D5A" w:rsidRDefault="00791A26" w:rsidP="003415F9">
      <w:pPr>
        <w:pStyle w:val="Prrafodelista"/>
        <w:numPr>
          <w:ilvl w:val="1"/>
          <w:numId w:val="2"/>
        </w:numPr>
        <w:spacing w:after="0" w:line="240" w:lineRule="auto"/>
        <w:jc w:val="both"/>
        <w:rPr>
          <w:rFonts w:ascii="Book Antiqua" w:hAnsi="Book Antiqua"/>
          <w:sz w:val="24"/>
          <w:szCs w:val="24"/>
        </w:rPr>
      </w:pPr>
      <w:r w:rsidRPr="00510D5A">
        <w:rPr>
          <w:rFonts w:ascii="Book Antiqua" w:hAnsi="Book Antiqua"/>
          <w:sz w:val="24"/>
          <w:szCs w:val="24"/>
        </w:rPr>
        <w:t>Respecto a</w:t>
      </w:r>
      <w:r w:rsidR="009306E9" w:rsidRPr="00510D5A">
        <w:rPr>
          <w:rFonts w:ascii="Book Antiqua" w:hAnsi="Book Antiqua"/>
          <w:sz w:val="24"/>
          <w:szCs w:val="24"/>
        </w:rPr>
        <w:t xml:space="preserve">l cierre estadístico de los recursos </w:t>
      </w:r>
      <w:r w:rsidRPr="00510D5A">
        <w:rPr>
          <w:rFonts w:ascii="Book Antiqua" w:hAnsi="Book Antiqua"/>
          <w:sz w:val="24"/>
          <w:szCs w:val="24"/>
        </w:rPr>
        <w:t>se está analizando con los Tribunales como parte de la revisión del protocolo de pase a fallo con ambos Tribunales</w:t>
      </w:r>
      <w:r w:rsidR="009306E9" w:rsidRPr="00510D5A">
        <w:rPr>
          <w:rFonts w:ascii="Book Antiqua" w:hAnsi="Book Antiqua"/>
          <w:sz w:val="24"/>
          <w:szCs w:val="24"/>
        </w:rPr>
        <w:t>.</w:t>
      </w:r>
      <w:r w:rsidRPr="00510D5A">
        <w:rPr>
          <w:rFonts w:ascii="Book Antiqua" w:hAnsi="Book Antiqua"/>
          <w:sz w:val="24"/>
          <w:szCs w:val="24"/>
        </w:rPr>
        <w:t xml:space="preserve"> Actualmente los 2 Tribunales Civiles de San José, lo realizan una vez finaliza la sesión de votación, previo a la redacción integral y notificación de la sentencia.  </w:t>
      </w:r>
      <w:r w:rsidR="009306E9" w:rsidRPr="00510D5A">
        <w:rPr>
          <w:rFonts w:ascii="Book Antiqua" w:hAnsi="Book Antiqua"/>
          <w:sz w:val="24"/>
          <w:szCs w:val="24"/>
        </w:rPr>
        <w:t xml:space="preserve"> </w:t>
      </w:r>
    </w:p>
    <w:p w14:paraId="57691F2B" w14:textId="77777777" w:rsidR="009F5B21" w:rsidRPr="00510D5A" w:rsidRDefault="009F5B21" w:rsidP="009F5B21">
      <w:pPr>
        <w:jc w:val="both"/>
        <w:rPr>
          <w:rFonts w:ascii="Book Antiqua" w:hAnsi="Book Antiqua"/>
        </w:rPr>
      </w:pPr>
    </w:p>
    <w:p w14:paraId="5145D75C" w14:textId="32525A6C" w:rsidR="00C1491B" w:rsidRPr="00510D5A" w:rsidRDefault="00C1491B" w:rsidP="003415F9">
      <w:pPr>
        <w:pStyle w:val="Prrafodelista"/>
        <w:numPr>
          <w:ilvl w:val="1"/>
          <w:numId w:val="2"/>
        </w:numPr>
        <w:spacing w:after="0" w:line="240" w:lineRule="auto"/>
        <w:jc w:val="both"/>
        <w:rPr>
          <w:rFonts w:ascii="Book Antiqua" w:hAnsi="Book Antiqua"/>
          <w:sz w:val="24"/>
          <w:szCs w:val="24"/>
        </w:rPr>
      </w:pPr>
      <w:r w:rsidRPr="00510D5A">
        <w:rPr>
          <w:rFonts w:ascii="Book Antiqua" w:hAnsi="Book Antiqua"/>
          <w:sz w:val="24"/>
          <w:szCs w:val="24"/>
        </w:rPr>
        <w:t>El Tribunal Primero de Apelación Civil de San José requiere de una sección colegiada y 1 unipersonal para atender la entrada</w:t>
      </w:r>
      <w:r w:rsidR="00334F7B" w:rsidRPr="00510D5A">
        <w:rPr>
          <w:rFonts w:ascii="Book Antiqua" w:hAnsi="Book Antiqua"/>
          <w:sz w:val="24"/>
          <w:szCs w:val="24"/>
        </w:rPr>
        <w:t xml:space="preserve"> como parte de su estructura ordinaria</w:t>
      </w:r>
      <w:r w:rsidRPr="00510D5A">
        <w:rPr>
          <w:rFonts w:ascii="Book Antiqua" w:hAnsi="Book Antiqua"/>
          <w:sz w:val="24"/>
          <w:szCs w:val="24"/>
        </w:rPr>
        <w:t>, así como de 2 plazas de persona Técnica Judicial</w:t>
      </w:r>
      <w:r w:rsidR="001128B1">
        <w:rPr>
          <w:rFonts w:ascii="Book Antiqua" w:hAnsi="Book Antiqua"/>
          <w:sz w:val="24"/>
          <w:szCs w:val="24"/>
        </w:rPr>
        <w:t xml:space="preserve"> (1 por sección colegiada). Por el momento</w:t>
      </w:r>
      <w:r w:rsidR="00AA30F6">
        <w:rPr>
          <w:rFonts w:ascii="Book Antiqua" w:hAnsi="Book Antiqua"/>
          <w:sz w:val="24"/>
          <w:szCs w:val="24"/>
        </w:rPr>
        <w:t>, s</w:t>
      </w:r>
      <w:r w:rsidRPr="00510D5A">
        <w:rPr>
          <w:rFonts w:ascii="Book Antiqua" w:hAnsi="Book Antiqua"/>
          <w:sz w:val="24"/>
          <w:szCs w:val="24"/>
        </w:rPr>
        <w:t xml:space="preserve">e </w:t>
      </w:r>
      <w:r w:rsidR="00AA30F6">
        <w:rPr>
          <w:rFonts w:ascii="Book Antiqua" w:hAnsi="Book Antiqua"/>
          <w:sz w:val="24"/>
          <w:szCs w:val="24"/>
        </w:rPr>
        <w:t>recomienda</w:t>
      </w:r>
      <w:r w:rsidRPr="00510D5A">
        <w:rPr>
          <w:rFonts w:ascii="Book Antiqua" w:hAnsi="Book Antiqua"/>
          <w:sz w:val="24"/>
          <w:szCs w:val="24"/>
        </w:rPr>
        <w:t xml:space="preserve"> mantener una tercera plaza</w:t>
      </w:r>
      <w:r w:rsidR="00E16628" w:rsidRPr="00510D5A">
        <w:rPr>
          <w:rFonts w:ascii="Book Antiqua" w:hAnsi="Book Antiqua"/>
          <w:sz w:val="24"/>
          <w:szCs w:val="24"/>
        </w:rPr>
        <w:t xml:space="preserve"> de persona Técnica Judicial</w:t>
      </w:r>
      <w:r w:rsidRPr="00510D5A">
        <w:rPr>
          <w:rFonts w:ascii="Book Antiqua" w:hAnsi="Book Antiqua"/>
          <w:sz w:val="24"/>
          <w:szCs w:val="24"/>
        </w:rPr>
        <w:t xml:space="preserve"> considerando el refuerzo propuesto como plan de trabajo para este Tribuna</w:t>
      </w:r>
      <w:r w:rsidR="00525A4A" w:rsidRPr="00510D5A">
        <w:rPr>
          <w:rFonts w:ascii="Book Antiqua" w:hAnsi="Book Antiqua"/>
          <w:sz w:val="24"/>
          <w:szCs w:val="24"/>
        </w:rPr>
        <w:t xml:space="preserve">l. </w:t>
      </w:r>
    </w:p>
    <w:p w14:paraId="3F3251C8" w14:textId="77777777" w:rsidR="009F5B21" w:rsidRPr="00510D5A" w:rsidRDefault="009F5B21" w:rsidP="009F5B21">
      <w:pPr>
        <w:jc w:val="both"/>
        <w:rPr>
          <w:rFonts w:ascii="Book Antiqua" w:hAnsi="Book Antiqua"/>
        </w:rPr>
      </w:pPr>
    </w:p>
    <w:p w14:paraId="4E7F4561" w14:textId="218A91A3" w:rsidR="00756CC8" w:rsidRPr="003415F9" w:rsidRDefault="00F52B0B" w:rsidP="003415F9">
      <w:pPr>
        <w:pStyle w:val="Prrafodelista"/>
        <w:numPr>
          <w:ilvl w:val="1"/>
          <w:numId w:val="2"/>
        </w:numPr>
        <w:spacing w:after="0" w:line="240" w:lineRule="auto"/>
        <w:jc w:val="both"/>
        <w:rPr>
          <w:rFonts w:ascii="Book Antiqua" w:hAnsi="Book Antiqua"/>
          <w:sz w:val="24"/>
          <w:szCs w:val="24"/>
        </w:rPr>
      </w:pPr>
      <w:r w:rsidRPr="003415F9">
        <w:rPr>
          <w:rFonts w:ascii="Book Antiqua" w:hAnsi="Book Antiqua"/>
          <w:sz w:val="24"/>
          <w:szCs w:val="24"/>
        </w:rPr>
        <w:t>Para completar la estructura del Tribunal Primero, s</w:t>
      </w:r>
      <w:r w:rsidR="00C1491B" w:rsidRPr="003415F9">
        <w:rPr>
          <w:rFonts w:ascii="Book Antiqua" w:hAnsi="Book Antiqua"/>
          <w:sz w:val="24"/>
          <w:szCs w:val="24"/>
        </w:rPr>
        <w:t xml:space="preserve">e </w:t>
      </w:r>
      <w:r w:rsidRPr="003415F9">
        <w:rPr>
          <w:rFonts w:ascii="Book Antiqua" w:hAnsi="Book Antiqua"/>
          <w:sz w:val="24"/>
          <w:szCs w:val="24"/>
        </w:rPr>
        <w:t>requiere</w:t>
      </w:r>
      <w:r w:rsidR="00B11D49" w:rsidRPr="003415F9">
        <w:rPr>
          <w:rFonts w:ascii="Book Antiqua" w:hAnsi="Book Antiqua"/>
          <w:sz w:val="24"/>
          <w:szCs w:val="24"/>
        </w:rPr>
        <w:t xml:space="preserve"> </w:t>
      </w:r>
      <w:r w:rsidR="00C1491B" w:rsidRPr="003415F9">
        <w:rPr>
          <w:rFonts w:ascii="Book Antiqua" w:hAnsi="Book Antiqua"/>
          <w:sz w:val="24"/>
          <w:szCs w:val="24"/>
        </w:rPr>
        <w:t xml:space="preserve">la recalificación de la plaza </w:t>
      </w:r>
      <w:r w:rsidR="00FA25C8" w:rsidRPr="003415F9">
        <w:rPr>
          <w:rFonts w:ascii="Book Antiqua" w:hAnsi="Book Antiqua"/>
          <w:sz w:val="24"/>
          <w:szCs w:val="24"/>
        </w:rPr>
        <w:t xml:space="preserve">vacante </w:t>
      </w:r>
      <w:r w:rsidR="00C1491B" w:rsidRPr="003415F9">
        <w:rPr>
          <w:rFonts w:ascii="Book Antiqua" w:hAnsi="Book Antiqua"/>
          <w:sz w:val="24"/>
          <w:szCs w:val="24"/>
        </w:rPr>
        <w:t>42971 de Técnico (a) Judicial 3 a Juez (a) 5, y se estima el costo adicional en ¢</w:t>
      </w:r>
      <w:r w:rsidR="00C1491B" w:rsidRPr="003415F9">
        <w:rPr>
          <w:rFonts w:ascii="Book Antiqua" w:hAnsi="Book Antiqua" w:cs="Calibri"/>
          <w:color w:val="000000"/>
          <w:sz w:val="24"/>
          <w:szCs w:val="24"/>
        </w:rPr>
        <w:t>50,605,000.00 anuales</w:t>
      </w:r>
      <w:r w:rsidR="00E36955" w:rsidRPr="003415F9">
        <w:rPr>
          <w:rFonts w:ascii="Book Antiqua" w:hAnsi="Book Antiqua" w:cs="Calibri"/>
          <w:color w:val="000000"/>
          <w:sz w:val="24"/>
          <w:szCs w:val="24"/>
        </w:rPr>
        <w:t xml:space="preserve"> y la recalificación de </w:t>
      </w:r>
      <w:r w:rsidR="00E36955" w:rsidRPr="003415F9">
        <w:rPr>
          <w:rFonts w:ascii="Book Antiqua" w:hAnsi="Book Antiqua" w:cs="Segoe UI"/>
          <w:bCs/>
          <w:sz w:val="24"/>
          <w:szCs w:val="24"/>
        </w:rPr>
        <w:t>la plaza de Juez 4 número 96375</w:t>
      </w:r>
      <w:r w:rsidR="00EA22EF" w:rsidRPr="003415F9">
        <w:rPr>
          <w:rFonts w:ascii="Book Antiqua" w:hAnsi="Book Antiqua" w:cs="Segoe UI"/>
          <w:bCs/>
          <w:sz w:val="24"/>
          <w:szCs w:val="24"/>
        </w:rPr>
        <w:t xml:space="preserve"> </w:t>
      </w:r>
      <w:r w:rsidR="00E36955" w:rsidRPr="003415F9">
        <w:rPr>
          <w:rFonts w:ascii="Book Antiqua" w:hAnsi="Book Antiqua" w:cs="Segoe UI"/>
          <w:bCs/>
          <w:sz w:val="24"/>
          <w:szCs w:val="24"/>
        </w:rPr>
        <w:t>a Juez 5</w:t>
      </w:r>
      <w:r w:rsidR="00923120" w:rsidRPr="003415F9">
        <w:rPr>
          <w:rFonts w:ascii="Book Antiqua" w:hAnsi="Book Antiqua" w:cs="Segoe UI"/>
          <w:bCs/>
          <w:sz w:val="24"/>
          <w:szCs w:val="24"/>
        </w:rPr>
        <w:t xml:space="preserve"> con</w:t>
      </w:r>
      <w:r w:rsidR="00923120" w:rsidRPr="00510D5A">
        <w:rPr>
          <w:rFonts w:ascii="Book Antiqua" w:hAnsi="Book Antiqua" w:cs="Segoe UI"/>
          <w:bCs/>
          <w:sz w:val="24"/>
          <w:szCs w:val="24"/>
        </w:rPr>
        <w:t xml:space="preserve"> un costo adicional de </w:t>
      </w:r>
      <w:r w:rsidR="00923120" w:rsidRPr="00510D5A">
        <w:rPr>
          <w:rFonts w:ascii="Times New Roman" w:hAnsi="Times New Roman" w:cs="Times New Roman"/>
          <w:bCs/>
          <w:sz w:val="24"/>
          <w:szCs w:val="24"/>
        </w:rPr>
        <w:t>₡</w:t>
      </w:r>
      <w:r w:rsidR="00923120" w:rsidRPr="00510D5A">
        <w:rPr>
          <w:rFonts w:ascii="Book Antiqua" w:hAnsi="Book Antiqua" w:cs="Segoe UI"/>
          <w:bCs/>
          <w:sz w:val="24"/>
          <w:szCs w:val="24"/>
        </w:rPr>
        <w:t>7</w:t>
      </w:r>
      <w:r w:rsidR="00FB29F6" w:rsidRPr="00510D5A">
        <w:rPr>
          <w:rFonts w:ascii="Book Antiqua" w:hAnsi="Book Antiqua" w:cs="Segoe UI"/>
          <w:bCs/>
          <w:sz w:val="24"/>
          <w:szCs w:val="24"/>
        </w:rPr>
        <w:t>,</w:t>
      </w:r>
      <w:r w:rsidR="00923120" w:rsidRPr="00510D5A">
        <w:rPr>
          <w:rFonts w:ascii="Book Antiqua" w:hAnsi="Book Antiqua" w:cs="Segoe UI"/>
          <w:bCs/>
          <w:sz w:val="24"/>
          <w:szCs w:val="24"/>
        </w:rPr>
        <w:t>389</w:t>
      </w:r>
      <w:r w:rsidR="00FB29F6" w:rsidRPr="00510D5A">
        <w:rPr>
          <w:rFonts w:ascii="Book Antiqua" w:hAnsi="Book Antiqua" w:cs="Segoe UI"/>
          <w:bCs/>
          <w:sz w:val="24"/>
          <w:szCs w:val="24"/>
        </w:rPr>
        <w:t>,</w:t>
      </w:r>
      <w:r w:rsidR="00923120" w:rsidRPr="00510D5A">
        <w:rPr>
          <w:rFonts w:ascii="Book Antiqua" w:hAnsi="Book Antiqua" w:cs="Segoe UI"/>
          <w:bCs/>
          <w:sz w:val="24"/>
          <w:szCs w:val="24"/>
        </w:rPr>
        <w:t xml:space="preserve">000,00 al año. </w:t>
      </w:r>
      <w:r w:rsidR="00791A26" w:rsidRPr="00510D5A">
        <w:rPr>
          <w:rFonts w:ascii="Book Antiqua" w:hAnsi="Book Antiqua" w:cs="Segoe UI"/>
          <w:bCs/>
          <w:sz w:val="24"/>
          <w:szCs w:val="24"/>
        </w:rPr>
        <w:t>Se estima fundamental reforzar el área de jueces, ya el proceso de resolución de recursos de apelación se centraliza en la función de las personas juzgadoras</w:t>
      </w:r>
      <w:r w:rsidR="00510D5A" w:rsidRPr="003415F9">
        <w:rPr>
          <w:rFonts w:ascii="Book Antiqua" w:hAnsi="Book Antiqua" w:cs="Segoe UI"/>
          <w:bCs/>
          <w:sz w:val="24"/>
          <w:szCs w:val="24"/>
        </w:rPr>
        <w:t xml:space="preserve">, sin embargo, atendiendo las observaciones del Tribunal Primero de Apelación Civil de San José, previo a solicitar la recalificación, se realizará un muestreo de tiempos al puesto durante el último trimestre del 2024. </w:t>
      </w:r>
    </w:p>
    <w:p w14:paraId="79AA092B" w14:textId="77777777" w:rsidR="009F5B21" w:rsidRPr="00644ACE" w:rsidRDefault="009F5B21" w:rsidP="003415F9">
      <w:pPr>
        <w:pStyle w:val="Prrafodelista"/>
        <w:spacing w:after="0" w:line="240" w:lineRule="auto"/>
        <w:jc w:val="both"/>
      </w:pPr>
    </w:p>
    <w:p w14:paraId="0082241C" w14:textId="0D8FC57E" w:rsidR="00334F7B" w:rsidRPr="00510D5A" w:rsidRDefault="00334F7B" w:rsidP="003415F9">
      <w:pPr>
        <w:pStyle w:val="Prrafodelista"/>
        <w:numPr>
          <w:ilvl w:val="1"/>
          <w:numId w:val="2"/>
        </w:numPr>
        <w:spacing w:after="0" w:line="240" w:lineRule="auto"/>
        <w:jc w:val="both"/>
        <w:rPr>
          <w:rFonts w:ascii="Book Antiqua" w:hAnsi="Book Antiqua"/>
          <w:sz w:val="24"/>
          <w:szCs w:val="24"/>
        </w:rPr>
      </w:pPr>
      <w:r w:rsidRPr="00510D5A">
        <w:rPr>
          <w:rFonts w:ascii="Book Antiqua" w:hAnsi="Book Antiqua" w:cs="Calibri"/>
          <w:color w:val="000000"/>
          <w:sz w:val="24"/>
          <w:szCs w:val="24"/>
        </w:rPr>
        <w:t xml:space="preserve">Se incluyen en este informe 2 escenarios de plan de trabajo para lograr atender el pendiente de fallo actual del Tribunal Primero de Apelación Civil de San José, en </w:t>
      </w:r>
      <w:r w:rsidR="00B77791" w:rsidRPr="00510D5A">
        <w:rPr>
          <w:rFonts w:ascii="Book Antiqua" w:hAnsi="Book Antiqua" w:cs="Calibri"/>
          <w:color w:val="000000"/>
          <w:sz w:val="24"/>
          <w:szCs w:val="24"/>
        </w:rPr>
        <w:t xml:space="preserve">32 </w:t>
      </w:r>
      <w:r w:rsidRPr="00510D5A">
        <w:rPr>
          <w:rFonts w:ascii="Book Antiqua" w:hAnsi="Book Antiqua" w:cs="Calibri"/>
          <w:color w:val="000000"/>
          <w:sz w:val="24"/>
          <w:szCs w:val="24"/>
        </w:rPr>
        <w:t>o</w:t>
      </w:r>
      <w:r w:rsidR="00AA30F6">
        <w:rPr>
          <w:rFonts w:ascii="Book Antiqua" w:hAnsi="Book Antiqua" w:cs="Calibri"/>
          <w:color w:val="000000"/>
          <w:sz w:val="24"/>
          <w:szCs w:val="24"/>
        </w:rPr>
        <w:t xml:space="preserve"> </w:t>
      </w:r>
      <w:r w:rsidR="00B77791" w:rsidRPr="00510D5A">
        <w:rPr>
          <w:rFonts w:ascii="Book Antiqua" w:hAnsi="Book Antiqua" w:cs="Calibri"/>
          <w:color w:val="000000"/>
          <w:sz w:val="24"/>
          <w:szCs w:val="24"/>
        </w:rPr>
        <w:t>1</w:t>
      </w:r>
      <w:r w:rsidR="00B641C7" w:rsidRPr="00510D5A">
        <w:rPr>
          <w:rFonts w:ascii="Book Antiqua" w:hAnsi="Book Antiqua" w:cs="Calibri"/>
          <w:color w:val="000000"/>
          <w:sz w:val="24"/>
          <w:szCs w:val="24"/>
        </w:rPr>
        <w:t>6</w:t>
      </w:r>
      <w:r w:rsidRPr="00510D5A">
        <w:rPr>
          <w:rFonts w:ascii="Book Antiqua" w:hAnsi="Book Antiqua" w:cs="Calibri"/>
          <w:color w:val="000000"/>
          <w:sz w:val="24"/>
          <w:szCs w:val="24"/>
        </w:rPr>
        <w:t xml:space="preserve"> meses respectivamente. </w:t>
      </w:r>
    </w:p>
    <w:p w14:paraId="0AC0B399" w14:textId="77777777" w:rsidR="009F5B21" w:rsidRPr="00510D5A" w:rsidRDefault="009F5B21" w:rsidP="009F5B21">
      <w:pPr>
        <w:jc w:val="both"/>
        <w:rPr>
          <w:rFonts w:ascii="Book Antiqua" w:hAnsi="Book Antiqua"/>
        </w:rPr>
      </w:pPr>
    </w:p>
    <w:p w14:paraId="25323B73" w14:textId="7B42EFEF" w:rsidR="00B86051" w:rsidRPr="009F5B21" w:rsidRDefault="00213FD9" w:rsidP="003415F9">
      <w:pPr>
        <w:pStyle w:val="Prrafodelista"/>
        <w:numPr>
          <w:ilvl w:val="1"/>
          <w:numId w:val="2"/>
        </w:numPr>
        <w:spacing w:after="0" w:line="240" w:lineRule="auto"/>
        <w:jc w:val="both"/>
        <w:rPr>
          <w:rFonts w:ascii="Book Antiqua" w:hAnsi="Book Antiqua"/>
        </w:rPr>
      </w:pPr>
      <w:r w:rsidRPr="00510D5A">
        <w:rPr>
          <w:rFonts w:ascii="Book Antiqua" w:hAnsi="Book Antiqua" w:cs="Calibri"/>
          <w:color w:val="000000"/>
          <w:sz w:val="24"/>
          <w:szCs w:val="24"/>
        </w:rPr>
        <w:t>En este informe no se emite pronunciamiento respecto a la cuota del personal técnico judicial</w:t>
      </w:r>
      <w:r w:rsidR="00AA30F6">
        <w:rPr>
          <w:rFonts w:ascii="Book Antiqua" w:hAnsi="Book Antiqua" w:cs="Calibri"/>
          <w:color w:val="000000"/>
          <w:sz w:val="24"/>
          <w:szCs w:val="24"/>
        </w:rPr>
        <w:t xml:space="preserve">, ya que la misma fue aprobada </w:t>
      </w:r>
      <w:r w:rsidR="00AF5386" w:rsidRPr="00510D5A">
        <w:rPr>
          <w:rFonts w:ascii="Book Antiqua" w:hAnsi="Book Antiqua" w:cs="Calibri"/>
          <w:color w:val="000000"/>
          <w:sz w:val="24"/>
          <w:szCs w:val="24"/>
        </w:rPr>
        <w:t xml:space="preserve">a partir del </w:t>
      </w:r>
      <w:r w:rsidR="00C25B1E" w:rsidRPr="00510D5A">
        <w:rPr>
          <w:rFonts w:ascii="Book Antiqua" w:hAnsi="Book Antiqua" w:cs="Calibri"/>
          <w:color w:val="000000"/>
          <w:sz w:val="24"/>
          <w:szCs w:val="24"/>
        </w:rPr>
        <w:t xml:space="preserve"> informe </w:t>
      </w:r>
      <w:r w:rsidR="00B641C7" w:rsidRPr="00510D5A">
        <w:rPr>
          <w:rFonts w:ascii="Book Antiqua" w:hAnsi="Book Antiqua" w:cs="Calibri"/>
          <w:color w:val="000000"/>
          <w:sz w:val="24"/>
          <w:szCs w:val="24"/>
        </w:rPr>
        <w:t>310</w:t>
      </w:r>
      <w:r w:rsidR="00C25B1E" w:rsidRPr="00510D5A">
        <w:rPr>
          <w:rFonts w:ascii="Book Antiqua" w:hAnsi="Book Antiqua" w:cs="Calibri"/>
          <w:color w:val="000000"/>
          <w:sz w:val="24"/>
          <w:szCs w:val="24"/>
        </w:rPr>
        <w:t>-PLA-MI(NPL)-202</w:t>
      </w:r>
      <w:r w:rsidR="00B641C7" w:rsidRPr="00510D5A">
        <w:rPr>
          <w:rFonts w:ascii="Book Antiqua" w:hAnsi="Book Antiqua" w:cs="Calibri"/>
          <w:color w:val="000000"/>
          <w:sz w:val="24"/>
          <w:szCs w:val="24"/>
        </w:rPr>
        <w:t>4</w:t>
      </w:r>
      <w:r w:rsidR="00AF5386" w:rsidRPr="00510D5A">
        <w:rPr>
          <w:rFonts w:ascii="Book Antiqua" w:hAnsi="Book Antiqua" w:cs="Calibri"/>
          <w:color w:val="000000"/>
          <w:sz w:val="24"/>
          <w:szCs w:val="24"/>
        </w:rPr>
        <w:t xml:space="preserve"> aprobado por el </w:t>
      </w:r>
      <w:r w:rsidR="00B641C7" w:rsidRPr="00510D5A">
        <w:rPr>
          <w:rFonts w:ascii="Book Antiqua" w:hAnsi="Book Antiqua" w:cs="Calibri"/>
          <w:color w:val="000000"/>
          <w:sz w:val="24"/>
          <w:szCs w:val="24"/>
        </w:rPr>
        <w:t>Consejo</w:t>
      </w:r>
      <w:r w:rsidR="00B641C7" w:rsidRPr="00004CBC">
        <w:rPr>
          <w:rFonts w:ascii="Book Antiqua" w:hAnsi="Book Antiqua" w:cs="Calibri"/>
          <w:color w:val="000000"/>
          <w:sz w:val="24"/>
          <w:szCs w:val="24"/>
        </w:rPr>
        <w:t xml:space="preserve"> Superior</w:t>
      </w:r>
      <w:r w:rsidR="00AF5386">
        <w:rPr>
          <w:rFonts w:ascii="Book Antiqua" w:hAnsi="Book Antiqua" w:cs="Calibri"/>
          <w:color w:val="000000"/>
          <w:sz w:val="24"/>
          <w:szCs w:val="24"/>
        </w:rPr>
        <w:t xml:space="preserve">, </w:t>
      </w:r>
      <w:r w:rsidR="00CC1CE4" w:rsidRPr="00CC1CE4">
        <w:rPr>
          <w:rFonts w:ascii="Book Antiqua" w:hAnsi="Book Antiqua" w:cs="Calibri"/>
          <w:color w:val="000000"/>
          <w:sz w:val="24"/>
          <w:szCs w:val="24"/>
        </w:rPr>
        <w:t>en sesión 71-2024, celebrado el 13 de agosto de 2024, artículo VII</w:t>
      </w:r>
      <w:r w:rsidR="005406D2">
        <w:rPr>
          <w:rFonts w:ascii="Book Antiqua" w:hAnsi="Book Antiqua" w:cs="Calibri"/>
          <w:color w:val="000000"/>
          <w:sz w:val="24"/>
          <w:szCs w:val="24"/>
        </w:rPr>
        <w:t>, y será la misma a aplicar en los Tribunales de Apelación Civil de San José</w:t>
      </w:r>
      <w:r w:rsidR="00C25B1E" w:rsidRPr="00004CBC">
        <w:rPr>
          <w:rFonts w:ascii="Book Antiqua" w:hAnsi="Book Antiqua" w:cs="Calibri"/>
          <w:color w:val="000000"/>
          <w:sz w:val="24"/>
          <w:szCs w:val="24"/>
        </w:rPr>
        <w:t xml:space="preserve">. </w:t>
      </w:r>
    </w:p>
    <w:p w14:paraId="27098DEE" w14:textId="77777777" w:rsidR="009F5B21" w:rsidRPr="009F5B21" w:rsidRDefault="009F5B21" w:rsidP="009F5B21">
      <w:pPr>
        <w:jc w:val="both"/>
        <w:rPr>
          <w:rFonts w:ascii="Book Antiqua" w:hAnsi="Book Antiqua"/>
        </w:rPr>
      </w:pPr>
    </w:p>
    <w:p w14:paraId="56BB9491" w14:textId="51FB9005" w:rsidR="00B86051" w:rsidRPr="00004CBC" w:rsidRDefault="00B86051" w:rsidP="003415F9">
      <w:pPr>
        <w:pStyle w:val="Prrafodelista"/>
        <w:numPr>
          <w:ilvl w:val="1"/>
          <w:numId w:val="2"/>
        </w:numPr>
        <w:spacing w:after="0" w:line="240" w:lineRule="auto"/>
        <w:jc w:val="both"/>
        <w:rPr>
          <w:rFonts w:ascii="Book Antiqua" w:hAnsi="Book Antiqua"/>
        </w:rPr>
      </w:pPr>
      <w:r w:rsidRPr="00004CBC">
        <w:rPr>
          <w:rFonts w:ascii="Book Antiqua" w:hAnsi="Book Antiqua" w:cs="Calibri"/>
          <w:color w:val="000000"/>
          <w:sz w:val="24"/>
          <w:szCs w:val="24"/>
        </w:rPr>
        <w:t xml:space="preserve">Previo a realizar alguna </w:t>
      </w:r>
      <w:r w:rsidR="00963154" w:rsidRPr="00004CBC">
        <w:rPr>
          <w:rFonts w:ascii="Book Antiqua" w:hAnsi="Book Antiqua" w:cs="Calibri"/>
          <w:color w:val="000000"/>
          <w:sz w:val="24"/>
          <w:szCs w:val="24"/>
        </w:rPr>
        <w:t xml:space="preserve">propuesta de </w:t>
      </w:r>
      <w:r w:rsidRPr="00004CBC">
        <w:rPr>
          <w:rFonts w:ascii="Book Antiqua" w:hAnsi="Book Antiqua" w:cs="Calibri"/>
          <w:color w:val="000000"/>
          <w:sz w:val="24"/>
          <w:szCs w:val="24"/>
        </w:rPr>
        <w:t xml:space="preserve">modificación en las competencias de trabajo de ambos Tribunales, existen la necesidad de realizar un plan de </w:t>
      </w:r>
      <w:r w:rsidRPr="00004CBC">
        <w:rPr>
          <w:rFonts w:ascii="Book Antiqua" w:hAnsi="Book Antiqua" w:cs="Calibri"/>
          <w:color w:val="000000"/>
          <w:sz w:val="24"/>
          <w:szCs w:val="24"/>
        </w:rPr>
        <w:lastRenderedPageBreak/>
        <w:t>trabajo que permita estabilizar la carga de trabajo y los plazos de espera del Tribunal Primero de Apelación Civil de San José, así como evitar cualquier afectación sobre el Tribunal Segundo de Apelación Civil de San José. Por tal motivo</w:t>
      </w:r>
      <w:r w:rsidR="005406D2">
        <w:rPr>
          <w:rFonts w:ascii="Book Antiqua" w:hAnsi="Book Antiqua" w:cs="Calibri"/>
          <w:color w:val="000000"/>
          <w:sz w:val="24"/>
          <w:szCs w:val="24"/>
        </w:rPr>
        <w:t xml:space="preserve"> en este informe se recomienda mantener la competencia. Y </w:t>
      </w:r>
      <w:r w:rsidRPr="00004CBC">
        <w:rPr>
          <w:rFonts w:ascii="Book Antiqua" w:hAnsi="Book Antiqua" w:cs="Calibri"/>
          <w:color w:val="000000"/>
          <w:sz w:val="24"/>
          <w:szCs w:val="24"/>
        </w:rPr>
        <w:t xml:space="preserve">se presenta un primer escenario, en el que se proyecta que, en el trascurso de </w:t>
      </w:r>
      <w:r w:rsidR="00B641C7" w:rsidRPr="00004CBC">
        <w:rPr>
          <w:rFonts w:ascii="Book Antiqua" w:hAnsi="Book Antiqua" w:cs="Calibri"/>
          <w:color w:val="000000"/>
          <w:sz w:val="24"/>
          <w:szCs w:val="24"/>
        </w:rPr>
        <w:t xml:space="preserve">32 </w:t>
      </w:r>
      <w:r w:rsidRPr="00004CBC">
        <w:rPr>
          <w:rFonts w:ascii="Book Antiqua" w:hAnsi="Book Antiqua" w:cs="Calibri"/>
          <w:color w:val="000000"/>
          <w:sz w:val="24"/>
          <w:szCs w:val="24"/>
        </w:rPr>
        <w:t xml:space="preserve">meses se estaría estabilizando dicho despacho y un segundo escenario, en el cual, se estima que se estaría logrando la estabilización en un plazo de </w:t>
      </w:r>
      <w:r w:rsidR="00B641C7" w:rsidRPr="00004CBC">
        <w:rPr>
          <w:rFonts w:ascii="Book Antiqua" w:hAnsi="Book Antiqua" w:cs="Calibri"/>
          <w:color w:val="000000"/>
          <w:sz w:val="24"/>
          <w:szCs w:val="24"/>
        </w:rPr>
        <w:t>16</w:t>
      </w:r>
      <w:r w:rsidRPr="00004CBC">
        <w:rPr>
          <w:rFonts w:ascii="Book Antiqua" w:hAnsi="Book Antiqua" w:cs="Calibri"/>
          <w:color w:val="000000"/>
          <w:sz w:val="24"/>
          <w:szCs w:val="24"/>
        </w:rPr>
        <w:t xml:space="preserve"> de meses. </w:t>
      </w:r>
      <w:r w:rsidR="00D2485A" w:rsidRPr="00004CBC">
        <w:rPr>
          <w:rFonts w:ascii="Book Antiqua" w:hAnsi="Book Antiqua" w:cs="Calibri"/>
          <w:color w:val="000000"/>
          <w:sz w:val="24"/>
          <w:szCs w:val="24"/>
        </w:rPr>
        <w:t xml:space="preserve">Por lo anterior, </w:t>
      </w:r>
      <w:r w:rsidRPr="00004CBC">
        <w:rPr>
          <w:rFonts w:ascii="Book Antiqua" w:hAnsi="Book Antiqua" w:cs="Calibri"/>
          <w:color w:val="000000"/>
          <w:sz w:val="24"/>
          <w:szCs w:val="24"/>
        </w:rPr>
        <w:t xml:space="preserve">se presenta un resumen de los planes de trabajo junto con sus </w:t>
      </w:r>
      <w:r w:rsidR="00D2485A" w:rsidRPr="00004CBC">
        <w:rPr>
          <w:rFonts w:ascii="Book Antiqua" w:hAnsi="Book Antiqua" w:cs="Calibri"/>
          <w:color w:val="000000"/>
          <w:sz w:val="24"/>
          <w:szCs w:val="24"/>
        </w:rPr>
        <w:t>proyecciones</w:t>
      </w:r>
      <w:r w:rsidR="00BD2B9E">
        <w:rPr>
          <w:rFonts w:ascii="Book Antiqua" w:hAnsi="Book Antiqua" w:cs="Calibri"/>
          <w:color w:val="000000"/>
          <w:sz w:val="24"/>
          <w:szCs w:val="24"/>
        </w:rPr>
        <w:t xml:space="preserve"> dependiendo de la cantidad de personal de apoyo que se logre asignar</w:t>
      </w:r>
      <w:r w:rsidR="00D2485A" w:rsidRPr="00004CBC">
        <w:rPr>
          <w:rFonts w:ascii="Book Antiqua" w:hAnsi="Book Antiqua" w:cs="Calibri"/>
          <w:color w:val="000000"/>
          <w:sz w:val="24"/>
          <w:szCs w:val="24"/>
        </w:rPr>
        <w:t>:</w:t>
      </w:r>
    </w:p>
    <w:p w14:paraId="52899B0D" w14:textId="77777777" w:rsidR="00D2485A" w:rsidRDefault="00D2485A" w:rsidP="00004CBC">
      <w:pPr>
        <w:pStyle w:val="Prrafodelista"/>
        <w:spacing w:after="0" w:line="240" w:lineRule="auto"/>
        <w:jc w:val="both"/>
        <w:rPr>
          <w:rFonts w:ascii="Book Antiqua" w:hAnsi="Book Antiqua" w:cs="Calibri"/>
          <w:color w:val="000000"/>
          <w:sz w:val="24"/>
          <w:szCs w:val="24"/>
        </w:rPr>
      </w:pPr>
    </w:p>
    <w:p w14:paraId="45EB81C0" w14:textId="77777777" w:rsidR="00004CBC" w:rsidRPr="005A7E1A" w:rsidRDefault="00363617" w:rsidP="00004CBC">
      <w:pPr>
        <w:pStyle w:val="Descripcin"/>
        <w:spacing w:after="0"/>
        <w:jc w:val="center"/>
        <w:rPr>
          <w:rFonts w:ascii="Book Antiqua" w:hAnsi="Book Antiqua"/>
          <w:b/>
          <w:bCs/>
          <w:color w:val="auto"/>
          <w:sz w:val="22"/>
          <w:szCs w:val="22"/>
        </w:rPr>
      </w:pPr>
      <w:r w:rsidRPr="005A7E1A">
        <w:rPr>
          <w:rFonts w:ascii="Book Antiqua" w:hAnsi="Book Antiqua"/>
          <w:b/>
          <w:bCs/>
          <w:color w:val="auto"/>
          <w:sz w:val="22"/>
          <w:szCs w:val="22"/>
        </w:rPr>
        <w:t xml:space="preserve">Cuadro </w:t>
      </w:r>
      <w:r w:rsidRPr="005A7E1A">
        <w:rPr>
          <w:rFonts w:ascii="Book Antiqua" w:hAnsi="Book Antiqua"/>
          <w:b/>
          <w:bCs/>
          <w:color w:val="auto"/>
          <w:sz w:val="22"/>
          <w:szCs w:val="22"/>
        </w:rPr>
        <w:fldChar w:fldCharType="begin"/>
      </w:r>
      <w:r w:rsidRPr="005A7E1A">
        <w:rPr>
          <w:rFonts w:ascii="Book Antiqua" w:hAnsi="Book Antiqua"/>
          <w:b/>
          <w:bCs/>
          <w:color w:val="auto"/>
          <w:sz w:val="22"/>
          <w:szCs w:val="22"/>
        </w:rPr>
        <w:instrText xml:space="preserve"> SEQ Cuadro \* ARABIC </w:instrText>
      </w:r>
      <w:r w:rsidRPr="005A7E1A">
        <w:rPr>
          <w:rFonts w:ascii="Book Antiqua" w:hAnsi="Book Antiqua"/>
          <w:b/>
          <w:bCs/>
          <w:color w:val="auto"/>
          <w:sz w:val="22"/>
          <w:szCs w:val="22"/>
        </w:rPr>
        <w:fldChar w:fldCharType="separate"/>
      </w:r>
      <w:r w:rsidR="00757B22" w:rsidRPr="005A7E1A">
        <w:rPr>
          <w:rFonts w:ascii="Book Antiqua" w:hAnsi="Book Antiqua"/>
          <w:b/>
          <w:bCs/>
          <w:noProof/>
          <w:color w:val="auto"/>
          <w:sz w:val="22"/>
          <w:szCs w:val="22"/>
        </w:rPr>
        <w:t>7</w:t>
      </w:r>
      <w:r w:rsidRPr="005A7E1A">
        <w:rPr>
          <w:rFonts w:ascii="Book Antiqua" w:hAnsi="Book Antiqua"/>
          <w:b/>
          <w:bCs/>
          <w:color w:val="auto"/>
          <w:sz w:val="22"/>
          <w:szCs w:val="22"/>
        </w:rPr>
        <w:fldChar w:fldCharType="end"/>
      </w:r>
      <w:r w:rsidRPr="005A7E1A">
        <w:rPr>
          <w:rFonts w:ascii="Book Antiqua" w:hAnsi="Book Antiqua"/>
          <w:b/>
          <w:bCs/>
          <w:color w:val="auto"/>
          <w:sz w:val="22"/>
          <w:szCs w:val="22"/>
        </w:rPr>
        <w:t xml:space="preserve">. </w:t>
      </w:r>
    </w:p>
    <w:p w14:paraId="7A277DB2" w14:textId="5E00207F" w:rsidR="00D2485A" w:rsidRPr="005A7E1A" w:rsidRDefault="00067729" w:rsidP="00004CBC">
      <w:pPr>
        <w:pStyle w:val="Descripcin"/>
        <w:spacing w:after="0"/>
        <w:jc w:val="center"/>
        <w:rPr>
          <w:rFonts w:ascii="Book Antiqua" w:hAnsi="Book Antiqua"/>
          <w:b/>
          <w:bCs/>
          <w:color w:val="auto"/>
          <w:sz w:val="22"/>
          <w:szCs w:val="22"/>
        </w:rPr>
      </w:pPr>
      <w:r w:rsidRPr="005A7E1A">
        <w:rPr>
          <w:rFonts w:ascii="Book Antiqua" w:hAnsi="Book Antiqua"/>
          <w:b/>
          <w:bCs/>
          <w:color w:val="auto"/>
          <w:sz w:val="22"/>
          <w:szCs w:val="22"/>
        </w:rPr>
        <w:t xml:space="preserve">Resumen de los </w:t>
      </w:r>
      <w:r w:rsidR="001C66F0" w:rsidRPr="005A7E1A">
        <w:rPr>
          <w:rFonts w:ascii="Book Antiqua" w:hAnsi="Book Antiqua"/>
          <w:b/>
          <w:bCs/>
          <w:color w:val="auto"/>
          <w:sz w:val="22"/>
          <w:szCs w:val="22"/>
        </w:rPr>
        <w:t>escenarios</w:t>
      </w:r>
      <w:r w:rsidRPr="005A7E1A">
        <w:rPr>
          <w:rFonts w:ascii="Book Antiqua" w:hAnsi="Book Antiqua"/>
          <w:b/>
          <w:bCs/>
          <w:color w:val="auto"/>
          <w:sz w:val="22"/>
          <w:szCs w:val="22"/>
        </w:rPr>
        <w:t xml:space="preserve"> de los planes de trabajo a aplicar en el Tribunal Primero de Apelación Civil de </w:t>
      </w:r>
      <w:r w:rsidR="001C66F0" w:rsidRPr="005A7E1A">
        <w:rPr>
          <w:rFonts w:ascii="Book Antiqua" w:hAnsi="Book Antiqua"/>
          <w:b/>
          <w:bCs/>
          <w:color w:val="auto"/>
          <w:sz w:val="22"/>
          <w:szCs w:val="22"/>
        </w:rPr>
        <w:t>San José</w:t>
      </w:r>
    </w:p>
    <w:tbl>
      <w:tblPr>
        <w:tblW w:w="9787" w:type="dxa"/>
        <w:tblInd w:w="-572" w:type="dxa"/>
        <w:tblCellMar>
          <w:left w:w="70" w:type="dxa"/>
          <w:right w:w="70" w:type="dxa"/>
        </w:tblCellMar>
        <w:tblLook w:val="04A0" w:firstRow="1" w:lastRow="0" w:firstColumn="1" w:lastColumn="0" w:noHBand="0" w:noVBand="1"/>
      </w:tblPr>
      <w:tblGrid>
        <w:gridCol w:w="1080"/>
        <w:gridCol w:w="1194"/>
        <w:gridCol w:w="893"/>
        <w:gridCol w:w="968"/>
        <w:gridCol w:w="1148"/>
        <w:gridCol w:w="1148"/>
        <w:gridCol w:w="1443"/>
        <w:gridCol w:w="1065"/>
        <w:gridCol w:w="1062"/>
      </w:tblGrid>
      <w:tr w:rsidR="005A7E1A" w:rsidRPr="00CD3F15" w14:paraId="336D7BCA" w14:textId="77777777" w:rsidTr="005A7E1A">
        <w:trPr>
          <w:trHeight w:val="1740"/>
        </w:trPr>
        <w:tc>
          <w:tcPr>
            <w:tcW w:w="1080" w:type="dxa"/>
            <w:tcBorders>
              <w:top w:val="single" w:sz="4" w:space="0" w:color="auto"/>
              <w:left w:val="single" w:sz="4" w:space="0" w:color="auto"/>
              <w:bottom w:val="single" w:sz="4" w:space="0" w:color="auto"/>
              <w:right w:val="single" w:sz="4" w:space="0" w:color="auto"/>
            </w:tcBorders>
            <w:shd w:val="clear" w:color="000000" w:fill="203764"/>
            <w:vAlign w:val="center"/>
            <w:hideMark/>
          </w:tcPr>
          <w:p w14:paraId="027D9FAC" w14:textId="77777777" w:rsidR="00FD55F8" w:rsidRPr="00CD3F15" w:rsidRDefault="00FD55F8">
            <w:pPr>
              <w:jc w:val="center"/>
              <w:rPr>
                <w:rFonts w:ascii="Book Antiqua" w:hAnsi="Book Antiqua" w:cs="Calibri"/>
                <w:color w:val="FFFFFF"/>
                <w:sz w:val="20"/>
                <w:szCs w:val="20"/>
              </w:rPr>
            </w:pPr>
            <w:r w:rsidRPr="00CD3F15">
              <w:rPr>
                <w:rFonts w:ascii="Book Antiqua" w:hAnsi="Book Antiqua" w:cs="Calibri"/>
                <w:color w:val="FFFFFF"/>
                <w:sz w:val="20"/>
                <w:szCs w:val="20"/>
              </w:rPr>
              <w:t>Escenarios</w:t>
            </w:r>
          </w:p>
        </w:tc>
        <w:tc>
          <w:tcPr>
            <w:tcW w:w="1194" w:type="dxa"/>
            <w:tcBorders>
              <w:top w:val="single" w:sz="4" w:space="0" w:color="auto"/>
              <w:left w:val="nil"/>
              <w:bottom w:val="single" w:sz="4" w:space="0" w:color="auto"/>
              <w:right w:val="single" w:sz="4" w:space="0" w:color="auto"/>
            </w:tcBorders>
            <w:shd w:val="clear" w:color="000000" w:fill="203764"/>
            <w:vAlign w:val="center"/>
            <w:hideMark/>
          </w:tcPr>
          <w:p w14:paraId="28634A00" w14:textId="77777777" w:rsidR="00FD55F8" w:rsidRPr="00CD3F15" w:rsidRDefault="00FD55F8">
            <w:pPr>
              <w:jc w:val="center"/>
              <w:rPr>
                <w:rFonts w:ascii="Book Antiqua" w:hAnsi="Book Antiqua" w:cs="Calibri"/>
                <w:color w:val="FFFFFF"/>
                <w:sz w:val="20"/>
                <w:szCs w:val="20"/>
              </w:rPr>
            </w:pPr>
            <w:r w:rsidRPr="00CD3F15">
              <w:rPr>
                <w:rFonts w:ascii="Book Antiqua" w:hAnsi="Book Antiqua" w:cs="Calibri"/>
                <w:color w:val="FFFFFF"/>
                <w:sz w:val="20"/>
                <w:szCs w:val="20"/>
              </w:rPr>
              <w:t>Entrada promedio mensual de expedientes (2017-2022)</w:t>
            </w:r>
          </w:p>
        </w:tc>
        <w:tc>
          <w:tcPr>
            <w:tcW w:w="893" w:type="dxa"/>
            <w:tcBorders>
              <w:top w:val="single" w:sz="4" w:space="0" w:color="auto"/>
              <w:left w:val="nil"/>
              <w:bottom w:val="single" w:sz="4" w:space="0" w:color="auto"/>
              <w:right w:val="single" w:sz="4" w:space="0" w:color="auto"/>
            </w:tcBorders>
            <w:shd w:val="clear" w:color="000000" w:fill="203764"/>
            <w:vAlign w:val="center"/>
            <w:hideMark/>
          </w:tcPr>
          <w:p w14:paraId="041AA48B" w14:textId="35F74985" w:rsidR="00FD55F8" w:rsidRPr="00CD3F15" w:rsidRDefault="00FD55F8">
            <w:pPr>
              <w:jc w:val="center"/>
              <w:rPr>
                <w:rFonts w:ascii="Book Antiqua" w:hAnsi="Book Antiqua" w:cs="Calibri"/>
                <w:color w:val="FFFFFF"/>
                <w:sz w:val="20"/>
                <w:szCs w:val="20"/>
              </w:rPr>
            </w:pPr>
            <w:r w:rsidRPr="00CD3F15">
              <w:rPr>
                <w:rFonts w:ascii="Book Antiqua" w:hAnsi="Book Antiqua" w:cs="Calibri"/>
                <w:color w:val="FFFFFF"/>
                <w:sz w:val="20"/>
                <w:szCs w:val="20"/>
              </w:rPr>
              <w:t>Cuota mensual por plaza</w:t>
            </w:r>
          </w:p>
        </w:tc>
        <w:tc>
          <w:tcPr>
            <w:tcW w:w="968" w:type="dxa"/>
            <w:tcBorders>
              <w:top w:val="single" w:sz="4" w:space="0" w:color="auto"/>
              <w:left w:val="nil"/>
              <w:bottom w:val="single" w:sz="4" w:space="0" w:color="auto"/>
              <w:right w:val="single" w:sz="4" w:space="0" w:color="auto"/>
            </w:tcBorders>
            <w:shd w:val="clear" w:color="000000" w:fill="203764"/>
            <w:vAlign w:val="center"/>
            <w:hideMark/>
          </w:tcPr>
          <w:p w14:paraId="0D271801" w14:textId="77777777" w:rsidR="00FD55F8" w:rsidRPr="00CD3F15" w:rsidRDefault="00FD55F8">
            <w:pPr>
              <w:jc w:val="center"/>
              <w:rPr>
                <w:rFonts w:ascii="Book Antiqua" w:hAnsi="Book Antiqua" w:cs="Calibri"/>
                <w:color w:val="FFFFFF"/>
                <w:sz w:val="20"/>
                <w:szCs w:val="20"/>
              </w:rPr>
            </w:pPr>
            <w:r w:rsidRPr="00CD3F15">
              <w:rPr>
                <w:rFonts w:ascii="Book Antiqua" w:hAnsi="Book Antiqua" w:cs="Calibri"/>
                <w:color w:val="FFFFFF"/>
                <w:sz w:val="20"/>
                <w:szCs w:val="20"/>
              </w:rPr>
              <w:t>Cantidad de personal juzgado por escenario</w:t>
            </w:r>
          </w:p>
        </w:tc>
        <w:tc>
          <w:tcPr>
            <w:tcW w:w="1148" w:type="dxa"/>
            <w:tcBorders>
              <w:top w:val="single" w:sz="4" w:space="0" w:color="auto"/>
              <w:left w:val="nil"/>
              <w:bottom w:val="single" w:sz="4" w:space="0" w:color="auto"/>
              <w:right w:val="single" w:sz="4" w:space="0" w:color="auto"/>
            </w:tcBorders>
            <w:shd w:val="clear" w:color="000000" w:fill="203764"/>
            <w:vAlign w:val="center"/>
            <w:hideMark/>
          </w:tcPr>
          <w:p w14:paraId="2FD097FC" w14:textId="1E356980" w:rsidR="00FD55F8" w:rsidRPr="00CD3F15" w:rsidRDefault="00FD55F8">
            <w:pPr>
              <w:jc w:val="center"/>
              <w:rPr>
                <w:rFonts w:ascii="Book Antiqua" w:hAnsi="Book Antiqua" w:cs="Calibri"/>
                <w:color w:val="FFFFFF"/>
                <w:sz w:val="20"/>
                <w:szCs w:val="20"/>
              </w:rPr>
            </w:pPr>
            <w:r w:rsidRPr="00CD3F15">
              <w:rPr>
                <w:rFonts w:ascii="Book Antiqua" w:hAnsi="Book Antiqua" w:cs="Calibri"/>
                <w:color w:val="FFFFFF"/>
                <w:sz w:val="20"/>
                <w:szCs w:val="20"/>
              </w:rPr>
              <w:t>Fórmula de cálculo terminados por plan</w:t>
            </w:r>
          </w:p>
        </w:tc>
        <w:tc>
          <w:tcPr>
            <w:tcW w:w="1148" w:type="dxa"/>
            <w:tcBorders>
              <w:top w:val="single" w:sz="4" w:space="0" w:color="auto"/>
              <w:left w:val="nil"/>
              <w:bottom w:val="single" w:sz="4" w:space="0" w:color="auto"/>
              <w:right w:val="single" w:sz="4" w:space="0" w:color="auto"/>
            </w:tcBorders>
            <w:shd w:val="clear" w:color="000000" w:fill="203764"/>
            <w:vAlign w:val="center"/>
            <w:hideMark/>
          </w:tcPr>
          <w:p w14:paraId="70636C2C" w14:textId="77777777" w:rsidR="00FD55F8" w:rsidRPr="00CD3F15" w:rsidRDefault="00FD55F8">
            <w:pPr>
              <w:jc w:val="center"/>
              <w:rPr>
                <w:rFonts w:ascii="Book Antiqua" w:hAnsi="Book Antiqua" w:cs="Calibri"/>
                <w:color w:val="FFFFFF"/>
                <w:sz w:val="20"/>
                <w:szCs w:val="20"/>
              </w:rPr>
            </w:pPr>
            <w:r w:rsidRPr="00CD3F15">
              <w:rPr>
                <w:rFonts w:ascii="Book Antiqua" w:hAnsi="Book Antiqua" w:cs="Calibri"/>
                <w:color w:val="FFFFFF"/>
                <w:sz w:val="20"/>
                <w:szCs w:val="20"/>
              </w:rPr>
              <w:t>Cantidad de recursos terminados por plan</w:t>
            </w:r>
          </w:p>
        </w:tc>
        <w:tc>
          <w:tcPr>
            <w:tcW w:w="1224" w:type="dxa"/>
            <w:tcBorders>
              <w:top w:val="single" w:sz="4" w:space="0" w:color="auto"/>
              <w:left w:val="nil"/>
              <w:bottom w:val="single" w:sz="4" w:space="0" w:color="auto"/>
              <w:right w:val="single" w:sz="4" w:space="0" w:color="auto"/>
            </w:tcBorders>
            <w:shd w:val="clear" w:color="000000" w:fill="203764"/>
            <w:vAlign w:val="center"/>
            <w:hideMark/>
          </w:tcPr>
          <w:p w14:paraId="3139B4B8" w14:textId="77777777" w:rsidR="00FD55F8" w:rsidRPr="00CD3F15" w:rsidRDefault="00FD55F8">
            <w:pPr>
              <w:jc w:val="center"/>
              <w:rPr>
                <w:rFonts w:ascii="Book Antiqua" w:hAnsi="Book Antiqua" w:cs="Calibri"/>
                <w:color w:val="FFFFFF"/>
                <w:sz w:val="20"/>
                <w:szCs w:val="20"/>
              </w:rPr>
            </w:pPr>
            <w:r w:rsidRPr="00CD3F15">
              <w:rPr>
                <w:rFonts w:ascii="Book Antiqua" w:hAnsi="Book Antiqua" w:cs="Calibri"/>
                <w:color w:val="FFFFFF"/>
                <w:sz w:val="20"/>
                <w:szCs w:val="20"/>
              </w:rPr>
              <w:t>Diferencia entre la entrada y cuota de trabajo</w:t>
            </w:r>
          </w:p>
        </w:tc>
        <w:tc>
          <w:tcPr>
            <w:tcW w:w="1065" w:type="dxa"/>
            <w:tcBorders>
              <w:top w:val="single" w:sz="4" w:space="0" w:color="auto"/>
              <w:left w:val="nil"/>
              <w:bottom w:val="single" w:sz="4" w:space="0" w:color="auto"/>
              <w:right w:val="single" w:sz="4" w:space="0" w:color="auto"/>
            </w:tcBorders>
            <w:shd w:val="clear" w:color="000000" w:fill="203764"/>
            <w:vAlign w:val="center"/>
            <w:hideMark/>
          </w:tcPr>
          <w:p w14:paraId="0DD6BD81" w14:textId="77777777" w:rsidR="00FD55F8" w:rsidRPr="00CD3F15" w:rsidRDefault="00FD55F8">
            <w:pPr>
              <w:jc w:val="center"/>
              <w:rPr>
                <w:rFonts w:ascii="Book Antiqua" w:hAnsi="Book Antiqua" w:cs="Calibri"/>
                <w:color w:val="FFFFFF"/>
                <w:sz w:val="20"/>
                <w:szCs w:val="20"/>
              </w:rPr>
            </w:pPr>
            <w:r w:rsidRPr="00CD3F15">
              <w:rPr>
                <w:rFonts w:ascii="Book Antiqua" w:hAnsi="Book Antiqua" w:cs="Calibri"/>
                <w:color w:val="FFFFFF"/>
                <w:sz w:val="20"/>
                <w:szCs w:val="20"/>
              </w:rPr>
              <w:t>Circulante al 1-5-23</w:t>
            </w:r>
          </w:p>
        </w:tc>
        <w:tc>
          <w:tcPr>
            <w:tcW w:w="1067" w:type="dxa"/>
            <w:tcBorders>
              <w:top w:val="single" w:sz="4" w:space="0" w:color="auto"/>
              <w:left w:val="nil"/>
              <w:bottom w:val="single" w:sz="4" w:space="0" w:color="auto"/>
              <w:right w:val="single" w:sz="4" w:space="0" w:color="auto"/>
            </w:tcBorders>
            <w:shd w:val="clear" w:color="000000" w:fill="203764"/>
            <w:vAlign w:val="center"/>
            <w:hideMark/>
          </w:tcPr>
          <w:p w14:paraId="0230BC5C" w14:textId="77777777" w:rsidR="00FD55F8" w:rsidRPr="00CD3F15" w:rsidRDefault="00FD55F8">
            <w:pPr>
              <w:jc w:val="center"/>
              <w:rPr>
                <w:rFonts w:ascii="Book Antiqua" w:hAnsi="Book Antiqua" w:cs="Calibri"/>
                <w:b/>
                <w:bCs/>
                <w:color w:val="FFFFFF"/>
                <w:sz w:val="20"/>
                <w:szCs w:val="20"/>
              </w:rPr>
            </w:pPr>
            <w:r w:rsidRPr="00CD3F15">
              <w:rPr>
                <w:rFonts w:ascii="Book Antiqua" w:hAnsi="Book Antiqua" w:cs="Calibri"/>
                <w:b/>
                <w:bCs/>
                <w:color w:val="FFFFFF"/>
                <w:sz w:val="20"/>
                <w:szCs w:val="20"/>
              </w:rPr>
              <w:t>Cantidad de meses para sacar el pendiente de fallo</w:t>
            </w:r>
          </w:p>
        </w:tc>
      </w:tr>
      <w:tr w:rsidR="005A7E1A" w:rsidRPr="00CD3F15" w14:paraId="3B2F6E61" w14:textId="77777777" w:rsidTr="005A7E1A">
        <w:trPr>
          <w:trHeight w:val="970"/>
        </w:trPr>
        <w:tc>
          <w:tcPr>
            <w:tcW w:w="1080" w:type="dxa"/>
            <w:tcBorders>
              <w:top w:val="nil"/>
              <w:left w:val="single" w:sz="4" w:space="0" w:color="auto"/>
              <w:bottom w:val="single" w:sz="4" w:space="0" w:color="auto"/>
              <w:right w:val="single" w:sz="4" w:space="0" w:color="auto"/>
            </w:tcBorders>
            <w:shd w:val="clear" w:color="000000" w:fill="F2F2F2"/>
            <w:vAlign w:val="center"/>
            <w:hideMark/>
          </w:tcPr>
          <w:p w14:paraId="5654D31C" w14:textId="77777777" w:rsidR="00FD55F8" w:rsidRPr="00CD3F15" w:rsidRDefault="00FD55F8">
            <w:pPr>
              <w:jc w:val="center"/>
              <w:rPr>
                <w:rFonts w:ascii="Book Antiqua" w:hAnsi="Book Antiqua" w:cs="Calibri"/>
                <w:b/>
                <w:bCs/>
                <w:color w:val="000000"/>
                <w:sz w:val="20"/>
                <w:szCs w:val="20"/>
              </w:rPr>
            </w:pPr>
            <w:r w:rsidRPr="00CD3F15">
              <w:rPr>
                <w:rFonts w:ascii="Book Antiqua" w:hAnsi="Book Antiqua" w:cs="Calibri"/>
                <w:b/>
                <w:bCs/>
                <w:color w:val="000000"/>
                <w:sz w:val="20"/>
                <w:szCs w:val="20"/>
              </w:rPr>
              <w:t>Primer escenario</w:t>
            </w:r>
          </w:p>
        </w:tc>
        <w:tc>
          <w:tcPr>
            <w:tcW w:w="1194" w:type="dxa"/>
            <w:vMerge w:val="restart"/>
            <w:tcBorders>
              <w:top w:val="nil"/>
              <w:left w:val="single" w:sz="4" w:space="0" w:color="auto"/>
              <w:bottom w:val="single" w:sz="4" w:space="0" w:color="auto"/>
              <w:right w:val="single" w:sz="4" w:space="0" w:color="auto"/>
            </w:tcBorders>
            <w:shd w:val="clear" w:color="auto" w:fill="auto"/>
            <w:vAlign w:val="center"/>
            <w:hideMark/>
          </w:tcPr>
          <w:p w14:paraId="0F33CF1D" w14:textId="77777777" w:rsidR="00FD55F8" w:rsidRPr="00CD3F15" w:rsidRDefault="00FD55F8">
            <w:pPr>
              <w:jc w:val="center"/>
              <w:rPr>
                <w:rFonts w:ascii="Book Antiqua" w:hAnsi="Book Antiqua" w:cs="Calibri"/>
                <w:color w:val="000000"/>
                <w:sz w:val="20"/>
                <w:szCs w:val="20"/>
              </w:rPr>
            </w:pPr>
            <w:r w:rsidRPr="00CD3F15">
              <w:rPr>
                <w:rFonts w:ascii="Book Antiqua" w:hAnsi="Book Antiqua" w:cs="Calibri"/>
                <w:color w:val="000000"/>
                <w:sz w:val="20"/>
                <w:szCs w:val="20"/>
              </w:rPr>
              <w:t>165</w:t>
            </w:r>
          </w:p>
        </w:tc>
        <w:tc>
          <w:tcPr>
            <w:tcW w:w="893" w:type="dxa"/>
            <w:vMerge w:val="restart"/>
            <w:tcBorders>
              <w:top w:val="nil"/>
              <w:left w:val="single" w:sz="4" w:space="0" w:color="auto"/>
              <w:bottom w:val="single" w:sz="4" w:space="0" w:color="auto"/>
              <w:right w:val="single" w:sz="4" w:space="0" w:color="auto"/>
            </w:tcBorders>
            <w:shd w:val="clear" w:color="auto" w:fill="auto"/>
            <w:vAlign w:val="center"/>
            <w:hideMark/>
          </w:tcPr>
          <w:p w14:paraId="519D3B44" w14:textId="77777777" w:rsidR="00FD55F8" w:rsidRPr="00CD3F15" w:rsidRDefault="00FD55F8">
            <w:pPr>
              <w:jc w:val="center"/>
              <w:rPr>
                <w:rFonts w:ascii="Book Antiqua" w:hAnsi="Book Antiqua" w:cs="Calibri"/>
                <w:color w:val="000000"/>
                <w:sz w:val="20"/>
                <w:szCs w:val="20"/>
              </w:rPr>
            </w:pPr>
            <w:r w:rsidRPr="00CD3F15">
              <w:rPr>
                <w:rFonts w:ascii="Book Antiqua" w:hAnsi="Book Antiqua" w:cs="Calibri"/>
                <w:color w:val="000000"/>
                <w:sz w:val="20"/>
                <w:szCs w:val="20"/>
              </w:rPr>
              <w:t>24</w:t>
            </w:r>
          </w:p>
        </w:tc>
        <w:tc>
          <w:tcPr>
            <w:tcW w:w="968" w:type="dxa"/>
            <w:tcBorders>
              <w:top w:val="nil"/>
              <w:left w:val="nil"/>
              <w:bottom w:val="single" w:sz="4" w:space="0" w:color="auto"/>
              <w:right w:val="single" w:sz="4" w:space="0" w:color="auto"/>
            </w:tcBorders>
            <w:shd w:val="clear" w:color="000000" w:fill="F2F2F2"/>
            <w:vAlign w:val="center"/>
            <w:hideMark/>
          </w:tcPr>
          <w:p w14:paraId="17F76E3B" w14:textId="77777777" w:rsidR="00FD55F8" w:rsidRPr="00CD3F15" w:rsidRDefault="00FD55F8">
            <w:pPr>
              <w:jc w:val="center"/>
              <w:rPr>
                <w:rFonts w:ascii="Book Antiqua" w:hAnsi="Book Antiqua" w:cs="Calibri"/>
                <w:color w:val="000000"/>
                <w:sz w:val="20"/>
                <w:szCs w:val="20"/>
              </w:rPr>
            </w:pPr>
            <w:r w:rsidRPr="00CD3F15">
              <w:rPr>
                <w:rFonts w:ascii="Book Antiqua" w:hAnsi="Book Antiqua" w:cs="Calibri"/>
                <w:color w:val="000000"/>
                <w:sz w:val="20"/>
                <w:szCs w:val="20"/>
              </w:rPr>
              <w:t>10</w:t>
            </w:r>
          </w:p>
        </w:tc>
        <w:tc>
          <w:tcPr>
            <w:tcW w:w="1148" w:type="dxa"/>
            <w:vMerge w:val="restart"/>
            <w:tcBorders>
              <w:top w:val="nil"/>
              <w:left w:val="single" w:sz="4" w:space="0" w:color="auto"/>
              <w:bottom w:val="single" w:sz="4" w:space="0" w:color="auto"/>
              <w:right w:val="single" w:sz="4" w:space="0" w:color="auto"/>
            </w:tcBorders>
            <w:shd w:val="clear" w:color="auto" w:fill="auto"/>
            <w:vAlign w:val="center"/>
            <w:hideMark/>
          </w:tcPr>
          <w:p w14:paraId="0A4C8EB3" w14:textId="77777777" w:rsidR="00FD55F8" w:rsidRPr="00CD3F15" w:rsidRDefault="00FD55F8">
            <w:pPr>
              <w:jc w:val="center"/>
              <w:rPr>
                <w:rFonts w:ascii="Book Antiqua" w:hAnsi="Book Antiqua" w:cs="Calibri"/>
                <w:color w:val="000000"/>
                <w:sz w:val="20"/>
                <w:szCs w:val="20"/>
              </w:rPr>
            </w:pPr>
            <w:r w:rsidRPr="00CD3F15">
              <w:rPr>
                <w:rFonts w:ascii="Book Antiqua" w:hAnsi="Book Antiqua" w:cs="Calibri"/>
                <w:color w:val="000000"/>
                <w:sz w:val="20"/>
                <w:szCs w:val="20"/>
              </w:rPr>
              <w:t>Cantidad de personas Juzgadoras x Cuotas mensuales</w:t>
            </w:r>
          </w:p>
        </w:tc>
        <w:tc>
          <w:tcPr>
            <w:tcW w:w="1148" w:type="dxa"/>
            <w:tcBorders>
              <w:top w:val="nil"/>
              <w:left w:val="nil"/>
              <w:bottom w:val="single" w:sz="4" w:space="0" w:color="auto"/>
              <w:right w:val="single" w:sz="4" w:space="0" w:color="auto"/>
            </w:tcBorders>
            <w:shd w:val="clear" w:color="000000" w:fill="F2F2F2"/>
            <w:vAlign w:val="center"/>
            <w:hideMark/>
          </w:tcPr>
          <w:p w14:paraId="360B2485" w14:textId="77777777" w:rsidR="00FD55F8" w:rsidRPr="00CD3F15" w:rsidRDefault="00FD55F8">
            <w:pPr>
              <w:jc w:val="center"/>
              <w:rPr>
                <w:rFonts w:ascii="Book Antiqua" w:hAnsi="Book Antiqua" w:cs="Calibri"/>
                <w:color w:val="000000"/>
                <w:sz w:val="20"/>
                <w:szCs w:val="20"/>
              </w:rPr>
            </w:pPr>
            <w:r w:rsidRPr="00CD3F15">
              <w:rPr>
                <w:rFonts w:ascii="Book Antiqua" w:hAnsi="Book Antiqua" w:cs="Calibri"/>
                <w:color w:val="000000"/>
                <w:sz w:val="20"/>
                <w:szCs w:val="20"/>
              </w:rPr>
              <w:t>240</w:t>
            </w:r>
          </w:p>
        </w:tc>
        <w:tc>
          <w:tcPr>
            <w:tcW w:w="1224" w:type="dxa"/>
            <w:tcBorders>
              <w:top w:val="nil"/>
              <w:left w:val="nil"/>
              <w:bottom w:val="single" w:sz="4" w:space="0" w:color="auto"/>
              <w:right w:val="single" w:sz="4" w:space="0" w:color="auto"/>
            </w:tcBorders>
            <w:shd w:val="clear" w:color="000000" w:fill="F2F2F2"/>
            <w:vAlign w:val="center"/>
            <w:hideMark/>
          </w:tcPr>
          <w:p w14:paraId="6484E4B2" w14:textId="77777777" w:rsidR="00FD55F8" w:rsidRPr="00CD3F15" w:rsidRDefault="00FD55F8">
            <w:pPr>
              <w:jc w:val="center"/>
              <w:rPr>
                <w:rFonts w:ascii="Book Antiqua" w:hAnsi="Book Antiqua" w:cs="Calibri"/>
                <w:color w:val="000000"/>
                <w:sz w:val="20"/>
                <w:szCs w:val="20"/>
              </w:rPr>
            </w:pPr>
            <w:r w:rsidRPr="00CD3F15">
              <w:rPr>
                <w:rFonts w:ascii="Book Antiqua" w:hAnsi="Book Antiqua" w:cs="Calibri"/>
                <w:color w:val="000000"/>
                <w:sz w:val="20"/>
                <w:szCs w:val="20"/>
              </w:rPr>
              <w:t>75 asuntos menos en circulante mensualmente</w:t>
            </w:r>
          </w:p>
        </w:tc>
        <w:tc>
          <w:tcPr>
            <w:tcW w:w="1065" w:type="dxa"/>
            <w:tcBorders>
              <w:top w:val="nil"/>
              <w:left w:val="nil"/>
              <w:bottom w:val="single" w:sz="4" w:space="0" w:color="auto"/>
              <w:right w:val="single" w:sz="4" w:space="0" w:color="auto"/>
            </w:tcBorders>
            <w:shd w:val="clear" w:color="000000" w:fill="F2F2F2"/>
            <w:vAlign w:val="center"/>
            <w:hideMark/>
          </w:tcPr>
          <w:p w14:paraId="59466D75" w14:textId="77777777" w:rsidR="00FD55F8" w:rsidRPr="00CD3F15" w:rsidRDefault="00FD55F8">
            <w:pPr>
              <w:jc w:val="center"/>
              <w:rPr>
                <w:rFonts w:ascii="Book Antiqua" w:hAnsi="Book Antiqua" w:cs="Calibri"/>
                <w:color w:val="000000"/>
                <w:sz w:val="20"/>
                <w:szCs w:val="20"/>
              </w:rPr>
            </w:pPr>
            <w:r w:rsidRPr="00CD3F15">
              <w:rPr>
                <w:rFonts w:ascii="Book Antiqua" w:hAnsi="Book Antiqua" w:cs="Calibri"/>
                <w:color w:val="000000"/>
                <w:sz w:val="20"/>
                <w:szCs w:val="20"/>
              </w:rPr>
              <w:t>1331</w:t>
            </w:r>
          </w:p>
        </w:tc>
        <w:tc>
          <w:tcPr>
            <w:tcW w:w="1067" w:type="dxa"/>
            <w:tcBorders>
              <w:top w:val="nil"/>
              <w:left w:val="nil"/>
              <w:bottom w:val="single" w:sz="4" w:space="0" w:color="auto"/>
              <w:right w:val="single" w:sz="4" w:space="0" w:color="auto"/>
            </w:tcBorders>
            <w:shd w:val="clear" w:color="000000" w:fill="F2F2F2"/>
            <w:vAlign w:val="center"/>
            <w:hideMark/>
          </w:tcPr>
          <w:p w14:paraId="7DE217D0" w14:textId="28423193" w:rsidR="00FD55F8" w:rsidRPr="00B641C7" w:rsidRDefault="00B641C7">
            <w:pPr>
              <w:jc w:val="center"/>
              <w:rPr>
                <w:rFonts w:ascii="Book Antiqua" w:hAnsi="Book Antiqua" w:cs="Calibri"/>
                <w:color w:val="000000"/>
                <w:sz w:val="20"/>
                <w:szCs w:val="20"/>
              </w:rPr>
            </w:pPr>
            <w:r w:rsidRPr="005E57A2">
              <w:rPr>
                <w:rFonts w:ascii="Book Antiqua" w:hAnsi="Book Antiqua" w:cs="Calibri"/>
                <w:color w:val="000000"/>
                <w:sz w:val="20"/>
                <w:szCs w:val="20"/>
              </w:rPr>
              <w:t>32</w:t>
            </w:r>
          </w:p>
        </w:tc>
      </w:tr>
      <w:tr w:rsidR="005A7E1A" w:rsidRPr="00CD3F15" w14:paraId="0313534C" w14:textId="77777777" w:rsidTr="005A7E1A">
        <w:trPr>
          <w:trHeight w:val="970"/>
        </w:trPr>
        <w:tc>
          <w:tcPr>
            <w:tcW w:w="1080" w:type="dxa"/>
            <w:tcBorders>
              <w:top w:val="nil"/>
              <w:left w:val="single" w:sz="4" w:space="0" w:color="auto"/>
              <w:bottom w:val="single" w:sz="4" w:space="0" w:color="auto"/>
              <w:right w:val="single" w:sz="4" w:space="0" w:color="auto"/>
            </w:tcBorders>
            <w:shd w:val="clear" w:color="000000" w:fill="D6DCE4"/>
            <w:vAlign w:val="center"/>
            <w:hideMark/>
          </w:tcPr>
          <w:p w14:paraId="72000B91" w14:textId="77777777" w:rsidR="00FD55F8" w:rsidRPr="00CD3F15" w:rsidRDefault="00FD55F8">
            <w:pPr>
              <w:jc w:val="center"/>
              <w:rPr>
                <w:rFonts w:ascii="Book Antiqua" w:hAnsi="Book Antiqua" w:cs="Calibri"/>
                <w:b/>
                <w:bCs/>
                <w:color w:val="000000"/>
                <w:sz w:val="20"/>
                <w:szCs w:val="20"/>
              </w:rPr>
            </w:pPr>
            <w:r w:rsidRPr="00CD3F15">
              <w:rPr>
                <w:rFonts w:ascii="Book Antiqua" w:hAnsi="Book Antiqua" w:cs="Calibri"/>
                <w:b/>
                <w:bCs/>
                <w:color w:val="000000"/>
                <w:sz w:val="20"/>
                <w:szCs w:val="20"/>
              </w:rPr>
              <w:t>Segundo escenario</w:t>
            </w:r>
          </w:p>
        </w:tc>
        <w:tc>
          <w:tcPr>
            <w:tcW w:w="1194" w:type="dxa"/>
            <w:vMerge/>
            <w:tcBorders>
              <w:top w:val="nil"/>
              <w:left w:val="single" w:sz="4" w:space="0" w:color="auto"/>
              <w:bottom w:val="single" w:sz="4" w:space="0" w:color="auto"/>
              <w:right w:val="single" w:sz="4" w:space="0" w:color="auto"/>
            </w:tcBorders>
            <w:vAlign w:val="center"/>
            <w:hideMark/>
          </w:tcPr>
          <w:p w14:paraId="06C8B11E" w14:textId="77777777" w:rsidR="00FD55F8" w:rsidRPr="00CD3F15" w:rsidRDefault="00FD55F8">
            <w:pPr>
              <w:rPr>
                <w:rFonts w:ascii="Book Antiqua" w:hAnsi="Book Antiqua" w:cs="Calibri"/>
                <w:color w:val="000000"/>
                <w:sz w:val="20"/>
                <w:szCs w:val="20"/>
              </w:rPr>
            </w:pPr>
          </w:p>
        </w:tc>
        <w:tc>
          <w:tcPr>
            <w:tcW w:w="893" w:type="dxa"/>
            <w:vMerge/>
            <w:tcBorders>
              <w:top w:val="nil"/>
              <w:left w:val="single" w:sz="4" w:space="0" w:color="auto"/>
              <w:bottom w:val="single" w:sz="4" w:space="0" w:color="auto"/>
              <w:right w:val="single" w:sz="4" w:space="0" w:color="auto"/>
            </w:tcBorders>
            <w:vAlign w:val="center"/>
            <w:hideMark/>
          </w:tcPr>
          <w:p w14:paraId="5C3F6DB1" w14:textId="77777777" w:rsidR="00FD55F8" w:rsidRPr="00CD3F15" w:rsidRDefault="00FD55F8">
            <w:pPr>
              <w:rPr>
                <w:rFonts w:ascii="Book Antiqua" w:hAnsi="Book Antiqua" w:cs="Calibri"/>
                <w:color w:val="000000"/>
                <w:sz w:val="20"/>
                <w:szCs w:val="20"/>
              </w:rPr>
            </w:pPr>
          </w:p>
        </w:tc>
        <w:tc>
          <w:tcPr>
            <w:tcW w:w="968" w:type="dxa"/>
            <w:tcBorders>
              <w:top w:val="nil"/>
              <w:left w:val="nil"/>
              <w:bottom w:val="single" w:sz="4" w:space="0" w:color="auto"/>
              <w:right w:val="single" w:sz="4" w:space="0" w:color="auto"/>
            </w:tcBorders>
            <w:shd w:val="clear" w:color="000000" w:fill="D6DCE4"/>
            <w:vAlign w:val="center"/>
            <w:hideMark/>
          </w:tcPr>
          <w:p w14:paraId="085FF612" w14:textId="77777777" w:rsidR="00FD55F8" w:rsidRPr="00CD3F15" w:rsidRDefault="00FD55F8">
            <w:pPr>
              <w:jc w:val="center"/>
              <w:rPr>
                <w:rFonts w:ascii="Book Antiqua" w:hAnsi="Book Antiqua" w:cs="Calibri"/>
                <w:color w:val="000000"/>
                <w:sz w:val="20"/>
                <w:szCs w:val="20"/>
              </w:rPr>
            </w:pPr>
            <w:r w:rsidRPr="00CD3F15">
              <w:rPr>
                <w:rFonts w:ascii="Book Antiqua" w:hAnsi="Book Antiqua" w:cs="Calibri"/>
                <w:color w:val="000000"/>
                <w:sz w:val="20"/>
                <w:szCs w:val="20"/>
              </w:rPr>
              <w:t>13</w:t>
            </w:r>
          </w:p>
        </w:tc>
        <w:tc>
          <w:tcPr>
            <w:tcW w:w="1148" w:type="dxa"/>
            <w:vMerge/>
            <w:tcBorders>
              <w:top w:val="nil"/>
              <w:left w:val="single" w:sz="4" w:space="0" w:color="auto"/>
              <w:bottom w:val="single" w:sz="4" w:space="0" w:color="auto"/>
              <w:right w:val="single" w:sz="4" w:space="0" w:color="auto"/>
            </w:tcBorders>
            <w:vAlign w:val="center"/>
            <w:hideMark/>
          </w:tcPr>
          <w:p w14:paraId="646FD10D" w14:textId="77777777" w:rsidR="00FD55F8" w:rsidRPr="00CD3F15" w:rsidRDefault="00FD55F8">
            <w:pPr>
              <w:rPr>
                <w:rFonts w:ascii="Book Antiqua" w:hAnsi="Book Antiqua" w:cs="Calibri"/>
                <w:color w:val="000000"/>
                <w:sz w:val="20"/>
                <w:szCs w:val="20"/>
              </w:rPr>
            </w:pPr>
          </w:p>
        </w:tc>
        <w:tc>
          <w:tcPr>
            <w:tcW w:w="1148" w:type="dxa"/>
            <w:tcBorders>
              <w:top w:val="nil"/>
              <w:left w:val="nil"/>
              <w:bottom w:val="single" w:sz="4" w:space="0" w:color="auto"/>
              <w:right w:val="single" w:sz="4" w:space="0" w:color="auto"/>
            </w:tcBorders>
            <w:shd w:val="clear" w:color="000000" w:fill="D6DCE4"/>
            <w:vAlign w:val="center"/>
            <w:hideMark/>
          </w:tcPr>
          <w:p w14:paraId="30B3C8A0" w14:textId="77777777" w:rsidR="00FD55F8" w:rsidRPr="00CD3F15" w:rsidRDefault="00FD55F8">
            <w:pPr>
              <w:jc w:val="center"/>
              <w:rPr>
                <w:rFonts w:ascii="Book Antiqua" w:hAnsi="Book Antiqua" w:cs="Calibri"/>
                <w:color w:val="000000"/>
                <w:sz w:val="20"/>
                <w:szCs w:val="20"/>
              </w:rPr>
            </w:pPr>
            <w:r w:rsidRPr="00CD3F15">
              <w:rPr>
                <w:rFonts w:ascii="Book Antiqua" w:hAnsi="Book Antiqua" w:cs="Calibri"/>
                <w:color w:val="000000"/>
                <w:sz w:val="20"/>
                <w:szCs w:val="20"/>
              </w:rPr>
              <w:t>312</w:t>
            </w:r>
          </w:p>
        </w:tc>
        <w:tc>
          <w:tcPr>
            <w:tcW w:w="1224" w:type="dxa"/>
            <w:tcBorders>
              <w:top w:val="nil"/>
              <w:left w:val="nil"/>
              <w:bottom w:val="single" w:sz="4" w:space="0" w:color="auto"/>
              <w:right w:val="single" w:sz="4" w:space="0" w:color="auto"/>
            </w:tcBorders>
            <w:shd w:val="clear" w:color="000000" w:fill="D6DCE4"/>
            <w:vAlign w:val="center"/>
            <w:hideMark/>
          </w:tcPr>
          <w:p w14:paraId="7C2460FD" w14:textId="24C6B7AD" w:rsidR="00FD55F8" w:rsidRPr="00CD3F15" w:rsidRDefault="00FD55F8">
            <w:pPr>
              <w:jc w:val="center"/>
              <w:rPr>
                <w:rFonts w:ascii="Book Antiqua" w:hAnsi="Book Antiqua" w:cs="Calibri"/>
                <w:color w:val="000000"/>
                <w:sz w:val="20"/>
                <w:szCs w:val="20"/>
              </w:rPr>
            </w:pPr>
            <w:r w:rsidRPr="00CD3F15">
              <w:rPr>
                <w:rFonts w:ascii="Book Antiqua" w:hAnsi="Book Antiqua" w:cs="Calibri"/>
                <w:color w:val="000000"/>
                <w:sz w:val="20"/>
                <w:szCs w:val="20"/>
              </w:rPr>
              <w:t>147 asuntos menos en el circulante mensualmente</w:t>
            </w:r>
          </w:p>
        </w:tc>
        <w:tc>
          <w:tcPr>
            <w:tcW w:w="1065" w:type="dxa"/>
            <w:tcBorders>
              <w:top w:val="nil"/>
              <w:left w:val="nil"/>
              <w:bottom w:val="single" w:sz="4" w:space="0" w:color="auto"/>
              <w:right w:val="single" w:sz="4" w:space="0" w:color="auto"/>
            </w:tcBorders>
            <w:shd w:val="clear" w:color="000000" w:fill="D6DCE4"/>
            <w:vAlign w:val="center"/>
            <w:hideMark/>
          </w:tcPr>
          <w:p w14:paraId="1AA9B2F6" w14:textId="77777777" w:rsidR="00FD55F8" w:rsidRPr="00CD3F15" w:rsidRDefault="00FD55F8">
            <w:pPr>
              <w:jc w:val="center"/>
              <w:rPr>
                <w:rFonts w:ascii="Book Antiqua" w:hAnsi="Book Antiqua" w:cs="Calibri"/>
                <w:color w:val="000000"/>
                <w:sz w:val="20"/>
                <w:szCs w:val="20"/>
              </w:rPr>
            </w:pPr>
            <w:r w:rsidRPr="00CD3F15">
              <w:rPr>
                <w:rFonts w:ascii="Book Antiqua" w:hAnsi="Book Antiqua" w:cs="Calibri"/>
                <w:color w:val="000000"/>
                <w:sz w:val="20"/>
                <w:szCs w:val="20"/>
              </w:rPr>
              <w:t>1331</w:t>
            </w:r>
          </w:p>
        </w:tc>
        <w:tc>
          <w:tcPr>
            <w:tcW w:w="1067" w:type="dxa"/>
            <w:tcBorders>
              <w:top w:val="nil"/>
              <w:left w:val="nil"/>
              <w:bottom w:val="single" w:sz="4" w:space="0" w:color="auto"/>
              <w:right w:val="single" w:sz="4" w:space="0" w:color="auto"/>
            </w:tcBorders>
            <w:shd w:val="clear" w:color="000000" w:fill="D6DCE4"/>
            <w:vAlign w:val="center"/>
            <w:hideMark/>
          </w:tcPr>
          <w:p w14:paraId="7B435451" w14:textId="0E749EF6" w:rsidR="00FD55F8" w:rsidRPr="00B641C7" w:rsidRDefault="00B641C7">
            <w:pPr>
              <w:jc w:val="center"/>
              <w:rPr>
                <w:rFonts w:ascii="Book Antiqua" w:hAnsi="Book Antiqua" w:cs="Calibri"/>
                <w:color w:val="000000"/>
                <w:sz w:val="20"/>
                <w:szCs w:val="20"/>
              </w:rPr>
            </w:pPr>
            <w:r w:rsidRPr="005E57A2">
              <w:rPr>
                <w:rFonts w:ascii="Book Antiqua" w:hAnsi="Book Antiqua" w:cs="Calibri"/>
                <w:color w:val="000000"/>
                <w:sz w:val="20"/>
                <w:szCs w:val="20"/>
              </w:rPr>
              <w:t>16</w:t>
            </w:r>
          </w:p>
        </w:tc>
      </w:tr>
    </w:tbl>
    <w:p w14:paraId="5EAAF7AB" w14:textId="76DD85E1" w:rsidR="009A2735" w:rsidRPr="00004CBC" w:rsidRDefault="004077CD" w:rsidP="006908E7">
      <w:pPr>
        <w:spacing w:line="276" w:lineRule="auto"/>
        <w:jc w:val="both"/>
        <w:rPr>
          <w:rFonts w:ascii="Book Antiqua" w:hAnsi="Book Antiqua" w:cs="Calibri"/>
          <w:i/>
          <w:iCs/>
          <w:color w:val="000000"/>
          <w:sz w:val="18"/>
          <w:szCs w:val="18"/>
        </w:rPr>
      </w:pPr>
      <w:r w:rsidRPr="00CD3F15">
        <w:rPr>
          <w:rFonts w:ascii="Book Antiqua" w:hAnsi="Book Antiqua" w:cs="Calibri"/>
          <w:b/>
          <w:bCs/>
          <w:i/>
          <w:iCs/>
          <w:color w:val="000000"/>
          <w:sz w:val="18"/>
          <w:szCs w:val="18"/>
        </w:rPr>
        <w:t>Fuente</w:t>
      </w:r>
      <w:r w:rsidRPr="00CD3F15">
        <w:rPr>
          <w:rFonts w:ascii="Book Antiqua" w:hAnsi="Book Antiqua" w:cs="Calibri"/>
          <w:i/>
          <w:iCs/>
          <w:color w:val="000000"/>
          <w:sz w:val="18"/>
          <w:szCs w:val="18"/>
        </w:rPr>
        <w:t>: Elaboración propia de la Dirección de Planificación.</w:t>
      </w:r>
    </w:p>
    <w:p w14:paraId="6B0BD6F6" w14:textId="77777777" w:rsidR="00FA21A2" w:rsidRPr="00CD3F15" w:rsidRDefault="00FA21A2" w:rsidP="00D03C49">
      <w:pPr>
        <w:spacing w:line="276" w:lineRule="auto"/>
        <w:jc w:val="both"/>
        <w:rPr>
          <w:rFonts w:ascii="Book Antiqua" w:hAnsi="Book Antiqua"/>
        </w:rPr>
      </w:pPr>
    </w:p>
    <w:p w14:paraId="1AD4E6F7" w14:textId="2974513F" w:rsidR="004C08C0" w:rsidRPr="00CD3F15" w:rsidRDefault="005F0796" w:rsidP="003415F9">
      <w:pPr>
        <w:pStyle w:val="Ttulo1"/>
        <w:numPr>
          <w:ilvl w:val="0"/>
          <w:numId w:val="2"/>
        </w:numPr>
        <w:spacing w:before="0" w:after="0"/>
        <w:rPr>
          <w:szCs w:val="24"/>
          <w:lang w:eastAsia="es-CR"/>
        </w:rPr>
      </w:pPr>
      <w:r w:rsidRPr="00CD3F15">
        <w:rPr>
          <w:szCs w:val="24"/>
          <w:lang w:eastAsia="es-CR"/>
        </w:rPr>
        <w:t xml:space="preserve">Recomendaciones </w:t>
      </w:r>
      <w:r w:rsidR="003B3834" w:rsidRPr="00CD3F15">
        <w:rPr>
          <w:szCs w:val="24"/>
          <w:lang w:eastAsia="es-CR"/>
        </w:rPr>
        <w:t>generales</w:t>
      </w:r>
    </w:p>
    <w:p w14:paraId="357792D3" w14:textId="77777777" w:rsidR="003B5053" w:rsidRPr="00CD3F15" w:rsidRDefault="003B5053" w:rsidP="00004CBC">
      <w:pPr>
        <w:pStyle w:val="Ttulo"/>
        <w:spacing w:before="0" w:after="0" w:line="240" w:lineRule="auto"/>
        <w:jc w:val="left"/>
        <w:rPr>
          <w:rFonts w:asciiTheme="minorHAnsi" w:eastAsiaTheme="minorHAnsi" w:hAnsiTheme="minorHAnsi" w:cstheme="minorBidi"/>
          <w:b w:val="0"/>
          <w:color w:val="auto"/>
          <w:spacing w:val="0"/>
          <w:sz w:val="22"/>
          <w:szCs w:val="24"/>
          <w:lang w:val="es-CR" w:eastAsia="es-CR"/>
        </w:rPr>
      </w:pPr>
    </w:p>
    <w:p w14:paraId="693D6F09" w14:textId="7C5B3460" w:rsidR="00096A17" w:rsidRPr="00CD3F15" w:rsidRDefault="00096A17" w:rsidP="005A7E1A">
      <w:pPr>
        <w:pStyle w:val="Sinespaciado"/>
        <w:jc w:val="both"/>
        <w:rPr>
          <w:rFonts w:ascii="Book Antiqua" w:hAnsi="Book Antiqua"/>
          <w:sz w:val="24"/>
          <w:szCs w:val="24"/>
          <w:lang w:eastAsia="en-US"/>
        </w:rPr>
      </w:pPr>
      <w:r w:rsidRPr="00CD3F15">
        <w:rPr>
          <w:rFonts w:ascii="Book Antiqua" w:hAnsi="Book Antiqua"/>
          <w:sz w:val="24"/>
          <w:szCs w:val="24"/>
          <w:lang w:eastAsia="en-US"/>
        </w:rPr>
        <w:t xml:space="preserve">A continuación, se detallan las siguientes recomendaciones, producto del estudio realizado en </w:t>
      </w:r>
      <w:r w:rsidR="006A62FB" w:rsidRPr="00CD3F15">
        <w:rPr>
          <w:rFonts w:ascii="Book Antiqua" w:hAnsi="Book Antiqua"/>
          <w:sz w:val="24"/>
          <w:szCs w:val="24"/>
          <w:lang w:eastAsia="en-US"/>
        </w:rPr>
        <w:t>los Tribunales de Apelación Civil de San José</w:t>
      </w:r>
      <w:r w:rsidRPr="00CD3F15">
        <w:rPr>
          <w:rFonts w:ascii="Book Antiqua" w:hAnsi="Book Antiqua"/>
          <w:sz w:val="24"/>
          <w:szCs w:val="24"/>
          <w:lang w:eastAsia="en-US"/>
        </w:rPr>
        <w:t>:</w:t>
      </w:r>
    </w:p>
    <w:p w14:paraId="3CB2CB38" w14:textId="77777777" w:rsidR="00096A17" w:rsidRPr="00CD3F15" w:rsidRDefault="00096A17" w:rsidP="005A7E1A">
      <w:pPr>
        <w:pStyle w:val="Ttulo"/>
        <w:spacing w:before="0" w:after="0" w:line="240" w:lineRule="auto"/>
        <w:jc w:val="left"/>
        <w:rPr>
          <w:szCs w:val="24"/>
          <w:lang w:val="es-CR"/>
        </w:rPr>
      </w:pPr>
    </w:p>
    <w:p w14:paraId="287A9E1C" w14:textId="3AD0F4BF" w:rsidR="00683C0F" w:rsidRPr="00CD3F15" w:rsidRDefault="00683C0F" w:rsidP="005A7E1A">
      <w:pPr>
        <w:pStyle w:val="Ttulo"/>
        <w:spacing w:before="0" w:after="0" w:line="240" w:lineRule="auto"/>
        <w:jc w:val="left"/>
        <w:rPr>
          <w:szCs w:val="24"/>
          <w:lang w:val="es-CR"/>
        </w:rPr>
      </w:pPr>
      <w:r w:rsidRPr="00CD3F15">
        <w:rPr>
          <w:szCs w:val="24"/>
          <w:lang w:val="es-CR"/>
        </w:rPr>
        <w:t>A Corte Plena:</w:t>
      </w:r>
    </w:p>
    <w:p w14:paraId="046448EC" w14:textId="77777777" w:rsidR="00A562D0" w:rsidRPr="00CD3F15" w:rsidRDefault="00A562D0" w:rsidP="005A7E1A">
      <w:pPr>
        <w:pStyle w:val="Ttulo"/>
        <w:spacing w:before="0" w:after="0" w:line="240" w:lineRule="auto"/>
        <w:jc w:val="left"/>
        <w:rPr>
          <w:szCs w:val="24"/>
          <w:lang w:val="es-CR"/>
        </w:rPr>
      </w:pPr>
    </w:p>
    <w:p w14:paraId="4202983C" w14:textId="17A5C0B8" w:rsidR="00360E6F" w:rsidRPr="003415F9" w:rsidRDefault="00ED6768" w:rsidP="005A7E1A">
      <w:pPr>
        <w:pStyle w:val="Prrafodelista"/>
        <w:numPr>
          <w:ilvl w:val="1"/>
          <w:numId w:val="2"/>
        </w:numPr>
        <w:spacing w:after="0" w:line="240" w:lineRule="auto"/>
        <w:jc w:val="both"/>
        <w:rPr>
          <w:rFonts w:ascii="Book Antiqua" w:hAnsi="Book Antiqua"/>
          <w:b/>
          <w:bCs/>
          <w:sz w:val="24"/>
          <w:szCs w:val="24"/>
        </w:rPr>
      </w:pPr>
      <w:r w:rsidRPr="003415F9">
        <w:rPr>
          <w:rFonts w:ascii="Book Antiqua" w:hAnsi="Book Antiqua"/>
          <w:b/>
          <w:bCs/>
          <w:sz w:val="24"/>
          <w:szCs w:val="24"/>
        </w:rPr>
        <w:t>Tener por atendido con este informe la solicitud de estudio</w:t>
      </w:r>
      <w:r w:rsidR="002554BB" w:rsidRPr="003415F9">
        <w:rPr>
          <w:rFonts w:ascii="Book Antiqua" w:hAnsi="Book Antiqua"/>
          <w:b/>
          <w:bCs/>
          <w:sz w:val="24"/>
          <w:szCs w:val="24"/>
        </w:rPr>
        <w:t xml:space="preserve"> de competencias</w:t>
      </w:r>
      <w:r w:rsidRPr="003415F9">
        <w:rPr>
          <w:rFonts w:ascii="Book Antiqua" w:hAnsi="Book Antiqua"/>
          <w:b/>
          <w:bCs/>
          <w:sz w:val="24"/>
          <w:szCs w:val="24"/>
        </w:rPr>
        <w:t xml:space="preserve"> según acuerdo de Corte Plena en sesión 40-2018</w:t>
      </w:r>
      <w:r w:rsidR="00360E6F" w:rsidRPr="003415F9">
        <w:rPr>
          <w:rFonts w:ascii="Book Antiqua" w:hAnsi="Book Antiqua"/>
          <w:b/>
          <w:bCs/>
          <w:sz w:val="24"/>
          <w:szCs w:val="24"/>
        </w:rPr>
        <w:t>,</w:t>
      </w:r>
      <w:r w:rsidRPr="003415F9">
        <w:rPr>
          <w:rFonts w:ascii="Book Antiqua" w:hAnsi="Book Antiqua"/>
          <w:b/>
          <w:bCs/>
          <w:sz w:val="24"/>
          <w:szCs w:val="24"/>
        </w:rPr>
        <w:t xml:space="preserve"> celebrada el 27 de agosto de 2018, artículo XXIII</w:t>
      </w:r>
      <w:r w:rsidR="002B1256" w:rsidRPr="003415F9">
        <w:rPr>
          <w:rFonts w:ascii="Book Antiqua" w:hAnsi="Book Antiqua"/>
          <w:b/>
          <w:bCs/>
          <w:sz w:val="24"/>
          <w:szCs w:val="24"/>
        </w:rPr>
        <w:t>.</w:t>
      </w:r>
    </w:p>
    <w:p w14:paraId="46C55530" w14:textId="77777777" w:rsidR="009F5B21" w:rsidRDefault="009F5B21" w:rsidP="005A7E1A">
      <w:pPr>
        <w:pStyle w:val="Prrafodelista"/>
        <w:spacing w:after="0" w:line="240" w:lineRule="auto"/>
        <w:jc w:val="both"/>
        <w:rPr>
          <w:rFonts w:ascii="Book Antiqua" w:hAnsi="Book Antiqua"/>
          <w:sz w:val="24"/>
          <w:szCs w:val="24"/>
        </w:rPr>
      </w:pPr>
    </w:p>
    <w:p w14:paraId="41C261B6" w14:textId="221C53CF" w:rsidR="00ED6768" w:rsidRPr="003415F9" w:rsidRDefault="002B1256" w:rsidP="005A7E1A">
      <w:pPr>
        <w:jc w:val="both"/>
        <w:rPr>
          <w:rFonts w:ascii="Book Antiqua" w:hAnsi="Book Antiqua"/>
        </w:rPr>
      </w:pPr>
      <w:r>
        <w:rPr>
          <w:rFonts w:ascii="Book Antiqua" w:hAnsi="Book Antiqua"/>
        </w:rPr>
        <w:t xml:space="preserve">Para la atención de lo anterior, se plantean los siguientes elementos que conforman la propuesta de recomendación. En este momento la necesidad es </w:t>
      </w:r>
      <w:r w:rsidR="00360E6F" w:rsidRPr="003415F9">
        <w:rPr>
          <w:rFonts w:ascii="Book Antiqua" w:hAnsi="Book Antiqua"/>
        </w:rPr>
        <w:t>estabilizar</w:t>
      </w:r>
      <w:r w:rsidR="00ED6768" w:rsidRPr="003415F9">
        <w:rPr>
          <w:rFonts w:ascii="Book Antiqua" w:hAnsi="Book Antiqua"/>
        </w:rPr>
        <w:t xml:space="preserve"> el </w:t>
      </w:r>
      <w:r w:rsidR="00F077D5" w:rsidRPr="003415F9">
        <w:rPr>
          <w:rFonts w:ascii="Book Antiqua" w:hAnsi="Book Antiqua"/>
        </w:rPr>
        <w:t xml:space="preserve">circulante del </w:t>
      </w:r>
      <w:r w:rsidR="00ED6768" w:rsidRPr="003415F9">
        <w:rPr>
          <w:rFonts w:ascii="Book Antiqua" w:hAnsi="Book Antiqua"/>
        </w:rPr>
        <w:t xml:space="preserve">Tribunal Primero de Apelación Civil de San José y que logre atender la entrada y fallar </w:t>
      </w:r>
      <w:r w:rsidR="00036F40" w:rsidRPr="003415F9">
        <w:rPr>
          <w:rFonts w:ascii="Book Antiqua" w:hAnsi="Book Antiqua"/>
        </w:rPr>
        <w:t>los asuntos pendientes de resolver</w:t>
      </w:r>
      <w:r w:rsidR="00ED6768" w:rsidRPr="003415F9">
        <w:rPr>
          <w:rFonts w:ascii="Book Antiqua" w:hAnsi="Book Antiqua"/>
        </w:rPr>
        <w:t xml:space="preserve"> que ronda los </w:t>
      </w:r>
      <w:r w:rsidR="00AD5F38" w:rsidRPr="003415F9">
        <w:rPr>
          <w:rFonts w:ascii="Book Antiqua" w:hAnsi="Book Antiqua"/>
        </w:rPr>
        <w:t>2</w:t>
      </w:r>
      <w:r w:rsidR="00B641C7" w:rsidRPr="003415F9">
        <w:rPr>
          <w:rFonts w:ascii="Book Antiqua" w:hAnsi="Book Antiqua"/>
        </w:rPr>
        <w:t>232</w:t>
      </w:r>
      <w:r w:rsidR="00ED6768" w:rsidRPr="00CD3F15">
        <w:rPr>
          <w:rStyle w:val="Refdenotaalpie"/>
          <w:rFonts w:ascii="Book Antiqua" w:hAnsi="Book Antiqua"/>
        </w:rPr>
        <w:footnoteReference w:id="5"/>
      </w:r>
      <w:r w:rsidR="00ED6768" w:rsidRPr="003415F9">
        <w:rPr>
          <w:rFonts w:ascii="Book Antiqua" w:hAnsi="Book Antiqua"/>
        </w:rPr>
        <w:t xml:space="preserve"> asuntos</w:t>
      </w:r>
      <w:r w:rsidR="008511E6" w:rsidRPr="003415F9">
        <w:rPr>
          <w:rFonts w:ascii="Book Antiqua" w:hAnsi="Book Antiqua"/>
        </w:rPr>
        <w:t xml:space="preserve">. </w:t>
      </w:r>
      <w:r w:rsidR="008511E6" w:rsidRPr="003415F9">
        <w:rPr>
          <w:rFonts w:ascii="Book Antiqua" w:hAnsi="Book Antiqua"/>
        </w:rPr>
        <w:lastRenderedPageBreak/>
        <w:t>Además</w:t>
      </w:r>
      <w:r w:rsidR="001B74E1" w:rsidRPr="003415F9">
        <w:rPr>
          <w:rFonts w:ascii="Book Antiqua" w:hAnsi="Book Antiqua"/>
        </w:rPr>
        <w:t>,</w:t>
      </w:r>
      <w:r w:rsidR="008511E6" w:rsidRPr="003415F9">
        <w:rPr>
          <w:rFonts w:ascii="Book Antiqua" w:hAnsi="Book Antiqua"/>
        </w:rPr>
        <w:t xml:space="preserve"> una vez finalizado el p</w:t>
      </w:r>
      <w:r w:rsidR="00C21EF1" w:rsidRPr="003415F9">
        <w:rPr>
          <w:rFonts w:ascii="Book Antiqua" w:hAnsi="Book Antiqua"/>
        </w:rPr>
        <w:t xml:space="preserve">lan de trabajo, se valorará la situación del Tribunal, con el fin de emitir nuevas recomendaciones de ser necesario. </w:t>
      </w:r>
      <w:r w:rsidR="008511E6" w:rsidRPr="003415F9">
        <w:rPr>
          <w:rFonts w:ascii="Book Antiqua" w:hAnsi="Book Antiqua"/>
        </w:rPr>
        <w:t xml:space="preserve"> </w:t>
      </w:r>
    </w:p>
    <w:p w14:paraId="1439CDEB" w14:textId="77777777" w:rsidR="009F5B21" w:rsidRPr="00004CBC" w:rsidRDefault="009F5B21" w:rsidP="005A7E1A">
      <w:pPr>
        <w:pStyle w:val="Prrafodelista"/>
        <w:spacing w:after="0" w:line="240" w:lineRule="auto"/>
        <w:jc w:val="both"/>
        <w:rPr>
          <w:rFonts w:ascii="Book Antiqua" w:hAnsi="Book Antiqua"/>
          <w:sz w:val="24"/>
          <w:szCs w:val="24"/>
        </w:rPr>
      </w:pPr>
    </w:p>
    <w:p w14:paraId="0A1D38DE" w14:textId="4E401E67" w:rsidR="002B1256" w:rsidRDefault="00A75BD7" w:rsidP="005A7E1A">
      <w:pPr>
        <w:pStyle w:val="Prrafodelista"/>
        <w:numPr>
          <w:ilvl w:val="1"/>
          <w:numId w:val="2"/>
        </w:numPr>
        <w:spacing w:after="0" w:line="240" w:lineRule="auto"/>
        <w:jc w:val="both"/>
        <w:rPr>
          <w:rFonts w:ascii="Book Antiqua" w:hAnsi="Book Antiqua"/>
          <w:sz w:val="24"/>
          <w:szCs w:val="24"/>
        </w:rPr>
      </w:pPr>
      <w:r w:rsidRPr="003415F9">
        <w:rPr>
          <w:rFonts w:ascii="Book Antiqua" w:hAnsi="Book Antiqua"/>
          <w:sz w:val="24"/>
          <w:szCs w:val="24"/>
        </w:rPr>
        <w:t xml:space="preserve">Aprobar la propuesta de solución </w:t>
      </w:r>
      <w:r w:rsidR="00DC3EEC" w:rsidRPr="003415F9">
        <w:rPr>
          <w:rFonts w:ascii="Book Antiqua" w:hAnsi="Book Antiqua"/>
          <w:sz w:val="24"/>
          <w:szCs w:val="24"/>
        </w:rPr>
        <w:t xml:space="preserve">integral, que implica 4 pasos (apartados </w:t>
      </w:r>
      <w:r w:rsidR="00542D2E" w:rsidRPr="003415F9">
        <w:rPr>
          <w:rFonts w:ascii="Book Antiqua" w:hAnsi="Book Antiqua"/>
          <w:sz w:val="24"/>
          <w:szCs w:val="24"/>
        </w:rPr>
        <w:t>7</w:t>
      </w:r>
      <w:r w:rsidR="007C5C37" w:rsidRPr="003415F9">
        <w:rPr>
          <w:rFonts w:ascii="Book Antiqua" w:hAnsi="Book Antiqua"/>
          <w:sz w:val="24"/>
          <w:szCs w:val="24"/>
        </w:rPr>
        <w:t xml:space="preserve">.1, </w:t>
      </w:r>
      <w:r w:rsidR="00542D2E" w:rsidRPr="003415F9">
        <w:rPr>
          <w:rFonts w:ascii="Book Antiqua" w:hAnsi="Book Antiqua"/>
          <w:sz w:val="24"/>
          <w:szCs w:val="24"/>
        </w:rPr>
        <w:t>7</w:t>
      </w:r>
      <w:r w:rsidR="007C5C37" w:rsidRPr="003415F9">
        <w:rPr>
          <w:rFonts w:ascii="Book Antiqua" w:hAnsi="Book Antiqua"/>
          <w:sz w:val="24"/>
          <w:szCs w:val="24"/>
        </w:rPr>
        <w:t xml:space="preserve">.2, </w:t>
      </w:r>
      <w:r w:rsidR="00542D2E" w:rsidRPr="003415F9">
        <w:rPr>
          <w:rFonts w:ascii="Book Antiqua" w:hAnsi="Book Antiqua"/>
          <w:sz w:val="24"/>
          <w:szCs w:val="24"/>
        </w:rPr>
        <w:t>7</w:t>
      </w:r>
      <w:r w:rsidR="007C5C37" w:rsidRPr="003415F9">
        <w:rPr>
          <w:rFonts w:ascii="Book Antiqua" w:hAnsi="Book Antiqua"/>
          <w:sz w:val="24"/>
          <w:szCs w:val="24"/>
        </w:rPr>
        <w:t xml:space="preserve">.3 y </w:t>
      </w:r>
      <w:r w:rsidR="00542D2E" w:rsidRPr="003415F9">
        <w:rPr>
          <w:rFonts w:ascii="Book Antiqua" w:hAnsi="Book Antiqua"/>
          <w:sz w:val="24"/>
          <w:szCs w:val="24"/>
        </w:rPr>
        <w:t>7</w:t>
      </w:r>
      <w:r w:rsidR="007C5C37" w:rsidRPr="003415F9">
        <w:rPr>
          <w:rFonts w:ascii="Book Antiqua" w:hAnsi="Book Antiqua"/>
          <w:sz w:val="24"/>
          <w:szCs w:val="24"/>
        </w:rPr>
        <w:t>.4</w:t>
      </w:r>
      <w:r w:rsidRPr="003415F9">
        <w:rPr>
          <w:rFonts w:ascii="Book Antiqua" w:hAnsi="Book Antiqua"/>
          <w:sz w:val="24"/>
          <w:szCs w:val="24"/>
        </w:rPr>
        <w:t xml:space="preserve"> de este informe</w:t>
      </w:r>
      <w:r w:rsidR="00DC3EEC" w:rsidRPr="003415F9">
        <w:rPr>
          <w:rFonts w:ascii="Book Antiqua" w:hAnsi="Book Antiqua"/>
          <w:sz w:val="24"/>
          <w:szCs w:val="24"/>
        </w:rPr>
        <w:t>)</w:t>
      </w:r>
      <w:r w:rsidR="002B1256">
        <w:rPr>
          <w:rFonts w:ascii="Book Antiqua" w:hAnsi="Book Antiqua"/>
          <w:sz w:val="24"/>
          <w:szCs w:val="24"/>
        </w:rPr>
        <w:t>:</w:t>
      </w:r>
    </w:p>
    <w:p w14:paraId="60375707" w14:textId="0A28EDF8" w:rsidR="002B1256" w:rsidRDefault="00BE1E33" w:rsidP="005A7E1A">
      <w:pPr>
        <w:ind w:left="-426"/>
        <w:jc w:val="both"/>
        <w:rPr>
          <w:rFonts w:ascii="Book Antiqua" w:hAnsi="Book Antiqua"/>
        </w:rPr>
      </w:pPr>
      <w:r>
        <w:rPr>
          <w:noProof/>
        </w:rPr>
        <w:drawing>
          <wp:inline distT="0" distB="0" distL="0" distR="0" wp14:anchorId="132BA785" wp14:editId="757C5B45">
            <wp:extent cx="6105525" cy="2609850"/>
            <wp:effectExtent l="0" t="0" r="9525" b="0"/>
            <wp:docPr id="6" name="Imagen 6"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6" descr="Imagen que contiene Texto&#10;&#10;Descripción generada automáticamente"/>
                    <pic:cNvPicPr/>
                  </pic:nvPicPr>
                  <pic:blipFill>
                    <a:blip r:embed="rId22"/>
                    <a:stretch>
                      <a:fillRect/>
                    </a:stretch>
                  </pic:blipFill>
                  <pic:spPr>
                    <a:xfrm>
                      <a:off x="0" y="0"/>
                      <a:ext cx="6105525" cy="2609850"/>
                    </a:xfrm>
                    <a:prstGeom prst="rect">
                      <a:avLst/>
                    </a:prstGeom>
                  </pic:spPr>
                </pic:pic>
              </a:graphicData>
            </a:graphic>
          </wp:inline>
        </w:drawing>
      </w:r>
      <w:r w:rsidRPr="00633B2C" w:rsidDel="00BE1E33">
        <w:rPr>
          <w:noProof/>
        </w:rPr>
        <w:t xml:space="preserve"> </w:t>
      </w:r>
      <w:r w:rsidR="00A75BD7" w:rsidRPr="003415F9">
        <w:rPr>
          <w:rFonts w:ascii="Book Antiqua" w:hAnsi="Book Antiqua"/>
        </w:rPr>
        <w:t xml:space="preserve"> </w:t>
      </w:r>
    </w:p>
    <w:p w14:paraId="29339CD8" w14:textId="77777777" w:rsidR="002B1256" w:rsidRDefault="002B1256" w:rsidP="005A7E1A">
      <w:pPr>
        <w:jc w:val="both"/>
        <w:rPr>
          <w:rFonts w:ascii="Book Antiqua" w:hAnsi="Book Antiqua"/>
        </w:rPr>
      </w:pPr>
    </w:p>
    <w:p w14:paraId="44C7C2D8" w14:textId="5F3DF85E" w:rsidR="002554BB" w:rsidRDefault="002B1256" w:rsidP="005A7E1A">
      <w:pPr>
        <w:jc w:val="both"/>
        <w:rPr>
          <w:rFonts w:ascii="Book Antiqua" w:hAnsi="Book Antiqua"/>
        </w:rPr>
      </w:pPr>
      <w:r>
        <w:rPr>
          <w:rFonts w:ascii="Book Antiqua" w:hAnsi="Book Antiqua"/>
        </w:rPr>
        <w:t xml:space="preserve">Se recomienda a Corte Plena </w:t>
      </w:r>
      <w:r w:rsidR="002554BB" w:rsidRPr="003415F9">
        <w:rPr>
          <w:rFonts w:ascii="Book Antiqua" w:hAnsi="Book Antiqua"/>
        </w:rPr>
        <w:t xml:space="preserve">aprobar lo siguiente: </w:t>
      </w:r>
    </w:p>
    <w:p w14:paraId="64B10A1F" w14:textId="77777777" w:rsidR="002B1256" w:rsidRPr="003415F9" w:rsidRDefault="002B1256" w:rsidP="005A7E1A">
      <w:pPr>
        <w:jc w:val="both"/>
        <w:rPr>
          <w:rFonts w:ascii="Book Antiqua" w:hAnsi="Book Antiqua"/>
        </w:rPr>
      </w:pPr>
    </w:p>
    <w:p w14:paraId="00F32FC8" w14:textId="040CDCE3" w:rsidR="00C20999" w:rsidRPr="003415F9" w:rsidRDefault="002554BB" w:rsidP="005A7E1A">
      <w:pPr>
        <w:pStyle w:val="Prrafodelista"/>
        <w:numPr>
          <w:ilvl w:val="2"/>
          <w:numId w:val="2"/>
        </w:numPr>
        <w:spacing w:after="0" w:line="240" w:lineRule="auto"/>
        <w:jc w:val="both"/>
        <w:rPr>
          <w:rFonts w:ascii="Book Antiqua" w:hAnsi="Book Antiqua"/>
          <w:b/>
          <w:bCs/>
          <w:sz w:val="24"/>
          <w:szCs w:val="24"/>
        </w:rPr>
      </w:pPr>
      <w:r w:rsidRPr="002B1256">
        <w:rPr>
          <w:rFonts w:ascii="Book Antiqua" w:hAnsi="Book Antiqua"/>
          <w:b/>
          <w:bCs/>
          <w:sz w:val="24"/>
          <w:szCs w:val="24"/>
        </w:rPr>
        <w:t>M</w:t>
      </w:r>
      <w:r w:rsidR="00A75BD7" w:rsidRPr="003415F9">
        <w:rPr>
          <w:rFonts w:ascii="Book Antiqua" w:hAnsi="Book Antiqua"/>
          <w:b/>
          <w:bCs/>
          <w:sz w:val="24"/>
          <w:szCs w:val="24"/>
        </w:rPr>
        <w:t>antener la competencia</w:t>
      </w:r>
      <w:r w:rsidR="00D24B55">
        <w:rPr>
          <w:rFonts w:ascii="Book Antiqua" w:hAnsi="Book Antiqua"/>
          <w:b/>
          <w:bCs/>
          <w:sz w:val="24"/>
          <w:szCs w:val="24"/>
        </w:rPr>
        <w:t xml:space="preserve"> material y territorial</w:t>
      </w:r>
      <w:r w:rsidR="00A75BD7" w:rsidRPr="003415F9">
        <w:rPr>
          <w:rFonts w:ascii="Book Antiqua" w:hAnsi="Book Antiqua"/>
          <w:b/>
          <w:bCs/>
          <w:sz w:val="24"/>
          <w:szCs w:val="24"/>
        </w:rPr>
        <w:t xml:space="preserve"> actual del Tribunal Primero y Tribunal Segundo de Apelación Civil de San José</w:t>
      </w:r>
      <w:r w:rsidR="00C20999" w:rsidRPr="003415F9">
        <w:rPr>
          <w:rFonts w:ascii="Book Antiqua" w:hAnsi="Book Antiqua"/>
          <w:b/>
          <w:bCs/>
          <w:sz w:val="24"/>
          <w:szCs w:val="24"/>
        </w:rPr>
        <w:t>.</w:t>
      </w:r>
    </w:p>
    <w:p w14:paraId="0C7CCEA5" w14:textId="77777777" w:rsidR="00C20999" w:rsidRPr="003415F9" w:rsidRDefault="00C20999" w:rsidP="005A7E1A">
      <w:pPr>
        <w:pStyle w:val="Prrafodelista"/>
        <w:spacing w:after="0" w:line="240" w:lineRule="auto"/>
        <w:rPr>
          <w:rFonts w:ascii="Book Antiqua" w:hAnsi="Book Antiqua"/>
          <w:b/>
          <w:bCs/>
          <w:sz w:val="24"/>
          <w:szCs w:val="24"/>
        </w:rPr>
      </w:pPr>
    </w:p>
    <w:p w14:paraId="4B07EDFF" w14:textId="00B4453A" w:rsidR="002B1256" w:rsidRDefault="00C20999" w:rsidP="0020589B">
      <w:pPr>
        <w:pStyle w:val="Prrafodelista"/>
        <w:numPr>
          <w:ilvl w:val="2"/>
          <w:numId w:val="2"/>
        </w:numPr>
        <w:spacing w:after="0" w:line="240" w:lineRule="auto"/>
        <w:jc w:val="both"/>
        <w:rPr>
          <w:rFonts w:ascii="Book Antiqua" w:hAnsi="Book Antiqua"/>
          <w:b/>
          <w:bCs/>
          <w:sz w:val="24"/>
          <w:szCs w:val="24"/>
        </w:rPr>
      </w:pPr>
      <w:r w:rsidRPr="003415F9">
        <w:rPr>
          <w:rFonts w:ascii="Book Antiqua" w:hAnsi="Book Antiqua"/>
          <w:b/>
          <w:bCs/>
          <w:sz w:val="24"/>
          <w:szCs w:val="24"/>
        </w:rPr>
        <w:t>A</w:t>
      </w:r>
      <w:r w:rsidR="00A75BD7" w:rsidRPr="003415F9">
        <w:rPr>
          <w:rFonts w:ascii="Book Antiqua" w:hAnsi="Book Antiqua"/>
          <w:b/>
          <w:bCs/>
          <w:sz w:val="24"/>
          <w:szCs w:val="24"/>
        </w:rPr>
        <w:t>probar el refuerzo de</w:t>
      </w:r>
      <w:r w:rsidR="00ED6768" w:rsidRPr="003415F9">
        <w:rPr>
          <w:rFonts w:ascii="Book Antiqua" w:hAnsi="Book Antiqua"/>
          <w:b/>
          <w:bCs/>
          <w:sz w:val="24"/>
          <w:szCs w:val="24"/>
        </w:rPr>
        <w:t xml:space="preserve"> la estructura mínima requerida en el Tribunal Primero de Apelación Civil de San José de manera que pueda atender</w:t>
      </w:r>
      <w:r w:rsidR="000127BD" w:rsidRPr="003415F9">
        <w:rPr>
          <w:rFonts w:ascii="Book Antiqua" w:hAnsi="Book Antiqua"/>
          <w:b/>
          <w:bCs/>
          <w:sz w:val="24"/>
          <w:szCs w:val="24"/>
        </w:rPr>
        <w:t xml:space="preserve"> con eficiencia</w:t>
      </w:r>
      <w:r w:rsidR="00ED6768" w:rsidRPr="003415F9">
        <w:rPr>
          <w:rFonts w:ascii="Book Antiqua" w:hAnsi="Book Antiqua"/>
          <w:b/>
          <w:bCs/>
          <w:sz w:val="24"/>
          <w:szCs w:val="24"/>
        </w:rPr>
        <w:t xml:space="preserve"> la entrada</w:t>
      </w:r>
      <w:r w:rsidR="004C1A92" w:rsidRPr="003415F9">
        <w:rPr>
          <w:rFonts w:ascii="Book Antiqua" w:hAnsi="Book Antiqua"/>
          <w:b/>
          <w:bCs/>
          <w:sz w:val="24"/>
          <w:szCs w:val="24"/>
        </w:rPr>
        <w:t>,</w:t>
      </w:r>
      <w:r w:rsidR="00A75BD7" w:rsidRPr="003415F9">
        <w:rPr>
          <w:rFonts w:ascii="Book Antiqua" w:hAnsi="Book Antiqua"/>
          <w:b/>
          <w:bCs/>
          <w:sz w:val="24"/>
          <w:szCs w:val="24"/>
        </w:rPr>
        <w:t xml:space="preserve"> donde</w:t>
      </w:r>
      <w:r w:rsidR="004C1A92" w:rsidRPr="003415F9">
        <w:rPr>
          <w:rFonts w:ascii="Book Antiqua" w:hAnsi="Book Antiqua"/>
          <w:b/>
          <w:bCs/>
          <w:sz w:val="24"/>
          <w:szCs w:val="24"/>
        </w:rPr>
        <w:t xml:space="preserve"> se requiere incorporar una sección colegiada y </w:t>
      </w:r>
      <w:r w:rsidR="00D24B55">
        <w:rPr>
          <w:rFonts w:ascii="Book Antiqua" w:hAnsi="Book Antiqua"/>
          <w:b/>
          <w:bCs/>
          <w:sz w:val="24"/>
          <w:szCs w:val="24"/>
        </w:rPr>
        <w:t>una</w:t>
      </w:r>
      <w:r w:rsidR="004C1A92" w:rsidRPr="003415F9">
        <w:rPr>
          <w:rFonts w:ascii="Book Antiqua" w:hAnsi="Book Antiqua"/>
          <w:b/>
          <w:bCs/>
          <w:sz w:val="24"/>
          <w:szCs w:val="24"/>
        </w:rPr>
        <w:t xml:space="preserve"> unipersonal</w:t>
      </w:r>
      <w:r w:rsidR="00A75BD7" w:rsidRPr="003415F9">
        <w:rPr>
          <w:rFonts w:ascii="Book Antiqua" w:hAnsi="Book Antiqua"/>
          <w:b/>
          <w:bCs/>
          <w:sz w:val="24"/>
          <w:szCs w:val="24"/>
        </w:rPr>
        <w:t xml:space="preserve">. </w:t>
      </w:r>
    </w:p>
    <w:p w14:paraId="592F1AC4" w14:textId="77777777" w:rsidR="0020589B" w:rsidRPr="0020589B" w:rsidRDefault="0020589B" w:rsidP="0020589B">
      <w:pPr>
        <w:jc w:val="both"/>
        <w:rPr>
          <w:rFonts w:ascii="Book Antiqua" w:hAnsi="Book Antiqua"/>
          <w:b/>
          <w:bCs/>
        </w:rPr>
      </w:pPr>
    </w:p>
    <w:p w14:paraId="69E7E4CB" w14:textId="77777777" w:rsidR="002B1256" w:rsidRPr="00CD3F15" w:rsidRDefault="002B1256" w:rsidP="002B1256">
      <w:pPr>
        <w:spacing w:line="276" w:lineRule="auto"/>
        <w:jc w:val="both"/>
        <w:rPr>
          <w:rFonts w:ascii="Book Antiqua" w:hAnsi="Book Antiqua" w:cs="Segoe UI"/>
          <w:bCs/>
        </w:rPr>
      </w:pPr>
      <w:r w:rsidRPr="00CD3F15">
        <w:rPr>
          <w:rFonts w:ascii="Book Antiqua" w:hAnsi="Book Antiqua" w:cs="Segoe UI"/>
          <w:bCs/>
          <w:noProof/>
        </w:rPr>
        <w:drawing>
          <wp:inline distT="0" distB="0" distL="0" distR="0" wp14:anchorId="64677FDF" wp14:editId="4BB85919">
            <wp:extent cx="5657850" cy="3009900"/>
            <wp:effectExtent l="0" t="0" r="0" b="19050"/>
            <wp:docPr id="3" name="Diagrama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 r:lo="rId24" r:qs="rId25" r:cs="rId26"/>
              </a:graphicData>
            </a:graphic>
          </wp:inline>
        </w:drawing>
      </w:r>
    </w:p>
    <w:p w14:paraId="00412308" w14:textId="77777777" w:rsidR="002B1256" w:rsidRPr="00CD3F15" w:rsidRDefault="002B1256" w:rsidP="002B1256">
      <w:pPr>
        <w:jc w:val="both"/>
        <w:rPr>
          <w:rFonts w:ascii="Book Antiqua" w:hAnsi="Book Antiqua" w:cs="Segoe UI"/>
          <w:bCs/>
        </w:rPr>
      </w:pPr>
    </w:p>
    <w:p w14:paraId="5DE990DE" w14:textId="6AACC594" w:rsidR="002B1256" w:rsidRPr="00CD3F15" w:rsidRDefault="002B1256" w:rsidP="005A7E1A">
      <w:pPr>
        <w:jc w:val="both"/>
        <w:rPr>
          <w:rFonts w:ascii="Book Antiqua" w:hAnsi="Book Antiqua" w:cstheme="minorBidi"/>
        </w:rPr>
      </w:pPr>
      <w:r w:rsidRPr="00CD3F15">
        <w:rPr>
          <w:rFonts w:ascii="Book Antiqua" w:hAnsi="Book Antiqua" w:cs="Segoe UI"/>
          <w:b/>
        </w:rPr>
        <w:t>Se aclara que</w:t>
      </w:r>
      <w:r w:rsidRPr="00CD3F15">
        <w:rPr>
          <w:rFonts w:ascii="Book Antiqua" w:hAnsi="Book Antiqua"/>
        </w:rPr>
        <w:t xml:space="preserve"> </w:t>
      </w:r>
      <w:r w:rsidRPr="00CD3F15">
        <w:rPr>
          <w:rFonts w:ascii="Book Antiqua" w:hAnsi="Book Antiqua" w:cs="Segoe UI"/>
          <w:b/>
        </w:rPr>
        <w:t xml:space="preserve">todas las plazas de Jueza o Juez 5 deben atender procesos unipersonales; para no limitar el criterio del Tribunal a lo que falle </w:t>
      </w:r>
      <w:r>
        <w:rPr>
          <w:rFonts w:ascii="Book Antiqua" w:hAnsi="Book Antiqua" w:cs="Segoe UI"/>
          <w:b/>
        </w:rPr>
        <w:t xml:space="preserve">eventualmente </w:t>
      </w:r>
      <w:r w:rsidRPr="00CD3F15">
        <w:rPr>
          <w:rFonts w:ascii="Book Antiqua" w:hAnsi="Book Antiqua" w:cs="Segoe UI"/>
          <w:b/>
        </w:rPr>
        <w:t>la plaza unipersonal.</w:t>
      </w:r>
    </w:p>
    <w:p w14:paraId="107C744F" w14:textId="5055018B" w:rsidR="00432503" w:rsidRPr="00CD3F15" w:rsidRDefault="00633B2C" w:rsidP="005A7E1A">
      <w:pPr>
        <w:jc w:val="center"/>
        <w:rPr>
          <w:rFonts w:ascii="Book Antiqua" w:hAnsi="Book Antiqua"/>
        </w:rPr>
      </w:pPr>
      <w:r w:rsidRPr="00633B2C">
        <w:rPr>
          <w:noProof/>
        </w:rPr>
        <w:t xml:space="preserve"> </w:t>
      </w:r>
    </w:p>
    <w:p w14:paraId="31839911" w14:textId="6A2157CD" w:rsidR="002B1256" w:rsidRDefault="00C20999" w:rsidP="005A7E1A">
      <w:pPr>
        <w:jc w:val="both"/>
        <w:rPr>
          <w:rFonts w:ascii="Book Antiqua" w:hAnsi="Book Antiqua" w:cs="Segoe UI"/>
          <w:bCs/>
        </w:rPr>
      </w:pPr>
      <w:r>
        <w:rPr>
          <w:rFonts w:ascii="Book Antiqua" w:hAnsi="Book Antiqua" w:cs="Segoe UI"/>
          <w:bCs/>
        </w:rPr>
        <w:t xml:space="preserve">Considerando las restricciones presupuestarias y la imposibilidad de crear plazas nuevas, y para otorgar al Tribunal Primero de Apelación Civil de San José, la sección colegiada adicional que requiere en su estructura ordinaria se recomienda: </w:t>
      </w:r>
    </w:p>
    <w:p w14:paraId="7DEFC5DE" w14:textId="77777777" w:rsidR="00DF6DB1" w:rsidRDefault="00DF6DB1" w:rsidP="005A7E1A">
      <w:pPr>
        <w:jc w:val="both"/>
        <w:rPr>
          <w:rFonts w:ascii="Book Antiqua" w:hAnsi="Book Antiqua" w:cs="Segoe UI"/>
          <w:bCs/>
        </w:rPr>
      </w:pPr>
    </w:p>
    <w:p w14:paraId="125BC7B0" w14:textId="4B9AD1A8" w:rsidR="00F36AC7" w:rsidRPr="003415F9" w:rsidRDefault="00AE7808" w:rsidP="005A7E1A">
      <w:pPr>
        <w:pStyle w:val="Prrafodelista"/>
        <w:numPr>
          <w:ilvl w:val="2"/>
          <w:numId w:val="2"/>
        </w:numPr>
        <w:spacing w:after="0" w:line="240" w:lineRule="auto"/>
        <w:jc w:val="both"/>
        <w:rPr>
          <w:rFonts w:ascii="Book Antiqua" w:hAnsi="Book Antiqua" w:cs="Segoe UI"/>
          <w:b/>
          <w:sz w:val="24"/>
          <w:szCs w:val="24"/>
        </w:rPr>
      </w:pPr>
      <w:r w:rsidRPr="003415F9">
        <w:rPr>
          <w:rFonts w:ascii="Book Antiqua" w:hAnsi="Book Antiqua" w:cs="Segoe UI"/>
          <w:b/>
          <w:sz w:val="24"/>
          <w:szCs w:val="24"/>
        </w:rPr>
        <w:t>A</w:t>
      </w:r>
      <w:r w:rsidR="00683C0F" w:rsidRPr="003415F9">
        <w:rPr>
          <w:rFonts w:ascii="Book Antiqua" w:hAnsi="Book Antiqua" w:cs="Segoe UI"/>
          <w:b/>
          <w:sz w:val="24"/>
          <w:szCs w:val="24"/>
        </w:rPr>
        <w:t xml:space="preserve">probar la asignación definitiva de las plazas de Jueza o Juez 5 números 379584, 379585 y 379586 del Centro de Apoyo Coordinación y Mejoramiento de la Función Jurisdiccional </w:t>
      </w:r>
      <w:r w:rsidR="003E5739" w:rsidRPr="003415F9">
        <w:rPr>
          <w:rFonts w:ascii="Book Antiqua" w:hAnsi="Book Antiqua" w:cs="Segoe UI"/>
          <w:b/>
          <w:sz w:val="24"/>
          <w:szCs w:val="24"/>
        </w:rPr>
        <w:t xml:space="preserve">para que se adscriban </w:t>
      </w:r>
      <w:r w:rsidR="008A4236" w:rsidRPr="003415F9">
        <w:rPr>
          <w:rFonts w:ascii="Book Antiqua" w:hAnsi="Book Antiqua" w:cs="Segoe UI"/>
          <w:b/>
          <w:sz w:val="24"/>
          <w:szCs w:val="24"/>
        </w:rPr>
        <w:t>a partir de</w:t>
      </w:r>
      <w:r w:rsidR="00200AB7" w:rsidRPr="003415F9">
        <w:rPr>
          <w:rFonts w:ascii="Book Antiqua" w:hAnsi="Book Antiqua" w:cs="Segoe UI"/>
          <w:b/>
          <w:sz w:val="24"/>
          <w:szCs w:val="24"/>
        </w:rPr>
        <w:t xml:space="preserve"> la aprobación de este informe,</w:t>
      </w:r>
      <w:r w:rsidR="008A4236" w:rsidRPr="003415F9">
        <w:rPr>
          <w:rFonts w:ascii="Book Antiqua" w:hAnsi="Book Antiqua" w:cs="Segoe UI"/>
          <w:b/>
          <w:sz w:val="24"/>
          <w:szCs w:val="24"/>
        </w:rPr>
        <w:t xml:space="preserve"> </w:t>
      </w:r>
      <w:r w:rsidR="003E5739" w:rsidRPr="003415F9">
        <w:rPr>
          <w:rFonts w:ascii="Book Antiqua" w:hAnsi="Book Antiqua" w:cs="Segoe UI"/>
          <w:b/>
          <w:sz w:val="24"/>
          <w:szCs w:val="24"/>
        </w:rPr>
        <w:t>a</w:t>
      </w:r>
      <w:r w:rsidR="00683C0F" w:rsidRPr="003415F9">
        <w:rPr>
          <w:rFonts w:ascii="Book Antiqua" w:hAnsi="Book Antiqua" w:cs="Segoe UI"/>
          <w:b/>
          <w:sz w:val="24"/>
          <w:szCs w:val="24"/>
        </w:rPr>
        <w:t>l Tribunal Primero de Apelación Civil de San José</w:t>
      </w:r>
      <w:r w:rsidR="008A4236" w:rsidRPr="003415F9">
        <w:rPr>
          <w:rFonts w:ascii="Book Antiqua" w:hAnsi="Book Antiqua" w:cs="Segoe UI"/>
          <w:b/>
          <w:sz w:val="24"/>
          <w:szCs w:val="24"/>
        </w:rPr>
        <w:t>, con la correspondiente actualización a nivel de relación de puestos</w:t>
      </w:r>
      <w:r w:rsidR="003A4684">
        <w:rPr>
          <w:rFonts w:ascii="Book Antiqua" w:hAnsi="Book Antiqua" w:cs="Segoe UI"/>
          <w:b/>
          <w:sz w:val="24"/>
          <w:szCs w:val="24"/>
        </w:rPr>
        <w:t xml:space="preserve"> y emisión del concurso correspondiente</w:t>
      </w:r>
      <w:r w:rsidR="003E5739" w:rsidRPr="003415F9">
        <w:rPr>
          <w:rFonts w:ascii="Book Antiqua" w:hAnsi="Book Antiqua" w:cs="Segoe UI"/>
          <w:b/>
          <w:sz w:val="24"/>
          <w:szCs w:val="24"/>
        </w:rPr>
        <w:t>.</w:t>
      </w:r>
    </w:p>
    <w:p w14:paraId="1C9E6461" w14:textId="77777777" w:rsidR="009F5B21" w:rsidRPr="00CD3F15" w:rsidRDefault="009F5B21" w:rsidP="005A7E1A">
      <w:pPr>
        <w:pStyle w:val="Prrafodelista"/>
        <w:spacing w:after="0" w:line="240" w:lineRule="auto"/>
        <w:jc w:val="both"/>
        <w:rPr>
          <w:rFonts w:ascii="Book Antiqua" w:hAnsi="Book Antiqua" w:cs="Segoe UI"/>
          <w:bCs/>
          <w:sz w:val="24"/>
          <w:szCs w:val="24"/>
        </w:rPr>
      </w:pPr>
    </w:p>
    <w:p w14:paraId="2B841F9B" w14:textId="5D9662B4" w:rsidR="00E168FF" w:rsidRPr="00CD3F15" w:rsidRDefault="00ED6768" w:rsidP="005A7E1A">
      <w:pPr>
        <w:jc w:val="both"/>
        <w:rPr>
          <w:rFonts w:ascii="Book Antiqua" w:hAnsi="Book Antiqua" w:cs="Segoe UI"/>
          <w:bCs/>
        </w:rPr>
      </w:pPr>
      <w:r w:rsidRPr="00CD3F15">
        <w:rPr>
          <w:rFonts w:ascii="Book Antiqua" w:hAnsi="Book Antiqua" w:cs="Segoe UI"/>
          <w:bCs/>
        </w:rPr>
        <w:t>Actualmente esas</w:t>
      </w:r>
      <w:r w:rsidR="00683C0F" w:rsidRPr="00CD3F15">
        <w:rPr>
          <w:rFonts w:ascii="Book Antiqua" w:hAnsi="Book Antiqua" w:cs="Segoe UI"/>
          <w:bCs/>
        </w:rPr>
        <w:t xml:space="preserve"> 3 plazas se encuentran en el </w:t>
      </w:r>
      <w:r w:rsidR="00CE1198" w:rsidRPr="00CD3F15">
        <w:rPr>
          <w:rFonts w:ascii="Book Antiqua" w:hAnsi="Book Antiqua" w:cs="Segoe UI"/>
          <w:bCs/>
        </w:rPr>
        <w:t>T</w:t>
      </w:r>
      <w:r w:rsidR="00683C0F" w:rsidRPr="00CD3F15">
        <w:rPr>
          <w:rFonts w:ascii="Book Antiqua" w:hAnsi="Book Antiqua" w:cs="Segoe UI"/>
          <w:bCs/>
        </w:rPr>
        <w:t xml:space="preserve">ribunal </w:t>
      </w:r>
      <w:r w:rsidR="007434EF" w:rsidRPr="00CD3F15">
        <w:rPr>
          <w:rFonts w:ascii="Book Antiqua" w:hAnsi="Book Antiqua" w:cs="Segoe UI"/>
          <w:bCs/>
        </w:rPr>
        <w:t>Primero</w:t>
      </w:r>
      <w:r w:rsidR="002F432C">
        <w:rPr>
          <w:rFonts w:ascii="Book Antiqua" w:hAnsi="Book Antiqua" w:cs="Segoe UI"/>
          <w:bCs/>
        </w:rPr>
        <w:t xml:space="preserve"> de Apelación Civil de San José</w:t>
      </w:r>
      <w:r w:rsidR="007434EF" w:rsidRPr="00CD3F15">
        <w:rPr>
          <w:rFonts w:ascii="Book Antiqua" w:hAnsi="Book Antiqua" w:cs="Segoe UI"/>
          <w:bCs/>
        </w:rPr>
        <w:t>,</w:t>
      </w:r>
      <w:r w:rsidRPr="00CD3F15">
        <w:rPr>
          <w:rFonts w:ascii="Book Antiqua" w:hAnsi="Book Antiqua" w:cs="Segoe UI"/>
          <w:bCs/>
        </w:rPr>
        <w:t xml:space="preserve"> </w:t>
      </w:r>
      <w:r w:rsidR="00683C0F" w:rsidRPr="003415F9">
        <w:rPr>
          <w:rFonts w:ascii="Book Antiqua" w:hAnsi="Book Antiqua" w:cs="Segoe UI"/>
          <w:bCs/>
          <w:u w:val="single"/>
        </w:rPr>
        <w:t>pero con un plan de trabajo</w:t>
      </w:r>
      <w:r w:rsidR="00683C0F" w:rsidRPr="00CD3F15">
        <w:rPr>
          <w:rFonts w:ascii="Book Antiqua" w:hAnsi="Book Antiqua" w:cs="Segoe UI"/>
          <w:bCs/>
        </w:rPr>
        <w:t xml:space="preserve">, lo que se propone </w:t>
      </w:r>
      <w:r w:rsidR="00B37774" w:rsidRPr="00CD3F15">
        <w:rPr>
          <w:rFonts w:ascii="Book Antiqua" w:hAnsi="Book Antiqua" w:cs="Segoe UI"/>
          <w:bCs/>
        </w:rPr>
        <w:t xml:space="preserve">en este informe </w:t>
      </w:r>
      <w:r w:rsidR="00683C0F" w:rsidRPr="00CD3F15">
        <w:rPr>
          <w:rFonts w:ascii="Book Antiqua" w:hAnsi="Book Antiqua" w:cs="Segoe UI"/>
          <w:bCs/>
        </w:rPr>
        <w:t>es la asignación definitiva de los recursos a ese Tribunal como parte de su estructura ordinaria</w:t>
      </w:r>
      <w:r w:rsidRPr="00CD3F15">
        <w:rPr>
          <w:rFonts w:ascii="Book Antiqua" w:hAnsi="Book Antiqua" w:cs="Segoe UI"/>
          <w:bCs/>
        </w:rPr>
        <w:t xml:space="preserve"> y a partir de la aprobación de Corte Plena</w:t>
      </w:r>
      <w:r w:rsidR="00683C0F" w:rsidRPr="00CD3F15">
        <w:rPr>
          <w:rFonts w:ascii="Book Antiqua" w:hAnsi="Book Antiqua" w:cs="Segoe UI"/>
          <w:bCs/>
        </w:rPr>
        <w:t xml:space="preserve">. Esta propuesta se </w:t>
      </w:r>
      <w:r w:rsidR="00773F9E" w:rsidRPr="00CD3F15">
        <w:rPr>
          <w:rFonts w:ascii="Book Antiqua" w:hAnsi="Book Antiqua" w:cs="Segoe UI"/>
          <w:bCs/>
        </w:rPr>
        <w:t xml:space="preserve">realizó en conjunto </w:t>
      </w:r>
      <w:r w:rsidR="00683C0F" w:rsidRPr="00CD3F15">
        <w:rPr>
          <w:rFonts w:ascii="Book Antiqua" w:hAnsi="Book Antiqua" w:cs="Segoe UI"/>
          <w:bCs/>
        </w:rPr>
        <w:t xml:space="preserve">con el CACMFJ quienes manifiestan estar de acuerdo en ceder definitivamente las 3 plazas al Tribunal Primero </w:t>
      </w:r>
      <w:r w:rsidR="00627802" w:rsidRPr="00CD3F15">
        <w:rPr>
          <w:rFonts w:ascii="Book Antiqua" w:hAnsi="Book Antiqua" w:cs="Segoe UI"/>
          <w:bCs/>
        </w:rPr>
        <w:t xml:space="preserve">de Apelación Civil de San José. </w:t>
      </w:r>
      <w:r w:rsidR="00683C0F" w:rsidRPr="00CD3F15">
        <w:rPr>
          <w:rFonts w:ascii="Book Antiqua" w:hAnsi="Book Antiqua" w:cs="Segoe UI"/>
          <w:bCs/>
        </w:rPr>
        <w:t>Ver minuta 508-PLA-MI(NPL)-MNTA-2023 (anexo 13).</w:t>
      </w:r>
      <w:r w:rsidR="00E168FF" w:rsidRPr="00CD3F15">
        <w:rPr>
          <w:rFonts w:ascii="Book Antiqua" w:hAnsi="Book Antiqua" w:cs="Segoe UI"/>
          <w:bCs/>
        </w:rPr>
        <w:t xml:space="preserve"> </w:t>
      </w:r>
    </w:p>
    <w:p w14:paraId="6B49B40A" w14:textId="6D5B8EEF" w:rsidR="00E168FF" w:rsidRDefault="00E168FF" w:rsidP="005A7E1A">
      <w:pPr>
        <w:jc w:val="both"/>
        <w:rPr>
          <w:rFonts w:ascii="Book Antiqua" w:hAnsi="Book Antiqua" w:cs="Segoe UI"/>
          <w:bCs/>
        </w:rPr>
      </w:pPr>
    </w:p>
    <w:p w14:paraId="7BEE333F" w14:textId="77A731F6" w:rsidR="00C20999" w:rsidRDefault="00C20999" w:rsidP="005A7E1A">
      <w:pPr>
        <w:jc w:val="both"/>
        <w:rPr>
          <w:rFonts w:ascii="Book Antiqua" w:hAnsi="Book Antiqua" w:cs="Segoe UI"/>
          <w:bCs/>
        </w:rPr>
      </w:pPr>
      <w:r>
        <w:rPr>
          <w:rFonts w:ascii="Book Antiqua" w:hAnsi="Book Antiqua" w:cs="Segoe UI"/>
          <w:bCs/>
        </w:rPr>
        <w:t xml:space="preserve">Para dotar al Tribunal Primero de Apelación Civil de San José, la sección unipersonal adicional que requiere en su estructura ordinaria, y considerando las restricciones  presupuestarias y la imposibilidad de crear plazas nuevas, se propone </w:t>
      </w:r>
      <w:r w:rsidR="001B13B7">
        <w:rPr>
          <w:rFonts w:ascii="Book Antiqua" w:hAnsi="Book Antiqua" w:cs="Segoe UI"/>
          <w:bCs/>
        </w:rPr>
        <w:t xml:space="preserve">obtener </w:t>
      </w:r>
      <w:r>
        <w:rPr>
          <w:rFonts w:ascii="Book Antiqua" w:hAnsi="Book Antiqua" w:cs="Segoe UI"/>
          <w:bCs/>
        </w:rPr>
        <w:t xml:space="preserve">el puesto de Jueza o Juez a partir de la recalificación en 2025 de la única plaza </w:t>
      </w:r>
      <w:r w:rsidRPr="003415F9">
        <w:rPr>
          <w:rFonts w:ascii="Book Antiqua" w:hAnsi="Book Antiqua" w:cs="Segoe UI"/>
          <w:bCs/>
          <w:u w:val="single"/>
        </w:rPr>
        <w:t>vacante</w:t>
      </w:r>
      <w:r>
        <w:rPr>
          <w:rFonts w:ascii="Book Antiqua" w:hAnsi="Book Antiqua" w:cs="Segoe UI"/>
          <w:bCs/>
        </w:rPr>
        <w:t xml:space="preserve"> de la que dispone el despacho</w:t>
      </w:r>
      <w:r w:rsidR="001B13B7">
        <w:rPr>
          <w:rFonts w:ascii="Book Antiqua" w:hAnsi="Book Antiqua" w:cs="Segoe UI"/>
          <w:bCs/>
        </w:rPr>
        <w:t xml:space="preserve">, </w:t>
      </w:r>
      <w:r>
        <w:rPr>
          <w:rFonts w:ascii="Book Antiqua" w:hAnsi="Book Antiqua" w:cs="Segoe UI"/>
          <w:bCs/>
        </w:rPr>
        <w:t xml:space="preserve">que es la plaza </w:t>
      </w:r>
      <w:r w:rsidRPr="00CD3F15">
        <w:rPr>
          <w:rFonts w:ascii="Book Antiqua" w:hAnsi="Book Antiqua" w:cs="Segoe UI"/>
          <w:bCs/>
        </w:rPr>
        <w:t xml:space="preserve">42971 </w:t>
      </w:r>
      <w:r>
        <w:rPr>
          <w:rFonts w:ascii="Book Antiqua" w:hAnsi="Book Antiqua" w:cs="Segoe UI"/>
          <w:bCs/>
        </w:rPr>
        <w:t xml:space="preserve">de Técnico Judicial 3. </w:t>
      </w:r>
    </w:p>
    <w:p w14:paraId="5C0D27E8" w14:textId="77777777" w:rsidR="00ED2122" w:rsidRDefault="00ED2122" w:rsidP="005A7E1A">
      <w:pPr>
        <w:jc w:val="both"/>
        <w:rPr>
          <w:rFonts w:ascii="Book Antiqua" w:hAnsi="Book Antiqua" w:cs="Segoe UI"/>
          <w:bCs/>
        </w:rPr>
      </w:pPr>
    </w:p>
    <w:p w14:paraId="6C875989" w14:textId="4DF5716C" w:rsidR="00C20999" w:rsidRPr="003415F9" w:rsidRDefault="00C20999" w:rsidP="005A7E1A">
      <w:pPr>
        <w:jc w:val="both"/>
        <w:rPr>
          <w:rFonts w:ascii="Book Antiqua" w:hAnsi="Book Antiqua" w:cs="Segoe UI"/>
          <w:b/>
          <w:u w:val="single"/>
        </w:rPr>
      </w:pPr>
      <w:r>
        <w:rPr>
          <w:rFonts w:ascii="Book Antiqua" w:hAnsi="Book Antiqua" w:cs="Segoe UI"/>
          <w:bCs/>
        </w:rPr>
        <w:t>Previo a solicitar la recalificación del puesto, y durante el último trimestre del año en curso, la Dirección de Planificación aplicará un muestreo de tiempos con las herramientas que se le facilitaran al personal del tribunal, de manera que la información que faciliten sirva de insumo para remitir la recomendación que corresponda al Consejo Superior</w:t>
      </w:r>
      <w:r w:rsidR="001B13B7">
        <w:rPr>
          <w:rFonts w:ascii="Book Antiqua" w:hAnsi="Book Antiqua" w:cs="Segoe UI"/>
          <w:bCs/>
        </w:rPr>
        <w:t xml:space="preserve">. De manera que </w:t>
      </w:r>
      <w:r w:rsidR="00CF1C30">
        <w:rPr>
          <w:rFonts w:ascii="Book Antiqua" w:hAnsi="Book Antiqua" w:cs="Segoe UI"/>
          <w:bCs/>
        </w:rPr>
        <w:t xml:space="preserve">temporalmente </w:t>
      </w:r>
      <w:r w:rsidR="001B13B7">
        <w:rPr>
          <w:rFonts w:ascii="Book Antiqua" w:hAnsi="Book Antiqua" w:cs="Segoe UI"/>
          <w:bCs/>
        </w:rPr>
        <w:t xml:space="preserve">se mantenga esa cuarta plaza de Técnico Judicial como apoyo a nivel técnico durante la realización del plan de trabajo. </w:t>
      </w:r>
      <w:r w:rsidR="00601C06" w:rsidRPr="003415F9">
        <w:rPr>
          <w:rFonts w:ascii="Book Antiqua" w:hAnsi="Book Antiqua" w:cs="Segoe UI"/>
          <w:b/>
          <w:u w:val="single"/>
        </w:rPr>
        <w:t>Por ello el Tribunal Primero de Apelación Civil de San José, podrá nombrar en forma interina</w:t>
      </w:r>
      <w:r w:rsidR="00CF1C30">
        <w:rPr>
          <w:rFonts w:ascii="Book Antiqua" w:hAnsi="Book Antiqua" w:cs="Segoe UI"/>
          <w:b/>
          <w:u w:val="single"/>
        </w:rPr>
        <w:t xml:space="preserve"> </w:t>
      </w:r>
      <w:r w:rsidR="00601C06" w:rsidRPr="003415F9">
        <w:rPr>
          <w:rFonts w:ascii="Book Antiqua" w:hAnsi="Book Antiqua" w:cs="Segoe UI"/>
          <w:b/>
          <w:u w:val="single"/>
        </w:rPr>
        <w:t>la plaza 42971 hasta diciembre 202</w:t>
      </w:r>
      <w:r w:rsidR="00CF1C30">
        <w:rPr>
          <w:rFonts w:ascii="Book Antiqua" w:hAnsi="Book Antiqua" w:cs="Segoe UI"/>
          <w:b/>
          <w:u w:val="single"/>
        </w:rPr>
        <w:t>4</w:t>
      </w:r>
      <w:r w:rsidR="00601C06" w:rsidRPr="003415F9">
        <w:rPr>
          <w:rFonts w:ascii="Book Antiqua" w:hAnsi="Book Antiqua" w:cs="Segoe UI"/>
          <w:b/>
          <w:u w:val="single"/>
        </w:rPr>
        <w:t>, y a partir de enero 202</w:t>
      </w:r>
      <w:r w:rsidR="00CF1C30">
        <w:rPr>
          <w:rFonts w:ascii="Book Antiqua" w:hAnsi="Book Antiqua" w:cs="Segoe UI"/>
          <w:b/>
          <w:u w:val="single"/>
        </w:rPr>
        <w:t>5</w:t>
      </w:r>
      <w:r w:rsidR="00197992">
        <w:rPr>
          <w:rFonts w:ascii="Book Antiqua" w:hAnsi="Book Antiqua" w:cs="Segoe UI"/>
          <w:b/>
          <w:u w:val="single"/>
        </w:rPr>
        <w:t xml:space="preserve"> solamente nombrar de manera mensual,  hasta que finalice el plan de trabajo</w:t>
      </w:r>
      <w:r w:rsidR="00197992" w:rsidRPr="00197992">
        <w:rPr>
          <w:rFonts w:ascii="Book Antiqua" w:hAnsi="Book Antiqua" w:cs="Segoe UI"/>
          <w:b/>
          <w:u w:val="single"/>
        </w:rPr>
        <w:t xml:space="preserve"> </w:t>
      </w:r>
      <w:r w:rsidR="00197992">
        <w:rPr>
          <w:rFonts w:ascii="Book Antiqua" w:hAnsi="Book Antiqua" w:cs="Segoe UI"/>
          <w:b/>
          <w:u w:val="single"/>
        </w:rPr>
        <w:t xml:space="preserve">y </w:t>
      </w:r>
      <w:r w:rsidR="00197992" w:rsidRPr="000A13D6">
        <w:rPr>
          <w:rFonts w:ascii="Book Antiqua" w:hAnsi="Book Antiqua" w:cs="Segoe UI"/>
          <w:b/>
          <w:u w:val="single"/>
        </w:rPr>
        <w:t>se apruebe lo que corresponda respecto al destino de la plaza</w:t>
      </w:r>
      <w:r w:rsidR="00197992">
        <w:rPr>
          <w:rFonts w:ascii="Book Antiqua" w:hAnsi="Book Antiqua" w:cs="Segoe UI"/>
          <w:b/>
          <w:u w:val="single"/>
        </w:rPr>
        <w:t>.</w:t>
      </w:r>
    </w:p>
    <w:p w14:paraId="5436ACB0" w14:textId="5AAD26EB" w:rsidR="00CF1C30" w:rsidRDefault="00CF1C30" w:rsidP="005A7E1A">
      <w:pPr>
        <w:jc w:val="both"/>
        <w:rPr>
          <w:rFonts w:ascii="Book Antiqua" w:hAnsi="Book Antiqua" w:cs="Segoe UI"/>
          <w:bCs/>
        </w:rPr>
      </w:pPr>
    </w:p>
    <w:p w14:paraId="748AC8E1" w14:textId="77777777" w:rsidR="0020589B" w:rsidRDefault="0020589B" w:rsidP="005A7E1A">
      <w:pPr>
        <w:jc w:val="both"/>
        <w:rPr>
          <w:rFonts w:ascii="Book Antiqua" w:hAnsi="Book Antiqua" w:cs="Segoe UI"/>
          <w:bCs/>
        </w:rPr>
      </w:pPr>
    </w:p>
    <w:p w14:paraId="181DBBDF" w14:textId="77777777" w:rsidR="0020589B" w:rsidRDefault="0020589B" w:rsidP="005A7E1A">
      <w:pPr>
        <w:jc w:val="both"/>
        <w:rPr>
          <w:rFonts w:ascii="Book Antiqua" w:hAnsi="Book Antiqua" w:cs="Segoe UI"/>
          <w:bCs/>
        </w:rPr>
      </w:pPr>
    </w:p>
    <w:p w14:paraId="3B6A9E32" w14:textId="77777777" w:rsidR="0020589B" w:rsidRDefault="0020589B" w:rsidP="005A7E1A">
      <w:pPr>
        <w:jc w:val="both"/>
        <w:rPr>
          <w:rFonts w:ascii="Book Antiqua" w:hAnsi="Book Antiqua" w:cs="Segoe UI"/>
          <w:bCs/>
        </w:rPr>
      </w:pPr>
    </w:p>
    <w:p w14:paraId="329E4369" w14:textId="77777777" w:rsidR="0020589B" w:rsidRDefault="0020589B" w:rsidP="005A7E1A">
      <w:pPr>
        <w:jc w:val="both"/>
        <w:rPr>
          <w:rFonts w:ascii="Book Antiqua" w:hAnsi="Book Antiqua" w:cs="Segoe UI"/>
          <w:bCs/>
        </w:rPr>
      </w:pPr>
    </w:p>
    <w:p w14:paraId="67F0CFA6" w14:textId="77777777" w:rsidR="00CF1C30" w:rsidRPr="00CD3F15" w:rsidRDefault="00CF1C30" w:rsidP="005A7E1A">
      <w:pPr>
        <w:pStyle w:val="Ttulo"/>
        <w:spacing w:before="0" w:after="0" w:line="240" w:lineRule="auto"/>
        <w:jc w:val="left"/>
        <w:rPr>
          <w:szCs w:val="24"/>
          <w:lang w:val="es-CR"/>
        </w:rPr>
      </w:pPr>
      <w:r w:rsidRPr="00CD3F15">
        <w:rPr>
          <w:szCs w:val="24"/>
          <w:lang w:val="es-CR"/>
        </w:rPr>
        <w:lastRenderedPageBreak/>
        <w:t>Al Consejo Superior:</w:t>
      </w:r>
    </w:p>
    <w:p w14:paraId="3B33E80A" w14:textId="02254D63" w:rsidR="00CF1C30" w:rsidRDefault="00CF1C30" w:rsidP="005A7E1A">
      <w:pPr>
        <w:jc w:val="both"/>
        <w:rPr>
          <w:rFonts w:ascii="Book Antiqua" w:hAnsi="Book Antiqua" w:cs="Segoe UI"/>
          <w:bCs/>
        </w:rPr>
      </w:pPr>
    </w:p>
    <w:p w14:paraId="0024FA84" w14:textId="40BED314" w:rsidR="009A69EE" w:rsidRDefault="00B95BBD" w:rsidP="005A7E1A">
      <w:pPr>
        <w:jc w:val="both"/>
        <w:rPr>
          <w:rFonts w:ascii="Book Antiqua" w:hAnsi="Book Antiqua"/>
        </w:rPr>
      </w:pPr>
      <w:r w:rsidRPr="003415F9">
        <w:rPr>
          <w:rFonts w:ascii="Book Antiqua" w:hAnsi="Book Antiqua"/>
        </w:rPr>
        <w:t>A partir de la aprobación de este informe</w:t>
      </w:r>
      <w:r w:rsidR="00CF1C30" w:rsidRPr="003415F9">
        <w:rPr>
          <w:rFonts w:ascii="Book Antiqua" w:hAnsi="Book Antiqua"/>
        </w:rPr>
        <w:t xml:space="preserve"> por parte de Corte Plena</w:t>
      </w:r>
      <w:r w:rsidRPr="003415F9">
        <w:rPr>
          <w:rFonts w:ascii="Book Antiqua" w:hAnsi="Book Antiqua"/>
        </w:rPr>
        <w:t xml:space="preserve">, y siendo que el Centro de Apoyo cede 3 recursos de descongestionamiento para que pasen formar parte de la estructura </w:t>
      </w:r>
      <w:r w:rsidRPr="003415F9">
        <w:rPr>
          <w:rFonts w:ascii="Book Antiqua" w:hAnsi="Book Antiqua"/>
          <w:b/>
          <w:u w:val="single"/>
        </w:rPr>
        <w:t>ordinaria</w:t>
      </w:r>
      <w:r w:rsidRPr="003415F9">
        <w:rPr>
          <w:rFonts w:ascii="Book Antiqua" w:hAnsi="Book Antiqua"/>
        </w:rPr>
        <w:t xml:space="preserve"> del Tribunal Primero de Apelación Civil de San José, se recomienda</w:t>
      </w:r>
      <w:r w:rsidR="00983DC1" w:rsidRPr="003415F9">
        <w:rPr>
          <w:rFonts w:ascii="Book Antiqua" w:hAnsi="Book Antiqua"/>
        </w:rPr>
        <w:t>:</w:t>
      </w:r>
    </w:p>
    <w:p w14:paraId="459D2F05" w14:textId="77777777" w:rsidR="0020589B" w:rsidRPr="005A7E1A" w:rsidRDefault="0020589B" w:rsidP="005A7E1A">
      <w:pPr>
        <w:jc w:val="both"/>
        <w:rPr>
          <w:rFonts w:ascii="Book Antiqua" w:hAnsi="Book Antiqua"/>
        </w:rPr>
      </w:pPr>
    </w:p>
    <w:p w14:paraId="3325387A" w14:textId="41EBEE16" w:rsidR="00B95BBD" w:rsidRDefault="00B95BBD" w:rsidP="005A7E1A">
      <w:pPr>
        <w:pStyle w:val="Prrafodelista"/>
        <w:numPr>
          <w:ilvl w:val="1"/>
          <w:numId w:val="2"/>
        </w:numPr>
        <w:spacing w:after="0" w:line="240" w:lineRule="auto"/>
        <w:jc w:val="both"/>
        <w:rPr>
          <w:rFonts w:ascii="Book Antiqua" w:hAnsi="Book Antiqua" w:cs="Segoe UI"/>
          <w:b/>
          <w:sz w:val="24"/>
          <w:szCs w:val="24"/>
        </w:rPr>
      </w:pPr>
      <w:r w:rsidRPr="003415F9">
        <w:rPr>
          <w:rFonts w:ascii="Book Antiqua" w:hAnsi="Book Antiqua" w:cs="Segoe UI"/>
          <w:b/>
          <w:sz w:val="24"/>
          <w:szCs w:val="24"/>
        </w:rPr>
        <w:t>Conformar en el Centro de Apoyo una nueva sección de descongestionamiento para brindar apoyo a los Tribunales de Apelación Civil y Trabajo del país</w:t>
      </w:r>
      <w:r w:rsidRPr="003415F9" w:rsidDel="00166529">
        <w:rPr>
          <w:rFonts w:ascii="Book Antiqua" w:hAnsi="Book Antiqua" w:cs="Segoe UI"/>
          <w:b/>
          <w:sz w:val="24"/>
          <w:szCs w:val="24"/>
        </w:rPr>
        <w:t xml:space="preserve"> </w:t>
      </w:r>
      <w:r w:rsidRPr="003415F9">
        <w:rPr>
          <w:rFonts w:ascii="Book Antiqua" w:hAnsi="Book Antiqua" w:cs="Segoe UI"/>
          <w:b/>
          <w:sz w:val="24"/>
          <w:szCs w:val="24"/>
        </w:rPr>
        <w:t>con las siguientes plazas de Jueza o Juez 5</w:t>
      </w:r>
      <w:r w:rsidR="00983DC1" w:rsidRPr="003415F9">
        <w:rPr>
          <w:rFonts w:ascii="Book Antiqua" w:hAnsi="Book Antiqua" w:cs="Segoe UI"/>
          <w:b/>
          <w:sz w:val="24"/>
          <w:szCs w:val="24"/>
        </w:rPr>
        <w:t xml:space="preserve"> números</w:t>
      </w:r>
      <w:r w:rsidRPr="003415F9">
        <w:rPr>
          <w:rFonts w:ascii="Book Antiqua" w:hAnsi="Book Antiqua" w:cs="Segoe UI"/>
          <w:b/>
          <w:sz w:val="24"/>
          <w:szCs w:val="24"/>
        </w:rPr>
        <w:t xml:space="preserve">: </w:t>
      </w:r>
      <w:r w:rsidR="0081065A" w:rsidRPr="003415F9">
        <w:rPr>
          <w:rFonts w:ascii="Book Antiqua" w:hAnsi="Book Antiqua" w:cs="Segoe UI"/>
          <w:b/>
          <w:sz w:val="24"/>
          <w:szCs w:val="24"/>
        </w:rPr>
        <w:t>55551, 55553 y 379588</w:t>
      </w:r>
      <w:r w:rsidRPr="003415F9">
        <w:rPr>
          <w:rFonts w:ascii="Book Antiqua" w:hAnsi="Book Antiqua" w:cs="Segoe UI"/>
          <w:b/>
          <w:sz w:val="24"/>
          <w:szCs w:val="24"/>
        </w:rPr>
        <w:t>, que</w:t>
      </w:r>
      <w:r w:rsidR="00A926FF" w:rsidRPr="003415F9">
        <w:rPr>
          <w:rFonts w:ascii="Book Antiqua" w:hAnsi="Book Antiqua" w:cs="Segoe UI"/>
          <w:b/>
          <w:sz w:val="24"/>
          <w:szCs w:val="24"/>
        </w:rPr>
        <w:t xml:space="preserve"> pertenecen al Centro de Apoyo, Coordinación y Mejoramiento de la Función Jurisdiccional</w:t>
      </w:r>
      <w:r w:rsidRPr="003415F9">
        <w:rPr>
          <w:rFonts w:ascii="Book Antiqua" w:hAnsi="Book Antiqua" w:cs="Segoe UI"/>
          <w:b/>
          <w:sz w:val="24"/>
          <w:szCs w:val="24"/>
        </w:rPr>
        <w:t>.</w:t>
      </w:r>
    </w:p>
    <w:p w14:paraId="70190CAA" w14:textId="77777777" w:rsidR="005A7E1A" w:rsidRPr="005A7E1A" w:rsidRDefault="005A7E1A" w:rsidP="005A7E1A">
      <w:pPr>
        <w:jc w:val="both"/>
        <w:rPr>
          <w:rFonts w:ascii="Book Antiqua" w:hAnsi="Book Antiqua" w:cs="Segoe UI"/>
          <w:b/>
        </w:rPr>
      </w:pPr>
    </w:p>
    <w:p w14:paraId="3F5537D8" w14:textId="20679D2F" w:rsidR="007A78F9" w:rsidRDefault="00B95BBD" w:rsidP="0020589B">
      <w:pPr>
        <w:ind w:left="709"/>
        <w:jc w:val="both"/>
        <w:rPr>
          <w:rFonts w:ascii="Book Antiqua" w:hAnsi="Book Antiqua" w:cs="Segoe UI"/>
          <w:bCs/>
        </w:rPr>
      </w:pPr>
      <w:r w:rsidRPr="00021D64">
        <w:rPr>
          <w:rFonts w:ascii="Book Antiqua" w:hAnsi="Book Antiqua" w:cs="Segoe UI"/>
          <w:bCs/>
        </w:rPr>
        <w:t xml:space="preserve">Esta sección de </w:t>
      </w:r>
      <w:r w:rsidR="001E304A" w:rsidRPr="00021D64">
        <w:rPr>
          <w:rFonts w:ascii="Book Antiqua" w:hAnsi="Book Antiqua" w:cs="Segoe UI"/>
          <w:bCs/>
        </w:rPr>
        <w:t>descongestionamiento</w:t>
      </w:r>
      <w:r w:rsidRPr="00021D64">
        <w:rPr>
          <w:rFonts w:ascii="Book Antiqua" w:hAnsi="Book Antiqua" w:cs="Segoe UI"/>
          <w:bCs/>
        </w:rPr>
        <w:t xml:space="preserve"> iniciaría conforme al plan de trabajo propuesto en este informe a colaborar con el </w:t>
      </w:r>
      <w:r w:rsidR="00EB0784" w:rsidRPr="003415F9">
        <w:rPr>
          <w:rFonts w:ascii="Book Antiqua" w:hAnsi="Book Antiqua" w:cs="Segoe UI"/>
          <w:bCs/>
        </w:rPr>
        <w:t>Tribunal Primero de Apelación Civil de San José</w:t>
      </w:r>
      <w:r w:rsidR="002B1256" w:rsidRPr="00021D64">
        <w:rPr>
          <w:rFonts w:ascii="Book Antiqua" w:hAnsi="Book Antiqua" w:cs="Segoe UI"/>
          <w:bCs/>
        </w:rPr>
        <w:t xml:space="preserve"> a partir </w:t>
      </w:r>
      <w:r w:rsidR="002B1256" w:rsidRPr="003415F9">
        <w:rPr>
          <w:rFonts w:ascii="Book Antiqua" w:hAnsi="Book Antiqua" w:cs="Segoe UI"/>
          <w:b/>
          <w:u w:val="single"/>
        </w:rPr>
        <w:t>de enero 2025</w:t>
      </w:r>
      <w:r w:rsidR="00EB0784" w:rsidRPr="003415F9">
        <w:rPr>
          <w:rFonts w:ascii="Book Antiqua" w:hAnsi="Book Antiqua" w:cs="Segoe UI"/>
          <w:bCs/>
        </w:rPr>
        <w:t xml:space="preserve">, </w:t>
      </w:r>
      <w:r w:rsidR="006F17E6" w:rsidRPr="00021D64">
        <w:rPr>
          <w:rFonts w:ascii="Book Antiqua" w:hAnsi="Book Antiqua" w:cs="Segoe UI"/>
          <w:bCs/>
        </w:rPr>
        <w:t>por 32 meses o 16 meses, según el escenario</w:t>
      </w:r>
      <w:r w:rsidR="00021D64">
        <w:rPr>
          <w:rFonts w:ascii="Book Antiqua" w:hAnsi="Book Antiqua" w:cs="Segoe UI"/>
          <w:bCs/>
        </w:rPr>
        <w:t xml:space="preserve"> de apoyo</w:t>
      </w:r>
      <w:r w:rsidR="006F17E6" w:rsidRPr="00021D64">
        <w:rPr>
          <w:rFonts w:ascii="Book Antiqua" w:hAnsi="Book Antiqua" w:cs="Segoe UI"/>
          <w:bCs/>
        </w:rPr>
        <w:t xml:space="preserve"> que se apruebe</w:t>
      </w:r>
      <w:r w:rsidR="00C64D78" w:rsidRPr="003415F9">
        <w:rPr>
          <w:rFonts w:ascii="Book Antiqua" w:hAnsi="Book Antiqua" w:cs="Segoe UI"/>
          <w:bCs/>
        </w:rPr>
        <w:t>.</w:t>
      </w:r>
      <w:r w:rsidR="00EB0784" w:rsidRPr="003415F9">
        <w:rPr>
          <w:rFonts w:ascii="Book Antiqua" w:hAnsi="Book Antiqua" w:cs="Segoe UI"/>
          <w:bCs/>
        </w:rPr>
        <w:t xml:space="preserve"> </w:t>
      </w:r>
    </w:p>
    <w:p w14:paraId="03A42BBA" w14:textId="77777777" w:rsidR="00021D64" w:rsidRPr="003415F9" w:rsidRDefault="00021D64" w:rsidP="005A7E1A">
      <w:pPr>
        <w:jc w:val="both"/>
        <w:rPr>
          <w:rFonts w:ascii="Book Antiqua" w:hAnsi="Book Antiqua" w:cs="Segoe UI"/>
          <w:bCs/>
        </w:rPr>
      </w:pPr>
    </w:p>
    <w:p w14:paraId="122CAB4B" w14:textId="669DC303" w:rsidR="001811C8" w:rsidRPr="003415F9" w:rsidRDefault="00021D64" w:rsidP="005A7E1A">
      <w:pPr>
        <w:pStyle w:val="Prrafodelista"/>
        <w:numPr>
          <w:ilvl w:val="2"/>
          <w:numId w:val="2"/>
        </w:numPr>
        <w:spacing w:after="0" w:line="240" w:lineRule="auto"/>
        <w:jc w:val="both"/>
        <w:rPr>
          <w:rFonts w:ascii="Book Antiqua" w:hAnsi="Book Antiqua"/>
        </w:rPr>
      </w:pPr>
      <w:r w:rsidRPr="003415F9">
        <w:rPr>
          <w:rFonts w:ascii="Book Antiqua" w:hAnsi="Book Antiqua"/>
          <w:sz w:val="24"/>
          <w:szCs w:val="24"/>
        </w:rPr>
        <w:t>Tomar nota de que e</w:t>
      </w:r>
      <w:r w:rsidR="001811C8" w:rsidRPr="003415F9">
        <w:rPr>
          <w:rFonts w:ascii="Book Antiqua" w:hAnsi="Book Antiqua"/>
          <w:sz w:val="24"/>
          <w:szCs w:val="24"/>
        </w:rPr>
        <w:t>n sustitución de las plazas con especialidad en Laboral números 55552 y 55553 de Jueza/ez 5 que el Centro de Apoyo destacaría en la nueva sección de descongestionamiento; el Centro mant</w:t>
      </w:r>
      <w:r w:rsidR="002B4402" w:rsidRPr="003415F9">
        <w:rPr>
          <w:rFonts w:ascii="Book Antiqua" w:hAnsi="Book Antiqua"/>
          <w:sz w:val="24"/>
          <w:szCs w:val="24"/>
        </w:rPr>
        <w:t>endrá las plazas de Juez</w:t>
      </w:r>
      <w:r w:rsidR="001811C8" w:rsidRPr="003415F9">
        <w:rPr>
          <w:rFonts w:ascii="Book Antiqua" w:hAnsi="Book Antiqua"/>
          <w:sz w:val="24"/>
          <w:szCs w:val="24"/>
        </w:rPr>
        <w:t xml:space="preserve"> 4 </w:t>
      </w:r>
      <w:r w:rsidR="001811C8" w:rsidRPr="003415F9">
        <w:rPr>
          <w:rFonts w:ascii="Book Antiqua" w:hAnsi="Book Antiqua"/>
          <w:b/>
          <w:sz w:val="24"/>
          <w:szCs w:val="24"/>
        </w:rPr>
        <w:t>vacantes</w:t>
      </w:r>
      <w:r w:rsidR="001811C8" w:rsidRPr="003415F9">
        <w:rPr>
          <w:rFonts w:ascii="Book Antiqua" w:hAnsi="Book Antiqua"/>
          <w:sz w:val="24"/>
          <w:szCs w:val="24"/>
        </w:rPr>
        <w:t xml:space="preserve"> </w:t>
      </w:r>
      <w:r w:rsidR="001811C8" w:rsidRPr="003415F9">
        <w:rPr>
          <w:rFonts w:ascii="Book Antiqua" w:hAnsi="Book Antiqua"/>
          <w:b/>
          <w:sz w:val="24"/>
          <w:szCs w:val="24"/>
        </w:rPr>
        <w:t>números 379581 y 96377 en su misma categoría</w:t>
      </w:r>
      <w:r w:rsidR="001811C8" w:rsidRPr="003415F9">
        <w:rPr>
          <w:rFonts w:ascii="Book Antiqua" w:hAnsi="Book Antiqua"/>
          <w:sz w:val="24"/>
          <w:szCs w:val="24"/>
        </w:rPr>
        <w:t xml:space="preserve"> a partir de </w:t>
      </w:r>
      <w:r w:rsidR="001811C8" w:rsidRPr="003415F9">
        <w:rPr>
          <w:rFonts w:ascii="Book Antiqua" w:hAnsi="Book Antiqua"/>
          <w:sz w:val="24"/>
          <w:szCs w:val="24"/>
          <w:u w:val="single"/>
        </w:rPr>
        <w:t>enero 2025 en planes de apoyo a nivel nacional en materia de trabajo.</w:t>
      </w:r>
    </w:p>
    <w:p w14:paraId="593CD9C4" w14:textId="77777777" w:rsidR="00CC5690" w:rsidRDefault="00CC5690" w:rsidP="005A7E1A">
      <w:pPr>
        <w:jc w:val="both"/>
        <w:rPr>
          <w:rFonts w:ascii="Book Antiqua" w:hAnsi="Book Antiqua" w:cs="Segoe UI"/>
          <w:bCs/>
        </w:rPr>
      </w:pPr>
    </w:p>
    <w:p w14:paraId="284582EB" w14:textId="24634488" w:rsidR="0019527A" w:rsidRDefault="005B09E9" w:rsidP="005A7E1A">
      <w:pPr>
        <w:pStyle w:val="Prrafodelista"/>
        <w:numPr>
          <w:ilvl w:val="1"/>
          <w:numId w:val="2"/>
        </w:numPr>
        <w:spacing w:after="0" w:line="240" w:lineRule="auto"/>
        <w:jc w:val="both"/>
        <w:rPr>
          <w:rFonts w:ascii="Book Antiqua" w:hAnsi="Book Antiqua"/>
          <w:sz w:val="24"/>
          <w:szCs w:val="24"/>
        </w:rPr>
      </w:pPr>
      <w:r w:rsidRPr="003415F9">
        <w:rPr>
          <w:rFonts w:ascii="Book Antiqua" w:hAnsi="Book Antiqua"/>
          <w:sz w:val="24"/>
          <w:szCs w:val="24"/>
        </w:rPr>
        <w:t>Como complemento al acuerdo de Consejo Superior en sesión 48-2024 celebrada el 06 de junio de 2024, artículo LXIX, a</w:t>
      </w:r>
      <w:r w:rsidR="007D5FAB" w:rsidRPr="003415F9">
        <w:rPr>
          <w:rFonts w:ascii="Book Antiqua" w:hAnsi="Book Antiqua"/>
          <w:sz w:val="24"/>
          <w:szCs w:val="24"/>
        </w:rPr>
        <w:t>probar</w:t>
      </w:r>
      <w:r w:rsidR="00680B62" w:rsidRPr="003415F9">
        <w:rPr>
          <w:rFonts w:ascii="Book Antiqua" w:hAnsi="Book Antiqua"/>
          <w:sz w:val="24"/>
          <w:szCs w:val="24"/>
        </w:rPr>
        <w:t xml:space="preserve"> el traslado</w:t>
      </w:r>
      <w:r w:rsidRPr="003415F9">
        <w:rPr>
          <w:rFonts w:ascii="Book Antiqua" w:hAnsi="Book Antiqua"/>
          <w:sz w:val="24"/>
          <w:szCs w:val="24"/>
        </w:rPr>
        <w:t xml:space="preserve"> definitivo</w:t>
      </w:r>
      <w:r w:rsidR="00680B62" w:rsidRPr="003415F9">
        <w:rPr>
          <w:rFonts w:ascii="Book Antiqua" w:hAnsi="Book Antiqua"/>
          <w:sz w:val="24"/>
          <w:szCs w:val="24"/>
        </w:rPr>
        <w:t xml:space="preserve"> a nivel de relación de puestos de la plaza de Juez 4 </w:t>
      </w:r>
      <w:r w:rsidR="00680B62" w:rsidRPr="003415F9">
        <w:rPr>
          <w:rFonts w:ascii="Book Antiqua" w:hAnsi="Book Antiqua"/>
          <w:i/>
          <w:iCs/>
          <w:sz w:val="24"/>
          <w:szCs w:val="24"/>
          <w:u w:val="single"/>
        </w:rPr>
        <w:t>vacante</w:t>
      </w:r>
      <w:r w:rsidR="00680B62" w:rsidRPr="003415F9">
        <w:rPr>
          <w:rFonts w:ascii="Book Antiqua" w:hAnsi="Book Antiqua"/>
          <w:sz w:val="24"/>
          <w:szCs w:val="24"/>
        </w:rPr>
        <w:t xml:space="preserve"> número </w:t>
      </w:r>
      <w:r w:rsidR="00D9546A" w:rsidRPr="003415F9">
        <w:rPr>
          <w:rFonts w:ascii="Book Antiqua" w:hAnsi="Book Antiqua"/>
          <w:sz w:val="24"/>
          <w:szCs w:val="24"/>
        </w:rPr>
        <w:t>43803</w:t>
      </w:r>
      <w:r w:rsidR="0019527A" w:rsidRPr="003415F9">
        <w:rPr>
          <w:rFonts w:ascii="Book Antiqua" w:hAnsi="Book Antiqua"/>
          <w:sz w:val="24"/>
          <w:szCs w:val="24"/>
        </w:rPr>
        <w:t xml:space="preserve"> </w:t>
      </w:r>
      <w:r w:rsidR="00D9546A" w:rsidRPr="003415F9">
        <w:rPr>
          <w:rFonts w:ascii="Book Antiqua" w:hAnsi="Book Antiqua"/>
          <w:sz w:val="24"/>
          <w:szCs w:val="24"/>
        </w:rPr>
        <w:t>al Centro de Apoyo, Coordinación y Mejoramiento de la Función Jurisdiccional</w:t>
      </w:r>
      <w:r w:rsidR="0019527A" w:rsidRPr="003415F9">
        <w:rPr>
          <w:rFonts w:ascii="Book Antiqua" w:hAnsi="Book Antiqua"/>
          <w:sz w:val="24"/>
          <w:szCs w:val="24"/>
        </w:rPr>
        <w:t xml:space="preserve">. La plaza 43803 pertenece al Tribunal Colegiado de Primera Instancia Civil de San José, pero se sustituye por la plaza </w:t>
      </w:r>
      <w:r w:rsidR="0019527A" w:rsidRPr="003415F9">
        <w:rPr>
          <w:rFonts w:ascii="Book Antiqua" w:hAnsi="Book Antiqua"/>
          <w:i/>
          <w:iCs/>
          <w:sz w:val="24"/>
          <w:szCs w:val="24"/>
          <w:u w:val="single"/>
        </w:rPr>
        <w:t>en propiedad</w:t>
      </w:r>
      <w:r w:rsidR="0019527A" w:rsidRPr="003415F9">
        <w:rPr>
          <w:rFonts w:ascii="Book Antiqua" w:hAnsi="Book Antiqua"/>
          <w:sz w:val="24"/>
          <w:szCs w:val="24"/>
        </w:rPr>
        <w:t xml:space="preserve"> del Centro de Apoyo número 379582. </w:t>
      </w:r>
    </w:p>
    <w:p w14:paraId="64BDD46A" w14:textId="77777777" w:rsidR="005A7E1A" w:rsidRPr="005A7E1A" w:rsidRDefault="005A7E1A" w:rsidP="005A7E1A">
      <w:pPr>
        <w:jc w:val="both"/>
        <w:rPr>
          <w:rFonts w:ascii="Book Antiqua" w:hAnsi="Book Antiqua"/>
        </w:rPr>
      </w:pPr>
    </w:p>
    <w:p w14:paraId="04A4009A" w14:textId="4EE4DF35" w:rsidR="005B09E9" w:rsidRDefault="0019527A" w:rsidP="005A7E1A">
      <w:pPr>
        <w:ind w:left="708" w:firstLine="1"/>
        <w:jc w:val="both"/>
        <w:rPr>
          <w:rFonts w:ascii="Book Antiqua" w:hAnsi="Book Antiqua" w:cs="Segoe UI"/>
          <w:bCs/>
        </w:rPr>
      </w:pPr>
      <w:r>
        <w:rPr>
          <w:rFonts w:ascii="Book Antiqua" w:hAnsi="Book Antiqua" w:cs="Segoe UI"/>
          <w:bCs/>
        </w:rPr>
        <w:t xml:space="preserve">Con esta recomendación se formaliza el traslado, que se </w:t>
      </w:r>
      <w:r w:rsidR="001E304A" w:rsidRPr="003415F9">
        <w:rPr>
          <w:rFonts w:ascii="Book Antiqua" w:hAnsi="Book Antiqua" w:cs="Segoe UI"/>
          <w:bCs/>
          <w:u w:val="single"/>
        </w:rPr>
        <w:t>aplicó,</w:t>
      </w:r>
      <w:r w:rsidRPr="003415F9">
        <w:rPr>
          <w:rFonts w:ascii="Book Antiqua" w:hAnsi="Book Antiqua" w:cs="Segoe UI"/>
          <w:bCs/>
          <w:u w:val="single"/>
        </w:rPr>
        <w:t xml:space="preserve"> pero como plan de trabajo </w:t>
      </w:r>
      <w:r w:rsidRPr="003415F9">
        <w:rPr>
          <w:rFonts w:ascii="Book Antiqua" w:hAnsi="Book Antiqua" w:cs="Segoe UI"/>
          <w:b/>
          <w:u w:val="single"/>
        </w:rPr>
        <w:t>desde octubre 2023</w:t>
      </w:r>
      <w:r>
        <w:rPr>
          <w:rFonts w:ascii="Book Antiqua" w:hAnsi="Book Antiqua" w:cs="Segoe UI"/>
          <w:bCs/>
        </w:rPr>
        <w:t xml:space="preserve">, donde la plaza 43803 se destaca en el Centro de Apoyo, </w:t>
      </w:r>
      <w:r w:rsidR="00C84EF0">
        <w:rPr>
          <w:rFonts w:ascii="Book Antiqua" w:hAnsi="Book Antiqua" w:cs="Segoe UI"/>
          <w:bCs/>
        </w:rPr>
        <w:t xml:space="preserve">y hasta diciembre 2024 </w:t>
      </w:r>
      <w:r>
        <w:rPr>
          <w:rFonts w:ascii="Book Antiqua" w:hAnsi="Book Antiqua" w:cs="Segoe UI"/>
          <w:bCs/>
        </w:rPr>
        <w:t>con un plan de apoyo al Juzgado Concursal.</w:t>
      </w:r>
      <w:r w:rsidR="0034375B">
        <w:rPr>
          <w:rFonts w:ascii="Book Antiqua" w:hAnsi="Book Antiqua" w:cs="Segoe UI"/>
          <w:bCs/>
        </w:rPr>
        <w:t xml:space="preserve"> </w:t>
      </w:r>
    </w:p>
    <w:p w14:paraId="1B07773D" w14:textId="77777777" w:rsidR="005B09E9" w:rsidRDefault="005B09E9" w:rsidP="005A7E1A">
      <w:pPr>
        <w:jc w:val="both"/>
        <w:rPr>
          <w:rFonts w:ascii="Book Antiqua" w:hAnsi="Book Antiqua" w:cs="Segoe UI"/>
          <w:bCs/>
        </w:rPr>
      </w:pPr>
    </w:p>
    <w:p w14:paraId="1CBCCE45" w14:textId="3D6055AE" w:rsidR="005B09E9" w:rsidRDefault="0034375B" w:rsidP="005A7E1A">
      <w:pPr>
        <w:pStyle w:val="Prrafodelista"/>
        <w:numPr>
          <w:ilvl w:val="2"/>
          <w:numId w:val="2"/>
        </w:numPr>
        <w:spacing w:after="0" w:line="240" w:lineRule="auto"/>
        <w:jc w:val="both"/>
        <w:rPr>
          <w:rFonts w:ascii="Book Antiqua" w:hAnsi="Book Antiqua" w:cs="Segoe UI"/>
          <w:bCs/>
          <w:sz w:val="24"/>
          <w:szCs w:val="24"/>
        </w:rPr>
      </w:pPr>
      <w:r w:rsidRPr="003415F9">
        <w:rPr>
          <w:rFonts w:ascii="Book Antiqua" w:hAnsi="Book Antiqua" w:cs="Segoe UI"/>
          <w:bCs/>
          <w:sz w:val="24"/>
          <w:szCs w:val="24"/>
        </w:rPr>
        <w:t>A partir de enero 2025</w:t>
      </w:r>
      <w:r w:rsidR="005B09E9">
        <w:rPr>
          <w:rFonts w:ascii="Book Antiqua" w:hAnsi="Book Antiqua" w:cs="Segoe UI"/>
          <w:bCs/>
          <w:sz w:val="24"/>
          <w:szCs w:val="24"/>
        </w:rPr>
        <w:t xml:space="preserve"> y de existir contenido presupuestario, aprobar </w:t>
      </w:r>
      <w:r w:rsidRPr="003415F9">
        <w:rPr>
          <w:rFonts w:ascii="Book Antiqua" w:hAnsi="Book Antiqua" w:cs="Segoe UI"/>
          <w:bCs/>
          <w:sz w:val="24"/>
          <w:szCs w:val="24"/>
        </w:rPr>
        <w:t xml:space="preserve">la </w:t>
      </w:r>
      <w:r w:rsidR="005B09E9">
        <w:rPr>
          <w:rFonts w:ascii="Book Antiqua" w:hAnsi="Book Antiqua" w:cs="Segoe UI"/>
          <w:bCs/>
          <w:sz w:val="24"/>
          <w:szCs w:val="24"/>
        </w:rPr>
        <w:t xml:space="preserve">recalificación de la </w:t>
      </w:r>
      <w:r w:rsidRPr="003415F9">
        <w:rPr>
          <w:rFonts w:ascii="Book Antiqua" w:hAnsi="Book Antiqua" w:cs="Segoe UI"/>
          <w:bCs/>
          <w:sz w:val="24"/>
          <w:szCs w:val="24"/>
        </w:rPr>
        <w:t xml:space="preserve">plaza </w:t>
      </w:r>
      <w:r w:rsidR="005B09E9">
        <w:rPr>
          <w:rFonts w:ascii="Book Antiqua" w:hAnsi="Book Antiqua" w:cs="Segoe UI"/>
          <w:bCs/>
          <w:sz w:val="24"/>
          <w:szCs w:val="24"/>
        </w:rPr>
        <w:t>de Juez</w:t>
      </w:r>
      <w:r w:rsidR="00D90575">
        <w:rPr>
          <w:rFonts w:ascii="Book Antiqua" w:hAnsi="Book Antiqua" w:cs="Segoe UI"/>
          <w:bCs/>
          <w:sz w:val="24"/>
          <w:szCs w:val="24"/>
        </w:rPr>
        <w:t>a/ez</w:t>
      </w:r>
      <w:r w:rsidR="005B09E9">
        <w:rPr>
          <w:rFonts w:ascii="Book Antiqua" w:hAnsi="Book Antiqua" w:cs="Segoe UI"/>
          <w:bCs/>
          <w:sz w:val="24"/>
          <w:szCs w:val="24"/>
        </w:rPr>
        <w:t xml:space="preserve"> 4 vacante </w:t>
      </w:r>
      <w:r w:rsidRPr="003415F9">
        <w:rPr>
          <w:rFonts w:ascii="Book Antiqua" w:hAnsi="Book Antiqua" w:cs="Segoe UI"/>
          <w:bCs/>
          <w:sz w:val="24"/>
          <w:szCs w:val="24"/>
        </w:rPr>
        <w:t>43803 a Juez</w:t>
      </w:r>
      <w:r w:rsidR="00D90575">
        <w:rPr>
          <w:rFonts w:ascii="Book Antiqua" w:hAnsi="Book Antiqua" w:cs="Segoe UI"/>
          <w:bCs/>
          <w:sz w:val="24"/>
          <w:szCs w:val="24"/>
        </w:rPr>
        <w:t>a/ez</w:t>
      </w:r>
      <w:r w:rsidRPr="003415F9">
        <w:rPr>
          <w:rFonts w:ascii="Book Antiqua" w:hAnsi="Book Antiqua" w:cs="Segoe UI"/>
          <w:bCs/>
          <w:sz w:val="24"/>
          <w:szCs w:val="24"/>
        </w:rPr>
        <w:t xml:space="preserve"> 5 para colaborar como sección Unipersonal en el Tribunal Primero de Apelación Civil de San José</w:t>
      </w:r>
      <w:r w:rsidR="005B09E9">
        <w:rPr>
          <w:rFonts w:ascii="Book Antiqua" w:hAnsi="Book Antiqua" w:cs="Segoe UI"/>
          <w:bCs/>
          <w:sz w:val="24"/>
          <w:szCs w:val="24"/>
        </w:rPr>
        <w:t>.</w:t>
      </w:r>
    </w:p>
    <w:p w14:paraId="2B74B805" w14:textId="77777777" w:rsidR="005A7E1A" w:rsidRDefault="005A7E1A" w:rsidP="005A7E1A">
      <w:pPr>
        <w:ind w:left="709"/>
        <w:jc w:val="both"/>
        <w:rPr>
          <w:rFonts w:ascii="Book Antiqua" w:hAnsi="Book Antiqua" w:cs="Segoe UI"/>
          <w:bCs/>
        </w:rPr>
      </w:pPr>
    </w:p>
    <w:p w14:paraId="4D26BA88" w14:textId="77777777" w:rsidR="0020589B" w:rsidRDefault="0020589B" w:rsidP="005A7E1A">
      <w:pPr>
        <w:ind w:left="709"/>
        <w:jc w:val="both"/>
        <w:rPr>
          <w:rFonts w:ascii="Book Antiqua" w:hAnsi="Book Antiqua" w:cs="Segoe UI"/>
          <w:bCs/>
        </w:rPr>
      </w:pPr>
    </w:p>
    <w:p w14:paraId="555CDECA" w14:textId="77777777" w:rsidR="0020589B" w:rsidRDefault="0020589B" w:rsidP="005A7E1A">
      <w:pPr>
        <w:ind w:left="709"/>
        <w:jc w:val="both"/>
        <w:rPr>
          <w:rFonts w:ascii="Book Antiqua" w:hAnsi="Book Antiqua" w:cs="Segoe UI"/>
          <w:bCs/>
        </w:rPr>
      </w:pPr>
    </w:p>
    <w:p w14:paraId="4F825C97" w14:textId="2C78A593" w:rsidR="0019527A" w:rsidRDefault="0034375B" w:rsidP="005A7E1A">
      <w:pPr>
        <w:ind w:left="709"/>
        <w:jc w:val="both"/>
        <w:rPr>
          <w:rFonts w:ascii="Book Antiqua" w:hAnsi="Book Antiqua" w:cs="Segoe UI"/>
          <w:bCs/>
        </w:rPr>
      </w:pPr>
      <w:r w:rsidRPr="003415F9">
        <w:rPr>
          <w:rFonts w:ascii="Book Antiqua" w:hAnsi="Book Antiqua" w:cs="Segoe UI"/>
          <w:bCs/>
        </w:rPr>
        <w:lastRenderedPageBreak/>
        <w:t xml:space="preserve">Esta colaboración sería </w:t>
      </w:r>
      <w:r w:rsidRPr="003415F9">
        <w:rPr>
          <w:rFonts w:ascii="Book Antiqua" w:hAnsi="Book Antiqua" w:cs="Segoe UI"/>
          <w:b/>
          <w:u w:val="single"/>
        </w:rPr>
        <w:t>temporal</w:t>
      </w:r>
      <w:r w:rsidRPr="003415F9">
        <w:rPr>
          <w:rFonts w:ascii="Book Antiqua" w:hAnsi="Book Antiqua" w:cs="Segoe UI"/>
          <w:bCs/>
        </w:rPr>
        <w:t xml:space="preserve"> </w:t>
      </w:r>
      <w:r w:rsidR="005B09E9">
        <w:rPr>
          <w:rFonts w:ascii="Book Antiqua" w:hAnsi="Book Antiqua" w:cs="Segoe UI"/>
          <w:bCs/>
        </w:rPr>
        <w:t xml:space="preserve">durante la duración del plan de trabajo, y hasta que se recomiende </w:t>
      </w:r>
      <w:r w:rsidR="00205724">
        <w:rPr>
          <w:rFonts w:ascii="Book Antiqua" w:hAnsi="Book Antiqua" w:cs="Segoe UI"/>
          <w:bCs/>
        </w:rPr>
        <w:t>d</w:t>
      </w:r>
      <w:r w:rsidR="005B09E9">
        <w:rPr>
          <w:rFonts w:ascii="Book Antiqua" w:hAnsi="Book Antiqua" w:cs="Segoe UI"/>
          <w:bCs/>
        </w:rPr>
        <w:t xml:space="preserve">e ser necesaria, </w:t>
      </w:r>
      <w:r w:rsidRPr="003415F9">
        <w:rPr>
          <w:rFonts w:ascii="Book Antiqua" w:hAnsi="Book Antiqua" w:cs="Segoe UI"/>
          <w:bCs/>
        </w:rPr>
        <w:t>la recalificación de la plaza 42971 de Técnico Judicial 3</w:t>
      </w:r>
      <w:r w:rsidR="005B09E9">
        <w:rPr>
          <w:rFonts w:ascii="Book Antiqua" w:hAnsi="Book Antiqua" w:cs="Segoe UI"/>
          <w:bCs/>
        </w:rPr>
        <w:t xml:space="preserve"> del mismo Tribunal Primero de Apelación Civil de San José</w:t>
      </w:r>
      <w:r w:rsidRPr="003415F9">
        <w:rPr>
          <w:rFonts w:ascii="Book Antiqua" w:hAnsi="Book Antiqua" w:cs="Segoe UI"/>
          <w:bCs/>
        </w:rPr>
        <w:t xml:space="preserve">. </w:t>
      </w:r>
    </w:p>
    <w:p w14:paraId="287BFDCC" w14:textId="2D1ADF6F" w:rsidR="002B4402" w:rsidRDefault="002B4402" w:rsidP="005A7E1A">
      <w:pPr>
        <w:jc w:val="both"/>
        <w:rPr>
          <w:rFonts w:ascii="Book Antiqua" w:hAnsi="Book Antiqua" w:cs="Segoe UI"/>
          <w:bCs/>
        </w:rPr>
      </w:pPr>
    </w:p>
    <w:p w14:paraId="476E7E9F" w14:textId="68443A0A" w:rsidR="00FA1C9D" w:rsidRPr="005A7E1A" w:rsidRDefault="002B4402" w:rsidP="005A7E1A">
      <w:pPr>
        <w:pStyle w:val="Prrafodelista"/>
        <w:numPr>
          <w:ilvl w:val="2"/>
          <w:numId w:val="2"/>
        </w:numPr>
        <w:spacing w:after="0" w:line="240" w:lineRule="auto"/>
        <w:jc w:val="both"/>
        <w:rPr>
          <w:rFonts w:ascii="Book Antiqua" w:hAnsi="Book Antiqua" w:cs="Segoe UI"/>
          <w:bCs/>
        </w:rPr>
      </w:pPr>
      <w:r w:rsidRPr="00AE0CA0">
        <w:rPr>
          <w:rFonts w:ascii="Book Antiqua" w:hAnsi="Book Antiqua" w:cs="Segoe UI"/>
          <w:bCs/>
          <w:sz w:val="24"/>
          <w:szCs w:val="24"/>
        </w:rPr>
        <w:t>A partir de enero 2025</w:t>
      </w:r>
      <w:r>
        <w:rPr>
          <w:rFonts w:ascii="Book Antiqua" w:hAnsi="Book Antiqua" w:cs="Segoe UI"/>
          <w:bCs/>
          <w:sz w:val="24"/>
          <w:szCs w:val="24"/>
        </w:rPr>
        <w:t xml:space="preserve"> y de existir contenido presupuestario, aprobar </w:t>
      </w:r>
      <w:r w:rsidRPr="00AE0CA0">
        <w:rPr>
          <w:rFonts w:ascii="Book Antiqua" w:hAnsi="Book Antiqua" w:cs="Segoe UI"/>
          <w:bCs/>
          <w:sz w:val="24"/>
          <w:szCs w:val="24"/>
        </w:rPr>
        <w:t xml:space="preserve">la </w:t>
      </w:r>
      <w:r>
        <w:rPr>
          <w:rFonts w:ascii="Book Antiqua" w:hAnsi="Book Antiqua" w:cs="Segoe UI"/>
          <w:bCs/>
          <w:sz w:val="24"/>
          <w:szCs w:val="24"/>
        </w:rPr>
        <w:t xml:space="preserve">recalificación de la </w:t>
      </w:r>
      <w:r w:rsidRPr="00AE0CA0">
        <w:rPr>
          <w:rFonts w:ascii="Book Antiqua" w:hAnsi="Book Antiqua" w:cs="Segoe UI"/>
          <w:bCs/>
          <w:sz w:val="24"/>
          <w:szCs w:val="24"/>
        </w:rPr>
        <w:t xml:space="preserve">plaza </w:t>
      </w:r>
      <w:r>
        <w:rPr>
          <w:rFonts w:ascii="Book Antiqua" w:hAnsi="Book Antiqua" w:cs="Segoe UI"/>
          <w:bCs/>
          <w:sz w:val="24"/>
          <w:szCs w:val="24"/>
        </w:rPr>
        <w:t xml:space="preserve">de Jueza/ez 4 vacante </w:t>
      </w:r>
      <w:r w:rsidR="00B05210">
        <w:rPr>
          <w:rFonts w:ascii="Book Antiqua" w:hAnsi="Book Antiqua" w:cs="Segoe UI"/>
          <w:bCs/>
          <w:sz w:val="24"/>
          <w:szCs w:val="24"/>
        </w:rPr>
        <w:t>96375</w:t>
      </w:r>
      <w:r w:rsidRPr="00AE0CA0">
        <w:rPr>
          <w:rFonts w:ascii="Book Antiqua" w:hAnsi="Book Antiqua" w:cs="Segoe UI"/>
          <w:bCs/>
          <w:sz w:val="24"/>
          <w:szCs w:val="24"/>
        </w:rPr>
        <w:t xml:space="preserve"> a Juez</w:t>
      </w:r>
      <w:r>
        <w:rPr>
          <w:rFonts w:ascii="Book Antiqua" w:hAnsi="Book Antiqua" w:cs="Segoe UI"/>
          <w:bCs/>
          <w:sz w:val="24"/>
          <w:szCs w:val="24"/>
        </w:rPr>
        <w:t>a/ez</w:t>
      </w:r>
      <w:r w:rsidRPr="00AE0CA0">
        <w:rPr>
          <w:rFonts w:ascii="Book Antiqua" w:hAnsi="Book Antiqua" w:cs="Segoe UI"/>
          <w:bCs/>
          <w:sz w:val="24"/>
          <w:szCs w:val="24"/>
        </w:rPr>
        <w:t xml:space="preserve"> 5 </w:t>
      </w:r>
      <w:r w:rsidR="00B05210">
        <w:rPr>
          <w:rFonts w:ascii="Book Antiqua" w:hAnsi="Book Antiqua" w:cs="Segoe UI"/>
          <w:bCs/>
          <w:sz w:val="24"/>
          <w:szCs w:val="24"/>
        </w:rPr>
        <w:t>del Centro de Apoyo, Coordinación y Mejoramiento de la Función Jurisdiccional para integra</w:t>
      </w:r>
      <w:r w:rsidR="00207FC9">
        <w:rPr>
          <w:rFonts w:ascii="Book Antiqua" w:hAnsi="Book Antiqua" w:cs="Segoe UI"/>
          <w:bCs/>
          <w:sz w:val="24"/>
          <w:szCs w:val="24"/>
        </w:rPr>
        <w:t>r</w:t>
      </w:r>
      <w:r w:rsidR="00B05210">
        <w:rPr>
          <w:rFonts w:ascii="Book Antiqua" w:hAnsi="Book Antiqua" w:cs="Segoe UI"/>
          <w:bCs/>
          <w:sz w:val="24"/>
          <w:szCs w:val="24"/>
        </w:rPr>
        <w:t xml:space="preserve"> la sección mixta de apoyo a Tribunales </w:t>
      </w:r>
      <w:r w:rsidR="00511265">
        <w:rPr>
          <w:rFonts w:ascii="Book Antiqua" w:hAnsi="Book Antiqua" w:cs="Segoe UI"/>
          <w:bCs/>
          <w:sz w:val="24"/>
          <w:szCs w:val="24"/>
        </w:rPr>
        <w:t>de Apelación Civil y Trabajo</w:t>
      </w:r>
      <w:r w:rsidR="00B05210">
        <w:rPr>
          <w:rStyle w:val="Refdenotaalpie"/>
          <w:rFonts w:ascii="Book Antiqua" w:hAnsi="Book Antiqua" w:cs="Segoe UI"/>
          <w:bCs/>
          <w:sz w:val="24"/>
          <w:szCs w:val="24"/>
        </w:rPr>
        <w:footnoteReference w:id="6"/>
      </w:r>
      <w:r w:rsidR="00B05210">
        <w:rPr>
          <w:rFonts w:ascii="Book Antiqua" w:hAnsi="Book Antiqua" w:cs="Segoe UI"/>
          <w:bCs/>
          <w:sz w:val="24"/>
          <w:szCs w:val="24"/>
        </w:rPr>
        <w:t xml:space="preserve">. </w:t>
      </w:r>
      <w:r w:rsidR="00D9546A" w:rsidRPr="005A7E1A">
        <w:rPr>
          <w:rFonts w:ascii="Book Antiqua" w:hAnsi="Book Antiqua" w:cs="Segoe UI"/>
          <w:bCs/>
        </w:rPr>
        <w:t xml:space="preserve"> </w:t>
      </w:r>
    </w:p>
    <w:p w14:paraId="1B16EB75" w14:textId="77777777" w:rsidR="003B3879" w:rsidRPr="005A7E1A" w:rsidRDefault="003B3879" w:rsidP="005A7E1A">
      <w:pPr>
        <w:jc w:val="both"/>
        <w:textAlignment w:val="baseline"/>
        <w:rPr>
          <w:rFonts w:ascii="Book Antiqua" w:hAnsi="Book Antiqua" w:cs="Segoe UI"/>
          <w:bCs/>
        </w:rPr>
      </w:pPr>
    </w:p>
    <w:p w14:paraId="76DB3373" w14:textId="008A2BA8" w:rsidR="00000DB8" w:rsidRPr="00A2661B" w:rsidRDefault="004C1A92" w:rsidP="005A7E1A">
      <w:pPr>
        <w:pStyle w:val="paragraph"/>
        <w:numPr>
          <w:ilvl w:val="1"/>
          <w:numId w:val="2"/>
        </w:numPr>
        <w:spacing w:before="0" w:beforeAutospacing="0" w:after="0" w:afterAutospacing="0"/>
        <w:jc w:val="both"/>
        <w:textAlignment w:val="baseline"/>
        <w:rPr>
          <w:rFonts w:ascii="Book Antiqua" w:hAnsi="Book Antiqua" w:cs="Segoe UI"/>
          <w:bCs/>
        </w:rPr>
      </w:pPr>
      <w:r w:rsidRPr="00CD3F15">
        <w:rPr>
          <w:rFonts w:ascii="Book Antiqua" w:hAnsi="Book Antiqua"/>
        </w:rPr>
        <w:t xml:space="preserve">Valorar la asignación de 3 permisos con goce de salario de Juez 5, </w:t>
      </w:r>
      <w:r w:rsidR="007D3990" w:rsidRPr="00CD3F15">
        <w:rPr>
          <w:rFonts w:ascii="Book Antiqua" w:hAnsi="Book Antiqua"/>
        </w:rPr>
        <w:t xml:space="preserve">en caso </w:t>
      </w:r>
      <w:r w:rsidRPr="00CD3F15">
        <w:rPr>
          <w:rFonts w:ascii="Book Antiqua" w:hAnsi="Book Antiqua"/>
        </w:rPr>
        <w:t>de existir contenido presupuestario una vez aprobada la Ley de Presupuesto para 202</w:t>
      </w:r>
      <w:r w:rsidR="0084236F">
        <w:rPr>
          <w:rFonts w:ascii="Book Antiqua" w:hAnsi="Book Antiqua"/>
        </w:rPr>
        <w:t>5</w:t>
      </w:r>
      <w:r w:rsidR="001D48C7">
        <w:rPr>
          <w:rFonts w:ascii="Book Antiqua" w:hAnsi="Book Antiqua"/>
        </w:rPr>
        <w:t>,</w:t>
      </w:r>
      <w:r w:rsidRPr="00CD3F15">
        <w:rPr>
          <w:rFonts w:ascii="Book Antiqua" w:hAnsi="Book Antiqua"/>
        </w:rPr>
        <w:t xml:space="preserve"> para colaborar por </w:t>
      </w:r>
      <w:r w:rsidR="0070341A">
        <w:rPr>
          <w:rFonts w:ascii="Book Antiqua" w:hAnsi="Book Antiqua"/>
        </w:rPr>
        <w:t>16</w:t>
      </w:r>
      <w:r w:rsidRPr="00CD3F15">
        <w:rPr>
          <w:rFonts w:ascii="Book Antiqua" w:hAnsi="Book Antiqua"/>
        </w:rPr>
        <w:t xml:space="preserve"> meses con el Tribunal Primero de Apelación Civil de San José, conforme al escenario 2 de colaboración, y poder reducir el circulante en menor tiempo</w:t>
      </w:r>
      <w:r w:rsidRPr="00CD3F15">
        <w:rPr>
          <w:rFonts w:ascii="Book Antiqua" w:hAnsi="Book Antiqua" w:cs="Segoe UI"/>
          <w:bCs/>
        </w:rPr>
        <w:t>.</w:t>
      </w:r>
      <w:r w:rsidRPr="00CD3F15">
        <w:rPr>
          <w:rFonts w:ascii="Book Antiqua" w:hAnsi="Book Antiqua"/>
        </w:rPr>
        <w:t xml:space="preserve"> </w:t>
      </w:r>
    </w:p>
    <w:p w14:paraId="4B58AD15" w14:textId="77777777" w:rsidR="00A2661B" w:rsidRPr="00004CBC" w:rsidRDefault="00A2661B" w:rsidP="005A7E1A">
      <w:pPr>
        <w:pStyle w:val="paragraph"/>
        <w:spacing w:before="0" w:beforeAutospacing="0" w:after="0" w:afterAutospacing="0"/>
        <w:ind w:left="720"/>
        <w:jc w:val="both"/>
        <w:textAlignment w:val="baseline"/>
        <w:rPr>
          <w:rFonts w:ascii="Book Antiqua" w:hAnsi="Book Antiqua" w:cs="Segoe UI"/>
          <w:bCs/>
        </w:rPr>
      </w:pPr>
    </w:p>
    <w:p w14:paraId="06C6AE79" w14:textId="3A45F293" w:rsidR="00B97F56" w:rsidRPr="00B97F56" w:rsidRDefault="006556B9" w:rsidP="00B97F56">
      <w:pPr>
        <w:pStyle w:val="Prrafodelista"/>
        <w:numPr>
          <w:ilvl w:val="1"/>
          <w:numId w:val="2"/>
        </w:numPr>
        <w:spacing w:after="0" w:line="240" w:lineRule="auto"/>
        <w:jc w:val="both"/>
        <w:rPr>
          <w:rFonts w:ascii="Book Antiqua" w:hAnsi="Book Antiqua"/>
          <w:sz w:val="24"/>
          <w:szCs w:val="24"/>
        </w:rPr>
      </w:pPr>
      <w:r w:rsidRPr="00CD3F15">
        <w:rPr>
          <w:rFonts w:ascii="Book Antiqua" w:hAnsi="Book Antiqua"/>
          <w:sz w:val="24"/>
          <w:szCs w:val="24"/>
        </w:rPr>
        <w:t>Solicitar a los Jueces Gestores en materia Civil y Cobro que coordinen lo que corresponda con la Escuela Judicial, Dirección de Tecnología de la Información y las Comunicaciones y Dirección de Gestión Humana, para que se analice la implementación de</w:t>
      </w:r>
      <w:r w:rsidR="002F6806" w:rsidRPr="00CD3F15">
        <w:rPr>
          <w:rFonts w:ascii="Book Antiqua" w:hAnsi="Book Antiqua"/>
          <w:sz w:val="24"/>
          <w:szCs w:val="24"/>
        </w:rPr>
        <w:t xml:space="preserve"> las oportunidades de mejora</w:t>
      </w:r>
      <w:r w:rsidRPr="00CD3F15">
        <w:rPr>
          <w:rFonts w:ascii="Book Antiqua" w:hAnsi="Book Antiqua"/>
          <w:sz w:val="24"/>
          <w:szCs w:val="24"/>
        </w:rPr>
        <w:t xml:space="preserve"> conforme a la propuesta </w:t>
      </w:r>
      <w:r w:rsidR="00E50A3C">
        <w:rPr>
          <w:rFonts w:ascii="Book Antiqua" w:hAnsi="Book Antiqua"/>
          <w:sz w:val="24"/>
          <w:szCs w:val="24"/>
        </w:rPr>
        <w:t>7</w:t>
      </w:r>
      <w:r w:rsidR="00262D34" w:rsidRPr="00CD3F15">
        <w:rPr>
          <w:rFonts w:ascii="Book Antiqua" w:hAnsi="Book Antiqua"/>
          <w:sz w:val="24"/>
          <w:szCs w:val="24"/>
        </w:rPr>
        <w:t>.4</w:t>
      </w:r>
      <w:r w:rsidRPr="00CD3F15">
        <w:rPr>
          <w:rFonts w:ascii="Book Antiqua" w:hAnsi="Book Antiqua"/>
          <w:sz w:val="24"/>
          <w:szCs w:val="24"/>
        </w:rPr>
        <w:t xml:space="preserve"> </w:t>
      </w:r>
      <w:r w:rsidR="00432503" w:rsidRPr="00CD3F15">
        <w:rPr>
          <w:rFonts w:ascii="Book Antiqua" w:hAnsi="Book Antiqua"/>
          <w:sz w:val="24"/>
          <w:szCs w:val="24"/>
        </w:rPr>
        <w:t xml:space="preserve">este informe </w:t>
      </w:r>
      <w:r w:rsidR="002F6806" w:rsidRPr="00CD3F15">
        <w:rPr>
          <w:rFonts w:ascii="Book Antiqua" w:hAnsi="Book Antiqua"/>
          <w:sz w:val="24"/>
          <w:szCs w:val="24"/>
        </w:rPr>
        <w:t xml:space="preserve">para los </w:t>
      </w:r>
      <w:r w:rsidR="00417D5C" w:rsidRPr="00CD3F15">
        <w:rPr>
          <w:rFonts w:ascii="Book Antiqua" w:hAnsi="Book Antiqua"/>
          <w:sz w:val="24"/>
          <w:szCs w:val="24"/>
        </w:rPr>
        <w:t>T</w:t>
      </w:r>
      <w:r w:rsidR="002F6806" w:rsidRPr="00CD3F15">
        <w:rPr>
          <w:rFonts w:ascii="Book Antiqua" w:hAnsi="Book Antiqua"/>
          <w:sz w:val="24"/>
          <w:szCs w:val="24"/>
        </w:rPr>
        <w:t>ribunales de Apelación Civil y solicitar a cada responsable su ejecución a</w:t>
      </w:r>
      <w:r w:rsidRPr="00CD3F15">
        <w:rPr>
          <w:rFonts w:ascii="Book Antiqua" w:hAnsi="Book Antiqua"/>
          <w:sz w:val="24"/>
          <w:szCs w:val="24"/>
        </w:rPr>
        <w:t xml:space="preserve"> </w:t>
      </w:r>
      <w:r w:rsidR="002F6806" w:rsidRPr="00CD3F15">
        <w:rPr>
          <w:rFonts w:ascii="Book Antiqua" w:hAnsi="Book Antiqua"/>
          <w:sz w:val="24"/>
          <w:szCs w:val="24"/>
        </w:rPr>
        <w:t>la mayor brevedad:</w:t>
      </w:r>
    </w:p>
    <w:p w14:paraId="6180D87E" w14:textId="05014FAC" w:rsidR="001D3E5A" w:rsidRPr="00CD3F15" w:rsidRDefault="001D3E5A" w:rsidP="00A2661B">
      <w:pPr>
        <w:rPr>
          <w:rFonts w:ascii="Book Antiqua" w:hAnsi="Book Antiqua"/>
        </w:rPr>
      </w:pPr>
    </w:p>
    <w:tbl>
      <w:tblPr>
        <w:tblStyle w:val="Tablaconcuadrcula"/>
        <w:tblW w:w="11488" w:type="dxa"/>
        <w:jc w:val="center"/>
        <w:tblLook w:val="04A0" w:firstRow="1" w:lastRow="0" w:firstColumn="1" w:lastColumn="0" w:noHBand="0" w:noVBand="1"/>
      </w:tblPr>
      <w:tblGrid>
        <w:gridCol w:w="4391"/>
        <w:gridCol w:w="1731"/>
        <w:gridCol w:w="5366"/>
      </w:tblGrid>
      <w:tr w:rsidR="001A7F98" w:rsidRPr="00CD3F15" w14:paraId="72EC9C6E" w14:textId="77777777" w:rsidTr="005A7E1A">
        <w:trPr>
          <w:tblHeader/>
          <w:jc w:val="center"/>
        </w:trPr>
        <w:tc>
          <w:tcPr>
            <w:tcW w:w="4391" w:type="dxa"/>
            <w:shd w:val="clear" w:color="auto" w:fill="9CC2E5" w:themeFill="accent5" w:themeFillTint="99"/>
            <w:vAlign w:val="center"/>
          </w:tcPr>
          <w:p w14:paraId="40E067B3" w14:textId="1854E4D7" w:rsidR="001A7F98" w:rsidRPr="00CD3F15" w:rsidRDefault="002F6806" w:rsidP="005A7E1A">
            <w:pPr>
              <w:suppressAutoHyphens/>
              <w:ind w:right="49"/>
              <w:jc w:val="center"/>
              <w:rPr>
                <w:rFonts w:ascii="Book Antiqua" w:hAnsi="Book Antiqua"/>
                <w:b/>
                <w:bCs/>
                <w:sz w:val="20"/>
                <w:szCs w:val="20"/>
              </w:rPr>
            </w:pPr>
            <w:r w:rsidRPr="00CD3F15">
              <w:rPr>
                <w:rFonts w:ascii="Book Antiqua" w:hAnsi="Book Antiqua"/>
                <w:b/>
                <w:bCs/>
                <w:sz w:val="20"/>
                <w:szCs w:val="20"/>
              </w:rPr>
              <w:t>Oportunidad de mejora</w:t>
            </w:r>
          </w:p>
        </w:tc>
        <w:tc>
          <w:tcPr>
            <w:tcW w:w="1731" w:type="dxa"/>
            <w:shd w:val="clear" w:color="auto" w:fill="9CC2E5" w:themeFill="accent5" w:themeFillTint="99"/>
            <w:vAlign w:val="center"/>
          </w:tcPr>
          <w:p w14:paraId="7BF72414" w14:textId="1C33D925" w:rsidR="001A7F98" w:rsidRPr="00CD3F15" w:rsidRDefault="001A7F98" w:rsidP="005A7E1A">
            <w:pPr>
              <w:jc w:val="center"/>
              <w:rPr>
                <w:rFonts w:ascii="Book Antiqua" w:hAnsi="Book Antiqua"/>
                <w:b/>
                <w:bCs/>
                <w:sz w:val="20"/>
                <w:szCs w:val="20"/>
              </w:rPr>
            </w:pPr>
            <w:r w:rsidRPr="00CD3F15">
              <w:rPr>
                <w:rFonts w:ascii="Book Antiqua" w:hAnsi="Book Antiqua"/>
                <w:b/>
                <w:bCs/>
                <w:sz w:val="20"/>
                <w:szCs w:val="20"/>
              </w:rPr>
              <w:t>Responsable</w:t>
            </w:r>
          </w:p>
        </w:tc>
        <w:tc>
          <w:tcPr>
            <w:tcW w:w="5366" w:type="dxa"/>
            <w:shd w:val="clear" w:color="auto" w:fill="9CC2E5" w:themeFill="accent5" w:themeFillTint="99"/>
            <w:vAlign w:val="center"/>
          </w:tcPr>
          <w:p w14:paraId="532FFC3D" w14:textId="74554002" w:rsidR="001A7F98" w:rsidRPr="00CD3F15" w:rsidRDefault="001A7F98" w:rsidP="005A7E1A">
            <w:pPr>
              <w:jc w:val="center"/>
              <w:rPr>
                <w:rFonts w:ascii="Book Antiqua" w:hAnsi="Book Antiqua"/>
                <w:b/>
                <w:bCs/>
                <w:sz w:val="20"/>
                <w:szCs w:val="20"/>
              </w:rPr>
            </w:pPr>
            <w:r w:rsidRPr="00CD3F15">
              <w:rPr>
                <w:rFonts w:ascii="Book Antiqua" w:hAnsi="Book Antiqua"/>
                <w:b/>
                <w:bCs/>
                <w:sz w:val="20"/>
                <w:szCs w:val="20"/>
              </w:rPr>
              <w:t>Observaciones</w:t>
            </w:r>
          </w:p>
        </w:tc>
      </w:tr>
      <w:tr w:rsidR="003C64A4" w:rsidRPr="00CD3F15" w14:paraId="02FEAA56" w14:textId="77777777" w:rsidTr="005A7E1A">
        <w:trPr>
          <w:jc w:val="center"/>
        </w:trPr>
        <w:tc>
          <w:tcPr>
            <w:tcW w:w="4391" w:type="dxa"/>
            <w:vAlign w:val="center"/>
          </w:tcPr>
          <w:p w14:paraId="04B43FC8" w14:textId="7D6B7F76" w:rsidR="003C64A4" w:rsidRPr="00CD3F15" w:rsidRDefault="003C64A4" w:rsidP="005A7E1A">
            <w:pPr>
              <w:pStyle w:val="Prrafodelista"/>
              <w:numPr>
                <w:ilvl w:val="0"/>
                <w:numId w:val="15"/>
              </w:numPr>
              <w:suppressAutoHyphens/>
              <w:spacing w:after="0" w:line="240" w:lineRule="auto"/>
              <w:ind w:right="49"/>
              <w:jc w:val="both"/>
              <w:rPr>
                <w:rFonts w:ascii="Book Antiqua" w:hAnsi="Book Antiqua"/>
                <w:sz w:val="20"/>
                <w:szCs w:val="20"/>
              </w:rPr>
            </w:pPr>
            <w:r w:rsidRPr="00CD3F15">
              <w:rPr>
                <w:rFonts w:ascii="Book Antiqua" w:hAnsi="Book Antiqua"/>
                <w:sz w:val="20"/>
                <w:szCs w:val="20"/>
              </w:rPr>
              <w:t xml:space="preserve">Capacitación al personal Juzgador de materia civil y cobratorio de primera instancia en cuanto a los criterios aplicables en la gestión de los procesos a ser remitidos a segunda instancia. </w:t>
            </w:r>
          </w:p>
        </w:tc>
        <w:tc>
          <w:tcPr>
            <w:tcW w:w="1731" w:type="dxa"/>
            <w:vAlign w:val="center"/>
          </w:tcPr>
          <w:p w14:paraId="11FF89D1" w14:textId="2F6EBB7F" w:rsidR="003C64A4" w:rsidRPr="00CD3F15" w:rsidRDefault="003C64A4" w:rsidP="005A7E1A">
            <w:pPr>
              <w:jc w:val="both"/>
              <w:rPr>
                <w:rFonts w:ascii="Book Antiqua" w:hAnsi="Book Antiqua"/>
                <w:sz w:val="20"/>
                <w:szCs w:val="20"/>
              </w:rPr>
            </w:pPr>
            <w:r w:rsidRPr="00CD3F15">
              <w:rPr>
                <w:rFonts w:ascii="Book Antiqua" w:hAnsi="Book Antiqua"/>
                <w:sz w:val="20"/>
                <w:szCs w:val="20"/>
              </w:rPr>
              <w:t xml:space="preserve">Escuela Judicial </w:t>
            </w:r>
          </w:p>
        </w:tc>
        <w:tc>
          <w:tcPr>
            <w:tcW w:w="5366" w:type="dxa"/>
            <w:vAlign w:val="center"/>
          </w:tcPr>
          <w:p w14:paraId="1356C635" w14:textId="6032FE07" w:rsidR="003C64A4" w:rsidRPr="00CD3F15" w:rsidRDefault="003C64A4" w:rsidP="005A7E1A">
            <w:pPr>
              <w:jc w:val="both"/>
              <w:rPr>
                <w:rFonts w:ascii="Book Antiqua" w:hAnsi="Book Antiqua"/>
                <w:sz w:val="20"/>
                <w:szCs w:val="20"/>
              </w:rPr>
            </w:pPr>
            <w:r w:rsidRPr="00CD3F15">
              <w:rPr>
                <w:rFonts w:ascii="Book Antiqua" w:hAnsi="Book Antiqua"/>
                <w:sz w:val="20"/>
                <w:szCs w:val="20"/>
              </w:rPr>
              <w:t xml:space="preserve">Se requiera capacitar </w:t>
            </w:r>
            <w:r w:rsidR="002F6806" w:rsidRPr="00CD3F15">
              <w:rPr>
                <w:rFonts w:ascii="Book Antiqua" w:hAnsi="Book Antiqua"/>
                <w:sz w:val="20"/>
                <w:szCs w:val="20"/>
              </w:rPr>
              <w:t xml:space="preserve">al personal juzgador </w:t>
            </w:r>
            <w:r w:rsidRPr="00CD3F15">
              <w:rPr>
                <w:rFonts w:ascii="Book Antiqua" w:hAnsi="Book Antiqua"/>
                <w:sz w:val="20"/>
                <w:szCs w:val="20"/>
              </w:rPr>
              <w:t>sobre el análisis que se debe realizar a las gestiones de apelación, debido a que existe la posibilidad de disminuir la cantidad de procesos enviados a segunda instancia, que presenta inconsistencias como la mala admisión de éstas, presentaciones fuera de plazo, inexistencias de apelación, entre otros factores.</w:t>
            </w:r>
            <w:r w:rsidR="001A7F98" w:rsidRPr="00CD3F15">
              <w:rPr>
                <w:rFonts w:ascii="Book Antiqua" w:hAnsi="Book Antiqua"/>
                <w:sz w:val="20"/>
                <w:szCs w:val="20"/>
              </w:rPr>
              <w:t xml:space="preserve"> </w:t>
            </w:r>
          </w:p>
        </w:tc>
      </w:tr>
      <w:tr w:rsidR="003C64A4" w:rsidRPr="00CD3F15" w14:paraId="6771AFD7" w14:textId="77777777" w:rsidTr="005A7E1A">
        <w:trPr>
          <w:jc w:val="center"/>
        </w:trPr>
        <w:tc>
          <w:tcPr>
            <w:tcW w:w="4391" w:type="dxa"/>
            <w:vAlign w:val="center"/>
          </w:tcPr>
          <w:p w14:paraId="7ED958DD" w14:textId="3DE8B616" w:rsidR="003C64A4" w:rsidRPr="00CD3F15" w:rsidRDefault="002F6806" w:rsidP="005A7E1A">
            <w:pPr>
              <w:pStyle w:val="Prrafodelista"/>
              <w:numPr>
                <w:ilvl w:val="0"/>
                <w:numId w:val="15"/>
              </w:numPr>
              <w:suppressAutoHyphens/>
              <w:spacing w:after="0" w:line="240" w:lineRule="auto"/>
              <w:ind w:right="49"/>
              <w:jc w:val="both"/>
              <w:rPr>
                <w:rFonts w:ascii="Book Antiqua" w:hAnsi="Book Antiqua"/>
                <w:sz w:val="20"/>
                <w:szCs w:val="20"/>
              </w:rPr>
            </w:pPr>
            <w:r w:rsidRPr="00CD3F15">
              <w:rPr>
                <w:rFonts w:ascii="Book Antiqua" w:hAnsi="Book Antiqua"/>
                <w:sz w:val="20"/>
                <w:szCs w:val="20"/>
              </w:rPr>
              <w:t>Desarrollar</w:t>
            </w:r>
            <w:r w:rsidR="003C64A4" w:rsidRPr="00CD3F15">
              <w:rPr>
                <w:rFonts w:ascii="Book Antiqua" w:hAnsi="Book Antiqua"/>
                <w:sz w:val="20"/>
                <w:szCs w:val="20"/>
              </w:rPr>
              <w:t xml:space="preserve"> las mejoras en inteligencia artificial aplicado en los sistemas judiciales</w:t>
            </w:r>
            <w:r w:rsidRPr="00CD3F15">
              <w:rPr>
                <w:rFonts w:ascii="Book Antiqua" w:hAnsi="Book Antiqua"/>
                <w:sz w:val="20"/>
                <w:szCs w:val="20"/>
              </w:rPr>
              <w:t xml:space="preserve"> que permita identificar fallos reiterados y fallar asuntos masivamente</w:t>
            </w:r>
            <w:r w:rsidR="003C64A4" w:rsidRPr="00CD3F15">
              <w:rPr>
                <w:rFonts w:ascii="Book Antiqua" w:hAnsi="Book Antiqua"/>
                <w:sz w:val="20"/>
                <w:szCs w:val="20"/>
              </w:rPr>
              <w:t>.</w:t>
            </w:r>
          </w:p>
        </w:tc>
        <w:tc>
          <w:tcPr>
            <w:tcW w:w="1731" w:type="dxa"/>
            <w:vAlign w:val="center"/>
          </w:tcPr>
          <w:p w14:paraId="73331C42" w14:textId="1BB6E75F" w:rsidR="003C64A4" w:rsidRPr="00CD3F15" w:rsidRDefault="003C64A4" w:rsidP="005A7E1A">
            <w:pPr>
              <w:jc w:val="both"/>
              <w:rPr>
                <w:rFonts w:ascii="Book Antiqua" w:hAnsi="Book Antiqua"/>
                <w:sz w:val="20"/>
                <w:szCs w:val="20"/>
              </w:rPr>
            </w:pPr>
            <w:r w:rsidRPr="00CD3F15">
              <w:rPr>
                <w:rFonts w:ascii="Book Antiqua" w:hAnsi="Book Antiqua"/>
                <w:sz w:val="20"/>
                <w:szCs w:val="20"/>
              </w:rPr>
              <w:t xml:space="preserve">Dirección de Tecnología de la Información y </w:t>
            </w:r>
            <w:r w:rsidR="002F6806" w:rsidRPr="00CD3F15">
              <w:rPr>
                <w:rFonts w:ascii="Book Antiqua" w:hAnsi="Book Antiqua"/>
                <w:sz w:val="20"/>
                <w:szCs w:val="20"/>
              </w:rPr>
              <w:t xml:space="preserve">las </w:t>
            </w:r>
            <w:r w:rsidRPr="00CD3F15">
              <w:rPr>
                <w:rFonts w:ascii="Book Antiqua" w:hAnsi="Book Antiqua"/>
                <w:sz w:val="20"/>
                <w:szCs w:val="20"/>
              </w:rPr>
              <w:t>Comunicaciones.</w:t>
            </w:r>
          </w:p>
        </w:tc>
        <w:tc>
          <w:tcPr>
            <w:tcW w:w="5366" w:type="dxa"/>
            <w:vAlign w:val="center"/>
          </w:tcPr>
          <w:p w14:paraId="0ACFF835" w14:textId="539A7A71" w:rsidR="00F077D5" w:rsidRPr="00B97F56" w:rsidRDefault="003C64A4" w:rsidP="005A7E1A">
            <w:pPr>
              <w:jc w:val="both"/>
              <w:rPr>
                <w:rFonts w:ascii="Book Antiqua" w:hAnsi="Book Antiqua"/>
                <w:b/>
                <w:bCs/>
                <w:sz w:val="20"/>
                <w:szCs w:val="20"/>
              </w:rPr>
            </w:pPr>
            <w:r w:rsidRPr="00CD3F15">
              <w:rPr>
                <w:rFonts w:ascii="Book Antiqua" w:hAnsi="Book Antiqua"/>
                <w:sz w:val="20"/>
                <w:szCs w:val="20"/>
              </w:rPr>
              <w:t xml:space="preserve">Se requiere la implementación de la inteligencia artificial en los sistemas judiciales, que consiste en adaptar el concepto de </w:t>
            </w:r>
            <w:r w:rsidR="00734FBC" w:rsidRPr="00734FBC">
              <w:rPr>
                <w:rFonts w:ascii="Book Antiqua" w:hAnsi="Book Antiqua"/>
                <w:sz w:val="20"/>
                <w:szCs w:val="20"/>
              </w:rPr>
              <w:t xml:space="preserve">herramientas de Inteligencia Artificial asistenciales, tales como generar resúmenes de agravios, o identificar fallos </w:t>
            </w:r>
            <w:r w:rsidR="001E304A" w:rsidRPr="00734FBC">
              <w:rPr>
                <w:rFonts w:ascii="Book Antiqua" w:hAnsi="Book Antiqua"/>
                <w:sz w:val="20"/>
                <w:szCs w:val="20"/>
              </w:rPr>
              <w:t>reiterados,</w:t>
            </w:r>
            <w:r w:rsidRPr="00CD3F15">
              <w:rPr>
                <w:rFonts w:ascii="Book Antiqua" w:hAnsi="Book Antiqua"/>
                <w:sz w:val="20"/>
                <w:szCs w:val="20"/>
              </w:rPr>
              <w:t xml:space="preserve"> lo cual permitirá atender con mayor facilidad los asuntos cobratorios y reducir el circulante, incluyendo la mejora de los fallos reiterados.</w:t>
            </w:r>
            <w:r w:rsidR="001A7F98" w:rsidRPr="00CD3F15">
              <w:rPr>
                <w:rFonts w:ascii="Book Antiqua" w:hAnsi="Book Antiqua"/>
                <w:b/>
                <w:bCs/>
                <w:sz w:val="20"/>
                <w:szCs w:val="20"/>
              </w:rPr>
              <w:t xml:space="preserve"> </w:t>
            </w:r>
          </w:p>
        </w:tc>
      </w:tr>
      <w:tr w:rsidR="006556B9" w:rsidRPr="00CD3F15" w14:paraId="78FA3BCC" w14:textId="77777777" w:rsidTr="005A7E1A">
        <w:tblPrEx>
          <w:jc w:val="left"/>
        </w:tblPrEx>
        <w:tc>
          <w:tcPr>
            <w:tcW w:w="4391" w:type="dxa"/>
            <w:vAlign w:val="center"/>
          </w:tcPr>
          <w:p w14:paraId="5E6241F6" w14:textId="77777777" w:rsidR="00C73AFA" w:rsidRPr="00CD3F15" w:rsidRDefault="00C73AFA" w:rsidP="005A7E1A">
            <w:pPr>
              <w:pStyle w:val="paragraph"/>
              <w:numPr>
                <w:ilvl w:val="0"/>
                <w:numId w:val="15"/>
              </w:numPr>
              <w:spacing w:before="0" w:beforeAutospacing="0" w:after="0" w:afterAutospacing="0"/>
              <w:jc w:val="both"/>
              <w:textAlignment w:val="baseline"/>
              <w:rPr>
                <w:rFonts w:ascii="Book Antiqua" w:hAnsi="Book Antiqua" w:cs="Segoe UI"/>
                <w:b/>
                <w:sz w:val="20"/>
                <w:szCs w:val="20"/>
              </w:rPr>
            </w:pPr>
            <w:r w:rsidRPr="00CD3F15">
              <w:rPr>
                <w:rFonts w:ascii="Book Antiqua" w:hAnsi="Book Antiqua"/>
                <w:sz w:val="20"/>
                <w:szCs w:val="20"/>
              </w:rPr>
              <w:t xml:space="preserve">Actualización de la estructura del Tribunal al modelo de oficina a nivel nacional. </w:t>
            </w:r>
          </w:p>
          <w:p w14:paraId="778C53BA" w14:textId="12635290" w:rsidR="00C73AFA" w:rsidRPr="00CD3F15" w:rsidRDefault="00C73AFA" w:rsidP="005A7E1A">
            <w:pPr>
              <w:pStyle w:val="paragraph"/>
              <w:spacing w:before="0" w:beforeAutospacing="0" w:after="0" w:afterAutospacing="0"/>
              <w:jc w:val="both"/>
              <w:textAlignment w:val="baseline"/>
              <w:rPr>
                <w:rFonts w:ascii="Book Antiqua" w:hAnsi="Book Antiqua"/>
                <w:sz w:val="20"/>
                <w:szCs w:val="20"/>
              </w:rPr>
            </w:pPr>
            <w:r w:rsidRPr="00CD3F15">
              <w:rPr>
                <w:rFonts w:ascii="Book Antiqua" w:hAnsi="Book Antiqua"/>
                <w:sz w:val="20"/>
                <w:szCs w:val="20"/>
              </w:rPr>
              <w:t xml:space="preserve">Por el momento se mantiene la figura de Juez de Trámite, mientras la plaza adquiera la condición de vacante. </w:t>
            </w:r>
          </w:p>
          <w:p w14:paraId="10BB7637" w14:textId="113D3F7A" w:rsidR="006556B9" w:rsidRPr="00CD3F15" w:rsidRDefault="00C73AFA" w:rsidP="005A7E1A">
            <w:pPr>
              <w:pStyle w:val="paragraph"/>
              <w:spacing w:before="0" w:beforeAutospacing="0" w:after="0" w:afterAutospacing="0"/>
              <w:jc w:val="both"/>
              <w:textAlignment w:val="baseline"/>
              <w:rPr>
                <w:rFonts w:ascii="Book Antiqua" w:hAnsi="Book Antiqua" w:cs="Segoe UI"/>
                <w:b/>
                <w:sz w:val="20"/>
                <w:szCs w:val="20"/>
              </w:rPr>
            </w:pPr>
            <w:r w:rsidRPr="00CD3F15">
              <w:rPr>
                <w:rFonts w:ascii="Book Antiqua" w:hAnsi="Book Antiqua"/>
                <w:sz w:val="20"/>
                <w:szCs w:val="20"/>
              </w:rPr>
              <w:t>Siendo que actualmente las plazas están en “</w:t>
            </w:r>
            <w:r w:rsidRPr="00CD3F15">
              <w:rPr>
                <w:rFonts w:ascii="Book Antiqua" w:hAnsi="Book Antiqua"/>
                <w:i/>
                <w:iCs/>
                <w:sz w:val="20"/>
                <w:szCs w:val="20"/>
              </w:rPr>
              <w:t>propiedad</w:t>
            </w:r>
            <w:r w:rsidRPr="00CD3F15">
              <w:rPr>
                <w:rFonts w:ascii="Book Antiqua" w:hAnsi="Book Antiqua"/>
                <w:sz w:val="20"/>
                <w:szCs w:val="20"/>
              </w:rPr>
              <w:t>”</w:t>
            </w:r>
            <w:r w:rsidR="00B8316E" w:rsidRPr="00CD3F15">
              <w:rPr>
                <w:rFonts w:ascii="Book Antiqua" w:hAnsi="Book Antiqua"/>
                <w:sz w:val="20"/>
                <w:szCs w:val="20"/>
              </w:rPr>
              <w:t xml:space="preserve"> y a solicitud del mismo Tribunal, se requiere s</w:t>
            </w:r>
            <w:r w:rsidR="006556B9" w:rsidRPr="00CD3F15">
              <w:rPr>
                <w:rFonts w:ascii="Book Antiqua" w:hAnsi="Book Antiqua"/>
                <w:sz w:val="20"/>
                <w:szCs w:val="20"/>
              </w:rPr>
              <w:t xml:space="preserve">olicitar a la Dirección de Gestión </w:t>
            </w:r>
            <w:r w:rsidR="006556B9" w:rsidRPr="00CD3F15">
              <w:rPr>
                <w:rFonts w:ascii="Book Antiqua" w:hAnsi="Book Antiqua"/>
                <w:sz w:val="20"/>
                <w:szCs w:val="20"/>
              </w:rPr>
              <w:lastRenderedPageBreak/>
              <w:t xml:space="preserve">Humana un pronunciamiento sobre la posibilidad de recalificar las plazas de Jueza o Juez Tramitador de los Tribunales de Apelación Civil de San José a Jueza o Juez de fondo categoría 5; indicar si </w:t>
            </w:r>
            <w:r w:rsidR="006556B9" w:rsidRPr="00CD3F15">
              <w:rPr>
                <w:rFonts w:ascii="Book Antiqua" w:hAnsi="Book Antiqua" w:cs="Segoe UI"/>
                <w:bCs/>
                <w:sz w:val="20"/>
                <w:szCs w:val="20"/>
              </w:rPr>
              <w:t>posible el cambio con las personas actualmente nombradas en propiedad evaluando si desde lo definido por Carrera Judicial se tienen los requisitos necesarios para el puesto, o si en su defecto  la variación es posible hasta que las plazas adquieran la condición de “</w:t>
            </w:r>
            <w:r w:rsidR="006556B9" w:rsidRPr="00CD3F15">
              <w:rPr>
                <w:rFonts w:ascii="Book Antiqua" w:hAnsi="Book Antiqua" w:cs="Segoe UI"/>
                <w:bCs/>
                <w:i/>
                <w:iCs/>
                <w:sz w:val="20"/>
                <w:szCs w:val="20"/>
              </w:rPr>
              <w:t>vacante</w:t>
            </w:r>
            <w:r w:rsidR="006556B9" w:rsidRPr="00CD3F15">
              <w:rPr>
                <w:rFonts w:ascii="Book Antiqua" w:hAnsi="Book Antiqua" w:cs="Segoe UI"/>
                <w:bCs/>
                <w:sz w:val="20"/>
                <w:szCs w:val="20"/>
              </w:rPr>
              <w:t xml:space="preserve">”. La solicitud se encuentra relacionada </w:t>
            </w:r>
            <w:r w:rsidR="000D4ECC" w:rsidRPr="00CD3F15">
              <w:rPr>
                <w:rFonts w:ascii="Book Antiqua" w:hAnsi="Book Antiqua" w:cs="Segoe UI"/>
                <w:bCs/>
                <w:sz w:val="20"/>
                <w:szCs w:val="20"/>
              </w:rPr>
              <w:t>con el</w:t>
            </w:r>
            <w:r w:rsidR="006556B9" w:rsidRPr="00CD3F15">
              <w:rPr>
                <w:rFonts w:ascii="Book Antiqua" w:hAnsi="Book Antiqua" w:cs="Segoe UI"/>
                <w:bCs/>
                <w:sz w:val="20"/>
                <w:szCs w:val="20"/>
              </w:rPr>
              <w:t xml:space="preserve"> requerimiento expuesto en el apartado </w:t>
            </w:r>
            <w:r w:rsidR="001B4AA3">
              <w:rPr>
                <w:rFonts w:ascii="Book Antiqua" w:hAnsi="Book Antiqua" w:cs="Segoe UI"/>
                <w:bCs/>
                <w:sz w:val="20"/>
                <w:szCs w:val="20"/>
              </w:rPr>
              <w:t>7.4.3</w:t>
            </w:r>
            <w:r w:rsidR="006556B9" w:rsidRPr="00CD3F15">
              <w:rPr>
                <w:rFonts w:ascii="Book Antiqua" w:hAnsi="Book Antiqua" w:cs="Segoe UI"/>
                <w:bCs/>
                <w:sz w:val="20"/>
                <w:szCs w:val="20"/>
              </w:rPr>
              <w:t xml:space="preserve">. Plazas de Jueza o Juez de Trámite.  </w:t>
            </w:r>
          </w:p>
        </w:tc>
        <w:tc>
          <w:tcPr>
            <w:tcW w:w="1731" w:type="dxa"/>
            <w:vAlign w:val="center"/>
          </w:tcPr>
          <w:p w14:paraId="02B2CD5D" w14:textId="09483714" w:rsidR="006556B9" w:rsidRPr="00CD3F15" w:rsidRDefault="006556B9" w:rsidP="005A7E1A">
            <w:pPr>
              <w:jc w:val="both"/>
              <w:rPr>
                <w:rFonts w:ascii="Book Antiqua" w:hAnsi="Book Antiqua"/>
                <w:sz w:val="20"/>
                <w:szCs w:val="20"/>
              </w:rPr>
            </w:pPr>
            <w:r w:rsidRPr="00CD3F15">
              <w:rPr>
                <w:rFonts w:ascii="Book Antiqua" w:hAnsi="Book Antiqua"/>
                <w:sz w:val="20"/>
                <w:szCs w:val="20"/>
              </w:rPr>
              <w:lastRenderedPageBreak/>
              <w:t>Dirección de Gestión Humana</w:t>
            </w:r>
          </w:p>
        </w:tc>
        <w:tc>
          <w:tcPr>
            <w:tcW w:w="5366" w:type="dxa"/>
            <w:vAlign w:val="center"/>
          </w:tcPr>
          <w:p w14:paraId="207D10CD" w14:textId="77777777" w:rsidR="006556B9" w:rsidRPr="00CD3F15" w:rsidRDefault="006556B9" w:rsidP="005A7E1A">
            <w:pPr>
              <w:jc w:val="both"/>
              <w:rPr>
                <w:rFonts w:ascii="Book Antiqua" w:hAnsi="Book Antiqua"/>
                <w:sz w:val="20"/>
                <w:szCs w:val="20"/>
              </w:rPr>
            </w:pPr>
          </w:p>
        </w:tc>
      </w:tr>
    </w:tbl>
    <w:p w14:paraId="1C09A0C4" w14:textId="77777777" w:rsidR="0020589B" w:rsidRDefault="0020589B" w:rsidP="0020589B">
      <w:pPr>
        <w:pStyle w:val="Prrafodelista"/>
        <w:spacing w:after="0" w:line="240" w:lineRule="auto"/>
        <w:jc w:val="both"/>
        <w:rPr>
          <w:rFonts w:ascii="Book Antiqua" w:hAnsi="Book Antiqua"/>
          <w:sz w:val="24"/>
          <w:szCs w:val="24"/>
          <w:lang w:eastAsia="es-CR"/>
        </w:rPr>
      </w:pPr>
    </w:p>
    <w:p w14:paraId="37DC343E" w14:textId="66DBDF12" w:rsidR="00036F40" w:rsidRPr="00B97F56" w:rsidRDefault="006556B9" w:rsidP="00B97F56">
      <w:pPr>
        <w:pStyle w:val="Prrafodelista"/>
        <w:numPr>
          <w:ilvl w:val="1"/>
          <w:numId w:val="2"/>
        </w:numPr>
        <w:spacing w:after="0" w:line="240" w:lineRule="auto"/>
        <w:jc w:val="both"/>
        <w:rPr>
          <w:rFonts w:ascii="Book Antiqua" w:hAnsi="Book Antiqua"/>
          <w:sz w:val="24"/>
          <w:szCs w:val="24"/>
          <w:lang w:eastAsia="es-CR"/>
        </w:rPr>
      </w:pPr>
      <w:r w:rsidRPr="00B97F56">
        <w:rPr>
          <w:rFonts w:ascii="Book Antiqua" w:hAnsi="Book Antiqua"/>
          <w:sz w:val="24"/>
          <w:szCs w:val="24"/>
        </w:rPr>
        <w:t>Solicitar</w:t>
      </w:r>
      <w:r w:rsidRPr="00B97F56">
        <w:rPr>
          <w:rFonts w:ascii="Book Antiqua" w:hAnsi="Book Antiqua"/>
          <w:sz w:val="24"/>
          <w:szCs w:val="24"/>
          <w:lang w:eastAsia="es-CR"/>
        </w:rPr>
        <w:t xml:space="preserve"> a la Dirección de Planificación los ajustes correspondientes en la matriz de indicadores de los Tribunales, </w:t>
      </w:r>
      <w:r w:rsidR="004824E9" w:rsidRPr="00B97F56">
        <w:rPr>
          <w:rFonts w:ascii="Book Antiqua" w:hAnsi="Book Antiqua"/>
          <w:sz w:val="24"/>
          <w:szCs w:val="24"/>
          <w:lang w:eastAsia="es-CR"/>
        </w:rPr>
        <w:t>además, en el caso del Tribunal Segundo de Apelación Civil</w:t>
      </w:r>
      <w:r w:rsidR="00113230" w:rsidRPr="00B97F56">
        <w:rPr>
          <w:rFonts w:ascii="Book Antiqua" w:hAnsi="Book Antiqua"/>
          <w:sz w:val="24"/>
          <w:szCs w:val="24"/>
          <w:lang w:eastAsia="es-CR"/>
        </w:rPr>
        <w:t xml:space="preserve"> se </w:t>
      </w:r>
      <w:r w:rsidRPr="00B97F56">
        <w:rPr>
          <w:rFonts w:ascii="Book Antiqua" w:hAnsi="Book Antiqua"/>
          <w:sz w:val="24"/>
          <w:szCs w:val="24"/>
          <w:lang w:eastAsia="es-CR"/>
        </w:rPr>
        <w:t xml:space="preserve">incluya el registro de los proyectos de resolución realizados por la persona juzgadora de trámite y que estén alineados al proyecto de indicadores automatizados. </w:t>
      </w:r>
    </w:p>
    <w:p w14:paraId="3111C119" w14:textId="77777777" w:rsidR="00004CBC" w:rsidRPr="00BD7ED2" w:rsidRDefault="00004CBC" w:rsidP="00B97F56">
      <w:pPr>
        <w:pStyle w:val="Prrafodelista"/>
        <w:spacing w:after="0" w:line="240" w:lineRule="auto"/>
        <w:jc w:val="both"/>
        <w:rPr>
          <w:rFonts w:ascii="Book Antiqua" w:hAnsi="Book Antiqua"/>
          <w:sz w:val="24"/>
          <w:szCs w:val="24"/>
        </w:rPr>
      </w:pPr>
    </w:p>
    <w:p w14:paraId="6D6C8CD7" w14:textId="1A5D4C3F" w:rsidR="00494A7C" w:rsidRPr="00BD7ED2" w:rsidRDefault="00494A7C" w:rsidP="00B97F56">
      <w:pPr>
        <w:pStyle w:val="Prrafodelista"/>
        <w:numPr>
          <w:ilvl w:val="1"/>
          <w:numId w:val="2"/>
        </w:numPr>
        <w:suppressAutoHyphens/>
        <w:spacing w:after="0" w:line="240" w:lineRule="auto"/>
        <w:ind w:right="49"/>
        <w:jc w:val="both"/>
        <w:rPr>
          <w:rFonts w:ascii="Book Antiqua" w:hAnsi="Book Antiqua"/>
          <w:sz w:val="24"/>
          <w:szCs w:val="24"/>
          <w:lang w:eastAsia="es-CR"/>
        </w:rPr>
      </w:pPr>
      <w:r w:rsidRPr="00BD7ED2">
        <w:rPr>
          <w:rFonts w:ascii="Book Antiqua" w:hAnsi="Book Antiqua"/>
          <w:sz w:val="24"/>
          <w:szCs w:val="24"/>
          <w:lang w:eastAsia="es-CR"/>
        </w:rPr>
        <w:t>Reiterar a los Tribunales Primero y Segundo de Apelación Civil de San José la obligación de cumplir con lo ordenado por las circulares 87-15, 159-15, 27 y 28-16, 160-16, 89-18, 133-18</w:t>
      </w:r>
      <w:r w:rsidR="008F5A17" w:rsidRPr="00BD7ED2">
        <w:rPr>
          <w:rFonts w:ascii="Book Antiqua" w:hAnsi="Book Antiqua"/>
          <w:sz w:val="24"/>
          <w:szCs w:val="24"/>
          <w:lang w:eastAsia="es-CR"/>
        </w:rPr>
        <w:t>,</w:t>
      </w:r>
      <w:r w:rsidRPr="00BD7ED2">
        <w:rPr>
          <w:rFonts w:ascii="Book Antiqua" w:hAnsi="Book Antiqua"/>
          <w:sz w:val="24"/>
          <w:szCs w:val="24"/>
          <w:lang w:eastAsia="es-CR"/>
        </w:rPr>
        <w:t xml:space="preserve"> 94-2019</w:t>
      </w:r>
      <w:r w:rsidR="008F5A17" w:rsidRPr="00BD7ED2">
        <w:rPr>
          <w:rFonts w:ascii="Book Antiqua" w:hAnsi="Book Antiqua"/>
          <w:sz w:val="24"/>
          <w:szCs w:val="24"/>
          <w:lang w:eastAsia="es-CR"/>
        </w:rPr>
        <w:t xml:space="preserve"> y 230-2022</w:t>
      </w:r>
      <w:r w:rsidRPr="00BD7ED2">
        <w:rPr>
          <w:rFonts w:ascii="Book Antiqua" w:hAnsi="Book Antiqua"/>
          <w:sz w:val="24"/>
          <w:szCs w:val="24"/>
          <w:lang w:eastAsia="es-CR"/>
        </w:rPr>
        <w:t>, sobre la actualización de los sistemas, donde se contempla las mejoras que se diseñan y su uso, esto como parte de los grandes esfuerzos e inversión de recursos que realiza la Institución, que buscan aumentar la eficiencia del despacho, optimizar la utilización de la tecnología, reducir los tiempos de trabajo y generar información vital para la toma de decisiones a nivel del despacho y gerencial.</w:t>
      </w:r>
    </w:p>
    <w:p w14:paraId="1771E73C" w14:textId="77777777" w:rsidR="007816DF" w:rsidRPr="00CD3F15" w:rsidRDefault="007816DF" w:rsidP="00B97F56">
      <w:pPr>
        <w:jc w:val="both"/>
        <w:rPr>
          <w:rFonts w:ascii="Book Antiqua" w:hAnsi="Book Antiqua"/>
        </w:rPr>
      </w:pPr>
    </w:p>
    <w:p w14:paraId="681E4C31" w14:textId="5CFED9B3" w:rsidR="00D95C98" w:rsidRPr="00CD3F15" w:rsidRDefault="00F02A4F" w:rsidP="00B97F56">
      <w:pPr>
        <w:pStyle w:val="Ttulo"/>
        <w:spacing w:before="0" w:after="0" w:line="240" w:lineRule="auto"/>
        <w:jc w:val="both"/>
        <w:rPr>
          <w:szCs w:val="24"/>
          <w:lang w:val="es-CR"/>
        </w:rPr>
      </w:pPr>
      <w:r w:rsidRPr="00CD3F15">
        <w:rPr>
          <w:szCs w:val="24"/>
          <w:lang w:val="es-CR"/>
        </w:rPr>
        <w:t xml:space="preserve">A los Tribunales </w:t>
      </w:r>
      <w:r w:rsidR="00DA061F" w:rsidRPr="00CD3F15">
        <w:rPr>
          <w:szCs w:val="24"/>
          <w:lang w:val="es-CR"/>
        </w:rPr>
        <w:t xml:space="preserve">Primero y Segundo </w:t>
      </w:r>
      <w:r w:rsidRPr="00CD3F15">
        <w:rPr>
          <w:szCs w:val="24"/>
          <w:lang w:val="es-CR"/>
        </w:rPr>
        <w:t>de Apelac</w:t>
      </w:r>
      <w:r w:rsidR="00DA061F" w:rsidRPr="00CD3F15">
        <w:rPr>
          <w:szCs w:val="24"/>
          <w:lang w:val="es-CR"/>
        </w:rPr>
        <w:t>ión Civil del Primer Circuito Judicial de San José</w:t>
      </w:r>
    </w:p>
    <w:p w14:paraId="78F94389" w14:textId="77777777" w:rsidR="00D95C98" w:rsidRPr="00CD3F15" w:rsidRDefault="00D95C98" w:rsidP="00B97F56">
      <w:pPr>
        <w:pStyle w:val="Prrafodelista"/>
        <w:suppressAutoHyphens/>
        <w:spacing w:after="0" w:line="240" w:lineRule="auto"/>
        <w:ind w:left="360" w:right="49"/>
        <w:jc w:val="both"/>
        <w:rPr>
          <w:rFonts w:ascii="Book Antiqua" w:hAnsi="Book Antiqua"/>
          <w:sz w:val="24"/>
          <w:szCs w:val="24"/>
          <w:lang w:eastAsia="es-CR"/>
        </w:rPr>
      </w:pPr>
    </w:p>
    <w:p w14:paraId="62950873" w14:textId="71462131" w:rsidR="00726544" w:rsidRPr="00CD3F15" w:rsidRDefault="002F5F56" w:rsidP="00B97F56">
      <w:pPr>
        <w:pStyle w:val="Prrafodelista"/>
        <w:numPr>
          <w:ilvl w:val="1"/>
          <w:numId w:val="2"/>
        </w:numPr>
        <w:spacing w:after="0" w:line="240" w:lineRule="auto"/>
        <w:jc w:val="both"/>
        <w:rPr>
          <w:rFonts w:ascii="Book Antiqua" w:hAnsi="Book Antiqua"/>
          <w:sz w:val="24"/>
          <w:szCs w:val="24"/>
          <w:lang w:eastAsia="es-CR"/>
        </w:rPr>
      </w:pPr>
      <w:r w:rsidRPr="00CD3F15">
        <w:rPr>
          <w:rFonts w:ascii="Book Antiqua" w:hAnsi="Book Antiqua"/>
          <w:sz w:val="24"/>
          <w:szCs w:val="24"/>
          <w:lang w:eastAsia="es-CR"/>
        </w:rPr>
        <w:t xml:space="preserve">Los </w:t>
      </w:r>
      <w:r w:rsidR="00736853" w:rsidRPr="00CD3F15">
        <w:rPr>
          <w:rFonts w:ascii="Book Antiqua" w:hAnsi="Book Antiqua"/>
          <w:sz w:val="24"/>
          <w:szCs w:val="24"/>
          <w:lang w:eastAsia="es-CR"/>
        </w:rPr>
        <w:t>Equipo</w:t>
      </w:r>
      <w:r w:rsidRPr="00CD3F15">
        <w:rPr>
          <w:rFonts w:ascii="Book Antiqua" w:hAnsi="Book Antiqua"/>
          <w:sz w:val="24"/>
          <w:szCs w:val="24"/>
          <w:lang w:eastAsia="es-CR"/>
        </w:rPr>
        <w:t>s</w:t>
      </w:r>
      <w:r w:rsidR="00736853" w:rsidRPr="00CD3F15">
        <w:rPr>
          <w:rFonts w:ascii="Book Antiqua" w:hAnsi="Book Antiqua"/>
          <w:sz w:val="24"/>
          <w:szCs w:val="24"/>
          <w:lang w:eastAsia="es-CR"/>
        </w:rPr>
        <w:t xml:space="preserve"> de Mejora deberá</w:t>
      </w:r>
      <w:r w:rsidRPr="00CD3F15">
        <w:rPr>
          <w:rFonts w:ascii="Book Antiqua" w:hAnsi="Book Antiqua"/>
          <w:sz w:val="24"/>
          <w:szCs w:val="24"/>
          <w:lang w:eastAsia="es-CR"/>
        </w:rPr>
        <w:t>n</w:t>
      </w:r>
      <w:r w:rsidR="00736853" w:rsidRPr="00CD3F15">
        <w:rPr>
          <w:rFonts w:ascii="Book Antiqua" w:hAnsi="Book Antiqua"/>
          <w:sz w:val="24"/>
          <w:szCs w:val="24"/>
          <w:lang w:eastAsia="es-CR"/>
        </w:rPr>
        <w:t xml:space="preserve"> implementar y dar seguimiento </w:t>
      </w:r>
      <w:r w:rsidR="00C272B6" w:rsidRPr="00CD3F15">
        <w:rPr>
          <w:rFonts w:ascii="Book Antiqua" w:hAnsi="Book Antiqua"/>
          <w:sz w:val="24"/>
          <w:szCs w:val="24"/>
          <w:lang w:eastAsia="es-CR"/>
        </w:rPr>
        <w:t xml:space="preserve">a </w:t>
      </w:r>
      <w:r w:rsidR="00736853" w:rsidRPr="00CD3F15">
        <w:rPr>
          <w:rFonts w:ascii="Book Antiqua" w:hAnsi="Book Antiqua"/>
          <w:sz w:val="24"/>
          <w:szCs w:val="24"/>
          <w:lang w:eastAsia="es-CR"/>
        </w:rPr>
        <w:t>l</w:t>
      </w:r>
      <w:r w:rsidR="00C272B6" w:rsidRPr="00CD3F15">
        <w:rPr>
          <w:rFonts w:ascii="Book Antiqua" w:hAnsi="Book Antiqua"/>
          <w:sz w:val="24"/>
          <w:szCs w:val="24"/>
          <w:lang w:eastAsia="es-CR"/>
        </w:rPr>
        <w:t>os pla</w:t>
      </w:r>
      <w:r w:rsidR="00435415" w:rsidRPr="00CD3F15">
        <w:rPr>
          <w:rFonts w:ascii="Book Antiqua" w:hAnsi="Book Antiqua"/>
          <w:sz w:val="24"/>
          <w:szCs w:val="24"/>
          <w:lang w:eastAsia="es-CR"/>
        </w:rPr>
        <w:t xml:space="preserve">zos </w:t>
      </w:r>
      <w:r w:rsidR="00C224B8" w:rsidRPr="00CD3F15">
        <w:rPr>
          <w:rFonts w:ascii="Book Antiqua" w:hAnsi="Book Antiqua"/>
          <w:sz w:val="24"/>
          <w:szCs w:val="24"/>
          <w:lang w:eastAsia="es-CR"/>
        </w:rPr>
        <w:t>para el dictado de sentencias</w:t>
      </w:r>
      <w:r w:rsidR="00736853" w:rsidRPr="00CD3F15">
        <w:rPr>
          <w:rFonts w:ascii="Book Antiqua" w:hAnsi="Book Antiqua"/>
          <w:sz w:val="24"/>
          <w:szCs w:val="24"/>
          <w:lang w:eastAsia="es-CR"/>
        </w:rPr>
        <w:t xml:space="preserve">, </w:t>
      </w:r>
      <w:r w:rsidR="002D25AF" w:rsidRPr="00CD3F15">
        <w:rPr>
          <w:rFonts w:ascii="Book Antiqua" w:hAnsi="Book Antiqua"/>
          <w:sz w:val="24"/>
          <w:szCs w:val="24"/>
          <w:lang w:eastAsia="es-CR"/>
        </w:rPr>
        <w:t>según lo establecido en el Modelo de Sostenibilidad</w:t>
      </w:r>
      <w:r w:rsidR="009925B9" w:rsidRPr="00CD3F15">
        <w:rPr>
          <w:rFonts w:ascii="Book Antiqua" w:hAnsi="Book Antiqua"/>
          <w:sz w:val="24"/>
          <w:szCs w:val="24"/>
          <w:lang w:eastAsia="es-CR"/>
        </w:rPr>
        <w:t>; v</w:t>
      </w:r>
      <w:r w:rsidR="00EB7DE8" w:rsidRPr="00CD3F15">
        <w:rPr>
          <w:rFonts w:ascii="Book Antiqua" w:hAnsi="Book Antiqua"/>
          <w:sz w:val="24"/>
          <w:szCs w:val="24"/>
          <w:lang w:eastAsia="es-CR"/>
        </w:rPr>
        <w:t>e</w:t>
      </w:r>
      <w:r w:rsidR="009925B9" w:rsidRPr="00CD3F15">
        <w:rPr>
          <w:rFonts w:ascii="Book Antiqua" w:hAnsi="Book Antiqua"/>
          <w:sz w:val="24"/>
          <w:szCs w:val="24"/>
          <w:lang w:eastAsia="es-CR"/>
        </w:rPr>
        <w:t>lar por que se fallen los asuntos por orden de antigüedad por fecha de ingreso del recurso, siempre considerando las prioridades legales</w:t>
      </w:r>
      <w:r w:rsidR="00494A7C" w:rsidRPr="00CD3F15">
        <w:rPr>
          <w:rFonts w:ascii="Book Antiqua" w:hAnsi="Book Antiqua"/>
          <w:sz w:val="24"/>
          <w:szCs w:val="24"/>
          <w:lang w:eastAsia="es-CR"/>
        </w:rPr>
        <w:t xml:space="preserve"> y fijadas por la institución</w:t>
      </w:r>
      <w:r w:rsidR="009925B9" w:rsidRPr="00CD3F15">
        <w:rPr>
          <w:rFonts w:ascii="Book Antiqua" w:hAnsi="Book Antiqua"/>
          <w:sz w:val="24"/>
          <w:szCs w:val="24"/>
          <w:lang w:eastAsia="es-CR"/>
        </w:rPr>
        <w:t xml:space="preserve">. </w:t>
      </w:r>
      <w:r w:rsidR="00736853" w:rsidRPr="00CD3F15">
        <w:rPr>
          <w:rFonts w:ascii="Book Antiqua" w:hAnsi="Book Antiqua"/>
          <w:sz w:val="24"/>
          <w:szCs w:val="24"/>
          <w:lang w:eastAsia="es-CR"/>
        </w:rPr>
        <w:t xml:space="preserve">  </w:t>
      </w:r>
    </w:p>
    <w:p w14:paraId="77338D28" w14:textId="77777777" w:rsidR="007C2C21" w:rsidRPr="00CD3F15" w:rsidRDefault="007C2C21" w:rsidP="00B97F56">
      <w:pPr>
        <w:pStyle w:val="Prrafodelista"/>
        <w:spacing w:after="0" w:line="240" w:lineRule="auto"/>
        <w:rPr>
          <w:rFonts w:ascii="Book Antiqua" w:hAnsi="Book Antiqua"/>
          <w:sz w:val="24"/>
          <w:szCs w:val="24"/>
          <w:lang w:eastAsia="es-CR"/>
        </w:rPr>
      </w:pPr>
    </w:p>
    <w:p w14:paraId="72F8F33D" w14:textId="676435D1" w:rsidR="006212D7" w:rsidRPr="00CD3F15" w:rsidRDefault="007C2C21" w:rsidP="00B97F56">
      <w:pPr>
        <w:pStyle w:val="Prrafodelista"/>
        <w:numPr>
          <w:ilvl w:val="1"/>
          <w:numId w:val="2"/>
        </w:numPr>
        <w:suppressAutoHyphens/>
        <w:spacing w:after="0" w:line="240" w:lineRule="auto"/>
        <w:ind w:right="49"/>
        <w:jc w:val="both"/>
        <w:rPr>
          <w:rFonts w:ascii="Book Antiqua" w:hAnsi="Book Antiqua"/>
          <w:sz w:val="24"/>
          <w:szCs w:val="24"/>
          <w:lang w:eastAsia="es-CR"/>
        </w:rPr>
      </w:pPr>
      <w:r w:rsidRPr="00CD3F15">
        <w:rPr>
          <w:rFonts w:ascii="Book Antiqua" w:hAnsi="Book Antiqua"/>
          <w:sz w:val="24"/>
          <w:szCs w:val="24"/>
          <w:lang w:eastAsia="es-CR"/>
        </w:rPr>
        <w:t xml:space="preserve">Generar </w:t>
      </w:r>
      <w:r w:rsidR="0084236F">
        <w:rPr>
          <w:rFonts w:ascii="Book Antiqua" w:hAnsi="Book Antiqua"/>
          <w:sz w:val="24"/>
          <w:szCs w:val="24"/>
          <w:lang w:eastAsia="es-CR"/>
        </w:rPr>
        <w:t xml:space="preserve">un </w:t>
      </w:r>
      <w:r w:rsidRPr="00CD3F15">
        <w:rPr>
          <w:rFonts w:ascii="Book Antiqua" w:hAnsi="Book Antiqua"/>
          <w:sz w:val="24"/>
          <w:szCs w:val="24"/>
          <w:lang w:eastAsia="es-CR"/>
        </w:rPr>
        <w:t xml:space="preserve">plan </w:t>
      </w:r>
      <w:r w:rsidR="006212D7" w:rsidRPr="00CD3F15">
        <w:rPr>
          <w:rFonts w:ascii="Book Antiqua" w:hAnsi="Book Antiqua"/>
          <w:sz w:val="24"/>
          <w:szCs w:val="24"/>
          <w:lang w:eastAsia="es-CR"/>
        </w:rPr>
        <w:t>remedial</w:t>
      </w:r>
      <w:r w:rsidRPr="00CD3F15">
        <w:rPr>
          <w:rFonts w:ascii="Book Antiqua" w:hAnsi="Book Antiqua"/>
          <w:sz w:val="24"/>
          <w:szCs w:val="24"/>
          <w:lang w:eastAsia="es-CR"/>
        </w:rPr>
        <w:t xml:space="preserve"> que permita reducir los plazos de espera para dictado de sentencia</w:t>
      </w:r>
      <w:r w:rsidR="009A568A" w:rsidRPr="00CD3F15">
        <w:rPr>
          <w:rFonts w:ascii="Book Antiqua" w:hAnsi="Book Antiqua"/>
          <w:sz w:val="24"/>
          <w:szCs w:val="24"/>
          <w:lang w:eastAsia="es-CR"/>
        </w:rPr>
        <w:t xml:space="preserve">, tomando en consideración el criterio </w:t>
      </w:r>
      <w:r w:rsidR="0050364C" w:rsidRPr="00CD3F15">
        <w:rPr>
          <w:rFonts w:ascii="Book Antiqua" w:hAnsi="Book Antiqua"/>
          <w:sz w:val="24"/>
          <w:szCs w:val="24"/>
          <w:lang w:eastAsia="es-CR"/>
        </w:rPr>
        <w:t>de atención de los expedientes con mayor dat</w:t>
      </w:r>
      <w:r w:rsidR="00812265" w:rsidRPr="00CD3F15">
        <w:rPr>
          <w:rFonts w:ascii="Book Antiqua" w:hAnsi="Book Antiqua"/>
          <w:sz w:val="24"/>
          <w:szCs w:val="24"/>
          <w:lang w:eastAsia="es-CR"/>
        </w:rPr>
        <w:t xml:space="preserve">a </w:t>
      </w:r>
      <w:r w:rsidR="007F1E7E" w:rsidRPr="00CD3F15">
        <w:rPr>
          <w:rFonts w:ascii="Book Antiqua" w:hAnsi="Book Antiqua"/>
          <w:sz w:val="24"/>
          <w:szCs w:val="24"/>
          <w:lang w:eastAsia="es-CR"/>
        </w:rPr>
        <w:t>en espera de fallo</w:t>
      </w:r>
      <w:r w:rsidR="00663654" w:rsidRPr="00CD3F15">
        <w:rPr>
          <w:rFonts w:ascii="Book Antiqua" w:hAnsi="Book Antiqua"/>
          <w:sz w:val="24"/>
          <w:szCs w:val="24"/>
          <w:lang w:eastAsia="es-CR"/>
        </w:rPr>
        <w:t xml:space="preserve">, dicho </w:t>
      </w:r>
      <w:r w:rsidR="00A329E5" w:rsidRPr="00CD3F15">
        <w:rPr>
          <w:rFonts w:ascii="Book Antiqua" w:hAnsi="Book Antiqua"/>
          <w:sz w:val="24"/>
          <w:szCs w:val="24"/>
          <w:lang w:eastAsia="es-CR"/>
        </w:rPr>
        <w:t xml:space="preserve">requerimiento se plantea en consideración a las alertas detectadas en la variable de la matriz de indicadores de gestión, relacionada con el plazo de espera para el dictado de sentencias. </w:t>
      </w:r>
    </w:p>
    <w:p w14:paraId="418D4997" w14:textId="77777777" w:rsidR="00E21F5E" w:rsidRPr="005E57A2" w:rsidRDefault="00E21F5E" w:rsidP="00B97F56">
      <w:pPr>
        <w:pStyle w:val="Prrafodelista"/>
        <w:spacing w:after="0" w:line="240" w:lineRule="auto"/>
        <w:rPr>
          <w:rFonts w:ascii="Book Antiqua" w:hAnsi="Book Antiqua"/>
          <w:sz w:val="24"/>
          <w:szCs w:val="24"/>
          <w:lang w:eastAsia="es-CR"/>
        </w:rPr>
      </w:pPr>
    </w:p>
    <w:p w14:paraId="3B72E378" w14:textId="133BD0EF" w:rsidR="00E21F5E" w:rsidRDefault="00B96AE4" w:rsidP="00B97F56">
      <w:pPr>
        <w:pStyle w:val="Prrafodelista"/>
        <w:numPr>
          <w:ilvl w:val="1"/>
          <w:numId w:val="2"/>
        </w:numPr>
        <w:suppressAutoHyphens/>
        <w:spacing w:after="0" w:line="240" w:lineRule="auto"/>
        <w:ind w:right="49"/>
        <w:jc w:val="both"/>
        <w:rPr>
          <w:rFonts w:ascii="Book Antiqua" w:hAnsi="Book Antiqua"/>
          <w:sz w:val="24"/>
          <w:szCs w:val="24"/>
          <w:lang w:eastAsia="es-CR"/>
        </w:rPr>
      </w:pPr>
      <w:r w:rsidRPr="00CD3F15">
        <w:rPr>
          <w:rFonts w:ascii="Book Antiqua" w:hAnsi="Book Antiqua"/>
          <w:sz w:val="24"/>
          <w:szCs w:val="24"/>
          <w:lang w:eastAsia="es-CR"/>
        </w:rPr>
        <w:lastRenderedPageBreak/>
        <w:t>El Tribunal Primero de Apelación Civil de San José, t</w:t>
      </w:r>
      <w:r w:rsidR="00E21F5E" w:rsidRPr="00CD3F15">
        <w:rPr>
          <w:rFonts w:ascii="Book Antiqua" w:hAnsi="Book Antiqua"/>
          <w:sz w:val="24"/>
          <w:szCs w:val="24"/>
          <w:lang w:eastAsia="es-CR"/>
        </w:rPr>
        <w:t>omar en cuenta la observación de la Dirección Ejecutiva</w:t>
      </w:r>
      <w:r w:rsidR="00221423" w:rsidRPr="00CD3F15">
        <w:rPr>
          <w:rFonts w:ascii="Book Antiqua" w:hAnsi="Book Antiqua"/>
          <w:sz w:val="24"/>
          <w:szCs w:val="24"/>
          <w:lang w:eastAsia="es-CR"/>
        </w:rPr>
        <w:t xml:space="preserve">, </w:t>
      </w:r>
      <w:r w:rsidR="00305A7A" w:rsidRPr="00CD3F15">
        <w:rPr>
          <w:rFonts w:ascii="Book Antiqua" w:hAnsi="Book Antiqua"/>
          <w:sz w:val="24"/>
          <w:szCs w:val="24"/>
          <w:lang w:eastAsia="es-CR"/>
        </w:rPr>
        <w:t>a fin de que</w:t>
      </w:r>
      <w:r w:rsidR="00CE09AF" w:rsidRPr="00CD3F15">
        <w:rPr>
          <w:rFonts w:ascii="Book Antiqua" w:hAnsi="Book Antiqua"/>
          <w:sz w:val="24"/>
          <w:szCs w:val="24"/>
          <w:lang w:eastAsia="es-CR"/>
        </w:rPr>
        <w:t xml:space="preserve"> el personal de nuevo ingreso </w:t>
      </w:r>
      <w:r w:rsidR="00D52534" w:rsidRPr="00CD3F15">
        <w:rPr>
          <w:rFonts w:ascii="Book Antiqua" w:hAnsi="Book Antiqua"/>
          <w:sz w:val="24"/>
          <w:szCs w:val="24"/>
          <w:lang w:eastAsia="es-CR"/>
        </w:rPr>
        <w:t>se a</w:t>
      </w:r>
      <w:r w:rsidR="00CE09AF" w:rsidRPr="00CD3F15">
        <w:rPr>
          <w:rFonts w:ascii="Book Antiqua" w:hAnsi="Book Antiqua"/>
          <w:sz w:val="24"/>
          <w:szCs w:val="24"/>
          <w:lang w:eastAsia="es-CR"/>
        </w:rPr>
        <w:t>juste a los roles de teletrabajo actual, con el fin de poder compartir los espacios físicos actuales</w:t>
      </w:r>
      <w:r w:rsidRPr="00CD3F15">
        <w:rPr>
          <w:rFonts w:ascii="Book Antiqua" w:hAnsi="Book Antiqua"/>
          <w:sz w:val="24"/>
          <w:szCs w:val="24"/>
          <w:lang w:eastAsia="es-CR"/>
        </w:rPr>
        <w:t xml:space="preserve">. Adicionalmente, tomar en consideración que los jueves que se reúne todo el personal, puedan realizar </w:t>
      </w:r>
      <w:r w:rsidR="00F93059" w:rsidRPr="00CD3F15">
        <w:rPr>
          <w:rFonts w:ascii="Book Antiqua" w:hAnsi="Book Antiqua"/>
          <w:sz w:val="24"/>
          <w:szCs w:val="24"/>
          <w:lang w:eastAsia="es-CR"/>
        </w:rPr>
        <w:t>las</w:t>
      </w:r>
      <w:r w:rsidRPr="00CD3F15">
        <w:rPr>
          <w:rFonts w:ascii="Book Antiqua" w:hAnsi="Book Antiqua"/>
          <w:sz w:val="24"/>
          <w:szCs w:val="24"/>
          <w:lang w:eastAsia="es-CR"/>
        </w:rPr>
        <w:t xml:space="preserve"> votaciones de forma virtual o bien utilizar una de las salas de reuniones que posee el edificio.</w:t>
      </w:r>
    </w:p>
    <w:p w14:paraId="5D5CCFCC" w14:textId="77777777" w:rsidR="00D86FAF" w:rsidRPr="003415F9" w:rsidRDefault="00D86FAF" w:rsidP="00B97F56">
      <w:pPr>
        <w:pStyle w:val="Prrafodelista"/>
        <w:spacing w:after="0" w:line="240" w:lineRule="auto"/>
        <w:rPr>
          <w:rFonts w:ascii="Book Antiqua" w:hAnsi="Book Antiqua"/>
          <w:sz w:val="24"/>
          <w:szCs w:val="24"/>
          <w:lang w:eastAsia="es-CR"/>
        </w:rPr>
      </w:pPr>
    </w:p>
    <w:p w14:paraId="3EC9C379" w14:textId="26663AC9" w:rsidR="00D86FAF" w:rsidRPr="00CD3F15" w:rsidRDefault="00D86FAF" w:rsidP="00B97F56">
      <w:pPr>
        <w:pStyle w:val="Prrafodelista"/>
        <w:numPr>
          <w:ilvl w:val="1"/>
          <w:numId w:val="2"/>
        </w:numPr>
        <w:suppressAutoHyphens/>
        <w:spacing w:after="0" w:line="240" w:lineRule="auto"/>
        <w:ind w:right="49"/>
        <w:jc w:val="both"/>
        <w:rPr>
          <w:rFonts w:ascii="Book Antiqua" w:hAnsi="Book Antiqua"/>
          <w:sz w:val="24"/>
          <w:szCs w:val="24"/>
          <w:lang w:eastAsia="es-CR"/>
        </w:rPr>
      </w:pPr>
      <w:r>
        <w:rPr>
          <w:rFonts w:ascii="Book Antiqua" w:hAnsi="Book Antiqua"/>
          <w:sz w:val="24"/>
          <w:szCs w:val="24"/>
          <w:lang w:eastAsia="es-CR"/>
        </w:rPr>
        <w:t>El T</w:t>
      </w:r>
      <w:r w:rsidR="001E3B85">
        <w:rPr>
          <w:rFonts w:ascii="Book Antiqua" w:hAnsi="Book Antiqua"/>
          <w:sz w:val="24"/>
          <w:szCs w:val="24"/>
          <w:lang w:eastAsia="es-CR"/>
        </w:rPr>
        <w:t>ribunal Primero de Apelación Civil de San José, deberá realizar los nombramientos de la plaza</w:t>
      </w:r>
      <w:r w:rsidR="00C043FE">
        <w:rPr>
          <w:rFonts w:ascii="Book Antiqua" w:hAnsi="Book Antiqua"/>
          <w:sz w:val="24"/>
          <w:szCs w:val="24"/>
          <w:lang w:eastAsia="es-CR"/>
        </w:rPr>
        <w:t xml:space="preserve"> vacante </w:t>
      </w:r>
      <w:r w:rsidR="001E3B85">
        <w:rPr>
          <w:rFonts w:ascii="Book Antiqua" w:hAnsi="Book Antiqua"/>
          <w:sz w:val="24"/>
          <w:szCs w:val="24"/>
          <w:lang w:eastAsia="es-CR"/>
        </w:rPr>
        <w:t xml:space="preserve"> 42971</w:t>
      </w:r>
      <w:r w:rsidR="0091379A">
        <w:rPr>
          <w:rFonts w:ascii="Book Antiqua" w:hAnsi="Book Antiqua"/>
          <w:sz w:val="24"/>
          <w:szCs w:val="24"/>
          <w:lang w:eastAsia="es-CR"/>
        </w:rPr>
        <w:t>,</w:t>
      </w:r>
      <w:r w:rsidR="00C043FE">
        <w:rPr>
          <w:rFonts w:ascii="Book Antiqua" w:hAnsi="Book Antiqua"/>
          <w:sz w:val="24"/>
          <w:szCs w:val="24"/>
          <w:lang w:eastAsia="es-CR"/>
        </w:rPr>
        <w:t xml:space="preserve"> de manera mensual, por máximo un mes cada uno</w:t>
      </w:r>
      <w:r w:rsidR="0091379A">
        <w:rPr>
          <w:rFonts w:ascii="Book Antiqua" w:hAnsi="Book Antiqua"/>
          <w:sz w:val="24"/>
          <w:szCs w:val="24"/>
          <w:lang w:eastAsia="es-CR"/>
        </w:rPr>
        <w:t xml:space="preserve"> a partir del 2025, </w:t>
      </w:r>
      <w:r w:rsidR="000F3984">
        <w:rPr>
          <w:rFonts w:ascii="Book Antiqua" w:hAnsi="Book Antiqua"/>
          <w:sz w:val="24"/>
          <w:szCs w:val="24"/>
          <w:lang w:eastAsia="es-CR"/>
        </w:rPr>
        <w:t xml:space="preserve">hasta conocer el </w:t>
      </w:r>
      <w:r w:rsidR="0091379A">
        <w:rPr>
          <w:rFonts w:ascii="Book Antiqua" w:hAnsi="Book Antiqua"/>
          <w:sz w:val="24"/>
          <w:szCs w:val="24"/>
          <w:lang w:eastAsia="es-CR"/>
        </w:rPr>
        <w:t>resultado del estudio a las plazas del personal Técnico Judicial</w:t>
      </w:r>
      <w:r w:rsidR="000F3984">
        <w:rPr>
          <w:rFonts w:ascii="Book Antiqua" w:hAnsi="Book Antiqua"/>
          <w:sz w:val="24"/>
          <w:szCs w:val="24"/>
          <w:lang w:eastAsia="es-CR"/>
        </w:rPr>
        <w:t>, que estará realizando la Dirección de Planificación</w:t>
      </w:r>
      <w:r w:rsidR="00C043FE">
        <w:rPr>
          <w:rFonts w:ascii="Book Antiqua" w:hAnsi="Book Antiqua"/>
          <w:sz w:val="24"/>
          <w:szCs w:val="24"/>
          <w:lang w:eastAsia="es-CR"/>
        </w:rPr>
        <w:t xml:space="preserve"> en el último </w:t>
      </w:r>
      <w:r w:rsidR="00C31A38">
        <w:rPr>
          <w:rFonts w:ascii="Book Antiqua" w:hAnsi="Book Antiqua"/>
          <w:sz w:val="24"/>
          <w:szCs w:val="24"/>
          <w:lang w:eastAsia="es-CR"/>
        </w:rPr>
        <w:t>trimestre</w:t>
      </w:r>
      <w:r w:rsidR="00C043FE">
        <w:rPr>
          <w:rFonts w:ascii="Book Antiqua" w:hAnsi="Book Antiqua"/>
          <w:sz w:val="24"/>
          <w:szCs w:val="24"/>
          <w:lang w:eastAsia="es-CR"/>
        </w:rPr>
        <w:t xml:space="preserve"> 2024</w:t>
      </w:r>
      <w:r w:rsidR="000F3984">
        <w:rPr>
          <w:rFonts w:ascii="Book Antiqua" w:hAnsi="Book Antiqua"/>
          <w:sz w:val="24"/>
          <w:szCs w:val="24"/>
          <w:lang w:eastAsia="es-CR"/>
        </w:rPr>
        <w:t>.</w:t>
      </w:r>
    </w:p>
    <w:p w14:paraId="58E9A318" w14:textId="77777777" w:rsidR="009306E9" w:rsidRPr="00CD3F15" w:rsidRDefault="009306E9" w:rsidP="00B97F56">
      <w:pPr>
        <w:pStyle w:val="Prrafodelista"/>
        <w:spacing w:after="0" w:line="240" w:lineRule="auto"/>
        <w:rPr>
          <w:rFonts w:ascii="Book Antiqua" w:hAnsi="Book Antiqua"/>
          <w:sz w:val="24"/>
          <w:szCs w:val="24"/>
          <w:lang w:eastAsia="es-CR"/>
        </w:rPr>
      </w:pPr>
    </w:p>
    <w:p w14:paraId="35585FF1" w14:textId="77777777" w:rsidR="00061C8D" w:rsidRPr="00CD3F15" w:rsidRDefault="00061C8D" w:rsidP="00004CBC">
      <w:pPr>
        <w:suppressAutoHyphens/>
        <w:ind w:right="49"/>
        <w:jc w:val="both"/>
        <w:rPr>
          <w:rFonts w:ascii="Book Antiqua" w:hAnsi="Book Antiqua"/>
        </w:rPr>
      </w:pPr>
    </w:p>
    <w:p w14:paraId="1AD4E6FB" w14:textId="28D4CA29" w:rsidR="008D2677" w:rsidRPr="00CD3F15" w:rsidRDefault="008D2677" w:rsidP="00B97F56">
      <w:pPr>
        <w:pStyle w:val="Ttulo"/>
        <w:spacing w:before="0" w:after="0" w:line="240" w:lineRule="auto"/>
        <w:jc w:val="both"/>
        <w:rPr>
          <w:szCs w:val="24"/>
          <w:lang w:val="es-CR"/>
        </w:rPr>
      </w:pPr>
      <w:r w:rsidRPr="00CD3F15">
        <w:rPr>
          <w:szCs w:val="24"/>
          <w:lang w:val="es-CR"/>
        </w:rPr>
        <w:t>Al Centro de Apoyo, Coordinación y Mejoramiento de la Función Jurisdiccional</w:t>
      </w:r>
      <w:r w:rsidR="00837D55" w:rsidRPr="00CD3F15">
        <w:rPr>
          <w:szCs w:val="24"/>
          <w:lang w:val="es-CR"/>
        </w:rPr>
        <w:t xml:space="preserve"> y </w:t>
      </w:r>
      <w:r w:rsidR="00313126" w:rsidRPr="00CD3F15">
        <w:rPr>
          <w:szCs w:val="24"/>
          <w:lang w:val="es-CR"/>
        </w:rPr>
        <w:t>l</w:t>
      </w:r>
      <w:r w:rsidR="00C77B68" w:rsidRPr="00CD3F15">
        <w:rPr>
          <w:szCs w:val="24"/>
          <w:lang w:val="es-CR"/>
        </w:rPr>
        <w:t xml:space="preserve">a </w:t>
      </w:r>
      <w:r w:rsidR="00C77B68" w:rsidRPr="00CD3F15">
        <w:rPr>
          <w:rFonts w:cs="Bookman Old Style"/>
          <w:lang w:eastAsia="es-ES"/>
        </w:rPr>
        <w:t xml:space="preserve">Licda. Jessica Alejandra Jiménez Ramírez y </w:t>
      </w:r>
      <w:r w:rsidR="00C77B68" w:rsidRPr="00CD3F15">
        <w:rPr>
          <w:szCs w:val="24"/>
          <w:lang w:val="es-CR"/>
        </w:rPr>
        <w:t>Lic.</w:t>
      </w:r>
      <w:r w:rsidR="00A76152" w:rsidRPr="00CD3F15">
        <w:rPr>
          <w:szCs w:val="24"/>
          <w:lang w:val="es-CR"/>
        </w:rPr>
        <w:t xml:space="preserve"> Minor Delgado </w:t>
      </w:r>
      <w:r w:rsidR="005674EC" w:rsidRPr="00CD3F15">
        <w:rPr>
          <w:szCs w:val="24"/>
          <w:lang w:val="es-CR"/>
        </w:rPr>
        <w:t xml:space="preserve">Sánchez como </w:t>
      </w:r>
      <w:r w:rsidR="00313126" w:rsidRPr="00CD3F15">
        <w:rPr>
          <w:szCs w:val="24"/>
          <w:lang w:val="es-CR"/>
        </w:rPr>
        <w:t>persona</w:t>
      </w:r>
      <w:r w:rsidR="005674EC" w:rsidRPr="00CD3F15">
        <w:rPr>
          <w:szCs w:val="24"/>
          <w:lang w:val="es-CR"/>
        </w:rPr>
        <w:t>s</w:t>
      </w:r>
      <w:r w:rsidR="00313126" w:rsidRPr="00CD3F15">
        <w:rPr>
          <w:szCs w:val="24"/>
          <w:lang w:val="es-CR"/>
        </w:rPr>
        <w:t xml:space="preserve"> </w:t>
      </w:r>
      <w:r w:rsidR="00CA7A2D" w:rsidRPr="00CD3F15">
        <w:rPr>
          <w:szCs w:val="24"/>
          <w:lang w:val="es-CR"/>
        </w:rPr>
        <w:t>gestora</w:t>
      </w:r>
      <w:r w:rsidR="005674EC" w:rsidRPr="00CD3F15">
        <w:rPr>
          <w:szCs w:val="24"/>
          <w:lang w:val="es-CR"/>
        </w:rPr>
        <w:t>s</w:t>
      </w:r>
      <w:r w:rsidR="00CA7A2D" w:rsidRPr="00CD3F15">
        <w:rPr>
          <w:szCs w:val="24"/>
          <w:lang w:val="es-CR"/>
        </w:rPr>
        <w:t xml:space="preserve"> </w:t>
      </w:r>
      <w:r w:rsidR="00837D55" w:rsidRPr="00CD3F15">
        <w:rPr>
          <w:szCs w:val="24"/>
          <w:lang w:val="es-CR"/>
        </w:rPr>
        <w:t>en la materia</w:t>
      </w:r>
      <w:r w:rsidRPr="00CD3F15">
        <w:rPr>
          <w:szCs w:val="24"/>
          <w:lang w:val="es-CR"/>
        </w:rPr>
        <w:t>:</w:t>
      </w:r>
    </w:p>
    <w:p w14:paraId="273B9BFE" w14:textId="77777777" w:rsidR="006F061B" w:rsidRPr="00CD3F15" w:rsidRDefault="006F061B" w:rsidP="00B97F56">
      <w:pPr>
        <w:pStyle w:val="Prrafodelista"/>
        <w:suppressAutoHyphens/>
        <w:spacing w:after="0" w:line="240" w:lineRule="auto"/>
        <w:ind w:right="49"/>
        <w:jc w:val="both"/>
        <w:rPr>
          <w:rFonts w:ascii="Book Antiqua" w:hAnsi="Book Antiqua"/>
          <w:sz w:val="24"/>
          <w:szCs w:val="24"/>
          <w:lang w:eastAsia="es-CR"/>
        </w:rPr>
      </w:pPr>
    </w:p>
    <w:p w14:paraId="342AD83D" w14:textId="38D42499" w:rsidR="00692A34" w:rsidRDefault="00494A7C" w:rsidP="00B97F56">
      <w:pPr>
        <w:pStyle w:val="Prrafodelista"/>
        <w:numPr>
          <w:ilvl w:val="1"/>
          <w:numId w:val="2"/>
        </w:numPr>
        <w:spacing w:after="0" w:line="240" w:lineRule="auto"/>
        <w:jc w:val="both"/>
        <w:rPr>
          <w:rFonts w:ascii="Book Antiqua" w:hAnsi="Book Antiqua"/>
          <w:sz w:val="24"/>
          <w:szCs w:val="24"/>
          <w:lang w:eastAsia="es-CR"/>
        </w:rPr>
      </w:pPr>
      <w:r w:rsidRPr="00CD3F15">
        <w:rPr>
          <w:rFonts w:ascii="Book Antiqua" w:hAnsi="Book Antiqua"/>
          <w:sz w:val="24"/>
          <w:szCs w:val="24"/>
          <w:lang w:eastAsia="es-CR"/>
        </w:rPr>
        <w:t>M</w:t>
      </w:r>
      <w:r w:rsidR="005674EC" w:rsidRPr="00CD3F15">
        <w:rPr>
          <w:rFonts w:ascii="Book Antiqua" w:hAnsi="Book Antiqua"/>
          <w:sz w:val="24"/>
          <w:szCs w:val="24"/>
          <w:lang w:eastAsia="es-CR"/>
        </w:rPr>
        <w:t>antener el</w:t>
      </w:r>
      <w:r w:rsidR="00AD0920" w:rsidRPr="00CD3F15">
        <w:rPr>
          <w:rFonts w:ascii="Book Antiqua" w:hAnsi="Book Antiqua"/>
          <w:sz w:val="24"/>
          <w:szCs w:val="24"/>
          <w:lang w:eastAsia="es-CR"/>
        </w:rPr>
        <w:t xml:space="preserve"> </w:t>
      </w:r>
      <w:r w:rsidR="00590F3A">
        <w:rPr>
          <w:rFonts w:ascii="Book Antiqua" w:hAnsi="Book Antiqua"/>
          <w:sz w:val="24"/>
          <w:szCs w:val="24"/>
          <w:lang w:eastAsia="es-CR"/>
        </w:rPr>
        <w:t xml:space="preserve">acompañamiento en el </w:t>
      </w:r>
      <w:r w:rsidR="00AD0920" w:rsidRPr="00CD3F15">
        <w:rPr>
          <w:rFonts w:ascii="Book Antiqua" w:hAnsi="Book Antiqua"/>
          <w:sz w:val="24"/>
          <w:szCs w:val="24"/>
          <w:lang w:eastAsia="es-CR"/>
        </w:rPr>
        <w:t>seguimiento al desempeño de</w:t>
      </w:r>
      <w:r w:rsidRPr="00CD3F15">
        <w:rPr>
          <w:rFonts w:ascii="Book Antiqua" w:hAnsi="Book Antiqua"/>
          <w:sz w:val="24"/>
          <w:szCs w:val="24"/>
          <w:lang w:eastAsia="es-CR"/>
        </w:rPr>
        <w:t xml:space="preserve"> ambos Tribunales de Apelación Civil de San José y a los planes de trabajo propuestos en este informe, como</w:t>
      </w:r>
      <w:r w:rsidR="00AD0920" w:rsidRPr="00CD3F15">
        <w:rPr>
          <w:rFonts w:ascii="Book Antiqua" w:hAnsi="Book Antiqua"/>
          <w:sz w:val="24"/>
          <w:szCs w:val="24"/>
          <w:lang w:eastAsia="es-CR"/>
        </w:rPr>
        <w:t xml:space="preserve"> la revisión periódica de los Indicadores de Gestión, seguimiento de los planes remediales y revisión de minutas de Equipo de Mejora</w:t>
      </w:r>
      <w:r w:rsidR="00B7744B" w:rsidRPr="00CD3F15">
        <w:rPr>
          <w:rFonts w:ascii="Book Antiqua" w:hAnsi="Book Antiqua"/>
          <w:sz w:val="24"/>
          <w:szCs w:val="24"/>
          <w:lang w:eastAsia="es-CR"/>
        </w:rPr>
        <w:t xml:space="preserve">. </w:t>
      </w:r>
      <w:r w:rsidR="00AD0920" w:rsidRPr="00CD3F15">
        <w:rPr>
          <w:rFonts w:ascii="Book Antiqua" w:hAnsi="Book Antiqua"/>
          <w:sz w:val="24"/>
          <w:szCs w:val="24"/>
          <w:lang w:eastAsia="es-CR"/>
        </w:rPr>
        <w:t xml:space="preserve">Dicho apoyo y seguimiento incorpora velar por el cumplimiento de las cuotas de trabajo descritas en este informe y las modificaciones posteriores que sean aprobadas por el Consejo Superior y Corte Plena. </w:t>
      </w:r>
    </w:p>
    <w:p w14:paraId="4CDE8DFA" w14:textId="63E904E5" w:rsidR="00004CBC" w:rsidRDefault="00004CBC" w:rsidP="00B97F56">
      <w:pPr>
        <w:jc w:val="both"/>
        <w:rPr>
          <w:rFonts w:ascii="Book Antiqua" w:hAnsi="Book Antiqua"/>
        </w:rPr>
      </w:pPr>
    </w:p>
    <w:p w14:paraId="7D6DBB80" w14:textId="77777777" w:rsidR="005449CA" w:rsidRDefault="005449CA" w:rsidP="00B97F56">
      <w:pPr>
        <w:jc w:val="both"/>
        <w:rPr>
          <w:rFonts w:ascii="Book Antiqua" w:hAnsi="Book Antiqua"/>
        </w:rPr>
      </w:pPr>
    </w:p>
    <w:p w14:paraId="7BDA89A3" w14:textId="78B3F5AB" w:rsidR="00F35345" w:rsidRPr="00CD3F15" w:rsidRDefault="00F35345" w:rsidP="00B97F56">
      <w:pPr>
        <w:pStyle w:val="Ttulo"/>
        <w:spacing w:before="0" w:after="0" w:line="240" w:lineRule="auto"/>
        <w:jc w:val="both"/>
        <w:rPr>
          <w:szCs w:val="24"/>
          <w:lang w:val="es-CR"/>
        </w:rPr>
      </w:pPr>
      <w:r w:rsidRPr="00CD3F15">
        <w:rPr>
          <w:szCs w:val="24"/>
          <w:lang w:val="es-CR"/>
        </w:rPr>
        <w:t>A</w:t>
      </w:r>
      <w:r>
        <w:rPr>
          <w:szCs w:val="24"/>
          <w:lang w:val="es-CR"/>
        </w:rPr>
        <w:t xml:space="preserve"> la Dirección de Planificación- Subproceso de Modernización No Penal</w:t>
      </w:r>
      <w:r w:rsidRPr="00CD3F15">
        <w:rPr>
          <w:szCs w:val="24"/>
          <w:lang w:val="es-CR"/>
        </w:rPr>
        <w:t>:</w:t>
      </w:r>
    </w:p>
    <w:p w14:paraId="09DF1BA5" w14:textId="77777777" w:rsidR="00F35345" w:rsidRPr="00CD3F15" w:rsidRDefault="00F35345" w:rsidP="00B97F56">
      <w:pPr>
        <w:pStyle w:val="Prrafodelista"/>
        <w:suppressAutoHyphens/>
        <w:spacing w:after="0" w:line="240" w:lineRule="auto"/>
        <w:ind w:right="49"/>
        <w:jc w:val="both"/>
        <w:rPr>
          <w:rFonts w:ascii="Book Antiqua" w:hAnsi="Book Antiqua"/>
          <w:sz w:val="24"/>
          <w:szCs w:val="24"/>
          <w:lang w:eastAsia="es-CR"/>
        </w:rPr>
      </w:pPr>
    </w:p>
    <w:p w14:paraId="4F342BEF" w14:textId="3D085A1A" w:rsidR="00F35345" w:rsidRDefault="00F35345" w:rsidP="00B97F56">
      <w:pPr>
        <w:pStyle w:val="Prrafodelista"/>
        <w:numPr>
          <w:ilvl w:val="1"/>
          <w:numId w:val="2"/>
        </w:numPr>
        <w:spacing w:after="0" w:line="240" w:lineRule="auto"/>
        <w:jc w:val="both"/>
        <w:rPr>
          <w:rFonts w:ascii="Book Antiqua" w:hAnsi="Book Antiqua"/>
          <w:sz w:val="24"/>
          <w:szCs w:val="24"/>
          <w:lang w:eastAsia="es-CR"/>
        </w:rPr>
      </w:pPr>
      <w:r>
        <w:rPr>
          <w:rFonts w:ascii="Book Antiqua" w:hAnsi="Book Antiqua"/>
          <w:sz w:val="24"/>
          <w:szCs w:val="24"/>
          <w:lang w:eastAsia="es-CR"/>
        </w:rPr>
        <w:t>Realizar un muestro de tiempos durante el último trimestre del 2024</w:t>
      </w:r>
      <w:r w:rsidR="00012F8A" w:rsidRPr="00012F8A">
        <w:rPr>
          <w:rFonts w:ascii="Book Antiqua" w:hAnsi="Book Antiqua"/>
          <w:sz w:val="24"/>
          <w:szCs w:val="24"/>
          <w:lang w:eastAsia="es-CR"/>
        </w:rPr>
        <w:t xml:space="preserve"> </w:t>
      </w:r>
      <w:r w:rsidR="00012F8A">
        <w:rPr>
          <w:rFonts w:ascii="Book Antiqua" w:hAnsi="Book Antiqua"/>
          <w:sz w:val="24"/>
          <w:szCs w:val="24"/>
          <w:lang w:eastAsia="es-CR"/>
        </w:rPr>
        <w:t>en los Tribunales Primero y Segundo de Apelación Civil de San José</w:t>
      </w:r>
      <w:r>
        <w:rPr>
          <w:rFonts w:ascii="Book Antiqua" w:hAnsi="Book Antiqua"/>
          <w:sz w:val="24"/>
          <w:szCs w:val="24"/>
          <w:lang w:eastAsia="es-CR"/>
        </w:rPr>
        <w:t>, con el fin de obtener los insumos y poder ajustar la estructura de</w:t>
      </w:r>
      <w:r w:rsidR="00012F8A">
        <w:rPr>
          <w:rFonts w:ascii="Book Antiqua" w:hAnsi="Book Antiqua"/>
          <w:sz w:val="24"/>
          <w:szCs w:val="24"/>
          <w:lang w:eastAsia="es-CR"/>
        </w:rPr>
        <w:t xml:space="preserve"> ambos tribunales</w:t>
      </w:r>
      <w:r>
        <w:rPr>
          <w:rFonts w:ascii="Book Antiqua" w:hAnsi="Book Antiqua"/>
          <w:sz w:val="24"/>
          <w:szCs w:val="24"/>
          <w:lang w:eastAsia="es-CR"/>
        </w:rPr>
        <w:t xml:space="preserve"> a la cantidad de técnicos por sección de</w:t>
      </w:r>
      <w:r w:rsidR="00012F8A">
        <w:rPr>
          <w:rFonts w:ascii="Book Antiqua" w:hAnsi="Book Antiqua"/>
          <w:sz w:val="24"/>
          <w:szCs w:val="24"/>
          <w:lang w:eastAsia="es-CR"/>
        </w:rPr>
        <w:t xml:space="preserve"> la oficina </w:t>
      </w:r>
      <w:r>
        <w:rPr>
          <w:rFonts w:ascii="Book Antiqua" w:hAnsi="Book Antiqua"/>
          <w:sz w:val="24"/>
          <w:szCs w:val="24"/>
          <w:lang w:eastAsia="es-CR"/>
        </w:rPr>
        <w:t xml:space="preserve">modelo, recientemente aprobado por el Consejo Superior en sesión </w:t>
      </w:r>
      <w:r w:rsidRPr="003415F9">
        <w:rPr>
          <w:rFonts w:ascii="Book Antiqua" w:hAnsi="Book Antiqua"/>
          <w:sz w:val="24"/>
          <w:szCs w:val="24"/>
          <w:lang w:eastAsia="es-CR"/>
        </w:rPr>
        <w:t>71-2024, celebrado el 13 de agosto de 2024, artículo VII</w:t>
      </w:r>
      <w:r>
        <w:rPr>
          <w:rFonts w:ascii="Book Antiqua" w:hAnsi="Book Antiqua"/>
          <w:sz w:val="24"/>
          <w:szCs w:val="24"/>
          <w:lang w:eastAsia="es-CR"/>
        </w:rPr>
        <w:t>.</w:t>
      </w:r>
    </w:p>
    <w:p w14:paraId="1F8642FF" w14:textId="77777777" w:rsidR="00F35345" w:rsidRDefault="00F35345" w:rsidP="00B97F56">
      <w:pPr>
        <w:jc w:val="both"/>
        <w:rPr>
          <w:rFonts w:ascii="Book Antiqua" w:hAnsi="Book Antiqua"/>
        </w:rPr>
      </w:pPr>
    </w:p>
    <w:p w14:paraId="61B5102A" w14:textId="77777777" w:rsidR="009F5B21" w:rsidRDefault="009F5B21" w:rsidP="00B97F56">
      <w:pPr>
        <w:jc w:val="both"/>
        <w:rPr>
          <w:rFonts w:ascii="Book Antiqua" w:hAnsi="Book Antiqua"/>
        </w:rPr>
      </w:pPr>
    </w:p>
    <w:p w14:paraId="4E87F7E2" w14:textId="77777777" w:rsidR="00004CBC" w:rsidRDefault="00004CBC" w:rsidP="00B97F56">
      <w:pPr>
        <w:jc w:val="both"/>
        <w:rPr>
          <w:rFonts w:ascii="Book Antiqua" w:hAnsi="Book Antiqua"/>
        </w:rPr>
      </w:pPr>
    </w:p>
    <w:p w14:paraId="3B8C6EF3" w14:textId="2D5DB8C3" w:rsidR="00004CBC" w:rsidRDefault="00004CBC" w:rsidP="00B97F56">
      <w:pPr>
        <w:jc w:val="both"/>
        <w:rPr>
          <w:rFonts w:ascii="Book Antiqua" w:hAnsi="Book Antiqua"/>
        </w:rPr>
      </w:pPr>
      <w:r>
        <w:rPr>
          <w:rFonts w:ascii="Book Antiqua" w:hAnsi="Book Antiqua"/>
        </w:rPr>
        <w:t xml:space="preserve">Atentamente, </w:t>
      </w:r>
    </w:p>
    <w:p w14:paraId="4E2D1688" w14:textId="77777777" w:rsidR="00004CBC" w:rsidRDefault="00004CBC" w:rsidP="00B97F56">
      <w:pPr>
        <w:jc w:val="both"/>
        <w:rPr>
          <w:rFonts w:ascii="Book Antiqua" w:hAnsi="Book Antiqua"/>
        </w:rPr>
      </w:pPr>
    </w:p>
    <w:p w14:paraId="582E2B49" w14:textId="77777777" w:rsidR="009F5B21" w:rsidRDefault="009F5B21" w:rsidP="00B97F56">
      <w:pPr>
        <w:jc w:val="both"/>
        <w:rPr>
          <w:rFonts w:ascii="Book Antiqua" w:hAnsi="Book Antiqua" w:cs="Book Antiqua"/>
        </w:rPr>
      </w:pPr>
      <w:r w:rsidRPr="00580891">
        <w:rPr>
          <w:rFonts w:ascii="Book Antiqua" w:hAnsi="Book Antiqua" w:cs="Book Antiqua"/>
        </w:rPr>
        <w:t xml:space="preserve">Máster Yesenia Salazar Guzmán, Jefa </w:t>
      </w:r>
      <w:r>
        <w:rPr>
          <w:rFonts w:ascii="Book Antiqua" w:hAnsi="Book Antiqua" w:cs="Book Antiqua"/>
        </w:rPr>
        <w:t xml:space="preserve">a. i. </w:t>
      </w:r>
    </w:p>
    <w:p w14:paraId="797DB855" w14:textId="38692FE8" w:rsidR="00004CBC" w:rsidRDefault="009F5B21" w:rsidP="00B97F56">
      <w:pPr>
        <w:jc w:val="both"/>
        <w:rPr>
          <w:rFonts w:ascii="Book Antiqua" w:hAnsi="Book Antiqua" w:cs="Book Antiqua"/>
        </w:rPr>
      </w:pPr>
      <w:r w:rsidRPr="00580891">
        <w:rPr>
          <w:rFonts w:ascii="Book Antiqua" w:hAnsi="Book Antiqua" w:cs="Book Antiqua"/>
        </w:rPr>
        <w:t xml:space="preserve">Subproceso de Modernización </w:t>
      </w:r>
      <w:r w:rsidR="0020589B">
        <w:rPr>
          <w:rFonts w:ascii="Book Antiqua" w:hAnsi="Book Antiqua" w:cs="Book Antiqua"/>
        </w:rPr>
        <w:t>-</w:t>
      </w:r>
      <w:r w:rsidRPr="00580891">
        <w:rPr>
          <w:rFonts w:ascii="Book Antiqua" w:hAnsi="Book Antiqua" w:cs="Book Antiqua"/>
        </w:rPr>
        <w:t>No Penal</w:t>
      </w:r>
    </w:p>
    <w:p w14:paraId="6FF700D8" w14:textId="77777777" w:rsidR="009F5B21" w:rsidRDefault="009F5B21" w:rsidP="00004CBC">
      <w:pPr>
        <w:jc w:val="both"/>
        <w:rPr>
          <w:rFonts w:ascii="Book Antiqua" w:hAnsi="Book Antiqua"/>
        </w:rPr>
      </w:pPr>
    </w:p>
    <w:p w14:paraId="757F6C5E" w14:textId="77777777" w:rsidR="009F5B21" w:rsidRDefault="009F5B21" w:rsidP="00004CBC">
      <w:pPr>
        <w:jc w:val="both"/>
        <w:rPr>
          <w:rFonts w:ascii="Book Antiqua" w:hAnsi="Book Antiqua"/>
        </w:rPr>
      </w:pPr>
    </w:p>
    <w:p w14:paraId="5CB83010" w14:textId="77777777" w:rsidR="00153784" w:rsidRPr="00CD3F15" w:rsidRDefault="00153784" w:rsidP="00004CBC">
      <w:pPr>
        <w:rPr>
          <w:rFonts w:ascii="Book Antiqua" w:hAnsi="Book Antiqua"/>
        </w:rPr>
      </w:pPr>
    </w:p>
    <w:p w14:paraId="6E162249" w14:textId="47F57CA4" w:rsidR="00AF7A49" w:rsidRPr="00B97F56" w:rsidRDefault="00145AB3" w:rsidP="00B97F56">
      <w:pPr>
        <w:pStyle w:val="Ttulo1"/>
        <w:numPr>
          <w:ilvl w:val="0"/>
          <w:numId w:val="2"/>
        </w:numPr>
        <w:spacing w:before="0" w:after="0"/>
        <w:ind w:left="-284" w:right="-234" w:firstLine="284"/>
        <w:rPr>
          <w:szCs w:val="24"/>
          <w:lang w:eastAsia="es-CR"/>
        </w:rPr>
      </w:pPr>
      <w:r w:rsidRPr="00B97F56">
        <w:rPr>
          <w:szCs w:val="24"/>
          <w:lang w:eastAsia="es-CR"/>
        </w:rPr>
        <w:lastRenderedPageBreak/>
        <w:t>Anexo</w:t>
      </w:r>
      <w:r w:rsidR="00D018E4" w:rsidRPr="00B97F56">
        <w:rPr>
          <w:szCs w:val="24"/>
          <w:lang w:eastAsia="es-CR"/>
        </w:rPr>
        <w:t>s</w:t>
      </w:r>
    </w:p>
    <w:tbl>
      <w:tblPr>
        <w:tblW w:w="9624" w:type="dxa"/>
        <w:jc w:val="center"/>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CellMar>
          <w:left w:w="70" w:type="dxa"/>
          <w:right w:w="70" w:type="dxa"/>
        </w:tblCellMar>
        <w:tblLook w:val="04A0" w:firstRow="1" w:lastRow="0" w:firstColumn="1" w:lastColumn="0" w:noHBand="0" w:noVBand="1"/>
      </w:tblPr>
      <w:tblGrid>
        <w:gridCol w:w="1261"/>
        <w:gridCol w:w="5954"/>
        <w:gridCol w:w="2409"/>
      </w:tblGrid>
      <w:tr w:rsidR="00976F97" w:rsidRPr="00B97F56" w14:paraId="1AD4E709" w14:textId="77777777" w:rsidTr="2498AACA">
        <w:trPr>
          <w:trHeight w:val="335"/>
          <w:tblHeader/>
          <w:jc w:val="center"/>
        </w:trPr>
        <w:tc>
          <w:tcPr>
            <w:tcW w:w="1261" w:type="dxa"/>
            <w:shd w:val="clear" w:color="auto" w:fill="0673A5"/>
            <w:noWrap/>
            <w:vAlign w:val="center"/>
            <w:hideMark/>
          </w:tcPr>
          <w:p w14:paraId="1AD4E706" w14:textId="2FA9BE29" w:rsidR="00976F97" w:rsidRPr="00B97F56" w:rsidRDefault="00976F97" w:rsidP="00B97F56">
            <w:pPr>
              <w:jc w:val="center"/>
              <w:rPr>
                <w:rFonts w:ascii="Book Antiqua" w:hAnsi="Book Antiqua"/>
                <w:b/>
                <w:color w:val="FFFFFF" w:themeColor="background1"/>
                <w:sz w:val="22"/>
                <w:szCs w:val="22"/>
              </w:rPr>
            </w:pPr>
            <w:r w:rsidRPr="00B97F56">
              <w:rPr>
                <w:rFonts w:ascii="Book Antiqua" w:hAnsi="Book Antiqua"/>
                <w:b/>
                <w:color w:val="FFFFFF" w:themeColor="background1"/>
                <w:sz w:val="22"/>
                <w:szCs w:val="22"/>
              </w:rPr>
              <w:t>A</w:t>
            </w:r>
            <w:r w:rsidR="00923948" w:rsidRPr="00B97F56">
              <w:rPr>
                <w:rFonts w:ascii="Book Antiqua" w:hAnsi="Book Antiqua"/>
                <w:b/>
                <w:color w:val="FFFFFF" w:themeColor="background1"/>
                <w:sz w:val="22"/>
                <w:szCs w:val="22"/>
              </w:rPr>
              <w:t>nexo</w:t>
            </w:r>
          </w:p>
        </w:tc>
        <w:tc>
          <w:tcPr>
            <w:tcW w:w="5954" w:type="dxa"/>
            <w:shd w:val="clear" w:color="auto" w:fill="0673A5"/>
            <w:noWrap/>
            <w:vAlign w:val="center"/>
            <w:hideMark/>
          </w:tcPr>
          <w:p w14:paraId="1AD4E707" w14:textId="77777777" w:rsidR="00976F97" w:rsidRPr="00B97F56" w:rsidRDefault="00976F97" w:rsidP="00B97F56">
            <w:pPr>
              <w:jc w:val="center"/>
              <w:rPr>
                <w:rFonts w:ascii="Book Antiqua" w:hAnsi="Book Antiqua"/>
                <w:b/>
                <w:color w:val="FFFFFF" w:themeColor="background1"/>
                <w:sz w:val="22"/>
                <w:szCs w:val="22"/>
              </w:rPr>
            </w:pPr>
            <w:r w:rsidRPr="00B97F56">
              <w:rPr>
                <w:rFonts w:ascii="Book Antiqua" w:hAnsi="Book Antiqua"/>
                <w:b/>
                <w:color w:val="FFFFFF" w:themeColor="background1"/>
                <w:sz w:val="22"/>
                <w:szCs w:val="22"/>
              </w:rPr>
              <w:t>Nombre</w:t>
            </w:r>
          </w:p>
        </w:tc>
        <w:tc>
          <w:tcPr>
            <w:tcW w:w="2409" w:type="dxa"/>
            <w:shd w:val="clear" w:color="auto" w:fill="0673A5"/>
            <w:noWrap/>
            <w:vAlign w:val="center"/>
            <w:hideMark/>
          </w:tcPr>
          <w:p w14:paraId="1AD4E708" w14:textId="77777777" w:rsidR="00976F97" w:rsidRPr="00B97F56" w:rsidRDefault="00976F97" w:rsidP="00B97F56">
            <w:pPr>
              <w:jc w:val="center"/>
              <w:rPr>
                <w:rFonts w:ascii="Book Antiqua" w:hAnsi="Book Antiqua"/>
                <w:b/>
                <w:color w:val="FFFFFF" w:themeColor="background1"/>
                <w:sz w:val="22"/>
                <w:szCs w:val="22"/>
              </w:rPr>
            </w:pPr>
            <w:r w:rsidRPr="00B97F56">
              <w:rPr>
                <w:rFonts w:ascii="Book Antiqua" w:hAnsi="Book Antiqua"/>
                <w:b/>
                <w:color w:val="FFFFFF" w:themeColor="background1"/>
                <w:sz w:val="22"/>
                <w:szCs w:val="22"/>
              </w:rPr>
              <w:t>Documento</w:t>
            </w:r>
          </w:p>
        </w:tc>
      </w:tr>
      <w:tr w:rsidR="00C737A5" w:rsidRPr="00B97F56" w14:paraId="1AD4E711" w14:textId="77777777" w:rsidTr="2498AACA">
        <w:trPr>
          <w:trHeight w:val="335"/>
          <w:jc w:val="center"/>
        </w:trPr>
        <w:tc>
          <w:tcPr>
            <w:tcW w:w="1261" w:type="dxa"/>
            <w:shd w:val="clear" w:color="auto" w:fill="auto"/>
            <w:noWrap/>
            <w:vAlign w:val="center"/>
            <w:hideMark/>
          </w:tcPr>
          <w:p w14:paraId="1AD4E70E" w14:textId="1DF0F321" w:rsidR="00C737A5" w:rsidRPr="00B97F56" w:rsidRDefault="00926179" w:rsidP="00B97F56">
            <w:pPr>
              <w:jc w:val="center"/>
              <w:rPr>
                <w:rFonts w:ascii="Book Antiqua" w:hAnsi="Book Antiqua"/>
                <w:b/>
                <w:i/>
                <w:sz w:val="22"/>
                <w:szCs w:val="22"/>
              </w:rPr>
            </w:pPr>
            <w:r w:rsidRPr="00B97F56">
              <w:rPr>
                <w:rFonts w:ascii="Book Antiqua" w:hAnsi="Book Antiqua"/>
                <w:b/>
                <w:i/>
                <w:sz w:val="22"/>
                <w:szCs w:val="22"/>
              </w:rPr>
              <w:t>1</w:t>
            </w:r>
          </w:p>
        </w:tc>
        <w:tc>
          <w:tcPr>
            <w:tcW w:w="5954" w:type="dxa"/>
            <w:shd w:val="clear" w:color="auto" w:fill="auto"/>
            <w:vAlign w:val="center"/>
          </w:tcPr>
          <w:p w14:paraId="1AD4E70F" w14:textId="339AAF09" w:rsidR="00C737A5" w:rsidRPr="00B97F56" w:rsidRDefault="00145AB3" w:rsidP="00B97F56">
            <w:pPr>
              <w:jc w:val="both"/>
              <w:rPr>
                <w:rFonts w:ascii="Book Antiqua" w:hAnsi="Book Antiqua"/>
                <w:sz w:val="22"/>
                <w:szCs w:val="22"/>
              </w:rPr>
            </w:pPr>
            <w:r w:rsidRPr="00B97F56">
              <w:rPr>
                <w:rFonts w:ascii="Book Antiqua" w:hAnsi="Book Antiqua"/>
                <w:sz w:val="22"/>
                <w:szCs w:val="22"/>
              </w:rPr>
              <w:t xml:space="preserve">Minuta </w:t>
            </w:r>
            <w:r w:rsidR="00EB5945" w:rsidRPr="00B97F56">
              <w:rPr>
                <w:rFonts w:ascii="Book Antiqua" w:hAnsi="Book Antiqua"/>
                <w:sz w:val="22"/>
                <w:szCs w:val="22"/>
              </w:rPr>
              <w:t>399-PLA-MI-MNTA-2022</w:t>
            </w:r>
          </w:p>
        </w:tc>
        <w:tc>
          <w:tcPr>
            <w:tcW w:w="2409" w:type="dxa"/>
            <w:shd w:val="clear" w:color="auto" w:fill="auto"/>
            <w:noWrap/>
            <w:vAlign w:val="center"/>
          </w:tcPr>
          <w:p w14:paraId="1AD4E710" w14:textId="2625ED82" w:rsidR="00C737A5" w:rsidRPr="00B97F56" w:rsidRDefault="00004CBC" w:rsidP="00B97F56">
            <w:pPr>
              <w:ind w:left="-58" w:firstLine="58"/>
              <w:jc w:val="center"/>
              <w:rPr>
                <w:rFonts w:ascii="Book Antiqua" w:hAnsi="Book Antiqua"/>
                <w:sz w:val="22"/>
                <w:szCs w:val="22"/>
              </w:rPr>
            </w:pPr>
            <w:r w:rsidRPr="00B97F56">
              <w:rPr>
                <w:rFonts w:ascii="Book Antiqua" w:hAnsi="Book Antiqua"/>
                <w:sz w:val="22"/>
                <w:szCs w:val="22"/>
              </w:rPr>
              <w:object w:dxaOrig="1508" w:dyaOrig="983" w14:anchorId="5AFF1124">
                <v:shape id="_x0000_i1028" type="#_x0000_t75" style="width:77.5pt;height:49pt" o:ole="">
                  <v:imagedata r:id="rId28" o:title=""/>
                </v:shape>
                <o:OLEObject Type="Embed" ProgID="Acrobat.Document.DC" ShapeID="_x0000_i1028" DrawAspect="Icon" ObjectID="_1790403870" r:id="rId29"/>
              </w:object>
            </w:r>
          </w:p>
        </w:tc>
      </w:tr>
      <w:tr w:rsidR="00782EBC" w:rsidRPr="00B97F56" w14:paraId="05003F3F" w14:textId="77777777" w:rsidTr="2498AACA">
        <w:trPr>
          <w:trHeight w:val="335"/>
          <w:jc w:val="center"/>
        </w:trPr>
        <w:tc>
          <w:tcPr>
            <w:tcW w:w="1261" w:type="dxa"/>
            <w:shd w:val="clear" w:color="auto" w:fill="auto"/>
            <w:noWrap/>
            <w:vAlign w:val="center"/>
          </w:tcPr>
          <w:p w14:paraId="79CB0D5D" w14:textId="75870DBA" w:rsidR="00782EBC" w:rsidRPr="00B97F56" w:rsidRDefault="00782EBC" w:rsidP="00B97F56">
            <w:pPr>
              <w:jc w:val="center"/>
              <w:rPr>
                <w:rFonts w:ascii="Book Antiqua" w:hAnsi="Book Antiqua"/>
                <w:b/>
                <w:i/>
                <w:sz w:val="22"/>
                <w:szCs w:val="22"/>
              </w:rPr>
            </w:pPr>
            <w:r w:rsidRPr="00B97F56">
              <w:rPr>
                <w:rFonts w:ascii="Book Antiqua" w:hAnsi="Book Antiqua"/>
                <w:b/>
                <w:i/>
                <w:sz w:val="22"/>
                <w:szCs w:val="22"/>
              </w:rPr>
              <w:t>2</w:t>
            </w:r>
          </w:p>
        </w:tc>
        <w:tc>
          <w:tcPr>
            <w:tcW w:w="5954" w:type="dxa"/>
            <w:shd w:val="clear" w:color="auto" w:fill="auto"/>
            <w:vAlign w:val="center"/>
          </w:tcPr>
          <w:p w14:paraId="7DCCA457" w14:textId="2B58981B" w:rsidR="00782EBC" w:rsidRPr="00B97F56" w:rsidRDefault="00A03994" w:rsidP="00B97F56">
            <w:pPr>
              <w:jc w:val="both"/>
              <w:rPr>
                <w:rFonts w:ascii="Book Antiqua" w:hAnsi="Book Antiqua"/>
                <w:sz w:val="22"/>
                <w:szCs w:val="22"/>
              </w:rPr>
            </w:pPr>
            <w:r w:rsidRPr="00B97F56">
              <w:rPr>
                <w:rFonts w:ascii="Book Antiqua" w:hAnsi="Book Antiqua"/>
                <w:sz w:val="22"/>
                <w:szCs w:val="22"/>
              </w:rPr>
              <w:t xml:space="preserve">Minuta </w:t>
            </w:r>
            <w:r w:rsidR="009805C9" w:rsidRPr="00B97F56">
              <w:rPr>
                <w:rFonts w:ascii="Book Antiqua" w:hAnsi="Book Antiqua"/>
                <w:sz w:val="22"/>
                <w:szCs w:val="22"/>
              </w:rPr>
              <w:t>495-PLA-MI-MNTA-2022</w:t>
            </w:r>
          </w:p>
        </w:tc>
        <w:tc>
          <w:tcPr>
            <w:tcW w:w="2409" w:type="dxa"/>
            <w:shd w:val="clear" w:color="auto" w:fill="auto"/>
            <w:noWrap/>
            <w:vAlign w:val="center"/>
          </w:tcPr>
          <w:p w14:paraId="2EC98BAD" w14:textId="5B0DB44D" w:rsidR="00782EBC" w:rsidRPr="00B97F56" w:rsidRDefault="00004CBC" w:rsidP="00B97F56">
            <w:pPr>
              <w:jc w:val="center"/>
              <w:rPr>
                <w:rFonts w:ascii="Book Antiqua" w:hAnsi="Book Antiqua"/>
                <w:sz w:val="22"/>
                <w:szCs w:val="22"/>
              </w:rPr>
            </w:pPr>
            <w:r w:rsidRPr="00B97F56">
              <w:rPr>
                <w:rFonts w:ascii="Book Antiqua" w:hAnsi="Book Antiqua"/>
                <w:sz w:val="22"/>
                <w:szCs w:val="22"/>
              </w:rPr>
              <w:object w:dxaOrig="1508" w:dyaOrig="983" w14:anchorId="6F282882">
                <v:shape id="_x0000_i1029" type="#_x0000_t75" style="width:77.5pt;height:49pt" o:ole="">
                  <v:imagedata r:id="rId30" o:title=""/>
                </v:shape>
                <o:OLEObject Type="Embed" ProgID="Acrobat.Document.DC" ShapeID="_x0000_i1029" DrawAspect="Icon" ObjectID="_1790403871" r:id="rId31"/>
              </w:object>
            </w:r>
          </w:p>
        </w:tc>
      </w:tr>
      <w:tr w:rsidR="008213BF" w:rsidRPr="00B97F56" w14:paraId="49D623CD" w14:textId="77777777" w:rsidTr="2498AACA">
        <w:trPr>
          <w:trHeight w:val="335"/>
          <w:jc w:val="center"/>
        </w:trPr>
        <w:tc>
          <w:tcPr>
            <w:tcW w:w="1261" w:type="dxa"/>
            <w:shd w:val="clear" w:color="auto" w:fill="auto"/>
            <w:noWrap/>
            <w:vAlign w:val="center"/>
          </w:tcPr>
          <w:p w14:paraId="1C1B7154" w14:textId="37285813" w:rsidR="008213BF" w:rsidRPr="00B97F56" w:rsidRDefault="008213BF" w:rsidP="00B97F56">
            <w:pPr>
              <w:jc w:val="center"/>
              <w:rPr>
                <w:rFonts w:ascii="Book Antiqua" w:hAnsi="Book Antiqua"/>
                <w:b/>
                <w:i/>
                <w:sz w:val="22"/>
                <w:szCs w:val="22"/>
              </w:rPr>
            </w:pPr>
            <w:r w:rsidRPr="00B97F56">
              <w:rPr>
                <w:rFonts w:ascii="Book Antiqua" w:hAnsi="Book Antiqua"/>
                <w:b/>
                <w:i/>
                <w:sz w:val="22"/>
                <w:szCs w:val="22"/>
              </w:rPr>
              <w:t>3</w:t>
            </w:r>
          </w:p>
        </w:tc>
        <w:tc>
          <w:tcPr>
            <w:tcW w:w="5954" w:type="dxa"/>
            <w:shd w:val="clear" w:color="auto" w:fill="auto"/>
            <w:vAlign w:val="center"/>
          </w:tcPr>
          <w:p w14:paraId="63D75498" w14:textId="7F98928F" w:rsidR="008213BF" w:rsidRPr="00B97F56" w:rsidRDefault="009805C9" w:rsidP="00B97F56">
            <w:pPr>
              <w:rPr>
                <w:rFonts w:ascii="Book Antiqua" w:hAnsi="Book Antiqua"/>
                <w:sz w:val="22"/>
                <w:szCs w:val="22"/>
              </w:rPr>
            </w:pPr>
            <w:r w:rsidRPr="00B97F56">
              <w:rPr>
                <w:rFonts w:ascii="Book Antiqua" w:hAnsi="Book Antiqua"/>
                <w:sz w:val="22"/>
                <w:szCs w:val="22"/>
              </w:rPr>
              <w:t>Minuta 397-PLA-MI-MNTA-2022</w:t>
            </w:r>
          </w:p>
        </w:tc>
        <w:tc>
          <w:tcPr>
            <w:tcW w:w="2409" w:type="dxa"/>
            <w:shd w:val="clear" w:color="auto" w:fill="auto"/>
            <w:noWrap/>
            <w:vAlign w:val="center"/>
          </w:tcPr>
          <w:p w14:paraId="56D52415" w14:textId="58D476C4" w:rsidR="008213BF" w:rsidRPr="00B97F56" w:rsidRDefault="00004CBC" w:rsidP="00B97F56">
            <w:pPr>
              <w:jc w:val="center"/>
              <w:rPr>
                <w:rFonts w:ascii="Book Antiqua" w:hAnsi="Book Antiqua"/>
                <w:sz w:val="22"/>
                <w:szCs w:val="22"/>
              </w:rPr>
            </w:pPr>
            <w:r w:rsidRPr="00B97F56">
              <w:rPr>
                <w:rFonts w:ascii="Book Antiqua" w:hAnsi="Book Antiqua"/>
                <w:sz w:val="22"/>
                <w:szCs w:val="22"/>
              </w:rPr>
              <w:object w:dxaOrig="1508" w:dyaOrig="983" w14:anchorId="0C69CC3D">
                <v:shape id="_x0000_i1030" type="#_x0000_t75" style="width:77.5pt;height:49pt" o:ole="">
                  <v:imagedata r:id="rId32" o:title=""/>
                </v:shape>
                <o:OLEObject Type="Embed" ProgID="Acrobat.Document.DC" ShapeID="_x0000_i1030" DrawAspect="Icon" ObjectID="_1790403872" r:id="rId33"/>
              </w:object>
            </w:r>
          </w:p>
        </w:tc>
      </w:tr>
      <w:tr w:rsidR="009805C9" w:rsidRPr="00B97F56" w14:paraId="68E5245D" w14:textId="77777777" w:rsidTr="2498AACA">
        <w:trPr>
          <w:trHeight w:val="335"/>
          <w:jc w:val="center"/>
        </w:trPr>
        <w:tc>
          <w:tcPr>
            <w:tcW w:w="1261" w:type="dxa"/>
            <w:shd w:val="clear" w:color="auto" w:fill="auto"/>
            <w:noWrap/>
            <w:vAlign w:val="center"/>
          </w:tcPr>
          <w:p w14:paraId="125B7EEB" w14:textId="39B10197" w:rsidR="009805C9" w:rsidRPr="00B97F56" w:rsidRDefault="009805C9" w:rsidP="00B97F56">
            <w:pPr>
              <w:jc w:val="center"/>
              <w:rPr>
                <w:rFonts w:ascii="Book Antiqua" w:hAnsi="Book Antiqua"/>
                <w:b/>
                <w:i/>
                <w:sz w:val="22"/>
                <w:szCs w:val="22"/>
              </w:rPr>
            </w:pPr>
            <w:r w:rsidRPr="00B97F56">
              <w:rPr>
                <w:rFonts w:ascii="Book Antiqua" w:hAnsi="Book Antiqua"/>
                <w:b/>
                <w:i/>
                <w:sz w:val="22"/>
                <w:szCs w:val="22"/>
              </w:rPr>
              <w:t>4</w:t>
            </w:r>
          </w:p>
        </w:tc>
        <w:tc>
          <w:tcPr>
            <w:tcW w:w="5954" w:type="dxa"/>
            <w:shd w:val="clear" w:color="auto" w:fill="auto"/>
            <w:vAlign w:val="center"/>
          </w:tcPr>
          <w:p w14:paraId="5B20BA5D" w14:textId="5C63ECAB" w:rsidR="009805C9" w:rsidRPr="00B97F56" w:rsidRDefault="009805C9" w:rsidP="00B97F56">
            <w:pPr>
              <w:rPr>
                <w:rFonts w:ascii="Book Antiqua" w:hAnsi="Book Antiqua"/>
                <w:sz w:val="22"/>
                <w:szCs w:val="22"/>
              </w:rPr>
            </w:pPr>
            <w:r w:rsidRPr="00B97F56">
              <w:rPr>
                <w:rFonts w:ascii="Book Antiqua" w:hAnsi="Book Antiqua"/>
                <w:sz w:val="22"/>
                <w:szCs w:val="22"/>
              </w:rPr>
              <w:t xml:space="preserve">Minuta </w:t>
            </w:r>
            <w:r w:rsidR="008A4ED5" w:rsidRPr="00B97F56">
              <w:rPr>
                <w:rFonts w:ascii="Book Antiqua" w:hAnsi="Book Antiqua"/>
                <w:sz w:val="22"/>
                <w:szCs w:val="22"/>
              </w:rPr>
              <w:t>509-PLA-MI-MNTA-2022</w:t>
            </w:r>
          </w:p>
        </w:tc>
        <w:tc>
          <w:tcPr>
            <w:tcW w:w="2409" w:type="dxa"/>
            <w:shd w:val="clear" w:color="auto" w:fill="auto"/>
            <w:noWrap/>
            <w:vAlign w:val="center"/>
          </w:tcPr>
          <w:p w14:paraId="119A5615" w14:textId="4012D8B4" w:rsidR="009805C9" w:rsidRPr="00B97F56" w:rsidRDefault="00004CBC" w:rsidP="00B97F56">
            <w:pPr>
              <w:jc w:val="center"/>
              <w:rPr>
                <w:rFonts w:ascii="Book Antiqua" w:hAnsi="Book Antiqua"/>
                <w:sz w:val="22"/>
                <w:szCs w:val="22"/>
              </w:rPr>
            </w:pPr>
            <w:r w:rsidRPr="00B97F56">
              <w:rPr>
                <w:rFonts w:ascii="Book Antiqua" w:hAnsi="Book Antiqua"/>
                <w:sz w:val="22"/>
                <w:szCs w:val="22"/>
              </w:rPr>
              <w:object w:dxaOrig="1508" w:dyaOrig="983" w14:anchorId="594E9688">
                <v:shape id="_x0000_i1031" type="#_x0000_t75" style="width:77.5pt;height:49pt" o:ole="">
                  <v:imagedata r:id="rId34" o:title=""/>
                </v:shape>
                <o:OLEObject Type="Embed" ProgID="Acrobat.Document.DC" ShapeID="_x0000_i1031" DrawAspect="Icon" ObjectID="_1790403873" r:id="rId35"/>
              </w:object>
            </w:r>
          </w:p>
        </w:tc>
      </w:tr>
      <w:tr w:rsidR="008A4ED5" w:rsidRPr="00B97F56" w14:paraId="0125B13E" w14:textId="77777777" w:rsidTr="2498AACA">
        <w:trPr>
          <w:trHeight w:val="335"/>
          <w:jc w:val="center"/>
        </w:trPr>
        <w:tc>
          <w:tcPr>
            <w:tcW w:w="1261" w:type="dxa"/>
            <w:shd w:val="clear" w:color="auto" w:fill="auto"/>
            <w:noWrap/>
            <w:vAlign w:val="center"/>
          </w:tcPr>
          <w:p w14:paraId="5A8940DA" w14:textId="5A2C0ED2" w:rsidR="008A4ED5" w:rsidRPr="00B97F56" w:rsidRDefault="005323DB" w:rsidP="00B97F56">
            <w:pPr>
              <w:jc w:val="center"/>
              <w:rPr>
                <w:rFonts w:ascii="Book Antiqua" w:hAnsi="Book Antiqua"/>
                <w:b/>
                <w:i/>
                <w:sz w:val="22"/>
                <w:szCs w:val="22"/>
              </w:rPr>
            </w:pPr>
            <w:r w:rsidRPr="00B97F56">
              <w:rPr>
                <w:rFonts w:ascii="Book Antiqua" w:hAnsi="Book Antiqua"/>
                <w:b/>
                <w:i/>
                <w:sz w:val="22"/>
                <w:szCs w:val="22"/>
              </w:rPr>
              <w:t>5</w:t>
            </w:r>
          </w:p>
        </w:tc>
        <w:tc>
          <w:tcPr>
            <w:tcW w:w="5954" w:type="dxa"/>
            <w:shd w:val="clear" w:color="auto" w:fill="auto"/>
            <w:vAlign w:val="center"/>
          </w:tcPr>
          <w:p w14:paraId="5E89BF4D" w14:textId="39AFA594" w:rsidR="008A4ED5" w:rsidRPr="00B97F56" w:rsidRDefault="005323DB" w:rsidP="00B97F56">
            <w:pPr>
              <w:jc w:val="both"/>
              <w:rPr>
                <w:rFonts w:ascii="Book Antiqua" w:hAnsi="Book Antiqua"/>
                <w:sz w:val="22"/>
                <w:szCs w:val="22"/>
              </w:rPr>
            </w:pPr>
            <w:r w:rsidRPr="00B97F56">
              <w:rPr>
                <w:rFonts w:ascii="Book Antiqua" w:hAnsi="Book Antiqua"/>
                <w:sz w:val="22"/>
                <w:szCs w:val="22"/>
              </w:rPr>
              <w:t xml:space="preserve">Evaluación del Desempeño persona Juzgadora de Trámite </w:t>
            </w:r>
            <w:r w:rsidR="00981FFB" w:rsidRPr="00B97F56">
              <w:rPr>
                <w:rFonts w:ascii="Book Antiqua" w:hAnsi="Book Antiqua"/>
                <w:sz w:val="22"/>
                <w:szCs w:val="22"/>
              </w:rPr>
              <w:t>del Tribunal Segundo de Apelaciones Civiles del I CJSJ.</w:t>
            </w:r>
          </w:p>
        </w:tc>
        <w:tc>
          <w:tcPr>
            <w:tcW w:w="2409" w:type="dxa"/>
            <w:shd w:val="clear" w:color="auto" w:fill="auto"/>
            <w:noWrap/>
            <w:vAlign w:val="center"/>
          </w:tcPr>
          <w:p w14:paraId="657CD5DF" w14:textId="6BFB5F2D" w:rsidR="008A4ED5" w:rsidRPr="00B97F56" w:rsidRDefault="00004CBC" w:rsidP="00B97F56">
            <w:pPr>
              <w:jc w:val="center"/>
              <w:rPr>
                <w:rFonts w:ascii="Book Antiqua" w:hAnsi="Book Antiqua"/>
                <w:sz w:val="22"/>
                <w:szCs w:val="22"/>
              </w:rPr>
            </w:pPr>
            <w:r w:rsidRPr="00B97F56">
              <w:rPr>
                <w:rFonts w:ascii="Book Antiqua" w:hAnsi="Book Antiqua"/>
                <w:sz w:val="22"/>
                <w:szCs w:val="22"/>
              </w:rPr>
              <w:object w:dxaOrig="1508" w:dyaOrig="983" w14:anchorId="39B6B770">
                <v:shape id="_x0000_i1032" type="#_x0000_t75" style="width:77.5pt;height:49pt" o:ole="">
                  <v:imagedata r:id="rId36" o:title=""/>
                </v:shape>
                <o:OLEObject Type="Embed" ProgID="Acrobat.Document.DC" ShapeID="_x0000_i1032" DrawAspect="Icon" ObjectID="_1790403874" r:id="rId37"/>
              </w:object>
            </w:r>
          </w:p>
        </w:tc>
      </w:tr>
      <w:tr w:rsidR="00A15405" w:rsidRPr="00B97F56" w14:paraId="72F13AFF" w14:textId="77777777" w:rsidTr="2498AACA">
        <w:trPr>
          <w:trHeight w:val="335"/>
          <w:jc w:val="center"/>
        </w:trPr>
        <w:tc>
          <w:tcPr>
            <w:tcW w:w="1261" w:type="dxa"/>
            <w:shd w:val="clear" w:color="auto" w:fill="auto"/>
            <w:noWrap/>
            <w:vAlign w:val="center"/>
          </w:tcPr>
          <w:p w14:paraId="18137802" w14:textId="2B714D56" w:rsidR="00A15405" w:rsidRPr="00B97F56" w:rsidRDefault="00A15405" w:rsidP="00B97F56">
            <w:pPr>
              <w:jc w:val="center"/>
              <w:rPr>
                <w:rFonts w:ascii="Book Antiqua" w:hAnsi="Book Antiqua"/>
                <w:b/>
                <w:i/>
                <w:sz w:val="22"/>
                <w:szCs w:val="22"/>
              </w:rPr>
            </w:pPr>
            <w:r w:rsidRPr="00B97F56">
              <w:rPr>
                <w:rFonts w:ascii="Book Antiqua" w:hAnsi="Book Antiqua"/>
                <w:b/>
                <w:i/>
                <w:sz w:val="22"/>
                <w:szCs w:val="22"/>
              </w:rPr>
              <w:t>6</w:t>
            </w:r>
          </w:p>
        </w:tc>
        <w:tc>
          <w:tcPr>
            <w:tcW w:w="5954" w:type="dxa"/>
            <w:shd w:val="clear" w:color="auto" w:fill="auto"/>
            <w:vAlign w:val="center"/>
          </w:tcPr>
          <w:p w14:paraId="3DEF9B6D" w14:textId="403B255D" w:rsidR="00A15405" w:rsidRPr="00B97F56" w:rsidRDefault="00A15405" w:rsidP="00B97F56">
            <w:pPr>
              <w:jc w:val="both"/>
              <w:rPr>
                <w:rFonts w:ascii="Book Antiqua" w:hAnsi="Book Antiqua"/>
                <w:sz w:val="22"/>
                <w:szCs w:val="22"/>
              </w:rPr>
            </w:pPr>
            <w:r w:rsidRPr="00B97F56">
              <w:rPr>
                <w:rFonts w:ascii="Book Antiqua" w:hAnsi="Book Antiqua"/>
                <w:sz w:val="22"/>
                <w:szCs w:val="22"/>
              </w:rPr>
              <w:t>Correo electrónico de proyectos de resoluciones realizadas por la persona Juzgadora de Trámite del Tribunal Segundo de Apelaciones Civiles del I CJSJ.</w:t>
            </w:r>
          </w:p>
        </w:tc>
        <w:tc>
          <w:tcPr>
            <w:tcW w:w="2409" w:type="dxa"/>
            <w:shd w:val="clear" w:color="auto" w:fill="auto"/>
            <w:noWrap/>
            <w:vAlign w:val="center"/>
          </w:tcPr>
          <w:p w14:paraId="2C2A6F01" w14:textId="71CBC8D5" w:rsidR="00A15405" w:rsidRPr="00B97F56" w:rsidRDefault="00004CBC" w:rsidP="00B97F56">
            <w:pPr>
              <w:jc w:val="center"/>
              <w:rPr>
                <w:rFonts w:ascii="Book Antiqua" w:hAnsi="Book Antiqua"/>
                <w:sz w:val="22"/>
                <w:szCs w:val="22"/>
              </w:rPr>
            </w:pPr>
            <w:r w:rsidRPr="00B97F56">
              <w:rPr>
                <w:rFonts w:ascii="Book Antiqua" w:hAnsi="Book Antiqua"/>
                <w:sz w:val="22"/>
                <w:szCs w:val="22"/>
              </w:rPr>
              <w:object w:dxaOrig="1508" w:dyaOrig="983" w14:anchorId="02B9AD6B">
                <v:shape id="_x0000_i1033" type="#_x0000_t75" style="width:77.5pt;height:49pt" o:ole="">
                  <v:imagedata r:id="rId38" o:title=""/>
                </v:shape>
                <o:OLEObject Type="Embed" ProgID="Acrobat.Document.DC" ShapeID="_x0000_i1033" DrawAspect="Icon" ObjectID="_1790403875" r:id="rId39"/>
              </w:object>
            </w:r>
          </w:p>
        </w:tc>
      </w:tr>
      <w:tr w:rsidR="000B08B9" w:rsidRPr="00B97F56" w14:paraId="753508FE" w14:textId="77777777" w:rsidTr="2498AACA">
        <w:trPr>
          <w:trHeight w:val="335"/>
          <w:jc w:val="center"/>
        </w:trPr>
        <w:tc>
          <w:tcPr>
            <w:tcW w:w="1261" w:type="dxa"/>
            <w:shd w:val="clear" w:color="auto" w:fill="auto"/>
            <w:noWrap/>
            <w:vAlign w:val="center"/>
          </w:tcPr>
          <w:p w14:paraId="6FFAE900" w14:textId="066E3F16" w:rsidR="000B08B9" w:rsidRPr="00B97F56" w:rsidRDefault="00405B91" w:rsidP="00B97F56">
            <w:pPr>
              <w:jc w:val="center"/>
              <w:rPr>
                <w:rFonts w:ascii="Book Antiqua" w:hAnsi="Book Antiqua"/>
                <w:b/>
                <w:i/>
                <w:sz w:val="22"/>
                <w:szCs w:val="22"/>
              </w:rPr>
            </w:pPr>
            <w:r w:rsidRPr="00B97F56">
              <w:rPr>
                <w:rFonts w:ascii="Book Antiqua" w:hAnsi="Book Antiqua"/>
                <w:b/>
                <w:i/>
                <w:sz w:val="22"/>
                <w:szCs w:val="22"/>
              </w:rPr>
              <w:t>7</w:t>
            </w:r>
          </w:p>
        </w:tc>
        <w:tc>
          <w:tcPr>
            <w:tcW w:w="5954" w:type="dxa"/>
            <w:shd w:val="clear" w:color="auto" w:fill="auto"/>
            <w:vAlign w:val="center"/>
          </w:tcPr>
          <w:p w14:paraId="07C98822" w14:textId="13960447" w:rsidR="000B08B9" w:rsidRPr="00B97F56" w:rsidRDefault="00405B91" w:rsidP="00B97F56">
            <w:pPr>
              <w:jc w:val="both"/>
              <w:rPr>
                <w:rFonts w:ascii="Book Antiqua" w:hAnsi="Book Antiqua"/>
                <w:sz w:val="22"/>
                <w:szCs w:val="22"/>
              </w:rPr>
            </w:pPr>
            <w:r w:rsidRPr="00B97F56">
              <w:rPr>
                <w:rFonts w:ascii="Book Antiqua" w:hAnsi="Book Antiqua"/>
                <w:sz w:val="22"/>
                <w:szCs w:val="22"/>
              </w:rPr>
              <w:t xml:space="preserve">Planos de </w:t>
            </w:r>
            <w:r w:rsidR="001375CF" w:rsidRPr="00B97F56">
              <w:rPr>
                <w:rFonts w:ascii="Book Antiqua" w:hAnsi="Book Antiqua"/>
                <w:sz w:val="22"/>
                <w:szCs w:val="22"/>
              </w:rPr>
              <w:t>los niveles 13 y 14 de la Torre Judicial</w:t>
            </w:r>
          </w:p>
        </w:tc>
        <w:tc>
          <w:tcPr>
            <w:tcW w:w="2409" w:type="dxa"/>
            <w:shd w:val="clear" w:color="auto" w:fill="auto"/>
            <w:noWrap/>
            <w:vAlign w:val="center"/>
          </w:tcPr>
          <w:p w14:paraId="59783FD1" w14:textId="36C18BEF" w:rsidR="000B08B9" w:rsidRPr="00B97F56" w:rsidRDefault="00004CBC" w:rsidP="00B97F56">
            <w:pPr>
              <w:jc w:val="center"/>
              <w:rPr>
                <w:rFonts w:ascii="Book Antiqua" w:hAnsi="Book Antiqua"/>
                <w:sz w:val="22"/>
                <w:szCs w:val="22"/>
              </w:rPr>
            </w:pPr>
            <w:r w:rsidRPr="00B97F56">
              <w:rPr>
                <w:rFonts w:ascii="Book Antiqua" w:hAnsi="Book Antiqua"/>
                <w:sz w:val="22"/>
                <w:szCs w:val="22"/>
              </w:rPr>
              <w:object w:dxaOrig="1508" w:dyaOrig="983" w14:anchorId="20F2C40A">
                <v:shape id="_x0000_i1034" type="#_x0000_t75" style="width:77.5pt;height:49pt" o:ole="">
                  <v:imagedata r:id="rId40" o:title=""/>
                </v:shape>
                <o:OLEObject Type="Embed" ProgID="Acrobat.Document.DC" ShapeID="_x0000_i1034" DrawAspect="Icon" ObjectID="_1790403876" r:id="rId41"/>
              </w:object>
            </w:r>
          </w:p>
        </w:tc>
      </w:tr>
      <w:tr w:rsidR="009F4B36" w:rsidRPr="00B97F56" w14:paraId="2D26949A" w14:textId="77777777" w:rsidTr="2498AACA">
        <w:trPr>
          <w:trHeight w:val="335"/>
          <w:jc w:val="center"/>
        </w:trPr>
        <w:tc>
          <w:tcPr>
            <w:tcW w:w="1261" w:type="dxa"/>
            <w:shd w:val="clear" w:color="auto" w:fill="auto"/>
            <w:noWrap/>
            <w:vAlign w:val="center"/>
          </w:tcPr>
          <w:p w14:paraId="04F098B6" w14:textId="3C1F9264" w:rsidR="009F4B36" w:rsidRPr="00B97F56" w:rsidRDefault="009F4B36" w:rsidP="00B97F56">
            <w:pPr>
              <w:jc w:val="center"/>
              <w:rPr>
                <w:rFonts w:ascii="Book Antiqua" w:hAnsi="Book Antiqua"/>
                <w:b/>
                <w:i/>
                <w:sz w:val="22"/>
                <w:szCs w:val="22"/>
              </w:rPr>
            </w:pPr>
            <w:r w:rsidRPr="00B97F56">
              <w:rPr>
                <w:rFonts w:ascii="Book Antiqua" w:hAnsi="Book Antiqua"/>
                <w:b/>
                <w:i/>
                <w:sz w:val="22"/>
                <w:szCs w:val="22"/>
              </w:rPr>
              <w:t>8</w:t>
            </w:r>
          </w:p>
        </w:tc>
        <w:tc>
          <w:tcPr>
            <w:tcW w:w="5954" w:type="dxa"/>
            <w:shd w:val="clear" w:color="auto" w:fill="auto"/>
            <w:vAlign w:val="center"/>
          </w:tcPr>
          <w:p w14:paraId="1D1F3CFC" w14:textId="7A3E5BB0" w:rsidR="009F4B36" w:rsidRPr="00B97F56" w:rsidRDefault="009F4B36" w:rsidP="00B97F56">
            <w:pPr>
              <w:jc w:val="both"/>
              <w:rPr>
                <w:rFonts w:ascii="Book Antiqua" w:hAnsi="Book Antiqua"/>
                <w:sz w:val="22"/>
                <w:szCs w:val="22"/>
              </w:rPr>
            </w:pPr>
            <w:r w:rsidRPr="00B97F56">
              <w:rPr>
                <w:rFonts w:ascii="Book Antiqua" w:hAnsi="Book Antiqua"/>
                <w:sz w:val="22"/>
                <w:szCs w:val="22"/>
              </w:rPr>
              <w:t xml:space="preserve">Propuesta de circular </w:t>
            </w:r>
            <w:r w:rsidR="00C0224A" w:rsidRPr="00B97F56">
              <w:rPr>
                <w:rFonts w:ascii="Book Antiqua" w:hAnsi="Book Antiqua"/>
                <w:sz w:val="22"/>
                <w:szCs w:val="22"/>
              </w:rPr>
              <w:t>para cambio de competencias</w:t>
            </w:r>
          </w:p>
        </w:tc>
        <w:bookmarkStart w:id="10" w:name="_MON_1721117496"/>
        <w:bookmarkEnd w:id="10"/>
        <w:tc>
          <w:tcPr>
            <w:tcW w:w="2409" w:type="dxa"/>
            <w:shd w:val="clear" w:color="auto" w:fill="auto"/>
            <w:noWrap/>
            <w:vAlign w:val="center"/>
          </w:tcPr>
          <w:p w14:paraId="5273523B" w14:textId="588E4F5B" w:rsidR="009F4B36" w:rsidRPr="00B97F56" w:rsidRDefault="006D4074" w:rsidP="00B97F56">
            <w:pPr>
              <w:jc w:val="center"/>
              <w:rPr>
                <w:rFonts w:ascii="Book Antiqua" w:hAnsi="Book Antiqua"/>
                <w:sz w:val="22"/>
                <w:szCs w:val="22"/>
              </w:rPr>
            </w:pPr>
            <w:r w:rsidRPr="00B97F56">
              <w:rPr>
                <w:rFonts w:ascii="Book Antiqua" w:hAnsi="Book Antiqua"/>
                <w:sz w:val="22"/>
                <w:szCs w:val="22"/>
              </w:rPr>
              <w:object w:dxaOrig="1376" w:dyaOrig="893" w14:anchorId="2C722401">
                <v:shape id="_x0000_i1035" type="#_x0000_t75" style="width:1in;height:45pt" o:ole="">
                  <v:imagedata r:id="rId42" o:title=""/>
                </v:shape>
                <o:OLEObject Type="Embed" ProgID="Word.Document.12" ShapeID="_x0000_i1035" DrawAspect="Icon" ObjectID="_1790403877" r:id="rId43">
                  <o:FieldCodes>\s</o:FieldCodes>
                </o:OLEObject>
              </w:object>
            </w:r>
          </w:p>
        </w:tc>
      </w:tr>
      <w:tr w:rsidR="008D02F2" w:rsidRPr="00B97F56" w14:paraId="36806D54" w14:textId="77777777" w:rsidTr="2498AACA">
        <w:trPr>
          <w:trHeight w:val="335"/>
          <w:jc w:val="center"/>
        </w:trPr>
        <w:tc>
          <w:tcPr>
            <w:tcW w:w="1261" w:type="dxa"/>
            <w:shd w:val="clear" w:color="auto" w:fill="auto"/>
            <w:noWrap/>
            <w:vAlign w:val="center"/>
          </w:tcPr>
          <w:p w14:paraId="0ED3147B" w14:textId="77EEFDAA" w:rsidR="008D02F2" w:rsidRPr="00B97F56" w:rsidRDefault="008D02F2" w:rsidP="00B97F56">
            <w:pPr>
              <w:jc w:val="center"/>
              <w:rPr>
                <w:rFonts w:ascii="Book Antiqua" w:hAnsi="Book Antiqua"/>
                <w:b/>
                <w:i/>
                <w:sz w:val="22"/>
                <w:szCs w:val="22"/>
              </w:rPr>
            </w:pPr>
            <w:r w:rsidRPr="00B97F56">
              <w:rPr>
                <w:rFonts w:ascii="Book Antiqua" w:hAnsi="Book Antiqua"/>
                <w:b/>
                <w:i/>
                <w:sz w:val="22"/>
                <w:szCs w:val="22"/>
              </w:rPr>
              <w:t>9</w:t>
            </w:r>
          </w:p>
        </w:tc>
        <w:tc>
          <w:tcPr>
            <w:tcW w:w="5954" w:type="dxa"/>
            <w:shd w:val="clear" w:color="auto" w:fill="auto"/>
            <w:vAlign w:val="center"/>
          </w:tcPr>
          <w:p w14:paraId="52C55E71" w14:textId="25F3D7A2" w:rsidR="008D02F2" w:rsidRPr="00B97F56" w:rsidRDefault="008D02F2" w:rsidP="00B97F56">
            <w:pPr>
              <w:jc w:val="both"/>
              <w:rPr>
                <w:rFonts w:ascii="Book Antiqua" w:hAnsi="Book Antiqua"/>
                <w:sz w:val="22"/>
                <w:szCs w:val="22"/>
              </w:rPr>
            </w:pPr>
            <w:r w:rsidRPr="00B97F56">
              <w:rPr>
                <w:rFonts w:ascii="Book Antiqua" w:hAnsi="Book Antiqua"/>
                <w:sz w:val="22"/>
                <w:szCs w:val="22"/>
              </w:rPr>
              <w:t xml:space="preserve">Presentación </w:t>
            </w:r>
            <w:r w:rsidR="00675E7B" w:rsidRPr="00B97F56">
              <w:rPr>
                <w:rFonts w:ascii="Book Antiqua" w:hAnsi="Book Antiqua"/>
                <w:sz w:val="22"/>
                <w:szCs w:val="22"/>
              </w:rPr>
              <w:t xml:space="preserve">de resultados </w:t>
            </w:r>
            <w:r w:rsidR="00D76748" w:rsidRPr="00B97F56">
              <w:rPr>
                <w:rFonts w:ascii="Book Antiqua" w:hAnsi="Book Antiqua"/>
                <w:sz w:val="22"/>
                <w:szCs w:val="22"/>
              </w:rPr>
              <w:t>8 de agosto de 2022</w:t>
            </w:r>
          </w:p>
        </w:tc>
        <w:tc>
          <w:tcPr>
            <w:tcW w:w="2409" w:type="dxa"/>
            <w:shd w:val="clear" w:color="auto" w:fill="auto"/>
            <w:noWrap/>
            <w:vAlign w:val="center"/>
          </w:tcPr>
          <w:p w14:paraId="78C4F1E2" w14:textId="3298949F" w:rsidR="008D02F2" w:rsidRPr="00B97F56" w:rsidRDefault="00D76748" w:rsidP="00B97F56">
            <w:pPr>
              <w:jc w:val="center"/>
              <w:rPr>
                <w:rFonts w:ascii="Book Antiqua" w:hAnsi="Book Antiqua"/>
                <w:sz w:val="22"/>
                <w:szCs w:val="22"/>
              </w:rPr>
            </w:pPr>
            <w:r w:rsidRPr="00B97F56">
              <w:rPr>
                <w:rFonts w:ascii="Book Antiqua" w:hAnsi="Book Antiqua"/>
                <w:sz w:val="22"/>
                <w:szCs w:val="22"/>
              </w:rPr>
              <w:object w:dxaOrig="1508" w:dyaOrig="983" w14:anchorId="228A5D5F">
                <v:shape id="_x0000_i1036" type="#_x0000_t75" style="width:1in;height:49pt" o:ole="">
                  <v:imagedata r:id="rId44" o:title=""/>
                </v:shape>
                <o:OLEObject Type="Embed" ProgID="PowerPoint.Show.12" ShapeID="_x0000_i1036" DrawAspect="Icon" ObjectID="_1790403878" r:id="rId45"/>
              </w:object>
            </w:r>
          </w:p>
        </w:tc>
      </w:tr>
      <w:tr w:rsidR="0037798C" w:rsidRPr="00B97F56" w14:paraId="286474BF" w14:textId="77777777" w:rsidTr="2498AACA">
        <w:trPr>
          <w:trHeight w:val="335"/>
          <w:jc w:val="center"/>
        </w:trPr>
        <w:tc>
          <w:tcPr>
            <w:tcW w:w="1261" w:type="dxa"/>
            <w:shd w:val="clear" w:color="auto" w:fill="auto"/>
            <w:noWrap/>
            <w:vAlign w:val="center"/>
          </w:tcPr>
          <w:p w14:paraId="63C290FF" w14:textId="0C469B44" w:rsidR="0037798C" w:rsidRPr="00B97F56" w:rsidRDefault="0037798C" w:rsidP="00B97F56">
            <w:pPr>
              <w:jc w:val="center"/>
              <w:rPr>
                <w:rFonts w:ascii="Book Antiqua" w:hAnsi="Book Antiqua"/>
                <w:b/>
                <w:i/>
                <w:sz w:val="22"/>
                <w:szCs w:val="22"/>
              </w:rPr>
            </w:pPr>
            <w:r w:rsidRPr="00B97F56">
              <w:rPr>
                <w:rFonts w:ascii="Book Antiqua" w:hAnsi="Book Antiqua"/>
                <w:b/>
                <w:i/>
                <w:sz w:val="22"/>
                <w:szCs w:val="22"/>
              </w:rPr>
              <w:t>10</w:t>
            </w:r>
          </w:p>
        </w:tc>
        <w:tc>
          <w:tcPr>
            <w:tcW w:w="5954" w:type="dxa"/>
            <w:shd w:val="clear" w:color="auto" w:fill="auto"/>
            <w:vAlign w:val="center"/>
          </w:tcPr>
          <w:p w14:paraId="3A4168A5" w14:textId="106DD685" w:rsidR="0037798C" w:rsidRPr="00B97F56" w:rsidRDefault="0037798C" w:rsidP="00B97F56">
            <w:pPr>
              <w:jc w:val="both"/>
              <w:rPr>
                <w:rFonts w:ascii="Book Antiqua" w:hAnsi="Book Antiqua"/>
                <w:sz w:val="22"/>
                <w:szCs w:val="22"/>
              </w:rPr>
            </w:pPr>
            <w:r w:rsidRPr="00B97F56">
              <w:rPr>
                <w:rFonts w:ascii="Book Antiqua" w:hAnsi="Book Antiqua"/>
                <w:sz w:val="22"/>
                <w:szCs w:val="22"/>
              </w:rPr>
              <w:t xml:space="preserve">Minuta </w:t>
            </w:r>
            <w:r w:rsidR="002801C2" w:rsidRPr="00B97F56">
              <w:rPr>
                <w:rFonts w:ascii="Book Antiqua" w:hAnsi="Book Antiqua"/>
                <w:sz w:val="22"/>
                <w:szCs w:val="22"/>
              </w:rPr>
              <w:t>637-PLA-MI-MNTA-2022</w:t>
            </w:r>
          </w:p>
        </w:tc>
        <w:tc>
          <w:tcPr>
            <w:tcW w:w="2409" w:type="dxa"/>
            <w:shd w:val="clear" w:color="auto" w:fill="auto"/>
            <w:noWrap/>
            <w:vAlign w:val="center"/>
          </w:tcPr>
          <w:p w14:paraId="7A584BE4" w14:textId="0A839632" w:rsidR="0037798C" w:rsidRPr="00B97F56" w:rsidRDefault="00004CBC" w:rsidP="00B97F56">
            <w:pPr>
              <w:jc w:val="center"/>
              <w:rPr>
                <w:rFonts w:ascii="Book Antiqua" w:hAnsi="Book Antiqua"/>
                <w:sz w:val="22"/>
                <w:szCs w:val="22"/>
              </w:rPr>
            </w:pPr>
            <w:r w:rsidRPr="00B97F56">
              <w:rPr>
                <w:rFonts w:ascii="Book Antiqua" w:hAnsi="Book Antiqua"/>
                <w:sz w:val="22"/>
                <w:szCs w:val="22"/>
              </w:rPr>
              <w:object w:dxaOrig="1454" w:dyaOrig="905" w14:anchorId="6857B826">
                <v:shape id="_x0000_i1037" type="#_x0000_t75" style="width:77pt;height:45pt" o:ole="">
                  <v:imagedata r:id="rId46" o:title=""/>
                </v:shape>
                <o:OLEObject Type="Embed" ProgID="Acrobat.Document.DC" ShapeID="_x0000_i1037" DrawAspect="Icon" ObjectID="_1790403879" r:id="rId47"/>
              </w:object>
            </w:r>
          </w:p>
        </w:tc>
      </w:tr>
      <w:tr w:rsidR="00AD0F67" w:rsidRPr="00B97F56" w14:paraId="57CC9BDE" w14:textId="77777777" w:rsidTr="2498AACA">
        <w:trPr>
          <w:trHeight w:val="335"/>
          <w:jc w:val="center"/>
        </w:trPr>
        <w:tc>
          <w:tcPr>
            <w:tcW w:w="1261" w:type="dxa"/>
            <w:shd w:val="clear" w:color="auto" w:fill="auto"/>
            <w:noWrap/>
            <w:vAlign w:val="center"/>
          </w:tcPr>
          <w:p w14:paraId="30FD13C2" w14:textId="7643C7C3" w:rsidR="00AD0F67" w:rsidRPr="00B97F56" w:rsidRDefault="00AD0F67" w:rsidP="00B97F56">
            <w:pPr>
              <w:jc w:val="center"/>
              <w:rPr>
                <w:rFonts w:ascii="Book Antiqua" w:hAnsi="Book Antiqua"/>
                <w:b/>
                <w:i/>
                <w:sz w:val="22"/>
                <w:szCs w:val="22"/>
              </w:rPr>
            </w:pPr>
            <w:r w:rsidRPr="00B97F56">
              <w:rPr>
                <w:rFonts w:ascii="Book Antiqua" w:hAnsi="Book Antiqua"/>
                <w:b/>
                <w:i/>
                <w:sz w:val="22"/>
                <w:szCs w:val="22"/>
              </w:rPr>
              <w:t>11</w:t>
            </w:r>
          </w:p>
        </w:tc>
        <w:tc>
          <w:tcPr>
            <w:tcW w:w="5954" w:type="dxa"/>
            <w:shd w:val="clear" w:color="auto" w:fill="auto"/>
            <w:vAlign w:val="center"/>
          </w:tcPr>
          <w:p w14:paraId="77EBC4B4" w14:textId="53ADD11B" w:rsidR="00AD0F67" w:rsidRPr="00B97F56" w:rsidRDefault="00AD0F67" w:rsidP="00B97F56">
            <w:pPr>
              <w:jc w:val="both"/>
              <w:rPr>
                <w:rFonts w:ascii="Book Antiqua" w:hAnsi="Book Antiqua"/>
                <w:sz w:val="22"/>
                <w:szCs w:val="22"/>
              </w:rPr>
            </w:pPr>
            <w:r w:rsidRPr="00B97F56">
              <w:rPr>
                <w:rFonts w:ascii="Book Antiqua" w:hAnsi="Book Antiqua"/>
                <w:sz w:val="22"/>
                <w:szCs w:val="22"/>
              </w:rPr>
              <w:t>Oficio preliminar 779-PLA-MI-2022</w:t>
            </w:r>
          </w:p>
        </w:tc>
        <w:bookmarkStart w:id="11" w:name="_MON_1724055357"/>
        <w:bookmarkEnd w:id="11"/>
        <w:tc>
          <w:tcPr>
            <w:tcW w:w="2409" w:type="dxa"/>
            <w:shd w:val="clear" w:color="auto" w:fill="auto"/>
            <w:noWrap/>
            <w:vAlign w:val="center"/>
          </w:tcPr>
          <w:p w14:paraId="2AE61551" w14:textId="565E55A7" w:rsidR="00AD0F67" w:rsidRPr="00B97F56" w:rsidRDefault="00AD0F67" w:rsidP="00B97F56">
            <w:pPr>
              <w:jc w:val="center"/>
              <w:rPr>
                <w:rFonts w:ascii="Book Antiqua" w:hAnsi="Book Antiqua"/>
                <w:sz w:val="22"/>
                <w:szCs w:val="22"/>
              </w:rPr>
            </w:pPr>
            <w:r w:rsidRPr="00B97F56">
              <w:rPr>
                <w:rFonts w:ascii="Book Antiqua" w:hAnsi="Book Antiqua"/>
                <w:sz w:val="22"/>
                <w:szCs w:val="22"/>
              </w:rPr>
              <w:object w:dxaOrig="1542" w:dyaOrig="995" w14:anchorId="7C08D330">
                <v:shape id="_x0000_i1038" type="#_x0000_t75" style="width:81.5pt;height:50pt" o:ole="">
                  <v:imagedata r:id="rId48" o:title=""/>
                </v:shape>
                <o:OLEObject Type="Embed" ProgID="Word.Document.12" ShapeID="_x0000_i1038" DrawAspect="Icon" ObjectID="_1790403880" r:id="rId49">
                  <o:FieldCodes>\s</o:FieldCodes>
                </o:OLEObject>
              </w:object>
            </w:r>
          </w:p>
        </w:tc>
      </w:tr>
      <w:tr w:rsidR="005E7627" w:rsidRPr="00B97F56" w14:paraId="07F7CAB6" w14:textId="77777777" w:rsidTr="2498AACA">
        <w:trPr>
          <w:trHeight w:val="335"/>
          <w:jc w:val="center"/>
        </w:trPr>
        <w:tc>
          <w:tcPr>
            <w:tcW w:w="1261" w:type="dxa"/>
            <w:shd w:val="clear" w:color="auto" w:fill="auto"/>
            <w:noWrap/>
            <w:vAlign w:val="center"/>
          </w:tcPr>
          <w:p w14:paraId="02E35050" w14:textId="4E37D46F" w:rsidR="005E7627" w:rsidRPr="00B97F56" w:rsidRDefault="005E7627" w:rsidP="00B97F56">
            <w:pPr>
              <w:jc w:val="center"/>
              <w:rPr>
                <w:rFonts w:ascii="Book Antiqua" w:hAnsi="Book Antiqua"/>
                <w:b/>
                <w:i/>
                <w:sz w:val="22"/>
                <w:szCs w:val="22"/>
              </w:rPr>
            </w:pPr>
            <w:r w:rsidRPr="00B97F56">
              <w:rPr>
                <w:rFonts w:ascii="Book Antiqua" w:hAnsi="Book Antiqua"/>
                <w:b/>
                <w:i/>
                <w:sz w:val="22"/>
                <w:szCs w:val="22"/>
              </w:rPr>
              <w:t>12</w:t>
            </w:r>
          </w:p>
        </w:tc>
        <w:tc>
          <w:tcPr>
            <w:tcW w:w="5954" w:type="dxa"/>
            <w:shd w:val="clear" w:color="auto" w:fill="auto"/>
            <w:vAlign w:val="center"/>
          </w:tcPr>
          <w:p w14:paraId="658CB3E0" w14:textId="458529E4" w:rsidR="005E7627" w:rsidRPr="00B97F56" w:rsidRDefault="00460B6B" w:rsidP="00B97F56">
            <w:pPr>
              <w:jc w:val="both"/>
              <w:rPr>
                <w:rFonts w:ascii="Book Antiqua" w:hAnsi="Book Antiqua"/>
                <w:sz w:val="22"/>
                <w:szCs w:val="22"/>
              </w:rPr>
            </w:pPr>
            <w:r w:rsidRPr="00B97F56">
              <w:rPr>
                <w:rFonts w:ascii="Book Antiqua" w:hAnsi="Book Antiqua"/>
                <w:sz w:val="22"/>
                <w:szCs w:val="22"/>
              </w:rPr>
              <w:t>Encuesta de gestoría para seguimiento y resultados del taller de Rezago judicial en materia cobratoria</w:t>
            </w:r>
          </w:p>
        </w:tc>
        <w:bookmarkStart w:id="12" w:name="_MON_1747467065"/>
        <w:bookmarkEnd w:id="12"/>
        <w:tc>
          <w:tcPr>
            <w:tcW w:w="2409" w:type="dxa"/>
            <w:shd w:val="clear" w:color="auto" w:fill="auto"/>
            <w:noWrap/>
            <w:vAlign w:val="center"/>
          </w:tcPr>
          <w:p w14:paraId="61DD75A9" w14:textId="314F91A9" w:rsidR="005E7627" w:rsidRPr="00B97F56" w:rsidRDefault="00496F45" w:rsidP="00B97F56">
            <w:pPr>
              <w:jc w:val="center"/>
              <w:rPr>
                <w:rFonts w:ascii="Book Antiqua" w:hAnsi="Book Antiqua"/>
                <w:sz w:val="22"/>
                <w:szCs w:val="22"/>
              </w:rPr>
            </w:pPr>
            <w:r w:rsidRPr="00B97F56">
              <w:rPr>
                <w:rFonts w:ascii="Book Antiqua" w:hAnsi="Book Antiqua"/>
                <w:sz w:val="22"/>
                <w:szCs w:val="22"/>
              </w:rPr>
              <w:object w:dxaOrig="1543" w:dyaOrig="1000" w14:anchorId="5493C075">
                <v:shape id="_x0000_i1039" type="#_x0000_t75" style="width:77pt;height:50.5pt" o:ole="">
                  <v:imagedata r:id="rId50" o:title=""/>
                </v:shape>
                <o:OLEObject Type="Embed" ProgID="Word.Document.12" ShapeID="_x0000_i1039" DrawAspect="Icon" ObjectID="_1790403881" r:id="rId51">
                  <o:FieldCodes>\s</o:FieldCodes>
                </o:OLEObject>
              </w:object>
            </w:r>
          </w:p>
        </w:tc>
      </w:tr>
      <w:tr w:rsidR="002E02C5" w:rsidRPr="00B97F56" w14:paraId="6BE40F52" w14:textId="77777777" w:rsidTr="2498AACA">
        <w:trPr>
          <w:trHeight w:val="335"/>
          <w:jc w:val="center"/>
        </w:trPr>
        <w:tc>
          <w:tcPr>
            <w:tcW w:w="1261" w:type="dxa"/>
            <w:shd w:val="clear" w:color="auto" w:fill="auto"/>
            <w:noWrap/>
            <w:vAlign w:val="center"/>
          </w:tcPr>
          <w:p w14:paraId="7268C9FF" w14:textId="0AB86B95" w:rsidR="002E02C5" w:rsidRPr="00B97F56" w:rsidRDefault="002E02C5" w:rsidP="00B97F56">
            <w:pPr>
              <w:jc w:val="center"/>
              <w:rPr>
                <w:rFonts w:ascii="Book Antiqua" w:hAnsi="Book Antiqua"/>
                <w:b/>
                <w:i/>
                <w:sz w:val="22"/>
                <w:szCs w:val="22"/>
              </w:rPr>
            </w:pPr>
            <w:r w:rsidRPr="00B97F56">
              <w:rPr>
                <w:rFonts w:ascii="Book Antiqua" w:hAnsi="Book Antiqua"/>
                <w:b/>
                <w:i/>
                <w:sz w:val="22"/>
                <w:szCs w:val="22"/>
              </w:rPr>
              <w:lastRenderedPageBreak/>
              <w:t>13</w:t>
            </w:r>
          </w:p>
        </w:tc>
        <w:tc>
          <w:tcPr>
            <w:tcW w:w="5954" w:type="dxa"/>
            <w:shd w:val="clear" w:color="auto" w:fill="auto"/>
            <w:vAlign w:val="center"/>
          </w:tcPr>
          <w:p w14:paraId="391A3AB7" w14:textId="53F62597" w:rsidR="002E02C5" w:rsidRPr="00B97F56" w:rsidRDefault="002E02C5" w:rsidP="00B97F56">
            <w:pPr>
              <w:jc w:val="both"/>
              <w:rPr>
                <w:rFonts w:ascii="Book Antiqua" w:hAnsi="Book Antiqua"/>
                <w:sz w:val="22"/>
                <w:szCs w:val="22"/>
              </w:rPr>
            </w:pPr>
            <w:r w:rsidRPr="00B97F56">
              <w:rPr>
                <w:rFonts w:ascii="Book Antiqua" w:hAnsi="Book Antiqua"/>
                <w:sz w:val="22"/>
                <w:szCs w:val="22"/>
              </w:rPr>
              <w:t>Minuta 508-PLA-MI(NPL)-MNTA-2023</w:t>
            </w:r>
          </w:p>
        </w:tc>
        <w:tc>
          <w:tcPr>
            <w:tcW w:w="2409" w:type="dxa"/>
            <w:shd w:val="clear" w:color="auto" w:fill="auto"/>
            <w:noWrap/>
            <w:vAlign w:val="center"/>
          </w:tcPr>
          <w:p w14:paraId="3E4B5AB8" w14:textId="33C9475E" w:rsidR="002E02C5" w:rsidRPr="00B97F56" w:rsidRDefault="00004CBC" w:rsidP="00B97F56">
            <w:pPr>
              <w:jc w:val="center"/>
              <w:rPr>
                <w:rFonts w:ascii="Book Antiqua" w:hAnsi="Book Antiqua"/>
              </w:rPr>
            </w:pPr>
            <w:r w:rsidRPr="00B97F56">
              <w:rPr>
                <w:rFonts w:ascii="Book Antiqua" w:hAnsi="Book Antiqua"/>
              </w:rPr>
              <w:object w:dxaOrig="1508" w:dyaOrig="983" w14:anchorId="6BDCD45E">
                <v:shape id="_x0000_i1040" type="#_x0000_t75" style="width:76.5pt;height:49pt" o:ole="">
                  <v:imagedata r:id="rId52" o:title=""/>
                </v:shape>
                <o:OLEObject Type="Embed" ProgID="Acrobat.Document.DC" ShapeID="_x0000_i1040" DrawAspect="Icon" ObjectID="_1790403882" r:id="rId53"/>
              </w:object>
            </w:r>
          </w:p>
        </w:tc>
      </w:tr>
      <w:tr w:rsidR="00E55AB9" w:rsidRPr="00B97F56" w14:paraId="0B42DD4D" w14:textId="77777777" w:rsidTr="2498AACA">
        <w:trPr>
          <w:trHeight w:val="335"/>
          <w:jc w:val="center"/>
        </w:trPr>
        <w:tc>
          <w:tcPr>
            <w:tcW w:w="1261" w:type="dxa"/>
            <w:shd w:val="clear" w:color="auto" w:fill="auto"/>
            <w:noWrap/>
            <w:vAlign w:val="center"/>
          </w:tcPr>
          <w:p w14:paraId="519D1870" w14:textId="2D66E7C2" w:rsidR="00E55AB9" w:rsidRPr="00B97F56" w:rsidRDefault="00E55AB9" w:rsidP="00B97F56">
            <w:pPr>
              <w:jc w:val="center"/>
              <w:rPr>
                <w:rFonts w:ascii="Book Antiqua" w:hAnsi="Book Antiqua"/>
                <w:b/>
                <w:i/>
                <w:sz w:val="22"/>
                <w:szCs w:val="22"/>
              </w:rPr>
            </w:pPr>
            <w:r w:rsidRPr="00B97F56">
              <w:rPr>
                <w:rFonts w:ascii="Book Antiqua" w:hAnsi="Book Antiqua"/>
                <w:b/>
                <w:i/>
                <w:sz w:val="22"/>
                <w:szCs w:val="22"/>
              </w:rPr>
              <w:t>14</w:t>
            </w:r>
          </w:p>
        </w:tc>
        <w:tc>
          <w:tcPr>
            <w:tcW w:w="5954" w:type="dxa"/>
            <w:shd w:val="clear" w:color="auto" w:fill="auto"/>
            <w:vAlign w:val="center"/>
          </w:tcPr>
          <w:p w14:paraId="12BF6325" w14:textId="52FFACA5" w:rsidR="00E55AB9" w:rsidRPr="00B97F56" w:rsidRDefault="00E55AB9" w:rsidP="00B97F56">
            <w:pPr>
              <w:jc w:val="both"/>
              <w:rPr>
                <w:rFonts w:ascii="Book Antiqua" w:hAnsi="Book Antiqua"/>
                <w:sz w:val="22"/>
                <w:szCs w:val="22"/>
              </w:rPr>
            </w:pPr>
            <w:r w:rsidRPr="00B97F56">
              <w:rPr>
                <w:rFonts w:ascii="Book Antiqua" w:hAnsi="Book Antiqua"/>
                <w:sz w:val="22"/>
                <w:szCs w:val="22"/>
              </w:rPr>
              <w:t>Minuta 22-CACMFJ-AGA-MNTA-2024</w:t>
            </w:r>
          </w:p>
        </w:tc>
        <w:bookmarkStart w:id="13" w:name="_MON_1776683764"/>
        <w:bookmarkEnd w:id="13"/>
        <w:tc>
          <w:tcPr>
            <w:tcW w:w="2409" w:type="dxa"/>
            <w:shd w:val="clear" w:color="auto" w:fill="auto"/>
            <w:noWrap/>
            <w:vAlign w:val="center"/>
          </w:tcPr>
          <w:p w14:paraId="534B4FD7" w14:textId="152EB5AB" w:rsidR="00E55AB9" w:rsidRPr="00B97F56" w:rsidRDefault="00E55AB9" w:rsidP="00B97F56">
            <w:pPr>
              <w:jc w:val="center"/>
              <w:rPr>
                <w:rFonts w:ascii="Book Antiqua" w:hAnsi="Book Antiqua"/>
              </w:rPr>
            </w:pPr>
            <w:r w:rsidRPr="00B97F56">
              <w:rPr>
                <w:rFonts w:ascii="Book Antiqua" w:hAnsi="Book Antiqua"/>
              </w:rPr>
              <w:object w:dxaOrig="1537" w:dyaOrig="997" w14:anchorId="3BFC1A84">
                <v:shape id="_x0000_i1041" type="#_x0000_t75" style="width:77pt;height:50pt" o:ole="">
                  <v:imagedata r:id="rId54" o:title=""/>
                </v:shape>
                <o:OLEObject Type="Embed" ProgID="Word.Document.12" ShapeID="_x0000_i1041" DrawAspect="Icon" ObjectID="_1790403883" r:id="rId55">
                  <o:FieldCodes>\s</o:FieldCodes>
                </o:OLEObject>
              </w:object>
            </w:r>
          </w:p>
        </w:tc>
      </w:tr>
      <w:tr w:rsidR="00EB7530" w:rsidRPr="00B97F56" w14:paraId="182EC3AA" w14:textId="77777777" w:rsidTr="2498AACA">
        <w:trPr>
          <w:trHeight w:val="335"/>
          <w:jc w:val="center"/>
        </w:trPr>
        <w:tc>
          <w:tcPr>
            <w:tcW w:w="1261" w:type="dxa"/>
            <w:shd w:val="clear" w:color="auto" w:fill="auto"/>
            <w:noWrap/>
            <w:vAlign w:val="center"/>
          </w:tcPr>
          <w:p w14:paraId="221D5335" w14:textId="6FA9C32A" w:rsidR="00EB7530" w:rsidRPr="00B97F56" w:rsidRDefault="000512C1" w:rsidP="00B97F56">
            <w:pPr>
              <w:jc w:val="center"/>
              <w:rPr>
                <w:rFonts w:ascii="Book Antiqua" w:hAnsi="Book Antiqua"/>
                <w:b/>
                <w:i/>
                <w:sz w:val="22"/>
                <w:szCs w:val="22"/>
              </w:rPr>
            </w:pPr>
            <w:r w:rsidRPr="00B97F56">
              <w:rPr>
                <w:rFonts w:ascii="Book Antiqua" w:hAnsi="Book Antiqua"/>
                <w:b/>
                <w:i/>
                <w:sz w:val="22"/>
                <w:szCs w:val="22"/>
              </w:rPr>
              <w:t>15</w:t>
            </w:r>
          </w:p>
        </w:tc>
        <w:tc>
          <w:tcPr>
            <w:tcW w:w="5954" w:type="dxa"/>
            <w:shd w:val="clear" w:color="auto" w:fill="auto"/>
            <w:vAlign w:val="center"/>
          </w:tcPr>
          <w:p w14:paraId="5A0DE1AF" w14:textId="4F0AACA2" w:rsidR="00EB7530" w:rsidRPr="00B97F56" w:rsidRDefault="000512C1" w:rsidP="00B97F56">
            <w:pPr>
              <w:jc w:val="both"/>
              <w:rPr>
                <w:rFonts w:ascii="Book Antiqua" w:hAnsi="Book Antiqua"/>
                <w:sz w:val="22"/>
                <w:szCs w:val="22"/>
              </w:rPr>
            </w:pPr>
            <w:r w:rsidRPr="00B97F56">
              <w:rPr>
                <w:rFonts w:ascii="Book Antiqua" w:hAnsi="Book Antiqua"/>
                <w:sz w:val="22"/>
                <w:szCs w:val="22"/>
              </w:rPr>
              <w:t>Observaciones de la Dirección Ejecutiva</w:t>
            </w:r>
          </w:p>
        </w:tc>
        <w:tc>
          <w:tcPr>
            <w:tcW w:w="2409" w:type="dxa"/>
            <w:shd w:val="clear" w:color="auto" w:fill="auto"/>
            <w:noWrap/>
            <w:vAlign w:val="center"/>
          </w:tcPr>
          <w:p w14:paraId="6197D0B6" w14:textId="32BED79D" w:rsidR="00EB7530" w:rsidRPr="00B97F56" w:rsidRDefault="00526D5E" w:rsidP="00B97F56">
            <w:pPr>
              <w:jc w:val="center"/>
              <w:rPr>
                <w:rFonts w:ascii="Book Antiqua" w:hAnsi="Book Antiqua"/>
              </w:rPr>
            </w:pPr>
            <w:r w:rsidRPr="00B97F56">
              <w:rPr>
                <w:rFonts w:ascii="Book Antiqua" w:hAnsi="Book Antiqua"/>
              </w:rPr>
              <w:object w:dxaOrig="2117" w:dyaOrig="1383" w14:anchorId="5E62653F">
                <v:shape id="_x0000_i1042" type="#_x0000_t75" style="width:106pt;height:69pt" o:ole="">
                  <v:imagedata r:id="rId56" o:title=""/>
                </v:shape>
                <o:OLEObject Type="Embed" ProgID="Package" ShapeID="_x0000_i1042" DrawAspect="Icon" ObjectID="_1790403884" r:id="rId57"/>
              </w:object>
            </w:r>
          </w:p>
        </w:tc>
      </w:tr>
      <w:tr w:rsidR="00526D5E" w:rsidRPr="00B97F56" w14:paraId="4A49FE03" w14:textId="77777777" w:rsidTr="2498AACA">
        <w:trPr>
          <w:trHeight w:val="335"/>
          <w:jc w:val="center"/>
        </w:trPr>
        <w:tc>
          <w:tcPr>
            <w:tcW w:w="1261" w:type="dxa"/>
            <w:shd w:val="clear" w:color="auto" w:fill="auto"/>
            <w:noWrap/>
            <w:vAlign w:val="center"/>
          </w:tcPr>
          <w:p w14:paraId="4371F547" w14:textId="2774B10E" w:rsidR="00526D5E" w:rsidRPr="00B97F56" w:rsidRDefault="00526D5E" w:rsidP="00B97F56">
            <w:pPr>
              <w:jc w:val="center"/>
              <w:rPr>
                <w:rFonts w:ascii="Book Antiqua" w:hAnsi="Book Antiqua"/>
                <w:b/>
                <w:i/>
                <w:sz w:val="22"/>
                <w:szCs w:val="22"/>
              </w:rPr>
            </w:pPr>
            <w:r w:rsidRPr="00B97F56">
              <w:rPr>
                <w:rFonts w:ascii="Book Antiqua" w:hAnsi="Book Antiqua"/>
                <w:b/>
                <w:i/>
                <w:sz w:val="22"/>
                <w:szCs w:val="22"/>
              </w:rPr>
              <w:t xml:space="preserve">16 </w:t>
            </w:r>
          </w:p>
        </w:tc>
        <w:tc>
          <w:tcPr>
            <w:tcW w:w="5954" w:type="dxa"/>
            <w:shd w:val="clear" w:color="auto" w:fill="auto"/>
            <w:vAlign w:val="center"/>
          </w:tcPr>
          <w:p w14:paraId="05DB6E3A" w14:textId="5D1E71CE" w:rsidR="00526D5E" w:rsidRPr="00B97F56" w:rsidRDefault="00526D5E" w:rsidP="00B97F56">
            <w:pPr>
              <w:jc w:val="both"/>
              <w:rPr>
                <w:rFonts w:ascii="Book Antiqua" w:hAnsi="Book Antiqua"/>
                <w:sz w:val="22"/>
                <w:szCs w:val="22"/>
              </w:rPr>
            </w:pPr>
            <w:r w:rsidRPr="00B97F56">
              <w:rPr>
                <w:rFonts w:ascii="Book Antiqua" w:hAnsi="Book Antiqua"/>
                <w:sz w:val="22"/>
                <w:szCs w:val="22"/>
              </w:rPr>
              <w:t xml:space="preserve">Observaciones del Centro de Apoyo, </w:t>
            </w:r>
            <w:r w:rsidR="00D76860" w:rsidRPr="00B97F56">
              <w:rPr>
                <w:rFonts w:ascii="Book Antiqua" w:hAnsi="Book Antiqua"/>
                <w:sz w:val="22"/>
                <w:szCs w:val="22"/>
              </w:rPr>
              <w:t>Coordinación y Mejoramiento de la Función Jurisdiccional</w:t>
            </w:r>
          </w:p>
        </w:tc>
        <w:tc>
          <w:tcPr>
            <w:tcW w:w="2409" w:type="dxa"/>
            <w:shd w:val="clear" w:color="auto" w:fill="auto"/>
            <w:noWrap/>
            <w:vAlign w:val="center"/>
          </w:tcPr>
          <w:p w14:paraId="4E205AD8" w14:textId="1D7619F9" w:rsidR="00526D5E" w:rsidRPr="00B97F56" w:rsidRDefault="0070544E" w:rsidP="00B97F56">
            <w:pPr>
              <w:jc w:val="center"/>
              <w:rPr>
                <w:rFonts w:ascii="Book Antiqua" w:hAnsi="Book Antiqua"/>
              </w:rPr>
            </w:pPr>
            <w:r w:rsidRPr="00B97F56">
              <w:rPr>
                <w:rFonts w:ascii="Book Antiqua" w:hAnsi="Book Antiqua"/>
              </w:rPr>
              <w:object w:dxaOrig="2117" w:dyaOrig="1383" w14:anchorId="5C6D4C77">
                <v:shape id="_x0000_i1043" type="#_x0000_t75" style="width:106pt;height:69pt" o:ole="">
                  <v:imagedata r:id="rId58" o:title=""/>
                </v:shape>
                <o:OLEObject Type="Embed" ProgID="Package" ShapeID="_x0000_i1043" DrawAspect="Icon" ObjectID="_1790403885" r:id="rId59"/>
              </w:object>
            </w:r>
          </w:p>
        </w:tc>
      </w:tr>
      <w:tr w:rsidR="00D76860" w:rsidRPr="00B97F56" w14:paraId="5F647538" w14:textId="77777777" w:rsidTr="2498AACA">
        <w:trPr>
          <w:trHeight w:val="335"/>
          <w:jc w:val="center"/>
        </w:trPr>
        <w:tc>
          <w:tcPr>
            <w:tcW w:w="1261" w:type="dxa"/>
            <w:shd w:val="clear" w:color="auto" w:fill="auto"/>
            <w:noWrap/>
            <w:vAlign w:val="center"/>
          </w:tcPr>
          <w:p w14:paraId="0014F463" w14:textId="109F218C" w:rsidR="00D76860" w:rsidRPr="00B97F56" w:rsidRDefault="00D76860" w:rsidP="00B97F56">
            <w:pPr>
              <w:jc w:val="center"/>
              <w:rPr>
                <w:rFonts w:ascii="Book Antiqua" w:hAnsi="Book Antiqua"/>
                <w:b/>
                <w:i/>
                <w:sz w:val="22"/>
                <w:szCs w:val="22"/>
              </w:rPr>
            </w:pPr>
            <w:r w:rsidRPr="00B97F56">
              <w:rPr>
                <w:rFonts w:ascii="Book Antiqua" w:hAnsi="Book Antiqua"/>
                <w:b/>
                <w:i/>
                <w:sz w:val="22"/>
                <w:szCs w:val="22"/>
              </w:rPr>
              <w:t>17</w:t>
            </w:r>
          </w:p>
        </w:tc>
        <w:tc>
          <w:tcPr>
            <w:tcW w:w="5954" w:type="dxa"/>
            <w:shd w:val="clear" w:color="auto" w:fill="auto"/>
            <w:vAlign w:val="center"/>
          </w:tcPr>
          <w:p w14:paraId="3EF03190" w14:textId="5D374425" w:rsidR="00D76860" w:rsidRPr="00B97F56" w:rsidRDefault="00D76860" w:rsidP="00B97F56">
            <w:pPr>
              <w:jc w:val="both"/>
              <w:rPr>
                <w:rFonts w:ascii="Book Antiqua" w:hAnsi="Book Antiqua"/>
                <w:sz w:val="22"/>
                <w:szCs w:val="22"/>
              </w:rPr>
            </w:pPr>
            <w:r w:rsidRPr="00B97F56">
              <w:rPr>
                <w:rFonts w:ascii="Book Antiqua" w:hAnsi="Book Antiqua"/>
                <w:sz w:val="22"/>
                <w:szCs w:val="22"/>
              </w:rPr>
              <w:t>Observaciones del Tribunal Primero de Apelación Civil de San José</w:t>
            </w:r>
          </w:p>
        </w:tc>
        <w:tc>
          <w:tcPr>
            <w:tcW w:w="2409" w:type="dxa"/>
            <w:shd w:val="clear" w:color="auto" w:fill="auto"/>
            <w:noWrap/>
            <w:vAlign w:val="center"/>
          </w:tcPr>
          <w:p w14:paraId="1FAA329D" w14:textId="135D00C0" w:rsidR="00D76860" w:rsidRPr="00B97F56" w:rsidRDefault="000A797C" w:rsidP="00B97F56">
            <w:pPr>
              <w:jc w:val="center"/>
              <w:rPr>
                <w:rFonts w:ascii="Book Antiqua" w:hAnsi="Book Antiqua"/>
              </w:rPr>
            </w:pPr>
            <w:r w:rsidRPr="00B97F56">
              <w:rPr>
                <w:rFonts w:ascii="Book Antiqua" w:hAnsi="Book Antiqua"/>
              </w:rPr>
              <w:object w:dxaOrig="1537" w:dyaOrig="997" w14:anchorId="71F28416">
                <v:shape id="_x0000_i1044" type="#_x0000_t75" style="width:76.5pt;height:50pt" o:ole="">
                  <v:imagedata r:id="rId60" o:title=""/>
                </v:shape>
                <o:OLEObject Type="Embed" ProgID="Package" ShapeID="_x0000_i1044" DrawAspect="Icon" ObjectID="_1790403886" r:id="rId61"/>
              </w:object>
            </w:r>
          </w:p>
        </w:tc>
      </w:tr>
      <w:tr w:rsidR="00CE6F4E" w:rsidRPr="00B97F56" w14:paraId="4F2A4916" w14:textId="77777777" w:rsidTr="2498AACA">
        <w:trPr>
          <w:trHeight w:val="335"/>
          <w:jc w:val="center"/>
        </w:trPr>
        <w:tc>
          <w:tcPr>
            <w:tcW w:w="1261" w:type="dxa"/>
            <w:shd w:val="clear" w:color="auto" w:fill="auto"/>
            <w:noWrap/>
            <w:vAlign w:val="center"/>
          </w:tcPr>
          <w:p w14:paraId="54AD3214" w14:textId="5AF76D98" w:rsidR="00CE6F4E" w:rsidRPr="00B97F56" w:rsidRDefault="00CE6F4E" w:rsidP="00B97F56">
            <w:pPr>
              <w:jc w:val="center"/>
              <w:rPr>
                <w:rFonts w:ascii="Book Antiqua" w:hAnsi="Book Antiqua"/>
                <w:b/>
                <w:i/>
                <w:sz w:val="22"/>
                <w:szCs w:val="22"/>
              </w:rPr>
            </w:pPr>
            <w:r w:rsidRPr="00B97F56">
              <w:rPr>
                <w:rFonts w:ascii="Book Antiqua" w:hAnsi="Book Antiqua"/>
                <w:b/>
                <w:i/>
                <w:sz w:val="22"/>
                <w:szCs w:val="22"/>
              </w:rPr>
              <w:t>18</w:t>
            </w:r>
          </w:p>
        </w:tc>
        <w:tc>
          <w:tcPr>
            <w:tcW w:w="5954" w:type="dxa"/>
            <w:shd w:val="clear" w:color="auto" w:fill="auto"/>
            <w:vAlign w:val="center"/>
          </w:tcPr>
          <w:p w14:paraId="13671B16" w14:textId="6CC20749" w:rsidR="00CE6F4E" w:rsidRPr="00B97F56" w:rsidRDefault="00CE6F4E" w:rsidP="00B97F56">
            <w:pPr>
              <w:jc w:val="both"/>
              <w:rPr>
                <w:rFonts w:ascii="Book Antiqua" w:hAnsi="Book Antiqua"/>
                <w:sz w:val="22"/>
                <w:szCs w:val="22"/>
              </w:rPr>
            </w:pPr>
            <w:r w:rsidRPr="00B97F56">
              <w:rPr>
                <w:rFonts w:ascii="Book Antiqua" w:hAnsi="Book Antiqua"/>
                <w:sz w:val="22"/>
                <w:szCs w:val="22"/>
              </w:rPr>
              <w:t>Correo del CACMFJ, sobre la plaza 379588</w:t>
            </w:r>
          </w:p>
        </w:tc>
        <w:tc>
          <w:tcPr>
            <w:tcW w:w="2409" w:type="dxa"/>
            <w:shd w:val="clear" w:color="auto" w:fill="auto"/>
            <w:noWrap/>
            <w:vAlign w:val="center"/>
          </w:tcPr>
          <w:p w14:paraId="7586CB18" w14:textId="04AC01E7" w:rsidR="00CE6F4E" w:rsidRPr="00B97F56" w:rsidRDefault="0070544E" w:rsidP="00B97F56">
            <w:pPr>
              <w:jc w:val="center"/>
              <w:rPr>
                <w:rFonts w:ascii="Book Antiqua" w:hAnsi="Book Antiqua"/>
              </w:rPr>
            </w:pPr>
            <w:r w:rsidRPr="00B97F56">
              <w:rPr>
                <w:rFonts w:ascii="Book Antiqua" w:hAnsi="Book Antiqua"/>
              </w:rPr>
              <w:object w:dxaOrig="1376" w:dyaOrig="899" w14:anchorId="5D534AAB">
                <v:shape id="_x0000_i1045" type="#_x0000_t75" style="width:69pt;height:45pt" o:ole="">
                  <v:imagedata r:id="rId62" o:title=""/>
                </v:shape>
                <o:OLEObject Type="Embed" ProgID="Package" ShapeID="_x0000_i1045" DrawAspect="Icon" ObjectID="_1790403887" r:id="rId63"/>
              </w:object>
            </w:r>
          </w:p>
        </w:tc>
      </w:tr>
    </w:tbl>
    <w:p w14:paraId="121FA8D2" w14:textId="77777777" w:rsidR="00A2661B" w:rsidRDefault="00A2661B" w:rsidP="00FF0707">
      <w:pPr>
        <w:tabs>
          <w:tab w:val="left" w:pos="1740"/>
        </w:tabs>
        <w:spacing w:line="276" w:lineRule="auto"/>
        <w:rPr>
          <w:rFonts w:ascii="Book Antiqua" w:hAnsi="Book Antiqua"/>
        </w:rPr>
      </w:pPr>
    </w:p>
    <w:p w14:paraId="7D7A3557" w14:textId="77777777" w:rsidR="00A2661B" w:rsidRPr="00CD3F15" w:rsidRDefault="00A2661B" w:rsidP="00FF0707">
      <w:pPr>
        <w:tabs>
          <w:tab w:val="left" w:pos="1740"/>
        </w:tabs>
        <w:spacing w:line="276" w:lineRule="auto"/>
        <w:rPr>
          <w:rFonts w:ascii="Book Antiqua" w:hAnsi="Book Antiqua"/>
        </w:rPr>
      </w:pPr>
    </w:p>
    <w:p w14:paraId="420364C7" w14:textId="37A01938" w:rsidR="000E23D4" w:rsidRPr="00CD3F15" w:rsidRDefault="000E23D4" w:rsidP="00B97F56">
      <w:pPr>
        <w:suppressAutoHyphens/>
        <w:spacing w:line="276" w:lineRule="auto"/>
        <w:jc w:val="center"/>
        <w:rPr>
          <w:rFonts w:ascii="Book Antiqua" w:hAnsi="Book Antiqua" w:cs="Book Antiqua"/>
          <w:lang w:eastAsia="ar-SA"/>
        </w:rPr>
      </w:pPr>
      <w:r w:rsidRPr="00CD3F15">
        <w:rPr>
          <w:rFonts w:ascii="Book Antiqua" w:hAnsi="Book Antiqua" w:cs="Book Antiqua"/>
          <w:i/>
          <w:iCs/>
          <w:lang w:eastAsia="ar-SA"/>
        </w:rPr>
        <w:t>Este informe cuenta con las revisiones y ajustes correspondientes de las jefaturas indicadas</w:t>
      </w:r>
      <w:r w:rsidRPr="00CD3F15">
        <w:rPr>
          <w:rFonts w:ascii="Book Antiqua" w:hAnsi="Book Antiqua" w:cs="Book Antiqua"/>
          <w:lang w:eastAsia="ar-SA"/>
        </w:rPr>
        <w:t>.</w:t>
      </w:r>
    </w:p>
    <w:tbl>
      <w:tblPr>
        <w:tblW w:w="5541"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96"/>
        <w:gridCol w:w="3833"/>
        <w:gridCol w:w="4254"/>
      </w:tblGrid>
      <w:tr w:rsidR="000E23D4" w:rsidRPr="00004CBC" w14:paraId="6F24042B" w14:textId="77777777" w:rsidTr="00004CBC">
        <w:trPr>
          <w:trHeight w:val="332"/>
          <w:jc w:val="center"/>
        </w:trPr>
        <w:tc>
          <w:tcPr>
            <w:tcW w:w="867" w:type="pct"/>
            <w:tcBorders>
              <w:top w:val="single" w:sz="4" w:space="0" w:color="auto"/>
              <w:left w:val="single" w:sz="4" w:space="0" w:color="auto"/>
              <w:bottom w:val="single" w:sz="4" w:space="0" w:color="auto"/>
              <w:right w:val="single" w:sz="4" w:space="0" w:color="auto"/>
            </w:tcBorders>
            <w:shd w:val="clear" w:color="auto" w:fill="1F3864" w:themeFill="accent1" w:themeFillShade="80"/>
          </w:tcPr>
          <w:p w14:paraId="173E030F" w14:textId="5429FD8E" w:rsidR="000E23D4" w:rsidRPr="00004CBC" w:rsidRDefault="004E24F1" w:rsidP="004E24F1">
            <w:pPr>
              <w:spacing w:line="276" w:lineRule="auto"/>
              <w:jc w:val="center"/>
              <w:rPr>
                <w:rFonts w:ascii="Book Antiqua" w:hAnsi="Book Antiqua" w:cs="Arial"/>
                <w:b/>
                <w:sz w:val="22"/>
                <w:szCs w:val="22"/>
              </w:rPr>
            </w:pPr>
            <w:r w:rsidRPr="00004CBC">
              <w:rPr>
                <w:rFonts w:ascii="Book Antiqua" w:hAnsi="Book Antiqua" w:cs="Arial"/>
                <w:b/>
                <w:sz w:val="22"/>
                <w:szCs w:val="22"/>
              </w:rPr>
              <w:t>INFORME</w:t>
            </w:r>
          </w:p>
        </w:tc>
        <w:tc>
          <w:tcPr>
            <w:tcW w:w="1959" w:type="pct"/>
            <w:tcBorders>
              <w:top w:val="single" w:sz="4" w:space="0" w:color="000000"/>
              <w:left w:val="single" w:sz="4" w:space="0" w:color="auto"/>
              <w:bottom w:val="single" w:sz="4" w:space="0" w:color="000000"/>
              <w:right w:val="single" w:sz="4" w:space="0" w:color="000000"/>
            </w:tcBorders>
            <w:shd w:val="clear" w:color="auto" w:fill="1F3864" w:themeFill="accent1" w:themeFillShade="80"/>
            <w:vAlign w:val="center"/>
            <w:hideMark/>
          </w:tcPr>
          <w:p w14:paraId="410804FB" w14:textId="77777777" w:rsidR="000E23D4" w:rsidRPr="00004CBC" w:rsidRDefault="000E23D4" w:rsidP="004E24F1">
            <w:pPr>
              <w:spacing w:line="276" w:lineRule="auto"/>
              <w:jc w:val="center"/>
              <w:rPr>
                <w:rFonts w:ascii="Book Antiqua" w:hAnsi="Book Antiqua"/>
                <w:b/>
                <w:color w:val="FFFFFF"/>
                <w:sz w:val="22"/>
                <w:szCs w:val="22"/>
              </w:rPr>
            </w:pPr>
            <w:r w:rsidRPr="00004CBC">
              <w:rPr>
                <w:rFonts w:ascii="Book Antiqua" w:hAnsi="Book Antiqua"/>
                <w:b/>
                <w:color w:val="FFFFFF"/>
                <w:sz w:val="22"/>
                <w:szCs w:val="22"/>
              </w:rPr>
              <w:t>NOMBRE</w:t>
            </w:r>
          </w:p>
        </w:tc>
        <w:tc>
          <w:tcPr>
            <w:tcW w:w="2174" w:type="pct"/>
            <w:tcBorders>
              <w:top w:val="single" w:sz="4" w:space="0" w:color="000000"/>
              <w:left w:val="single" w:sz="4" w:space="0" w:color="000000"/>
              <w:bottom w:val="single" w:sz="4" w:space="0" w:color="000000"/>
              <w:right w:val="single" w:sz="4" w:space="0" w:color="000000"/>
            </w:tcBorders>
            <w:shd w:val="clear" w:color="auto" w:fill="1F3864" w:themeFill="accent1" w:themeFillShade="80"/>
            <w:vAlign w:val="center"/>
            <w:hideMark/>
          </w:tcPr>
          <w:p w14:paraId="6BB3E34D" w14:textId="3E9DC6DF" w:rsidR="000E23D4" w:rsidRPr="00004CBC" w:rsidRDefault="000E23D4" w:rsidP="004E24F1">
            <w:pPr>
              <w:spacing w:line="276" w:lineRule="auto"/>
              <w:jc w:val="center"/>
              <w:rPr>
                <w:rFonts w:ascii="Book Antiqua" w:hAnsi="Book Antiqua"/>
                <w:b/>
                <w:color w:val="FFFFFF"/>
                <w:sz w:val="22"/>
                <w:szCs w:val="22"/>
              </w:rPr>
            </w:pPr>
            <w:r w:rsidRPr="00004CBC">
              <w:rPr>
                <w:rFonts w:ascii="Book Antiqua" w:hAnsi="Book Antiqua"/>
                <w:b/>
                <w:color w:val="FFFFFF"/>
                <w:sz w:val="22"/>
                <w:szCs w:val="22"/>
              </w:rPr>
              <w:t>P</w:t>
            </w:r>
            <w:r w:rsidR="00F70BEF" w:rsidRPr="00004CBC">
              <w:rPr>
                <w:rFonts w:ascii="Book Antiqua" w:hAnsi="Book Antiqua"/>
                <w:b/>
                <w:color w:val="FFFFFF"/>
                <w:sz w:val="22"/>
                <w:szCs w:val="22"/>
              </w:rPr>
              <w:t>UESTO</w:t>
            </w:r>
          </w:p>
        </w:tc>
      </w:tr>
      <w:tr w:rsidR="000E23D4" w:rsidRPr="00004CBC" w14:paraId="1CFD8934" w14:textId="77777777" w:rsidTr="00004CBC">
        <w:trPr>
          <w:trHeight w:val="632"/>
          <w:jc w:val="center"/>
        </w:trPr>
        <w:tc>
          <w:tcPr>
            <w:tcW w:w="867" w:type="pct"/>
            <w:tcBorders>
              <w:top w:val="single" w:sz="4" w:space="0" w:color="auto"/>
              <w:left w:val="single" w:sz="4" w:space="0" w:color="000000"/>
              <w:bottom w:val="single" w:sz="4" w:space="0" w:color="000000"/>
              <w:right w:val="single" w:sz="4" w:space="0" w:color="000000"/>
            </w:tcBorders>
            <w:shd w:val="clear" w:color="auto" w:fill="F2F2F2"/>
            <w:vAlign w:val="center"/>
          </w:tcPr>
          <w:p w14:paraId="45E9AD75" w14:textId="74335395" w:rsidR="000E23D4" w:rsidRPr="00004CBC" w:rsidRDefault="000E23D4" w:rsidP="00B97F56">
            <w:pPr>
              <w:spacing w:line="276" w:lineRule="auto"/>
              <w:rPr>
                <w:rFonts w:ascii="Book Antiqua" w:hAnsi="Book Antiqua"/>
                <w:b/>
                <w:color w:val="000000"/>
                <w:sz w:val="22"/>
                <w:szCs w:val="22"/>
              </w:rPr>
            </w:pPr>
            <w:r w:rsidRPr="00004CBC">
              <w:rPr>
                <w:rFonts w:ascii="Book Antiqua" w:hAnsi="Book Antiqua"/>
                <w:b/>
                <w:color w:val="000000"/>
                <w:sz w:val="22"/>
                <w:szCs w:val="22"/>
              </w:rPr>
              <w:t>Elaborado por</w:t>
            </w:r>
          </w:p>
        </w:tc>
        <w:tc>
          <w:tcPr>
            <w:tcW w:w="1959" w:type="pct"/>
            <w:tcBorders>
              <w:top w:val="single" w:sz="4" w:space="0" w:color="000000"/>
              <w:left w:val="single" w:sz="4" w:space="0" w:color="000000"/>
              <w:bottom w:val="single" w:sz="4" w:space="0" w:color="000000"/>
              <w:right w:val="single" w:sz="4" w:space="0" w:color="000000"/>
            </w:tcBorders>
            <w:vAlign w:val="center"/>
          </w:tcPr>
          <w:p w14:paraId="30B03713" w14:textId="78F84926" w:rsidR="000E23D4" w:rsidRPr="00004CBC" w:rsidRDefault="00DD532D" w:rsidP="00B97F56">
            <w:pPr>
              <w:spacing w:line="276" w:lineRule="auto"/>
              <w:rPr>
                <w:rFonts w:ascii="Book Antiqua" w:hAnsi="Book Antiqua"/>
                <w:sz w:val="22"/>
                <w:szCs w:val="22"/>
              </w:rPr>
            </w:pPr>
            <w:r w:rsidRPr="00004CBC">
              <w:rPr>
                <w:rFonts w:ascii="Book Antiqua" w:hAnsi="Book Antiqua"/>
                <w:sz w:val="22"/>
                <w:szCs w:val="22"/>
              </w:rPr>
              <w:t>Lic. Ronald Durán Fallas</w:t>
            </w:r>
            <w:r w:rsidR="001C2B5B" w:rsidRPr="00004CBC">
              <w:rPr>
                <w:rFonts w:ascii="Book Antiqua" w:hAnsi="Book Antiqua"/>
                <w:sz w:val="22"/>
                <w:szCs w:val="22"/>
              </w:rPr>
              <w:t xml:space="preserve">  </w:t>
            </w:r>
          </w:p>
        </w:tc>
        <w:tc>
          <w:tcPr>
            <w:tcW w:w="2174" w:type="pct"/>
            <w:tcBorders>
              <w:top w:val="single" w:sz="4" w:space="0" w:color="000000"/>
              <w:left w:val="single" w:sz="4" w:space="0" w:color="000000"/>
              <w:bottom w:val="single" w:sz="4" w:space="0" w:color="000000"/>
              <w:right w:val="single" w:sz="4" w:space="0" w:color="000000"/>
            </w:tcBorders>
            <w:vAlign w:val="center"/>
          </w:tcPr>
          <w:p w14:paraId="733D9802" w14:textId="681B4025" w:rsidR="000E23D4" w:rsidRPr="00004CBC" w:rsidRDefault="000E23D4" w:rsidP="00B97F56">
            <w:pPr>
              <w:spacing w:line="276" w:lineRule="auto"/>
              <w:rPr>
                <w:rFonts w:ascii="Book Antiqua" w:hAnsi="Book Antiqua"/>
                <w:sz w:val="22"/>
                <w:szCs w:val="22"/>
              </w:rPr>
            </w:pPr>
            <w:r w:rsidRPr="00004CBC">
              <w:rPr>
                <w:rFonts w:ascii="Book Antiqua" w:hAnsi="Book Antiqua"/>
                <w:sz w:val="22"/>
                <w:szCs w:val="22"/>
              </w:rPr>
              <w:t>Profesional 2</w:t>
            </w:r>
            <w:r w:rsidR="00D03C49" w:rsidRPr="00004CBC">
              <w:rPr>
                <w:rFonts w:ascii="Book Antiqua" w:hAnsi="Book Antiqua"/>
                <w:sz w:val="22"/>
                <w:szCs w:val="22"/>
              </w:rPr>
              <w:t xml:space="preserve"> </w:t>
            </w:r>
            <w:r w:rsidR="00A644DE" w:rsidRPr="00004CBC">
              <w:rPr>
                <w:rFonts w:ascii="Book Antiqua" w:hAnsi="Book Antiqua"/>
                <w:sz w:val="22"/>
                <w:szCs w:val="22"/>
              </w:rPr>
              <w:t>a.i.</w:t>
            </w:r>
          </w:p>
        </w:tc>
      </w:tr>
      <w:tr w:rsidR="00004CBC" w:rsidRPr="00004CBC" w14:paraId="447BCFE4" w14:textId="77777777" w:rsidTr="00004CBC">
        <w:trPr>
          <w:trHeight w:val="632"/>
          <w:jc w:val="center"/>
        </w:trPr>
        <w:tc>
          <w:tcPr>
            <w:tcW w:w="867" w:type="pct"/>
            <w:tcBorders>
              <w:top w:val="single" w:sz="4" w:space="0" w:color="auto"/>
              <w:left w:val="single" w:sz="4" w:space="0" w:color="000000"/>
              <w:bottom w:val="single" w:sz="4" w:space="0" w:color="000000"/>
              <w:right w:val="single" w:sz="4" w:space="0" w:color="000000"/>
            </w:tcBorders>
            <w:shd w:val="clear" w:color="auto" w:fill="F2F2F2"/>
            <w:vAlign w:val="center"/>
          </w:tcPr>
          <w:p w14:paraId="60DCE97E" w14:textId="4D9FC36F" w:rsidR="00004CBC" w:rsidRPr="00004CBC" w:rsidRDefault="00004CBC" w:rsidP="00B97F56">
            <w:pPr>
              <w:spacing w:line="276" w:lineRule="auto"/>
              <w:rPr>
                <w:rFonts w:ascii="Book Antiqua" w:hAnsi="Book Antiqua"/>
                <w:b/>
                <w:color w:val="000000"/>
                <w:sz w:val="22"/>
                <w:szCs w:val="22"/>
              </w:rPr>
            </w:pPr>
            <w:r w:rsidRPr="00004CBC">
              <w:rPr>
                <w:rFonts w:ascii="Book Antiqua" w:hAnsi="Book Antiqua"/>
                <w:b/>
                <w:color w:val="000000"/>
                <w:sz w:val="22"/>
                <w:szCs w:val="22"/>
              </w:rPr>
              <w:t>Revisado por:</w:t>
            </w:r>
          </w:p>
        </w:tc>
        <w:tc>
          <w:tcPr>
            <w:tcW w:w="1959" w:type="pct"/>
            <w:tcBorders>
              <w:top w:val="single" w:sz="4" w:space="0" w:color="000000"/>
              <w:left w:val="single" w:sz="4" w:space="0" w:color="000000"/>
              <w:bottom w:val="single" w:sz="4" w:space="0" w:color="000000"/>
              <w:right w:val="single" w:sz="4" w:space="0" w:color="000000"/>
            </w:tcBorders>
            <w:vAlign w:val="center"/>
          </w:tcPr>
          <w:p w14:paraId="15F67B84" w14:textId="670C7F07" w:rsidR="00004CBC" w:rsidRPr="00004CBC" w:rsidRDefault="00004CBC" w:rsidP="00B97F56">
            <w:pPr>
              <w:spacing w:line="276" w:lineRule="auto"/>
              <w:rPr>
                <w:rFonts w:ascii="Book Antiqua" w:hAnsi="Book Antiqua"/>
                <w:sz w:val="22"/>
                <w:szCs w:val="22"/>
              </w:rPr>
            </w:pPr>
            <w:r w:rsidRPr="00004CBC">
              <w:rPr>
                <w:rFonts w:ascii="Book Antiqua" w:hAnsi="Book Antiqua"/>
                <w:sz w:val="22"/>
                <w:szCs w:val="22"/>
              </w:rPr>
              <w:t>Máster Melissa Durán Gamboa</w:t>
            </w:r>
          </w:p>
        </w:tc>
        <w:tc>
          <w:tcPr>
            <w:tcW w:w="2174" w:type="pct"/>
            <w:tcBorders>
              <w:top w:val="single" w:sz="4" w:space="0" w:color="000000"/>
              <w:left w:val="single" w:sz="4" w:space="0" w:color="000000"/>
              <w:bottom w:val="single" w:sz="4" w:space="0" w:color="000000"/>
              <w:right w:val="single" w:sz="4" w:space="0" w:color="000000"/>
            </w:tcBorders>
            <w:vAlign w:val="center"/>
          </w:tcPr>
          <w:p w14:paraId="2BED2A48" w14:textId="32CBABFE" w:rsidR="00004CBC" w:rsidRPr="00004CBC" w:rsidRDefault="00004CBC" w:rsidP="00B97F56">
            <w:pPr>
              <w:spacing w:line="276" w:lineRule="auto"/>
              <w:rPr>
                <w:rFonts w:ascii="Book Antiqua" w:hAnsi="Book Antiqua"/>
                <w:sz w:val="22"/>
                <w:szCs w:val="22"/>
              </w:rPr>
            </w:pPr>
            <w:r w:rsidRPr="00004CBC">
              <w:rPr>
                <w:rFonts w:ascii="Book Antiqua" w:hAnsi="Book Antiqua"/>
                <w:sz w:val="22"/>
                <w:szCs w:val="22"/>
              </w:rPr>
              <w:t>Coordinadora de Unidad 3 a. i</w:t>
            </w:r>
          </w:p>
        </w:tc>
      </w:tr>
      <w:tr w:rsidR="000E23D4" w:rsidRPr="00004CBC" w14:paraId="24FACEB8" w14:textId="77777777" w:rsidTr="00004CBC">
        <w:trPr>
          <w:trHeight w:val="632"/>
          <w:jc w:val="center"/>
        </w:trPr>
        <w:tc>
          <w:tcPr>
            <w:tcW w:w="867" w:type="pct"/>
            <w:tcBorders>
              <w:top w:val="single" w:sz="4" w:space="0" w:color="000000"/>
              <w:left w:val="single" w:sz="4" w:space="0" w:color="000000"/>
              <w:bottom w:val="single" w:sz="4" w:space="0" w:color="000000"/>
              <w:right w:val="single" w:sz="4" w:space="0" w:color="000000"/>
            </w:tcBorders>
            <w:shd w:val="clear" w:color="auto" w:fill="F2F2F2"/>
            <w:vAlign w:val="center"/>
            <w:hideMark/>
          </w:tcPr>
          <w:p w14:paraId="460BB37E" w14:textId="5B10999C" w:rsidR="000E23D4" w:rsidRPr="00004CBC" w:rsidRDefault="00004CBC" w:rsidP="00B97F56">
            <w:pPr>
              <w:spacing w:line="276" w:lineRule="auto"/>
              <w:rPr>
                <w:rFonts w:ascii="Book Antiqua" w:hAnsi="Book Antiqua"/>
                <w:b/>
                <w:color w:val="000000"/>
                <w:sz w:val="22"/>
                <w:szCs w:val="22"/>
              </w:rPr>
            </w:pPr>
            <w:r w:rsidRPr="00004CBC">
              <w:rPr>
                <w:rFonts w:ascii="Book Antiqua" w:hAnsi="Book Antiqua"/>
                <w:b/>
                <w:color w:val="000000"/>
                <w:sz w:val="22"/>
                <w:szCs w:val="22"/>
              </w:rPr>
              <w:t>Aprobado por:</w:t>
            </w:r>
          </w:p>
        </w:tc>
        <w:tc>
          <w:tcPr>
            <w:tcW w:w="1959" w:type="pct"/>
            <w:tcBorders>
              <w:top w:val="single" w:sz="4" w:space="0" w:color="000000"/>
              <w:left w:val="single" w:sz="4" w:space="0" w:color="000000"/>
              <w:bottom w:val="single" w:sz="4" w:space="0" w:color="000000"/>
              <w:right w:val="single" w:sz="4" w:space="0" w:color="000000"/>
            </w:tcBorders>
            <w:vAlign w:val="center"/>
            <w:hideMark/>
          </w:tcPr>
          <w:p w14:paraId="49F1D618" w14:textId="6794F3B4" w:rsidR="000E23D4" w:rsidRPr="00004CBC" w:rsidRDefault="00A644DE" w:rsidP="00B97F56">
            <w:pPr>
              <w:spacing w:line="276" w:lineRule="auto"/>
              <w:rPr>
                <w:rFonts w:ascii="Book Antiqua" w:hAnsi="Book Antiqua"/>
                <w:color w:val="000000"/>
                <w:sz w:val="22"/>
                <w:szCs w:val="22"/>
              </w:rPr>
            </w:pPr>
            <w:r w:rsidRPr="00004CBC">
              <w:rPr>
                <w:rFonts w:ascii="Book Antiqua" w:hAnsi="Book Antiqua"/>
                <w:sz w:val="22"/>
                <w:szCs w:val="22"/>
              </w:rPr>
              <w:t>Máster</w:t>
            </w:r>
            <w:r w:rsidR="003A5D14" w:rsidRPr="00004CBC">
              <w:rPr>
                <w:rFonts w:ascii="Book Antiqua" w:hAnsi="Book Antiqua"/>
                <w:sz w:val="22"/>
                <w:szCs w:val="22"/>
              </w:rPr>
              <w:t xml:space="preserve"> Yesenia Salazar Guzmán</w:t>
            </w:r>
          </w:p>
        </w:tc>
        <w:tc>
          <w:tcPr>
            <w:tcW w:w="2174" w:type="pct"/>
            <w:tcBorders>
              <w:top w:val="single" w:sz="4" w:space="0" w:color="000000"/>
              <w:left w:val="single" w:sz="4" w:space="0" w:color="000000"/>
              <w:bottom w:val="single" w:sz="4" w:space="0" w:color="000000"/>
              <w:right w:val="single" w:sz="4" w:space="0" w:color="000000"/>
            </w:tcBorders>
            <w:vAlign w:val="center"/>
            <w:hideMark/>
          </w:tcPr>
          <w:p w14:paraId="5DAF3115" w14:textId="25931CB5" w:rsidR="000E23D4" w:rsidRPr="00004CBC" w:rsidRDefault="000E23D4" w:rsidP="00B97F56">
            <w:pPr>
              <w:spacing w:line="276" w:lineRule="auto"/>
              <w:rPr>
                <w:rFonts w:ascii="Book Antiqua" w:hAnsi="Book Antiqua"/>
                <w:color w:val="000000"/>
                <w:sz w:val="22"/>
                <w:szCs w:val="22"/>
              </w:rPr>
            </w:pPr>
            <w:r w:rsidRPr="00004CBC">
              <w:rPr>
                <w:rFonts w:ascii="Book Antiqua" w:hAnsi="Book Antiqua"/>
                <w:color w:val="000000"/>
                <w:sz w:val="22"/>
                <w:szCs w:val="22"/>
              </w:rPr>
              <w:t>Jef</w:t>
            </w:r>
            <w:r w:rsidR="003A5D14" w:rsidRPr="00004CBC">
              <w:rPr>
                <w:rFonts w:ascii="Book Antiqua" w:hAnsi="Book Antiqua"/>
                <w:color w:val="000000"/>
                <w:sz w:val="22"/>
                <w:szCs w:val="22"/>
              </w:rPr>
              <w:t>a</w:t>
            </w:r>
            <w:r w:rsidRPr="00004CBC">
              <w:rPr>
                <w:rFonts w:ascii="Book Antiqua" w:hAnsi="Book Antiqua"/>
                <w:color w:val="000000"/>
                <w:sz w:val="22"/>
                <w:szCs w:val="22"/>
              </w:rPr>
              <w:t xml:space="preserve"> a.i.  Subproceso de Modernización</w:t>
            </w:r>
            <w:r w:rsidR="008C41F1">
              <w:rPr>
                <w:rFonts w:ascii="Book Antiqua" w:hAnsi="Book Antiqua"/>
                <w:color w:val="000000"/>
                <w:sz w:val="22"/>
                <w:szCs w:val="22"/>
              </w:rPr>
              <w:t xml:space="preserve"> </w:t>
            </w:r>
            <w:r w:rsidR="00B97F56">
              <w:rPr>
                <w:rFonts w:ascii="Book Antiqua" w:hAnsi="Book Antiqua"/>
                <w:color w:val="000000"/>
                <w:sz w:val="22"/>
                <w:szCs w:val="22"/>
              </w:rPr>
              <w:t>-</w:t>
            </w:r>
            <w:r w:rsidR="008C41F1">
              <w:rPr>
                <w:rFonts w:ascii="Book Antiqua" w:hAnsi="Book Antiqua"/>
                <w:color w:val="000000"/>
                <w:sz w:val="22"/>
                <w:szCs w:val="22"/>
              </w:rPr>
              <w:t>N</w:t>
            </w:r>
            <w:r w:rsidR="003A5D14" w:rsidRPr="00004CBC">
              <w:rPr>
                <w:rFonts w:ascii="Book Antiqua" w:hAnsi="Book Antiqua"/>
                <w:color w:val="000000"/>
                <w:sz w:val="22"/>
                <w:szCs w:val="22"/>
              </w:rPr>
              <w:t>o penal</w:t>
            </w:r>
          </w:p>
        </w:tc>
      </w:tr>
      <w:tr w:rsidR="00B0215B" w:rsidRPr="00004CBC" w14:paraId="36FB5C23" w14:textId="77777777" w:rsidTr="00004CBC">
        <w:trPr>
          <w:trHeight w:val="632"/>
          <w:jc w:val="center"/>
        </w:trPr>
        <w:tc>
          <w:tcPr>
            <w:tcW w:w="867" w:type="pct"/>
            <w:tcBorders>
              <w:top w:val="single" w:sz="4" w:space="0" w:color="000000"/>
              <w:left w:val="single" w:sz="4" w:space="0" w:color="000000"/>
              <w:bottom w:val="single" w:sz="4" w:space="0" w:color="000000"/>
              <w:right w:val="single" w:sz="4" w:space="0" w:color="000000"/>
            </w:tcBorders>
            <w:shd w:val="clear" w:color="auto" w:fill="F2F2F2"/>
            <w:vAlign w:val="center"/>
          </w:tcPr>
          <w:p w14:paraId="1A2AAECA" w14:textId="0420FF02" w:rsidR="00B0215B" w:rsidRPr="00004CBC" w:rsidRDefault="00DD54C7" w:rsidP="00B97F56">
            <w:pPr>
              <w:spacing w:line="276" w:lineRule="auto"/>
              <w:rPr>
                <w:rFonts w:ascii="Book Antiqua" w:hAnsi="Book Antiqua"/>
                <w:b/>
                <w:color w:val="000000"/>
                <w:sz w:val="22"/>
                <w:szCs w:val="22"/>
              </w:rPr>
            </w:pPr>
            <w:r>
              <w:rPr>
                <w:rFonts w:ascii="Book Antiqua" w:hAnsi="Book Antiqua"/>
                <w:b/>
                <w:color w:val="000000"/>
                <w:sz w:val="22"/>
                <w:szCs w:val="22"/>
              </w:rPr>
              <w:t>Visto</w:t>
            </w:r>
            <w:r w:rsidR="00624D9F">
              <w:rPr>
                <w:rFonts w:ascii="Book Antiqua" w:hAnsi="Book Antiqua"/>
                <w:b/>
                <w:color w:val="000000"/>
                <w:sz w:val="22"/>
                <w:szCs w:val="22"/>
              </w:rPr>
              <w:t xml:space="preserve"> </w:t>
            </w:r>
            <w:r w:rsidR="00B97F56">
              <w:rPr>
                <w:rFonts w:ascii="Book Antiqua" w:hAnsi="Book Antiqua"/>
                <w:b/>
                <w:color w:val="000000"/>
                <w:sz w:val="22"/>
                <w:szCs w:val="22"/>
              </w:rPr>
              <w:t>Bueno</w:t>
            </w:r>
            <w:r w:rsidR="00B0215B">
              <w:rPr>
                <w:rFonts w:ascii="Book Antiqua" w:hAnsi="Book Antiqua"/>
                <w:b/>
                <w:color w:val="000000"/>
                <w:sz w:val="22"/>
                <w:szCs w:val="22"/>
              </w:rPr>
              <w:t xml:space="preserve">: </w:t>
            </w:r>
          </w:p>
        </w:tc>
        <w:tc>
          <w:tcPr>
            <w:tcW w:w="1959" w:type="pct"/>
            <w:tcBorders>
              <w:top w:val="single" w:sz="4" w:space="0" w:color="000000"/>
              <w:left w:val="single" w:sz="4" w:space="0" w:color="000000"/>
              <w:bottom w:val="single" w:sz="4" w:space="0" w:color="000000"/>
              <w:right w:val="single" w:sz="4" w:space="0" w:color="000000"/>
            </w:tcBorders>
            <w:vAlign w:val="center"/>
          </w:tcPr>
          <w:p w14:paraId="72802A6F" w14:textId="4873FDA7" w:rsidR="00B0215B" w:rsidRPr="00B97F56" w:rsidRDefault="00B97F56" w:rsidP="00B97F56">
            <w:pPr>
              <w:spacing w:line="276" w:lineRule="auto"/>
              <w:rPr>
                <w:rFonts w:ascii="Book Antiqua" w:hAnsi="Book Antiqua"/>
                <w:sz w:val="22"/>
                <w:szCs w:val="22"/>
                <w:lang w:val="en-CA"/>
              </w:rPr>
            </w:pPr>
            <w:r w:rsidRPr="00B97F56">
              <w:rPr>
                <w:rFonts w:ascii="Book Antiqua" w:hAnsi="Book Antiqua"/>
                <w:sz w:val="22"/>
                <w:szCs w:val="22"/>
                <w:lang w:val="en-CA"/>
              </w:rPr>
              <w:t>Máster Allan Pow Hing C</w:t>
            </w:r>
            <w:r>
              <w:rPr>
                <w:rFonts w:ascii="Book Antiqua" w:hAnsi="Book Antiqua"/>
                <w:sz w:val="22"/>
                <w:szCs w:val="22"/>
                <w:lang w:val="en-CA"/>
              </w:rPr>
              <w:t>ordero</w:t>
            </w:r>
          </w:p>
        </w:tc>
        <w:tc>
          <w:tcPr>
            <w:tcW w:w="2174" w:type="pct"/>
            <w:tcBorders>
              <w:top w:val="single" w:sz="4" w:space="0" w:color="000000"/>
              <w:left w:val="single" w:sz="4" w:space="0" w:color="000000"/>
              <w:bottom w:val="single" w:sz="4" w:space="0" w:color="000000"/>
              <w:right w:val="single" w:sz="4" w:space="0" w:color="000000"/>
            </w:tcBorders>
            <w:vAlign w:val="center"/>
          </w:tcPr>
          <w:p w14:paraId="39E8E73A" w14:textId="6A8258BC" w:rsidR="00B0215B" w:rsidRPr="00004CBC" w:rsidRDefault="00B97F56" w:rsidP="00B97F56">
            <w:pPr>
              <w:spacing w:line="276" w:lineRule="auto"/>
              <w:rPr>
                <w:rFonts w:ascii="Book Antiqua" w:hAnsi="Book Antiqua"/>
                <w:color w:val="000000"/>
                <w:sz w:val="22"/>
                <w:szCs w:val="22"/>
              </w:rPr>
            </w:pPr>
            <w:r>
              <w:rPr>
                <w:rFonts w:ascii="Book Antiqua" w:hAnsi="Book Antiqua"/>
                <w:color w:val="000000"/>
                <w:sz w:val="22"/>
                <w:szCs w:val="22"/>
              </w:rPr>
              <w:t xml:space="preserve">Director de Planificación </w:t>
            </w:r>
          </w:p>
        </w:tc>
      </w:tr>
    </w:tbl>
    <w:p w14:paraId="0048CE46" w14:textId="77777777" w:rsidR="000F51C3" w:rsidRPr="00340E61" w:rsidRDefault="000F51C3" w:rsidP="00FF0707">
      <w:pPr>
        <w:spacing w:line="276" w:lineRule="auto"/>
        <w:jc w:val="both"/>
        <w:rPr>
          <w:rFonts w:ascii="Book Antiqua" w:hAnsi="Book Antiqua" w:cs="Book Antiqua"/>
          <w:snapToGrid w:val="0"/>
        </w:rPr>
      </w:pPr>
    </w:p>
    <w:sectPr w:rsidR="000F51C3" w:rsidRPr="00340E61" w:rsidSect="00EA18E7">
      <w:headerReference w:type="even" r:id="rId64"/>
      <w:headerReference w:type="default" r:id="rId65"/>
      <w:footerReference w:type="default" r:id="rId66"/>
      <w:pgSz w:w="12240" w:h="15840"/>
      <w:pgMar w:top="1276" w:right="1701" w:bottom="709" w:left="1701" w:header="0" w:footer="8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2A54F76" w14:textId="77777777" w:rsidR="0040461A" w:rsidRDefault="0040461A" w:rsidP="00CF1091">
      <w:r>
        <w:separator/>
      </w:r>
    </w:p>
  </w:endnote>
  <w:endnote w:type="continuationSeparator" w:id="0">
    <w:p w14:paraId="3E2B7950" w14:textId="77777777" w:rsidR="0040461A" w:rsidRDefault="0040461A" w:rsidP="00CF1091">
      <w:r>
        <w:continuationSeparator/>
      </w:r>
    </w:p>
  </w:endnote>
  <w:endnote w:type="continuationNotice" w:id="1">
    <w:p w14:paraId="52E60949" w14:textId="77777777" w:rsidR="0040461A" w:rsidRDefault="0040461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00"/>
    <w:family w:val="roman"/>
    <w:pitch w:val="variable"/>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Fonts w:asciiTheme="minorHAnsi" w:eastAsiaTheme="minorHAnsi" w:hAnsiTheme="minorHAnsi" w:cstheme="minorBidi"/>
        <w:sz w:val="22"/>
        <w:szCs w:val="22"/>
        <w:lang w:eastAsia="en-US"/>
      </w:rPr>
      <w:id w:val="1850596587"/>
      <w:docPartObj>
        <w:docPartGallery w:val="Page Numbers (Bottom of Page)"/>
        <w:docPartUnique/>
      </w:docPartObj>
    </w:sdtPr>
    <w:sdtEndPr/>
    <w:sdtContent>
      <w:p w14:paraId="3998CF60" w14:textId="377EE9AB" w:rsidR="00580891" w:rsidRPr="00195558" w:rsidRDefault="00580891" w:rsidP="00580891">
        <w:pPr>
          <w:pBdr>
            <w:top w:val="single" w:sz="4" w:space="1" w:color="auto"/>
          </w:pBdr>
          <w:jc w:val="center"/>
          <w:rPr>
            <w:rFonts w:ascii="Book Antiqua" w:hAnsi="Book Antiqua"/>
            <w:b/>
            <w:bCs/>
            <w:color w:val="000000"/>
          </w:rPr>
        </w:pPr>
        <w:r w:rsidRPr="00195558">
          <w:rPr>
            <w:rFonts w:ascii="Book Antiqua" w:hAnsi="Book Antiqua"/>
            <w:b/>
            <w:bCs/>
            <w:color w:val="000000"/>
          </w:rPr>
          <w:t>Trabajamos por el desarrollo de la administración de justicia</w:t>
        </w:r>
      </w:p>
      <w:p w14:paraId="365856EA" w14:textId="77777777" w:rsidR="00580891" w:rsidRPr="00195558" w:rsidRDefault="00580891" w:rsidP="00580891">
        <w:pPr>
          <w:pBdr>
            <w:top w:val="single" w:sz="4" w:space="1" w:color="auto"/>
          </w:pBdr>
          <w:jc w:val="center"/>
          <w:rPr>
            <w:rFonts w:ascii="Book Antiqua" w:hAnsi="Book Antiqua"/>
            <w:b/>
            <w:bCs/>
            <w:color w:val="000000"/>
          </w:rPr>
        </w:pPr>
        <w:r w:rsidRPr="00195558">
          <w:rPr>
            <w:rFonts w:ascii="Book Antiqua" w:hAnsi="Book Antiqua"/>
            <w:b/>
            <w:bCs/>
            <w:color w:val="000000"/>
          </w:rPr>
          <w:t>con proyección e innovación</w:t>
        </w:r>
      </w:p>
      <w:p w14:paraId="68FB944B" w14:textId="760B1BF5" w:rsidR="00580891" w:rsidRDefault="00580891" w:rsidP="00580891">
        <w:pPr>
          <w:pStyle w:val="Piedepgina"/>
          <w:jc w:val="right"/>
        </w:pPr>
        <w:r>
          <w:fldChar w:fldCharType="begin"/>
        </w:r>
        <w:r>
          <w:instrText>PAGE   \* MERGEFORMAT</w:instrText>
        </w:r>
        <w:r>
          <w:fldChar w:fldCharType="separate"/>
        </w:r>
        <w:r>
          <w:rPr>
            <w:lang w:val="es-ES"/>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EC38BF5" w14:textId="77777777" w:rsidR="0040461A" w:rsidRDefault="0040461A" w:rsidP="00CF1091">
      <w:r>
        <w:separator/>
      </w:r>
    </w:p>
  </w:footnote>
  <w:footnote w:type="continuationSeparator" w:id="0">
    <w:p w14:paraId="7D577572" w14:textId="77777777" w:rsidR="0040461A" w:rsidRDefault="0040461A" w:rsidP="00CF1091">
      <w:r>
        <w:continuationSeparator/>
      </w:r>
    </w:p>
  </w:footnote>
  <w:footnote w:type="continuationNotice" w:id="1">
    <w:p w14:paraId="30F44BE4" w14:textId="77777777" w:rsidR="0040461A" w:rsidRDefault="0040461A"/>
  </w:footnote>
  <w:footnote w:id="2">
    <w:p w14:paraId="642EA603" w14:textId="501322B5" w:rsidR="0063729B" w:rsidRPr="003415F9" w:rsidRDefault="0063729B">
      <w:pPr>
        <w:pStyle w:val="Textonotapie"/>
        <w:rPr>
          <w:rFonts w:ascii="Book Antiqua" w:hAnsi="Book Antiqua"/>
          <w:lang w:val="es-ES"/>
        </w:rPr>
      </w:pPr>
      <w:r w:rsidRPr="003415F9">
        <w:rPr>
          <w:rStyle w:val="Refdenotaalpie"/>
          <w:rFonts w:ascii="Book Antiqua" w:hAnsi="Book Antiqua"/>
        </w:rPr>
        <w:footnoteRef/>
      </w:r>
      <w:r w:rsidRPr="003415F9">
        <w:rPr>
          <w:rFonts w:ascii="Book Antiqua" w:hAnsi="Book Antiqua"/>
        </w:rPr>
        <w:t xml:space="preserve"> </w:t>
      </w:r>
      <w:r w:rsidRPr="003415F9">
        <w:rPr>
          <w:rFonts w:ascii="Book Antiqua" w:hAnsi="Book Antiqua"/>
          <w:lang w:val="es-ES"/>
        </w:rPr>
        <w:t>Minuta 508-PLA-MI(NPL)-MNTA-2023 (anexo 13).</w:t>
      </w:r>
    </w:p>
  </w:footnote>
  <w:footnote w:id="3">
    <w:p w14:paraId="1493327C" w14:textId="55BBD809" w:rsidR="0063729B" w:rsidRPr="00277FF9" w:rsidRDefault="0063729B">
      <w:pPr>
        <w:pStyle w:val="Textonotapie"/>
        <w:rPr>
          <w:lang w:val="es-ES"/>
        </w:rPr>
      </w:pPr>
      <w:r w:rsidRPr="003415F9">
        <w:rPr>
          <w:rStyle w:val="Refdenotaalpie"/>
          <w:rFonts w:ascii="Book Antiqua" w:hAnsi="Book Antiqua"/>
        </w:rPr>
        <w:footnoteRef/>
      </w:r>
      <w:r w:rsidRPr="003415F9">
        <w:rPr>
          <w:rFonts w:ascii="Book Antiqua" w:hAnsi="Book Antiqua"/>
        </w:rPr>
        <w:t xml:space="preserve"> </w:t>
      </w:r>
      <w:r w:rsidRPr="003415F9">
        <w:rPr>
          <w:rFonts w:ascii="Book Antiqua" w:hAnsi="Book Antiqua"/>
          <w:lang w:val="es-ES"/>
        </w:rPr>
        <w:t>Oficio 1248-PLA-MI(NPL)-2023</w:t>
      </w:r>
      <w:r w:rsidR="001422E9" w:rsidRPr="003415F9">
        <w:rPr>
          <w:rFonts w:ascii="Book Antiqua" w:hAnsi="Book Antiqua"/>
          <w:lang w:val="es-ES"/>
        </w:rPr>
        <w:t>.</w:t>
      </w:r>
    </w:p>
  </w:footnote>
  <w:footnote w:id="4">
    <w:p w14:paraId="22300980" w14:textId="70D1B58A" w:rsidR="00956F89" w:rsidRPr="007F0E0A" w:rsidRDefault="00956F89" w:rsidP="00956F89">
      <w:pPr>
        <w:pStyle w:val="Textonotapie"/>
        <w:rPr>
          <w:rFonts w:ascii="Book Antiqua" w:hAnsi="Book Antiqua"/>
          <w:lang w:val="es-ES"/>
        </w:rPr>
      </w:pPr>
      <w:r>
        <w:rPr>
          <w:rStyle w:val="Refdenotaalpie"/>
        </w:rPr>
        <w:footnoteRef/>
      </w:r>
      <w:r>
        <w:t xml:space="preserve"> </w:t>
      </w:r>
      <w:r w:rsidRPr="007F0E0A">
        <w:rPr>
          <w:rFonts w:ascii="Book Antiqua" w:hAnsi="Book Antiqua"/>
          <w:lang w:val="es-ES"/>
        </w:rPr>
        <w:t>Este informe fue aprobado también por Consejo Superior en sesión 10-2023 celebrada el 07 de febrero del 2023, artículo XXXIII.</w:t>
      </w:r>
    </w:p>
  </w:footnote>
  <w:footnote w:id="5">
    <w:p w14:paraId="7F14E27F" w14:textId="475A1D17" w:rsidR="00ED6768" w:rsidRPr="00ED6768" w:rsidRDefault="00ED6768">
      <w:pPr>
        <w:pStyle w:val="Textonotapie"/>
        <w:rPr>
          <w:lang w:val="es-ES"/>
        </w:rPr>
      </w:pPr>
      <w:r>
        <w:rPr>
          <w:rStyle w:val="Refdenotaalpie"/>
        </w:rPr>
        <w:footnoteRef/>
      </w:r>
      <w:r>
        <w:t xml:space="preserve"> </w:t>
      </w:r>
      <w:r>
        <w:rPr>
          <w:lang w:val="es-ES"/>
        </w:rPr>
        <w:t xml:space="preserve">Dato </w:t>
      </w:r>
      <w:r w:rsidR="00036F40">
        <w:rPr>
          <w:lang w:val="es-ES"/>
        </w:rPr>
        <w:t xml:space="preserve">del circulante al </w:t>
      </w:r>
      <w:r w:rsidR="00AD5F38">
        <w:rPr>
          <w:lang w:val="es-ES"/>
        </w:rPr>
        <w:t>4 de abril de 2024</w:t>
      </w:r>
      <w:r>
        <w:rPr>
          <w:lang w:val="es-ES"/>
        </w:rPr>
        <w:t xml:space="preserve">. </w:t>
      </w:r>
    </w:p>
  </w:footnote>
  <w:footnote w:id="6">
    <w:p w14:paraId="4C5AE07D" w14:textId="32997A20" w:rsidR="00B05210" w:rsidRDefault="00B05210">
      <w:pPr>
        <w:pStyle w:val="Textonotapie"/>
      </w:pPr>
      <w:r>
        <w:rPr>
          <w:rStyle w:val="Refdenotaalpie"/>
        </w:rPr>
        <w:footnoteRef/>
      </w:r>
      <w:r>
        <w:t xml:space="preserve"> Integra junto con las plazas de Jueza/ez 5 379587, 34249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BE7D20" w14:textId="4D8A5C64" w:rsidR="00D52C3E" w:rsidRDefault="00380648">
    <w:pPr>
      <w:pStyle w:val="Encabezado"/>
    </w:pPr>
    <w:r>
      <w:rPr>
        <w:noProof/>
      </w:rPr>
      <w:pict w14:anchorId="6F34897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9" type="#_x0000_t136" style="position:absolute;margin-left:0;margin-top:0;width:580.55pt;height:42.45pt;rotation:315;z-index:-251658752;mso-position-horizontal:center;mso-position-horizontal-relative:margin;mso-position-vertical:center;mso-position-vertical-relative:margin" o:allowincell="f" fillcolor="silver" stroked="f">
          <v:fill opacity=".5"/>
          <v:textpath style="font-family:&quot;Book Antiqua&quot;;font-size:1pt" string="Versión Preliminar, Informe en Consulta"/>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32373C3" w14:textId="1A193811" w:rsidR="00580891" w:rsidRPr="00195558" w:rsidRDefault="00580891" w:rsidP="00580891">
    <w:pPr>
      <w:pStyle w:val="Encabezado"/>
      <w:tabs>
        <w:tab w:val="center" w:pos="8804"/>
        <w:tab w:val="right" w:pos="8875"/>
      </w:tabs>
      <w:jc w:val="center"/>
      <w:rPr>
        <w:rFonts w:ascii="Book Antiqua" w:hAnsi="Book Antiqua" w:cs="Book Antiqua"/>
        <w:i/>
        <w:iCs/>
        <w:sz w:val="18"/>
        <w:szCs w:val="18"/>
      </w:rPr>
    </w:pPr>
    <w:r w:rsidRPr="00195558">
      <w:rPr>
        <w:rFonts w:ascii="Book Antiqua" w:hAnsi="Book Antiqua" w:cs="Book Antiqua"/>
        <w:i/>
        <w:iCs/>
        <w:sz w:val="18"/>
        <w:szCs w:val="18"/>
      </w:rPr>
      <w:t>Poder Judicial – Dirección de Planificación</w:t>
    </w:r>
    <w:r>
      <w:rPr>
        <w:noProof/>
        <w:sz w:val="24"/>
        <w:szCs w:val="24"/>
      </w:rPr>
      <w:drawing>
        <wp:inline distT="0" distB="0" distL="0" distR="0" wp14:anchorId="75F99704" wp14:editId="520598AB">
          <wp:extent cx="295275" cy="409575"/>
          <wp:effectExtent l="0" t="0" r="9525" b="9525"/>
          <wp:docPr id="348340689"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5275" cy="409575"/>
                  </a:xfrm>
                  <a:prstGeom prst="rect">
                    <a:avLst/>
                  </a:prstGeom>
                  <a:noFill/>
                  <a:ln>
                    <a:noFill/>
                  </a:ln>
                </pic:spPr>
              </pic:pic>
            </a:graphicData>
          </a:graphic>
        </wp:inline>
      </w:drawing>
    </w:r>
  </w:p>
  <w:p w14:paraId="021CA456" w14:textId="77777777" w:rsidR="00580891" w:rsidRPr="00195558" w:rsidRDefault="00580891" w:rsidP="00580891">
    <w:pPr>
      <w:pStyle w:val="Encabezado"/>
      <w:tabs>
        <w:tab w:val="right" w:pos="8875"/>
      </w:tabs>
      <w:jc w:val="center"/>
      <w:rPr>
        <w:rFonts w:ascii="Book Antiqua" w:hAnsi="Book Antiqua" w:cs="Book Antiqua"/>
        <w:i/>
        <w:iCs/>
        <w:sz w:val="18"/>
        <w:szCs w:val="18"/>
      </w:rPr>
    </w:pPr>
    <w:r w:rsidRPr="00195558">
      <w:rPr>
        <w:rFonts w:ascii="Book Antiqua" w:hAnsi="Book Antiqua" w:cs="Book Antiqua"/>
        <w:i/>
        <w:iCs/>
        <w:sz w:val="18"/>
        <w:szCs w:val="18"/>
      </w:rPr>
      <w:t>San José - Costa Rica</w:t>
    </w:r>
  </w:p>
  <w:p w14:paraId="15782237" w14:textId="647888ED" w:rsidR="005B4EEE" w:rsidRPr="00F7450C" w:rsidRDefault="00580891" w:rsidP="00580891">
    <w:pPr>
      <w:pStyle w:val="Encabezado"/>
      <w:pBdr>
        <w:bottom w:val="single" w:sz="4" w:space="1" w:color="auto"/>
      </w:pBdr>
      <w:jc w:val="center"/>
      <w:rPr>
        <w:lang w:val="en-CA"/>
      </w:rPr>
    </w:pPr>
    <w:r w:rsidRPr="007816DF">
      <w:rPr>
        <w:rFonts w:ascii="Book Antiqua" w:hAnsi="Book Antiqua" w:cs="Book Antiqua"/>
        <w:i/>
        <w:iCs/>
        <w:sz w:val="18"/>
        <w:szCs w:val="18"/>
      </w:rPr>
      <w:t xml:space="preserve">Telf. </w:t>
    </w:r>
    <w:r w:rsidRPr="007816DF">
      <w:rPr>
        <w:rFonts w:ascii="Book Antiqua" w:hAnsi="Book Antiqua" w:cs="Book Antiqua"/>
        <w:i/>
        <w:sz w:val="18"/>
        <w:szCs w:val="18"/>
      </w:rPr>
      <w:t xml:space="preserve">2284-2400 / 2407 / Apdo.  </w:t>
    </w:r>
    <w:r w:rsidRPr="00F7450C">
      <w:rPr>
        <w:rFonts w:ascii="Book Antiqua" w:hAnsi="Book Antiqua" w:cs="Book Antiqua"/>
        <w:i/>
        <w:sz w:val="18"/>
        <w:szCs w:val="18"/>
        <w:lang w:val="en-CA"/>
      </w:rPr>
      <w:t>95-1003 / planificacion@poder-judicial.go.cr</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15"/>
    <w:multiLevelType w:val="multilevel"/>
    <w:tmpl w:val="00000015"/>
    <w:name w:val="WW8Num21"/>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1" w15:restartNumberingAfterBreak="0">
    <w:nsid w:val="157E2602"/>
    <w:multiLevelType w:val="multilevel"/>
    <w:tmpl w:val="9AD0832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ascii="Times New Roman" w:hAnsi="Times New Roman" w:cs="Times New Roman" w:hint="default"/>
        <w:b/>
        <w:bCs w:val="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190B72CB"/>
    <w:multiLevelType w:val="hybridMultilevel"/>
    <w:tmpl w:val="29B0D29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 w15:restartNumberingAfterBreak="0">
    <w:nsid w:val="20B74C0A"/>
    <w:multiLevelType w:val="multilevel"/>
    <w:tmpl w:val="74C88186"/>
    <w:lvl w:ilvl="0">
      <w:start w:val="8"/>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22363326"/>
    <w:multiLevelType w:val="multilevel"/>
    <w:tmpl w:val="E8A45E30"/>
    <w:lvl w:ilvl="0">
      <w:start w:val="7"/>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15:restartNumberingAfterBreak="0">
    <w:nsid w:val="29E74B22"/>
    <w:multiLevelType w:val="multilevel"/>
    <w:tmpl w:val="5C36F3AE"/>
    <w:lvl w:ilvl="0">
      <w:start w:val="2"/>
      <w:numFmt w:val="decimal"/>
      <w:lvlText w:val="%1."/>
      <w:lvlJc w:val="left"/>
      <w:pPr>
        <w:ind w:left="360" w:hanging="360"/>
      </w:pPr>
      <w:rPr>
        <w:rFonts w:hint="default"/>
      </w:rPr>
    </w:lvl>
    <w:lvl w:ilvl="1">
      <w:start w:val="1"/>
      <w:numFmt w:val="decimal"/>
      <w:pStyle w:val="Ttulo2"/>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2D5A0184"/>
    <w:multiLevelType w:val="multilevel"/>
    <w:tmpl w:val="C840D84A"/>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3734172A"/>
    <w:multiLevelType w:val="multilevel"/>
    <w:tmpl w:val="F61063AA"/>
    <w:lvl w:ilvl="0">
      <w:start w:val="1"/>
      <w:numFmt w:val="decimal"/>
      <w:lvlText w:val="%1."/>
      <w:lvlJc w:val="left"/>
      <w:pPr>
        <w:ind w:left="810" w:hanging="450"/>
      </w:pPr>
      <w:rPr>
        <w:rFonts w:hint="default"/>
      </w:rPr>
    </w:lvl>
    <w:lvl w:ilvl="1">
      <w:start w:val="1"/>
      <w:numFmt w:val="decimal"/>
      <w:pStyle w:val="Estilo3"/>
      <w:lvlText w:val="%1.%2."/>
      <w:lvlJc w:val="left"/>
      <w:pPr>
        <w:ind w:left="108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440" w:hanging="1080"/>
      </w:pPr>
      <w:rPr>
        <w:rFonts w:hint="default"/>
      </w:rPr>
    </w:lvl>
    <w:lvl w:ilvl="4">
      <w:start w:val="1"/>
      <w:numFmt w:val="decimal"/>
      <w:lvlText w:val="%1.%2.%3.%4.%5."/>
      <w:lvlJc w:val="left"/>
      <w:pPr>
        <w:ind w:left="1800" w:hanging="1440"/>
      </w:pPr>
      <w:rPr>
        <w:rFonts w:hint="default"/>
      </w:rPr>
    </w:lvl>
    <w:lvl w:ilvl="5">
      <w:start w:val="1"/>
      <w:numFmt w:val="decimal"/>
      <w:lvlText w:val="%1.%2.%3.%4.%5.%6."/>
      <w:lvlJc w:val="left"/>
      <w:pPr>
        <w:ind w:left="1800" w:hanging="1440"/>
      </w:pPr>
      <w:rPr>
        <w:rFonts w:hint="default"/>
      </w:rPr>
    </w:lvl>
    <w:lvl w:ilvl="6">
      <w:start w:val="1"/>
      <w:numFmt w:val="decimal"/>
      <w:lvlText w:val="%1.%2.%3.%4.%5.%6.%7."/>
      <w:lvlJc w:val="left"/>
      <w:pPr>
        <w:ind w:left="2160" w:hanging="1800"/>
      </w:pPr>
      <w:rPr>
        <w:rFonts w:hint="default"/>
      </w:rPr>
    </w:lvl>
    <w:lvl w:ilvl="7">
      <w:start w:val="1"/>
      <w:numFmt w:val="decimal"/>
      <w:lvlText w:val="%1.%2.%3.%4.%5.%6.%7.%8."/>
      <w:lvlJc w:val="left"/>
      <w:pPr>
        <w:ind w:left="2520" w:hanging="2160"/>
      </w:pPr>
      <w:rPr>
        <w:rFonts w:hint="default"/>
      </w:rPr>
    </w:lvl>
    <w:lvl w:ilvl="8">
      <w:start w:val="1"/>
      <w:numFmt w:val="decimal"/>
      <w:lvlText w:val="%1.%2.%3.%4.%5.%6.%7.%8.%9."/>
      <w:lvlJc w:val="left"/>
      <w:pPr>
        <w:ind w:left="2520" w:hanging="2160"/>
      </w:pPr>
      <w:rPr>
        <w:rFonts w:hint="default"/>
      </w:rPr>
    </w:lvl>
  </w:abstractNum>
  <w:abstractNum w:abstractNumId="8" w15:restartNumberingAfterBreak="0">
    <w:nsid w:val="389269D1"/>
    <w:multiLevelType w:val="multilevel"/>
    <w:tmpl w:val="AF0A86A0"/>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3DFC9A18"/>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15:restartNumberingAfterBreak="0">
    <w:nsid w:val="3E10334E"/>
    <w:multiLevelType w:val="multilevel"/>
    <w:tmpl w:val="1FFC535E"/>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b/>
        <w:bCs/>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FC651D5"/>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15:restartNumberingAfterBreak="0">
    <w:nsid w:val="40A3633D"/>
    <w:multiLevelType w:val="hybridMultilevel"/>
    <w:tmpl w:val="EF681EE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3" w15:restartNumberingAfterBreak="0">
    <w:nsid w:val="40CD43E4"/>
    <w:multiLevelType w:val="multilevel"/>
    <w:tmpl w:val="4AB2FBC4"/>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4A350C2A"/>
    <w:multiLevelType w:val="hybridMultilevel"/>
    <w:tmpl w:val="A1D0575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4DFB52C9"/>
    <w:multiLevelType w:val="hybridMultilevel"/>
    <w:tmpl w:val="A50C2584"/>
    <w:lvl w:ilvl="0" w:tplc="140A000F">
      <w:start w:val="1"/>
      <w:numFmt w:val="decimal"/>
      <w:lvlText w:val="%1."/>
      <w:lvlJc w:val="left"/>
      <w:pPr>
        <w:ind w:left="720" w:hanging="360"/>
      </w:pPr>
      <w:rPr>
        <w:rFonts w:hint="default"/>
      </w:rPr>
    </w:lvl>
    <w:lvl w:ilvl="1" w:tplc="140A0019">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4EFD0312"/>
    <w:multiLevelType w:val="hybridMultilevel"/>
    <w:tmpl w:val="FD8696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7" w15:restartNumberingAfterBreak="0">
    <w:nsid w:val="4F523405"/>
    <w:multiLevelType w:val="multilevel"/>
    <w:tmpl w:val="C36CBFE4"/>
    <w:lvl w:ilvl="0">
      <w:start w:val="11"/>
      <w:numFmt w:val="decimal"/>
      <w:lvlText w:val="%1."/>
      <w:lvlJc w:val="left"/>
      <w:pPr>
        <w:ind w:left="510" w:hanging="510"/>
      </w:pPr>
      <w:rPr>
        <w:rFonts w:hint="default"/>
      </w:rPr>
    </w:lvl>
    <w:lvl w:ilvl="1">
      <w:start w:val="12"/>
      <w:numFmt w:val="decimal"/>
      <w:lvlText w:val="%1.%2."/>
      <w:lvlJc w:val="left"/>
      <w:pPr>
        <w:ind w:left="510" w:hanging="51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512A7483"/>
    <w:multiLevelType w:val="hybridMultilevel"/>
    <w:tmpl w:val="316C4F7C"/>
    <w:lvl w:ilvl="0" w:tplc="140A000B">
      <w:start w:val="1"/>
      <w:numFmt w:val="bullet"/>
      <w:lvlText w:val=""/>
      <w:lvlJc w:val="left"/>
      <w:pPr>
        <w:ind w:left="720" w:hanging="360"/>
      </w:pPr>
      <w:rPr>
        <w:rFonts w:ascii="Wingdings" w:hAnsi="Wingdings" w:hint="default"/>
      </w:rPr>
    </w:lvl>
    <w:lvl w:ilvl="1" w:tplc="140A0003">
      <w:start w:val="1"/>
      <w:numFmt w:val="bullet"/>
      <w:lvlText w:val="o"/>
      <w:lvlJc w:val="left"/>
      <w:pPr>
        <w:ind w:left="1440" w:hanging="360"/>
      </w:pPr>
      <w:rPr>
        <w:rFonts w:ascii="Courier New" w:hAnsi="Courier New" w:cs="Courier New" w:hint="default"/>
      </w:rPr>
    </w:lvl>
    <w:lvl w:ilvl="2" w:tplc="140A0005">
      <w:start w:val="1"/>
      <w:numFmt w:val="bullet"/>
      <w:lvlText w:val=""/>
      <w:lvlJc w:val="left"/>
      <w:pPr>
        <w:ind w:left="2160" w:hanging="360"/>
      </w:pPr>
      <w:rPr>
        <w:rFonts w:ascii="Wingdings" w:hAnsi="Wingdings" w:hint="default"/>
      </w:rPr>
    </w:lvl>
    <w:lvl w:ilvl="3" w:tplc="140A0001">
      <w:start w:val="1"/>
      <w:numFmt w:val="bullet"/>
      <w:lvlText w:val=""/>
      <w:lvlJc w:val="left"/>
      <w:pPr>
        <w:ind w:left="2880" w:hanging="360"/>
      </w:pPr>
      <w:rPr>
        <w:rFonts w:ascii="Symbol" w:hAnsi="Symbol" w:hint="default"/>
      </w:rPr>
    </w:lvl>
    <w:lvl w:ilvl="4" w:tplc="140A0003">
      <w:start w:val="1"/>
      <w:numFmt w:val="bullet"/>
      <w:lvlText w:val="o"/>
      <w:lvlJc w:val="left"/>
      <w:pPr>
        <w:ind w:left="3600" w:hanging="360"/>
      </w:pPr>
      <w:rPr>
        <w:rFonts w:ascii="Courier New" w:hAnsi="Courier New" w:cs="Courier New" w:hint="default"/>
      </w:rPr>
    </w:lvl>
    <w:lvl w:ilvl="5" w:tplc="140A0005">
      <w:start w:val="1"/>
      <w:numFmt w:val="bullet"/>
      <w:lvlText w:val=""/>
      <w:lvlJc w:val="left"/>
      <w:pPr>
        <w:ind w:left="4320" w:hanging="360"/>
      </w:pPr>
      <w:rPr>
        <w:rFonts w:ascii="Wingdings" w:hAnsi="Wingdings" w:hint="default"/>
      </w:rPr>
    </w:lvl>
    <w:lvl w:ilvl="6" w:tplc="140A0001">
      <w:start w:val="1"/>
      <w:numFmt w:val="bullet"/>
      <w:lvlText w:val=""/>
      <w:lvlJc w:val="left"/>
      <w:pPr>
        <w:ind w:left="5040" w:hanging="360"/>
      </w:pPr>
      <w:rPr>
        <w:rFonts w:ascii="Symbol" w:hAnsi="Symbol" w:hint="default"/>
      </w:rPr>
    </w:lvl>
    <w:lvl w:ilvl="7" w:tplc="140A0003">
      <w:start w:val="1"/>
      <w:numFmt w:val="bullet"/>
      <w:lvlText w:val="o"/>
      <w:lvlJc w:val="left"/>
      <w:pPr>
        <w:ind w:left="5760" w:hanging="360"/>
      </w:pPr>
      <w:rPr>
        <w:rFonts w:ascii="Courier New" w:hAnsi="Courier New" w:cs="Courier New" w:hint="default"/>
      </w:rPr>
    </w:lvl>
    <w:lvl w:ilvl="8" w:tplc="140A0005">
      <w:start w:val="1"/>
      <w:numFmt w:val="bullet"/>
      <w:lvlText w:val=""/>
      <w:lvlJc w:val="left"/>
      <w:pPr>
        <w:ind w:left="6480" w:hanging="360"/>
      </w:pPr>
      <w:rPr>
        <w:rFonts w:ascii="Wingdings" w:hAnsi="Wingdings" w:hint="default"/>
      </w:rPr>
    </w:lvl>
  </w:abstractNum>
  <w:abstractNum w:abstractNumId="19" w15:restartNumberingAfterBreak="0">
    <w:nsid w:val="55416077"/>
    <w:multiLevelType w:val="multilevel"/>
    <w:tmpl w:val="4AB2FBC4"/>
    <w:lvl w:ilvl="0">
      <w:start w:val="2"/>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5D2B7222"/>
    <w:multiLevelType w:val="multilevel"/>
    <w:tmpl w:val="AE70B0B2"/>
    <w:lvl w:ilvl="0">
      <w:start w:val="1"/>
      <w:numFmt w:val="decimal"/>
      <w:lvlText w:val="%1."/>
      <w:lvlJc w:val="left"/>
      <w:pPr>
        <w:ind w:left="720" w:hanging="360"/>
      </w:pPr>
    </w:lvl>
    <w:lvl w:ilvl="1">
      <w:start w:val="1"/>
      <w:numFmt w:val="decimal"/>
      <w:isLgl/>
      <w:lvlText w:val="%1.%2"/>
      <w:lvlJc w:val="left"/>
      <w:pPr>
        <w:ind w:left="720" w:hanging="360"/>
      </w:pPr>
    </w:lvl>
    <w:lvl w:ilvl="2">
      <w:start w:val="1"/>
      <w:numFmt w:val="decimal"/>
      <w:isLgl/>
      <w:lvlText w:val="%1.%2.%3"/>
      <w:lvlJc w:val="left"/>
      <w:pPr>
        <w:ind w:left="1080" w:hanging="72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21" w15:restartNumberingAfterBreak="0">
    <w:nsid w:val="5E830FE0"/>
    <w:multiLevelType w:val="hybridMultilevel"/>
    <w:tmpl w:val="C0D09F0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2" w15:restartNumberingAfterBreak="0">
    <w:nsid w:val="5EA932E9"/>
    <w:multiLevelType w:val="hybridMultilevel"/>
    <w:tmpl w:val="C96492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3" w15:restartNumberingAfterBreak="0">
    <w:nsid w:val="6E471729"/>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4" w15:restartNumberingAfterBreak="0">
    <w:nsid w:val="71EB0D38"/>
    <w:multiLevelType w:val="multilevel"/>
    <w:tmpl w:val="8744BBD0"/>
    <w:lvl w:ilvl="0">
      <w:start w:val="1"/>
      <w:numFmt w:val="decimal"/>
      <w:lvlText w:val="%1."/>
      <w:lvlJc w:val="left"/>
      <w:pPr>
        <w:ind w:left="1068" w:hanging="360"/>
      </w:pPr>
    </w:lvl>
    <w:lvl w:ilvl="1">
      <w:start w:val="1"/>
      <w:numFmt w:val="decimal"/>
      <w:lvlText w:val="%1.%2."/>
      <w:lvlJc w:val="left"/>
      <w:pPr>
        <w:ind w:left="1500" w:hanging="432"/>
      </w:pPr>
    </w:lvl>
    <w:lvl w:ilvl="2">
      <w:start w:val="1"/>
      <w:numFmt w:val="decimal"/>
      <w:lvlText w:val="%1.%2.%3."/>
      <w:lvlJc w:val="left"/>
      <w:pPr>
        <w:ind w:left="1932" w:hanging="504"/>
      </w:pPr>
    </w:lvl>
    <w:lvl w:ilvl="3">
      <w:start w:val="1"/>
      <w:numFmt w:val="decimal"/>
      <w:lvlText w:val="%1.%2.%3.%4."/>
      <w:lvlJc w:val="left"/>
      <w:pPr>
        <w:ind w:left="2436" w:hanging="648"/>
      </w:pPr>
    </w:lvl>
    <w:lvl w:ilvl="4">
      <w:start w:val="1"/>
      <w:numFmt w:val="decimal"/>
      <w:lvlText w:val="%1.%2.%3.%4.%5."/>
      <w:lvlJc w:val="left"/>
      <w:pPr>
        <w:ind w:left="2940" w:hanging="792"/>
      </w:pPr>
    </w:lvl>
    <w:lvl w:ilvl="5">
      <w:start w:val="1"/>
      <w:numFmt w:val="decimal"/>
      <w:lvlText w:val="%1.%2.%3.%4.%5.%6."/>
      <w:lvlJc w:val="left"/>
      <w:pPr>
        <w:ind w:left="3444" w:hanging="936"/>
      </w:pPr>
    </w:lvl>
    <w:lvl w:ilvl="6">
      <w:start w:val="1"/>
      <w:numFmt w:val="decimal"/>
      <w:lvlText w:val="%1.%2.%3.%4.%5.%6.%7."/>
      <w:lvlJc w:val="left"/>
      <w:pPr>
        <w:ind w:left="3948" w:hanging="1080"/>
      </w:pPr>
    </w:lvl>
    <w:lvl w:ilvl="7">
      <w:start w:val="1"/>
      <w:numFmt w:val="decimal"/>
      <w:lvlText w:val="%1.%2.%3.%4.%5.%6.%7.%8."/>
      <w:lvlJc w:val="left"/>
      <w:pPr>
        <w:ind w:left="4452" w:hanging="1224"/>
      </w:pPr>
    </w:lvl>
    <w:lvl w:ilvl="8">
      <w:start w:val="1"/>
      <w:numFmt w:val="decimal"/>
      <w:lvlText w:val="%1.%2.%3.%4.%5.%6.%7.%8.%9."/>
      <w:lvlJc w:val="left"/>
      <w:pPr>
        <w:ind w:left="5028" w:hanging="1440"/>
      </w:pPr>
    </w:lvl>
  </w:abstractNum>
  <w:abstractNum w:abstractNumId="25" w15:restartNumberingAfterBreak="0">
    <w:nsid w:val="72586C2A"/>
    <w:multiLevelType w:val="hybridMultilevel"/>
    <w:tmpl w:val="4880B87A"/>
    <w:lvl w:ilvl="0" w:tplc="140A000F">
      <w:start w:val="1"/>
      <w:numFmt w:val="decimal"/>
      <w:lvlText w:val="%1."/>
      <w:lvlJc w:val="left"/>
      <w:pPr>
        <w:ind w:left="720" w:hanging="360"/>
      </w:pPr>
      <w:rPr>
        <w:rFonts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79EE62CF"/>
    <w:multiLevelType w:val="hybridMultilevel"/>
    <w:tmpl w:val="ECEA6F60"/>
    <w:lvl w:ilvl="0" w:tplc="140A0001">
      <w:start w:val="1"/>
      <w:numFmt w:val="bullet"/>
      <w:lvlText w:val=""/>
      <w:lvlJc w:val="left"/>
      <w:pPr>
        <w:ind w:left="1428" w:hanging="360"/>
      </w:pPr>
      <w:rPr>
        <w:rFonts w:ascii="Symbol" w:hAnsi="Symbol" w:hint="default"/>
      </w:rPr>
    </w:lvl>
    <w:lvl w:ilvl="1" w:tplc="140A0003" w:tentative="1">
      <w:start w:val="1"/>
      <w:numFmt w:val="bullet"/>
      <w:lvlText w:val="o"/>
      <w:lvlJc w:val="left"/>
      <w:pPr>
        <w:ind w:left="2148" w:hanging="360"/>
      </w:pPr>
      <w:rPr>
        <w:rFonts w:ascii="Courier New" w:hAnsi="Courier New" w:cs="Courier New" w:hint="default"/>
      </w:rPr>
    </w:lvl>
    <w:lvl w:ilvl="2" w:tplc="140A0005" w:tentative="1">
      <w:start w:val="1"/>
      <w:numFmt w:val="bullet"/>
      <w:lvlText w:val=""/>
      <w:lvlJc w:val="left"/>
      <w:pPr>
        <w:ind w:left="2868" w:hanging="360"/>
      </w:pPr>
      <w:rPr>
        <w:rFonts w:ascii="Wingdings" w:hAnsi="Wingdings" w:hint="default"/>
      </w:rPr>
    </w:lvl>
    <w:lvl w:ilvl="3" w:tplc="140A0001" w:tentative="1">
      <w:start w:val="1"/>
      <w:numFmt w:val="bullet"/>
      <w:lvlText w:val=""/>
      <w:lvlJc w:val="left"/>
      <w:pPr>
        <w:ind w:left="3588" w:hanging="360"/>
      </w:pPr>
      <w:rPr>
        <w:rFonts w:ascii="Symbol" w:hAnsi="Symbol" w:hint="default"/>
      </w:rPr>
    </w:lvl>
    <w:lvl w:ilvl="4" w:tplc="140A0003" w:tentative="1">
      <w:start w:val="1"/>
      <w:numFmt w:val="bullet"/>
      <w:lvlText w:val="o"/>
      <w:lvlJc w:val="left"/>
      <w:pPr>
        <w:ind w:left="4308" w:hanging="360"/>
      </w:pPr>
      <w:rPr>
        <w:rFonts w:ascii="Courier New" w:hAnsi="Courier New" w:cs="Courier New" w:hint="default"/>
      </w:rPr>
    </w:lvl>
    <w:lvl w:ilvl="5" w:tplc="140A0005" w:tentative="1">
      <w:start w:val="1"/>
      <w:numFmt w:val="bullet"/>
      <w:lvlText w:val=""/>
      <w:lvlJc w:val="left"/>
      <w:pPr>
        <w:ind w:left="5028" w:hanging="360"/>
      </w:pPr>
      <w:rPr>
        <w:rFonts w:ascii="Wingdings" w:hAnsi="Wingdings" w:hint="default"/>
      </w:rPr>
    </w:lvl>
    <w:lvl w:ilvl="6" w:tplc="140A0001" w:tentative="1">
      <w:start w:val="1"/>
      <w:numFmt w:val="bullet"/>
      <w:lvlText w:val=""/>
      <w:lvlJc w:val="left"/>
      <w:pPr>
        <w:ind w:left="5748" w:hanging="360"/>
      </w:pPr>
      <w:rPr>
        <w:rFonts w:ascii="Symbol" w:hAnsi="Symbol" w:hint="default"/>
      </w:rPr>
    </w:lvl>
    <w:lvl w:ilvl="7" w:tplc="140A0003" w:tentative="1">
      <w:start w:val="1"/>
      <w:numFmt w:val="bullet"/>
      <w:lvlText w:val="o"/>
      <w:lvlJc w:val="left"/>
      <w:pPr>
        <w:ind w:left="6468" w:hanging="360"/>
      </w:pPr>
      <w:rPr>
        <w:rFonts w:ascii="Courier New" w:hAnsi="Courier New" w:cs="Courier New" w:hint="default"/>
      </w:rPr>
    </w:lvl>
    <w:lvl w:ilvl="8" w:tplc="140A0005" w:tentative="1">
      <w:start w:val="1"/>
      <w:numFmt w:val="bullet"/>
      <w:lvlText w:val=""/>
      <w:lvlJc w:val="left"/>
      <w:pPr>
        <w:ind w:left="7188" w:hanging="360"/>
      </w:pPr>
      <w:rPr>
        <w:rFonts w:ascii="Wingdings" w:hAnsi="Wingdings" w:hint="default"/>
      </w:rPr>
    </w:lvl>
  </w:abstractNum>
  <w:abstractNum w:abstractNumId="27" w15:restartNumberingAfterBreak="0">
    <w:nsid w:val="7A5C68E8"/>
    <w:multiLevelType w:val="multilevel"/>
    <w:tmpl w:val="929E60C8"/>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8" w15:restartNumberingAfterBreak="0">
    <w:nsid w:val="7B1B0827"/>
    <w:multiLevelType w:val="multilevel"/>
    <w:tmpl w:val="B0D46AA0"/>
    <w:lvl w:ilvl="0">
      <w:start w:val="1"/>
      <w:numFmt w:val="decimal"/>
      <w:lvlText w:val="%1."/>
      <w:lvlJc w:val="left"/>
      <w:pPr>
        <w:ind w:left="360" w:hanging="360"/>
      </w:pPr>
      <w:rPr>
        <w:rFonts w:ascii="Book Antiqua" w:hAnsi="Book Antiqua" w:hint="default"/>
        <w:b/>
        <w:bCs/>
      </w:rPr>
    </w:lvl>
    <w:lvl w:ilvl="1">
      <w:start w:val="1"/>
      <w:numFmt w:val="decimal"/>
      <w:pStyle w:val="Ttulo3"/>
      <w:isLgl/>
      <w:lvlText w:val="%1.%2."/>
      <w:lvlJc w:val="left"/>
      <w:pPr>
        <w:ind w:left="720" w:hanging="720"/>
      </w:pPr>
      <w:rPr>
        <w:rFonts w:ascii="Book Antiqua" w:hAnsi="Book Antiqua" w:hint="default"/>
        <w:b/>
        <w:bCs/>
        <w:i w:val="0"/>
        <w:iCs w:val="0"/>
        <w:color w:val="000000" w:themeColor="text1"/>
        <w:sz w:val="22"/>
        <w:szCs w:val="22"/>
      </w:rPr>
    </w:lvl>
    <w:lvl w:ilvl="2">
      <w:start w:val="1"/>
      <w:numFmt w:val="decimal"/>
      <w:pStyle w:val="Ttulo4"/>
      <w:isLgl/>
      <w:lvlText w:val="%1.%2.%3."/>
      <w:lvlJc w:val="left"/>
      <w:pPr>
        <w:ind w:left="1080" w:hanging="1080"/>
      </w:pPr>
      <w:rPr>
        <w:rFonts w:ascii="Book Antiqua" w:hAnsi="Book Antiqua" w:hint="default"/>
        <w:b/>
        <w:bCs/>
        <w:sz w:val="22"/>
        <w:szCs w:val="22"/>
      </w:rPr>
    </w:lvl>
    <w:lvl w:ilvl="3">
      <w:start w:val="1"/>
      <w:numFmt w:val="decimal"/>
      <w:isLgl/>
      <w:lvlText w:val="%1.%2.%3.%4."/>
      <w:lvlJc w:val="left"/>
      <w:pPr>
        <w:ind w:left="1440" w:hanging="1440"/>
      </w:pPr>
      <w:rPr>
        <w:rFonts w:ascii="Times New Roman" w:hAnsi="Times New Roman" w:hint="default"/>
      </w:rPr>
    </w:lvl>
    <w:lvl w:ilvl="4">
      <w:start w:val="1"/>
      <w:numFmt w:val="decimal"/>
      <w:isLgl/>
      <w:lvlText w:val="%1.%2.%3.%4.%5."/>
      <w:lvlJc w:val="left"/>
      <w:pPr>
        <w:ind w:left="1440" w:hanging="1440"/>
      </w:pPr>
      <w:rPr>
        <w:rFonts w:ascii="Times New Roman" w:hAnsi="Times New Roman" w:hint="default"/>
      </w:rPr>
    </w:lvl>
    <w:lvl w:ilvl="5">
      <w:start w:val="1"/>
      <w:numFmt w:val="decimal"/>
      <w:isLgl/>
      <w:lvlText w:val="%1.%2.%3.%4.%5.%6."/>
      <w:lvlJc w:val="left"/>
      <w:pPr>
        <w:ind w:left="1800" w:hanging="1800"/>
      </w:pPr>
      <w:rPr>
        <w:rFonts w:ascii="Times New Roman" w:hAnsi="Times New Roman" w:hint="default"/>
      </w:rPr>
    </w:lvl>
    <w:lvl w:ilvl="6">
      <w:start w:val="1"/>
      <w:numFmt w:val="decimal"/>
      <w:isLgl/>
      <w:lvlText w:val="%1.%2.%3.%4.%5.%6.%7."/>
      <w:lvlJc w:val="left"/>
      <w:pPr>
        <w:ind w:left="2160" w:hanging="2160"/>
      </w:pPr>
      <w:rPr>
        <w:rFonts w:ascii="Times New Roman" w:hAnsi="Times New Roman" w:hint="default"/>
      </w:rPr>
    </w:lvl>
    <w:lvl w:ilvl="7">
      <w:start w:val="1"/>
      <w:numFmt w:val="decimal"/>
      <w:isLgl/>
      <w:lvlText w:val="%1.%2.%3.%4.%5.%6.%7.%8."/>
      <w:lvlJc w:val="left"/>
      <w:pPr>
        <w:ind w:left="2520" w:hanging="2520"/>
      </w:pPr>
      <w:rPr>
        <w:rFonts w:ascii="Times New Roman" w:hAnsi="Times New Roman" w:hint="default"/>
      </w:rPr>
    </w:lvl>
    <w:lvl w:ilvl="8">
      <w:start w:val="1"/>
      <w:numFmt w:val="decimal"/>
      <w:isLgl/>
      <w:lvlText w:val="%1.%2.%3.%4.%5.%6.%7.%8.%9."/>
      <w:lvlJc w:val="left"/>
      <w:pPr>
        <w:ind w:left="2520" w:hanging="2520"/>
      </w:pPr>
      <w:rPr>
        <w:rFonts w:ascii="Times New Roman" w:hAnsi="Times New Roman" w:hint="default"/>
      </w:rPr>
    </w:lvl>
  </w:abstractNum>
  <w:abstractNum w:abstractNumId="29" w15:restartNumberingAfterBreak="0">
    <w:nsid w:val="7CC26863"/>
    <w:multiLevelType w:val="multilevel"/>
    <w:tmpl w:val="87BEF844"/>
    <w:lvl w:ilvl="0">
      <w:start w:val="1"/>
      <w:numFmt w:val="decimal"/>
      <w:pStyle w:val="Ttulo1"/>
      <w:suff w:val="space"/>
      <w:lvlText w:val="%1"/>
      <w:lvlJc w:val="left"/>
      <w:pPr>
        <w:ind w:left="432" w:hanging="432"/>
      </w:pPr>
      <w:rPr>
        <w:rFonts w:hint="default"/>
        <w:b/>
        <w:color w:val="FFFFFF" w:themeColor="background1"/>
        <w:u w:color="FFFFFF" w:themeColor="background1"/>
      </w:rPr>
    </w:lvl>
    <w:lvl w:ilvl="1">
      <w:start w:val="1"/>
      <w:numFmt w:val="decimal"/>
      <w:suff w:val="space"/>
      <w:lvlText w:val="%1.%2"/>
      <w:lvlJc w:val="left"/>
      <w:pPr>
        <w:ind w:left="576" w:hanging="576"/>
      </w:pPr>
      <w:rPr>
        <w:rFonts w:hint="default"/>
      </w:rPr>
    </w:lvl>
    <w:lvl w:ilvl="2">
      <w:start w:val="1"/>
      <w:numFmt w:val="decimal"/>
      <w:suff w:val="space"/>
      <w:lvlText w:val="%1.%2.%3"/>
      <w:lvlJc w:val="left"/>
      <w:pPr>
        <w:ind w:left="4406" w:hanging="720"/>
      </w:pPr>
      <w:rPr>
        <w:rFonts w:ascii="Times New Roman" w:hAnsi="Times New Roman" w:cs="Times New Roman" w:hint="default"/>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30" w15:restartNumberingAfterBreak="0">
    <w:nsid w:val="7D353D25"/>
    <w:multiLevelType w:val="hybridMultilevel"/>
    <w:tmpl w:val="4212FA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1" w15:restartNumberingAfterBreak="0">
    <w:nsid w:val="7E6C3654"/>
    <w:multiLevelType w:val="hybridMultilevel"/>
    <w:tmpl w:val="FCDAF65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1497376198">
    <w:abstractNumId w:val="29"/>
  </w:num>
  <w:num w:numId="2" w16cid:durableId="680085570">
    <w:abstractNumId w:val="6"/>
  </w:num>
  <w:num w:numId="3" w16cid:durableId="494685802">
    <w:abstractNumId w:val="30"/>
  </w:num>
  <w:num w:numId="4" w16cid:durableId="1468166429">
    <w:abstractNumId w:val="7"/>
  </w:num>
  <w:num w:numId="5" w16cid:durableId="13459362">
    <w:abstractNumId w:val="3"/>
  </w:num>
  <w:num w:numId="6" w16cid:durableId="2147355726">
    <w:abstractNumId w:val="4"/>
  </w:num>
  <w:num w:numId="7" w16cid:durableId="2031446766">
    <w:abstractNumId w:val="24"/>
  </w:num>
  <w:num w:numId="8" w16cid:durableId="1933932304">
    <w:abstractNumId w:val="27"/>
  </w:num>
  <w:num w:numId="9" w16cid:durableId="720979581">
    <w:abstractNumId w:val="21"/>
  </w:num>
  <w:num w:numId="10" w16cid:durableId="152569256">
    <w:abstractNumId w:val="8"/>
  </w:num>
  <w:num w:numId="11" w16cid:durableId="1011033943">
    <w:abstractNumId w:val="25"/>
  </w:num>
  <w:num w:numId="12" w16cid:durableId="1871188608">
    <w:abstractNumId w:val="2"/>
  </w:num>
  <w:num w:numId="13" w16cid:durableId="110828484">
    <w:abstractNumId w:val="9"/>
  </w:num>
  <w:num w:numId="14" w16cid:durableId="1812988004">
    <w:abstractNumId w:val="23"/>
  </w:num>
  <w:num w:numId="15" w16cid:durableId="1430272967">
    <w:abstractNumId w:val="15"/>
  </w:num>
  <w:num w:numId="16" w16cid:durableId="647367754">
    <w:abstractNumId w:val="17"/>
  </w:num>
  <w:num w:numId="17" w16cid:durableId="2138599875">
    <w:abstractNumId w:val="28"/>
  </w:num>
  <w:num w:numId="18" w16cid:durableId="1020620948">
    <w:abstractNumId w:val="31"/>
  </w:num>
  <w:num w:numId="19" w16cid:durableId="415129024">
    <w:abstractNumId w:val="30"/>
  </w:num>
  <w:num w:numId="20" w16cid:durableId="502858140">
    <w:abstractNumId w:val="14"/>
  </w:num>
  <w:num w:numId="21" w16cid:durableId="1003631928">
    <w:abstractNumId w:val="22"/>
  </w:num>
  <w:num w:numId="22" w16cid:durableId="1348828039">
    <w:abstractNumId w:val="10"/>
  </w:num>
  <w:num w:numId="23" w16cid:durableId="304699450">
    <w:abstractNumId w:val="10"/>
  </w:num>
  <w:num w:numId="24" w16cid:durableId="993024891">
    <w:abstractNumId w:val="28"/>
  </w:num>
  <w:num w:numId="25" w16cid:durableId="1238901189">
    <w:abstractNumId w:val="28"/>
  </w:num>
  <w:num w:numId="26" w16cid:durableId="623006771">
    <w:abstractNumId w:val="29"/>
  </w:num>
  <w:num w:numId="27" w16cid:durableId="350685183">
    <w:abstractNumId w:val="29"/>
  </w:num>
  <w:num w:numId="28" w16cid:durableId="2033258437">
    <w:abstractNumId w:val="29"/>
  </w:num>
  <w:num w:numId="29" w16cid:durableId="1572304475">
    <w:abstractNumId w:val="29"/>
  </w:num>
  <w:num w:numId="30" w16cid:durableId="973946865">
    <w:abstractNumId w:val="11"/>
  </w:num>
  <w:num w:numId="31" w16cid:durableId="651831740">
    <w:abstractNumId w:val="29"/>
  </w:num>
  <w:num w:numId="32" w16cid:durableId="809984594">
    <w:abstractNumId w:val="29"/>
  </w:num>
  <w:num w:numId="33" w16cid:durableId="1659650292">
    <w:abstractNumId w:val="29"/>
  </w:num>
  <w:num w:numId="34" w16cid:durableId="2138983609">
    <w:abstractNumId w:val="29"/>
  </w:num>
  <w:num w:numId="35" w16cid:durableId="1468354758">
    <w:abstractNumId w:val="26"/>
  </w:num>
  <w:num w:numId="36" w16cid:durableId="1541093537">
    <w:abstractNumId w:val="5"/>
  </w:num>
  <w:num w:numId="37" w16cid:durableId="166945430">
    <w:abstractNumId w:val="28"/>
  </w:num>
  <w:num w:numId="38" w16cid:durableId="1149399320">
    <w:abstractNumId w:val="28"/>
  </w:num>
  <w:num w:numId="39" w16cid:durableId="1178036863">
    <w:abstractNumId w:val="16"/>
  </w:num>
  <w:num w:numId="40" w16cid:durableId="345863911">
    <w:abstractNumId w:val="12"/>
  </w:num>
  <w:num w:numId="41" w16cid:durableId="1673069357">
    <w:abstractNumId w:val="1"/>
  </w:num>
  <w:num w:numId="42" w16cid:durableId="450243263">
    <w:abstractNumId w:val="1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566187164">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938946566">
    <w:abstractNumId w:val="18"/>
  </w:num>
  <w:num w:numId="45" w16cid:durableId="268008524">
    <w:abstractNumId w:val="19"/>
  </w:num>
  <w:num w:numId="46" w16cid:durableId="1678540610">
    <w:abstractNumId w:val="18"/>
  </w:num>
  <w:num w:numId="47" w16cid:durableId="2031760067">
    <w:abstractNumId w:val="28"/>
  </w:num>
  <w:num w:numId="48" w16cid:durableId="153112660">
    <w:abstractNumId w:val="29"/>
    <w:lvlOverride w:ilvl="0">
      <w:startOverride w:val="9"/>
    </w:lvlOverride>
    <w:lvlOverride w:ilvl="1">
      <w:startOverride w:val="7"/>
    </w:lvlOverride>
  </w:num>
  <w:num w:numId="49" w16cid:durableId="1470317564">
    <w:abstractNumId w:val="29"/>
    <w:lvlOverride w:ilvl="0">
      <w:startOverride w:val="9"/>
    </w:lvlOverride>
    <w:lvlOverride w:ilvl="1">
      <w:startOverride w:val="7"/>
    </w:lvlOverride>
  </w:num>
  <w:numIdMacAtCleanup w:val="1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09"/>
  <w:hyphenationZone w:val="425"/>
  <w:characterSpacingControl w:val="doNotCompress"/>
  <w:hdrShapeDefaults>
    <o:shapedefaults v:ext="edit" spidmax="2071"/>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F1091"/>
    <w:rsid w:val="00000372"/>
    <w:rsid w:val="00000A15"/>
    <w:rsid w:val="00000C89"/>
    <w:rsid w:val="00000CBF"/>
    <w:rsid w:val="00000DB8"/>
    <w:rsid w:val="00000EAC"/>
    <w:rsid w:val="000011BE"/>
    <w:rsid w:val="0000124C"/>
    <w:rsid w:val="0000161A"/>
    <w:rsid w:val="00001C40"/>
    <w:rsid w:val="0000256F"/>
    <w:rsid w:val="00002BDE"/>
    <w:rsid w:val="00003281"/>
    <w:rsid w:val="00003FFC"/>
    <w:rsid w:val="000040B4"/>
    <w:rsid w:val="0000446B"/>
    <w:rsid w:val="00004546"/>
    <w:rsid w:val="00004CBC"/>
    <w:rsid w:val="000056CC"/>
    <w:rsid w:val="00005721"/>
    <w:rsid w:val="00005FA9"/>
    <w:rsid w:val="00006703"/>
    <w:rsid w:val="00007130"/>
    <w:rsid w:val="00007BA0"/>
    <w:rsid w:val="00007BA8"/>
    <w:rsid w:val="00007CD1"/>
    <w:rsid w:val="00011373"/>
    <w:rsid w:val="00011D56"/>
    <w:rsid w:val="000127BD"/>
    <w:rsid w:val="000127D8"/>
    <w:rsid w:val="00012D0D"/>
    <w:rsid w:val="00012D8A"/>
    <w:rsid w:val="00012F8A"/>
    <w:rsid w:val="000131B2"/>
    <w:rsid w:val="00013638"/>
    <w:rsid w:val="000139E3"/>
    <w:rsid w:val="00013B57"/>
    <w:rsid w:val="00013B84"/>
    <w:rsid w:val="000150D9"/>
    <w:rsid w:val="000155E0"/>
    <w:rsid w:val="00015673"/>
    <w:rsid w:val="0001580E"/>
    <w:rsid w:val="00015B11"/>
    <w:rsid w:val="00016424"/>
    <w:rsid w:val="000168F5"/>
    <w:rsid w:val="000170D1"/>
    <w:rsid w:val="0001714C"/>
    <w:rsid w:val="00017ED1"/>
    <w:rsid w:val="00017F5A"/>
    <w:rsid w:val="00020658"/>
    <w:rsid w:val="00020D43"/>
    <w:rsid w:val="000215AD"/>
    <w:rsid w:val="00021A0A"/>
    <w:rsid w:val="00021A61"/>
    <w:rsid w:val="00021D64"/>
    <w:rsid w:val="00021FAB"/>
    <w:rsid w:val="00022780"/>
    <w:rsid w:val="00023599"/>
    <w:rsid w:val="00023B8E"/>
    <w:rsid w:val="00023C16"/>
    <w:rsid w:val="00024322"/>
    <w:rsid w:val="000243C5"/>
    <w:rsid w:val="00024A79"/>
    <w:rsid w:val="00024DA7"/>
    <w:rsid w:val="00025389"/>
    <w:rsid w:val="00026D20"/>
    <w:rsid w:val="000278C5"/>
    <w:rsid w:val="0003113D"/>
    <w:rsid w:val="000317E9"/>
    <w:rsid w:val="00032A25"/>
    <w:rsid w:val="00032B60"/>
    <w:rsid w:val="00032B92"/>
    <w:rsid w:val="000332E0"/>
    <w:rsid w:val="00033B8E"/>
    <w:rsid w:val="00033C92"/>
    <w:rsid w:val="000342F5"/>
    <w:rsid w:val="000344D7"/>
    <w:rsid w:val="0003545A"/>
    <w:rsid w:val="000360A6"/>
    <w:rsid w:val="000360AD"/>
    <w:rsid w:val="00036974"/>
    <w:rsid w:val="000369B2"/>
    <w:rsid w:val="00036C0B"/>
    <w:rsid w:val="00036F40"/>
    <w:rsid w:val="00037D5A"/>
    <w:rsid w:val="00040944"/>
    <w:rsid w:val="00040B06"/>
    <w:rsid w:val="00041C16"/>
    <w:rsid w:val="00041CEB"/>
    <w:rsid w:val="0004225E"/>
    <w:rsid w:val="0004314C"/>
    <w:rsid w:val="000439A6"/>
    <w:rsid w:val="00043A14"/>
    <w:rsid w:val="000443C1"/>
    <w:rsid w:val="00044B01"/>
    <w:rsid w:val="00044DA7"/>
    <w:rsid w:val="0004535C"/>
    <w:rsid w:val="00045C7B"/>
    <w:rsid w:val="00046A54"/>
    <w:rsid w:val="00047DE3"/>
    <w:rsid w:val="00047FF1"/>
    <w:rsid w:val="000501D7"/>
    <w:rsid w:val="00050601"/>
    <w:rsid w:val="00050D87"/>
    <w:rsid w:val="000512C1"/>
    <w:rsid w:val="000521BF"/>
    <w:rsid w:val="00052FA0"/>
    <w:rsid w:val="00053C7D"/>
    <w:rsid w:val="0005408F"/>
    <w:rsid w:val="00054B06"/>
    <w:rsid w:val="000552C5"/>
    <w:rsid w:val="000552ED"/>
    <w:rsid w:val="000554D1"/>
    <w:rsid w:val="00055707"/>
    <w:rsid w:val="00055A74"/>
    <w:rsid w:val="00055EDE"/>
    <w:rsid w:val="00055FC1"/>
    <w:rsid w:val="00056021"/>
    <w:rsid w:val="000562A5"/>
    <w:rsid w:val="00056DC6"/>
    <w:rsid w:val="00057133"/>
    <w:rsid w:val="00057272"/>
    <w:rsid w:val="00057275"/>
    <w:rsid w:val="000572B0"/>
    <w:rsid w:val="000604ED"/>
    <w:rsid w:val="000615AA"/>
    <w:rsid w:val="00061A79"/>
    <w:rsid w:val="00061C8D"/>
    <w:rsid w:val="000639C9"/>
    <w:rsid w:val="00064665"/>
    <w:rsid w:val="00064CA9"/>
    <w:rsid w:val="00064D72"/>
    <w:rsid w:val="000651C5"/>
    <w:rsid w:val="000668C2"/>
    <w:rsid w:val="00066AFD"/>
    <w:rsid w:val="00066F52"/>
    <w:rsid w:val="000675A3"/>
    <w:rsid w:val="00067729"/>
    <w:rsid w:val="00070127"/>
    <w:rsid w:val="0007058B"/>
    <w:rsid w:val="0007060D"/>
    <w:rsid w:val="000717A5"/>
    <w:rsid w:val="00071CD0"/>
    <w:rsid w:val="00072069"/>
    <w:rsid w:val="0007230F"/>
    <w:rsid w:val="0007264B"/>
    <w:rsid w:val="00072DFD"/>
    <w:rsid w:val="00072F40"/>
    <w:rsid w:val="000734FD"/>
    <w:rsid w:val="00073BED"/>
    <w:rsid w:val="000742B7"/>
    <w:rsid w:val="00074BE3"/>
    <w:rsid w:val="00074E4E"/>
    <w:rsid w:val="000757FD"/>
    <w:rsid w:val="00075B27"/>
    <w:rsid w:val="00075BF5"/>
    <w:rsid w:val="00076149"/>
    <w:rsid w:val="00076432"/>
    <w:rsid w:val="00076E7E"/>
    <w:rsid w:val="000776B9"/>
    <w:rsid w:val="00077AC4"/>
    <w:rsid w:val="000803E6"/>
    <w:rsid w:val="00080F2B"/>
    <w:rsid w:val="000814B8"/>
    <w:rsid w:val="00083071"/>
    <w:rsid w:val="00083F6C"/>
    <w:rsid w:val="000841F4"/>
    <w:rsid w:val="00084854"/>
    <w:rsid w:val="00084B02"/>
    <w:rsid w:val="00084B05"/>
    <w:rsid w:val="00084B95"/>
    <w:rsid w:val="0008551A"/>
    <w:rsid w:val="000863AC"/>
    <w:rsid w:val="000869D3"/>
    <w:rsid w:val="00086ED0"/>
    <w:rsid w:val="00087044"/>
    <w:rsid w:val="0008718E"/>
    <w:rsid w:val="000876A1"/>
    <w:rsid w:val="00087B14"/>
    <w:rsid w:val="00087F5A"/>
    <w:rsid w:val="000905F6"/>
    <w:rsid w:val="00090ABC"/>
    <w:rsid w:val="00091E9A"/>
    <w:rsid w:val="0009210A"/>
    <w:rsid w:val="00092164"/>
    <w:rsid w:val="00092D00"/>
    <w:rsid w:val="00093EDC"/>
    <w:rsid w:val="0009491E"/>
    <w:rsid w:val="000953A8"/>
    <w:rsid w:val="000957C3"/>
    <w:rsid w:val="0009592C"/>
    <w:rsid w:val="00095A3B"/>
    <w:rsid w:val="00095DFE"/>
    <w:rsid w:val="00096A17"/>
    <w:rsid w:val="000972C6"/>
    <w:rsid w:val="000975C5"/>
    <w:rsid w:val="00097669"/>
    <w:rsid w:val="000978CE"/>
    <w:rsid w:val="000A00DD"/>
    <w:rsid w:val="000A02D7"/>
    <w:rsid w:val="000A07F6"/>
    <w:rsid w:val="000A0A73"/>
    <w:rsid w:val="000A1237"/>
    <w:rsid w:val="000A16D6"/>
    <w:rsid w:val="000A2038"/>
    <w:rsid w:val="000A229E"/>
    <w:rsid w:val="000A33AE"/>
    <w:rsid w:val="000A3698"/>
    <w:rsid w:val="000A36C6"/>
    <w:rsid w:val="000A4016"/>
    <w:rsid w:val="000A4979"/>
    <w:rsid w:val="000A4D86"/>
    <w:rsid w:val="000A5A6D"/>
    <w:rsid w:val="000A5CEC"/>
    <w:rsid w:val="000A75C1"/>
    <w:rsid w:val="000A7768"/>
    <w:rsid w:val="000A7885"/>
    <w:rsid w:val="000A797C"/>
    <w:rsid w:val="000A7A1E"/>
    <w:rsid w:val="000A7D43"/>
    <w:rsid w:val="000B08B9"/>
    <w:rsid w:val="000B0F5F"/>
    <w:rsid w:val="000B1113"/>
    <w:rsid w:val="000B1A24"/>
    <w:rsid w:val="000B1B12"/>
    <w:rsid w:val="000B1E08"/>
    <w:rsid w:val="000B2A00"/>
    <w:rsid w:val="000B2B16"/>
    <w:rsid w:val="000B3027"/>
    <w:rsid w:val="000B3A51"/>
    <w:rsid w:val="000B3D10"/>
    <w:rsid w:val="000B450F"/>
    <w:rsid w:val="000B4891"/>
    <w:rsid w:val="000B69DE"/>
    <w:rsid w:val="000B6C61"/>
    <w:rsid w:val="000B7D89"/>
    <w:rsid w:val="000B7E8A"/>
    <w:rsid w:val="000C0B97"/>
    <w:rsid w:val="000C11E7"/>
    <w:rsid w:val="000C15D3"/>
    <w:rsid w:val="000C2189"/>
    <w:rsid w:val="000C23FB"/>
    <w:rsid w:val="000C2B7F"/>
    <w:rsid w:val="000C3D8A"/>
    <w:rsid w:val="000C4C12"/>
    <w:rsid w:val="000C4F64"/>
    <w:rsid w:val="000C59E0"/>
    <w:rsid w:val="000C59FF"/>
    <w:rsid w:val="000C68D6"/>
    <w:rsid w:val="000C6C63"/>
    <w:rsid w:val="000C7397"/>
    <w:rsid w:val="000C7575"/>
    <w:rsid w:val="000C7A15"/>
    <w:rsid w:val="000D04C0"/>
    <w:rsid w:val="000D0F69"/>
    <w:rsid w:val="000D1B4A"/>
    <w:rsid w:val="000D1F3F"/>
    <w:rsid w:val="000D2225"/>
    <w:rsid w:val="000D23AA"/>
    <w:rsid w:val="000D265E"/>
    <w:rsid w:val="000D2841"/>
    <w:rsid w:val="000D2B2B"/>
    <w:rsid w:val="000D2C41"/>
    <w:rsid w:val="000D3815"/>
    <w:rsid w:val="000D4ABD"/>
    <w:rsid w:val="000D4ECC"/>
    <w:rsid w:val="000D5DAD"/>
    <w:rsid w:val="000D5DE4"/>
    <w:rsid w:val="000D6021"/>
    <w:rsid w:val="000D6777"/>
    <w:rsid w:val="000D6A90"/>
    <w:rsid w:val="000E0054"/>
    <w:rsid w:val="000E01D9"/>
    <w:rsid w:val="000E0727"/>
    <w:rsid w:val="000E0912"/>
    <w:rsid w:val="000E0A62"/>
    <w:rsid w:val="000E0CAD"/>
    <w:rsid w:val="000E10A6"/>
    <w:rsid w:val="000E16A6"/>
    <w:rsid w:val="000E1BC6"/>
    <w:rsid w:val="000E1ED9"/>
    <w:rsid w:val="000E22CB"/>
    <w:rsid w:val="000E235D"/>
    <w:rsid w:val="000E23D4"/>
    <w:rsid w:val="000E24A9"/>
    <w:rsid w:val="000E2665"/>
    <w:rsid w:val="000E2BAD"/>
    <w:rsid w:val="000E2BEA"/>
    <w:rsid w:val="000E2C4D"/>
    <w:rsid w:val="000E3B35"/>
    <w:rsid w:val="000E4782"/>
    <w:rsid w:val="000E4C50"/>
    <w:rsid w:val="000E5386"/>
    <w:rsid w:val="000E6103"/>
    <w:rsid w:val="000E6448"/>
    <w:rsid w:val="000E6896"/>
    <w:rsid w:val="000E69AF"/>
    <w:rsid w:val="000E73B1"/>
    <w:rsid w:val="000E78AF"/>
    <w:rsid w:val="000F0126"/>
    <w:rsid w:val="000F01B5"/>
    <w:rsid w:val="000F0965"/>
    <w:rsid w:val="000F0B00"/>
    <w:rsid w:val="000F10AB"/>
    <w:rsid w:val="000F1107"/>
    <w:rsid w:val="000F2B30"/>
    <w:rsid w:val="000F3984"/>
    <w:rsid w:val="000F3D13"/>
    <w:rsid w:val="000F4408"/>
    <w:rsid w:val="000F4F62"/>
    <w:rsid w:val="000F51C3"/>
    <w:rsid w:val="000F52FC"/>
    <w:rsid w:val="000F5A00"/>
    <w:rsid w:val="000F6643"/>
    <w:rsid w:val="000F6A42"/>
    <w:rsid w:val="000F79E6"/>
    <w:rsid w:val="000F7A32"/>
    <w:rsid w:val="000F7ED5"/>
    <w:rsid w:val="00100144"/>
    <w:rsid w:val="00100EAF"/>
    <w:rsid w:val="00101889"/>
    <w:rsid w:val="0010208A"/>
    <w:rsid w:val="0010240E"/>
    <w:rsid w:val="001029ED"/>
    <w:rsid w:val="00102BC9"/>
    <w:rsid w:val="00103446"/>
    <w:rsid w:val="00103CF4"/>
    <w:rsid w:val="001046E3"/>
    <w:rsid w:val="00104842"/>
    <w:rsid w:val="001048B6"/>
    <w:rsid w:val="00105AA7"/>
    <w:rsid w:val="00105AEC"/>
    <w:rsid w:val="0010618A"/>
    <w:rsid w:val="00106326"/>
    <w:rsid w:val="00106553"/>
    <w:rsid w:val="001065AD"/>
    <w:rsid w:val="00106688"/>
    <w:rsid w:val="0010739F"/>
    <w:rsid w:val="00107530"/>
    <w:rsid w:val="00110896"/>
    <w:rsid w:val="00110937"/>
    <w:rsid w:val="001128B1"/>
    <w:rsid w:val="00113230"/>
    <w:rsid w:val="00113984"/>
    <w:rsid w:val="00114236"/>
    <w:rsid w:val="00114340"/>
    <w:rsid w:val="00114B4F"/>
    <w:rsid w:val="0011576D"/>
    <w:rsid w:val="0011625D"/>
    <w:rsid w:val="00116FB9"/>
    <w:rsid w:val="001171BF"/>
    <w:rsid w:val="001176FA"/>
    <w:rsid w:val="00117754"/>
    <w:rsid w:val="001178EF"/>
    <w:rsid w:val="0012040D"/>
    <w:rsid w:val="001206C8"/>
    <w:rsid w:val="00120B73"/>
    <w:rsid w:val="00121CA1"/>
    <w:rsid w:val="00121D29"/>
    <w:rsid w:val="00121D3F"/>
    <w:rsid w:val="0012228E"/>
    <w:rsid w:val="001227F7"/>
    <w:rsid w:val="001230F2"/>
    <w:rsid w:val="00123877"/>
    <w:rsid w:val="001243D9"/>
    <w:rsid w:val="00124E7A"/>
    <w:rsid w:val="0012507E"/>
    <w:rsid w:val="001252B8"/>
    <w:rsid w:val="001255EA"/>
    <w:rsid w:val="00125BC1"/>
    <w:rsid w:val="00126613"/>
    <w:rsid w:val="00126715"/>
    <w:rsid w:val="001273FE"/>
    <w:rsid w:val="00127AD4"/>
    <w:rsid w:val="00127AEF"/>
    <w:rsid w:val="001302F9"/>
    <w:rsid w:val="00130AF0"/>
    <w:rsid w:val="00130ECD"/>
    <w:rsid w:val="00131776"/>
    <w:rsid w:val="0013214A"/>
    <w:rsid w:val="00132319"/>
    <w:rsid w:val="00132AD1"/>
    <w:rsid w:val="00132D8E"/>
    <w:rsid w:val="001339E6"/>
    <w:rsid w:val="001339FA"/>
    <w:rsid w:val="00133B31"/>
    <w:rsid w:val="00133CBB"/>
    <w:rsid w:val="001340A7"/>
    <w:rsid w:val="0013418A"/>
    <w:rsid w:val="00134905"/>
    <w:rsid w:val="0013571F"/>
    <w:rsid w:val="00135900"/>
    <w:rsid w:val="00135B42"/>
    <w:rsid w:val="001363DB"/>
    <w:rsid w:val="001370AC"/>
    <w:rsid w:val="00137546"/>
    <w:rsid w:val="001375CF"/>
    <w:rsid w:val="00140DFE"/>
    <w:rsid w:val="00140F71"/>
    <w:rsid w:val="00141494"/>
    <w:rsid w:val="001422E9"/>
    <w:rsid w:val="00142439"/>
    <w:rsid w:val="00142522"/>
    <w:rsid w:val="0014263B"/>
    <w:rsid w:val="00142DFF"/>
    <w:rsid w:val="0014368D"/>
    <w:rsid w:val="00143A8A"/>
    <w:rsid w:val="00144663"/>
    <w:rsid w:val="00144909"/>
    <w:rsid w:val="001449E7"/>
    <w:rsid w:val="001450C0"/>
    <w:rsid w:val="00145AB3"/>
    <w:rsid w:val="00146748"/>
    <w:rsid w:val="00146A3B"/>
    <w:rsid w:val="001476EF"/>
    <w:rsid w:val="001479B3"/>
    <w:rsid w:val="001479FF"/>
    <w:rsid w:val="00147B61"/>
    <w:rsid w:val="00147EFC"/>
    <w:rsid w:val="0015022F"/>
    <w:rsid w:val="0015029C"/>
    <w:rsid w:val="00150B5A"/>
    <w:rsid w:val="00151051"/>
    <w:rsid w:val="0015122C"/>
    <w:rsid w:val="00151339"/>
    <w:rsid w:val="001517AB"/>
    <w:rsid w:val="0015195D"/>
    <w:rsid w:val="00151D14"/>
    <w:rsid w:val="00151D7B"/>
    <w:rsid w:val="001522B8"/>
    <w:rsid w:val="00152FCA"/>
    <w:rsid w:val="00153198"/>
    <w:rsid w:val="0015321C"/>
    <w:rsid w:val="00153784"/>
    <w:rsid w:val="00153820"/>
    <w:rsid w:val="00154ECD"/>
    <w:rsid w:val="00155993"/>
    <w:rsid w:val="0015627D"/>
    <w:rsid w:val="00156A2C"/>
    <w:rsid w:val="00156B0E"/>
    <w:rsid w:val="00156D4C"/>
    <w:rsid w:val="00156DBD"/>
    <w:rsid w:val="00156EA7"/>
    <w:rsid w:val="001602AD"/>
    <w:rsid w:val="00160CC5"/>
    <w:rsid w:val="0016117A"/>
    <w:rsid w:val="00161632"/>
    <w:rsid w:val="00162D03"/>
    <w:rsid w:val="00164439"/>
    <w:rsid w:val="001647EC"/>
    <w:rsid w:val="00164CDC"/>
    <w:rsid w:val="00164E53"/>
    <w:rsid w:val="00164EA2"/>
    <w:rsid w:val="00165319"/>
    <w:rsid w:val="00165482"/>
    <w:rsid w:val="00166529"/>
    <w:rsid w:val="001668A3"/>
    <w:rsid w:val="00166A80"/>
    <w:rsid w:val="00167FC5"/>
    <w:rsid w:val="001707D9"/>
    <w:rsid w:val="00170A9E"/>
    <w:rsid w:val="00171050"/>
    <w:rsid w:val="00171482"/>
    <w:rsid w:val="0017178C"/>
    <w:rsid w:val="00171CBA"/>
    <w:rsid w:val="00171F82"/>
    <w:rsid w:val="00171FAE"/>
    <w:rsid w:val="00171FFE"/>
    <w:rsid w:val="00172371"/>
    <w:rsid w:val="001724CA"/>
    <w:rsid w:val="00172C98"/>
    <w:rsid w:val="00173E67"/>
    <w:rsid w:val="0017471E"/>
    <w:rsid w:val="0017497E"/>
    <w:rsid w:val="00174D28"/>
    <w:rsid w:val="001768B8"/>
    <w:rsid w:val="00177201"/>
    <w:rsid w:val="001772EF"/>
    <w:rsid w:val="00177EEC"/>
    <w:rsid w:val="00177F00"/>
    <w:rsid w:val="00180158"/>
    <w:rsid w:val="001805DA"/>
    <w:rsid w:val="00180755"/>
    <w:rsid w:val="00180B1E"/>
    <w:rsid w:val="001811C8"/>
    <w:rsid w:val="001818F4"/>
    <w:rsid w:val="0018225F"/>
    <w:rsid w:val="00182AA5"/>
    <w:rsid w:val="00182EEC"/>
    <w:rsid w:val="001840BA"/>
    <w:rsid w:val="00184247"/>
    <w:rsid w:val="00184B76"/>
    <w:rsid w:val="00185203"/>
    <w:rsid w:val="0018522A"/>
    <w:rsid w:val="001865FD"/>
    <w:rsid w:val="0018677E"/>
    <w:rsid w:val="0018689F"/>
    <w:rsid w:val="001870AB"/>
    <w:rsid w:val="001878A9"/>
    <w:rsid w:val="00187B0F"/>
    <w:rsid w:val="00190174"/>
    <w:rsid w:val="00191EBA"/>
    <w:rsid w:val="0019244F"/>
    <w:rsid w:val="00192745"/>
    <w:rsid w:val="00192FA7"/>
    <w:rsid w:val="00193287"/>
    <w:rsid w:val="001932AF"/>
    <w:rsid w:val="001933DE"/>
    <w:rsid w:val="001945E0"/>
    <w:rsid w:val="00194D29"/>
    <w:rsid w:val="0019527A"/>
    <w:rsid w:val="001955EF"/>
    <w:rsid w:val="001961A8"/>
    <w:rsid w:val="00197992"/>
    <w:rsid w:val="00197DDE"/>
    <w:rsid w:val="001A0621"/>
    <w:rsid w:val="001A0D5B"/>
    <w:rsid w:val="001A0FC7"/>
    <w:rsid w:val="001A1249"/>
    <w:rsid w:val="001A1378"/>
    <w:rsid w:val="001A17A3"/>
    <w:rsid w:val="001A1E5C"/>
    <w:rsid w:val="001A2264"/>
    <w:rsid w:val="001A3476"/>
    <w:rsid w:val="001A3801"/>
    <w:rsid w:val="001A3C66"/>
    <w:rsid w:val="001A4267"/>
    <w:rsid w:val="001A49FC"/>
    <w:rsid w:val="001A4DD5"/>
    <w:rsid w:val="001A6166"/>
    <w:rsid w:val="001A7F98"/>
    <w:rsid w:val="001B021D"/>
    <w:rsid w:val="001B1095"/>
    <w:rsid w:val="001B133A"/>
    <w:rsid w:val="001B13B7"/>
    <w:rsid w:val="001B155B"/>
    <w:rsid w:val="001B159B"/>
    <w:rsid w:val="001B2136"/>
    <w:rsid w:val="001B2BEB"/>
    <w:rsid w:val="001B2F6C"/>
    <w:rsid w:val="001B35C1"/>
    <w:rsid w:val="001B3972"/>
    <w:rsid w:val="001B3BB4"/>
    <w:rsid w:val="001B3F4A"/>
    <w:rsid w:val="001B42A9"/>
    <w:rsid w:val="001B4601"/>
    <w:rsid w:val="001B4775"/>
    <w:rsid w:val="001B4AA3"/>
    <w:rsid w:val="001B5364"/>
    <w:rsid w:val="001B65FC"/>
    <w:rsid w:val="001B694A"/>
    <w:rsid w:val="001B6E3B"/>
    <w:rsid w:val="001B6E4B"/>
    <w:rsid w:val="001B74DD"/>
    <w:rsid w:val="001B74E1"/>
    <w:rsid w:val="001B7C72"/>
    <w:rsid w:val="001B7DE8"/>
    <w:rsid w:val="001C0EC5"/>
    <w:rsid w:val="001C20CA"/>
    <w:rsid w:val="001C23C9"/>
    <w:rsid w:val="001C2B5B"/>
    <w:rsid w:val="001C2CCD"/>
    <w:rsid w:val="001C3F31"/>
    <w:rsid w:val="001C6433"/>
    <w:rsid w:val="001C66F0"/>
    <w:rsid w:val="001C6EEF"/>
    <w:rsid w:val="001C76A9"/>
    <w:rsid w:val="001D0A36"/>
    <w:rsid w:val="001D1604"/>
    <w:rsid w:val="001D2560"/>
    <w:rsid w:val="001D328F"/>
    <w:rsid w:val="001D3438"/>
    <w:rsid w:val="001D3E5A"/>
    <w:rsid w:val="001D446D"/>
    <w:rsid w:val="001D48C7"/>
    <w:rsid w:val="001D4D5E"/>
    <w:rsid w:val="001D73F7"/>
    <w:rsid w:val="001D7A39"/>
    <w:rsid w:val="001D7C6A"/>
    <w:rsid w:val="001E164F"/>
    <w:rsid w:val="001E23AD"/>
    <w:rsid w:val="001E255F"/>
    <w:rsid w:val="001E29A0"/>
    <w:rsid w:val="001E304A"/>
    <w:rsid w:val="001E372F"/>
    <w:rsid w:val="001E3B85"/>
    <w:rsid w:val="001E4771"/>
    <w:rsid w:val="001E4D5E"/>
    <w:rsid w:val="001E526B"/>
    <w:rsid w:val="001E53EB"/>
    <w:rsid w:val="001E5D9D"/>
    <w:rsid w:val="001E6169"/>
    <w:rsid w:val="001E623A"/>
    <w:rsid w:val="001E63FA"/>
    <w:rsid w:val="001E6E28"/>
    <w:rsid w:val="001E77A3"/>
    <w:rsid w:val="001E7BBA"/>
    <w:rsid w:val="001E7CED"/>
    <w:rsid w:val="001E7DD1"/>
    <w:rsid w:val="001E7F04"/>
    <w:rsid w:val="001F0352"/>
    <w:rsid w:val="001F0403"/>
    <w:rsid w:val="001F0C0A"/>
    <w:rsid w:val="001F0E75"/>
    <w:rsid w:val="001F15EF"/>
    <w:rsid w:val="001F1609"/>
    <w:rsid w:val="001F1C30"/>
    <w:rsid w:val="001F23C4"/>
    <w:rsid w:val="001F2654"/>
    <w:rsid w:val="001F3232"/>
    <w:rsid w:val="001F373D"/>
    <w:rsid w:val="001F385B"/>
    <w:rsid w:val="001F3A78"/>
    <w:rsid w:val="001F3B09"/>
    <w:rsid w:val="001F411C"/>
    <w:rsid w:val="001F4523"/>
    <w:rsid w:val="001F5853"/>
    <w:rsid w:val="001F5FCB"/>
    <w:rsid w:val="001F5FF4"/>
    <w:rsid w:val="001F6235"/>
    <w:rsid w:val="001F7455"/>
    <w:rsid w:val="001F74B4"/>
    <w:rsid w:val="001F763D"/>
    <w:rsid w:val="001F7A1B"/>
    <w:rsid w:val="002000D0"/>
    <w:rsid w:val="0020020F"/>
    <w:rsid w:val="00200787"/>
    <w:rsid w:val="00200AB7"/>
    <w:rsid w:val="00200C4F"/>
    <w:rsid w:val="00200CC7"/>
    <w:rsid w:val="002020F3"/>
    <w:rsid w:val="002022B1"/>
    <w:rsid w:val="002025D7"/>
    <w:rsid w:val="0020316E"/>
    <w:rsid w:val="00203903"/>
    <w:rsid w:val="00203996"/>
    <w:rsid w:val="00204481"/>
    <w:rsid w:val="0020457B"/>
    <w:rsid w:val="00204DC3"/>
    <w:rsid w:val="0020521D"/>
    <w:rsid w:val="00205724"/>
    <w:rsid w:val="0020589B"/>
    <w:rsid w:val="00205C7D"/>
    <w:rsid w:val="00205EEA"/>
    <w:rsid w:val="00206268"/>
    <w:rsid w:val="0020661B"/>
    <w:rsid w:val="00207284"/>
    <w:rsid w:val="00207E89"/>
    <w:rsid w:val="00207FC9"/>
    <w:rsid w:val="00210159"/>
    <w:rsid w:val="00210A14"/>
    <w:rsid w:val="00210DE8"/>
    <w:rsid w:val="00210EA4"/>
    <w:rsid w:val="00210F89"/>
    <w:rsid w:val="00210FF6"/>
    <w:rsid w:val="00211539"/>
    <w:rsid w:val="00211609"/>
    <w:rsid w:val="00211FC3"/>
    <w:rsid w:val="00212933"/>
    <w:rsid w:val="00212A2C"/>
    <w:rsid w:val="00212A6B"/>
    <w:rsid w:val="0021359E"/>
    <w:rsid w:val="002137F5"/>
    <w:rsid w:val="002138B2"/>
    <w:rsid w:val="00213EC9"/>
    <w:rsid w:val="00213FD9"/>
    <w:rsid w:val="002143B7"/>
    <w:rsid w:val="0021526E"/>
    <w:rsid w:val="0021537D"/>
    <w:rsid w:val="0021603C"/>
    <w:rsid w:val="00216C55"/>
    <w:rsid w:val="0022048F"/>
    <w:rsid w:val="00220727"/>
    <w:rsid w:val="002208DE"/>
    <w:rsid w:val="002208E8"/>
    <w:rsid w:val="00220BD2"/>
    <w:rsid w:val="00221346"/>
    <w:rsid w:val="00221423"/>
    <w:rsid w:val="00221C1F"/>
    <w:rsid w:val="00221D80"/>
    <w:rsid w:val="002237ED"/>
    <w:rsid w:val="00224053"/>
    <w:rsid w:val="00224915"/>
    <w:rsid w:val="0022544B"/>
    <w:rsid w:val="002256BB"/>
    <w:rsid w:val="00225C5A"/>
    <w:rsid w:val="002263B2"/>
    <w:rsid w:val="00226BCB"/>
    <w:rsid w:val="00226F7A"/>
    <w:rsid w:val="002271B5"/>
    <w:rsid w:val="00227CAC"/>
    <w:rsid w:val="00227DBE"/>
    <w:rsid w:val="00227EBF"/>
    <w:rsid w:val="0023028A"/>
    <w:rsid w:val="002302C2"/>
    <w:rsid w:val="002306B7"/>
    <w:rsid w:val="0023142A"/>
    <w:rsid w:val="00231FFD"/>
    <w:rsid w:val="0023258B"/>
    <w:rsid w:val="002326E5"/>
    <w:rsid w:val="002327D5"/>
    <w:rsid w:val="00232C7E"/>
    <w:rsid w:val="002332C5"/>
    <w:rsid w:val="00234231"/>
    <w:rsid w:val="002343C2"/>
    <w:rsid w:val="00234AE8"/>
    <w:rsid w:val="00234CB9"/>
    <w:rsid w:val="00235BDB"/>
    <w:rsid w:val="00235D51"/>
    <w:rsid w:val="00236828"/>
    <w:rsid w:val="00236DE5"/>
    <w:rsid w:val="002370C2"/>
    <w:rsid w:val="0023736E"/>
    <w:rsid w:val="00237F30"/>
    <w:rsid w:val="002405E5"/>
    <w:rsid w:val="00240990"/>
    <w:rsid w:val="00240A19"/>
    <w:rsid w:val="00241558"/>
    <w:rsid w:val="002415BA"/>
    <w:rsid w:val="002435B8"/>
    <w:rsid w:val="00243D62"/>
    <w:rsid w:val="0024599A"/>
    <w:rsid w:val="002462FD"/>
    <w:rsid w:val="00246394"/>
    <w:rsid w:val="002465B7"/>
    <w:rsid w:val="00246C7B"/>
    <w:rsid w:val="00246CFE"/>
    <w:rsid w:val="00247624"/>
    <w:rsid w:val="00247DDF"/>
    <w:rsid w:val="00250E37"/>
    <w:rsid w:val="002525B9"/>
    <w:rsid w:val="002525F5"/>
    <w:rsid w:val="00252F34"/>
    <w:rsid w:val="00253CB8"/>
    <w:rsid w:val="00254E2E"/>
    <w:rsid w:val="00254FAB"/>
    <w:rsid w:val="00255138"/>
    <w:rsid w:val="002554BB"/>
    <w:rsid w:val="0025559E"/>
    <w:rsid w:val="00255EB7"/>
    <w:rsid w:val="0025650F"/>
    <w:rsid w:val="002569ED"/>
    <w:rsid w:val="00257521"/>
    <w:rsid w:val="00257F9E"/>
    <w:rsid w:val="002602C5"/>
    <w:rsid w:val="0026081E"/>
    <w:rsid w:val="00260B4F"/>
    <w:rsid w:val="00261534"/>
    <w:rsid w:val="00261D1F"/>
    <w:rsid w:val="002629E2"/>
    <w:rsid w:val="00262C0D"/>
    <w:rsid w:val="00262D34"/>
    <w:rsid w:val="00263068"/>
    <w:rsid w:val="002633DC"/>
    <w:rsid w:val="002637E9"/>
    <w:rsid w:val="00263A97"/>
    <w:rsid w:val="00263DDD"/>
    <w:rsid w:val="00264981"/>
    <w:rsid w:val="00264E12"/>
    <w:rsid w:val="00265BE9"/>
    <w:rsid w:val="002661F9"/>
    <w:rsid w:val="002663BC"/>
    <w:rsid w:val="002665C8"/>
    <w:rsid w:val="00266CEC"/>
    <w:rsid w:val="0026732A"/>
    <w:rsid w:val="0026763C"/>
    <w:rsid w:val="00267D03"/>
    <w:rsid w:val="00267D46"/>
    <w:rsid w:val="00270A5B"/>
    <w:rsid w:val="00270D25"/>
    <w:rsid w:val="002710C5"/>
    <w:rsid w:val="00272256"/>
    <w:rsid w:val="00272467"/>
    <w:rsid w:val="00272AEC"/>
    <w:rsid w:val="00272D02"/>
    <w:rsid w:val="00272E3B"/>
    <w:rsid w:val="00272FF9"/>
    <w:rsid w:val="00273755"/>
    <w:rsid w:val="002737E0"/>
    <w:rsid w:val="00273BD9"/>
    <w:rsid w:val="00273FF4"/>
    <w:rsid w:val="00274853"/>
    <w:rsid w:val="00274873"/>
    <w:rsid w:val="00275389"/>
    <w:rsid w:val="002758FB"/>
    <w:rsid w:val="00275EC1"/>
    <w:rsid w:val="00277545"/>
    <w:rsid w:val="00277556"/>
    <w:rsid w:val="00277991"/>
    <w:rsid w:val="00277FF9"/>
    <w:rsid w:val="002800AB"/>
    <w:rsid w:val="002800F6"/>
    <w:rsid w:val="002801C2"/>
    <w:rsid w:val="00280F8E"/>
    <w:rsid w:val="002816DA"/>
    <w:rsid w:val="0028308A"/>
    <w:rsid w:val="002849BE"/>
    <w:rsid w:val="002855DF"/>
    <w:rsid w:val="002856FB"/>
    <w:rsid w:val="00285A98"/>
    <w:rsid w:val="00285F1D"/>
    <w:rsid w:val="00285FE0"/>
    <w:rsid w:val="0028670C"/>
    <w:rsid w:val="002875BE"/>
    <w:rsid w:val="00291161"/>
    <w:rsid w:val="00291A16"/>
    <w:rsid w:val="00292915"/>
    <w:rsid w:val="00292ACC"/>
    <w:rsid w:val="00292C9C"/>
    <w:rsid w:val="00293080"/>
    <w:rsid w:val="00294004"/>
    <w:rsid w:val="0029414B"/>
    <w:rsid w:val="00294440"/>
    <w:rsid w:val="00294691"/>
    <w:rsid w:val="0029482B"/>
    <w:rsid w:val="0029492B"/>
    <w:rsid w:val="00296C4D"/>
    <w:rsid w:val="00296DB0"/>
    <w:rsid w:val="00297F8B"/>
    <w:rsid w:val="002A112A"/>
    <w:rsid w:val="002A1C19"/>
    <w:rsid w:val="002A21A9"/>
    <w:rsid w:val="002A47CC"/>
    <w:rsid w:val="002A57EF"/>
    <w:rsid w:val="002A5CF8"/>
    <w:rsid w:val="002A5D8B"/>
    <w:rsid w:val="002A5E14"/>
    <w:rsid w:val="002A6186"/>
    <w:rsid w:val="002A63C1"/>
    <w:rsid w:val="002A7115"/>
    <w:rsid w:val="002A75AC"/>
    <w:rsid w:val="002B03EE"/>
    <w:rsid w:val="002B05F9"/>
    <w:rsid w:val="002B07BE"/>
    <w:rsid w:val="002B1256"/>
    <w:rsid w:val="002B15F2"/>
    <w:rsid w:val="002B171B"/>
    <w:rsid w:val="002B23A8"/>
    <w:rsid w:val="002B34D6"/>
    <w:rsid w:val="002B3C14"/>
    <w:rsid w:val="002B4402"/>
    <w:rsid w:val="002B519B"/>
    <w:rsid w:val="002B5B4E"/>
    <w:rsid w:val="002B65D6"/>
    <w:rsid w:val="002B666A"/>
    <w:rsid w:val="002B6744"/>
    <w:rsid w:val="002B6974"/>
    <w:rsid w:val="002B6E6B"/>
    <w:rsid w:val="002B7112"/>
    <w:rsid w:val="002B7418"/>
    <w:rsid w:val="002B780A"/>
    <w:rsid w:val="002B7E90"/>
    <w:rsid w:val="002C0455"/>
    <w:rsid w:val="002C0D97"/>
    <w:rsid w:val="002C1818"/>
    <w:rsid w:val="002C2942"/>
    <w:rsid w:val="002C2B8B"/>
    <w:rsid w:val="002C2B92"/>
    <w:rsid w:val="002C337D"/>
    <w:rsid w:val="002C3B99"/>
    <w:rsid w:val="002C40D6"/>
    <w:rsid w:val="002C4758"/>
    <w:rsid w:val="002C4F39"/>
    <w:rsid w:val="002C616F"/>
    <w:rsid w:val="002C6854"/>
    <w:rsid w:val="002C6AE2"/>
    <w:rsid w:val="002C6D12"/>
    <w:rsid w:val="002D0197"/>
    <w:rsid w:val="002D25AF"/>
    <w:rsid w:val="002D2ECA"/>
    <w:rsid w:val="002D3A17"/>
    <w:rsid w:val="002D3C49"/>
    <w:rsid w:val="002D3CF4"/>
    <w:rsid w:val="002D4767"/>
    <w:rsid w:val="002D4E1A"/>
    <w:rsid w:val="002D552C"/>
    <w:rsid w:val="002D553F"/>
    <w:rsid w:val="002D6384"/>
    <w:rsid w:val="002D65FC"/>
    <w:rsid w:val="002D67F7"/>
    <w:rsid w:val="002D69AA"/>
    <w:rsid w:val="002D6EE8"/>
    <w:rsid w:val="002E02C5"/>
    <w:rsid w:val="002E0C5D"/>
    <w:rsid w:val="002E0D1B"/>
    <w:rsid w:val="002E0E65"/>
    <w:rsid w:val="002E0F3C"/>
    <w:rsid w:val="002E132E"/>
    <w:rsid w:val="002E13B3"/>
    <w:rsid w:val="002E2030"/>
    <w:rsid w:val="002E2240"/>
    <w:rsid w:val="002E3090"/>
    <w:rsid w:val="002E440C"/>
    <w:rsid w:val="002E4A50"/>
    <w:rsid w:val="002E4E37"/>
    <w:rsid w:val="002E4F45"/>
    <w:rsid w:val="002E5AB8"/>
    <w:rsid w:val="002E5D16"/>
    <w:rsid w:val="002E6AF2"/>
    <w:rsid w:val="002E6E76"/>
    <w:rsid w:val="002F0BE9"/>
    <w:rsid w:val="002F251E"/>
    <w:rsid w:val="002F3620"/>
    <w:rsid w:val="002F3EB5"/>
    <w:rsid w:val="002F41B2"/>
    <w:rsid w:val="002F432C"/>
    <w:rsid w:val="002F5D1C"/>
    <w:rsid w:val="002F5F56"/>
    <w:rsid w:val="002F6806"/>
    <w:rsid w:val="002F68FB"/>
    <w:rsid w:val="002F6D22"/>
    <w:rsid w:val="002F71D3"/>
    <w:rsid w:val="002F7743"/>
    <w:rsid w:val="002F78AD"/>
    <w:rsid w:val="00301927"/>
    <w:rsid w:val="00301AD1"/>
    <w:rsid w:val="00301FCD"/>
    <w:rsid w:val="00302261"/>
    <w:rsid w:val="00302BB8"/>
    <w:rsid w:val="0030328D"/>
    <w:rsid w:val="00303FF4"/>
    <w:rsid w:val="00304D3F"/>
    <w:rsid w:val="00305457"/>
    <w:rsid w:val="00305A7A"/>
    <w:rsid w:val="0030638F"/>
    <w:rsid w:val="003063A4"/>
    <w:rsid w:val="00306704"/>
    <w:rsid w:val="003078CD"/>
    <w:rsid w:val="003079DA"/>
    <w:rsid w:val="0031069A"/>
    <w:rsid w:val="00310C82"/>
    <w:rsid w:val="00310C8A"/>
    <w:rsid w:val="00312011"/>
    <w:rsid w:val="0031247F"/>
    <w:rsid w:val="00312E32"/>
    <w:rsid w:val="00313021"/>
    <w:rsid w:val="00313126"/>
    <w:rsid w:val="00313272"/>
    <w:rsid w:val="00313281"/>
    <w:rsid w:val="00313CF8"/>
    <w:rsid w:val="00313ECA"/>
    <w:rsid w:val="00315D2E"/>
    <w:rsid w:val="00316261"/>
    <w:rsid w:val="00316A7E"/>
    <w:rsid w:val="00320BBD"/>
    <w:rsid w:val="00321309"/>
    <w:rsid w:val="0032135D"/>
    <w:rsid w:val="00321F31"/>
    <w:rsid w:val="00321F6B"/>
    <w:rsid w:val="00321F85"/>
    <w:rsid w:val="0032219C"/>
    <w:rsid w:val="0032231E"/>
    <w:rsid w:val="00322A70"/>
    <w:rsid w:val="003236B7"/>
    <w:rsid w:val="00323A9F"/>
    <w:rsid w:val="003240FC"/>
    <w:rsid w:val="00324621"/>
    <w:rsid w:val="00324901"/>
    <w:rsid w:val="00325E07"/>
    <w:rsid w:val="003260BB"/>
    <w:rsid w:val="00326EC1"/>
    <w:rsid w:val="00327E0A"/>
    <w:rsid w:val="00330928"/>
    <w:rsid w:val="00330A00"/>
    <w:rsid w:val="00331FEE"/>
    <w:rsid w:val="003325D0"/>
    <w:rsid w:val="00332BB0"/>
    <w:rsid w:val="00333172"/>
    <w:rsid w:val="0033360F"/>
    <w:rsid w:val="003338FE"/>
    <w:rsid w:val="00333E20"/>
    <w:rsid w:val="00334F7B"/>
    <w:rsid w:val="00335068"/>
    <w:rsid w:val="003351C8"/>
    <w:rsid w:val="00335206"/>
    <w:rsid w:val="00335356"/>
    <w:rsid w:val="0033560B"/>
    <w:rsid w:val="003357A2"/>
    <w:rsid w:val="00335808"/>
    <w:rsid w:val="003375F9"/>
    <w:rsid w:val="003378BE"/>
    <w:rsid w:val="00337905"/>
    <w:rsid w:val="00337A8F"/>
    <w:rsid w:val="00340E61"/>
    <w:rsid w:val="00341215"/>
    <w:rsid w:val="00341590"/>
    <w:rsid w:val="003415F9"/>
    <w:rsid w:val="0034238A"/>
    <w:rsid w:val="0034375B"/>
    <w:rsid w:val="003438F5"/>
    <w:rsid w:val="00345133"/>
    <w:rsid w:val="00345516"/>
    <w:rsid w:val="00345E24"/>
    <w:rsid w:val="00346C02"/>
    <w:rsid w:val="00347246"/>
    <w:rsid w:val="00350008"/>
    <w:rsid w:val="0035015C"/>
    <w:rsid w:val="003509F9"/>
    <w:rsid w:val="00351256"/>
    <w:rsid w:val="00351A37"/>
    <w:rsid w:val="00351E35"/>
    <w:rsid w:val="0035270D"/>
    <w:rsid w:val="00353057"/>
    <w:rsid w:val="003536BD"/>
    <w:rsid w:val="00353CF8"/>
    <w:rsid w:val="00354BCC"/>
    <w:rsid w:val="0035512A"/>
    <w:rsid w:val="003563D9"/>
    <w:rsid w:val="00356540"/>
    <w:rsid w:val="003567C3"/>
    <w:rsid w:val="003567D0"/>
    <w:rsid w:val="003568A4"/>
    <w:rsid w:val="00356A4C"/>
    <w:rsid w:val="003570CB"/>
    <w:rsid w:val="00357B26"/>
    <w:rsid w:val="00357DEC"/>
    <w:rsid w:val="00360C64"/>
    <w:rsid w:val="00360D1C"/>
    <w:rsid w:val="00360E6F"/>
    <w:rsid w:val="00361BC8"/>
    <w:rsid w:val="003623B5"/>
    <w:rsid w:val="0036256E"/>
    <w:rsid w:val="00363617"/>
    <w:rsid w:val="00363D51"/>
    <w:rsid w:val="00364D68"/>
    <w:rsid w:val="00364ECD"/>
    <w:rsid w:val="003651E4"/>
    <w:rsid w:val="0036520D"/>
    <w:rsid w:val="00366302"/>
    <w:rsid w:val="0036712C"/>
    <w:rsid w:val="0036752F"/>
    <w:rsid w:val="00370091"/>
    <w:rsid w:val="0037059B"/>
    <w:rsid w:val="0037095B"/>
    <w:rsid w:val="00370C63"/>
    <w:rsid w:val="00371CD3"/>
    <w:rsid w:val="00373388"/>
    <w:rsid w:val="0037356A"/>
    <w:rsid w:val="0037356C"/>
    <w:rsid w:val="0037374A"/>
    <w:rsid w:val="00373957"/>
    <w:rsid w:val="00373A3D"/>
    <w:rsid w:val="003740A4"/>
    <w:rsid w:val="003757FA"/>
    <w:rsid w:val="00375D8A"/>
    <w:rsid w:val="00375DB0"/>
    <w:rsid w:val="00376DC9"/>
    <w:rsid w:val="00377360"/>
    <w:rsid w:val="0037798C"/>
    <w:rsid w:val="00377C9D"/>
    <w:rsid w:val="0038050E"/>
    <w:rsid w:val="00380648"/>
    <w:rsid w:val="00381290"/>
    <w:rsid w:val="0038248B"/>
    <w:rsid w:val="0038301E"/>
    <w:rsid w:val="00383CEF"/>
    <w:rsid w:val="003841F4"/>
    <w:rsid w:val="00384F29"/>
    <w:rsid w:val="003852DF"/>
    <w:rsid w:val="00385494"/>
    <w:rsid w:val="00385663"/>
    <w:rsid w:val="00385991"/>
    <w:rsid w:val="00385E10"/>
    <w:rsid w:val="003866FE"/>
    <w:rsid w:val="003867E2"/>
    <w:rsid w:val="00386BB3"/>
    <w:rsid w:val="00386F85"/>
    <w:rsid w:val="0038771D"/>
    <w:rsid w:val="00387924"/>
    <w:rsid w:val="00387A70"/>
    <w:rsid w:val="00390D60"/>
    <w:rsid w:val="00391B13"/>
    <w:rsid w:val="00392A34"/>
    <w:rsid w:val="00392BC2"/>
    <w:rsid w:val="00392BDE"/>
    <w:rsid w:val="00393392"/>
    <w:rsid w:val="00393858"/>
    <w:rsid w:val="003938E8"/>
    <w:rsid w:val="0039465C"/>
    <w:rsid w:val="00395228"/>
    <w:rsid w:val="0039527E"/>
    <w:rsid w:val="003952B9"/>
    <w:rsid w:val="00395D56"/>
    <w:rsid w:val="00396584"/>
    <w:rsid w:val="00397CE2"/>
    <w:rsid w:val="00397DC3"/>
    <w:rsid w:val="00397E59"/>
    <w:rsid w:val="003A0443"/>
    <w:rsid w:val="003A09C0"/>
    <w:rsid w:val="003A09CD"/>
    <w:rsid w:val="003A0FD7"/>
    <w:rsid w:val="003A1624"/>
    <w:rsid w:val="003A1867"/>
    <w:rsid w:val="003A1A7C"/>
    <w:rsid w:val="003A1AB6"/>
    <w:rsid w:val="003A2416"/>
    <w:rsid w:val="003A30AE"/>
    <w:rsid w:val="003A3B77"/>
    <w:rsid w:val="003A3DC3"/>
    <w:rsid w:val="003A3F6E"/>
    <w:rsid w:val="003A425E"/>
    <w:rsid w:val="003A42B6"/>
    <w:rsid w:val="003A4684"/>
    <w:rsid w:val="003A54CB"/>
    <w:rsid w:val="003A55C1"/>
    <w:rsid w:val="003A5D14"/>
    <w:rsid w:val="003A61F1"/>
    <w:rsid w:val="003A680E"/>
    <w:rsid w:val="003A6F97"/>
    <w:rsid w:val="003A71E0"/>
    <w:rsid w:val="003A76AB"/>
    <w:rsid w:val="003A7877"/>
    <w:rsid w:val="003B0052"/>
    <w:rsid w:val="003B0AE1"/>
    <w:rsid w:val="003B1454"/>
    <w:rsid w:val="003B16B6"/>
    <w:rsid w:val="003B1C80"/>
    <w:rsid w:val="003B2564"/>
    <w:rsid w:val="003B267A"/>
    <w:rsid w:val="003B2788"/>
    <w:rsid w:val="003B2944"/>
    <w:rsid w:val="003B2B95"/>
    <w:rsid w:val="003B2DAC"/>
    <w:rsid w:val="003B3324"/>
    <w:rsid w:val="003B3626"/>
    <w:rsid w:val="003B3834"/>
    <w:rsid w:val="003B3879"/>
    <w:rsid w:val="003B3A2F"/>
    <w:rsid w:val="003B4B9F"/>
    <w:rsid w:val="003B5053"/>
    <w:rsid w:val="003B5543"/>
    <w:rsid w:val="003B587C"/>
    <w:rsid w:val="003B5C04"/>
    <w:rsid w:val="003B638E"/>
    <w:rsid w:val="003B63D5"/>
    <w:rsid w:val="003B6A11"/>
    <w:rsid w:val="003B6D00"/>
    <w:rsid w:val="003B7E12"/>
    <w:rsid w:val="003C0790"/>
    <w:rsid w:val="003C1858"/>
    <w:rsid w:val="003C1A08"/>
    <w:rsid w:val="003C1BB2"/>
    <w:rsid w:val="003C1E5F"/>
    <w:rsid w:val="003C3A20"/>
    <w:rsid w:val="003C44DE"/>
    <w:rsid w:val="003C47DE"/>
    <w:rsid w:val="003C4D91"/>
    <w:rsid w:val="003C58A3"/>
    <w:rsid w:val="003C64A4"/>
    <w:rsid w:val="003C6B0B"/>
    <w:rsid w:val="003C78F6"/>
    <w:rsid w:val="003C7BA2"/>
    <w:rsid w:val="003C7E14"/>
    <w:rsid w:val="003C7F29"/>
    <w:rsid w:val="003D0149"/>
    <w:rsid w:val="003D03A7"/>
    <w:rsid w:val="003D0538"/>
    <w:rsid w:val="003D0709"/>
    <w:rsid w:val="003D0A4C"/>
    <w:rsid w:val="003D1471"/>
    <w:rsid w:val="003D1A64"/>
    <w:rsid w:val="003D1B63"/>
    <w:rsid w:val="003D2776"/>
    <w:rsid w:val="003D331B"/>
    <w:rsid w:val="003D3699"/>
    <w:rsid w:val="003D43D0"/>
    <w:rsid w:val="003D44EB"/>
    <w:rsid w:val="003D5B4B"/>
    <w:rsid w:val="003D6131"/>
    <w:rsid w:val="003D6C37"/>
    <w:rsid w:val="003E02F5"/>
    <w:rsid w:val="003E0D53"/>
    <w:rsid w:val="003E0DD3"/>
    <w:rsid w:val="003E0ED9"/>
    <w:rsid w:val="003E0F91"/>
    <w:rsid w:val="003E2851"/>
    <w:rsid w:val="003E2A23"/>
    <w:rsid w:val="003E3317"/>
    <w:rsid w:val="003E3475"/>
    <w:rsid w:val="003E4374"/>
    <w:rsid w:val="003E449D"/>
    <w:rsid w:val="003E49F1"/>
    <w:rsid w:val="003E4D8D"/>
    <w:rsid w:val="003E4FC1"/>
    <w:rsid w:val="003E5562"/>
    <w:rsid w:val="003E5739"/>
    <w:rsid w:val="003E5E15"/>
    <w:rsid w:val="003E5FC6"/>
    <w:rsid w:val="003E60E2"/>
    <w:rsid w:val="003E67CC"/>
    <w:rsid w:val="003E6F1D"/>
    <w:rsid w:val="003E7184"/>
    <w:rsid w:val="003E740B"/>
    <w:rsid w:val="003E7CE8"/>
    <w:rsid w:val="003E7ED8"/>
    <w:rsid w:val="003F04F7"/>
    <w:rsid w:val="003F05A8"/>
    <w:rsid w:val="003F093B"/>
    <w:rsid w:val="003F1F39"/>
    <w:rsid w:val="003F28AD"/>
    <w:rsid w:val="003F2B68"/>
    <w:rsid w:val="003F30D7"/>
    <w:rsid w:val="003F4446"/>
    <w:rsid w:val="003F4457"/>
    <w:rsid w:val="003F5724"/>
    <w:rsid w:val="003F5C66"/>
    <w:rsid w:val="003F5DEF"/>
    <w:rsid w:val="003F6955"/>
    <w:rsid w:val="003F6C0D"/>
    <w:rsid w:val="003F6C93"/>
    <w:rsid w:val="003F72FA"/>
    <w:rsid w:val="003F77F5"/>
    <w:rsid w:val="003F79A6"/>
    <w:rsid w:val="004000F7"/>
    <w:rsid w:val="00400933"/>
    <w:rsid w:val="004010FD"/>
    <w:rsid w:val="00401282"/>
    <w:rsid w:val="00401B8A"/>
    <w:rsid w:val="004024F1"/>
    <w:rsid w:val="00402A3B"/>
    <w:rsid w:val="00403A43"/>
    <w:rsid w:val="0040461A"/>
    <w:rsid w:val="00404EF3"/>
    <w:rsid w:val="004053D0"/>
    <w:rsid w:val="00405835"/>
    <w:rsid w:val="00405882"/>
    <w:rsid w:val="00405B91"/>
    <w:rsid w:val="00405D1C"/>
    <w:rsid w:val="00405F47"/>
    <w:rsid w:val="0040692F"/>
    <w:rsid w:val="00406A3B"/>
    <w:rsid w:val="00407748"/>
    <w:rsid w:val="004077CD"/>
    <w:rsid w:val="0040792C"/>
    <w:rsid w:val="00407979"/>
    <w:rsid w:val="0041033B"/>
    <w:rsid w:val="00410409"/>
    <w:rsid w:val="00413750"/>
    <w:rsid w:val="00413DDC"/>
    <w:rsid w:val="00414020"/>
    <w:rsid w:val="004142A4"/>
    <w:rsid w:val="00414603"/>
    <w:rsid w:val="00417D5C"/>
    <w:rsid w:val="00417EDE"/>
    <w:rsid w:val="00420533"/>
    <w:rsid w:val="00420860"/>
    <w:rsid w:val="00421AB7"/>
    <w:rsid w:val="00421FFF"/>
    <w:rsid w:val="00422656"/>
    <w:rsid w:val="00422B7B"/>
    <w:rsid w:val="00423D64"/>
    <w:rsid w:val="00423F0F"/>
    <w:rsid w:val="00424C10"/>
    <w:rsid w:val="00424D48"/>
    <w:rsid w:val="004250DC"/>
    <w:rsid w:val="00425676"/>
    <w:rsid w:val="00425A3B"/>
    <w:rsid w:val="00425C12"/>
    <w:rsid w:val="00430011"/>
    <w:rsid w:val="00430355"/>
    <w:rsid w:val="00430A8F"/>
    <w:rsid w:val="004310C7"/>
    <w:rsid w:val="00431681"/>
    <w:rsid w:val="00432306"/>
    <w:rsid w:val="00432503"/>
    <w:rsid w:val="00432C6F"/>
    <w:rsid w:val="00432EAE"/>
    <w:rsid w:val="00434491"/>
    <w:rsid w:val="00435087"/>
    <w:rsid w:val="00435415"/>
    <w:rsid w:val="00436709"/>
    <w:rsid w:val="00437120"/>
    <w:rsid w:val="00437748"/>
    <w:rsid w:val="0044014C"/>
    <w:rsid w:val="004408D8"/>
    <w:rsid w:val="00441234"/>
    <w:rsid w:val="004422EA"/>
    <w:rsid w:val="00442737"/>
    <w:rsid w:val="00443052"/>
    <w:rsid w:val="00443C22"/>
    <w:rsid w:val="00444BE8"/>
    <w:rsid w:val="004451F5"/>
    <w:rsid w:val="0044588E"/>
    <w:rsid w:val="00445A5F"/>
    <w:rsid w:val="00445B8B"/>
    <w:rsid w:val="0044769F"/>
    <w:rsid w:val="00450866"/>
    <w:rsid w:val="00450B52"/>
    <w:rsid w:val="00450B95"/>
    <w:rsid w:val="0045171E"/>
    <w:rsid w:val="00452455"/>
    <w:rsid w:val="004526E6"/>
    <w:rsid w:val="004534C3"/>
    <w:rsid w:val="00453917"/>
    <w:rsid w:val="0045404D"/>
    <w:rsid w:val="00454245"/>
    <w:rsid w:val="00455735"/>
    <w:rsid w:val="004559F6"/>
    <w:rsid w:val="004566F6"/>
    <w:rsid w:val="00456804"/>
    <w:rsid w:val="00457175"/>
    <w:rsid w:val="004571CE"/>
    <w:rsid w:val="004575FB"/>
    <w:rsid w:val="0045796C"/>
    <w:rsid w:val="00457A3E"/>
    <w:rsid w:val="004600CB"/>
    <w:rsid w:val="00460220"/>
    <w:rsid w:val="0046066B"/>
    <w:rsid w:val="00460AB2"/>
    <w:rsid w:val="00460B6B"/>
    <w:rsid w:val="00460CCA"/>
    <w:rsid w:val="004622C0"/>
    <w:rsid w:val="004622D8"/>
    <w:rsid w:val="0046288B"/>
    <w:rsid w:val="00462C3F"/>
    <w:rsid w:val="004634A6"/>
    <w:rsid w:val="004638A7"/>
    <w:rsid w:val="004639EB"/>
    <w:rsid w:val="00465638"/>
    <w:rsid w:val="00465716"/>
    <w:rsid w:val="00465A13"/>
    <w:rsid w:val="00466787"/>
    <w:rsid w:val="004667FC"/>
    <w:rsid w:val="004668EF"/>
    <w:rsid w:val="00466B55"/>
    <w:rsid w:val="00466D2C"/>
    <w:rsid w:val="00466FCD"/>
    <w:rsid w:val="0046717C"/>
    <w:rsid w:val="0046738E"/>
    <w:rsid w:val="004674B7"/>
    <w:rsid w:val="00470F96"/>
    <w:rsid w:val="00471E4C"/>
    <w:rsid w:val="004720ED"/>
    <w:rsid w:val="00472FB3"/>
    <w:rsid w:val="00473218"/>
    <w:rsid w:val="00474000"/>
    <w:rsid w:val="0047450A"/>
    <w:rsid w:val="00474F79"/>
    <w:rsid w:val="00475111"/>
    <w:rsid w:val="00475BC8"/>
    <w:rsid w:val="00476037"/>
    <w:rsid w:val="00476A54"/>
    <w:rsid w:val="00476E11"/>
    <w:rsid w:val="00477D71"/>
    <w:rsid w:val="00480355"/>
    <w:rsid w:val="00480AD1"/>
    <w:rsid w:val="00481488"/>
    <w:rsid w:val="0048156E"/>
    <w:rsid w:val="004816E5"/>
    <w:rsid w:val="00481E12"/>
    <w:rsid w:val="00481EA8"/>
    <w:rsid w:val="004820D7"/>
    <w:rsid w:val="00482469"/>
    <w:rsid w:val="004824E9"/>
    <w:rsid w:val="00482CC9"/>
    <w:rsid w:val="00482E43"/>
    <w:rsid w:val="0048316F"/>
    <w:rsid w:val="00483E36"/>
    <w:rsid w:val="00484DCD"/>
    <w:rsid w:val="00485254"/>
    <w:rsid w:val="004858AB"/>
    <w:rsid w:val="0048624D"/>
    <w:rsid w:val="00486CAF"/>
    <w:rsid w:val="00486CB6"/>
    <w:rsid w:val="00487108"/>
    <w:rsid w:val="004871D7"/>
    <w:rsid w:val="00487533"/>
    <w:rsid w:val="00487EBF"/>
    <w:rsid w:val="004904B7"/>
    <w:rsid w:val="0049063C"/>
    <w:rsid w:val="004906E8"/>
    <w:rsid w:val="004910DA"/>
    <w:rsid w:val="004914A6"/>
    <w:rsid w:val="00491F83"/>
    <w:rsid w:val="004929DB"/>
    <w:rsid w:val="00492CB9"/>
    <w:rsid w:val="00493226"/>
    <w:rsid w:val="00493420"/>
    <w:rsid w:val="00493457"/>
    <w:rsid w:val="0049369E"/>
    <w:rsid w:val="004936EF"/>
    <w:rsid w:val="00493A86"/>
    <w:rsid w:val="004946D2"/>
    <w:rsid w:val="00494A7C"/>
    <w:rsid w:val="00495C58"/>
    <w:rsid w:val="00496132"/>
    <w:rsid w:val="0049661B"/>
    <w:rsid w:val="00496F45"/>
    <w:rsid w:val="00497497"/>
    <w:rsid w:val="004975B9"/>
    <w:rsid w:val="004A0279"/>
    <w:rsid w:val="004A0D16"/>
    <w:rsid w:val="004A38F6"/>
    <w:rsid w:val="004A3AFA"/>
    <w:rsid w:val="004A4552"/>
    <w:rsid w:val="004A490C"/>
    <w:rsid w:val="004A4E15"/>
    <w:rsid w:val="004A506D"/>
    <w:rsid w:val="004A5606"/>
    <w:rsid w:val="004A5A41"/>
    <w:rsid w:val="004A5D37"/>
    <w:rsid w:val="004A613F"/>
    <w:rsid w:val="004A629A"/>
    <w:rsid w:val="004A70C4"/>
    <w:rsid w:val="004A7864"/>
    <w:rsid w:val="004B0B1B"/>
    <w:rsid w:val="004B0EEC"/>
    <w:rsid w:val="004B10CE"/>
    <w:rsid w:val="004B1B55"/>
    <w:rsid w:val="004B1E44"/>
    <w:rsid w:val="004B2540"/>
    <w:rsid w:val="004B2541"/>
    <w:rsid w:val="004B2D50"/>
    <w:rsid w:val="004B2DE0"/>
    <w:rsid w:val="004B2EF6"/>
    <w:rsid w:val="004B3039"/>
    <w:rsid w:val="004B3115"/>
    <w:rsid w:val="004B3BF4"/>
    <w:rsid w:val="004B3CC1"/>
    <w:rsid w:val="004B4BC0"/>
    <w:rsid w:val="004B506F"/>
    <w:rsid w:val="004B55C6"/>
    <w:rsid w:val="004B5FFF"/>
    <w:rsid w:val="004B744B"/>
    <w:rsid w:val="004B7524"/>
    <w:rsid w:val="004C02C7"/>
    <w:rsid w:val="004C03E3"/>
    <w:rsid w:val="004C08C0"/>
    <w:rsid w:val="004C0A85"/>
    <w:rsid w:val="004C1030"/>
    <w:rsid w:val="004C1A92"/>
    <w:rsid w:val="004C1FA3"/>
    <w:rsid w:val="004C231F"/>
    <w:rsid w:val="004C2748"/>
    <w:rsid w:val="004C3275"/>
    <w:rsid w:val="004C3CA5"/>
    <w:rsid w:val="004C3F0E"/>
    <w:rsid w:val="004C40BC"/>
    <w:rsid w:val="004C4372"/>
    <w:rsid w:val="004C4802"/>
    <w:rsid w:val="004C54B5"/>
    <w:rsid w:val="004C5B0C"/>
    <w:rsid w:val="004C5B6E"/>
    <w:rsid w:val="004C5C0A"/>
    <w:rsid w:val="004C6C2F"/>
    <w:rsid w:val="004C7F2E"/>
    <w:rsid w:val="004D02C9"/>
    <w:rsid w:val="004D0305"/>
    <w:rsid w:val="004D0697"/>
    <w:rsid w:val="004D10EE"/>
    <w:rsid w:val="004D19CB"/>
    <w:rsid w:val="004D1DAC"/>
    <w:rsid w:val="004D1FB0"/>
    <w:rsid w:val="004D242C"/>
    <w:rsid w:val="004D2783"/>
    <w:rsid w:val="004D2BA8"/>
    <w:rsid w:val="004D2D6E"/>
    <w:rsid w:val="004D3B24"/>
    <w:rsid w:val="004D3DE9"/>
    <w:rsid w:val="004D4F54"/>
    <w:rsid w:val="004D50A8"/>
    <w:rsid w:val="004D5887"/>
    <w:rsid w:val="004D71B9"/>
    <w:rsid w:val="004D78A4"/>
    <w:rsid w:val="004D7F67"/>
    <w:rsid w:val="004E00BE"/>
    <w:rsid w:val="004E03ED"/>
    <w:rsid w:val="004E0412"/>
    <w:rsid w:val="004E1298"/>
    <w:rsid w:val="004E1910"/>
    <w:rsid w:val="004E1BC6"/>
    <w:rsid w:val="004E2444"/>
    <w:rsid w:val="004E24F1"/>
    <w:rsid w:val="004E370D"/>
    <w:rsid w:val="004E3DF3"/>
    <w:rsid w:val="004E48AA"/>
    <w:rsid w:val="004E4D36"/>
    <w:rsid w:val="004E4DD4"/>
    <w:rsid w:val="004E559F"/>
    <w:rsid w:val="004E5C4C"/>
    <w:rsid w:val="004E5D1D"/>
    <w:rsid w:val="004E5EC4"/>
    <w:rsid w:val="004E5EC8"/>
    <w:rsid w:val="004E60D1"/>
    <w:rsid w:val="004E695D"/>
    <w:rsid w:val="004E697E"/>
    <w:rsid w:val="004E6AAE"/>
    <w:rsid w:val="004E6AE6"/>
    <w:rsid w:val="004E6AEF"/>
    <w:rsid w:val="004E6EE6"/>
    <w:rsid w:val="004E7323"/>
    <w:rsid w:val="004E7E07"/>
    <w:rsid w:val="004F0C0A"/>
    <w:rsid w:val="004F12FF"/>
    <w:rsid w:val="004F19FB"/>
    <w:rsid w:val="004F1A6B"/>
    <w:rsid w:val="004F1B82"/>
    <w:rsid w:val="004F2548"/>
    <w:rsid w:val="004F3C30"/>
    <w:rsid w:val="004F3F91"/>
    <w:rsid w:val="004F4145"/>
    <w:rsid w:val="004F43B0"/>
    <w:rsid w:val="004F4E41"/>
    <w:rsid w:val="004F5021"/>
    <w:rsid w:val="004F59C2"/>
    <w:rsid w:val="004F5F0E"/>
    <w:rsid w:val="004F6B08"/>
    <w:rsid w:val="004F7029"/>
    <w:rsid w:val="004F742E"/>
    <w:rsid w:val="004F78EB"/>
    <w:rsid w:val="004F7C4E"/>
    <w:rsid w:val="005007F9"/>
    <w:rsid w:val="00500C7D"/>
    <w:rsid w:val="0050145A"/>
    <w:rsid w:val="00501CC8"/>
    <w:rsid w:val="005024A8"/>
    <w:rsid w:val="005028A2"/>
    <w:rsid w:val="00502A2A"/>
    <w:rsid w:val="00502B96"/>
    <w:rsid w:val="005034B0"/>
    <w:rsid w:val="0050364C"/>
    <w:rsid w:val="00503B59"/>
    <w:rsid w:val="00505A99"/>
    <w:rsid w:val="005064C9"/>
    <w:rsid w:val="00506DBA"/>
    <w:rsid w:val="00506FF7"/>
    <w:rsid w:val="005073F0"/>
    <w:rsid w:val="005075BB"/>
    <w:rsid w:val="005105B9"/>
    <w:rsid w:val="00510ACE"/>
    <w:rsid w:val="00510D5A"/>
    <w:rsid w:val="00511265"/>
    <w:rsid w:val="00511BCC"/>
    <w:rsid w:val="00513E2D"/>
    <w:rsid w:val="00513E94"/>
    <w:rsid w:val="00514ECB"/>
    <w:rsid w:val="00514FD7"/>
    <w:rsid w:val="00516AD7"/>
    <w:rsid w:val="00516DA8"/>
    <w:rsid w:val="00517A6F"/>
    <w:rsid w:val="00520C15"/>
    <w:rsid w:val="00520EEE"/>
    <w:rsid w:val="00521184"/>
    <w:rsid w:val="00521E15"/>
    <w:rsid w:val="00522FAE"/>
    <w:rsid w:val="005230A8"/>
    <w:rsid w:val="00523394"/>
    <w:rsid w:val="005249A3"/>
    <w:rsid w:val="00524D19"/>
    <w:rsid w:val="00524D45"/>
    <w:rsid w:val="00524EBC"/>
    <w:rsid w:val="00525650"/>
    <w:rsid w:val="005258D8"/>
    <w:rsid w:val="00525A4A"/>
    <w:rsid w:val="00526D5E"/>
    <w:rsid w:val="0052747E"/>
    <w:rsid w:val="005274D6"/>
    <w:rsid w:val="005303C5"/>
    <w:rsid w:val="00530863"/>
    <w:rsid w:val="005308DA"/>
    <w:rsid w:val="00530F93"/>
    <w:rsid w:val="00531E08"/>
    <w:rsid w:val="005323DB"/>
    <w:rsid w:val="00532505"/>
    <w:rsid w:val="00532532"/>
    <w:rsid w:val="005325CE"/>
    <w:rsid w:val="00532E5D"/>
    <w:rsid w:val="00533423"/>
    <w:rsid w:val="00533C09"/>
    <w:rsid w:val="00534011"/>
    <w:rsid w:val="00534056"/>
    <w:rsid w:val="00534703"/>
    <w:rsid w:val="00534DAC"/>
    <w:rsid w:val="00535753"/>
    <w:rsid w:val="00536B26"/>
    <w:rsid w:val="00536C0D"/>
    <w:rsid w:val="00540048"/>
    <w:rsid w:val="005406D2"/>
    <w:rsid w:val="00540F7C"/>
    <w:rsid w:val="005410F4"/>
    <w:rsid w:val="005423B8"/>
    <w:rsid w:val="005423B9"/>
    <w:rsid w:val="00542564"/>
    <w:rsid w:val="00542D2E"/>
    <w:rsid w:val="0054362B"/>
    <w:rsid w:val="00543B29"/>
    <w:rsid w:val="00543FA9"/>
    <w:rsid w:val="00544151"/>
    <w:rsid w:val="00544769"/>
    <w:rsid w:val="00544941"/>
    <w:rsid w:val="005449CA"/>
    <w:rsid w:val="00545097"/>
    <w:rsid w:val="00545127"/>
    <w:rsid w:val="00545608"/>
    <w:rsid w:val="00545D84"/>
    <w:rsid w:val="00545DDF"/>
    <w:rsid w:val="00546F75"/>
    <w:rsid w:val="00547A07"/>
    <w:rsid w:val="00547D69"/>
    <w:rsid w:val="00550B82"/>
    <w:rsid w:val="00551822"/>
    <w:rsid w:val="00551C47"/>
    <w:rsid w:val="0055223D"/>
    <w:rsid w:val="005522EC"/>
    <w:rsid w:val="0055233A"/>
    <w:rsid w:val="00552854"/>
    <w:rsid w:val="00552CDD"/>
    <w:rsid w:val="00553128"/>
    <w:rsid w:val="005559BC"/>
    <w:rsid w:val="0055602F"/>
    <w:rsid w:val="00556832"/>
    <w:rsid w:val="00556EEB"/>
    <w:rsid w:val="00557503"/>
    <w:rsid w:val="00557D11"/>
    <w:rsid w:val="00560054"/>
    <w:rsid w:val="005611B7"/>
    <w:rsid w:val="0056192A"/>
    <w:rsid w:val="005628D3"/>
    <w:rsid w:val="005635A6"/>
    <w:rsid w:val="00563B80"/>
    <w:rsid w:val="0056407B"/>
    <w:rsid w:val="00564582"/>
    <w:rsid w:val="00564DD2"/>
    <w:rsid w:val="005651FA"/>
    <w:rsid w:val="00565D06"/>
    <w:rsid w:val="00566248"/>
    <w:rsid w:val="00567083"/>
    <w:rsid w:val="005673AD"/>
    <w:rsid w:val="005674EC"/>
    <w:rsid w:val="0056752D"/>
    <w:rsid w:val="00567B36"/>
    <w:rsid w:val="0057017A"/>
    <w:rsid w:val="0057073C"/>
    <w:rsid w:val="005709F1"/>
    <w:rsid w:val="005716D9"/>
    <w:rsid w:val="00571C03"/>
    <w:rsid w:val="00571D09"/>
    <w:rsid w:val="005723C0"/>
    <w:rsid w:val="00572A89"/>
    <w:rsid w:val="00572B56"/>
    <w:rsid w:val="005742DE"/>
    <w:rsid w:val="00574456"/>
    <w:rsid w:val="00575105"/>
    <w:rsid w:val="005752FC"/>
    <w:rsid w:val="0057579B"/>
    <w:rsid w:val="0057617B"/>
    <w:rsid w:val="00576E36"/>
    <w:rsid w:val="00576E85"/>
    <w:rsid w:val="00576F74"/>
    <w:rsid w:val="00577095"/>
    <w:rsid w:val="00577654"/>
    <w:rsid w:val="0057799C"/>
    <w:rsid w:val="00577AAB"/>
    <w:rsid w:val="005804BB"/>
    <w:rsid w:val="005806D9"/>
    <w:rsid w:val="00580779"/>
    <w:rsid w:val="00580891"/>
    <w:rsid w:val="00580B07"/>
    <w:rsid w:val="00580F8A"/>
    <w:rsid w:val="0058131C"/>
    <w:rsid w:val="0058255E"/>
    <w:rsid w:val="00582CC0"/>
    <w:rsid w:val="00583909"/>
    <w:rsid w:val="00583922"/>
    <w:rsid w:val="00583F5E"/>
    <w:rsid w:val="005844E4"/>
    <w:rsid w:val="005854E3"/>
    <w:rsid w:val="00585851"/>
    <w:rsid w:val="00585C52"/>
    <w:rsid w:val="00585DAC"/>
    <w:rsid w:val="0058634F"/>
    <w:rsid w:val="00586851"/>
    <w:rsid w:val="00586DC0"/>
    <w:rsid w:val="00587966"/>
    <w:rsid w:val="00587D35"/>
    <w:rsid w:val="005901EB"/>
    <w:rsid w:val="005903BA"/>
    <w:rsid w:val="005906B3"/>
    <w:rsid w:val="00590D3E"/>
    <w:rsid w:val="00590D5B"/>
    <w:rsid w:val="00590DEE"/>
    <w:rsid w:val="00590F3A"/>
    <w:rsid w:val="005915FB"/>
    <w:rsid w:val="00591B5D"/>
    <w:rsid w:val="005920E0"/>
    <w:rsid w:val="005921BB"/>
    <w:rsid w:val="00592A93"/>
    <w:rsid w:val="00592FEF"/>
    <w:rsid w:val="005932EF"/>
    <w:rsid w:val="00593374"/>
    <w:rsid w:val="005934D5"/>
    <w:rsid w:val="005935E2"/>
    <w:rsid w:val="005941CB"/>
    <w:rsid w:val="0059469D"/>
    <w:rsid w:val="0059475E"/>
    <w:rsid w:val="0059489B"/>
    <w:rsid w:val="00594D4A"/>
    <w:rsid w:val="00594D7A"/>
    <w:rsid w:val="00596419"/>
    <w:rsid w:val="005966B3"/>
    <w:rsid w:val="00596A2D"/>
    <w:rsid w:val="00596F43"/>
    <w:rsid w:val="00596F75"/>
    <w:rsid w:val="005970E6"/>
    <w:rsid w:val="00597784"/>
    <w:rsid w:val="005A00D0"/>
    <w:rsid w:val="005A052C"/>
    <w:rsid w:val="005A0E80"/>
    <w:rsid w:val="005A190D"/>
    <w:rsid w:val="005A1B96"/>
    <w:rsid w:val="005A1BD8"/>
    <w:rsid w:val="005A1C9D"/>
    <w:rsid w:val="005A1D09"/>
    <w:rsid w:val="005A2701"/>
    <w:rsid w:val="005A2D5A"/>
    <w:rsid w:val="005A38C3"/>
    <w:rsid w:val="005A39A4"/>
    <w:rsid w:val="005A4357"/>
    <w:rsid w:val="005A4899"/>
    <w:rsid w:val="005A59AC"/>
    <w:rsid w:val="005A5C78"/>
    <w:rsid w:val="005A5DA0"/>
    <w:rsid w:val="005A69E0"/>
    <w:rsid w:val="005A6ED9"/>
    <w:rsid w:val="005A749E"/>
    <w:rsid w:val="005A7E1A"/>
    <w:rsid w:val="005A7F56"/>
    <w:rsid w:val="005B05E1"/>
    <w:rsid w:val="005B09E9"/>
    <w:rsid w:val="005B100C"/>
    <w:rsid w:val="005B1272"/>
    <w:rsid w:val="005B1400"/>
    <w:rsid w:val="005B225B"/>
    <w:rsid w:val="005B34FE"/>
    <w:rsid w:val="005B3543"/>
    <w:rsid w:val="005B3B24"/>
    <w:rsid w:val="005B3FAA"/>
    <w:rsid w:val="005B444E"/>
    <w:rsid w:val="005B4D38"/>
    <w:rsid w:val="005B4EEE"/>
    <w:rsid w:val="005B5187"/>
    <w:rsid w:val="005B551A"/>
    <w:rsid w:val="005B5EF1"/>
    <w:rsid w:val="005B5FEE"/>
    <w:rsid w:val="005B72B2"/>
    <w:rsid w:val="005B7556"/>
    <w:rsid w:val="005B757A"/>
    <w:rsid w:val="005B7586"/>
    <w:rsid w:val="005B7A7D"/>
    <w:rsid w:val="005C0D17"/>
    <w:rsid w:val="005C187D"/>
    <w:rsid w:val="005C19C3"/>
    <w:rsid w:val="005C1CA9"/>
    <w:rsid w:val="005C1F19"/>
    <w:rsid w:val="005C3A52"/>
    <w:rsid w:val="005C4CBE"/>
    <w:rsid w:val="005C5054"/>
    <w:rsid w:val="005C584B"/>
    <w:rsid w:val="005C59E8"/>
    <w:rsid w:val="005C5ADE"/>
    <w:rsid w:val="005C5D9C"/>
    <w:rsid w:val="005C600A"/>
    <w:rsid w:val="005C64AE"/>
    <w:rsid w:val="005C67F1"/>
    <w:rsid w:val="005C6A7E"/>
    <w:rsid w:val="005C73B9"/>
    <w:rsid w:val="005C78F8"/>
    <w:rsid w:val="005C7D3B"/>
    <w:rsid w:val="005C7E30"/>
    <w:rsid w:val="005D0996"/>
    <w:rsid w:val="005D0AE0"/>
    <w:rsid w:val="005D0D6B"/>
    <w:rsid w:val="005D0F4C"/>
    <w:rsid w:val="005D0F51"/>
    <w:rsid w:val="005D18AE"/>
    <w:rsid w:val="005D199E"/>
    <w:rsid w:val="005D28B7"/>
    <w:rsid w:val="005D297F"/>
    <w:rsid w:val="005D3397"/>
    <w:rsid w:val="005D391E"/>
    <w:rsid w:val="005D39C8"/>
    <w:rsid w:val="005D3FFB"/>
    <w:rsid w:val="005D43E2"/>
    <w:rsid w:val="005D4C83"/>
    <w:rsid w:val="005D4D16"/>
    <w:rsid w:val="005D4D74"/>
    <w:rsid w:val="005D4FE2"/>
    <w:rsid w:val="005D56E5"/>
    <w:rsid w:val="005D5950"/>
    <w:rsid w:val="005D5B53"/>
    <w:rsid w:val="005D604B"/>
    <w:rsid w:val="005D60B3"/>
    <w:rsid w:val="005D6D36"/>
    <w:rsid w:val="005D6FA0"/>
    <w:rsid w:val="005D6FE7"/>
    <w:rsid w:val="005E02E8"/>
    <w:rsid w:val="005E03BB"/>
    <w:rsid w:val="005E03E1"/>
    <w:rsid w:val="005E0F14"/>
    <w:rsid w:val="005E176B"/>
    <w:rsid w:val="005E1AF7"/>
    <w:rsid w:val="005E1F25"/>
    <w:rsid w:val="005E2978"/>
    <w:rsid w:val="005E32B8"/>
    <w:rsid w:val="005E3386"/>
    <w:rsid w:val="005E42A1"/>
    <w:rsid w:val="005E4760"/>
    <w:rsid w:val="005E4E41"/>
    <w:rsid w:val="005E57A2"/>
    <w:rsid w:val="005E5DEA"/>
    <w:rsid w:val="005E611B"/>
    <w:rsid w:val="005E61D4"/>
    <w:rsid w:val="005E6735"/>
    <w:rsid w:val="005E7459"/>
    <w:rsid w:val="005E7627"/>
    <w:rsid w:val="005E7B1B"/>
    <w:rsid w:val="005F0326"/>
    <w:rsid w:val="005F0796"/>
    <w:rsid w:val="005F0D85"/>
    <w:rsid w:val="005F0E01"/>
    <w:rsid w:val="005F296C"/>
    <w:rsid w:val="005F2C06"/>
    <w:rsid w:val="005F38F9"/>
    <w:rsid w:val="005F4097"/>
    <w:rsid w:val="005F41EA"/>
    <w:rsid w:val="005F444B"/>
    <w:rsid w:val="005F4F02"/>
    <w:rsid w:val="005F5977"/>
    <w:rsid w:val="00600181"/>
    <w:rsid w:val="006002EB"/>
    <w:rsid w:val="006005B4"/>
    <w:rsid w:val="00600608"/>
    <w:rsid w:val="00600717"/>
    <w:rsid w:val="00600EA8"/>
    <w:rsid w:val="00601C06"/>
    <w:rsid w:val="006020DB"/>
    <w:rsid w:val="006024FF"/>
    <w:rsid w:val="00602D95"/>
    <w:rsid w:val="00603320"/>
    <w:rsid w:val="00603FE4"/>
    <w:rsid w:val="00604359"/>
    <w:rsid w:val="00604813"/>
    <w:rsid w:val="00604864"/>
    <w:rsid w:val="00604D6E"/>
    <w:rsid w:val="00605248"/>
    <w:rsid w:val="00605635"/>
    <w:rsid w:val="006058A4"/>
    <w:rsid w:val="00605A55"/>
    <w:rsid w:val="00605DAE"/>
    <w:rsid w:val="0060607C"/>
    <w:rsid w:val="00606BAB"/>
    <w:rsid w:val="00607B63"/>
    <w:rsid w:val="00607BEE"/>
    <w:rsid w:val="00607CC4"/>
    <w:rsid w:val="00607F2B"/>
    <w:rsid w:val="00610B19"/>
    <w:rsid w:val="006112C8"/>
    <w:rsid w:val="0061141E"/>
    <w:rsid w:val="0061160C"/>
    <w:rsid w:val="00612378"/>
    <w:rsid w:val="0061266D"/>
    <w:rsid w:val="00612EF2"/>
    <w:rsid w:val="006135F2"/>
    <w:rsid w:val="00614326"/>
    <w:rsid w:val="006152AA"/>
    <w:rsid w:val="00615EB7"/>
    <w:rsid w:val="00615EC7"/>
    <w:rsid w:val="00616B1D"/>
    <w:rsid w:val="00616C17"/>
    <w:rsid w:val="00620485"/>
    <w:rsid w:val="006209B2"/>
    <w:rsid w:val="00620CFD"/>
    <w:rsid w:val="00620F27"/>
    <w:rsid w:val="00620FC2"/>
    <w:rsid w:val="006212D7"/>
    <w:rsid w:val="00621C62"/>
    <w:rsid w:val="00621ED8"/>
    <w:rsid w:val="006222C8"/>
    <w:rsid w:val="006225AC"/>
    <w:rsid w:val="00622869"/>
    <w:rsid w:val="00622CDF"/>
    <w:rsid w:val="0062362A"/>
    <w:rsid w:val="00623CDA"/>
    <w:rsid w:val="00624C49"/>
    <w:rsid w:val="00624D9F"/>
    <w:rsid w:val="00625714"/>
    <w:rsid w:val="00625B76"/>
    <w:rsid w:val="00625C52"/>
    <w:rsid w:val="00625DCE"/>
    <w:rsid w:val="00625E1C"/>
    <w:rsid w:val="00626252"/>
    <w:rsid w:val="00627294"/>
    <w:rsid w:val="00627802"/>
    <w:rsid w:val="00630000"/>
    <w:rsid w:val="00630265"/>
    <w:rsid w:val="0063111B"/>
    <w:rsid w:val="00631F2A"/>
    <w:rsid w:val="0063205C"/>
    <w:rsid w:val="00632282"/>
    <w:rsid w:val="00632367"/>
    <w:rsid w:val="006323AC"/>
    <w:rsid w:val="006323DC"/>
    <w:rsid w:val="00632D59"/>
    <w:rsid w:val="00632F53"/>
    <w:rsid w:val="0063308B"/>
    <w:rsid w:val="00633589"/>
    <w:rsid w:val="006335B1"/>
    <w:rsid w:val="00633A95"/>
    <w:rsid w:val="00633B2C"/>
    <w:rsid w:val="0063429B"/>
    <w:rsid w:val="00634D9F"/>
    <w:rsid w:val="00634DBF"/>
    <w:rsid w:val="00635C1C"/>
    <w:rsid w:val="00636767"/>
    <w:rsid w:val="00636AED"/>
    <w:rsid w:val="00636CB2"/>
    <w:rsid w:val="00636F78"/>
    <w:rsid w:val="0063729B"/>
    <w:rsid w:val="006374B4"/>
    <w:rsid w:val="0063789D"/>
    <w:rsid w:val="00640329"/>
    <w:rsid w:val="00640C21"/>
    <w:rsid w:val="006417E4"/>
    <w:rsid w:val="00642013"/>
    <w:rsid w:val="00642519"/>
    <w:rsid w:val="006429AE"/>
    <w:rsid w:val="00642DDA"/>
    <w:rsid w:val="006431A6"/>
    <w:rsid w:val="00643288"/>
    <w:rsid w:val="0064370D"/>
    <w:rsid w:val="006437E8"/>
    <w:rsid w:val="00644ACE"/>
    <w:rsid w:val="006458F2"/>
    <w:rsid w:val="00645C3C"/>
    <w:rsid w:val="00645C7D"/>
    <w:rsid w:val="006461F1"/>
    <w:rsid w:val="00646F2C"/>
    <w:rsid w:val="00647553"/>
    <w:rsid w:val="00647A9E"/>
    <w:rsid w:val="00647D3D"/>
    <w:rsid w:val="0065078E"/>
    <w:rsid w:val="006515BD"/>
    <w:rsid w:val="00651624"/>
    <w:rsid w:val="00651DA5"/>
    <w:rsid w:val="00652245"/>
    <w:rsid w:val="006529FE"/>
    <w:rsid w:val="00652C5D"/>
    <w:rsid w:val="006530C1"/>
    <w:rsid w:val="006531A4"/>
    <w:rsid w:val="006534AA"/>
    <w:rsid w:val="006539FB"/>
    <w:rsid w:val="006541E0"/>
    <w:rsid w:val="00654790"/>
    <w:rsid w:val="00654990"/>
    <w:rsid w:val="006556B9"/>
    <w:rsid w:val="00655F56"/>
    <w:rsid w:val="006561EB"/>
    <w:rsid w:val="006567D1"/>
    <w:rsid w:val="00657C8C"/>
    <w:rsid w:val="00657DD0"/>
    <w:rsid w:val="0066069A"/>
    <w:rsid w:val="0066077C"/>
    <w:rsid w:val="00660DC7"/>
    <w:rsid w:val="006616CE"/>
    <w:rsid w:val="0066181F"/>
    <w:rsid w:val="006619DC"/>
    <w:rsid w:val="006620BC"/>
    <w:rsid w:val="00662771"/>
    <w:rsid w:val="00662899"/>
    <w:rsid w:val="006629F3"/>
    <w:rsid w:val="00662B2A"/>
    <w:rsid w:val="00662F9B"/>
    <w:rsid w:val="006635E9"/>
    <w:rsid w:val="00663654"/>
    <w:rsid w:val="00664209"/>
    <w:rsid w:val="00664D3E"/>
    <w:rsid w:val="00665D4A"/>
    <w:rsid w:val="00665E60"/>
    <w:rsid w:val="00666888"/>
    <w:rsid w:val="00666947"/>
    <w:rsid w:val="00667A68"/>
    <w:rsid w:val="00667D83"/>
    <w:rsid w:val="00667F3C"/>
    <w:rsid w:val="00671148"/>
    <w:rsid w:val="00671F8E"/>
    <w:rsid w:val="00672737"/>
    <w:rsid w:val="00673FEF"/>
    <w:rsid w:val="00674432"/>
    <w:rsid w:val="00674454"/>
    <w:rsid w:val="006749C5"/>
    <w:rsid w:val="00674D15"/>
    <w:rsid w:val="00674FA6"/>
    <w:rsid w:val="00675289"/>
    <w:rsid w:val="00675337"/>
    <w:rsid w:val="0067598C"/>
    <w:rsid w:val="00675C67"/>
    <w:rsid w:val="00675D84"/>
    <w:rsid w:val="00675E7B"/>
    <w:rsid w:val="00675F69"/>
    <w:rsid w:val="0067625A"/>
    <w:rsid w:val="006764C3"/>
    <w:rsid w:val="00676836"/>
    <w:rsid w:val="00677688"/>
    <w:rsid w:val="0067770C"/>
    <w:rsid w:val="006778A8"/>
    <w:rsid w:val="00680590"/>
    <w:rsid w:val="00680711"/>
    <w:rsid w:val="0068078F"/>
    <w:rsid w:val="00680B62"/>
    <w:rsid w:val="00681442"/>
    <w:rsid w:val="00681585"/>
    <w:rsid w:val="006818FC"/>
    <w:rsid w:val="0068196B"/>
    <w:rsid w:val="00682769"/>
    <w:rsid w:val="00683343"/>
    <w:rsid w:val="006836B9"/>
    <w:rsid w:val="00683C0F"/>
    <w:rsid w:val="00684E63"/>
    <w:rsid w:val="006852F7"/>
    <w:rsid w:val="0068548E"/>
    <w:rsid w:val="006854AC"/>
    <w:rsid w:val="00685A05"/>
    <w:rsid w:val="00685F84"/>
    <w:rsid w:val="00687E7B"/>
    <w:rsid w:val="0069033D"/>
    <w:rsid w:val="00690406"/>
    <w:rsid w:val="00690789"/>
    <w:rsid w:val="006908E7"/>
    <w:rsid w:val="00690FCE"/>
    <w:rsid w:val="006912B0"/>
    <w:rsid w:val="00691CFF"/>
    <w:rsid w:val="00691D86"/>
    <w:rsid w:val="00691E00"/>
    <w:rsid w:val="00692A34"/>
    <w:rsid w:val="00694074"/>
    <w:rsid w:val="0069459B"/>
    <w:rsid w:val="00694C30"/>
    <w:rsid w:val="00694E0F"/>
    <w:rsid w:val="00695A05"/>
    <w:rsid w:val="00696015"/>
    <w:rsid w:val="0069615E"/>
    <w:rsid w:val="0069616B"/>
    <w:rsid w:val="00697C66"/>
    <w:rsid w:val="00697D72"/>
    <w:rsid w:val="006A064D"/>
    <w:rsid w:val="006A0BF8"/>
    <w:rsid w:val="006A1885"/>
    <w:rsid w:val="006A206C"/>
    <w:rsid w:val="006A25C1"/>
    <w:rsid w:val="006A2A24"/>
    <w:rsid w:val="006A30DA"/>
    <w:rsid w:val="006A3411"/>
    <w:rsid w:val="006A4264"/>
    <w:rsid w:val="006A49F9"/>
    <w:rsid w:val="006A58A2"/>
    <w:rsid w:val="006A599A"/>
    <w:rsid w:val="006A62FB"/>
    <w:rsid w:val="006A6935"/>
    <w:rsid w:val="006A761F"/>
    <w:rsid w:val="006A7C0C"/>
    <w:rsid w:val="006B016B"/>
    <w:rsid w:val="006B0372"/>
    <w:rsid w:val="006B066C"/>
    <w:rsid w:val="006B0FCC"/>
    <w:rsid w:val="006B1972"/>
    <w:rsid w:val="006B1B73"/>
    <w:rsid w:val="006B1D78"/>
    <w:rsid w:val="006B2003"/>
    <w:rsid w:val="006B22BC"/>
    <w:rsid w:val="006B2789"/>
    <w:rsid w:val="006B2D0A"/>
    <w:rsid w:val="006B30D0"/>
    <w:rsid w:val="006B3219"/>
    <w:rsid w:val="006B37EB"/>
    <w:rsid w:val="006B49B7"/>
    <w:rsid w:val="006B4B31"/>
    <w:rsid w:val="006B50E4"/>
    <w:rsid w:val="006B5860"/>
    <w:rsid w:val="006B5DF7"/>
    <w:rsid w:val="006B681C"/>
    <w:rsid w:val="006B6866"/>
    <w:rsid w:val="006B6FBE"/>
    <w:rsid w:val="006B72EC"/>
    <w:rsid w:val="006B75DD"/>
    <w:rsid w:val="006B7670"/>
    <w:rsid w:val="006C01B0"/>
    <w:rsid w:val="006C0986"/>
    <w:rsid w:val="006C0D85"/>
    <w:rsid w:val="006C0FC0"/>
    <w:rsid w:val="006C13B9"/>
    <w:rsid w:val="006C1702"/>
    <w:rsid w:val="006C1F7E"/>
    <w:rsid w:val="006C3138"/>
    <w:rsid w:val="006C4451"/>
    <w:rsid w:val="006C5325"/>
    <w:rsid w:val="006C53EA"/>
    <w:rsid w:val="006C571A"/>
    <w:rsid w:val="006C5793"/>
    <w:rsid w:val="006C5839"/>
    <w:rsid w:val="006C5F42"/>
    <w:rsid w:val="006C68EA"/>
    <w:rsid w:val="006D0098"/>
    <w:rsid w:val="006D00EA"/>
    <w:rsid w:val="006D101E"/>
    <w:rsid w:val="006D19B4"/>
    <w:rsid w:val="006D26AE"/>
    <w:rsid w:val="006D3AC6"/>
    <w:rsid w:val="006D4074"/>
    <w:rsid w:val="006D4298"/>
    <w:rsid w:val="006D5A80"/>
    <w:rsid w:val="006D5BFD"/>
    <w:rsid w:val="006D5CE4"/>
    <w:rsid w:val="006D69A5"/>
    <w:rsid w:val="006D70A1"/>
    <w:rsid w:val="006D7B31"/>
    <w:rsid w:val="006D7D38"/>
    <w:rsid w:val="006E0671"/>
    <w:rsid w:val="006E0C2E"/>
    <w:rsid w:val="006E0ED6"/>
    <w:rsid w:val="006E21B6"/>
    <w:rsid w:val="006E276A"/>
    <w:rsid w:val="006E2B37"/>
    <w:rsid w:val="006E2EE0"/>
    <w:rsid w:val="006E36EB"/>
    <w:rsid w:val="006E44E1"/>
    <w:rsid w:val="006E450E"/>
    <w:rsid w:val="006E4820"/>
    <w:rsid w:val="006E50B8"/>
    <w:rsid w:val="006E5E93"/>
    <w:rsid w:val="006E666C"/>
    <w:rsid w:val="006E6D4E"/>
    <w:rsid w:val="006E71C6"/>
    <w:rsid w:val="006E775F"/>
    <w:rsid w:val="006F0447"/>
    <w:rsid w:val="006F061B"/>
    <w:rsid w:val="006F0807"/>
    <w:rsid w:val="006F0CE8"/>
    <w:rsid w:val="006F0DEA"/>
    <w:rsid w:val="006F0F70"/>
    <w:rsid w:val="006F1041"/>
    <w:rsid w:val="006F1132"/>
    <w:rsid w:val="006F17E6"/>
    <w:rsid w:val="006F21F9"/>
    <w:rsid w:val="006F33C3"/>
    <w:rsid w:val="006F395E"/>
    <w:rsid w:val="006F5352"/>
    <w:rsid w:val="006F55C4"/>
    <w:rsid w:val="006F562E"/>
    <w:rsid w:val="006F5CBE"/>
    <w:rsid w:val="006F5EC9"/>
    <w:rsid w:val="006F65BA"/>
    <w:rsid w:val="006F67E6"/>
    <w:rsid w:val="006F6CEB"/>
    <w:rsid w:val="006F722B"/>
    <w:rsid w:val="006F7610"/>
    <w:rsid w:val="006F76C9"/>
    <w:rsid w:val="00700D2A"/>
    <w:rsid w:val="00700F9C"/>
    <w:rsid w:val="0070112A"/>
    <w:rsid w:val="0070146B"/>
    <w:rsid w:val="007020BE"/>
    <w:rsid w:val="00702F61"/>
    <w:rsid w:val="0070341A"/>
    <w:rsid w:val="00703D3A"/>
    <w:rsid w:val="00704C11"/>
    <w:rsid w:val="00705079"/>
    <w:rsid w:val="0070540C"/>
    <w:rsid w:val="0070544E"/>
    <w:rsid w:val="00705882"/>
    <w:rsid w:val="00705A88"/>
    <w:rsid w:val="00705AFE"/>
    <w:rsid w:val="00706D3D"/>
    <w:rsid w:val="00707BE0"/>
    <w:rsid w:val="00707CB8"/>
    <w:rsid w:val="00710453"/>
    <w:rsid w:val="00710ADE"/>
    <w:rsid w:val="00710B61"/>
    <w:rsid w:val="00711C35"/>
    <w:rsid w:val="007121AD"/>
    <w:rsid w:val="007124C5"/>
    <w:rsid w:val="00712B04"/>
    <w:rsid w:val="00712FE1"/>
    <w:rsid w:val="0071323D"/>
    <w:rsid w:val="007133BA"/>
    <w:rsid w:val="00713927"/>
    <w:rsid w:val="00713CB7"/>
    <w:rsid w:val="00713D44"/>
    <w:rsid w:val="0071401B"/>
    <w:rsid w:val="00714C1D"/>
    <w:rsid w:val="0071554F"/>
    <w:rsid w:val="00715827"/>
    <w:rsid w:val="00715C5A"/>
    <w:rsid w:val="00715DAB"/>
    <w:rsid w:val="0071613C"/>
    <w:rsid w:val="00716BE1"/>
    <w:rsid w:val="00716F40"/>
    <w:rsid w:val="00721311"/>
    <w:rsid w:val="007213C1"/>
    <w:rsid w:val="00721B19"/>
    <w:rsid w:val="007222B3"/>
    <w:rsid w:val="00722D75"/>
    <w:rsid w:val="00722EDA"/>
    <w:rsid w:val="007238CC"/>
    <w:rsid w:val="00724668"/>
    <w:rsid w:val="00724EE9"/>
    <w:rsid w:val="00725004"/>
    <w:rsid w:val="007250F0"/>
    <w:rsid w:val="007261F1"/>
    <w:rsid w:val="007261F5"/>
    <w:rsid w:val="00726544"/>
    <w:rsid w:val="007265BB"/>
    <w:rsid w:val="0072793F"/>
    <w:rsid w:val="00727BA3"/>
    <w:rsid w:val="007302F8"/>
    <w:rsid w:val="00730844"/>
    <w:rsid w:val="00730ECE"/>
    <w:rsid w:val="00731201"/>
    <w:rsid w:val="0073167F"/>
    <w:rsid w:val="00731E79"/>
    <w:rsid w:val="007326E2"/>
    <w:rsid w:val="00732BB2"/>
    <w:rsid w:val="007331C8"/>
    <w:rsid w:val="00734516"/>
    <w:rsid w:val="00734F8F"/>
    <w:rsid w:val="00734FBC"/>
    <w:rsid w:val="00735172"/>
    <w:rsid w:val="00735198"/>
    <w:rsid w:val="007354CD"/>
    <w:rsid w:val="00735749"/>
    <w:rsid w:val="00736418"/>
    <w:rsid w:val="00736853"/>
    <w:rsid w:val="00736DCB"/>
    <w:rsid w:val="00737042"/>
    <w:rsid w:val="00740079"/>
    <w:rsid w:val="0074155F"/>
    <w:rsid w:val="00742C94"/>
    <w:rsid w:val="0074342F"/>
    <w:rsid w:val="007434EF"/>
    <w:rsid w:val="007442AB"/>
    <w:rsid w:val="00744686"/>
    <w:rsid w:val="00745B86"/>
    <w:rsid w:val="00745CF4"/>
    <w:rsid w:val="00746CCA"/>
    <w:rsid w:val="00747A78"/>
    <w:rsid w:val="007522B3"/>
    <w:rsid w:val="00752772"/>
    <w:rsid w:val="0075336A"/>
    <w:rsid w:val="00753518"/>
    <w:rsid w:val="007538E9"/>
    <w:rsid w:val="00754049"/>
    <w:rsid w:val="00755553"/>
    <w:rsid w:val="007555A1"/>
    <w:rsid w:val="00755C6F"/>
    <w:rsid w:val="00756219"/>
    <w:rsid w:val="0075672F"/>
    <w:rsid w:val="00756CC8"/>
    <w:rsid w:val="00756CF9"/>
    <w:rsid w:val="00757AE5"/>
    <w:rsid w:val="00757B22"/>
    <w:rsid w:val="007603C1"/>
    <w:rsid w:val="00760629"/>
    <w:rsid w:val="007608F2"/>
    <w:rsid w:val="0076125D"/>
    <w:rsid w:val="00762055"/>
    <w:rsid w:val="00763BAF"/>
    <w:rsid w:val="00764061"/>
    <w:rsid w:val="00764161"/>
    <w:rsid w:val="00764887"/>
    <w:rsid w:val="00764F53"/>
    <w:rsid w:val="00765179"/>
    <w:rsid w:val="00765532"/>
    <w:rsid w:val="00766EAF"/>
    <w:rsid w:val="007677C1"/>
    <w:rsid w:val="00767BD1"/>
    <w:rsid w:val="007701C9"/>
    <w:rsid w:val="00770255"/>
    <w:rsid w:val="00770DFE"/>
    <w:rsid w:val="00771757"/>
    <w:rsid w:val="0077272E"/>
    <w:rsid w:val="00772C47"/>
    <w:rsid w:val="007734D3"/>
    <w:rsid w:val="00773B90"/>
    <w:rsid w:val="00773F9E"/>
    <w:rsid w:val="00774364"/>
    <w:rsid w:val="00774708"/>
    <w:rsid w:val="007760A1"/>
    <w:rsid w:val="007769C6"/>
    <w:rsid w:val="00776B18"/>
    <w:rsid w:val="00776B45"/>
    <w:rsid w:val="00776FD2"/>
    <w:rsid w:val="00776FF2"/>
    <w:rsid w:val="00777116"/>
    <w:rsid w:val="00777243"/>
    <w:rsid w:val="00780234"/>
    <w:rsid w:val="00780E31"/>
    <w:rsid w:val="007816DF"/>
    <w:rsid w:val="0078192D"/>
    <w:rsid w:val="00781ED1"/>
    <w:rsid w:val="00782D86"/>
    <w:rsid w:val="00782EBC"/>
    <w:rsid w:val="0078353F"/>
    <w:rsid w:val="007836E4"/>
    <w:rsid w:val="00784B2C"/>
    <w:rsid w:val="007856D6"/>
    <w:rsid w:val="00785A68"/>
    <w:rsid w:val="00785F96"/>
    <w:rsid w:val="00786053"/>
    <w:rsid w:val="007864CB"/>
    <w:rsid w:val="00786C00"/>
    <w:rsid w:val="00787493"/>
    <w:rsid w:val="00787757"/>
    <w:rsid w:val="00787CC1"/>
    <w:rsid w:val="00787E46"/>
    <w:rsid w:val="00787F97"/>
    <w:rsid w:val="0079091F"/>
    <w:rsid w:val="00790BE4"/>
    <w:rsid w:val="00791385"/>
    <w:rsid w:val="0079158F"/>
    <w:rsid w:val="00791A26"/>
    <w:rsid w:val="00791DCC"/>
    <w:rsid w:val="00791E5E"/>
    <w:rsid w:val="0079337F"/>
    <w:rsid w:val="00793E25"/>
    <w:rsid w:val="00794690"/>
    <w:rsid w:val="0079495C"/>
    <w:rsid w:val="00794C57"/>
    <w:rsid w:val="00794D3D"/>
    <w:rsid w:val="00794EE8"/>
    <w:rsid w:val="0079512B"/>
    <w:rsid w:val="00796649"/>
    <w:rsid w:val="00797AF9"/>
    <w:rsid w:val="007A0079"/>
    <w:rsid w:val="007A0972"/>
    <w:rsid w:val="007A151C"/>
    <w:rsid w:val="007A1880"/>
    <w:rsid w:val="007A1FC8"/>
    <w:rsid w:val="007A2233"/>
    <w:rsid w:val="007A2741"/>
    <w:rsid w:val="007A397B"/>
    <w:rsid w:val="007A3E4D"/>
    <w:rsid w:val="007A5289"/>
    <w:rsid w:val="007A596A"/>
    <w:rsid w:val="007A5D34"/>
    <w:rsid w:val="007A5E3C"/>
    <w:rsid w:val="007A5EAC"/>
    <w:rsid w:val="007A5FFC"/>
    <w:rsid w:val="007A6107"/>
    <w:rsid w:val="007A6336"/>
    <w:rsid w:val="007A6AE5"/>
    <w:rsid w:val="007A782E"/>
    <w:rsid w:val="007A78F9"/>
    <w:rsid w:val="007A7BE5"/>
    <w:rsid w:val="007A7C4A"/>
    <w:rsid w:val="007B0EAA"/>
    <w:rsid w:val="007B1CD3"/>
    <w:rsid w:val="007B20AD"/>
    <w:rsid w:val="007B24B2"/>
    <w:rsid w:val="007B2FDB"/>
    <w:rsid w:val="007B31FA"/>
    <w:rsid w:val="007B3656"/>
    <w:rsid w:val="007B3BEF"/>
    <w:rsid w:val="007B3DD5"/>
    <w:rsid w:val="007B4DCF"/>
    <w:rsid w:val="007B4E52"/>
    <w:rsid w:val="007B5DEC"/>
    <w:rsid w:val="007B5F87"/>
    <w:rsid w:val="007B68C0"/>
    <w:rsid w:val="007B6CDF"/>
    <w:rsid w:val="007B76AE"/>
    <w:rsid w:val="007B7957"/>
    <w:rsid w:val="007B7DB0"/>
    <w:rsid w:val="007B7DB8"/>
    <w:rsid w:val="007C01A4"/>
    <w:rsid w:val="007C02B9"/>
    <w:rsid w:val="007C066F"/>
    <w:rsid w:val="007C0807"/>
    <w:rsid w:val="007C1C62"/>
    <w:rsid w:val="007C22A4"/>
    <w:rsid w:val="007C29D2"/>
    <w:rsid w:val="007C2C21"/>
    <w:rsid w:val="007C337C"/>
    <w:rsid w:val="007C36E3"/>
    <w:rsid w:val="007C37E1"/>
    <w:rsid w:val="007C3B04"/>
    <w:rsid w:val="007C4175"/>
    <w:rsid w:val="007C5977"/>
    <w:rsid w:val="007C5C37"/>
    <w:rsid w:val="007C5FD9"/>
    <w:rsid w:val="007C604E"/>
    <w:rsid w:val="007C6277"/>
    <w:rsid w:val="007C679F"/>
    <w:rsid w:val="007C796B"/>
    <w:rsid w:val="007C7B84"/>
    <w:rsid w:val="007D0787"/>
    <w:rsid w:val="007D1539"/>
    <w:rsid w:val="007D1AAC"/>
    <w:rsid w:val="007D1BFA"/>
    <w:rsid w:val="007D1D76"/>
    <w:rsid w:val="007D1FA8"/>
    <w:rsid w:val="007D23B4"/>
    <w:rsid w:val="007D28B6"/>
    <w:rsid w:val="007D2AA8"/>
    <w:rsid w:val="007D32DA"/>
    <w:rsid w:val="007D366B"/>
    <w:rsid w:val="007D3990"/>
    <w:rsid w:val="007D41BC"/>
    <w:rsid w:val="007D5268"/>
    <w:rsid w:val="007D5FAB"/>
    <w:rsid w:val="007D6653"/>
    <w:rsid w:val="007D66CF"/>
    <w:rsid w:val="007D685B"/>
    <w:rsid w:val="007D6904"/>
    <w:rsid w:val="007D6B1F"/>
    <w:rsid w:val="007D7486"/>
    <w:rsid w:val="007D7D94"/>
    <w:rsid w:val="007E0010"/>
    <w:rsid w:val="007E02D0"/>
    <w:rsid w:val="007E047F"/>
    <w:rsid w:val="007E069B"/>
    <w:rsid w:val="007E0C16"/>
    <w:rsid w:val="007E0EE4"/>
    <w:rsid w:val="007E1EA1"/>
    <w:rsid w:val="007E20CC"/>
    <w:rsid w:val="007E23C7"/>
    <w:rsid w:val="007E369F"/>
    <w:rsid w:val="007E433F"/>
    <w:rsid w:val="007E46B9"/>
    <w:rsid w:val="007E5453"/>
    <w:rsid w:val="007E5502"/>
    <w:rsid w:val="007E59F3"/>
    <w:rsid w:val="007E5D28"/>
    <w:rsid w:val="007E62BA"/>
    <w:rsid w:val="007E693B"/>
    <w:rsid w:val="007E7765"/>
    <w:rsid w:val="007F0A00"/>
    <w:rsid w:val="007F0D21"/>
    <w:rsid w:val="007F0E0A"/>
    <w:rsid w:val="007F0F82"/>
    <w:rsid w:val="007F16A8"/>
    <w:rsid w:val="007F1E7E"/>
    <w:rsid w:val="007F225C"/>
    <w:rsid w:val="007F2852"/>
    <w:rsid w:val="007F2C3B"/>
    <w:rsid w:val="007F2CA2"/>
    <w:rsid w:val="007F3712"/>
    <w:rsid w:val="007F4C75"/>
    <w:rsid w:val="007F4EDD"/>
    <w:rsid w:val="007F5442"/>
    <w:rsid w:val="007F5642"/>
    <w:rsid w:val="007F58BD"/>
    <w:rsid w:val="007F66A9"/>
    <w:rsid w:val="007F6AD3"/>
    <w:rsid w:val="007F6BFD"/>
    <w:rsid w:val="007F7324"/>
    <w:rsid w:val="0080014E"/>
    <w:rsid w:val="00800519"/>
    <w:rsid w:val="00800D6C"/>
    <w:rsid w:val="00800F84"/>
    <w:rsid w:val="0080117C"/>
    <w:rsid w:val="00801EAB"/>
    <w:rsid w:val="0080215B"/>
    <w:rsid w:val="00802338"/>
    <w:rsid w:val="00802578"/>
    <w:rsid w:val="00802BEA"/>
    <w:rsid w:val="008042ED"/>
    <w:rsid w:val="008047A5"/>
    <w:rsid w:val="00804D6C"/>
    <w:rsid w:val="00805435"/>
    <w:rsid w:val="00805A06"/>
    <w:rsid w:val="00806376"/>
    <w:rsid w:val="00807125"/>
    <w:rsid w:val="00807418"/>
    <w:rsid w:val="0080747E"/>
    <w:rsid w:val="00810234"/>
    <w:rsid w:val="0081065A"/>
    <w:rsid w:val="00810CEA"/>
    <w:rsid w:val="008110EE"/>
    <w:rsid w:val="008112C6"/>
    <w:rsid w:val="008120FD"/>
    <w:rsid w:val="00812258"/>
    <w:rsid w:val="00812265"/>
    <w:rsid w:val="00812F50"/>
    <w:rsid w:val="0081301B"/>
    <w:rsid w:val="008132DF"/>
    <w:rsid w:val="00813706"/>
    <w:rsid w:val="00813EE6"/>
    <w:rsid w:val="00814003"/>
    <w:rsid w:val="0081404E"/>
    <w:rsid w:val="00814245"/>
    <w:rsid w:val="008143E8"/>
    <w:rsid w:val="00814B45"/>
    <w:rsid w:val="008150CC"/>
    <w:rsid w:val="008151EC"/>
    <w:rsid w:val="008155DF"/>
    <w:rsid w:val="00815750"/>
    <w:rsid w:val="008159FF"/>
    <w:rsid w:val="00815A46"/>
    <w:rsid w:val="00815D37"/>
    <w:rsid w:val="00816890"/>
    <w:rsid w:val="00817421"/>
    <w:rsid w:val="00817D22"/>
    <w:rsid w:val="00820170"/>
    <w:rsid w:val="00820AA5"/>
    <w:rsid w:val="008211E1"/>
    <w:rsid w:val="008213BF"/>
    <w:rsid w:val="00822C2A"/>
    <w:rsid w:val="00823AC5"/>
    <w:rsid w:val="00824425"/>
    <w:rsid w:val="00824602"/>
    <w:rsid w:val="00824EA4"/>
    <w:rsid w:val="008250AE"/>
    <w:rsid w:val="008253D6"/>
    <w:rsid w:val="00825585"/>
    <w:rsid w:val="0082562C"/>
    <w:rsid w:val="008257B1"/>
    <w:rsid w:val="00825A16"/>
    <w:rsid w:val="00825CC9"/>
    <w:rsid w:val="00826550"/>
    <w:rsid w:val="00826667"/>
    <w:rsid w:val="008269FB"/>
    <w:rsid w:val="00826CDE"/>
    <w:rsid w:val="008276B7"/>
    <w:rsid w:val="00830900"/>
    <w:rsid w:val="008309C1"/>
    <w:rsid w:val="00830C5D"/>
    <w:rsid w:val="00831A78"/>
    <w:rsid w:val="00833447"/>
    <w:rsid w:val="0083371F"/>
    <w:rsid w:val="00834ABE"/>
    <w:rsid w:val="00834E2E"/>
    <w:rsid w:val="008351F4"/>
    <w:rsid w:val="0083524F"/>
    <w:rsid w:val="00836896"/>
    <w:rsid w:val="0083693E"/>
    <w:rsid w:val="00836976"/>
    <w:rsid w:val="0083709D"/>
    <w:rsid w:val="00837360"/>
    <w:rsid w:val="0083766F"/>
    <w:rsid w:val="00837974"/>
    <w:rsid w:val="00837D55"/>
    <w:rsid w:val="0084011F"/>
    <w:rsid w:val="00840205"/>
    <w:rsid w:val="0084050B"/>
    <w:rsid w:val="0084236F"/>
    <w:rsid w:val="008424ED"/>
    <w:rsid w:val="00842EB4"/>
    <w:rsid w:val="00843294"/>
    <w:rsid w:val="00843E04"/>
    <w:rsid w:val="008447A6"/>
    <w:rsid w:val="008450C5"/>
    <w:rsid w:val="00847032"/>
    <w:rsid w:val="008475A2"/>
    <w:rsid w:val="00847F91"/>
    <w:rsid w:val="00850897"/>
    <w:rsid w:val="00850C67"/>
    <w:rsid w:val="008511E6"/>
    <w:rsid w:val="0085212F"/>
    <w:rsid w:val="0085229C"/>
    <w:rsid w:val="00852A0A"/>
    <w:rsid w:val="00852ACC"/>
    <w:rsid w:val="00853BA3"/>
    <w:rsid w:val="008541E7"/>
    <w:rsid w:val="0085430A"/>
    <w:rsid w:val="0085474D"/>
    <w:rsid w:val="00854933"/>
    <w:rsid w:val="00854E2B"/>
    <w:rsid w:val="008563F3"/>
    <w:rsid w:val="00856876"/>
    <w:rsid w:val="008568F5"/>
    <w:rsid w:val="00856D08"/>
    <w:rsid w:val="00856D32"/>
    <w:rsid w:val="00856FDD"/>
    <w:rsid w:val="0085708F"/>
    <w:rsid w:val="008571E9"/>
    <w:rsid w:val="0085750E"/>
    <w:rsid w:val="00857B89"/>
    <w:rsid w:val="00857FB2"/>
    <w:rsid w:val="008607AB"/>
    <w:rsid w:val="00860B8A"/>
    <w:rsid w:val="008611C6"/>
    <w:rsid w:val="0086150C"/>
    <w:rsid w:val="00861857"/>
    <w:rsid w:val="00861C54"/>
    <w:rsid w:val="00862201"/>
    <w:rsid w:val="00862500"/>
    <w:rsid w:val="0086297D"/>
    <w:rsid w:val="0086299F"/>
    <w:rsid w:val="00862A6E"/>
    <w:rsid w:val="00863481"/>
    <w:rsid w:val="008640F1"/>
    <w:rsid w:val="0086449B"/>
    <w:rsid w:val="00864AD1"/>
    <w:rsid w:val="0086552A"/>
    <w:rsid w:val="008658E6"/>
    <w:rsid w:val="00865A8E"/>
    <w:rsid w:val="008663C6"/>
    <w:rsid w:val="0086677C"/>
    <w:rsid w:val="00866BB5"/>
    <w:rsid w:val="008672C5"/>
    <w:rsid w:val="008672FB"/>
    <w:rsid w:val="00867C9F"/>
    <w:rsid w:val="00870064"/>
    <w:rsid w:val="0087016A"/>
    <w:rsid w:val="00870950"/>
    <w:rsid w:val="008716FA"/>
    <w:rsid w:val="008719B3"/>
    <w:rsid w:val="008719C3"/>
    <w:rsid w:val="00871BD2"/>
    <w:rsid w:val="00871EE8"/>
    <w:rsid w:val="008721AB"/>
    <w:rsid w:val="00873014"/>
    <w:rsid w:val="00873B8C"/>
    <w:rsid w:val="008740CF"/>
    <w:rsid w:val="0087449D"/>
    <w:rsid w:val="008750BB"/>
    <w:rsid w:val="0087617B"/>
    <w:rsid w:val="0087667C"/>
    <w:rsid w:val="00876839"/>
    <w:rsid w:val="00877B74"/>
    <w:rsid w:val="00877D6E"/>
    <w:rsid w:val="00880A0E"/>
    <w:rsid w:val="00880EF3"/>
    <w:rsid w:val="00880FDF"/>
    <w:rsid w:val="0088100C"/>
    <w:rsid w:val="00882738"/>
    <w:rsid w:val="008831D6"/>
    <w:rsid w:val="0088348E"/>
    <w:rsid w:val="008843D3"/>
    <w:rsid w:val="00884A96"/>
    <w:rsid w:val="00884B6D"/>
    <w:rsid w:val="00884E9D"/>
    <w:rsid w:val="008856B5"/>
    <w:rsid w:val="00886A8F"/>
    <w:rsid w:val="00886CC9"/>
    <w:rsid w:val="008870DD"/>
    <w:rsid w:val="00887DC5"/>
    <w:rsid w:val="00890F2C"/>
    <w:rsid w:val="00891522"/>
    <w:rsid w:val="0089181B"/>
    <w:rsid w:val="008921AB"/>
    <w:rsid w:val="00892234"/>
    <w:rsid w:val="0089251C"/>
    <w:rsid w:val="008926D7"/>
    <w:rsid w:val="00892DEF"/>
    <w:rsid w:val="0089344B"/>
    <w:rsid w:val="00893C00"/>
    <w:rsid w:val="00894085"/>
    <w:rsid w:val="00894175"/>
    <w:rsid w:val="00894374"/>
    <w:rsid w:val="00894E16"/>
    <w:rsid w:val="00895068"/>
    <w:rsid w:val="008950BB"/>
    <w:rsid w:val="00895152"/>
    <w:rsid w:val="00896B92"/>
    <w:rsid w:val="00896E92"/>
    <w:rsid w:val="008970C8"/>
    <w:rsid w:val="008979BD"/>
    <w:rsid w:val="008A061C"/>
    <w:rsid w:val="008A09D0"/>
    <w:rsid w:val="008A0A0A"/>
    <w:rsid w:val="008A0CCF"/>
    <w:rsid w:val="008A177E"/>
    <w:rsid w:val="008A1C44"/>
    <w:rsid w:val="008A1D72"/>
    <w:rsid w:val="008A1D9C"/>
    <w:rsid w:val="008A2CB3"/>
    <w:rsid w:val="008A35AF"/>
    <w:rsid w:val="008A3A44"/>
    <w:rsid w:val="008A3C4E"/>
    <w:rsid w:val="008A4046"/>
    <w:rsid w:val="008A4065"/>
    <w:rsid w:val="008A4236"/>
    <w:rsid w:val="008A4760"/>
    <w:rsid w:val="008A4ED5"/>
    <w:rsid w:val="008A5861"/>
    <w:rsid w:val="008A5BCB"/>
    <w:rsid w:val="008A615B"/>
    <w:rsid w:val="008A63A4"/>
    <w:rsid w:val="008A6A50"/>
    <w:rsid w:val="008A758E"/>
    <w:rsid w:val="008A75BD"/>
    <w:rsid w:val="008A78A7"/>
    <w:rsid w:val="008A796B"/>
    <w:rsid w:val="008A7E98"/>
    <w:rsid w:val="008A7EE5"/>
    <w:rsid w:val="008B04F4"/>
    <w:rsid w:val="008B0A16"/>
    <w:rsid w:val="008B0A24"/>
    <w:rsid w:val="008B0D12"/>
    <w:rsid w:val="008B1580"/>
    <w:rsid w:val="008B17F2"/>
    <w:rsid w:val="008B19CA"/>
    <w:rsid w:val="008B20FC"/>
    <w:rsid w:val="008B27D5"/>
    <w:rsid w:val="008B419D"/>
    <w:rsid w:val="008B44F6"/>
    <w:rsid w:val="008B48C7"/>
    <w:rsid w:val="008B5224"/>
    <w:rsid w:val="008B5925"/>
    <w:rsid w:val="008B5BCF"/>
    <w:rsid w:val="008B6163"/>
    <w:rsid w:val="008B6B64"/>
    <w:rsid w:val="008B6C36"/>
    <w:rsid w:val="008B6DDD"/>
    <w:rsid w:val="008B6F9E"/>
    <w:rsid w:val="008B728F"/>
    <w:rsid w:val="008B72AC"/>
    <w:rsid w:val="008B750E"/>
    <w:rsid w:val="008B7C95"/>
    <w:rsid w:val="008B7D90"/>
    <w:rsid w:val="008C0139"/>
    <w:rsid w:val="008C07FC"/>
    <w:rsid w:val="008C08BD"/>
    <w:rsid w:val="008C0A2D"/>
    <w:rsid w:val="008C0A7E"/>
    <w:rsid w:val="008C0EC3"/>
    <w:rsid w:val="008C13CE"/>
    <w:rsid w:val="008C1F7E"/>
    <w:rsid w:val="008C1FAD"/>
    <w:rsid w:val="008C256E"/>
    <w:rsid w:val="008C26D3"/>
    <w:rsid w:val="008C28E9"/>
    <w:rsid w:val="008C323F"/>
    <w:rsid w:val="008C3EE5"/>
    <w:rsid w:val="008C41F1"/>
    <w:rsid w:val="008C4DE3"/>
    <w:rsid w:val="008C5045"/>
    <w:rsid w:val="008C541D"/>
    <w:rsid w:val="008C5DF8"/>
    <w:rsid w:val="008C6285"/>
    <w:rsid w:val="008C6856"/>
    <w:rsid w:val="008C6F0A"/>
    <w:rsid w:val="008C7AFE"/>
    <w:rsid w:val="008C7BCD"/>
    <w:rsid w:val="008C7D24"/>
    <w:rsid w:val="008C7D94"/>
    <w:rsid w:val="008D02F2"/>
    <w:rsid w:val="008D09A7"/>
    <w:rsid w:val="008D0C5C"/>
    <w:rsid w:val="008D0CB0"/>
    <w:rsid w:val="008D10C8"/>
    <w:rsid w:val="008D23AD"/>
    <w:rsid w:val="008D2677"/>
    <w:rsid w:val="008D2697"/>
    <w:rsid w:val="008D26B4"/>
    <w:rsid w:val="008D3538"/>
    <w:rsid w:val="008D3D50"/>
    <w:rsid w:val="008D4385"/>
    <w:rsid w:val="008D4DD5"/>
    <w:rsid w:val="008D4FA7"/>
    <w:rsid w:val="008D52B9"/>
    <w:rsid w:val="008D53C0"/>
    <w:rsid w:val="008D559A"/>
    <w:rsid w:val="008D565A"/>
    <w:rsid w:val="008D5761"/>
    <w:rsid w:val="008D5945"/>
    <w:rsid w:val="008D59AE"/>
    <w:rsid w:val="008D655F"/>
    <w:rsid w:val="008D6BD2"/>
    <w:rsid w:val="008E010E"/>
    <w:rsid w:val="008E1937"/>
    <w:rsid w:val="008E1975"/>
    <w:rsid w:val="008E2053"/>
    <w:rsid w:val="008E3121"/>
    <w:rsid w:val="008E3C8D"/>
    <w:rsid w:val="008E43B8"/>
    <w:rsid w:val="008E4E3B"/>
    <w:rsid w:val="008E4ED3"/>
    <w:rsid w:val="008E52F1"/>
    <w:rsid w:val="008E6E8B"/>
    <w:rsid w:val="008E6FCE"/>
    <w:rsid w:val="008E7620"/>
    <w:rsid w:val="008E76C2"/>
    <w:rsid w:val="008E7983"/>
    <w:rsid w:val="008F0AD7"/>
    <w:rsid w:val="008F1345"/>
    <w:rsid w:val="008F1514"/>
    <w:rsid w:val="008F1CDD"/>
    <w:rsid w:val="008F26FF"/>
    <w:rsid w:val="008F328B"/>
    <w:rsid w:val="008F3F95"/>
    <w:rsid w:val="008F43B6"/>
    <w:rsid w:val="008F4B41"/>
    <w:rsid w:val="008F57EA"/>
    <w:rsid w:val="008F5A17"/>
    <w:rsid w:val="008F5C9A"/>
    <w:rsid w:val="008F6113"/>
    <w:rsid w:val="008F68FC"/>
    <w:rsid w:val="008F6CB5"/>
    <w:rsid w:val="008F75E5"/>
    <w:rsid w:val="008F79F9"/>
    <w:rsid w:val="008F7AC4"/>
    <w:rsid w:val="00900D44"/>
    <w:rsid w:val="0090101B"/>
    <w:rsid w:val="009012DB"/>
    <w:rsid w:val="009014D0"/>
    <w:rsid w:val="00901AC8"/>
    <w:rsid w:val="0090282D"/>
    <w:rsid w:val="00902F13"/>
    <w:rsid w:val="009030E5"/>
    <w:rsid w:val="00903F28"/>
    <w:rsid w:val="009049C3"/>
    <w:rsid w:val="009049FC"/>
    <w:rsid w:val="00904B12"/>
    <w:rsid w:val="00904EAB"/>
    <w:rsid w:val="009050F6"/>
    <w:rsid w:val="0090559C"/>
    <w:rsid w:val="009056BA"/>
    <w:rsid w:val="009056E6"/>
    <w:rsid w:val="00907540"/>
    <w:rsid w:val="00907B31"/>
    <w:rsid w:val="00907EE4"/>
    <w:rsid w:val="009104FC"/>
    <w:rsid w:val="009108A8"/>
    <w:rsid w:val="00910ECF"/>
    <w:rsid w:val="00911EFB"/>
    <w:rsid w:val="009132C3"/>
    <w:rsid w:val="0091379A"/>
    <w:rsid w:val="0091395D"/>
    <w:rsid w:val="0091397B"/>
    <w:rsid w:val="00913B6D"/>
    <w:rsid w:val="00913E02"/>
    <w:rsid w:val="009143D3"/>
    <w:rsid w:val="00914835"/>
    <w:rsid w:val="00914E81"/>
    <w:rsid w:val="0091698A"/>
    <w:rsid w:val="00917039"/>
    <w:rsid w:val="0091799F"/>
    <w:rsid w:val="009202F1"/>
    <w:rsid w:val="0092034F"/>
    <w:rsid w:val="009208CA"/>
    <w:rsid w:val="00920F46"/>
    <w:rsid w:val="0092204C"/>
    <w:rsid w:val="00922151"/>
    <w:rsid w:val="00922AAA"/>
    <w:rsid w:val="00923120"/>
    <w:rsid w:val="00923948"/>
    <w:rsid w:val="009243F3"/>
    <w:rsid w:val="009250C7"/>
    <w:rsid w:val="0092591F"/>
    <w:rsid w:val="00926179"/>
    <w:rsid w:val="00926193"/>
    <w:rsid w:val="0092758C"/>
    <w:rsid w:val="00927D06"/>
    <w:rsid w:val="009306E9"/>
    <w:rsid w:val="00930C8E"/>
    <w:rsid w:val="00930EE8"/>
    <w:rsid w:val="00931E91"/>
    <w:rsid w:val="00933C02"/>
    <w:rsid w:val="00933F68"/>
    <w:rsid w:val="009340CA"/>
    <w:rsid w:val="00934BBD"/>
    <w:rsid w:val="00935503"/>
    <w:rsid w:val="0093573C"/>
    <w:rsid w:val="00935807"/>
    <w:rsid w:val="00935EAA"/>
    <w:rsid w:val="00935FAD"/>
    <w:rsid w:val="0093605F"/>
    <w:rsid w:val="00936610"/>
    <w:rsid w:val="0093683F"/>
    <w:rsid w:val="00936901"/>
    <w:rsid w:val="009373DE"/>
    <w:rsid w:val="0093750F"/>
    <w:rsid w:val="00937E62"/>
    <w:rsid w:val="00940301"/>
    <w:rsid w:val="009405C0"/>
    <w:rsid w:val="00940F5D"/>
    <w:rsid w:val="00941601"/>
    <w:rsid w:val="00941B17"/>
    <w:rsid w:val="00942249"/>
    <w:rsid w:val="0094287A"/>
    <w:rsid w:val="009433E5"/>
    <w:rsid w:val="00943C20"/>
    <w:rsid w:val="00944176"/>
    <w:rsid w:val="0094558D"/>
    <w:rsid w:val="00945CBF"/>
    <w:rsid w:val="00946577"/>
    <w:rsid w:val="0095045C"/>
    <w:rsid w:val="009512A3"/>
    <w:rsid w:val="00951653"/>
    <w:rsid w:val="00952278"/>
    <w:rsid w:val="00952908"/>
    <w:rsid w:val="00952DA5"/>
    <w:rsid w:val="00952EF7"/>
    <w:rsid w:val="009530EB"/>
    <w:rsid w:val="00953913"/>
    <w:rsid w:val="0095395C"/>
    <w:rsid w:val="009539AE"/>
    <w:rsid w:val="009543CF"/>
    <w:rsid w:val="00954595"/>
    <w:rsid w:val="00954ABB"/>
    <w:rsid w:val="00954F9E"/>
    <w:rsid w:val="00955267"/>
    <w:rsid w:val="009553FC"/>
    <w:rsid w:val="00955A99"/>
    <w:rsid w:val="00955D5B"/>
    <w:rsid w:val="0095634B"/>
    <w:rsid w:val="00956E4F"/>
    <w:rsid w:val="00956F89"/>
    <w:rsid w:val="0095701E"/>
    <w:rsid w:val="0095719F"/>
    <w:rsid w:val="0095725A"/>
    <w:rsid w:val="00957989"/>
    <w:rsid w:val="00957A14"/>
    <w:rsid w:val="009607CB"/>
    <w:rsid w:val="00960CB2"/>
    <w:rsid w:val="009612C6"/>
    <w:rsid w:val="00961847"/>
    <w:rsid w:val="00961C4B"/>
    <w:rsid w:val="00961F46"/>
    <w:rsid w:val="009623A5"/>
    <w:rsid w:val="00962450"/>
    <w:rsid w:val="0096288C"/>
    <w:rsid w:val="00963154"/>
    <w:rsid w:val="00963466"/>
    <w:rsid w:val="009645B4"/>
    <w:rsid w:val="00964910"/>
    <w:rsid w:val="00965015"/>
    <w:rsid w:val="00965084"/>
    <w:rsid w:val="00965108"/>
    <w:rsid w:val="009651F6"/>
    <w:rsid w:val="0096524F"/>
    <w:rsid w:val="00965918"/>
    <w:rsid w:val="00965E2C"/>
    <w:rsid w:val="00966222"/>
    <w:rsid w:val="0096631E"/>
    <w:rsid w:val="009668F6"/>
    <w:rsid w:val="009701C6"/>
    <w:rsid w:val="00970D36"/>
    <w:rsid w:val="00971567"/>
    <w:rsid w:val="00972161"/>
    <w:rsid w:val="00972B73"/>
    <w:rsid w:val="00973ADD"/>
    <w:rsid w:val="00973B58"/>
    <w:rsid w:val="00973B7E"/>
    <w:rsid w:val="00974F2C"/>
    <w:rsid w:val="00975150"/>
    <w:rsid w:val="00976638"/>
    <w:rsid w:val="00976A1A"/>
    <w:rsid w:val="00976F97"/>
    <w:rsid w:val="009805C9"/>
    <w:rsid w:val="0098124C"/>
    <w:rsid w:val="00981BDD"/>
    <w:rsid w:val="00981FFB"/>
    <w:rsid w:val="00982339"/>
    <w:rsid w:val="009823E1"/>
    <w:rsid w:val="00982851"/>
    <w:rsid w:val="00982B39"/>
    <w:rsid w:val="0098370C"/>
    <w:rsid w:val="00983AFB"/>
    <w:rsid w:val="00983DC1"/>
    <w:rsid w:val="009840D0"/>
    <w:rsid w:val="009844D1"/>
    <w:rsid w:val="00984EFD"/>
    <w:rsid w:val="00985058"/>
    <w:rsid w:val="009860F0"/>
    <w:rsid w:val="00987447"/>
    <w:rsid w:val="00987AED"/>
    <w:rsid w:val="00991566"/>
    <w:rsid w:val="009915C7"/>
    <w:rsid w:val="009925B9"/>
    <w:rsid w:val="0099261B"/>
    <w:rsid w:val="00993292"/>
    <w:rsid w:val="00993757"/>
    <w:rsid w:val="00995095"/>
    <w:rsid w:val="00996E3C"/>
    <w:rsid w:val="00996EE7"/>
    <w:rsid w:val="00996F47"/>
    <w:rsid w:val="00997E67"/>
    <w:rsid w:val="009A065C"/>
    <w:rsid w:val="009A0846"/>
    <w:rsid w:val="009A08BF"/>
    <w:rsid w:val="009A0C13"/>
    <w:rsid w:val="009A0C43"/>
    <w:rsid w:val="009A0D85"/>
    <w:rsid w:val="009A0F2B"/>
    <w:rsid w:val="009A1153"/>
    <w:rsid w:val="009A1A73"/>
    <w:rsid w:val="009A24BE"/>
    <w:rsid w:val="009A2735"/>
    <w:rsid w:val="009A2A48"/>
    <w:rsid w:val="009A3151"/>
    <w:rsid w:val="009A3276"/>
    <w:rsid w:val="009A36CD"/>
    <w:rsid w:val="009A3C2A"/>
    <w:rsid w:val="009A48BB"/>
    <w:rsid w:val="009A568A"/>
    <w:rsid w:val="009A5BD8"/>
    <w:rsid w:val="009A625F"/>
    <w:rsid w:val="009A626B"/>
    <w:rsid w:val="009A6631"/>
    <w:rsid w:val="009A69EE"/>
    <w:rsid w:val="009A6EA4"/>
    <w:rsid w:val="009A71F5"/>
    <w:rsid w:val="009A7683"/>
    <w:rsid w:val="009B010D"/>
    <w:rsid w:val="009B2735"/>
    <w:rsid w:val="009B280B"/>
    <w:rsid w:val="009B39D5"/>
    <w:rsid w:val="009B44D7"/>
    <w:rsid w:val="009B4A23"/>
    <w:rsid w:val="009B5256"/>
    <w:rsid w:val="009B578E"/>
    <w:rsid w:val="009B632F"/>
    <w:rsid w:val="009B69F0"/>
    <w:rsid w:val="009B7C80"/>
    <w:rsid w:val="009B7DFC"/>
    <w:rsid w:val="009B7EDC"/>
    <w:rsid w:val="009C06B0"/>
    <w:rsid w:val="009C09C0"/>
    <w:rsid w:val="009C0DCA"/>
    <w:rsid w:val="009C0E16"/>
    <w:rsid w:val="009C1502"/>
    <w:rsid w:val="009C2EA4"/>
    <w:rsid w:val="009C322B"/>
    <w:rsid w:val="009C3249"/>
    <w:rsid w:val="009C3702"/>
    <w:rsid w:val="009C3763"/>
    <w:rsid w:val="009C3F5F"/>
    <w:rsid w:val="009C4E20"/>
    <w:rsid w:val="009C6321"/>
    <w:rsid w:val="009C7017"/>
    <w:rsid w:val="009C7BEC"/>
    <w:rsid w:val="009D0056"/>
    <w:rsid w:val="009D0813"/>
    <w:rsid w:val="009D098D"/>
    <w:rsid w:val="009D0C63"/>
    <w:rsid w:val="009D0F43"/>
    <w:rsid w:val="009D10D1"/>
    <w:rsid w:val="009D1E2A"/>
    <w:rsid w:val="009D25F0"/>
    <w:rsid w:val="009D31AB"/>
    <w:rsid w:val="009D3269"/>
    <w:rsid w:val="009D3518"/>
    <w:rsid w:val="009D38A6"/>
    <w:rsid w:val="009D3D84"/>
    <w:rsid w:val="009D4349"/>
    <w:rsid w:val="009D4663"/>
    <w:rsid w:val="009D5B10"/>
    <w:rsid w:val="009D624A"/>
    <w:rsid w:val="009D6CD5"/>
    <w:rsid w:val="009D6D87"/>
    <w:rsid w:val="009D6DE9"/>
    <w:rsid w:val="009D6EA4"/>
    <w:rsid w:val="009D7EC8"/>
    <w:rsid w:val="009E050B"/>
    <w:rsid w:val="009E0532"/>
    <w:rsid w:val="009E08D0"/>
    <w:rsid w:val="009E11FB"/>
    <w:rsid w:val="009E1C1F"/>
    <w:rsid w:val="009E1C78"/>
    <w:rsid w:val="009E1D6F"/>
    <w:rsid w:val="009E2548"/>
    <w:rsid w:val="009E2683"/>
    <w:rsid w:val="009E2B2B"/>
    <w:rsid w:val="009E34C7"/>
    <w:rsid w:val="009E3638"/>
    <w:rsid w:val="009E390D"/>
    <w:rsid w:val="009E44E8"/>
    <w:rsid w:val="009E5B18"/>
    <w:rsid w:val="009E687C"/>
    <w:rsid w:val="009E6881"/>
    <w:rsid w:val="009E695E"/>
    <w:rsid w:val="009E6DF3"/>
    <w:rsid w:val="009E73B0"/>
    <w:rsid w:val="009E75A1"/>
    <w:rsid w:val="009E7649"/>
    <w:rsid w:val="009E7F9A"/>
    <w:rsid w:val="009F016E"/>
    <w:rsid w:val="009F0480"/>
    <w:rsid w:val="009F060E"/>
    <w:rsid w:val="009F0B76"/>
    <w:rsid w:val="009F226F"/>
    <w:rsid w:val="009F3012"/>
    <w:rsid w:val="009F3334"/>
    <w:rsid w:val="009F33C8"/>
    <w:rsid w:val="009F3EB5"/>
    <w:rsid w:val="009F3FED"/>
    <w:rsid w:val="009F425C"/>
    <w:rsid w:val="009F42EE"/>
    <w:rsid w:val="009F439F"/>
    <w:rsid w:val="009F44A5"/>
    <w:rsid w:val="009F49BA"/>
    <w:rsid w:val="009F4B36"/>
    <w:rsid w:val="009F4FF6"/>
    <w:rsid w:val="009F5760"/>
    <w:rsid w:val="009F5A1A"/>
    <w:rsid w:val="009F5B21"/>
    <w:rsid w:val="009F5CC5"/>
    <w:rsid w:val="009F5F2F"/>
    <w:rsid w:val="009F62E0"/>
    <w:rsid w:val="009F6A48"/>
    <w:rsid w:val="009F795E"/>
    <w:rsid w:val="00A000ED"/>
    <w:rsid w:val="00A00ED5"/>
    <w:rsid w:val="00A010A3"/>
    <w:rsid w:val="00A01398"/>
    <w:rsid w:val="00A014E5"/>
    <w:rsid w:val="00A0158F"/>
    <w:rsid w:val="00A01924"/>
    <w:rsid w:val="00A021F0"/>
    <w:rsid w:val="00A02BC9"/>
    <w:rsid w:val="00A03994"/>
    <w:rsid w:val="00A03FB2"/>
    <w:rsid w:val="00A04C68"/>
    <w:rsid w:val="00A05463"/>
    <w:rsid w:val="00A05711"/>
    <w:rsid w:val="00A0624B"/>
    <w:rsid w:val="00A069FA"/>
    <w:rsid w:val="00A0789C"/>
    <w:rsid w:val="00A07DFA"/>
    <w:rsid w:val="00A07FE0"/>
    <w:rsid w:val="00A101C9"/>
    <w:rsid w:val="00A105D9"/>
    <w:rsid w:val="00A11386"/>
    <w:rsid w:val="00A11D07"/>
    <w:rsid w:val="00A11F48"/>
    <w:rsid w:val="00A12663"/>
    <w:rsid w:val="00A12688"/>
    <w:rsid w:val="00A12750"/>
    <w:rsid w:val="00A12D18"/>
    <w:rsid w:val="00A13869"/>
    <w:rsid w:val="00A13CE0"/>
    <w:rsid w:val="00A1484A"/>
    <w:rsid w:val="00A14A53"/>
    <w:rsid w:val="00A14ACA"/>
    <w:rsid w:val="00A15405"/>
    <w:rsid w:val="00A15435"/>
    <w:rsid w:val="00A154D8"/>
    <w:rsid w:val="00A16522"/>
    <w:rsid w:val="00A16CE7"/>
    <w:rsid w:val="00A1763C"/>
    <w:rsid w:val="00A17800"/>
    <w:rsid w:val="00A17C17"/>
    <w:rsid w:val="00A201F0"/>
    <w:rsid w:val="00A20A4E"/>
    <w:rsid w:val="00A20D96"/>
    <w:rsid w:val="00A20FEE"/>
    <w:rsid w:val="00A21758"/>
    <w:rsid w:val="00A22FA3"/>
    <w:rsid w:val="00A2370B"/>
    <w:rsid w:val="00A24246"/>
    <w:rsid w:val="00A24695"/>
    <w:rsid w:val="00A24E60"/>
    <w:rsid w:val="00A252AD"/>
    <w:rsid w:val="00A2575E"/>
    <w:rsid w:val="00A258AB"/>
    <w:rsid w:val="00A25B19"/>
    <w:rsid w:val="00A25FC5"/>
    <w:rsid w:val="00A2661B"/>
    <w:rsid w:val="00A26CD6"/>
    <w:rsid w:val="00A3023B"/>
    <w:rsid w:val="00A30572"/>
    <w:rsid w:val="00A309DE"/>
    <w:rsid w:val="00A312ED"/>
    <w:rsid w:val="00A3187E"/>
    <w:rsid w:val="00A329AD"/>
    <w:rsid w:val="00A329E5"/>
    <w:rsid w:val="00A329EF"/>
    <w:rsid w:val="00A3373B"/>
    <w:rsid w:val="00A33A3A"/>
    <w:rsid w:val="00A34A07"/>
    <w:rsid w:val="00A34CC4"/>
    <w:rsid w:val="00A355E9"/>
    <w:rsid w:val="00A35E28"/>
    <w:rsid w:val="00A36401"/>
    <w:rsid w:val="00A36665"/>
    <w:rsid w:val="00A36802"/>
    <w:rsid w:val="00A3696B"/>
    <w:rsid w:val="00A375DD"/>
    <w:rsid w:val="00A37CA9"/>
    <w:rsid w:val="00A37F23"/>
    <w:rsid w:val="00A41443"/>
    <w:rsid w:val="00A41B8C"/>
    <w:rsid w:val="00A41C24"/>
    <w:rsid w:val="00A425DF"/>
    <w:rsid w:val="00A430F5"/>
    <w:rsid w:val="00A43872"/>
    <w:rsid w:val="00A43989"/>
    <w:rsid w:val="00A43A4E"/>
    <w:rsid w:val="00A442E5"/>
    <w:rsid w:val="00A443D4"/>
    <w:rsid w:val="00A456D7"/>
    <w:rsid w:val="00A465EE"/>
    <w:rsid w:val="00A46798"/>
    <w:rsid w:val="00A46B1C"/>
    <w:rsid w:val="00A47EC4"/>
    <w:rsid w:val="00A50197"/>
    <w:rsid w:val="00A50336"/>
    <w:rsid w:val="00A513C7"/>
    <w:rsid w:val="00A51615"/>
    <w:rsid w:val="00A519FE"/>
    <w:rsid w:val="00A51AAF"/>
    <w:rsid w:val="00A525F8"/>
    <w:rsid w:val="00A5268C"/>
    <w:rsid w:val="00A52D01"/>
    <w:rsid w:val="00A5367F"/>
    <w:rsid w:val="00A53932"/>
    <w:rsid w:val="00A54E1C"/>
    <w:rsid w:val="00A5524B"/>
    <w:rsid w:val="00A55298"/>
    <w:rsid w:val="00A557F5"/>
    <w:rsid w:val="00A55A93"/>
    <w:rsid w:val="00A562D0"/>
    <w:rsid w:val="00A56917"/>
    <w:rsid w:val="00A5713E"/>
    <w:rsid w:val="00A609B0"/>
    <w:rsid w:val="00A61BD1"/>
    <w:rsid w:val="00A61BF4"/>
    <w:rsid w:val="00A626B9"/>
    <w:rsid w:val="00A630BC"/>
    <w:rsid w:val="00A630FC"/>
    <w:rsid w:val="00A6369D"/>
    <w:rsid w:val="00A63F2C"/>
    <w:rsid w:val="00A644DE"/>
    <w:rsid w:val="00A64CD0"/>
    <w:rsid w:val="00A650DC"/>
    <w:rsid w:val="00A65874"/>
    <w:rsid w:val="00A66251"/>
    <w:rsid w:val="00A67620"/>
    <w:rsid w:val="00A677F9"/>
    <w:rsid w:val="00A67BAB"/>
    <w:rsid w:val="00A7044A"/>
    <w:rsid w:val="00A70D27"/>
    <w:rsid w:val="00A710CB"/>
    <w:rsid w:val="00A718D3"/>
    <w:rsid w:val="00A71ACA"/>
    <w:rsid w:val="00A72264"/>
    <w:rsid w:val="00A72F65"/>
    <w:rsid w:val="00A7384F"/>
    <w:rsid w:val="00A73C40"/>
    <w:rsid w:val="00A74BBF"/>
    <w:rsid w:val="00A75226"/>
    <w:rsid w:val="00A75B23"/>
    <w:rsid w:val="00A75BD7"/>
    <w:rsid w:val="00A75E11"/>
    <w:rsid w:val="00A76152"/>
    <w:rsid w:val="00A77423"/>
    <w:rsid w:val="00A778A4"/>
    <w:rsid w:val="00A805D5"/>
    <w:rsid w:val="00A80D6E"/>
    <w:rsid w:val="00A80F90"/>
    <w:rsid w:val="00A823C6"/>
    <w:rsid w:val="00A839EF"/>
    <w:rsid w:val="00A841BC"/>
    <w:rsid w:val="00A842EB"/>
    <w:rsid w:val="00A84C06"/>
    <w:rsid w:val="00A857CB"/>
    <w:rsid w:val="00A865E9"/>
    <w:rsid w:val="00A86853"/>
    <w:rsid w:val="00A905F3"/>
    <w:rsid w:val="00A91530"/>
    <w:rsid w:val="00A91A86"/>
    <w:rsid w:val="00A926FF"/>
    <w:rsid w:val="00A9293B"/>
    <w:rsid w:val="00A92B44"/>
    <w:rsid w:val="00A92B92"/>
    <w:rsid w:val="00A92C2E"/>
    <w:rsid w:val="00A92C7B"/>
    <w:rsid w:val="00A930CF"/>
    <w:rsid w:val="00A931AE"/>
    <w:rsid w:val="00A93414"/>
    <w:rsid w:val="00A93F61"/>
    <w:rsid w:val="00A944BE"/>
    <w:rsid w:val="00A94BC6"/>
    <w:rsid w:val="00A94BF5"/>
    <w:rsid w:val="00A952F5"/>
    <w:rsid w:val="00A955B0"/>
    <w:rsid w:val="00A9719E"/>
    <w:rsid w:val="00A9731F"/>
    <w:rsid w:val="00A97BDD"/>
    <w:rsid w:val="00AA02FE"/>
    <w:rsid w:val="00AA0AB0"/>
    <w:rsid w:val="00AA0AD6"/>
    <w:rsid w:val="00AA0FCF"/>
    <w:rsid w:val="00AA1A36"/>
    <w:rsid w:val="00AA21E6"/>
    <w:rsid w:val="00AA30F6"/>
    <w:rsid w:val="00AA3403"/>
    <w:rsid w:val="00AA3CDE"/>
    <w:rsid w:val="00AA49A5"/>
    <w:rsid w:val="00AA52DF"/>
    <w:rsid w:val="00AA56FB"/>
    <w:rsid w:val="00AA5737"/>
    <w:rsid w:val="00AA59DF"/>
    <w:rsid w:val="00AA5C52"/>
    <w:rsid w:val="00AA646F"/>
    <w:rsid w:val="00AA64C8"/>
    <w:rsid w:val="00AA6AD2"/>
    <w:rsid w:val="00AA6F2A"/>
    <w:rsid w:val="00AA73CD"/>
    <w:rsid w:val="00AA757A"/>
    <w:rsid w:val="00AA7946"/>
    <w:rsid w:val="00AB00CB"/>
    <w:rsid w:val="00AB03A9"/>
    <w:rsid w:val="00AB0D02"/>
    <w:rsid w:val="00AB0F7E"/>
    <w:rsid w:val="00AB270E"/>
    <w:rsid w:val="00AB275D"/>
    <w:rsid w:val="00AB2784"/>
    <w:rsid w:val="00AB2B82"/>
    <w:rsid w:val="00AB3CF5"/>
    <w:rsid w:val="00AB3E9F"/>
    <w:rsid w:val="00AB5474"/>
    <w:rsid w:val="00AB5662"/>
    <w:rsid w:val="00AB6511"/>
    <w:rsid w:val="00AB71D7"/>
    <w:rsid w:val="00AB7CB4"/>
    <w:rsid w:val="00AC0CFD"/>
    <w:rsid w:val="00AC26D8"/>
    <w:rsid w:val="00AC2833"/>
    <w:rsid w:val="00AC2F9C"/>
    <w:rsid w:val="00AC3007"/>
    <w:rsid w:val="00AC31E4"/>
    <w:rsid w:val="00AC335D"/>
    <w:rsid w:val="00AC39B7"/>
    <w:rsid w:val="00AC3D9C"/>
    <w:rsid w:val="00AC5019"/>
    <w:rsid w:val="00AC5CE4"/>
    <w:rsid w:val="00AC75C1"/>
    <w:rsid w:val="00AD049A"/>
    <w:rsid w:val="00AD0920"/>
    <w:rsid w:val="00AD0F67"/>
    <w:rsid w:val="00AD101E"/>
    <w:rsid w:val="00AD1483"/>
    <w:rsid w:val="00AD1B23"/>
    <w:rsid w:val="00AD1B42"/>
    <w:rsid w:val="00AD3156"/>
    <w:rsid w:val="00AD316F"/>
    <w:rsid w:val="00AD34BD"/>
    <w:rsid w:val="00AD36A9"/>
    <w:rsid w:val="00AD3B71"/>
    <w:rsid w:val="00AD3BB0"/>
    <w:rsid w:val="00AD3BDE"/>
    <w:rsid w:val="00AD40E8"/>
    <w:rsid w:val="00AD445A"/>
    <w:rsid w:val="00AD4DA3"/>
    <w:rsid w:val="00AD5D7C"/>
    <w:rsid w:val="00AD5F38"/>
    <w:rsid w:val="00AD6B0F"/>
    <w:rsid w:val="00AD7F4C"/>
    <w:rsid w:val="00AE0B4A"/>
    <w:rsid w:val="00AE16E4"/>
    <w:rsid w:val="00AE220A"/>
    <w:rsid w:val="00AE2489"/>
    <w:rsid w:val="00AE398A"/>
    <w:rsid w:val="00AE4404"/>
    <w:rsid w:val="00AE4B62"/>
    <w:rsid w:val="00AE5676"/>
    <w:rsid w:val="00AE61DB"/>
    <w:rsid w:val="00AE674E"/>
    <w:rsid w:val="00AE6F3F"/>
    <w:rsid w:val="00AE7808"/>
    <w:rsid w:val="00AE7C50"/>
    <w:rsid w:val="00AF015F"/>
    <w:rsid w:val="00AF05C8"/>
    <w:rsid w:val="00AF0BFD"/>
    <w:rsid w:val="00AF0F70"/>
    <w:rsid w:val="00AF1012"/>
    <w:rsid w:val="00AF165F"/>
    <w:rsid w:val="00AF21B2"/>
    <w:rsid w:val="00AF270F"/>
    <w:rsid w:val="00AF2A38"/>
    <w:rsid w:val="00AF324E"/>
    <w:rsid w:val="00AF334C"/>
    <w:rsid w:val="00AF3712"/>
    <w:rsid w:val="00AF4EB2"/>
    <w:rsid w:val="00AF5386"/>
    <w:rsid w:val="00AF54D6"/>
    <w:rsid w:val="00AF561A"/>
    <w:rsid w:val="00AF58AC"/>
    <w:rsid w:val="00AF5B85"/>
    <w:rsid w:val="00AF625D"/>
    <w:rsid w:val="00AF6439"/>
    <w:rsid w:val="00AF65EF"/>
    <w:rsid w:val="00AF6EB5"/>
    <w:rsid w:val="00AF6FEB"/>
    <w:rsid w:val="00AF7624"/>
    <w:rsid w:val="00AF79AA"/>
    <w:rsid w:val="00AF7A49"/>
    <w:rsid w:val="00AF7DD8"/>
    <w:rsid w:val="00B0006E"/>
    <w:rsid w:val="00B00642"/>
    <w:rsid w:val="00B006D4"/>
    <w:rsid w:val="00B00CCF"/>
    <w:rsid w:val="00B01639"/>
    <w:rsid w:val="00B01644"/>
    <w:rsid w:val="00B01FBA"/>
    <w:rsid w:val="00B0215B"/>
    <w:rsid w:val="00B02740"/>
    <w:rsid w:val="00B02934"/>
    <w:rsid w:val="00B02A3A"/>
    <w:rsid w:val="00B03341"/>
    <w:rsid w:val="00B037B8"/>
    <w:rsid w:val="00B039E9"/>
    <w:rsid w:val="00B03CB6"/>
    <w:rsid w:val="00B049E3"/>
    <w:rsid w:val="00B04FD2"/>
    <w:rsid w:val="00B05210"/>
    <w:rsid w:val="00B0551C"/>
    <w:rsid w:val="00B06481"/>
    <w:rsid w:val="00B06C5B"/>
    <w:rsid w:val="00B074EA"/>
    <w:rsid w:val="00B07A9C"/>
    <w:rsid w:val="00B07AA8"/>
    <w:rsid w:val="00B07AD2"/>
    <w:rsid w:val="00B104A7"/>
    <w:rsid w:val="00B115CF"/>
    <w:rsid w:val="00B11D49"/>
    <w:rsid w:val="00B12366"/>
    <w:rsid w:val="00B1246A"/>
    <w:rsid w:val="00B12D01"/>
    <w:rsid w:val="00B131AA"/>
    <w:rsid w:val="00B144E5"/>
    <w:rsid w:val="00B14C09"/>
    <w:rsid w:val="00B15215"/>
    <w:rsid w:val="00B15D33"/>
    <w:rsid w:val="00B1695C"/>
    <w:rsid w:val="00B16DE2"/>
    <w:rsid w:val="00B1791E"/>
    <w:rsid w:val="00B20692"/>
    <w:rsid w:val="00B20D5B"/>
    <w:rsid w:val="00B20E31"/>
    <w:rsid w:val="00B21307"/>
    <w:rsid w:val="00B2139D"/>
    <w:rsid w:val="00B214A6"/>
    <w:rsid w:val="00B215EF"/>
    <w:rsid w:val="00B21F2C"/>
    <w:rsid w:val="00B227A8"/>
    <w:rsid w:val="00B22CE4"/>
    <w:rsid w:val="00B22EF2"/>
    <w:rsid w:val="00B237D6"/>
    <w:rsid w:val="00B252DF"/>
    <w:rsid w:val="00B25696"/>
    <w:rsid w:val="00B25F79"/>
    <w:rsid w:val="00B26F74"/>
    <w:rsid w:val="00B275FB"/>
    <w:rsid w:val="00B27A79"/>
    <w:rsid w:val="00B27C9C"/>
    <w:rsid w:val="00B30358"/>
    <w:rsid w:val="00B3037E"/>
    <w:rsid w:val="00B303B1"/>
    <w:rsid w:val="00B30451"/>
    <w:rsid w:val="00B31F79"/>
    <w:rsid w:val="00B322EF"/>
    <w:rsid w:val="00B32487"/>
    <w:rsid w:val="00B32BA1"/>
    <w:rsid w:val="00B339D2"/>
    <w:rsid w:val="00B33BA0"/>
    <w:rsid w:val="00B33DD3"/>
    <w:rsid w:val="00B344C9"/>
    <w:rsid w:val="00B34C8B"/>
    <w:rsid w:val="00B34D99"/>
    <w:rsid w:val="00B35C91"/>
    <w:rsid w:val="00B3615F"/>
    <w:rsid w:val="00B36451"/>
    <w:rsid w:val="00B366C8"/>
    <w:rsid w:val="00B368F9"/>
    <w:rsid w:val="00B37774"/>
    <w:rsid w:val="00B37F85"/>
    <w:rsid w:val="00B413AD"/>
    <w:rsid w:val="00B421EE"/>
    <w:rsid w:val="00B4229B"/>
    <w:rsid w:val="00B42971"/>
    <w:rsid w:val="00B42C35"/>
    <w:rsid w:val="00B42E52"/>
    <w:rsid w:val="00B4334B"/>
    <w:rsid w:val="00B4470A"/>
    <w:rsid w:val="00B448BD"/>
    <w:rsid w:val="00B44CDC"/>
    <w:rsid w:val="00B45A6C"/>
    <w:rsid w:val="00B460D8"/>
    <w:rsid w:val="00B46888"/>
    <w:rsid w:val="00B471B2"/>
    <w:rsid w:val="00B47D5B"/>
    <w:rsid w:val="00B5025E"/>
    <w:rsid w:val="00B50E01"/>
    <w:rsid w:val="00B511A8"/>
    <w:rsid w:val="00B51308"/>
    <w:rsid w:val="00B52DB4"/>
    <w:rsid w:val="00B52DBE"/>
    <w:rsid w:val="00B531DB"/>
    <w:rsid w:val="00B53929"/>
    <w:rsid w:val="00B54688"/>
    <w:rsid w:val="00B549BA"/>
    <w:rsid w:val="00B56417"/>
    <w:rsid w:val="00B568DF"/>
    <w:rsid w:val="00B56977"/>
    <w:rsid w:val="00B56E2C"/>
    <w:rsid w:val="00B56EA5"/>
    <w:rsid w:val="00B57AB6"/>
    <w:rsid w:val="00B60025"/>
    <w:rsid w:val="00B60677"/>
    <w:rsid w:val="00B607CF"/>
    <w:rsid w:val="00B61425"/>
    <w:rsid w:val="00B6190C"/>
    <w:rsid w:val="00B62A90"/>
    <w:rsid w:val="00B62C73"/>
    <w:rsid w:val="00B63BA2"/>
    <w:rsid w:val="00B63F02"/>
    <w:rsid w:val="00B641C7"/>
    <w:rsid w:val="00B641F6"/>
    <w:rsid w:val="00B65447"/>
    <w:rsid w:val="00B65923"/>
    <w:rsid w:val="00B65C4B"/>
    <w:rsid w:val="00B66042"/>
    <w:rsid w:val="00B66208"/>
    <w:rsid w:val="00B673ED"/>
    <w:rsid w:val="00B6752E"/>
    <w:rsid w:val="00B67E87"/>
    <w:rsid w:val="00B7029D"/>
    <w:rsid w:val="00B70A15"/>
    <w:rsid w:val="00B70E51"/>
    <w:rsid w:val="00B72C01"/>
    <w:rsid w:val="00B73173"/>
    <w:rsid w:val="00B73972"/>
    <w:rsid w:val="00B74711"/>
    <w:rsid w:val="00B7508D"/>
    <w:rsid w:val="00B751C0"/>
    <w:rsid w:val="00B752B4"/>
    <w:rsid w:val="00B7535B"/>
    <w:rsid w:val="00B7607A"/>
    <w:rsid w:val="00B76203"/>
    <w:rsid w:val="00B77345"/>
    <w:rsid w:val="00B7744B"/>
    <w:rsid w:val="00B77791"/>
    <w:rsid w:val="00B779B1"/>
    <w:rsid w:val="00B77A16"/>
    <w:rsid w:val="00B77BAC"/>
    <w:rsid w:val="00B80955"/>
    <w:rsid w:val="00B80E8E"/>
    <w:rsid w:val="00B8101B"/>
    <w:rsid w:val="00B81797"/>
    <w:rsid w:val="00B8306B"/>
    <w:rsid w:val="00B8316E"/>
    <w:rsid w:val="00B8370F"/>
    <w:rsid w:val="00B83771"/>
    <w:rsid w:val="00B8433C"/>
    <w:rsid w:val="00B84AA5"/>
    <w:rsid w:val="00B8523F"/>
    <w:rsid w:val="00B857D3"/>
    <w:rsid w:val="00B86051"/>
    <w:rsid w:val="00B864DC"/>
    <w:rsid w:val="00B86573"/>
    <w:rsid w:val="00B86725"/>
    <w:rsid w:val="00B86F27"/>
    <w:rsid w:val="00B86F9B"/>
    <w:rsid w:val="00B86FFD"/>
    <w:rsid w:val="00B87CBF"/>
    <w:rsid w:val="00B904AF"/>
    <w:rsid w:val="00B90F49"/>
    <w:rsid w:val="00B9171A"/>
    <w:rsid w:val="00B91944"/>
    <w:rsid w:val="00B91DA9"/>
    <w:rsid w:val="00B923A5"/>
    <w:rsid w:val="00B923AE"/>
    <w:rsid w:val="00B92B7D"/>
    <w:rsid w:val="00B9322B"/>
    <w:rsid w:val="00B9324E"/>
    <w:rsid w:val="00B93D35"/>
    <w:rsid w:val="00B93F44"/>
    <w:rsid w:val="00B9412A"/>
    <w:rsid w:val="00B94CF2"/>
    <w:rsid w:val="00B9597B"/>
    <w:rsid w:val="00B95BBD"/>
    <w:rsid w:val="00B95EFE"/>
    <w:rsid w:val="00B96444"/>
    <w:rsid w:val="00B96AE4"/>
    <w:rsid w:val="00B96E5F"/>
    <w:rsid w:val="00B97173"/>
    <w:rsid w:val="00B97E11"/>
    <w:rsid w:val="00B97F45"/>
    <w:rsid w:val="00B97F56"/>
    <w:rsid w:val="00BA1506"/>
    <w:rsid w:val="00BA2208"/>
    <w:rsid w:val="00BA29DC"/>
    <w:rsid w:val="00BA3031"/>
    <w:rsid w:val="00BA342A"/>
    <w:rsid w:val="00BA3532"/>
    <w:rsid w:val="00BA358F"/>
    <w:rsid w:val="00BA409F"/>
    <w:rsid w:val="00BA46F4"/>
    <w:rsid w:val="00BA4895"/>
    <w:rsid w:val="00BA4A67"/>
    <w:rsid w:val="00BA55B4"/>
    <w:rsid w:val="00BA58B5"/>
    <w:rsid w:val="00BA6089"/>
    <w:rsid w:val="00BA6A53"/>
    <w:rsid w:val="00BA6D81"/>
    <w:rsid w:val="00BA7DDF"/>
    <w:rsid w:val="00BB011A"/>
    <w:rsid w:val="00BB0433"/>
    <w:rsid w:val="00BB0C99"/>
    <w:rsid w:val="00BB0DD1"/>
    <w:rsid w:val="00BB1B14"/>
    <w:rsid w:val="00BB38D6"/>
    <w:rsid w:val="00BB3E4A"/>
    <w:rsid w:val="00BB44DA"/>
    <w:rsid w:val="00BB46FD"/>
    <w:rsid w:val="00BB519D"/>
    <w:rsid w:val="00BB596F"/>
    <w:rsid w:val="00BB5AF0"/>
    <w:rsid w:val="00BB5EB2"/>
    <w:rsid w:val="00BB61D9"/>
    <w:rsid w:val="00BB6460"/>
    <w:rsid w:val="00BB656F"/>
    <w:rsid w:val="00BB74CE"/>
    <w:rsid w:val="00BC1185"/>
    <w:rsid w:val="00BC124B"/>
    <w:rsid w:val="00BC1A06"/>
    <w:rsid w:val="00BC1BD3"/>
    <w:rsid w:val="00BC1C92"/>
    <w:rsid w:val="00BC21ED"/>
    <w:rsid w:val="00BC242C"/>
    <w:rsid w:val="00BC2B32"/>
    <w:rsid w:val="00BC2CEE"/>
    <w:rsid w:val="00BC3105"/>
    <w:rsid w:val="00BC33A0"/>
    <w:rsid w:val="00BC34E7"/>
    <w:rsid w:val="00BC3755"/>
    <w:rsid w:val="00BC45D7"/>
    <w:rsid w:val="00BC7C5F"/>
    <w:rsid w:val="00BD00CF"/>
    <w:rsid w:val="00BD0391"/>
    <w:rsid w:val="00BD046F"/>
    <w:rsid w:val="00BD10C7"/>
    <w:rsid w:val="00BD16CD"/>
    <w:rsid w:val="00BD1ACB"/>
    <w:rsid w:val="00BD1E91"/>
    <w:rsid w:val="00BD2056"/>
    <w:rsid w:val="00BD2B9E"/>
    <w:rsid w:val="00BD2D7D"/>
    <w:rsid w:val="00BD2FE9"/>
    <w:rsid w:val="00BD3545"/>
    <w:rsid w:val="00BD4219"/>
    <w:rsid w:val="00BD4715"/>
    <w:rsid w:val="00BD50A4"/>
    <w:rsid w:val="00BD6765"/>
    <w:rsid w:val="00BD6804"/>
    <w:rsid w:val="00BD6B08"/>
    <w:rsid w:val="00BD7443"/>
    <w:rsid w:val="00BD7D08"/>
    <w:rsid w:val="00BD7ED2"/>
    <w:rsid w:val="00BE1251"/>
    <w:rsid w:val="00BE1669"/>
    <w:rsid w:val="00BE1E33"/>
    <w:rsid w:val="00BE27B9"/>
    <w:rsid w:val="00BE2B14"/>
    <w:rsid w:val="00BE2DBE"/>
    <w:rsid w:val="00BE2FA6"/>
    <w:rsid w:val="00BE3281"/>
    <w:rsid w:val="00BE33F1"/>
    <w:rsid w:val="00BE3822"/>
    <w:rsid w:val="00BE3CCB"/>
    <w:rsid w:val="00BE4048"/>
    <w:rsid w:val="00BE4BC2"/>
    <w:rsid w:val="00BE4BEA"/>
    <w:rsid w:val="00BE4C55"/>
    <w:rsid w:val="00BE4D23"/>
    <w:rsid w:val="00BE5457"/>
    <w:rsid w:val="00BE5C8B"/>
    <w:rsid w:val="00BE61FC"/>
    <w:rsid w:val="00BE6580"/>
    <w:rsid w:val="00BE6988"/>
    <w:rsid w:val="00BE7108"/>
    <w:rsid w:val="00BE7448"/>
    <w:rsid w:val="00BE74EF"/>
    <w:rsid w:val="00BE7553"/>
    <w:rsid w:val="00BE776C"/>
    <w:rsid w:val="00BE7C79"/>
    <w:rsid w:val="00BE7E3F"/>
    <w:rsid w:val="00BF011D"/>
    <w:rsid w:val="00BF0209"/>
    <w:rsid w:val="00BF0FB9"/>
    <w:rsid w:val="00BF147B"/>
    <w:rsid w:val="00BF1EA5"/>
    <w:rsid w:val="00BF30DD"/>
    <w:rsid w:val="00BF322D"/>
    <w:rsid w:val="00BF3503"/>
    <w:rsid w:val="00BF3604"/>
    <w:rsid w:val="00BF3D5E"/>
    <w:rsid w:val="00BF4049"/>
    <w:rsid w:val="00BF4493"/>
    <w:rsid w:val="00BF4DE9"/>
    <w:rsid w:val="00BF5D38"/>
    <w:rsid w:val="00BF6486"/>
    <w:rsid w:val="00BF6859"/>
    <w:rsid w:val="00BF7A5E"/>
    <w:rsid w:val="00C0002A"/>
    <w:rsid w:val="00C006AC"/>
    <w:rsid w:val="00C010DB"/>
    <w:rsid w:val="00C01AF2"/>
    <w:rsid w:val="00C0224A"/>
    <w:rsid w:val="00C02351"/>
    <w:rsid w:val="00C02FEF"/>
    <w:rsid w:val="00C04123"/>
    <w:rsid w:val="00C04219"/>
    <w:rsid w:val="00C043FE"/>
    <w:rsid w:val="00C07FE2"/>
    <w:rsid w:val="00C10E58"/>
    <w:rsid w:val="00C12904"/>
    <w:rsid w:val="00C13C36"/>
    <w:rsid w:val="00C13DDF"/>
    <w:rsid w:val="00C13F14"/>
    <w:rsid w:val="00C1491B"/>
    <w:rsid w:val="00C14CE2"/>
    <w:rsid w:val="00C14E1B"/>
    <w:rsid w:val="00C14E20"/>
    <w:rsid w:val="00C1666F"/>
    <w:rsid w:val="00C16BD6"/>
    <w:rsid w:val="00C173BB"/>
    <w:rsid w:val="00C173F2"/>
    <w:rsid w:val="00C1764D"/>
    <w:rsid w:val="00C178A4"/>
    <w:rsid w:val="00C17C79"/>
    <w:rsid w:val="00C17D7A"/>
    <w:rsid w:val="00C20999"/>
    <w:rsid w:val="00C20AD2"/>
    <w:rsid w:val="00C216A1"/>
    <w:rsid w:val="00C2181B"/>
    <w:rsid w:val="00C21EF1"/>
    <w:rsid w:val="00C224B5"/>
    <w:rsid w:val="00C224B8"/>
    <w:rsid w:val="00C2278A"/>
    <w:rsid w:val="00C2288A"/>
    <w:rsid w:val="00C232E6"/>
    <w:rsid w:val="00C23CF8"/>
    <w:rsid w:val="00C23E5E"/>
    <w:rsid w:val="00C23F86"/>
    <w:rsid w:val="00C2437C"/>
    <w:rsid w:val="00C24D74"/>
    <w:rsid w:val="00C253BC"/>
    <w:rsid w:val="00C253F5"/>
    <w:rsid w:val="00C25843"/>
    <w:rsid w:val="00C25B1E"/>
    <w:rsid w:val="00C25FAD"/>
    <w:rsid w:val="00C2706A"/>
    <w:rsid w:val="00C272B6"/>
    <w:rsid w:val="00C2754A"/>
    <w:rsid w:val="00C27F14"/>
    <w:rsid w:val="00C27F5D"/>
    <w:rsid w:val="00C319BD"/>
    <w:rsid w:val="00C31A38"/>
    <w:rsid w:val="00C31BB6"/>
    <w:rsid w:val="00C324EF"/>
    <w:rsid w:val="00C3281D"/>
    <w:rsid w:val="00C329A1"/>
    <w:rsid w:val="00C33088"/>
    <w:rsid w:val="00C3397D"/>
    <w:rsid w:val="00C33C04"/>
    <w:rsid w:val="00C3415A"/>
    <w:rsid w:val="00C347D7"/>
    <w:rsid w:val="00C348CF"/>
    <w:rsid w:val="00C34E81"/>
    <w:rsid w:val="00C3540A"/>
    <w:rsid w:val="00C36A6B"/>
    <w:rsid w:val="00C36E49"/>
    <w:rsid w:val="00C36E74"/>
    <w:rsid w:val="00C40CE0"/>
    <w:rsid w:val="00C41B74"/>
    <w:rsid w:val="00C42C8A"/>
    <w:rsid w:val="00C42F8E"/>
    <w:rsid w:val="00C43A53"/>
    <w:rsid w:val="00C43D6A"/>
    <w:rsid w:val="00C43ECC"/>
    <w:rsid w:val="00C4413B"/>
    <w:rsid w:val="00C44494"/>
    <w:rsid w:val="00C44695"/>
    <w:rsid w:val="00C4571B"/>
    <w:rsid w:val="00C46546"/>
    <w:rsid w:val="00C46CD1"/>
    <w:rsid w:val="00C47053"/>
    <w:rsid w:val="00C47EC2"/>
    <w:rsid w:val="00C5064C"/>
    <w:rsid w:val="00C50FA3"/>
    <w:rsid w:val="00C510B6"/>
    <w:rsid w:val="00C511F0"/>
    <w:rsid w:val="00C5173A"/>
    <w:rsid w:val="00C525A9"/>
    <w:rsid w:val="00C5306E"/>
    <w:rsid w:val="00C53332"/>
    <w:rsid w:val="00C540F9"/>
    <w:rsid w:val="00C55101"/>
    <w:rsid w:val="00C55CAB"/>
    <w:rsid w:val="00C55F51"/>
    <w:rsid w:val="00C563F5"/>
    <w:rsid w:val="00C56C1F"/>
    <w:rsid w:val="00C56F9F"/>
    <w:rsid w:val="00C570AD"/>
    <w:rsid w:val="00C57C79"/>
    <w:rsid w:val="00C60FBF"/>
    <w:rsid w:val="00C62417"/>
    <w:rsid w:val="00C62B82"/>
    <w:rsid w:val="00C63D0F"/>
    <w:rsid w:val="00C64D78"/>
    <w:rsid w:val="00C65B2E"/>
    <w:rsid w:val="00C65EB7"/>
    <w:rsid w:val="00C66838"/>
    <w:rsid w:val="00C66F3B"/>
    <w:rsid w:val="00C67716"/>
    <w:rsid w:val="00C67924"/>
    <w:rsid w:val="00C7027A"/>
    <w:rsid w:val="00C7138D"/>
    <w:rsid w:val="00C714C1"/>
    <w:rsid w:val="00C71588"/>
    <w:rsid w:val="00C72A04"/>
    <w:rsid w:val="00C72D2A"/>
    <w:rsid w:val="00C73286"/>
    <w:rsid w:val="00C7345F"/>
    <w:rsid w:val="00C737A5"/>
    <w:rsid w:val="00C73AFA"/>
    <w:rsid w:val="00C73B07"/>
    <w:rsid w:val="00C74265"/>
    <w:rsid w:val="00C742E1"/>
    <w:rsid w:val="00C7446D"/>
    <w:rsid w:val="00C74F4F"/>
    <w:rsid w:val="00C7549D"/>
    <w:rsid w:val="00C75747"/>
    <w:rsid w:val="00C75BA9"/>
    <w:rsid w:val="00C75ECD"/>
    <w:rsid w:val="00C75FD3"/>
    <w:rsid w:val="00C76AE0"/>
    <w:rsid w:val="00C76D4E"/>
    <w:rsid w:val="00C7729C"/>
    <w:rsid w:val="00C777B0"/>
    <w:rsid w:val="00C7781D"/>
    <w:rsid w:val="00C77ACB"/>
    <w:rsid w:val="00C77B68"/>
    <w:rsid w:val="00C80911"/>
    <w:rsid w:val="00C80B9D"/>
    <w:rsid w:val="00C81710"/>
    <w:rsid w:val="00C8186D"/>
    <w:rsid w:val="00C82310"/>
    <w:rsid w:val="00C828D6"/>
    <w:rsid w:val="00C82F6E"/>
    <w:rsid w:val="00C831CC"/>
    <w:rsid w:val="00C83564"/>
    <w:rsid w:val="00C838E9"/>
    <w:rsid w:val="00C8441B"/>
    <w:rsid w:val="00C84D11"/>
    <w:rsid w:val="00C84EF0"/>
    <w:rsid w:val="00C860C6"/>
    <w:rsid w:val="00C86C16"/>
    <w:rsid w:val="00C86D42"/>
    <w:rsid w:val="00C87372"/>
    <w:rsid w:val="00C87881"/>
    <w:rsid w:val="00C900F6"/>
    <w:rsid w:val="00C90792"/>
    <w:rsid w:val="00C9080D"/>
    <w:rsid w:val="00C90D54"/>
    <w:rsid w:val="00C91506"/>
    <w:rsid w:val="00C9327C"/>
    <w:rsid w:val="00C93F73"/>
    <w:rsid w:val="00C94285"/>
    <w:rsid w:val="00C959FC"/>
    <w:rsid w:val="00C9617E"/>
    <w:rsid w:val="00C9623A"/>
    <w:rsid w:val="00C96DEE"/>
    <w:rsid w:val="00C971CF"/>
    <w:rsid w:val="00CA071C"/>
    <w:rsid w:val="00CA0CCA"/>
    <w:rsid w:val="00CA110F"/>
    <w:rsid w:val="00CA1984"/>
    <w:rsid w:val="00CA1B52"/>
    <w:rsid w:val="00CA2656"/>
    <w:rsid w:val="00CA2B82"/>
    <w:rsid w:val="00CA3396"/>
    <w:rsid w:val="00CA3A1A"/>
    <w:rsid w:val="00CA3B13"/>
    <w:rsid w:val="00CA46F6"/>
    <w:rsid w:val="00CA4B58"/>
    <w:rsid w:val="00CA546D"/>
    <w:rsid w:val="00CA592D"/>
    <w:rsid w:val="00CA59BE"/>
    <w:rsid w:val="00CA5A7E"/>
    <w:rsid w:val="00CA6DA6"/>
    <w:rsid w:val="00CA74C5"/>
    <w:rsid w:val="00CA7A2D"/>
    <w:rsid w:val="00CA7F1B"/>
    <w:rsid w:val="00CB02CD"/>
    <w:rsid w:val="00CB0590"/>
    <w:rsid w:val="00CB0EF2"/>
    <w:rsid w:val="00CB187F"/>
    <w:rsid w:val="00CB1E34"/>
    <w:rsid w:val="00CB1E43"/>
    <w:rsid w:val="00CB3CDF"/>
    <w:rsid w:val="00CB3F9E"/>
    <w:rsid w:val="00CB40FE"/>
    <w:rsid w:val="00CB559A"/>
    <w:rsid w:val="00CB572F"/>
    <w:rsid w:val="00CB7A31"/>
    <w:rsid w:val="00CC02CB"/>
    <w:rsid w:val="00CC0F61"/>
    <w:rsid w:val="00CC11E0"/>
    <w:rsid w:val="00CC1520"/>
    <w:rsid w:val="00CC1790"/>
    <w:rsid w:val="00CC1C0F"/>
    <w:rsid w:val="00CC1CE4"/>
    <w:rsid w:val="00CC272B"/>
    <w:rsid w:val="00CC297B"/>
    <w:rsid w:val="00CC2B5D"/>
    <w:rsid w:val="00CC3B2D"/>
    <w:rsid w:val="00CC4243"/>
    <w:rsid w:val="00CC4674"/>
    <w:rsid w:val="00CC49C8"/>
    <w:rsid w:val="00CC4B64"/>
    <w:rsid w:val="00CC5690"/>
    <w:rsid w:val="00CC5BBD"/>
    <w:rsid w:val="00CC5FE9"/>
    <w:rsid w:val="00CC611A"/>
    <w:rsid w:val="00CC6423"/>
    <w:rsid w:val="00CC65DB"/>
    <w:rsid w:val="00CC6917"/>
    <w:rsid w:val="00CC69BF"/>
    <w:rsid w:val="00CC7729"/>
    <w:rsid w:val="00CC780B"/>
    <w:rsid w:val="00CC7FD2"/>
    <w:rsid w:val="00CD01CC"/>
    <w:rsid w:val="00CD052D"/>
    <w:rsid w:val="00CD154F"/>
    <w:rsid w:val="00CD22C3"/>
    <w:rsid w:val="00CD2376"/>
    <w:rsid w:val="00CD33D3"/>
    <w:rsid w:val="00CD3F15"/>
    <w:rsid w:val="00CD54EF"/>
    <w:rsid w:val="00CD5EFE"/>
    <w:rsid w:val="00CD738A"/>
    <w:rsid w:val="00CD74FF"/>
    <w:rsid w:val="00CD7978"/>
    <w:rsid w:val="00CE00F7"/>
    <w:rsid w:val="00CE0255"/>
    <w:rsid w:val="00CE06D3"/>
    <w:rsid w:val="00CE094A"/>
    <w:rsid w:val="00CE09AF"/>
    <w:rsid w:val="00CE1198"/>
    <w:rsid w:val="00CE1405"/>
    <w:rsid w:val="00CE1873"/>
    <w:rsid w:val="00CE1E76"/>
    <w:rsid w:val="00CE39A8"/>
    <w:rsid w:val="00CE3F44"/>
    <w:rsid w:val="00CE4BFE"/>
    <w:rsid w:val="00CE6392"/>
    <w:rsid w:val="00CE6F4E"/>
    <w:rsid w:val="00CF0A4B"/>
    <w:rsid w:val="00CF1091"/>
    <w:rsid w:val="00CF12B0"/>
    <w:rsid w:val="00CF14C3"/>
    <w:rsid w:val="00CF14D8"/>
    <w:rsid w:val="00CF18CA"/>
    <w:rsid w:val="00CF1C30"/>
    <w:rsid w:val="00CF1F20"/>
    <w:rsid w:val="00CF20E5"/>
    <w:rsid w:val="00CF21C4"/>
    <w:rsid w:val="00CF3243"/>
    <w:rsid w:val="00CF3497"/>
    <w:rsid w:val="00CF3F24"/>
    <w:rsid w:val="00CF4614"/>
    <w:rsid w:val="00CF4BFB"/>
    <w:rsid w:val="00CF4DBC"/>
    <w:rsid w:val="00CF4EDA"/>
    <w:rsid w:val="00CF51A8"/>
    <w:rsid w:val="00CF55DA"/>
    <w:rsid w:val="00CF5B37"/>
    <w:rsid w:val="00CF732D"/>
    <w:rsid w:val="00CF7378"/>
    <w:rsid w:val="00CF73CB"/>
    <w:rsid w:val="00CF7921"/>
    <w:rsid w:val="00CF79A9"/>
    <w:rsid w:val="00CF7B07"/>
    <w:rsid w:val="00D0003D"/>
    <w:rsid w:val="00D0046E"/>
    <w:rsid w:val="00D00B82"/>
    <w:rsid w:val="00D015C4"/>
    <w:rsid w:val="00D017D0"/>
    <w:rsid w:val="00D017D2"/>
    <w:rsid w:val="00D018E4"/>
    <w:rsid w:val="00D01E77"/>
    <w:rsid w:val="00D01EB8"/>
    <w:rsid w:val="00D027B9"/>
    <w:rsid w:val="00D03297"/>
    <w:rsid w:val="00D036E5"/>
    <w:rsid w:val="00D03C49"/>
    <w:rsid w:val="00D05B6B"/>
    <w:rsid w:val="00D06437"/>
    <w:rsid w:val="00D07BB6"/>
    <w:rsid w:val="00D07D55"/>
    <w:rsid w:val="00D07DB9"/>
    <w:rsid w:val="00D10BE8"/>
    <w:rsid w:val="00D14FDB"/>
    <w:rsid w:val="00D15068"/>
    <w:rsid w:val="00D1507A"/>
    <w:rsid w:val="00D155A1"/>
    <w:rsid w:val="00D15A1F"/>
    <w:rsid w:val="00D15D69"/>
    <w:rsid w:val="00D1636A"/>
    <w:rsid w:val="00D1786E"/>
    <w:rsid w:val="00D17AFA"/>
    <w:rsid w:val="00D17B9D"/>
    <w:rsid w:val="00D17ED0"/>
    <w:rsid w:val="00D20954"/>
    <w:rsid w:val="00D21349"/>
    <w:rsid w:val="00D21675"/>
    <w:rsid w:val="00D21897"/>
    <w:rsid w:val="00D219FC"/>
    <w:rsid w:val="00D21B67"/>
    <w:rsid w:val="00D2205F"/>
    <w:rsid w:val="00D22A58"/>
    <w:rsid w:val="00D22B99"/>
    <w:rsid w:val="00D22BA3"/>
    <w:rsid w:val="00D235EC"/>
    <w:rsid w:val="00D23C59"/>
    <w:rsid w:val="00D24072"/>
    <w:rsid w:val="00D2444B"/>
    <w:rsid w:val="00D2444C"/>
    <w:rsid w:val="00D2485A"/>
    <w:rsid w:val="00D24B55"/>
    <w:rsid w:val="00D24DAA"/>
    <w:rsid w:val="00D24F96"/>
    <w:rsid w:val="00D253B5"/>
    <w:rsid w:val="00D258F3"/>
    <w:rsid w:val="00D26F79"/>
    <w:rsid w:val="00D27319"/>
    <w:rsid w:val="00D27447"/>
    <w:rsid w:val="00D274A8"/>
    <w:rsid w:val="00D27587"/>
    <w:rsid w:val="00D2759C"/>
    <w:rsid w:val="00D27D65"/>
    <w:rsid w:val="00D30224"/>
    <w:rsid w:val="00D30307"/>
    <w:rsid w:val="00D31126"/>
    <w:rsid w:val="00D32379"/>
    <w:rsid w:val="00D323EA"/>
    <w:rsid w:val="00D338C1"/>
    <w:rsid w:val="00D338EE"/>
    <w:rsid w:val="00D33B81"/>
    <w:rsid w:val="00D33C70"/>
    <w:rsid w:val="00D34B1E"/>
    <w:rsid w:val="00D35669"/>
    <w:rsid w:val="00D35913"/>
    <w:rsid w:val="00D36031"/>
    <w:rsid w:val="00D362A7"/>
    <w:rsid w:val="00D370DA"/>
    <w:rsid w:val="00D37CFE"/>
    <w:rsid w:val="00D37E7D"/>
    <w:rsid w:val="00D408C8"/>
    <w:rsid w:val="00D4096C"/>
    <w:rsid w:val="00D40ADC"/>
    <w:rsid w:val="00D42370"/>
    <w:rsid w:val="00D426BF"/>
    <w:rsid w:val="00D428AF"/>
    <w:rsid w:val="00D42CA1"/>
    <w:rsid w:val="00D43C03"/>
    <w:rsid w:val="00D43D83"/>
    <w:rsid w:val="00D443B3"/>
    <w:rsid w:val="00D4453F"/>
    <w:rsid w:val="00D44C31"/>
    <w:rsid w:val="00D45698"/>
    <w:rsid w:val="00D45B55"/>
    <w:rsid w:val="00D46095"/>
    <w:rsid w:val="00D465B4"/>
    <w:rsid w:val="00D4689E"/>
    <w:rsid w:val="00D46C12"/>
    <w:rsid w:val="00D47965"/>
    <w:rsid w:val="00D47A09"/>
    <w:rsid w:val="00D47B23"/>
    <w:rsid w:val="00D50B9D"/>
    <w:rsid w:val="00D50E56"/>
    <w:rsid w:val="00D51609"/>
    <w:rsid w:val="00D5214E"/>
    <w:rsid w:val="00D52309"/>
    <w:rsid w:val="00D52534"/>
    <w:rsid w:val="00D52656"/>
    <w:rsid w:val="00D52C3E"/>
    <w:rsid w:val="00D5337A"/>
    <w:rsid w:val="00D53F98"/>
    <w:rsid w:val="00D54A56"/>
    <w:rsid w:val="00D54BC8"/>
    <w:rsid w:val="00D54F18"/>
    <w:rsid w:val="00D56422"/>
    <w:rsid w:val="00D57052"/>
    <w:rsid w:val="00D57313"/>
    <w:rsid w:val="00D57C66"/>
    <w:rsid w:val="00D57E71"/>
    <w:rsid w:val="00D57E74"/>
    <w:rsid w:val="00D60008"/>
    <w:rsid w:val="00D60BF7"/>
    <w:rsid w:val="00D60E87"/>
    <w:rsid w:val="00D62577"/>
    <w:rsid w:val="00D630CD"/>
    <w:rsid w:val="00D6352D"/>
    <w:rsid w:val="00D63586"/>
    <w:rsid w:val="00D63C93"/>
    <w:rsid w:val="00D63DA8"/>
    <w:rsid w:val="00D63FB8"/>
    <w:rsid w:val="00D642CE"/>
    <w:rsid w:val="00D642D3"/>
    <w:rsid w:val="00D64954"/>
    <w:rsid w:val="00D65366"/>
    <w:rsid w:val="00D66270"/>
    <w:rsid w:val="00D666AA"/>
    <w:rsid w:val="00D669B9"/>
    <w:rsid w:val="00D66FEC"/>
    <w:rsid w:val="00D672E2"/>
    <w:rsid w:val="00D678E6"/>
    <w:rsid w:val="00D679A3"/>
    <w:rsid w:val="00D67EDD"/>
    <w:rsid w:val="00D70168"/>
    <w:rsid w:val="00D70BB3"/>
    <w:rsid w:val="00D71502"/>
    <w:rsid w:val="00D71660"/>
    <w:rsid w:val="00D71E3F"/>
    <w:rsid w:val="00D71F8E"/>
    <w:rsid w:val="00D71F94"/>
    <w:rsid w:val="00D72146"/>
    <w:rsid w:val="00D72AAB"/>
    <w:rsid w:val="00D741EE"/>
    <w:rsid w:val="00D749D0"/>
    <w:rsid w:val="00D74F99"/>
    <w:rsid w:val="00D7608D"/>
    <w:rsid w:val="00D766F6"/>
    <w:rsid w:val="00D76748"/>
    <w:rsid w:val="00D76860"/>
    <w:rsid w:val="00D77666"/>
    <w:rsid w:val="00D77959"/>
    <w:rsid w:val="00D800E8"/>
    <w:rsid w:val="00D8135F"/>
    <w:rsid w:val="00D82923"/>
    <w:rsid w:val="00D82970"/>
    <w:rsid w:val="00D82C26"/>
    <w:rsid w:val="00D82D78"/>
    <w:rsid w:val="00D83611"/>
    <w:rsid w:val="00D846EA"/>
    <w:rsid w:val="00D85351"/>
    <w:rsid w:val="00D85541"/>
    <w:rsid w:val="00D86FAF"/>
    <w:rsid w:val="00D87BC8"/>
    <w:rsid w:val="00D87E22"/>
    <w:rsid w:val="00D90575"/>
    <w:rsid w:val="00D91282"/>
    <w:rsid w:val="00D914DB"/>
    <w:rsid w:val="00D9175A"/>
    <w:rsid w:val="00D917EB"/>
    <w:rsid w:val="00D91EAC"/>
    <w:rsid w:val="00D91FC4"/>
    <w:rsid w:val="00D922FB"/>
    <w:rsid w:val="00D928C3"/>
    <w:rsid w:val="00D92BF3"/>
    <w:rsid w:val="00D92C23"/>
    <w:rsid w:val="00D92C62"/>
    <w:rsid w:val="00D92EF6"/>
    <w:rsid w:val="00D93076"/>
    <w:rsid w:val="00D9316C"/>
    <w:rsid w:val="00D93F31"/>
    <w:rsid w:val="00D94EB4"/>
    <w:rsid w:val="00D94FF8"/>
    <w:rsid w:val="00D9546A"/>
    <w:rsid w:val="00D954EB"/>
    <w:rsid w:val="00D95C98"/>
    <w:rsid w:val="00D95FD9"/>
    <w:rsid w:val="00D96677"/>
    <w:rsid w:val="00D96AE6"/>
    <w:rsid w:val="00D9788E"/>
    <w:rsid w:val="00D97D99"/>
    <w:rsid w:val="00DA00E6"/>
    <w:rsid w:val="00DA041B"/>
    <w:rsid w:val="00DA04FE"/>
    <w:rsid w:val="00DA061F"/>
    <w:rsid w:val="00DA09E5"/>
    <w:rsid w:val="00DA0EB6"/>
    <w:rsid w:val="00DA1108"/>
    <w:rsid w:val="00DA1562"/>
    <w:rsid w:val="00DA1572"/>
    <w:rsid w:val="00DA17EA"/>
    <w:rsid w:val="00DA1907"/>
    <w:rsid w:val="00DA1B4F"/>
    <w:rsid w:val="00DA284A"/>
    <w:rsid w:val="00DA3286"/>
    <w:rsid w:val="00DA3628"/>
    <w:rsid w:val="00DA3DF2"/>
    <w:rsid w:val="00DA4092"/>
    <w:rsid w:val="00DA44EB"/>
    <w:rsid w:val="00DA5866"/>
    <w:rsid w:val="00DA618F"/>
    <w:rsid w:val="00DA6959"/>
    <w:rsid w:val="00DA7765"/>
    <w:rsid w:val="00DA7808"/>
    <w:rsid w:val="00DA7B5A"/>
    <w:rsid w:val="00DB03D0"/>
    <w:rsid w:val="00DB0C0D"/>
    <w:rsid w:val="00DB0D1B"/>
    <w:rsid w:val="00DB1EA1"/>
    <w:rsid w:val="00DB2239"/>
    <w:rsid w:val="00DB2DFF"/>
    <w:rsid w:val="00DB31EF"/>
    <w:rsid w:val="00DB321A"/>
    <w:rsid w:val="00DB3313"/>
    <w:rsid w:val="00DB3616"/>
    <w:rsid w:val="00DB3892"/>
    <w:rsid w:val="00DB472F"/>
    <w:rsid w:val="00DB518B"/>
    <w:rsid w:val="00DB537B"/>
    <w:rsid w:val="00DB5EE9"/>
    <w:rsid w:val="00DB69FD"/>
    <w:rsid w:val="00DB6CEB"/>
    <w:rsid w:val="00DB7108"/>
    <w:rsid w:val="00DB7324"/>
    <w:rsid w:val="00DC098D"/>
    <w:rsid w:val="00DC0EB1"/>
    <w:rsid w:val="00DC1106"/>
    <w:rsid w:val="00DC1779"/>
    <w:rsid w:val="00DC2550"/>
    <w:rsid w:val="00DC2677"/>
    <w:rsid w:val="00DC2EB7"/>
    <w:rsid w:val="00DC31BC"/>
    <w:rsid w:val="00DC3807"/>
    <w:rsid w:val="00DC3C17"/>
    <w:rsid w:val="00DC3EEC"/>
    <w:rsid w:val="00DC4809"/>
    <w:rsid w:val="00DC4E9D"/>
    <w:rsid w:val="00DC523B"/>
    <w:rsid w:val="00DC6231"/>
    <w:rsid w:val="00DC686A"/>
    <w:rsid w:val="00DC73FB"/>
    <w:rsid w:val="00DC7A2A"/>
    <w:rsid w:val="00DC7CE9"/>
    <w:rsid w:val="00DC7E9C"/>
    <w:rsid w:val="00DD0094"/>
    <w:rsid w:val="00DD055A"/>
    <w:rsid w:val="00DD153B"/>
    <w:rsid w:val="00DD1E0F"/>
    <w:rsid w:val="00DD21D2"/>
    <w:rsid w:val="00DD3067"/>
    <w:rsid w:val="00DD3439"/>
    <w:rsid w:val="00DD3583"/>
    <w:rsid w:val="00DD3B47"/>
    <w:rsid w:val="00DD4DB5"/>
    <w:rsid w:val="00DD530D"/>
    <w:rsid w:val="00DD532D"/>
    <w:rsid w:val="00DD54B0"/>
    <w:rsid w:val="00DD54C7"/>
    <w:rsid w:val="00DD5CBE"/>
    <w:rsid w:val="00DD7529"/>
    <w:rsid w:val="00DD7D29"/>
    <w:rsid w:val="00DE02E1"/>
    <w:rsid w:val="00DE0E64"/>
    <w:rsid w:val="00DE0FB2"/>
    <w:rsid w:val="00DE1B8A"/>
    <w:rsid w:val="00DE1E78"/>
    <w:rsid w:val="00DE1F9C"/>
    <w:rsid w:val="00DE241C"/>
    <w:rsid w:val="00DE27C5"/>
    <w:rsid w:val="00DE27E6"/>
    <w:rsid w:val="00DE2855"/>
    <w:rsid w:val="00DE28BF"/>
    <w:rsid w:val="00DE2BAE"/>
    <w:rsid w:val="00DE3B1F"/>
    <w:rsid w:val="00DE46F9"/>
    <w:rsid w:val="00DE4E12"/>
    <w:rsid w:val="00DE6059"/>
    <w:rsid w:val="00DE69E9"/>
    <w:rsid w:val="00DE7436"/>
    <w:rsid w:val="00DF1041"/>
    <w:rsid w:val="00DF11DA"/>
    <w:rsid w:val="00DF1553"/>
    <w:rsid w:val="00DF19AD"/>
    <w:rsid w:val="00DF1A11"/>
    <w:rsid w:val="00DF1E2F"/>
    <w:rsid w:val="00DF21DF"/>
    <w:rsid w:val="00DF25EE"/>
    <w:rsid w:val="00DF2C58"/>
    <w:rsid w:val="00DF2D44"/>
    <w:rsid w:val="00DF2FD3"/>
    <w:rsid w:val="00DF303B"/>
    <w:rsid w:val="00DF3508"/>
    <w:rsid w:val="00DF3539"/>
    <w:rsid w:val="00DF3675"/>
    <w:rsid w:val="00DF38B2"/>
    <w:rsid w:val="00DF40D4"/>
    <w:rsid w:val="00DF465B"/>
    <w:rsid w:val="00DF4F36"/>
    <w:rsid w:val="00DF5255"/>
    <w:rsid w:val="00DF5837"/>
    <w:rsid w:val="00DF5C03"/>
    <w:rsid w:val="00DF6314"/>
    <w:rsid w:val="00DF681B"/>
    <w:rsid w:val="00DF6972"/>
    <w:rsid w:val="00DF6B92"/>
    <w:rsid w:val="00DF6DB1"/>
    <w:rsid w:val="00DF714E"/>
    <w:rsid w:val="00E00A2C"/>
    <w:rsid w:val="00E00D8F"/>
    <w:rsid w:val="00E02BF0"/>
    <w:rsid w:val="00E03229"/>
    <w:rsid w:val="00E03961"/>
    <w:rsid w:val="00E04001"/>
    <w:rsid w:val="00E041E7"/>
    <w:rsid w:val="00E0421B"/>
    <w:rsid w:val="00E04B49"/>
    <w:rsid w:val="00E0658E"/>
    <w:rsid w:val="00E06D2C"/>
    <w:rsid w:val="00E0737E"/>
    <w:rsid w:val="00E10239"/>
    <w:rsid w:val="00E10362"/>
    <w:rsid w:val="00E106DB"/>
    <w:rsid w:val="00E125FC"/>
    <w:rsid w:val="00E12D98"/>
    <w:rsid w:val="00E13067"/>
    <w:rsid w:val="00E132C6"/>
    <w:rsid w:val="00E13EA0"/>
    <w:rsid w:val="00E151BF"/>
    <w:rsid w:val="00E16628"/>
    <w:rsid w:val="00E168FA"/>
    <w:rsid w:val="00E168FF"/>
    <w:rsid w:val="00E16EB1"/>
    <w:rsid w:val="00E171FC"/>
    <w:rsid w:val="00E17C22"/>
    <w:rsid w:val="00E2031D"/>
    <w:rsid w:val="00E210B5"/>
    <w:rsid w:val="00E21B02"/>
    <w:rsid w:val="00E21F5E"/>
    <w:rsid w:val="00E22293"/>
    <w:rsid w:val="00E22316"/>
    <w:rsid w:val="00E22680"/>
    <w:rsid w:val="00E22CCB"/>
    <w:rsid w:val="00E238E5"/>
    <w:rsid w:val="00E2399C"/>
    <w:rsid w:val="00E23C2C"/>
    <w:rsid w:val="00E23D5B"/>
    <w:rsid w:val="00E2459B"/>
    <w:rsid w:val="00E24691"/>
    <w:rsid w:val="00E248EF"/>
    <w:rsid w:val="00E25069"/>
    <w:rsid w:val="00E250F8"/>
    <w:rsid w:val="00E254B4"/>
    <w:rsid w:val="00E26127"/>
    <w:rsid w:val="00E26A01"/>
    <w:rsid w:val="00E26B78"/>
    <w:rsid w:val="00E26C90"/>
    <w:rsid w:val="00E274DC"/>
    <w:rsid w:val="00E31607"/>
    <w:rsid w:val="00E31A2A"/>
    <w:rsid w:val="00E31B57"/>
    <w:rsid w:val="00E323B1"/>
    <w:rsid w:val="00E32429"/>
    <w:rsid w:val="00E328D1"/>
    <w:rsid w:val="00E32A76"/>
    <w:rsid w:val="00E32C45"/>
    <w:rsid w:val="00E32CD0"/>
    <w:rsid w:val="00E32DAF"/>
    <w:rsid w:val="00E330BB"/>
    <w:rsid w:val="00E33A00"/>
    <w:rsid w:val="00E3426C"/>
    <w:rsid w:val="00E3576D"/>
    <w:rsid w:val="00E3653B"/>
    <w:rsid w:val="00E36955"/>
    <w:rsid w:val="00E371E6"/>
    <w:rsid w:val="00E37208"/>
    <w:rsid w:val="00E37F93"/>
    <w:rsid w:val="00E40A97"/>
    <w:rsid w:val="00E412EC"/>
    <w:rsid w:val="00E41E83"/>
    <w:rsid w:val="00E42523"/>
    <w:rsid w:val="00E426C4"/>
    <w:rsid w:val="00E43B32"/>
    <w:rsid w:val="00E43B48"/>
    <w:rsid w:val="00E43D43"/>
    <w:rsid w:val="00E4414C"/>
    <w:rsid w:val="00E444DD"/>
    <w:rsid w:val="00E44785"/>
    <w:rsid w:val="00E44C9D"/>
    <w:rsid w:val="00E44CBB"/>
    <w:rsid w:val="00E44D80"/>
    <w:rsid w:val="00E4513E"/>
    <w:rsid w:val="00E453DB"/>
    <w:rsid w:val="00E45770"/>
    <w:rsid w:val="00E45E79"/>
    <w:rsid w:val="00E4681B"/>
    <w:rsid w:val="00E468BB"/>
    <w:rsid w:val="00E46AC9"/>
    <w:rsid w:val="00E46F5D"/>
    <w:rsid w:val="00E47FED"/>
    <w:rsid w:val="00E50165"/>
    <w:rsid w:val="00E502F0"/>
    <w:rsid w:val="00E50632"/>
    <w:rsid w:val="00E509C9"/>
    <w:rsid w:val="00E50A3C"/>
    <w:rsid w:val="00E51240"/>
    <w:rsid w:val="00E5205C"/>
    <w:rsid w:val="00E53A8F"/>
    <w:rsid w:val="00E55027"/>
    <w:rsid w:val="00E550EF"/>
    <w:rsid w:val="00E55506"/>
    <w:rsid w:val="00E5597A"/>
    <w:rsid w:val="00E55AB9"/>
    <w:rsid w:val="00E56DBA"/>
    <w:rsid w:val="00E607B0"/>
    <w:rsid w:val="00E61282"/>
    <w:rsid w:val="00E61DDE"/>
    <w:rsid w:val="00E62064"/>
    <w:rsid w:val="00E645D1"/>
    <w:rsid w:val="00E652B2"/>
    <w:rsid w:val="00E66674"/>
    <w:rsid w:val="00E669EF"/>
    <w:rsid w:val="00E67810"/>
    <w:rsid w:val="00E700CA"/>
    <w:rsid w:val="00E704B8"/>
    <w:rsid w:val="00E71527"/>
    <w:rsid w:val="00E71647"/>
    <w:rsid w:val="00E71B4F"/>
    <w:rsid w:val="00E725DC"/>
    <w:rsid w:val="00E72613"/>
    <w:rsid w:val="00E72B73"/>
    <w:rsid w:val="00E72E6A"/>
    <w:rsid w:val="00E72EE0"/>
    <w:rsid w:val="00E73606"/>
    <w:rsid w:val="00E738AC"/>
    <w:rsid w:val="00E73D1C"/>
    <w:rsid w:val="00E73E8F"/>
    <w:rsid w:val="00E74F01"/>
    <w:rsid w:val="00E754B7"/>
    <w:rsid w:val="00E75B83"/>
    <w:rsid w:val="00E760BE"/>
    <w:rsid w:val="00E76DC8"/>
    <w:rsid w:val="00E76E46"/>
    <w:rsid w:val="00E771F4"/>
    <w:rsid w:val="00E81970"/>
    <w:rsid w:val="00E81BA4"/>
    <w:rsid w:val="00E826D4"/>
    <w:rsid w:val="00E8290D"/>
    <w:rsid w:val="00E82B2E"/>
    <w:rsid w:val="00E8308C"/>
    <w:rsid w:val="00E835A7"/>
    <w:rsid w:val="00E83B6E"/>
    <w:rsid w:val="00E84C71"/>
    <w:rsid w:val="00E8595C"/>
    <w:rsid w:val="00E85AE5"/>
    <w:rsid w:val="00E85ECE"/>
    <w:rsid w:val="00E8691D"/>
    <w:rsid w:val="00E86F06"/>
    <w:rsid w:val="00E878E6"/>
    <w:rsid w:val="00E87B0D"/>
    <w:rsid w:val="00E9056B"/>
    <w:rsid w:val="00E90E50"/>
    <w:rsid w:val="00E91F1A"/>
    <w:rsid w:val="00E92098"/>
    <w:rsid w:val="00E9267C"/>
    <w:rsid w:val="00E92EBE"/>
    <w:rsid w:val="00E93AAC"/>
    <w:rsid w:val="00E94DEF"/>
    <w:rsid w:val="00E950A8"/>
    <w:rsid w:val="00E964EB"/>
    <w:rsid w:val="00E965A0"/>
    <w:rsid w:val="00E96872"/>
    <w:rsid w:val="00E9713B"/>
    <w:rsid w:val="00E975B5"/>
    <w:rsid w:val="00EA0804"/>
    <w:rsid w:val="00EA103A"/>
    <w:rsid w:val="00EA120B"/>
    <w:rsid w:val="00EA12E2"/>
    <w:rsid w:val="00EA18E7"/>
    <w:rsid w:val="00EA22EF"/>
    <w:rsid w:val="00EA24CE"/>
    <w:rsid w:val="00EA2B5F"/>
    <w:rsid w:val="00EA3595"/>
    <w:rsid w:val="00EA5792"/>
    <w:rsid w:val="00EA5B65"/>
    <w:rsid w:val="00EA5BD4"/>
    <w:rsid w:val="00EA6970"/>
    <w:rsid w:val="00EA6AA0"/>
    <w:rsid w:val="00EA6B0C"/>
    <w:rsid w:val="00EA71F5"/>
    <w:rsid w:val="00EA738D"/>
    <w:rsid w:val="00EB04CA"/>
    <w:rsid w:val="00EB054F"/>
    <w:rsid w:val="00EB0722"/>
    <w:rsid w:val="00EB0784"/>
    <w:rsid w:val="00EB0B12"/>
    <w:rsid w:val="00EB0F94"/>
    <w:rsid w:val="00EB1C91"/>
    <w:rsid w:val="00EB1FA8"/>
    <w:rsid w:val="00EB2DCD"/>
    <w:rsid w:val="00EB3D80"/>
    <w:rsid w:val="00EB4127"/>
    <w:rsid w:val="00EB468C"/>
    <w:rsid w:val="00EB476D"/>
    <w:rsid w:val="00EB5945"/>
    <w:rsid w:val="00EB5C4E"/>
    <w:rsid w:val="00EB5D02"/>
    <w:rsid w:val="00EB6D46"/>
    <w:rsid w:val="00EB7530"/>
    <w:rsid w:val="00EB7819"/>
    <w:rsid w:val="00EB7ACE"/>
    <w:rsid w:val="00EB7DE8"/>
    <w:rsid w:val="00EB7F95"/>
    <w:rsid w:val="00EC03E9"/>
    <w:rsid w:val="00EC0A3D"/>
    <w:rsid w:val="00EC16F1"/>
    <w:rsid w:val="00EC254E"/>
    <w:rsid w:val="00EC282B"/>
    <w:rsid w:val="00EC302A"/>
    <w:rsid w:val="00EC3969"/>
    <w:rsid w:val="00EC3C10"/>
    <w:rsid w:val="00EC3FE0"/>
    <w:rsid w:val="00EC44A6"/>
    <w:rsid w:val="00EC56F2"/>
    <w:rsid w:val="00EC5781"/>
    <w:rsid w:val="00EC5AC4"/>
    <w:rsid w:val="00EC66A7"/>
    <w:rsid w:val="00EC6ACB"/>
    <w:rsid w:val="00EC79D0"/>
    <w:rsid w:val="00ED0421"/>
    <w:rsid w:val="00ED0FC7"/>
    <w:rsid w:val="00ED1659"/>
    <w:rsid w:val="00ED2122"/>
    <w:rsid w:val="00ED2760"/>
    <w:rsid w:val="00ED2D7E"/>
    <w:rsid w:val="00ED31F8"/>
    <w:rsid w:val="00ED3589"/>
    <w:rsid w:val="00ED3968"/>
    <w:rsid w:val="00ED3A13"/>
    <w:rsid w:val="00ED3D89"/>
    <w:rsid w:val="00ED4342"/>
    <w:rsid w:val="00ED4A0A"/>
    <w:rsid w:val="00ED4A15"/>
    <w:rsid w:val="00ED4C51"/>
    <w:rsid w:val="00ED55D6"/>
    <w:rsid w:val="00ED6525"/>
    <w:rsid w:val="00ED6553"/>
    <w:rsid w:val="00ED6768"/>
    <w:rsid w:val="00ED6A44"/>
    <w:rsid w:val="00ED6A6B"/>
    <w:rsid w:val="00ED6F2A"/>
    <w:rsid w:val="00ED70BA"/>
    <w:rsid w:val="00ED73E9"/>
    <w:rsid w:val="00ED7479"/>
    <w:rsid w:val="00ED7A03"/>
    <w:rsid w:val="00ED7F51"/>
    <w:rsid w:val="00EE0058"/>
    <w:rsid w:val="00EE138F"/>
    <w:rsid w:val="00EE1AFC"/>
    <w:rsid w:val="00EE2124"/>
    <w:rsid w:val="00EE231C"/>
    <w:rsid w:val="00EE2775"/>
    <w:rsid w:val="00EE2D2D"/>
    <w:rsid w:val="00EE31AF"/>
    <w:rsid w:val="00EE33A0"/>
    <w:rsid w:val="00EE34B3"/>
    <w:rsid w:val="00EE36D1"/>
    <w:rsid w:val="00EE3C52"/>
    <w:rsid w:val="00EF0CD3"/>
    <w:rsid w:val="00EF172F"/>
    <w:rsid w:val="00EF1D82"/>
    <w:rsid w:val="00EF2823"/>
    <w:rsid w:val="00EF2931"/>
    <w:rsid w:val="00EF2E67"/>
    <w:rsid w:val="00EF3BCF"/>
    <w:rsid w:val="00EF485A"/>
    <w:rsid w:val="00EF49C6"/>
    <w:rsid w:val="00EF4D8D"/>
    <w:rsid w:val="00EF5CF5"/>
    <w:rsid w:val="00EF6147"/>
    <w:rsid w:val="00EF64E5"/>
    <w:rsid w:val="00EF6662"/>
    <w:rsid w:val="00EF66EF"/>
    <w:rsid w:val="00EF6F28"/>
    <w:rsid w:val="00EF7721"/>
    <w:rsid w:val="00EF7835"/>
    <w:rsid w:val="00EF7AD2"/>
    <w:rsid w:val="00F00B7C"/>
    <w:rsid w:val="00F0130C"/>
    <w:rsid w:val="00F0188B"/>
    <w:rsid w:val="00F01F8A"/>
    <w:rsid w:val="00F021F2"/>
    <w:rsid w:val="00F022E1"/>
    <w:rsid w:val="00F0246E"/>
    <w:rsid w:val="00F02A4F"/>
    <w:rsid w:val="00F04593"/>
    <w:rsid w:val="00F04AB0"/>
    <w:rsid w:val="00F04B04"/>
    <w:rsid w:val="00F05606"/>
    <w:rsid w:val="00F060B7"/>
    <w:rsid w:val="00F06C1C"/>
    <w:rsid w:val="00F07014"/>
    <w:rsid w:val="00F077D5"/>
    <w:rsid w:val="00F106CD"/>
    <w:rsid w:val="00F10D22"/>
    <w:rsid w:val="00F10E1B"/>
    <w:rsid w:val="00F110EC"/>
    <w:rsid w:val="00F117BF"/>
    <w:rsid w:val="00F1190A"/>
    <w:rsid w:val="00F11C9D"/>
    <w:rsid w:val="00F1255B"/>
    <w:rsid w:val="00F12A46"/>
    <w:rsid w:val="00F12C35"/>
    <w:rsid w:val="00F12F36"/>
    <w:rsid w:val="00F13E48"/>
    <w:rsid w:val="00F13F52"/>
    <w:rsid w:val="00F144D4"/>
    <w:rsid w:val="00F1495E"/>
    <w:rsid w:val="00F14AA7"/>
    <w:rsid w:val="00F14DC4"/>
    <w:rsid w:val="00F15063"/>
    <w:rsid w:val="00F16F13"/>
    <w:rsid w:val="00F17DEF"/>
    <w:rsid w:val="00F207D7"/>
    <w:rsid w:val="00F20DD8"/>
    <w:rsid w:val="00F214FB"/>
    <w:rsid w:val="00F2339D"/>
    <w:rsid w:val="00F245D2"/>
    <w:rsid w:val="00F25BAA"/>
    <w:rsid w:val="00F2606D"/>
    <w:rsid w:val="00F26E92"/>
    <w:rsid w:val="00F275BE"/>
    <w:rsid w:val="00F302D6"/>
    <w:rsid w:val="00F302E2"/>
    <w:rsid w:val="00F30B1D"/>
    <w:rsid w:val="00F32114"/>
    <w:rsid w:val="00F32CDE"/>
    <w:rsid w:val="00F32D4C"/>
    <w:rsid w:val="00F3355D"/>
    <w:rsid w:val="00F3359A"/>
    <w:rsid w:val="00F33E77"/>
    <w:rsid w:val="00F340C9"/>
    <w:rsid w:val="00F34FCB"/>
    <w:rsid w:val="00F34FE5"/>
    <w:rsid w:val="00F35345"/>
    <w:rsid w:val="00F3546B"/>
    <w:rsid w:val="00F35E58"/>
    <w:rsid w:val="00F36A18"/>
    <w:rsid w:val="00F36AC7"/>
    <w:rsid w:val="00F36F7A"/>
    <w:rsid w:val="00F37027"/>
    <w:rsid w:val="00F374E4"/>
    <w:rsid w:val="00F40581"/>
    <w:rsid w:val="00F40829"/>
    <w:rsid w:val="00F40B3C"/>
    <w:rsid w:val="00F40D3A"/>
    <w:rsid w:val="00F41AFE"/>
    <w:rsid w:val="00F421D5"/>
    <w:rsid w:val="00F42216"/>
    <w:rsid w:val="00F42531"/>
    <w:rsid w:val="00F43808"/>
    <w:rsid w:val="00F43B0A"/>
    <w:rsid w:val="00F43F6E"/>
    <w:rsid w:val="00F4424D"/>
    <w:rsid w:val="00F4498A"/>
    <w:rsid w:val="00F455D2"/>
    <w:rsid w:val="00F45B6B"/>
    <w:rsid w:val="00F45EDA"/>
    <w:rsid w:val="00F45F6C"/>
    <w:rsid w:val="00F463AB"/>
    <w:rsid w:val="00F46CE7"/>
    <w:rsid w:val="00F47BD0"/>
    <w:rsid w:val="00F5021D"/>
    <w:rsid w:val="00F51277"/>
    <w:rsid w:val="00F51ED3"/>
    <w:rsid w:val="00F51F04"/>
    <w:rsid w:val="00F52850"/>
    <w:rsid w:val="00F52B0B"/>
    <w:rsid w:val="00F52F1B"/>
    <w:rsid w:val="00F5451C"/>
    <w:rsid w:val="00F55868"/>
    <w:rsid w:val="00F56931"/>
    <w:rsid w:val="00F5700E"/>
    <w:rsid w:val="00F5725E"/>
    <w:rsid w:val="00F57E0F"/>
    <w:rsid w:val="00F61664"/>
    <w:rsid w:val="00F62A30"/>
    <w:rsid w:val="00F62B54"/>
    <w:rsid w:val="00F63B25"/>
    <w:rsid w:val="00F63E93"/>
    <w:rsid w:val="00F644A7"/>
    <w:rsid w:val="00F647A1"/>
    <w:rsid w:val="00F64875"/>
    <w:rsid w:val="00F64AC8"/>
    <w:rsid w:val="00F65392"/>
    <w:rsid w:val="00F66CAC"/>
    <w:rsid w:val="00F70AE0"/>
    <w:rsid w:val="00F70BEF"/>
    <w:rsid w:val="00F70F45"/>
    <w:rsid w:val="00F71339"/>
    <w:rsid w:val="00F7198C"/>
    <w:rsid w:val="00F723E4"/>
    <w:rsid w:val="00F72473"/>
    <w:rsid w:val="00F72A33"/>
    <w:rsid w:val="00F72D56"/>
    <w:rsid w:val="00F730A0"/>
    <w:rsid w:val="00F7342E"/>
    <w:rsid w:val="00F73A1E"/>
    <w:rsid w:val="00F74046"/>
    <w:rsid w:val="00F74057"/>
    <w:rsid w:val="00F7450C"/>
    <w:rsid w:val="00F74A9B"/>
    <w:rsid w:val="00F74E49"/>
    <w:rsid w:val="00F75047"/>
    <w:rsid w:val="00F751E2"/>
    <w:rsid w:val="00F75543"/>
    <w:rsid w:val="00F759FE"/>
    <w:rsid w:val="00F75ADB"/>
    <w:rsid w:val="00F75CB6"/>
    <w:rsid w:val="00F75CFA"/>
    <w:rsid w:val="00F760C2"/>
    <w:rsid w:val="00F763E9"/>
    <w:rsid w:val="00F76619"/>
    <w:rsid w:val="00F772D5"/>
    <w:rsid w:val="00F8046C"/>
    <w:rsid w:val="00F80CFC"/>
    <w:rsid w:val="00F81768"/>
    <w:rsid w:val="00F81854"/>
    <w:rsid w:val="00F8214A"/>
    <w:rsid w:val="00F824C0"/>
    <w:rsid w:val="00F82AD3"/>
    <w:rsid w:val="00F82C9A"/>
    <w:rsid w:val="00F82FD5"/>
    <w:rsid w:val="00F8318B"/>
    <w:rsid w:val="00F83F0F"/>
    <w:rsid w:val="00F83FDF"/>
    <w:rsid w:val="00F84C35"/>
    <w:rsid w:val="00F852A8"/>
    <w:rsid w:val="00F8785B"/>
    <w:rsid w:val="00F87BB9"/>
    <w:rsid w:val="00F87BDF"/>
    <w:rsid w:val="00F9090D"/>
    <w:rsid w:val="00F90F6D"/>
    <w:rsid w:val="00F9110D"/>
    <w:rsid w:val="00F91905"/>
    <w:rsid w:val="00F91DAE"/>
    <w:rsid w:val="00F91DB3"/>
    <w:rsid w:val="00F922C9"/>
    <w:rsid w:val="00F923D8"/>
    <w:rsid w:val="00F92D7B"/>
    <w:rsid w:val="00F93040"/>
    <w:rsid w:val="00F93059"/>
    <w:rsid w:val="00F93979"/>
    <w:rsid w:val="00F93FC9"/>
    <w:rsid w:val="00F93FCB"/>
    <w:rsid w:val="00F94D36"/>
    <w:rsid w:val="00F955AA"/>
    <w:rsid w:val="00F958D7"/>
    <w:rsid w:val="00F959EC"/>
    <w:rsid w:val="00F960F2"/>
    <w:rsid w:val="00F96108"/>
    <w:rsid w:val="00F96246"/>
    <w:rsid w:val="00F96B75"/>
    <w:rsid w:val="00F96C04"/>
    <w:rsid w:val="00F9731D"/>
    <w:rsid w:val="00F976E7"/>
    <w:rsid w:val="00F97D4B"/>
    <w:rsid w:val="00F97E87"/>
    <w:rsid w:val="00FA00A9"/>
    <w:rsid w:val="00FA087E"/>
    <w:rsid w:val="00FA130B"/>
    <w:rsid w:val="00FA1C9D"/>
    <w:rsid w:val="00FA21A2"/>
    <w:rsid w:val="00FA227B"/>
    <w:rsid w:val="00FA25C8"/>
    <w:rsid w:val="00FA29AF"/>
    <w:rsid w:val="00FA2B52"/>
    <w:rsid w:val="00FA2DB2"/>
    <w:rsid w:val="00FA31E2"/>
    <w:rsid w:val="00FA4027"/>
    <w:rsid w:val="00FA484B"/>
    <w:rsid w:val="00FA515F"/>
    <w:rsid w:val="00FA54AE"/>
    <w:rsid w:val="00FA556F"/>
    <w:rsid w:val="00FA5C46"/>
    <w:rsid w:val="00FA6755"/>
    <w:rsid w:val="00FA68FD"/>
    <w:rsid w:val="00FA6CF7"/>
    <w:rsid w:val="00FA7BF2"/>
    <w:rsid w:val="00FB0124"/>
    <w:rsid w:val="00FB099B"/>
    <w:rsid w:val="00FB0AE3"/>
    <w:rsid w:val="00FB14F0"/>
    <w:rsid w:val="00FB1783"/>
    <w:rsid w:val="00FB1E41"/>
    <w:rsid w:val="00FB2548"/>
    <w:rsid w:val="00FB26ED"/>
    <w:rsid w:val="00FB29F6"/>
    <w:rsid w:val="00FB3012"/>
    <w:rsid w:val="00FB3A0F"/>
    <w:rsid w:val="00FB57D6"/>
    <w:rsid w:val="00FB7240"/>
    <w:rsid w:val="00FC07EE"/>
    <w:rsid w:val="00FC0E33"/>
    <w:rsid w:val="00FC0EDE"/>
    <w:rsid w:val="00FC1B02"/>
    <w:rsid w:val="00FC297C"/>
    <w:rsid w:val="00FC3B94"/>
    <w:rsid w:val="00FC4CD3"/>
    <w:rsid w:val="00FC5681"/>
    <w:rsid w:val="00FC64CA"/>
    <w:rsid w:val="00FC679B"/>
    <w:rsid w:val="00FC68CA"/>
    <w:rsid w:val="00FC76F2"/>
    <w:rsid w:val="00FC7A6F"/>
    <w:rsid w:val="00FC7BD9"/>
    <w:rsid w:val="00FC7D20"/>
    <w:rsid w:val="00FD0472"/>
    <w:rsid w:val="00FD132F"/>
    <w:rsid w:val="00FD1ED2"/>
    <w:rsid w:val="00FD3CC5"/>
    <w:rsid w:val="00FD3D11"/>
    <w:rsid w:val="00FD5372"/>
    <w:rsid w:val="00FD55F8"/>
    <w:rsid w:val="00FD5A6B"/>
    <w:rsid w:val="00FD6486"/>
    <w:rsid w:val="00FD68DD"/>
    <w:rsid w:val="00FD6903"/>
    <w:rsid w:val="00FD6EB7"/>
    <w:rsid w:val="00FE02F6"/>
    <w:rsid w:val="00FE0591"/>
    <w:rsid w:val="00FE0D71"/>
    <w:rsid w:val="00FE0F29"/>
    <w:rsid w:val="00FE317D"/>
    <w:rsid w:val="00FE34D6"/>
    <w:rsid w:val="00FE3748"/>
    <w:rsid w:val="00FE46E4"/>
    <w:rsid w:val="00FE4A1C"/>
    <w:rsid w:val="00FE4EAD"/>
    <w:rsid w:val="00FE56CF"/>
    <w:rsid w:val="00FE58F0"/>
    <w:rsid w:val="00FE5BBD"/>
    <w:rsid w:val="00FE6192"/>
    <w:rsid w:val="00FE6248"/>
    <w:rsid w:val="00FE6D77"/>
    <w:rsid w:val="00FE76E4"/>
    <w:rsid w:val="00FE786B"/>
    <w:rsid w:val="00FE7955"/>
    <w:rsid w:val="00FF0707"/>
    <w:rsid w:val="00FF09E2"/>
    <w:rsid w:val="00FF0C5B"/>
    <w:rsid w:val="00FF17FD"/>
    <w:rsid w:val="00FF1834"/>
    <w:rsid w:val="00FF2088"/>
    <w:rsid w:val="00FF2581"/>
    <w:rsid w:val="00FF289D"/>
    <w:rsid w:val="00FF2E9C"/>
    <w:rsid w:val="00FF36A0"/>
    <w:rsid w:val="00FF36FB"/>
    <w:rsid w:val="00FF4451"/>
    <w:rsid w:val="00FF5A79"/>
    <w:rsid w:val="00FF5B4D"/>
    <w:rsid w:val="00FF7155"/>
    <w:rsid w:val="2498AACA"/>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71"/>
    <o:shapelayout v:ext="edit">
      <o:idmap v:ext="edit" data="2"/>
    </o:shapelayout>
  </w:shapeDefaults>
  <w:decimalSymbol w:val=","/>
  <w:listSeparator w:val=";"/>
  <w14:docId w14:val="1AD4E3A5"/>
  <w15:chartTrackingRefBased/>
  <w15:docId w15:val="{069506B8-B053-44D8-A539-8FFA45125E6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iPriority="0" w:unhideWhenUsed="1"/>
    <w:lsdException w:name="FollowedHyperlink" w:semiHidden="1" w:uiPriority="0" w:unhideWhenUsed="1"/>
    <w:lsdException w:name="Strong" w:uiPriority="0" w:qFormat="1"/>
    <w:lsdException w:name="Emphasis" w:uiPriority="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640F1"/>
    <w:pPr>
      <w:spacing w:after="0" w:line="240" w:lineRule="auto"/>
    </w:pPr>
    <w:rPr>
      <w:rFonts w:ascii="Times New Roman" w:eastAsia="Times New Roman" w:hAnsi="Times New Roman" w:cs="Times New Roman"/>
      <w:sz w:val="24"/>
      <w:szCs w:val="24"/>
      <w:lang w:eastAsia="es-CR"/>
    </w:rPr>
  </w:style>
  <w:style w:type="paragraph" w:styleId="Ttulo1">
    <w:name w:val="heading 1"/>
    <w:aliases w:val="Título Principal"/>
    <w:basedOn w:val="Normal"/>
    <w:next w:val="Normal"/>
    <w:link w:val="Ttulo1Car"/>
    <w:qFormat/>
    <w:rsid w:val="007E5453"/>
    <w:pPr>
      <w:keepNext/>
      <w:keepLines/>
      <w:numPr>
        <w:numId w:val="1"/>
      </w:numPr>
      <w:pBdr>
        <w:top w:val="single" w:sz="2" w:space="1" w:color="1F3864" w:themeColor="accent1" w:themeShade="80"/>
        <w:left w:val="single" w:sz="2" w:space="4" w:color="1F3864" w:themeColor="accent1" w:themeShade="80"/>
        <w:bottom w:val="single" w:sz="2" w:space="1" w:color="1F3864" w:themeColor="accent1" w:themeShade="80"/>
        <w:right w:val="single" w:sz="2" w:space="4" w:color="1F3864" w:themeColor="accent1" w:themeShade="80"/>
      </w:pBdr>
      <w:shd w:val="clear" w:color="auto" w:fill="2F86BB"/>
      <w:spacing w:before="240" w:after="240"/>
      <w:jc w:val="both"/>
      <w:outlineLvl w:val="0"/>
    </w:pPr>
    <w:rPr>
      <w:rFonts w:ascii="Book Antiqua" w:eastAsiaTheme="majorEastAsia" w:hAnsi="Book Antiqua" w:cstheme="majorBidi"/>
      <w:b/>
      <w:color w:val="FFFFFF" w:themeColor="background1"/>
      <w:szCs w:val="32"/>
      <w:lang w:eastAsia="en-US"/>
    </w:rPr>
  </w:style>
  <w:style w:type="paragraph" w:styleId="Ttulo2">
    <w:name w:val="heading 2"/>
    <w:basedOn w:val="Normal"/>
    <w:next w:val="Normal"/>
    <w:link w:val="Ttulo2Car"/>
    <w:autoRedefine/>
    <w:unhideWhenUsed/>
    <w:qFormat/>
    <w:rsid w:val="00D24F96"/>
    <w:pPr>
      <w:keepNext/>
      <w:keepLines/>
      <w:numPr>
        <w:ilvl w:val="1"/>
        <w:numId w:val="36"/>
      </w:numPr>
      <w:pBdr>
        <w:top w:val="single" w:sz="4" w:space="1" w:color="1F3864" w:themeColor="accent1" w:themeShade="80"/>
        <w:left w:val="single" w:sz="4" w:space="4" w:color="1F3864" w:themeColor="accent1" w:themeShade="80"/>
        <w:bottom w:val="single" w:sz="4" w:space="1" w:color="1F3864" w:themeColor="accent1" w:themeShade="80"/>
        <w:right w:val="single" w:sz="4" w:space="4" w:color="1F3864" w:themeColor="accent1" w:themeShade="80"/>
      </w:pBdr>
      <w:tabs>
        <w:tab w:val="left" w:pos="2552"/>
      </w:tabs>
      <w:spacing w:line="276" w:lineRule="auto"/>
      <w:jc w:val="both"/>
      <w:outlineLvl w:val="1"/>
    </w:pPr>
    <w:rPr>
      <w:rFonts w:ascii="Book Antiqua" w:eastAsiaTheme="majorEastAsia" w:hAnsi="Book Antiqua" w:cstheme="majorBidi"/>
      <w:b/>
      <w:color w:val="1F3864" w:themeColor="accent1" w:themeShade="80"/>
      <w:szCs w:val="22"/>
      <w:lang w:val="es-ES" w:eastAsia="en-US"/>
    </w:rPr>
  </w:style>
  <w:style w:type="paragraph" w:styleId="Ttulo3">
    <w:name w:val="heading 3"/>
    <w:basedOn w:val="Normal"/>
    <w:next w:val="Normal"/>
    <w:link w:val="Ttulo3Car"/>
    <w:autoRedefine/>
    <w:unhideWhenUsed/>
    <w:qFormat/>
    <w:rsid w:val="00B641C7"/>
    <w:pPr>
      <w:keepNext/>
      <w:widowControl w:val="0"/>
      <w:numPr>
        <w:ilvl w:val="1"/>
        <w:numId w:val="17"/>
      </w:numPr>
      <w:spacing w:line="276" w:lineRule="auto"/>
      <w:jc w:val="both"/>
      <w:outlineLvl w:val="2"/>
    </w:pPr>
    <w:rPr>
      <w:rFonts w:ascii="Book Antiqua" w:hAnsi="Book Antiqua"/>
      <w:bCs/>
      <w:color w:val="1F3864" w:themeColor="accent1" w:themeShade="80"/>
      <w:szCs w:val="20"/>
      <w:lang w:eastAsia="es-ES"/>
    </w:rPr>
  </w:style>
  <w:style w:type="paragraph" w:styleId="Ttulo4">
    <w:name w:val="heading 4"/>
    <w:basedOn w:val="Normal"/>
    <w:next w:val="Normal"/>
    <w:link w:val="Ttulo4Car"/>
    <w:autoRedefine/>
    <w:unhideWhenUsed/>
    <w:qFormat/>
    <w:rsid w:val="00767BD1"/>
    <w:pPr>
      <w:keepNext/>
      <w:keepLines/>
      <w:numPr>
        <w:ilvl w:val="2"/>
        <w:numId w:val="17"/>
      </w:numPr>
      <w:shd w:val="clear" w:color="auto" w:fill="DEEAF6" w:themeFill="accent5" w:themeFillTint="33"/>
      <w:jc w:val="both"/>
      <w:outlineLvl w:val="3"/>
    </w:pPr>
    <w:rPr>
      <w:rFonts w:ascii="Book Antiqua" w:hAnsi="Book Antiqua" w:cstheme="majorBidi"/>
      <w:b/>
      <w:iCs/>
      <w:color w:val="1F3864" w:themeColor="accent1" w:themeShade="80"/>
      <w:szCs w:val="20"/>
      <w:lang w:eastAsia="zh-CN"/>
    </w:rPr>
  </w:style>
  <w:style w:type="paragraph" w:styleId="Ttulo5">
    <w:name w:val="heading 5"/>
    <w:basedOn w:val="Normal"/>
    <w:next w:val="Normal"/>
    <w:link w:val="Ttulo5Car"/>
    <w:unhideWhenUsed/>
    <w:qFormat/>
    <w:rsid w:val="007E5453"/>
    <w:pPr>
      <w:keepNext/>
      <w:keepLines/>
      <w:numPr>
        <w:ilvl w:val="4"/>
        <w:numId w:val="1"/>
      </w:numPr>
      <w:spacing w:before="40" w:after="120"/>
      <w:jc w:val="both"/>
      <w:outlineLvl w:val="4"/>
    </w:pPr>
    <w:rPr>
      <w:rFonts w:asciiTheme="majorHAnsi" w:eastAsiaTheme="majorEastAsia" w:hAnsiTheme="majorHAnsi" w:cstheme="majorBidi"/>
      <w:color w:val="2F5496" w:themeColor="accent1" w:themeShade="BF"/>
      <w:sz w:val="22"/>
      <w:szCs w:val="20"/>
      <w:lang w:eastAsia="es-ES"/>
    </w:rPr>
  </w:style>
  <w:style w:type="paragraph" w:styleId="Ttulo6">
    <w:name w:val="heading 6"/>
    <w:basedOn w:val="Normal"/>
    <w:next w:val="Normal"/>
    <w:link w:val="Ttulo6Car"/>
    <w:unhideWhenUsed/>
    <w:qFormat/>
    <w:rsid w:val="007E5453"/>
    <w:pPr>
      <w:keepNext/>
      <w:keepLines/>
      <w:numPr>
        <w:ilvl w:val="5"/>
        <w:numId w:val="1"/>
      </w:numPr>
      <w:spacing w:before="40" w:after="120"/>
      <w:jc w:val="both"/>
      <w:outlineLvl w:val="5"/>
    </w:pPr>
    <w:rPr>
      <w:rFonts w:asciiTheme="majorHAnsi" w:eastAsiaTheme="majorEastAsia" w:hAnsiTheme="majorHAnsi" w:cstheme="majorBidi"/>
      <w:color w:val="1F3763" w:themeColor="accent1" w:themeShade="7F"/>
      <w:sz w:val="22"/>
      <w:szCs w:val="20"/>
      <w:lang w:eastAsia="es-ES"/>
    </w:rPr>
  </w:style>
  <w:style w:type="paragraph" w:styleId="Ttulo7">
    <w:name w:val="heading 7"/>
    <w:basedOn w:val="Normal"/>
    <w:next w:val="Normal"/>
    <w:link w:val="Ttulo7Car"/>
    <w:unhideWhenUsed/>
    <w:qFormat/>
    <w:rsid w:val="007E5453"/>
    <w:pPr>
      <w:keepNext/>
      <w:keepLines/>
      <w:numPr>
        <w:ilvl w:val="6"/>
        <w:numId w:val="1"/>
      </w:numPr>
      <w:spacing w:before="40" w:after="120"/>
      <w:jc w:val="both"/>
      <w:outlineLvl w:val="6"/>
    </w:pPr>
    <w:rPr>
      <w:rFonts w:asciiTheme="majorHAnsi" w:eastAsiaTheme="majorEastAsia" w:hAnsiTheme="majorHAnsi" w:cstheme="majorBidi"/>
      <w:i/>
      <w:iCs/>
      <w:color w:val="1F3763" w:themeColor="accent1" w:themeShade="7F"/>
      <w:sz w:val="22"/>
      <w:szCs w:val="20"/>
      <w:lang w:eastAsia="es-ES"/>
    </w:rPr>
  </w:style>
  <w:style w:type="paragraph" w:styleId="Ttulo8">
    <w:name w:val="heading 8"/>
    <w:basedOn w:val="Normal"/>
    <w:next w:val="Normal"/>
    <w:link w:val="Ttulo8Car"/>
    <w:unhideWhenUsed/>
    <w:qFormat/>
    <w:rsid w:val="007E5453"/>
    <w:pPr>
      <w:keepNext/>
      <w:keepLines/>
      <w:numPr>
        <w:ilvl w:val="7"/>
        <w:numId w:val="1"/>
      </w:numPr>
      <w:spacing w:before="40" w:after="120"/>
      <w:jc w:val="both"/>
      <w:outlineLvl w:val="7"/>
    </w:pPr>
    <w:rPr>
      <w:rFonts w:asciiTheme="majorHAnsi" w:eastAsiaTheme="majorEastAsia" w:hAnsiTheme="majorHAnsi" w:cstheme="majorBidi"/>
      <w:color w:val="272727" w:themeColor="text1" w:themeTint="D8"/>
      <w:sz w:val="21"/>
      <w:szCs w:val="21"/>
      <w:lang w:eastAsia="es-ES"/>
    </w:rPr>
  </w:style>
  <w:style w:type="paragraph" w:styleId="Ttulo9">
    <w:name w:val="heading 9"/>
    <w:basedOn w:val="Normal"/>
    <w:next w:val="Normal"/>
    <w:link w:val="Ttulo9Car"/>
    <w:unhideWhenUsed/>
    <w:qFormat/>
    <w:rsid w:val="007E5453"/>
    <w:pPr>
      <w:keepNext/>
      <w:keepLines/>
      <w:numPr>
        <w:ilvl w:val="8"/>
        <w:numId w:val="1"/>
      </w:numPr>
      <w:spacing w:before="40" w:after="120"/>
      <w:jc w:val="both"/>
      <w:outlineLvl w:val="8"/>
    </w:pPr>
    <w:rPr>
      <w:rFonts w:asciiTheme="majorHAnsi" w:eastAsiaTheme="majorEastAsia" w:hAnsiTheme="majorHAnsi" w:cstheme="majorBidi"/>
      <w:i/>
      <w:iCs/>
      <w:color w:val="272727" w:themeColor="text1" w:themeTint="D8"/>
      <w:sz w:val="21"/>
      <w:szCs w:val="21"/>
      <w:lang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aliases w:val="encabezado,h"/>
    <w:basedOn w:val="Normal"/>
    <w:link w:val="EncabezadoCar"/>
    <w:uiPriority w:val="99"/>
    <w:unhideWhenUsed/>
    <w:rsid w:val="00CF1091"/>
    <w:pPr>
      <w:tabs>
        <w:tab w:val="center" w:pos="4419"/>
        <w:tab w:val="right" w:pos="8838"/>
      </w:tabs>
    </w:pPr>
    <w:rPr>
      <w:rFonts w:asciiTheme="minorHAnsi" w:eastAsiaTheme="minorHAnsi" w:hAnsiTheme="minorHAnsi" w:cstheme="minorBidi"/>
      <w:sz w:val="22"/>
      <w:szCs w:val="22"/>
      <w:lang w:eastAsia="en-US"/>
    </w:rPr>
  </w:style>
  <w:style w:type="character" w:customStyle="1" w:styleId="EncabezadoCar">
    <w:name w:val="Encabezado Car"/>
    <w:aliases w:val="encabezado Car,h Car"/>
    <w:basedOn w:val="Fuentedeprrafopredeter"/>
    <w:link w:val="Encabezado"/>
    <w:uiPriority w:val="99"/>
    <w:rsid w:val="00CF1091"/>
  </w:style>
  <w:style w:type="paragraph" w:styleId="Piedepgina">
    <w:name w:val="footer"/>
    <w:basedOn w:val="Normal"/>
    <w:link w:val="PiedepginaCar"/>
    <w:uiPriority w:val="99"/>
    <w:unhideWhenUsed/>
    <w:rsid w:val="00CF1091"/>
    <w:pPr>
      <w:tabs>
        <w:tab w:val="center" w:pos="4419"/>
        <w:tab w:val="right" w:pos="8838"/>
      </w:tabs>
    </w:pPr>
    <w:rPr>
      <w:rFonts w:asciiTheme="minorHAnsi" w:eastAsiaTheme="minorHAnsi" w:hAnsiTheme="minorHAnsi" w:cstheme="minorBidi"/>
      <w:sz w:val="22"/>
      <w:szCs w:val="22"/>
      <w:lang w:eastAsia="en-US"/>
    </w:rPr>
  </w:style>
  <w:style w:type="character" w:customStyle="1" w:styleId="PiedepginaCar">
    <w:name w:val="Pie de página Car"/>
    <w:basedOn w:val="Fuentedeprrafopredeter"/>
    <w:link w:val="Piedepgina"/>
    <w:uiPriority w:val="99"/>
    <w:rsid w:val="00CF1091"/>
  </w:style>
  <w:style w:type="character" w:customStyle="1" w:styleId="Ttulo1Car">
    <w:name w:val="Título 1 Car"/>
    <w:aliases w:val="Título Principal Car"/>
    <w:basedOn w:val="Fuentedeprrafopredeter"/>
    <w:link w:val="Ttulo1"/>
    <w:qFormat/>
    <w:rsid w:val="007E5453"/>
    <w:rPr>
      <w:rFonts w:ascii="Book Antiqua" w:eastAsiaTheme="majorEastAsia" w:hAnsi="Book Antiqua" w:cstheme="majorBidi"/>
      <w:b/>
      <w:color w:val="FFFFFF" w:themeColor="background1"/>
      <w:sz w:val="24"/>
      <w:szCs w:val="32"/>
      <w:shd w:val="clear" w:color="auto" w:fill="2F86BB"/>
    </w:rPr>
  </w:style>
  <w:style w:type="character" w:customStyle="1" w:styleId="Ttulo2Car">
    <w:name w:val="Título 2 Car"/>
    <w:basedOn w:val="Fuentedeprrafopredeter"/>
    <w:link w:val="Ttulo2"/>
    <w:rsid w:val="00D24F96"/>
    <w:rPr>
      <w:rFonts w:ascii="Book Antiqua" w:eastAsiaTheme="majorEastAsia" w:hAnsi="Book Antiqua" w:cstheme="majorBidi"/>
      <w:b/>
      <w:color w:val="1F3864" w:themeColor="accent1" w:themeShade="80"/>
      <w:sz w:val="24"/>
      <w:lang w:val="es-ES"/>
    </w:rPr>
  </w:style>
  <w:style w:type="character" w:customStyle="1" w:styleId="Ttulo3Car">
    <w:name w:val="Título 3 Car"/>
    <w:basedOn w:val="Fuentedeprrafopredeter"/>
    <w:link w:val="Ttulo3"/>
    <w:rsid w:val="00B641C7"/>
    <w:rPr>
      <w:rFonts w:ascii="Book Antiqua" w:eastAsia="Times New Roman" w:hAnsi="Book Antiqua" w:cs="Times New Roman"/>
      <w:bCs/>
      <w:color w:val="1F3864" w:themeColor="accent1" w:themeShade="80"/>
      <w:sz w:val="24"/>
      <w:szCs w:val="20"/>
      <w:lang w:eastAsia="es-ES"/>
    </w:rPr>
  </w:style>
  <w:style w:type="character" w:customStyle="1" w:styleId="Ttulo4Car">
    <w:name w:val="Título 4 Car"/>
    <w:basedOn w:val="Fuentedeprrafopredeter"/>
    <w:link w:val="Ttulo4"/>
    <w:rsid w:val="00767BD1"/>
    <w:rPr>
      <w:rFonts w:ascii="Book Antiqua" w:eastAsia="Times New Roman" w:hAnsi="Book Antiqua" w:cstheme="majorBidi"/>
      <w:b/>
      <w:iCs/>
      <w:color w:val="1F3864" w:themeColor="accent1" w:themeShade="80"/>
      <w:sz w:val="24"/>
      <w:szCs w:val="20"/>
      <w:shd w:val="clear" w:color="auto" w:fill="DEEAF6" w:themeFill="accent5" w:themeFillTint="33"/>
      <w:lang w:eastAsia="zh-CN"/>
    </w:rPr>
  </w:style>
  <w:style w:type="character" w:customStyle="1" w:styleId="Ttulo5Car">
    <w:name w:val="Título 5 Car"/>
    <w:basedOn w:val="Fuentedeprrafopredeter"/>
    <w:link w:val="Ttulo5"/>
    <w:rsid w:val="007E5453"/>
    <w:rPr>
      <w:rFonts w:asciiTheme="majorHAnsi" w:eastAsiaTheme="majorEastAsia" w:hAnsiTheme="majorHAnsi" w:cstheme="majorBidi"/>
      <w:color w:val="2F5496" w:themeColor="accent1" w:themeShade="BF"/>
      <w:szCs w:val="20"/>
      <w:lang w:eastAsia="es-ES"/>
    </w:rPr>
  </w:style>
  <w:style w:type="character" w:customStyle="1" w:styleId="Ttulo6Car">
    <w:name w:val="Título 6 Car"/>
    <w:basedOn w:val="Fuentedeprrafopredeter"/>
    <w:link w:val="Ttulo6"/>
    <w:rsid w:val="007E5453"/>
    <w:rPr>
      <w:rFonts w:asciiTheme="majorHAnsi" w:eastAsiaTheme="majorEastAsia" w:hAnsiTheme="majorHAnsi" w:cstheme="majorBidi"/>
      <w:color w:val="1F3763" w:themeColor="accent1" w:themeShade="7F"/>
      <w:szCs w:val="20"/>
      <w:lang w:eastAsia="es-ES"/>
    </w:rPr>
  </w:style>
  <w:style w:type="character" w:customStyle="1" w:styleId="Ttulo7Car">
    <w:name w:val="Título 7 Car"/>
    <w:basedOn w:val="Fuentedeprrafopredeter"/>
    <w:link w:val="Ttulo7"/>
    <w:rsid w:val="007E5453"/>
    <w:rPr>
      <w:rFonts w:asciiTheme="majorHAnsi" w:eastAsiaTheme="majorEastAsia" w:hAnsiTheme="majorHAnsi" w:cstheme="majorBidi"/>
      <w:i/>
      <w:iCs/>
      <w:color w:val="1F3763" w:themeColor="accent1" w:themeShade="7F"/>
      <w:szCs w:val="20"/>
      <w:lang w:eastAsia="es-ES"/>
    </w:rPr>
  </w:style>
  <w:style w:type="character" w:customStyle="1" w:styleId="Ttulo8Car">
    <w:name w:val="Título 8 Car"/>
    <w:basedOn w:val="Fuentedeprrafopredeter"/>
    <w:link w:val="Ttulo8"/>
    <w:rsid w:val="007E5453"/>
    <w:rPr>
      <w:rFonts w:asciiTheme="majorHAnsi" w:eastAsiaTheme="majorEastAsia" w:hAnsiTheme="majorHAnsi" w:cstheme="majorBidi"/>
      <w:color w:val="272727" w:themeColor="text1" w:themeTint="D8"/>
      <w:sz w:val="21"/>
      <w:szCs w:val="21"/>
      <w:lang w:eastAsia="es-ES"/>
    </w:rPr>
  </w:style>
  <w:style w:type="character" w:customStyle="1" w:styleId="Ttulo9Car">
    <w:name w:val="Título 9 Car"/>
    <w:basedOn w:val="Fuentedeprrafopredeter"/>
    <w:link w:val="Ttulo9"/>
    <w:rsid w:val="007E5453"/>
    <w:rPr>
      <w:rFonts w:asciiTheme="majorHAnsi" w:eastAsiaTheme="majorEastAsia" w:hAnsiTheme="majorHAnsi" w:cstheme="majorBidi"/>
      <w:i/>
      <w:iCs/>
      <w:color w:val="272727" w:themeColor="text1" w:themeTint="D8"/>
      <w:sz w:val="21"/>
      <w:szCs w:val="21"/>
      <w:lang w:eastAsia="es-ES"/>
    </w:rPr>
  </w:style>
  <w:style w:type="paragraph" w:styleId="Textodeglobo">
    <w:name w:val="Balloon Text"/>
    <w:basedOn w:val="Normal"/>
    <w:link w:val="TextodegloboCar"/>
    <w:uiPriority w:val="99"/>
    <w:semiHidden/>
    <w:unhideWhenUsed/>
    <w:rsid w:val="000B6C61"/>
    <w:rPr>
      <w:rFonts w:ascii="Segoe UI" w:eastAsiaTheme="minorHAnsi" w:hAnsi="Segoe UI" w:cs="Segoe UI"/>
      <w:sz w:val="18"/>
      <w:szCs w:val="18"/>
      <w:lang w:eastAsia="en-US"/>
    </w:rPr>
  </w:style>
  <w:style w:type="character" w:customStyle="1" w:styleId="TextodegloboCar">
    <w:name w:val="Texto de globo Car"/>
    <w:basedOn w:val="Fuentedeprrafopredeter"/>
    <w:link w:val="Textodeglobo"/>
    <w:uiPriority w:val="99"/>
    <w:semiHidden/>
    <w:rsid w:val="000B6C61"/>
    <w:rPr>
      <w:rFonts w:ascii="Segoe UI" w:hAnsi="Segoe UI" w:cs="Segoe UI"/>
      <w:sz w:val="18"/>
      <w:szCs w:val="18"/>
    </w:rPr>
  </w:style>
  <w:style w:type="paragraph" w:styleId="Prrafodelista">
    <w:name w:val="List Paragraph"/>
    <w:aliases w:val="Bullet 1,Use Case List Paragraph,Lista vistosa - Énfasis 11,Párrafo de lista Car Car Car,Informe,FooterText,numbered,Paragraphe de liste1,Bulletr List Paragraph,列出段落,列出段落1,lp1,lp11,Footnote,List Paragraph 1,Numbered List Paragraph,3"/>
    <w:basedOn w:val="Normal"/>
    <w:link w:val="PrrafodelistaCar"/>
    <w:uiPriority w:val="34"/>
    <w:qFormat/>
    <w:rsid w:val="000B6C61"/>
    <w:pPr>
      <w:spacing w:after="160" w:line="259" w:lineRule="auto"/>
      <w:ind w:left="720"/>
      <w:contextualSpacing/>
    </w:pPr>
    <w:rPr>
      <w:rFonts w:asciiTheme="minorHAnsi" w:eastAsiaTheme="minorHAnsi" w:hAnsiTheme="minorHAnsi" w:cstheme="minorBidi"/>
      <w:sz w:val="22"/>
      <w:szCs w:val="22"/>
      <w:lang w:eastAsia="en-US"/>
    </w:rPr>
  </w:style>
  <w:style w:type="paragraph" w:styleId="Ttulo">
    <w:name w:val="Title"/>
    <w:basedOn w:val="Normal"/>
    <w:link w:val="TtuloCar"/>
    <w:uiPriority w:val="1"/>
    <w:qFormat/>
    <w:rsid w:val="000C2B7F"/>
    <w:pPr>
      <w:spacing w:before="120" w:after="120" w:line="264" w:lineRule="auto"/>
      <w:jc w:val="center"/>
    </w:pPr>
    <w:rPr>
      <w:rFonts w:ascii="Book Antiqua" w:eastAsiaTheme="majorEastAsia" w:hAnsi="Book Antiqua" w:cstheme="majorBidi"/>
      <w:b/>
      <w:color w:val="1F3864" w:themeColor="accent1" w:themeShade="80"/>
      <w:spacing w:val="10"/>
      <w:szCs w:val="52"/>
      <w:lang w:val="es-ES" w:eastAsia="ja-JP"/>
    </w:rPr>
  </w:style>
  <w:style w:type="character" w:customStyle="1" w:styleId="TtuloCar">
    <w:name w:val="Título Car"/>
    <w:basedOn w:val="Fuentedeprrafopredeter"/>
    <w:link w:val="Ttulo"/>
    <w:uiPriority w:val="1"/>
    <w:rsid w:val="000C2B7F"/>
    <w:rPr>
      <w:rFonts w:ascii="Book Antiqua" w:eastAsiaTheme="majorEastAsia" w:hAnsi="Book Antiqua" w:cstheme="majorBidi"/>
      <w:b/>
      <w:color w:val="1F3864" w:themeColor="accent1" w:themeShade="80"/>
      <w:spacing w:val="10"/>
      <w:sz w:val="24"/>
      <w:szCs w:val="52"/>
      <w:lang w:val="es-ES" w:eastAsia="ja-JP"/>
    </w:rPr>
  </w:style>
  <w:style w:type="paragraph" w:styleId="Textonotapie">
    <w:name w:val="footnote text"/>
    <w:aliases w:val="Texto,nota,pie,Ref.,al,Footnote reference,FA Fu,Footnote Text Char Char Char Char Char,Footnote Text Char Char Char Char,Footnote Text Char Char Char,Footnote Text Cha,FA Fußnotentext,FA Fuﬂnotentext,Footnote Text Char Char,Ca,Footnote Te"/>
    <w:basedOn w:val="Normal"/>
    <w:link w:val="TextonotapieCar"/>
    <w:unhideWhenUsed/>
    <w:rsid w:val="009A36CD"/>
    <w:rPr>
      <w:rFonts w:asciiTheme="minorHAnsi" w:eastAsiaTheme="minorHAnsi" w:hAnsiTheme="minorHAnsi" w:cstheme="minorBidi"/>
      <w:sz w:val="20"/>
      <w:szCs w:val="20"/>
      <w:lang w:eastAsia="en-US"/>
    </w:rPr>
  </w:style>
  <w:style w:type="character" w:customStyle="1" w:styleId="TextonotapieCar">
    <w:name w:val="Texto nota pie Car"/>
    <w:aliases w:val="Texto Car,nota Car,pie Car,Ref. Car,al Car,Footnote reference Car,FA Fu Car,Footnote Text Char Char Char Char Char Car,Footnote Text Char Char Char Char Car,Footnote Text Char Char Char Car,Footnote Text Cha Car,FA Fußnotentext Car"/>
    <w:basedOn w:val="Fuentedeprrafopredeter"/>
    <w:link w:val="Textonotapie"/>
    <w:rsid w:val="009A36CD"/>
    <w:rPr>
      <w:sz w:val="20"/>
      <w:szCs w:val="20"/>
    </w:rPr>
  </w:style>
  <w:style w:type="character" w:styleId="Refdenotaalpie">
    <w:name w:val="footnote reference"/>
    <w:aliases w:val="ƒ89,^ƒ89,Footnotes refss,Texto de nota al pie,Appel note de bas de page,Referencia nota al pie,Footnote number,referencia nota al pie,BVI fnr,f,Ref,de nota al pie,FC"/>
    <w:basedOn w:val="Fuentedeprrafopredeter"/>
    <w:uiPriority w:val="99"/>
    <w:unhideWhenUsed/>
    <w:qFormat/>
    <w:rsid w:val="009A36CD"/>
    <w:rPr>
      <w:vertAlign w:val="superscript"/>
    </w:rPr>
  </w:style>
  <w:style w:type="paragraph" w:styleId="Revisin">
    <w:name w:val="Revision"/>
    <w:hidden/>
    <w:uiPriority w:val="99"/>
    <w:semiHidden/>
    <w:rsid w:val="008F1514"/>
    <w:pPr>
      <w:spacing w:after="0" w:line="240" w:lineRule="auto"/>
    </w:pPr>
  </w:style>
  <w:style w:type="character" w:styleId="Refdecomentario">
    <w:name w:val="annotation reference"/>
    <w:basedOn w:val="Fuentedeprrafopredeter"/>
    <w:unhideWhenUsed/>
    <w:rsid w:val="00076E7E"/>
    <w:rPr>
      <w:sz w:val="16"/>
      <w:szCs w:val="16"/>
    </w:rPr>
  </w:style>
  <w:style w:type="paragraph" w:styleId="Textocomentario">
    <w:name w:val="annotation text"/>
    <w:basedOn w:val="Normal"/>
    <w:link w:val="TextocomentarioCar"/>
    <w:unhideWhenUsed/>
    <w:rsid w:val="00076E7E"/>
    <w:pPr>
      <w:spacing w:after="160"/>
    </w:pPr>
    <w:rPr>
      <w:rFonts w:asciiTheme="minorHAnsi" w:eastAsiaTheme="minorHAnsi" w:hAnsiTheme="minorHAnsi" w:cstheme="minorBidi"/>
      <w:sz w:val="20"/>
      <w:szCs w:val="20"/>
      <w:lang w:eastAsia="en-US"/>
    </w:rPr>
  </w:style>
  <w:style w:type="character" w:customStyle="1" w:styleId="TextocomentarioCar">
    <w:name w:val="Texto comentario Car"/>
    <w:basedOn w:val="Fuentedeprrafopredeter"/>
    <w:link w:val="Textocomentario"/>
    <w:rsid w:val="00076E7E"/>
    <w:rPr>
      <w:sz w:val="20"/>
      <w:szCs w:val="20"/>
    </w:rPr>
  </w:style>
  <w:style w:type="paragraph" w:styleId="Asuntodelcomentario">
    <w:name w:val="annotation subject"/>
    <w:basedOn w:val="Textocomentario"/>
    <w:next w:val="Textocomentario"/>
    <w:link w:val="AsuntodelcomentarioCar"/>
    <w:uiPriority w:val="99"/>
    <w:unhideWhenUsed/>
    <w:rsid w:val="00076E7E"/>
    <w:rPr>
      <w:b/>
      <w:bCs/>
    </w:rPr>
  </w:style>
  <w:style w:type="character" w:customStyle="1" w:styleId="AsuntodelcomentarioCar">
    <w:name w:val="Asunto del comentario Car"/>
    <w:basedOn w:val="TextocomentarioCar"/>
    <w:link w:val="Asuntodelcomentario"/>
    <w:uiPriority w:val="99"/>
    <w:rsid w:val="00076E7E"/>
    <w:rPr>
      <w:b/>
      <w:bCs/>
      <w:sz w:val="20"/>
      <w:szCs w:val="20"/>
    </w:rPr>
  </w:style>
  <w:style w:type="paragraph" w:styleId="Textoindependiente2">
    <w:name w:val="Body Text 2"/>
    <w:basedOn w:val="Normal"/>
    <w:link w:val="Textoindependiente2Car"/>
    <w:rsid w:val="007A1880"/>
    <w:pPr>
      <w:jc w:val="both"/>
    </w:pPr>
    <w:rPr>
      <w:rFonts w:ascii="Bookman Old Style" w:hAnsi="Bookman Old Style" w:cs="Bookman Old Style"/>
      <w:lang w:val="es-ES_tradnl" w:eastAsia="es-ES"/>
    </w:rPr>
  </w:style>
  <w:style w:type="character" w:customStyle="1" w:styleId="Textoindependiente2Car">
    <w:name w:val="Texto independiente 2 Car"/>
    <w:basedOn w:val="Fuentedeprrafopredeter"/>
    <w:link w:val="Textoindependiente2"/>
    <w:rsid w:val="007A1880"/>
    <w:rPr>
      <w:rFonts w:ascii="Bookman Old Style" w:eastAsia="Times New Roman" w:hAnsi="Bookman Old Style" w:cs="Bookman Old Style"/>
      <w:sz w:val="24"/>
      <w:szCs w:val="24"/>
      <w:lang w:val="es-ES_tradnl" w:eastAsia="es-ES"/>
    </w:rPr>
  </w:style>
  <w:style w:type="character" w:styleId="Hipervnculo">
    <w:name w:val="Hyperlink"/>
    <w:rsid w:val="007A1880"/>
    <w:rPr>
      <w:rFonts w:cs="Times New Roman"/>
      <w:color w:val="0000FF"/>
      <w:u w:val="single"/>
    </w:rPr>
  </w:style>
  <w:style w:type="paragraph" w:customStyle="1" w:styleId="xmsonormal">
    <w:name w:val="x_msonormal"/>
    <w:basedOn w:val="Normal"/>
    <w:rsid w:val="00CB0EF2"/>
    <w:pPr>
      <w:spacing w:before="100" w:beforeAutospacing="1" w:after="100" w:afterAutospacing="1"/>
    </w:pPr>
  </w:style>
  <w:style w:type="character" w:styleId="Mencinsinresolver">
    <w:name w:val="Unresolved Mention"/>
    <w:basedOn w:val="Fuentedeprrafopredeter"/>
    <w:uiPriority w:val="99"/>
    <w:semiHidden/>
    <w:unhideWhenUsed/>
    <w:rsid w:val="00137546"/>
    <w:rPr>
      <w:color w:val="605E5C"/>
      <w:shd w:val="clear" w:color="auto" w:fill="E1DFDD"/>
    </w:rPr>
  </w:style>
  <w:style w:type="paragraph" w:styleId="Descripcin">
    <w:name w:val="caption"/>
    <w:aliases w:val="Epígrafe2,Descripción1,Epígrafe"/>
    <w:basedOn w:val="Normal"/>
    <w:next w:val="Normal"/>
    <w:uiPriority w:val="35"/>
    <w:unhideWhenUsed/>
    <w:qFormat/>
    <w:rsid w:val="0084050B"/>
    <w:pPr>
      <w:spacing w:after="200"/>
    </w:pPr>
    <w:rPr>
      <w:rFonts w:asciiTheme="minorHAnsi" w:eastAsiaTheme="minorHAnsi" w:hAnsiTheme="minorHAnsi" w:cstheme="minorBidi"/>
      <w:i/>
      <w:iCs/>
      <w:color w:val="44546A" w:themeColor="text2"/>
      <w:sz w:val="18"/>
      <w:szCs w:val="18"/>
      <w:lang w:eastAsia="en-US"/>
    </w:rPr>
  </w:style>
  <w:style w:type="paragraph" w:customStyle="1" w:styleId="paragraph">
    <w:name w:val="paragraph"/>
    <w:basedOn w:val="Normal"/>
    <w:rsid w:val="006024FF"/>
    <w:pPr>
      <w:spacing w:before="100" w:beforeAutospacing="1" w:after="100" w:afterAutospacing="1"/>
    </w:pPr>
  </w:style>
  <w:style w:type="paragraph" w:styleId="Sinespaciado">
    <w:name w:val="No Spacing"/>
    <w:uiPriority w:val="1"/>
    <w:qFormat/>
    <w:rsid w:val="00096A17"/>
    <w:pPr>
      <w:spacing w:after="0" w:line="240" w:lineRule="auto"/>
    </w:pPr>
    <w:rPr>
      <w:lang w:eastAsia="es-CR"/>
    </w:rPr>
  </w:style>
  <w:style w:type="table" w:styleId="Tablaconcuadrcula">
    <w:name w:val="Table Grid"/>
    <w:basedOn w:val="Tablanormal"/>
    <w:uiPriority w:val="39"/>
    <w:rsid w:val="00727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r">
    <w:name w:val="Car"/>
    <w:basedOn w:val="Normal"/>
    <w:semiHidden/>
    <w:rsid w:val="008C5045"/>
    <w:pPr>
      <w:spacing w:after="160" w:line="240" w:lineRule="exact"/>
      <w:jc w:val="both"/>
    </w:pPr>
    <w:rPr>
      <w:rFonts w:ascii="Verdana" w:hAnsi="Verdana" w:cs="Verdana"/>
      <w:szCs w:val="20"/>
      <w:lang w:val="en-AU" w:eastAsia="en-US"/>
    </w:rPr>
  </w:style>
  <w:style w:type="character" w:styleId="Nmerodepgina">
    <w:name w:val="page number"/>
    <w:rsid w:val="008C5045"/>
    <w:rPr>
      <w:rFonts w:cs="Times New Roman"/>
    </w:rPr>
  </w:style>
  <w:style w:type="paragraph" w:styleId="NormalWeb">
    <w:name w:val="Normal (Web)"/>
    <w:basedOn w:val="Normal"/>
    <w:uiPriority w:val="99"/>
    <w:rsid w:val="008C5045"/>
    <w:pPr>
      <w:widowControl w:val="0"/>
      <w:autoSpaceDE w:val="0"/>
      <w:autoSpaceDN w:val="0"/>
      <w:adjustRightInd w:val="0"/>
      <w:spacing w:line="360" w:lineRule="auto"/>
      <w:jc w:val="both"/>
    </w:pPr>
    <w:rPr>
      <w:rFonts w:ascii="Arial Unicode MS" w:eastAsia="Arial Unicode MS" w:hAnsi="Arial" w:cs="Arial Unicode MS"/>
      <w:color w:val="000000"/>
      <w:u w:color="000000"/>
      <w:lang w:val="es-ES" w:eastAsia="es-ES"/>
    </w:rPr>
  </w:style>
  <w:style w:type="table" w:customStyle="1" w:styleId="Tablaconcuadrcula1">
    <w:name w:val="Tabla con cuadrícula1"/>
    <w:basedOn w:val="Tablanormal"/>
    <w:next w:val="Tablaconcuadrcula"/>
    <w:uiPriority w:val="39"/>
    <w:rsid w:val="008C5045"/>
    <w:pPr>
      <w:spacing w:after="0" w:line="240" w:lineRule="auto"/>
    </w:pPr>
    <w:rPr>
      <w:rFonts w:ascii="Times New Roman" w:eastAsia="Times New Roman" w:hAnsi="Times New Roman" w:cs="Times New Roman"/>
      <w:sz w:val="20"/>
      <w:szCs w:val="20"/>
      <w:lang w:eastAsia="es-CR"/>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link w:val="TextoindependienteCar"/>
    <w:rsid w:val="008C5045"/>
    <w:pPr>
      <w:spacing w:after="120" w:line="360" w:lineRule="auto"/>
      <w:jc w:val="both"/>
    </w:pPr>
    <w:rPr>
      <w:rFonts w:ascii="Book Antiqua" w:hAnsi="Book Antiqua"/>
      <w:szCs w:val="20"/>
      <w:lang w:eastAsia="es-ES"/>
    </w:rPr>
  </w:style>
  <w:style w:type="character" w:customStyle="1" w:styleId="TextoindependienteCar">
    <w:name w:val="Texto independiente Car"/>
    <w:basedOn w:val="Fuentedeprrafopredeter"/>
    <w:link w:val="Textoindependiente"/>
    <w:rsid w:val="008C5045"/>
    <w:rPr>
      <w:rFonts w:ascii="Book Antiqua" w:eastAsia="Times New Roman" w:hAnsi="Book Antiqua" w:cs="Times New Roman"/>
      <w:sz w:val="24"/>
      <w:szCs w:val="20"/>
      <w:lang w:eastAsia="es-ES"/>
    </w:rPr>
  </w:style>
  <w:style w:type="character" w:styleId="Textoennegrita">
    <w:name w:val="Strong"/>
    <w:qFormat/>
    <w:rsid w:val="008C5045"/>
    <w:rPr>
      <w:rFonts w:cs="Times New Roman"/>
      <w:b/>
      <w:bCs/>
    </w:rPr>
  </w:style>
  <w:style w:type="paragraph" w:customStyle="1" w:styleId="CharChar">
    <w:name w:val="Char Char"/>
    <w:basedOn w:val="Normal"/>
    <w:semiHidden/>
    <w:rsid w:val="008C5045"/>
    <w:pPr>
      <w:spacing w:after="160" w:line="240" w:lineRule="exact"/>
      <w:jc w:val="both"/>
    </w:pPr>
    <w:rPr>
      <w:rFonts w:ascii="Verdana" w:hAnsi="Verdana" w:cs="Verdana"/>
      <w:szCs w:val="20"/>
      <w:lang w:val="en-AU" w:eastAsia="en-US"/>
    </w:rPr>
  </w:style>
  <w:style w:type="paragraph" w:customStyle="1" w:styleId="Estilo">
    <w:name w:val="Estilo"/>
    <w:next w:val="Normal"/>
    <w:rsid w:val="008C5045"/>
    <w:pPr>
      <w:widowControl w:val="0"/>
      <w:autoSpaceDE w:val="0"/>
      <w:autoSpaceDN w:val="0"/>
      <w:adjustRightInd w:val="0"/>
      <w:spacing w:after="0" w:line="240" w:lineRule="auto"/>
    </w:pPr>
    <w:rPr>
      <w:rFonts w:ascii="Arial" w:eastAsia="Times New Roman" w:hAnsi="Arial" w:cs="Arial"/>
      <w:sz w:val="24"/>
      <w:szCs w:val="24"/>
      <w:lang w:val="es-ES" w:eastAsia="es-ES"/>
    </w:rPr>
  </w:style>
  <w:style w:type="paragraph" w:customStyle="1" w:styleId="Estilo1">
    <w:name w:val="Estilo1"/>
    <w:next w:val="Normal"/>
    <w:rsid w:val="008C5045"/>
    <w:pPr>
      <w:widowControl w:val="0"/>
      <w:autoSpaceDE w:val="0"/>
      <w:autoSpaceDN w:val="0"/>
      <w:adjustRightInd w:val="0"/>
      <w:spacing w:after="0" w:line="240" w:lineRule="auto"/>
    </w:pPr>
    <w:rPr>
      <w:rFonts w:ascii="Arial" w:eastAsia="Times New Roman" w:hAnsi="Arial" w:cs="Arial"/>
      <w:sz w:val="24"/>
      <w:szCs w:val="24"/>
      <w:u w:color="000000"/>
      <w:lang w:val="es-ES" w:eastAsia="es-ES"/>
    </w:rPr>
  </w:style>
  <w:style w:type="paragraph" w:styleId="Textoindependiente3">
    <w:name w:val="Body Text 3"/>
    <w:basedOn w:val="Normal"/>
    <w:link w:val="Textoindependiente3Car"/>
    <w:rsid w:val="008C5045"/>
    <w:pPr>
      <w:widowControl w:val="0"/>
      <w:autoSpaceDE w:val="0"/>
      <w:autoSpaceDN w:val="0"/>
      <w:adjustRightInd w:val="0"/>
      <w:spacing w:line="360" w:lineRule="auto"/>
      <w:jc w:val="both"/>
    </w:pPr>
    <w:rPr>
      <w:rFonts w:ascii="Book Antiqua" w:hAnsi="Book Antiqua" w:cs="Book Antiqua"/>
      <w:lang w:val="es-ES" w:eastAsia="es-ES"/>
    </w:rPr>
  </w:style>
  <w:style w:type="character" w:customStyle="1" w:styleId="Textoindependiente3Car">
    <w:name w:val="Texto independiente 3 Car"/>
    <w:basedOn w:val="Fuentedeprrafopredeter"/>
    <w:link w:val="Textoindependiente3"/>
    <w:rsid w:val="008C5045"/>
    <w:rPr>
      <w:rFonts w:ascii="Book Antiqua" w:eastAsia="Times New Roman" w:hAnsi="Book Antiqua" w:cs="Book Antiqua"/>
      <w:sz w:val="24"/>
      <w:szCs w:val="24"/>
      <w:lang w:val="es-ES" w:eastAsia="es-ES"/>
    </w:rPr>
  </w:style>
  <w:style w:type="character" w:styleId="Hipervnculovisitado">
    <w:name w:val="FollowedHyperlink"/>
    <w:rsid w:val="008C5045"/>
    <w:rPr>
      <w:rFonts w:cs="Times New Roman"/>
      <w:color w:val="800080"/>
      <w:u w:val="single"/>
    </w:rPr>
  </w:style>
  <w:style w:type="paragraph" w:customStyle="1" w:styleId="Ttulo30">
    <w:name w:val="TÍtulo 3"/>
    <w:next w:val="Normal"/>
    <w:rsid w:val="008C5045"/>
    <w:pPr>
      <w:keepNext/>
      <w:widowControl w:val="0"/>
      <w:autoSpaceDE w:val="0"/>
      <w:autoSpaceDN w:val="0"/>
      <w:adjustRightInd w:val="0"/>
      <w:spacing w:after="0" w:line="240" w:lineRule="auto"/>
      <w:jc w:val="both"/>
    </w:pPr>
    <w:rPr>
      <w:rFonts w:ascii="Arial" w:eastAsia="Times New Roman" w:hAnsi="Arial" w:cs="Arial"/>
      <w:sz w:val="24"/>
      <w:szCs w:val="24"/>
      <w:lang w:val="es-ES" w:eastAsia="es-ES"/>
    </w:rPr>
  </w:style>
  <w:style w:type="paragraph" w:styleId="Sangra2detindependiente">
    <w:name w:val="Body Text Indent 2"/>
    <w:basedOn w:val="Normal"/>
    <w:link w:val="Sangra2detindependienteCar"/>
    <w:rsid w:val="008C5045"/>
    <w:pPr>
      <w:widowControl w:val="0"/>
      <w:autoSpaceDE w:val="0"/>
      <w:autoSpaceDN w:val="0"/>
      <w:adjustRightInd w:val="0"/>
      <w:spacing w:line="360" w:lineRule="auto"/>
      <w:ind w:left="497"/>
      <w:jc w:val="both"/>
    </w:pPr>
    <w:rPr>
      <w:rFonts w:ascii="Arial" w:hAnsi="Arial" w:cs="Arial"/>
      <w:color w:val="000000"/>
      <w:spacing w:val="-10"/>
      <w:sz w:val="28"/>
      <w:szCs w:val="28"/>
      <w:u w:color="000000"/>
      <w:lang w:val="es-ES" w:eastAsia="es-ES"/>
    </w:rPr>
  </w:style>
  <w:style w:type="character" w:customStyle="1" w:styleId="Sangra2detindependienteCar">
    <w:name w:val="Sangría 2 de t. independiente Car"/>
    <w:basedOn w:val="Fuentedeprrafopredeter"/>
    <w:link w:val="Sangra2detindependiente"/>
    <w:rsid w:val="008C5045"/>
    <w:rPr>
      <w:rFonts w:ascii="Arial" w:eastAsia="Times New Roman" w:hAnsi="Arial" w:cs="Arial"/>
      <w:color w:val="000000"/>
      <w:spacing w:val="-10"/>
      <w:sz w:val="28"/>
      <w:szCs w:val="28"/>
      <w:u w:color="000000"/>
      <w:lang w:val="es-ES" w:eastAsia="es-ES"/>
    </w:rPr>
  </w:style>
  <w:style w:type="paragraph" w:styleId="Mapadeldocumento">
    <w:name w:val="Document Map"/>
    <w:basedOn w:val="Normal"/>
    <w:link w:val="MapadeldocumentoCar"/>
    <w:semiHidden/>
    <w:rsid w:val="008C5045"/>
    <w:pPr>
      <w:widowControl w:val="0"/>
      <w:shd w:val="clear" w:color="auto" w:fill="000080"/>
      <w:autoSpaceDE w:val="0"/>
      <w:autoSpaceDN w:val="0"/>
      <w:adjustRightInd w:val="0"/>
      <w:spacing w:line="360" w:lineRule="auto"/>
      <w:jc w:val="both"/>
    </w:pPr>
    <w:rPr>
      <w:rFonts w:ascii="Tahoma" w:hAnsi="Tahoma" w:cs="Tahoma"/>
      <w:color w:val="000000"/>
      <w:szCs w:val="20"/>
      <w:u w:color="000000"/>
      <w:lang w:val="es-ES" w:eastAsia="es-ES"/>
    </w:rPr>
  </w:style>
  <w:style w:type="character" w:customStyle="1" w:styleId="MapadeldocumentoCar">
    <w:name w:val="Mapa del documento Car"/>
    <w:basedOn w:val="Fuentedeprrafopredeter"/>
    <w:link w:val="Mapadeldocumento"/>
    <w:semiHidden/>
    <w:rsid w:val="008C5045"/>
    <w:rPr>
      <w:rFonts w:ascii="Tahoma" w:eastAsia="Times New Roman" w:hAnsi="Tahoma" w:cs="Tahoma"/>
      <w:color w:val="000000"/>
      <w:sz w:val="24"/>
      <w:szCs w:val="20"/>
      <w:u w:color="000000"/>
      <w:shd w:val="clear" w:color="auto" w:fill="000080"/>
      <w:lang w:val="es-ES" w:eastAsia="es-ES"/>
    </w:rPr>
  </w:style>
  <w:style w:type="paragraph" w:customStyle="1" w:styleId="H5">
    <w:name w:val="H5"/>
    <w:next w:val="Normal"/>
    <w:rsid w:val="008C5045"/>
    <w:pPr>
      <w:keepNext/>
      <w:widowControl w:val="0"/>
      <w:autoSpaceDE w:val="0"/>
      <w:autoSpaceDN w:val="0"/>
      <w:adjustRightInd w:val="0"/>
      <w:spacing w:before="100" w:after="100" w:line="240" w:lineRule="auto"/>
      <w:outlineLvl w:val="5"/>
    </w:pPr>
    <w:rPr>
      <w:rFonts w:ascii="Arial" w:eastAsia="Times New Roman" w:hAnsi="Arial" w:cs="Arial"/>
      <w:b/>
      <w:bCs/>
      <w:sz w:val="20"/>
      <w:szCs w:val="20"/>
      <w:shd w:val="clear" w:color="auto" w:fill="FFFFFF"/>
      <w:lang w:val="es-ES" w:eastAsia="es-ES"/>
    </w:rPr>
  </w:style>
  <w:style w:type="paragraph" w:customStyle="1" w:styleId="estilo2">
    <w:name w:val="estilo2"/>
    <w:basedOn w:val="Normal"/>
    <w:rsid w:val="008C5045"/>
    <w:pPr>
      <w:spacing w:before="100" w:beforeAutospacing="1" w:after="100" w:afterAutospacing="1" w:line="360" w:lineRule="auto"/>
      <w:jc w:val="both"/>
    </w:pPr>
    <w:rPr>
      <w:rFonts w:ascii="Verdana" w:hAnsi="Verdana" w:cs="Verdana"/>
      <w:lang w:val="es-ES" w:eastAsia="es-ES"/>
    </w:rPr>
  </w:style>
  <w:style w:type="character" w:customStyle="1" w:styleId="estilo51">
    <w:name w:val="estilo51"/>
    <w:rsid w:val="008C5045"/>
    <w:rPr>
      <w:rFonts w:cs="Times New Roman"/>
      <w:b/>
      <w:bCs/>
    </w:rPr>
  </w:style>
  <w:style w:type="character" w:customStyle="1" w:styleId="estilo41">
    <w:name w:val="estilo41"/>
    <w:rsid w:val="008C5045"/>
    <w:rPr>
      <w:rFonts w:cs="Times New Roman"/>
    </w:rPr>
  </w:style>
  <w:style w:type="character" w:styleId="nfasis">
    <w:name w:val="Emphasis"/>
    <w:qFormat/>
    <w:rsid w:val="008C5045"/>
    <w:rPr>
      <w:rFonts w:cs="Times New Roman"/>
      <w:i/>
      <w:iCs/>
    </w:rPr>
  </w:style>
  <w:style w:type="paragraph" w:customStyle="1" w:styleId="Prrafodelista1">
    <w:name w:val="Párrafo de lista1"/>
    <w:basedOn w:val="Normal"/>
    <w:rsid w:val="008C5045"/>
    <w:pPr>
      <w:spacing w:after="200" w:line="276" w:lineRule="auto"/>
      <w:ind w:left="720"/>
      <w:jc w:val="both"/>
    </w:pPr>
    <w:rPr>
      <w:rFonts w:ascii="Calibri" w:hAnsi="Calibri" w:cs="Calibri"/>
      <w:sz w:val="22"/>
      <w:szCs w:val="22"/>
      <w:lang w:eastAsia="en-US"/>
    </w:rPr>
  </w:style>
  <w:style w:type="character" w:customStyle="1" w:styleId="CarCar1">
    <w:name w:val="Car Car1"/>
    <w:semiHidden/>
    <w:locked/>
    <w:rsid w:val="008C5045"/>
    <w:rPr>
      <w:rFonts w:ascii="Calibri" w:hAnsi="Calibri" w:cs="Calibri"/>
      <w:lang w:val="es-CR" w:eastAsia="en-US"/>
    </w:rPr>
  </w:style>
  <w:style w:type="paragraph" w:styleId="Sangradetextonormal">
    <w:name w:val="Body Text Indent"/>
    <w:basedOn w:val="Normal"/>
    <w:link w:val="SangradetextonormalCar"/>
    <w:rsid w:val="008C5045"/>
    <w:pPr>
      <w:widowControl w:val="0"/>
      <w:autoSpaceDE w:val="0"/>
      <w:autoSpaceDN w:val="0"/>
      <w:adjustRightInd w:val="0"/>
      <w:spacing w:after="120" w:line="360" w:lineRule="auto"/>
      <w:ind w:left="283"/>
      <w:jc w:val="both"/>
    </w:pPr>
    <w:rPr>
      <w:rFonts w:ascii="Arial" w:hAnsi="Arial" w:cs="Arial"/>
      <w:lang w:val="es-ES" w:eastAsia="es-ES"/>
    </w:rPr>
  </w:style>
  <w:style w:type="character" w:customStyle="1" w:styleId="SangradetextonormalCar">
    <w:name w:val="Sangría de texto normal Car"/>
    <w:basedOn w:val="Fuentedeprrafopredeter"/>
    <w:link w:val="Sangradetextonormal"/>
    <w:rsid w:val="008C5045"/>
    <w:rPr>
      <w:rFonts w:ascii="Arial" w:eastAsia="Times New Roman" w:hAnsi="Arial" w:cs="Arial"/>
      <w:sz w:val="24"/>
      <w:szCs w:val="24"/>
      <w:lang w:val="es-ES" w:eastAsia="es-ES"/>
    </w:rPr>
  </w:style>
  <w:style w:type="character" w:customStyle="1" w:styleId="CarCar2">
    <w:name w:val="Car Car2"/>
    <w:semiHidden/>
    <w:rsid w:val="008C5045"/>
    <w:rPr>
      <w:rFonts w:cs="Times New Roman"/>
      <w:lang w:val="es-ES" w:eastAsia="es-ES"/>
    </w:rPr>
  </w:style>
  <w:style w:type="paragraph" w:customStyle="1" w:styleId="BodyText22">
    <w:name w:val="Body Text 22"/>
    <w:rsid w:val="008C5045"/>
    <w:pPr>
      <w:widowControl w:val="0"/>
      <w:autoSpaceDE w:val="0"/>
      <w:autoSpaceDN w:val="0"/>
      <w:adjustRightInd w:val="0"/>
      <w:spacing w:after="0" w:line="240" w:lineRule="auto"/>
      <w:jc w:val="both"/>
    </w:pPr>
    <w:rPr>
      <w:rFonts w:ascii="Arial" w:eastAsia="Times New Roman" w:hAnsi="Arial" w:cs="Arial"/>
      <w:sz w:val="24"/>
      <w:szCs w:val="24"/>
      <w:u w:color="000000"/>
      <w:shd w:val="clear" w:color="auto" w:fill="FFFFFF"/>
      <w:lang w:val="es-ES" w:eastAsia="es-ES"/>
    </w:rPr>
  </w:style>
  <w:style w:type="paragraph" w:styleId="Textodebloque">
    <w:name w:val="Block Text"/>
    <w:basedOn w:val="Normal"/>
    <w:rsid w:val="008C5045"/>
    <w:pPr>
      <w:widowControl w:val="0"/>
      <w:autoSpaceDE w:val="0"/>
      <w:autoSpaceDN w:val="0"/>
      <w:adjustRightInd w:val="0"/>
      <w:spacing w:line="360" w:lineRule="auto"/>
      <w:jc w:val="both"/>
    </w:pPr>
    <w:rPr>
      <w:rFonts w:ascii="Arial" w:hAnsi="Arial" w:cs="Arial"/>
      <w:b/>
      <w:bCs/>
      <w:u w:color="000000"/>
      <w:shd w:val="clear" w:color="auto" w:fill="FFFFFF"/>
      <w:lang w:val="es-ES_tradnl" w:eastAsia="es-ES"/>
    </w:rPr>
  </w:style>
  <w:style w:type="paragraph" w:customStyle="1" w:styleId="Car1">
    <w:name w:val="Car1"/>
    <w:basedOn w:val="Normal"/>
    <w:semiHidden/>
    <w:rsid w:val="008C5045"/>
    <w:pPr>
      <w:spacing w:after="160" w:line="240" w:lineRule="exact"/>
      <w:jc w:val="both"/>
    </w:pPr>
    <w:rPr>
      <w:rFonts w:ascii="Verdana" w:hAnsi="Verdana" w:cs="Verdana"/>
      <w:szCs w:val="20"/>
      <w:lang w:val="en-AU" w:eastAsia="en-US"/>
    </w:rPr>
  </w:style>
  <w:style w:type="paragraph" w:customStyle="1" w:styleId="Prrafodelista2">
    <w:name w:val="Párrafo de lista2"/>
    <w:basedOn w:val="Normal"/>
    <w:qFormat/>
    <w:rsid w:val="008C5045"/>
    <w:pPr>
      <w:spacing w:after="200" w:line="276" w:lineRule="auto"/>
      <w:ind w:left="720"/>
      <w:contextualSpacing/>
      <w:jc w:val="both"/>
    </w:pPr>
    <w:rPr>
      <w:rFonts w:ascii="Calibri" w:hAnsi="Calibri"/>
      <w:sz w:val="22"/>
      <w:szCs w:val="22"/>
      <w:lang w:val="es-ES" w:eastAsia="en-US"/>
    </w:rPr>
  </w:style>
  <w:style w:type="paragraph" w:customStyle="1" w:styleId="ListParagraph1">
    <w:name w:val="List Paragraph1"/>
    <w:basedOn w:val="Normal"/>
    <w:qFormat/>
    <w:rsid w:val="008C5045"/>
    <w:pPr>
      <w:spacing w:line="360" w:lineRule="auto"/>
      <w:ind w:left="720"/>
      <w:jc w:val="both"/>
    </w:pPr>
    <w:rPr>
      <w:rFonts w:ascii="Book Antiqua" w:hAnsi="Book Antiqua"/>
      <w:lang w:val="es-ES" w:eastAsia="es-ES"/>
    </w:rPr>
  </w:style>
  <w:style w:type="paragraph" w:styleId="Sangra3detindependiente">
    <w:name w:val="Body Text Indent 3"/>
    <w:basedOn w:val="Normal"/>
    <w:link w:val="Sangra3detindependienteCar"/>
    <w:rsid w:val="008C5045"/>
    <w:pPr>
      <w:spacing w:line="360" w:lineRule="auto"/>
      <w:ind w:left="709" w:hanging="709"/>
      <w:jc w:val="both"/>
    </w:pPr>
    <w:rPr>
      <w:rFonts w:ascii="Bookman Old Style" w:hAnsi="Bookman Old Style" w:cs="Bookman Old Style"/>
      <w:lang w:val="es-ES_tradnl" w:eastAsia="es-ES"/>
    </w:rPr>
  </w:style>
  <w:style w:type="character" w:customStyle="1" w:styleId="Sangra3detindependienteCar">
    <w:name w:val="Sangría 3 de t. independiente Car"/>
    <w:basedOn w:val="Fuentedeprrafopredeter"/>
    <w:link w:val="Sangra3detindependiente"/>
    <w:rsid w:val="008C5045"/>
    <w:rPr>
      <w:rFonts w:ascii="Bookman Old Style" w:eastAsia="Times New Roman" w:hAnsi="Bookman Old Style" w:cs="Bookman Old Style"/>
      <w:sz w:val="24"/>
      <w:szCs w:val="24"/>
      <w:lang w:val="es-ES_tradnl" w:eastAsia="es-ES"/>
    </w:rPr>
  </w:style>
  <w:style w:type="paragraph" w:styleId="Subttulo">
    <w:name w:val="Subtitle"/>
    <w:basedOn w:val="Normal"/>
    <w:link w:val="SubttuloCar"/>
    <w:qFormat/>
    <w:rsid w:val="008C5045"/>
    <w:pPr>
      <w:spacing w:line="360" w:lineRule="auto"/>
      <w:jc w:val="center"/>
    </w:pPr>
    <w:rPr>
      <w:rFonts w:ascii="Book Antiqua" w:hAnsi="Book Antiqua"/>
      <w:b/>
      <w:bCs/>
      <w:sz w:val="32"/>
      <w:szCs w:val="32"/>
      <w:lang w:val="es-ES" w:eastAsia="es-ES"/>
    </w:rPr>
  </w:style>
  <w:style w:type="character" w:customStyle="1" w:styleId="SubttuloCar">
    <w:name w:val="Subtítulo Car"/>
    <w:basedOn w:val="Fuentedeprrafopredeter"/>
    <w:link w:val="Subttulo"/>
    <w:rsid w:val="008C5045"/>
    <w:rPr>
      <w:rFonts w:ascii="Book Antiqua" w:eastAsia="Times New Roman" w:hAnsi="Book Antiqua" w:cs="Times New Roman"/>
      <w:b/>
      <w:bCs/>
      <w:sz w:val="32"/>
      <w:szCs w:val="32"/>
      <w:lang w:val="es-ES" w:eastAsia="es-ES"/>
    </w:rPr>
  </w:style>
  <w:style w:type="paragraph" w:styleId="Lista">
    <w:name w:val="List"/>
    <w:basedOn w:val="Normal"/>
    <w:rsid w:val="008C5045"/>
    <w:pPr>
      <w:spacing w:line="360" w:lineRule="auto"/>
      <w:ind w:left="283" w:hanging="283"/>
      <w:jc w:val="both"/>
    </w:pPr>
    <w:rPr>
      <w:rFonts w:ascii="Book Antiqua" w:hAnsi="Book Antiqua"/>
      <w:sz w:val="28"/>
      <w:szCs w:val="28"/>
      <w:lang w:val="es-ES" w:eastAsia="es-ES"/>
    </w:rPr>
  </w:style>
  <w:style w:type="paragraph" w:customStyle="1" w:styleId="Ttulo60">
    <w:name w:val="TÍtulo 6"/>
    <w:basedOn w:val="Normal"/>
    <w:next w:val="Normal"/>
    <w:rsid w:val="008C5045"/>
    <w:pPr>
      <w:keepNext/>
      <w:widowControl w:val="0"/>
      <w:tabs>
        <w:tab w:val="left" w:pos="-720"/>
      </w:tabs>
      <w:suppressAutoHyphens/>
      <w:overflowPunct w:val="0"/>
      <w:autoSpaceDE w:val="0"/>
      <w:autoSpaceDN w:val="0"/>
      <w:adjustRightInd w:val="0"/>
      <w:spacing w:line="360" w:lineRule="auto"/>
      <w:jc w:val="both"/>
      <w:textAlignment w:val="baseline"/>
    </w:pPr>
    <w:rPr>
      <w:rFonts w:ascii="Bookman Old Style" w:hAnsi="Bookman Old Style" w:cs="Bookman Old Style"/>
      <w:spacing w:val="-3"/>
      <w:lang w:val="es-ES" w:eastAsia="es-ES"/>
    </w:rPr>
  </w:style>
  <w:style w:type="paragraph" w:customStyle="1" w:styleId="Ttulo90">
    <w:name w:val="TÕtulo 9"/>
    <w:basedOn w:val="Normal"/>
    <w:next w:val="Normal"/>
    <w:rsid w:val="008C5045"/>
    <w:pPr>
      <w:keepNext/>
      <w:tabs>
        <w:tab w:val="left" w:pos="142"/>
      </w:tabs>
      <w:overflowPunct w:val="0"/>
      <w:autoSpaceDE w:val="0"/>
      <w:autoSpaceDN w:val="0"/>
      <w:adjustRightInd w:val="0"/>
      <w:spacing w:line="360" w:lineRule="auto"/>
      <w:jc w:val="both"/>
      <w:textAlignment w:val="baseline"/>
    </w:pPr>
    <w:rPr>
      <w:rFonts w:ascii="Book Antiqua" w:hAnsi="Book Antiqua" w:cs="Book Antiqua"/>
      <w:b/>
      <w:bCs/>
      <w:sz w:val="22"/>
      <w:szCs w:val="22"/>
      <w:lang w:val="es-ES" w:eastAsia="es-ES"/>
    </w:rPr>
  </w:style>
  <w:style w:type="paragraph" w:customStyle="1" w:styleId="xl24">
    <w:name w:val="xl24"/>
    <w:basedOn w:val="Normal"/>
    <w:rsid w:val="008C5045"/>
    <w:pPr>
      <w:spacing w:before="100" w:beforeAutospacing="1" w:after="100" w:afterAutospacing="1" w:line="360" w:lineRule="auto"/>
      <w:jc w:val="center"/>
    </w:pPr>
    <w:rPr>
      <w:rFonts w:ascii="Arial Unicode MS" w:eastAsia="Arial Unicode MS" w:hAnsi="Arial Unicode MS" w:cs="Arial Unicode MS"/>
      <w:lang w:val="es-ES" w:eastAsia="es-ES"/>
    </w:rPr>
  </w:style>
  <w:style w:type="paragraph" w:customStyle="1" w:styleId="Cpi">
    <w:name w:val="Cpi"/>
    <w:basedOn w:val="Normal"/>
    <w:rsid w:val="008C5045"/>
    <w:pPr>
      <w:widowControl w:val="0"/>
      <w:autoSpaceDE w:val="0"/>
      <w:autoSpaceDN w:val="0"/>
      <w:adjustRightInd w:val="0"/>
      <w:spacing w:line="360" w:lineRule="auto"/>
      <w:jc w:val="both"/>
    </w:pPr>
    <w:rPr>
      <w:rFonts w:ascii="Book Antiqua" w:hAnsi="Book Antiqua"/>
      <w:sz w:val="28"/>
      <w:szCs w:val="28"/>
      <w:shd w:val="clear" w:color="auto" w:fill="FFFFFF"/>
      <w:lang w:val="es-MX" w:eastAsia="es-ES"/>
    </w:rPr>
  </w:style>
  <w:style w:type="paragraph" w:customStyle="1" w:styleId="Prrafodelista20">
    <w:name w:val="Párrafo de lista20"/>
    <w:basedOn w:val="Normal"/>
    <w:qFormat/>
    <w:rsid w:val="008C5045"/>
    <w:pPr>
      <w:spacing w:after="200" w:line="276" w:lineRule="auto"/>
      <w:ind w:left="720"/>
      <w:contextualSpacing/>
      <w:jc w:val="both"/>
    </w:pPr>
    <w:rPr>
      <w:rFonts w:ascii="Calibri" w:hAnsi="Calibri"/>
      <w:sz w:val="22"/>
      <w:szCs w:val="22"/>
      <w:lang w:val="es-ES" w:eastAsia="en-US"/>
    </w:rPr>
  </w:style>
  <w:style w:type="paragraph" w:customStyle="1" w:styleId="ecxttulo3">
    <w:name w:val="ecxttulo3"/>
    <w:rsid w:val="008C5045"/>
    <w:pPr>
      <w:widowControl w:val="0"/>
      <w:autoSpaceDE w:val="0"/>
      <w:autoSpaceDN w:val="0"/>
      <w:adjustRightInd w:val="0"/>
      <w:spacing w:after="0" w:line="240" w:lineRule="auto"/>
    </w:pPr>
    <w:rPr>
      <w:rFonts w:ascii="Arial" w:eastAsia="Times New Roman" w:hAnsi="Arial" w:cs="Times New Roman"/>
      <w:sz w:val="24"/>
      <w:szCs w:val="24"/>
      <w:lang w:val="es-ES" w:eastAsia="es-ES"/>
    </w:rPr>
  </w:style>
  <w:style w:type="paragraph" w:customStyle="1" w:styleId="Default">
    <w:name w:val="Default"/>
    <w:rsid w:val="008C5045"/>
    <w:pPr>
      <w:autoSpaceDE w:val="0"/>
      <w:autoSpaceDN w:val="0"/>
      <w:adjustRightInd w:val="0"/>
      <w:spacing w:after="0" w:line="240" w:lineRule="auto"/>
    </w:pPr>
    <w:rPr>
      <w:rFonts w:ascii="Arial" w:eastAsia="Times New Roman" w:hAnsi="Arial" w:cs="Arial"/>
      <w:color w:val="000000"/>
      <w:sz w:val="24"/>
      <w:szCs w:val="24"/>
      <w:lang w:eastAsia="es-CR"/>
    </w:rPr>
  </w:style>
  <w:style w:type="paragraph" w:customStyle="1" w:styleId="footnotedescription">
    <w:name w:val="footnote description"/>
    <w:next w:val="Normal"/>
    <w:link w:val="footnotedescriptionChar"/>
    <w:hidden/>
    <w:rsid w:val="008C5045"/>
    <w:pPr>
      <w:spacing w:after="0" w:line="293" w:lineRule="auto"/>
    </w:pPr>
    <w:rPr>
      <w:rFonts w:ascii="Times New Roman" w:eastAsia="Times New Roman" w:hAnsi="Times New Roman" w:cs="Times New Roman"/>
      <w:color w:val="000000"/>
      <w:sz w:val="20"/>
      <w:lang w:eastAsia="es-CR"/>
    </w:rPr>
  </w:style>
  <w:style w:type="character" w:customStyle="1" w:styleId="footnotedescriptionChar">
    <w:name w:val="footnote description Char"/>
    <w:link w:val="footnotedescription"/>
    <w:rsid w:val="008C5045"/>
    <w:rPr>
      <w:rFonts w:ascii="Times New Roman" w:eastAsia="Times New Roman" w:hAnsi="Times New Roman" w:cs="Times New Roman"/>
      <w:color w:val="000000"/>
      <w:sz w:val="20"/>
      <w:lang w:eastAsia="es-CR"/>
    </w:rPr>
  </w:style>
  <w:style w:type="character" w:customStyle="1" w:styleId="footnotemark">
    <w:name w:val="footnote mark"/>
    <w:hidden/>
    <w:rsid w:val="008C5045"/>
    <w:rPr>
      <w:rFonts w:ascii="Times New Roman" w:eastAsia="Times New Roman" w:hAnsi="Times New Roman" w:cs="Times New Roman"/>
      <w:color w:val="000000"/>
      <w:sz w:val="20"/>
      <w:vertAlign w:val="superscript"/>
    </w:rPr>
  </w:style>
  <w:style w:type="paragraph" w:customStyle="1" w:styleId="WW-Predeterminado">
    <w:name w:val="WW-Predeterminado"/>
    <w:uiPriority w:val="99"/>
    <w:rsid w:val="008C5045"/>
    <w:pPr>
      <w:widowControl w:val="0"/>
      <w:autoSpaceDE w:val="0"/>
      <w:autoSpaceDN w:val="0"/>
      <w:adjustRightInd w:val="0"/>
      <w:spacing w:after="0" w:line="240" w:lineRule="auto"/>
    </w:pPr>
    <w:rPr>
      <w:rFonts w:ascii="Arial" w:eastAsia="Times New Roman" w:hAnsi="Arial" w:cs="Arial"/>
      <w:sz w:val="24"/>
      <w:szCs w:val="24"/>
      <w:u w:val="single"/>
      <w:lang w:val="es-ES" w:eastAsia="es-CR"/>
    </w:rPr>
  </w:style>
  <w:style w:type="table" w:customStyle="1" w:styleId="Estilo20">
    <w:name w:val="Estilo2"/>
    <w:basedOn w:val="Tablanormal"/>
    <w:rsid w:val="008C5045"/>
    <w:pPr>
      <w:spacing w:after="0" w:line="240" w:lineRule="auto"/>
    </w:pPr>
    <w:rPr>
      <w:rFonts w:ascii="Book Antiqua" w:eastAsia="Times New Roman" w:hAnsi="Book Antiqua" w:cs="Times New Roman"/>
      <w:sz w:val="20"/>
      <w:szCs w:val="20"/>
      <w:lang w:eastAsia="es-CR"/>
    </w:rPr>
    <w:tblPr>
      <w:tblBorders>
        <w:top w:val="single" w:sz="4" w:space="0" w:color="auto"/>
        <w:insideV w:val="single" w:sz="4" w:space="0" w:color="auto"/>
      </w:tblBorders>
    </w:tblPr>
  </w:style>
  <w:style w:type="paragraph" w:customStyle="1" w:styleId="Prrafodelista200">
    <w:name w:val="Párrafo de lista200"/>
    <w:basedOn w:val="Normal"/>
    <w:qFormat/>
    <w:rsid w:val="008C5045"/>
    <w:pPr>
      <w:spacing w:after="200" w:line="276" w:lineRule="auto"/>
      <w:ind w:left="720"/>
      <w:contextualSpacing/>
      <w:jc w:val="both"/>
    </w:pPr>
    <w:rPr>
      <w:rFonts w:ascii="Calibri" w:hAnsi="Calibri"/>
      <w:sz w:val="22"/>
      <w:szCs w:val="22"/>
      <w:lang w:val="es-ES" w:eastAsia="en-US"/>
    </w:rPr>
  </w:style>
  <w:style w:type="table" w:customStyle="1" w:styleId="TableGrid0">
    <w:name w:val="Table Grid0"/>
    <w:rsid w:val="008C5045"/>
    <w:pPr>
      <w:spacing w:after="0" w:line="240" w:lineRule="auto"/>
    </w:pPr>
    <w:rPr>
      <w:rFonts w:ascii="Calibri" w:eastAsia="Times New Roman" w:hAnsi="Calibri" w:cs="Times New Roman"/>
      <w:lang w:eastAsia="es-CR"/>
    </w:rPr>
    <w:tblPr>
      <w:tblCellMar>
        <w:top w:w="0" w:type="dxa"/>
        <w:left w:w="0" w:type="dxa"/>
        <w:bottom w:w="0" w:type="dxa"/>
        <w:right w:w="0" w:type="dxa"/>
      </w:tblCellMar>
    </w:tblPr>
  </w:style>
  <w:style w:type="paragraph" w:customStyle="1" w:styleId="Prrafodelista2000">
    <w:name w:val="Párrafo de lista2000"/>
    <w:basedOn w:val="Normal"/>
    <w:qFormat/>
    <w:rsid w:val="008C5045"/>
    <w:pPr>
      <w:spacing w:after="200" w:line="276" w:lineRule="auto"/>
      <w:ind w:left="720"/>
      <w:contextualSpacing/>
      <w:jc w:val="both"/>
    </w:pPr>
    <w:rPr>
      <w:rFonts w:ascii="Calibri" w:hAnsi="Calibri"/>
      <w:sz w:val="22"/>
      <w:szCs w:val="22"/>
      <w:lang w:val="es-ES" w:eastAsia="en-US"/>
    </w:rPr>
  </w:style>
  <w:style w:type="paragraph" w:customStyle="1" w:styleId="Estilo3">
    <w:name w:val="Estilo3"/>
    <w:basedOn w:val="Normal"/>
    <w:link w:val="Estilo3Car"/>
    <w:qFormat/>
    <w:rsid w:val="008C5045"/>
    <w:pPr>
      <w:numPr>
        <w:ilvl w:val="1"/>
        <w:numId w:val="4"/>
      </w:numPr>
      <w:shd w:val="clear" w:color="auto" w:fill="D0CECE" w:themeFill="background2" w:themeFillShade="E6"/>
      <w:spacing w:after="160" w:line="276" w:lineRule="auto"/>
      <w:jc w:val="both"/>
      <w:outlineLvl w:val="4"/>
    </w:pPr>
    <w:rPr>
      <w:rFonts w:ascii="Book Antiqua" w:hAnsi="Book Antiqua" w:cs="Calibri"/>
      <w:color w:val="000000"/>
    </w:rPr>
  </w:style>
  <w:style w:type="character" w:customStyle="1" w:styleId="Estilo3Car">
    <w:name w:val="Estilo3 Car"/>
    <w:basedOn w:val="Fuentedeprrafopredeter"/>
    <w:link w:val="Estilo3"/>
    <w:rsid w:val="008C5045"/>
    <w:rPr>
      <w:rFonts w:ascii="Book Antiqua" w:eastAsia="Times New Roman" w:hAnsi="Book Antiqua" w:cs="Calibri"/>
      <w:color w:val="000000"/>
      <w:sz w:val="24"/>
      <w:szCs w:val="24"/>
      <w:shd w:val="clear" w:color="auto" w:fill="D0CECE" w:themeFill="background2" w:themeFillShade="E6"/>
      <w:lang w:eastAsia="es-CR"/>
    </w:rPr>
  </w:style>
  <w:style w:type="paragraph" w:customStyle="1" w:styleId="Tablas">
    <w:name w:val="Tablas"/>
    <w:basedOn w:val="Tabladeilustraciones"/>
    <w:link w:val="TablasCar"/>
    <w:qFormat/>
    <w:rsid w:val="007A5289"/>
    <w:pPr>
      <w:spacing w:line="360" w:lineRule="auto"/>
      <w:jc w:val="center"/>
    </w:pPr>
    <w:rPr>
      <w:rFonts w:ascii="Book Antiqua" w:hAnsi="Book Antiqua"/>
      <w:b/>
      <w:i/>
      <w:iCs/>
      <w:sz w:val="20"/>
      <w:szCs w:val="20"/>
      <w:lang w:eastAsia="es-ES"/>
    </w:rPr>
  </w:style>
  <w:style w:type="character" w:customStyle="1" w:styleId="TablasCar">
    <w:name w:val="Tablas Car"/>
    <w:basedOn w:val="Fuentedeprrafopredeter"/>
    <w:link w:val="Tablas"/>
    <w:rsid w:val="007A5289"/>
    <w:rPr>
      <w:rFonts w:ascii="Book Antiqua" w:eastAsia="Times New Roman" w:hAnsi="Book Antiqua" w:cs="Times New Roman"/>
      <w:b/>
      <w:i/>
      <w:iCs/>
      <w:sz w:val="20"/>
      <w:szCs w:val="20"/>
      <w:lang w:eastAsia="es-ES"/>
    </w:rPr>
  </w:style>
  <w:style w:type="paragraph" w:styleId="Tabladeilustraciones">
    <w:name w:val="table of figures"/>
    <w:basedOn w:val="Normal"/>
    <w:next w:val="Normal"/>
    <w:uiPriority w:val="99"/>
    <w:semiHidden/>
    <w:unhideWhenUsed/>
    <w:rsid w:val="007A5289"/>
  </w:style>
  <w:style w:type="paragraph" w:customStyle="1" w:styleId="Textodecampo">
    <w:name w:val="Texto de campo"/>
    <w:basedOn w:val="Normal"/>
    <w:rsid w:val="00302BB8"/>
    <w:pPr>
      <w:spacing w:before="60" w:after="60"/>
    </w:pPr>
    <w:rPr>
      <w:rFonts w:ascii="Arial" w:hAnsi="Arial" w:cs="Arial"/>
      <w:sz w:val="19"/>
      <w:szCs w:val="19"/>
      <w:lang w:val="en-US" w:eastAsia="en-US" w:bidi="en-US"/>
    </w:rPr>
  </w:style>
  <w:style w:type="paragraph" w:customStyle="1" w:styleId="Etiquetadecampo">
    <w:name w:val="Etiqueta de campo"/>
    <w:basedOn w:val="Normal"/>
    <w:rsid w:val="00302BB8"/>
    <w:pPr>
      <w:spacing w:before="60" w:after="60"/>
    </w:pPr>
    <w:rPr>
      <w:rFonts w:ascii="Arial" w:hAnsi="Arial" w:cs="Arial"/>
      <w:b/>
      <w:sz w:val="19"/>
      <w:szCs w:val="19"/>
      <w:lang w:val="en-US" w:eastAsia="en-US" w:bidi="en-US"/>
    </w:rPr>
  </w:style>
  <w:style w:type="character" w:customStyle="1" w:styleId="ui-provider">
    <w:name w:val="ui-provider"/>
    <w:basedOn w:val="Fuentedeprrafopredeter"/>
    <w:rsid w:val="00AC3007"/>
  </w:style>
  <w:style w:type="character" w:customStyle="1" w:styleId="PrrafodelistaCar">
    <w:name w:val="Párrafo de lista Car"/>
    <w:aliases w:val="Bullet 1 Car,Use Case List Paragraph Car,Lista vistosa - Énfasis 11 Car,Párrafo de lista Car Car Car Car,Informe Car,FooterText Car,numbered Car,Paragraphe de liste1 Car,Bulletr List Paragraph Car,列出段落 Car,列出段落1 Car,lp1 Car,lp11 Car"/>
    <w:link w:val="Prrafodelista"/>
    <w:uiPriority w:val="34"/>
    <w:qFormat/>
    <w:locked/>
    <w:rsid w:val="002E224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197789">
      <w:bodyDiv w:val="1"/>
      <w:marLeft w:val="0"/>
      <w:marRight w:val="0"/>
      <w:marTop w:val="0"/>
      <w:marBottom w:val="0"/>
      <w:divBdr>
        <w:top w:val="none" w:sz="0" w:space="0" w:color="auto"/>
        <w:left w:val="none" w:sz="0" w:space="0" w:color="auto"/>
        <w:bottom w:val="none" w:sz="0" w:space="0" w:color="auto"/>
        <w:right w:val="none" w:sz="0" w:space="0" w:color="auto"/>
      </w:divBdr>
    </w:div>
    <w:div w:id="12532948">
      <w:bodyDiv w:val="1"/>
      <w:marLeft w:val="0"/>
      <w:marRight w:val="0"/>
      <w:marTop w:val="0"/>
      <w:marBottom w:val="0"/>
      <w:divBdr>
        <w:top w:val="none" w:sz="0" w:space="0" w:color="auto"/>
        <w:left w:val="none" w:sz="0" w:space="0" w:color="auto"/>
        <w:bottom w:val="none" w:sz="0" w:space="0" w:color="auto"/>
        <w:right w:val="none" w:sz="0" w:space="0" w:color="auto"/>
      </w:divBdr>
    </w:div>
    <w:div w:id="44793013">
      <w:bodyDiv w:val="1"/>
      <w:marLeft w:val="0"/>
      <w:marRight w:val="0"/>
      <w:marTop w:val="0"/>
      <w:marBottom w:val="0"/>
      <w:divBdr>
        <w:top w:val="none" w:sz="0" w:space="0" w:color="auto"/>
        <w:left w:val="none" w:sz="0" w:space="0" w:color="auto"/>
        <w:bottom w:val="none" w:sz="0" w:space="0" w:color="auto"/>
        <w:right w:val="none" w:sz="0" w:space="0" w:color="auto"/>
      </w:divBdr>
    </w:div>
    <w:div w:id="59014089">
      <w:bodyDiv w:val="1"/>
      <w:marLeft w:val="0"/>
      <w:marRight w:val="0"/>
      <w:marTop w:val="0"/>
      <w:marBottom w:val="0"/>
      <w:divBdr>
        <w:top w:val="none" w:sz="0" w:space="0" w:color="auto"/>
        <w:left w:val="none" w:sz="0" w:space="0" w:color="auto"/>
        <w:bottom w:val="none" w:sz="0" w:space="0" w:color="auto"/>
        <w:right w:val="none" w:sz="0" w:space="0" w:color="auto"/>
      </w:divBdr>
    </w:div>
    <w:div w:id="70738798">
      <w:bodyDiv w:val="1"/>
      <w:marLeft w:val="0"/>
      <w:marRight w:val="0"/>
      <w:marTop w:val="0"/>
      <w:marBottom w:val="0"/>
      <w:divBdr>
        <w:top w:val="none" w:sz="0" w:space="0" w:color="auto"/>
        <w:left w:val="none" w:sz="0" w:space="0" w:color="auto"/>
        <w:bottom w:val="none" w:sz="0" w:space="0" w:color="auto"/>
        <w:right w:val="none" w:sz="0" w:space="0" w:color="auto"/>
      </w:divBdr>
    </w:div>
    <w:div w:id="73432464">
      <w:bodyDiv w:val="1"/>
      <w:marLeft w:val="0"/>
      <w:marRight w:val="0"/>
      <w:marTop w:val="0"/>
      <w:marBottom w:val="0"/>
      <w:divBdr>
        <w:top w:val="none" w:sz="0" w:space="0" w:color="auto"/>
        <w:left w:val="none" w:sz="0" w:space="0" w:color="auto"/>
        <w:bottom w:val="none" w:sz="0" w:space="0" w:color="auto"/>
        <w:right w:val="none" w:sz="0" w:space="0" w:color="auto"/>
      </w:divBdr>
    </w:div>
    <w:div w:id="100997559">
      <w:bodyDiv w:val="1"/>
      <w:marLeft w:val="0"/>
      <w:marRight w:val="0"/>
      <w:marTop w:val="0"/>
      <w:marBottom w:val="0"/>
      <w:divBdr>
        <w:top w:val="none" w:sz="0" w:space="0" w:color="auto"/>
        <w:left w:val="none" w:sz="0" w:space="0" w:color="auto"/>
        <w:bottom w:val="none" w:sz="0" w:space="0" w:color="auto"/>
        <w:right w:val="none" w:sz="0" w:space="0" w:color="auto"/>
      </w:divBdr>
    </w:div>
    <w:div w:id="109596970">
      <w:bodyDiv w:val="1"/>
      <w:marLeft w:val="0"/>
      <w:marRight w:val="0"/>
      <w:marTop w:val="0"/>
      <w:marBottom w:val="0"/>
      <w:divBdr>
        <w:top w:val="none" w:sz="0" w:space="0" w:color="auto"/>
        <w:left w:val="none" w:sz="0" w:space="0" w:color="auto"/>
        <w:bottom w:val="none" w:sz="0" w:space="0" w:color="auto"/>
        <w:right w:val="none" w:sz="0" w:space="0" w:color="auto"/>
      </w:divBdr>
    </w:div>
    <w:div w:id="157812879">
      <w:bodyDiv w:val="1"/>
      <w:marLeft w:val="0"/>
      <w:marRight w:val="0"/>
      <w:marTop w:val="0"/>
      <w:marBottom w:val="0"/>
      <w:divBdr>
        <w:top w:val="none" w:sz="0" w:space="0" w:color="auto"/>
        <w:left w:val="none" w:sz="0" w:space="0" w:color="auto"/>
        <w:bottom w:val="none" w:sz="0" w:space="0" w:color="auto"/>
        <w:right w:val="none" w:sz="0" w:space="0" w:color="auto"/>
      </w:divBdr>
    </w:div>
    <w:div w:id="159855871">
      <w:bodyDiv w:val="1"/>
      <w:marLeft w:val="0"/>
      <w:marRight w:val="0"/>
      <w:marTop w:val="0"/>
      <w:marBottom w:val="0"/>
      <w:divBdr>
        <w:top w:val="none" w:sz="0" w:space="0" w:color="auto"/>
        <w:left w:val="none" w:sz="0" w:space="0" w:color="auto"/>
        <w:bottom w:val="none" w:sz="0" w:space="0" w:color="auto"/>
        <w:right w:val="none" w:sz="0" w:space="0" w:color="auto"/>
      </w:divBdr>
    </w:div>
    <w:div w:id="203912475">
      <w:bodyDiv w:val="1"/>
      <w:marLeft w:val="0"/>
      <w:marRight w:val="0"/>
      <w:marTop w:val="0"/>
      <w:marBottom w:val="0"/>
      <w:divBdr>
        <w:top w:val="none" w:sz="0" w:space="0" w:color="auto"/>
        <w:left w:val="none" w:sz="0" w:space="0" w:color="auto"/>
        <w:bottom w:val="none" w:sz="0" w:space="0" w:color="auto"/>
        <w:right w:val="none" w:sz="0" w:space="0" w:color="auto"/>
      </w:divBdr>
    </w:div>
    <w:div w:id="270599919">
      <w:bodyDiv w:val="1"/>
      <w:marLeft w:val="0"/>
      <w:marRight w:val="0"/>
      <w:marTop w:val="0"/>
      <w:marBottom w:val="0"/>
      <w:divBdr>
        <w:top w:val="none" w:sz="0" w:space="0" w:color="auto"/>
        <w:left w:val="none" w:sz="0" w:space="0" w:color="auto"/>
        <w:bottom w:val="none" w:sz="0" w:space="0" w:color="auto"/>
        <w:right w:val="none" w:sz="0" w:space="0" w:color="auto"/>
      </w:divBdr>
    </w:div>
    <w:div w:id="278069781">
      <w:bodyDiv w:val="1"/>
      <w:marLeft w:val="0"/>
      <w:marRight w:val="0"/>
      <w:marTop w:val="0"/>
      <w:marBottom w:val="0"/>
      <w:divBdr>
        <w:top w:val="none" w:sz="0" w:space="0" w:color="auto"/>
        <w:left w:val="none" w:sz="0" w:space="0" w:color="auto"/>
        <w:bottom w:val="none" w:sz="0" w:space="0" w:color="auto"/>
        <w:right w:val="none" w:sz="0" w:space="0" w:color="auto"/>
      </w:divBdr>
    </w:div>
    <w:div w:id="288242501">
      <w:bodyDiv w:val="1"/>
      <w:marLeft w:val="0"/>
      <w:marRight w:val="0"/>
      <w:marTop w:val="0"/>
      <w:marBottom w:val="0"/>
      <w:divBdr>
        <w:top w:val="none" w:sz="0" w:space="0" w:color="auto"/>
        <w:left w:val="none" w:sz="0" w:space="0" w:color="auto"/>
        <w:bottom w:val="none" w:sz="0" w:space="0" w:color="auto"/>
        <w:right w:val="none" w:sz="0" w:space="0" w:color="auto"/>
      </w:divBdr>
    </w:div>
    <w:div w:id="290131113">
      <w:bodyDiv w:val="1"/>
      <w:marLeft w:val="0"/>
      <w:marRight w:val="0"/>
      <w:marTop w:val="0"/>
      <w:marBottom w:val="0"/>
      <w:divBdr>
        <w:top w:val="none" w:sz="0" w:space="0" w:color="auto"/>
        <w:left w:val="none" w:sz="0" w:space="0" w:color="auto"/>
        <w:bottom w:val="none" w:sz="0" w:space="0" w:color="auto"/>
        <w:right w:val="none" w:sz="0" w:space="0" w:color="auto"/>
      </w:divBdr>
    </w:div>
    <w:div w:id="296230562">
      <w:bodyDiv w:val="1"/>
      <w:marLeft w:val="0"/>
      <w:marRight w:val="0"/>
      <w:marTop w:val="0"/>
      <w:marBottom w:val="0"/>
      <w:divBdr>
        <w:top w:val="none" w:sz="0" w:space="0" w:color="auto"/>
        <w:left w:val="none" w:sz="0" w:space="0" w:color="auto"/>
        <w:bottom w:val="none" w:sz="0" w:space="0" w:color="auto"/>
        <w:right w:val="none" w:sz="0" w:space="0" w:color="auto"/>
      </w:divBdr>
    </w:div>
    <w:div w:id="296881083">
      <w:bodyDiv w:val="1"/>
      <w:marLeft w:val="0"/>
      <w:marRight w:val="0"/>
      <w:marTop w:val="0"/>
      <w:marBottom w:val="0"/>
      <w:divBdr>
        <w:top w:val="none" w:sz="0" w:space="0" w:color="auto"/>
        <w:left w:val="none" w:sz="0" w:space="0" w:color="auto"/>
        <w:bottom w:val="none" w:sz="0" w:space="0" w:color="auto"/>
        <w:right w:val="none" w:sz="0" w:space="0" w:color="auto"/>
      </w:divBdr>
    </w:div>
    <w:div w:id="317924433">
      <w:bodyDiv w:val="1"/>
      <w:marLeft w:val="0"/>
      <w:marRight w:val="0"/>
      <w:marTop w:val="0"/>
      <w:marBottom w:val="0"/>
      <w:divBdr>
        <w:top w:val="none" w:sz="0" w:space="0" w:color="auto"/>
        <w:left w:val="none" w:sz="0" w:space="0" w:color="auto"/>
        <w:bottom w:val="none" w:sz="0" w:space="0" w:color="auto"/>
        <w:right w:val="none" w:sz="0" w:space="0" w:color="auto"/>
      </w:divBdr>
    </w:div>
    <w:div w:id="335814990">
      <w:bodyDiv w:val="1"/>
      <w:marLeft w:val="0"/>
      <w:marRight w:val="0"/>
      <w:marTop w:val="0"/>
      <w:marBottom w:val="0"/>
      <w:divBdr>
        <w:top w:val="none" w:sz="0" w:space="0" w:color="auto"/>
        <w:left w:val="none" w:sz="0" w:space="0" w:color="auto"/>
        <w:bottom w:val="none" w:sz="0" w:space="0" w:color="auto"/>
        <w:right w:val="none" w:sz="0" w:space="0" w:color="auto"/>
      </w:divBdr>
    </w:div>
    <w:div w:id="339507573">
      <w:bodyDiv w:val="1"/>
      <w:marLeft w:val="0"/>
      <w:marRight w:val="0"/>
      <w:marTop w:val="0"/>
      <w:marBottom w:val="0"/>
      <w:divBdr>
        <w:top w:val="none" w:sz="0" w:space="0" w:color="auto"/>
        <w:left w:val="none" w:sz="0" w:space="0" w:color="auto"/>
        <w:bottom w:val="none" w:sz="0" w:space="0" w:color="auto"/>
        <w:right w:val="none" w:sz="0" w:space="0" w:color="auto"/>
      </w:divBdr>
    </w:div>
    <w:div w:id="352612629">
      <w:bodyDiv w:val="1"/>
      <w:marLeft w:val="0"/>
      <w:marRight w:val="0"/>
      <w:marTop w:val="0"/>
      <w:marBottom w:val="0"/>
      <w:divBdr>
        <w:top w:val="none" w:sz="0" w:space="0" w:color="auto"/>
        <w:left w:val="none" w:sz="0" w:space="0" w:color="auto"/>
        <w:bottom w:val="none" w:sz="0" w:space="0" w:color="auto"/>
        <w:right w:val="none" w:sz="0" w:space="0" w:color="auto"/>
      </w:divBdr>
    </w:div>
    <w:div w:id="384260281">
      <w:bodyDiv w:val="1"/>
      <w:marLeft w:val="0"/>
      <w:marRight w:val="0"/>
      <w:marTop w:val="0"/>
      <w:marBottom w:val="0"/>
      <w:divBdr>
        <w:top w:val="none" w:sz="0" w:space="0" w:color="auto"/>
        <w:left w:val="none" w:sz="0" w:space="0" w:color="auto"/>
        <w:bottom w:val="none" w:sz="0" w:space="0" w:color="auto"/>
        <w:right w:val="none" w:sz="0" w:space="0" w:color="auto"/>
      </w:divBdr>
    </w:div>
    <w:div w:id="413086709">
      <w:bodyDiv w:val="1"/>
      <w:marLeft w:val="0"/>
      <w:marRight w:val="0"/>
      <w:marTop w:val="0"/>
      <w:marBottom w:val="0"/>
      <w:divBdr>
        <w:top w:val="none" w:sz="0" w:space="0" w:color="auto"/>
        <w:left w:val="none" w:sz="0" w:space="0" w:color="auto"/>
        <w:bottom w:val="none" w:sz="0" w:space="0" w:color="auto"/>
        <w:right w:val="none" w:sz="0" w:space="0" w:color="auto"/>
      </w:divBdr>
    </w:div>
    <w:div w:id="425811199">
      <w:bodyDiv w:val="1"/>
      <w:marLeft w:val="0"/>
      <w:marRight w:val="0"/>
      <w:marTop w:val="0"/>
      <w:marBottom w:val="0"/>
      <w:divBdr>
        <w:top w:val="none" w:sz="0" w:space="0" w:color="auto"/>
        <w:left w:val="none" w:sz="0" w:space="0" w:color="auto"/>
        <w:bottom w:val="none" w:sz="0" w:space="0" w:color="auto"/>
        <w:right w:val="none" w:sz="0" w:space="0" w:color="auto"/>
      </w:divBdr>
    </w:div>
    <w:div w:id="443354913">
      <w:bodyDiv w:val="1"/>
      <w:marLeft w:val="0"/>
      <w:marRight w:val="0"/>
      <w:marTop w:val="0"/>
      <w:marBottom w:val="0"/>
      <w:divBdr>
        <w:top w:val="none" w:sz="0" w:space="0" w:color="auto"/>
        <w:left w:val="none" w:sz="0" w:space="0" w:color="auto"/>
        <w:bottom w:val="none" w:sz="0" w:space="0" w:color="auto"/>
        <w:right w:val="none" w:sz="0" w:space="0" w:color="auto"/>
      </w:divBdr>
    </w:div>
    <w:div w:id="462313284">
      <w:bodyDiv w:val="1"/>
      <w:marLeft w:val="0"/>
      <w:marRight w:val="0"/>
      <w:marTop w:val="0"/>
      <w:marBottom w:val="0"/>
      <w:divBdr>
        <w:top w:val="none" w:sz="0" w:space="0" w:color="auto"/>
        <w:left w:val="none" w:sz="0" w:space="0" w:color="auto"/>
        <w:bottom w:val="none" w:sz="0" w:space="0" w:color="auto"/>
        <w:right w:val="none" w:sz="0" w:space="0" w:color="auto"/>
      </w:divBdr>
    </w:div>
    <w:div w:id="480512102">
      <w:bodyDiv w:val="1"/>
      <w:marLeft w:val="0"/>
      <w:marRight w:val="0"/>
      <w:marTop w:val="0"/>
      <w:marBottom w:val="0"/>
      <w:divBdr>
        <w:top w:val="none" w:sz="0" w:space="0" w:color="auto"/>
        <w:left w:val="none" w:sz="0" w:space="0" w:color="auto"/>
        <w:bottom w:val="none" w:sz="0" w:space="0" w:color="auto"/>
        <w:right w:val="none" w:sz="0" w:space="0" w:color="auto"/>
      </w:divBdr>
    </w:div>
    <w:div w:id="493227598">
      <w:bodyDiv w:val="1"/>
      <w:marLeft w:val="0"/>
      <w:marRight w:val="0"/>
      <w:marTop w:val="0"/>
      <w:marBottom w:val="0"/>
      <w:divBdr>
        <w:top w:val="none" w:sz="0" w:space="0" w:color="auto"/>
        <w:left w:val="none" w:sz="0" w:space="0" w:color="auto"/>
        <w:bottom w:val="none" w:sz="0" w:space="0" w:color="auto"/>
        <w:right w:val="none" w:sz="0" w:space="0" w:color="auto"/>
      </w:divBdr>
    </w:div>
    <w:div w:id="494414102">
      <w:bodyDiv w:val="1"/>
      <w:marLeft w:val="0"/>
      <w:marRight w:val="0"/>
      <w:marTop w:val="0"/>
      <w:marBottom w:val="0"/>
      <w:divBdr>
        <w:top w:val="none" w:sz="0" w:space="0" w:color="auto"/>
        <w:left w:val="none" w:sz="0" w:space="0" w:color="auto"/>
        <w:bottom w:val="none" w:sz="0" w:space="0" w:color="auto"/>
        <w:right w:val="none" w:sz="0" w:space="0" w:color="auto"/>
      </w:divBdr>
    </w:div>
    <w:div w:id="554512201">
      <w:bodyDiv w:val="1"/>
      <w:marLeft w:val="0"/>
      <w:marRight w:val="0"/>
      <w:marTop w:val="0"/>
      <w:marBottom w:val="0"/>
      <w:divBdr>
        <w:top w:val="none" w:sz="0" w:space="0" w:color="auto"/>
        <w:left w:val="none" w:sz="0" w:space="0" w:color="auto"/>
        <w:bottom w:val="none" w:sz="0" w:space="0" w:color="auto"/>
        <w:right w:val="none" w:sz="0" w:space="0" w:color="auto"/>
      </w:divBdr>
    </w:div>
    <w:div w:id="566498017">
      <w:bodyDiv w:val="1"/>
      <w:marLeft w:val="0"/>
      <w:marRight w:val="0"/>
      <w:marTop w:val="0"/>
      <w:marBottom w:val="0"/>
      <w:divBdr>
        <w:top w:val="none" w:sz="0" w:space="0" w:color="auto"/>
        <w:left w:val="none" w:sz="0" w:space="0" w:color="auto"/>
        <w:bottom w:val="none" w:sz="0" w:space="0" w:color="auto"/>
        <w:right w:val="none" w:sz="0" w:space="0" w:color="auto"/>
      </w:divBdr>
    </w:div>
    <w:div w:id="597566769">
      <w:bodyDiv w:val="1"/>
      <w:marLeft w:val="0"/>
      <w:marRight w:val="0"/>
      <w:marTop w:val="0"/>
      <w:marBottom w:val="0"/>
      <w:divBdr>
        <w:top w:val="none" w:sz="0" w:space="0" w:color="auto"/>
        <w:left w:val="none" w:sz="0" w:space="0" w:color="auto"/>
        <w:bottom w:val="none" w:sz="0" w:space="0" w:color="auto"/>
        <w:right w:val="none" w:sz="0" w:space="0" w:color="auto"/>
      </w:divBdr>
    </w:div>
    <w:div w:id="606667687">
      <w:bodyDiv w:val="1"/>
      <w:marLeft w:val="0"/>
      <w:marRight w:val="0"/>
      <w:marTop w:val="0"/>
      <w:marBottom w:val="0"/>
      <w:divBdr>
        <w:top w:val="none" w:sz="0" w:space="0" w:color="auto"/>
        <w:left w:val="none" w:sz="0" w:space="0" w:color="auto"/>
        <w:bottom w:val="none" w:sz="0" w:space="0" w:color="auto"/>
        <w:right w:val="none" w:sz="0" w:space="0" w:color="auto"/>
      </w:divBdr>
    </w:div>
    <w:div w:id="615217280">
      <w:bodyDiv w:val="1"/>
      <w:marLeft w:val="0"/>
      <w:marRight w:val="0"/>
      <w:marTop w:val="0"/>
      <w:marBottom w:val="0"/>
      <w:divBdr>
        <w:top w:val="none" w:sz="0" w:space="0" w:color="auto"/>
        <w:left w:val="none" w:sz="0" w:space="0" w:color="auto"/>
        <w:bottom w:val="none" w:sz="0" w:space="0" w:color="auto"/>
        <w:right w:val="none" w:sz="0" w:space="0" w:color="auto"/>
      </w:divBdr>
    </w:div>
    <w:div w:id="626158584">
      <w:bodyDiv w:val="1"/>
      <w:marLeft w:val="0"/>
      <w:marRight w:val="0"/>
      <w:marTop w:val="0"/>
      <w:marBottom w:val="0"/>
      <w:divBdr>
        <w:top w:val="none" w:sz="0" w:space="0" w:color="auto"/>
        <w:left w:val="none" w:sz="0" w:space="0" w:color="auto"/>
        <w:bottom w:val="none" w:sz="0" w:space="0" w:color="auto"/>
        <w:right w:val="none" w:sz="0" w:space="0" w:color="auto"/>
      </w:divBdr>
    </w:div>
    <w:div w:id="679819730">
      <w:bodyDiv w:val="1"/>
      <w:marLeft w:val="0"/>
      <w:marRight w:val="0"/>
      <w:marTop w:val="0"/>
      <w:marBottom w:val="0"/>
      <w:divBdr>
        <w:top w:val="none" w:sz="0" w:space="0" w:color="auto"/>
        <w:left w:val="none" w:sz="0" w:space="0" w:color="auto"/>
        <w:bottom w:val="none" w:sz="0" w:space="0" w:color="auto"/>
        <w:right w:val="none" w:sz="0" w:space="0" w:color="auto"/>
      </w:divBdr>
    </w:div>
    <w:div w:id="714238660">
      <w:bodyDiv w:val="1"/>
      <w:marLeft w:val="0"/>
      <w:marRight w:val="0"/>
      <w:marTop w:val="0"/>
      <w:marBottom w:val="0"/>
      <w:divBdr>
        <w:top w:val="none" w:sz="0" w:space="0" w:color="auto"/>
        <w:left w:val="none" w:sz="0" w:space="0" w:color="auto"/>
        <w:bottom w:val="none" w:sz="0" w:space="0" w:color="auto"/>
        <w:right w:val="none" w:sz="0" w:space="0" w:color="auto"/>
      </w:divBdr>
    </w:div>
    <w:div w:id="726952450">
      <w:bodyDiv w:val="1"/>
      <w:marLeft w:val="0"/>
      <w:marRight w:val="0"/>
      <w:marTop w:val="0"/>
      <w:marBottom w:val="0"/>
      <w:divBdr>
        <w:top w:val="none" w:sz="0" w:space="0" w:color="auto"/>
        <w:left w:val="none" w:sz="0" w:space="0" w:color="auto"/>
        <w:bottom w:val="none" w:sz="0" w:space="0" w:color="auto"/>
        <w:right w:val="none" w:sz="0" w:space="0" w:color="auto"/>
      </w:divBdr>
    </w:div>
    <w:div w:id="742945391">
      <w:bodyDiv w:val="1"/>
      <w:marLeft w:val="0"/>
      <w:marRight w:val="0"/>
      <w:marTop w:val="0"/>
      <w:marBottom w:val="0"/>
      <w:divBdr>
        <w:top w:val="none" w:sz="0" w:space="0" w:color="auto"/>
        <w:left w:val="none" w:sz="0" w:space="0" w:color="auto"/>
        <w:bottom w:val="none" w:sz="0" w:space="0" w:color="auto"/>
        <w:right w:val="none" w:sz="0" w:space="0" w:color="auto"/>
      </w:divBdr>
    </w:div>
    <w:div w:id="746075608">
      <w:bodyDiv w:val="1"/>
      <w:marLeft w:val="0"/>
      <w:marRight w:val="0"/>
      <w:marTop w:val="0"/>
      <w:marBottom w:val="0"/>
      <w:divBdr>
        <w:top w:val="none" w:sz="0" w:space="0" w:color="auto"/>
        <w:left w:val="none" w:sz="0" w:space="0" w:color="auto"/>
        <w:bottom w:val="none" w:sz="0" w:space="0" w:color="auto"/>
        <w:right w:val="none" w:sz="0" w:space="0" w:color="auto"/>
      </w:divBdr>
    </w:div>
    <w:div w:id="748309747">
      <w:bodyDiv w:val="1"/>
      <w:marLeft w:val="0"/>
      <w:marRight w:val="0"/>
      <w:marTop w:val="0"/>
      <w:marBottom w:val="0"/>
      <w:divBdr>
        <w:top w:val="none" w:sz="0" w:space="0" w:color="auto"/>
        <w:left w:val="none" w:sz="0" w:space="0" w:color="auto"/>
        <w:bottom w:val="none" w:sz="0" w:space="0" w:color="auto"/>
        <w:right w:val="none" w:sz="0" w:space="0" w:color="auto"/>
      </w:divBdr>
    </w:div>
    <w:div w:id="761267200">
      <w:bodyDiv w:val="1"/>
      <w:marLeft w:val="0"/>
      <w:marRight w:val="0"/>
      <w:marTop w:val="0"/>
      <w:marBottom w:val="0"/>
      <w:divBdr>
        <w:top w:val="none" w:sz="0" w:space="0" w:color="auto"/>
        <w:left w:val="none" w:sz="0" w:space="0" w:color="auto"/>
        <w:bottom w:val="none" w:sz="0" w:space="0" w:color="auto"/>
        <w:right w:val="none" w:sz="0" w:space="0" w:color="auto"/>
      </w:divBdr>
    </w:div>
    <w:div w:id="769542292">
      <w:bodyDiv w:val="1"/>
      <w:marLeft w:val="0"/>
      <w:marRight w:val="0"/>
      <w:marTop w:val="0"/>
      <w:marBottom w:val="0"/>
      <w:divBdr>
        <w:top w:val="none" w:sz="0" w:space="0" w:color="auto"/>
        <w:left w:val="none" w:sz="0" w:space="0" w:color="auto"/>
        <w:bottom w:val="none" w:sz="0" w:space="0" w:color="auto"/>
        <w:right w:val="none" w:sz="0" w:space="0" w:color="auto"/>
      </w:divBdr>
    </w:div>
    <w:div w:id="785468440">
      <w:bodyDiv w:val="1"/>
      <w:marLeft w:val="0"/>
      <w:marRight w:val="0"/>
      <w:marTop w:val="0"/>
      <w:marBottom w:val="0"/>
      <w:divBdr>
        <w:top w:val="none" w:sz="0" w:space="0" w:color="auto"/>
        <w:left w:val="none" w:sz="0" w:space="0" w:color="auto"/>
        <w:bottom w:val="none" w:sz="0" w:space="0" w:color="auto"/>
        <w:right w:val="none" w:sz="0" w:space="0" w:color="auto"/>
      </w:divBdr>
    </w:div>
    <w:div w:id="804658001">
      <w:bodyDiv w:val="1"/>
      <w:marLeft w:val="0"/>
      <w:marRight w:val="0"/>
      <w:marTop w:val="0"/>
      <w:marBottom w:val="0"/>
      <w:divBdr>
        <w:top w:val="none" w:sz="0" w:space="0" w:color="auto"/>
        <w:left w:val="none" w:sz="0" w:space="0" w:color="auto"/>
        <w:bottom w:val="none" w:sz="0" w:space="0" w:color="auto"/>
        <w:right w:val="none" w:sz="0" w:space="0" w:color="auto"/>
      </w:divBdr>
    </w:div>
    <w:div w:id="805245838">
      <w:bodyDiv w:val="1"/>
      <w:marLeft w:val="0"/>
      <w:marRight w:val="0"/>
      <w:marTop w:val="0"/>
      <w:marBottom w:val="0"/>
      <w:divBdr>
        <w:top w:val="none" w:sz="0" w:space="0" w:color="auto"/>
        <w:left w:val="none" w:sz="0" w:space="0" w:color="auto"/>
        <w:bottom w:val="none" w:sz="0" w:space="0" w:color="auto"/>
        <w:right w:val="none" w:sz="0" w:space="0" w:color="auto"/>
      </w:divBdr>
    </w:div>
    <w:div w:id="834763967">
      <w:bodyDiv w:val="1"/>
      <w:marLeft w:val="0"/>
      <w:marRight w:val="0"/>
      <w:marTop w:val="0"/>
      <w:marBottom w:val="0"/>
      <w:divBdr>
        <w:top w:val="none" w:sz="0" w:space="0" w:color="auto"/>
        <w:left w:val="none" w:sz="0" w:space="0" w:color="auto"/>
        <w:bottom w:val="none" w:sz="0" w:space="0" w:color="auto"/>
        <w:right w:val="none" w:sz="0" w:space="0" w:color="auto"/>
      </w:divBdr>
    </w:div>
    <w:div w:id="846140261">
      <w:bodyDiv w:val="1"/>
      <w:marLeft w:val="0"/>
      <w:marRight w:val="0"/>
      <w:marTop w:val="0"/>
      <w:marBottom w:val="0"/>
      <w:divBdr>
        <w:top w:val="none" w:sz="0" w:space="0" w:color="auto"/>
        <w:left w:val="none" w:sz="0" w:space="0" w:color="auto"/>
        <w:bottom w:val="none" w:sz="0" w:space="0" w:color="auto"/>
        <w:right w:val="none" w:sz="0" w:space="0" w:color="auto"/>
      </w:divBdr>
    </w:div>
    <w:div w:id="867107168">
      <w:bodyDiv w:val="1"/>
      <w:marLeft w:val="0"/>
      <w:marRight w:val="0"/>
      <w:marTop w:val="0"/>
      <w:marBottom w:val="0"/>
      <w:divBdr>
        <w:top w:val="none" w:sz="0" w:space="0" w:color="auto"/>
        <w:left w:val="none" w:sz="0" w:space="0" w:color="auto"/>
        <w:bottom w:val="none" w:sz="0" w:space="0" w:color="auto"/>
        <w:right w:val="none" w:sz="0" w:space="0" w:color="auto"/>
      </w:divBdr>
    </w:div>
    <w:div w:id="879364739">
      <w:bodyDiv w:val="1"/>
      <w:marLeft w:val="0"/>
      <w:marRight w:val="0"/>
      <w:marTop w:val="0"/>
      <w:marBottom w:val="0"/>
      <w:divBdr>
        <w:top w:val="none" w:sz="0" w:space="0" w:color="auto"/>
        <w:left w:val="none" w:sz="0" w:space="0" w:color="auto"/>
        <w:bottom w:val="none" w:sz="0" w:space="0" w:color="auto"/>
        <w:right w:val="none" w:sz="0" w:space="0" w:color="auto"/>
      </w:divBdr>
    </w:div>
    <w:div w:id="895434230">
      <w:bodyDiv w:val="1"/>
      <w:marLeft w:val="0"/>
      <w:marRight w:val="0"/>
      <w:marTop w:val="0"/>
      <w:marBottom w:val="0"/>
      <w:divBdr>
        <w:top w:val="none" w:sz="0" w:space="0" w:color="auto"/>
        <w:left w:val="none" w:sz="0" w:space="0" w:color="auto"/>
        <w:bottom w:val="none" w:sz="0" w:space="0" w:color="auto"/>
        <w:right w:val="none" w:sz="0" w:space="0" w:color="auto"/>
      </w:divBdr>
    </w:div>
    <w:div w:id="925386574">
      <w:bodyDiv w:val="1"/>
      <w:marLeft w:val="0"/>
      <w:marRight w:val="0"/>
      <w:marTop w:val="0"/>
      <w:marBottom w:val="0"/>
      <w:divBdr>
        <w:top w:val="none" w:sz="0" w:space="0" w:color="auto"/>
        <w:left w:val="none" w:sz="0" w:space="0" w:color="auto"/>
        <w:bottom w:val="none" w:sz="0" w:space="0" w:color="auto"/>
        <w:right w:val="none" w:sz="0" w:space="0" w:color="auto"/>
      </w:divBdr>
    </w:div>
    <w:div w:id="931010262">
      <w:bodyDiv w:val="1"/>
      <w:marLeft w:val="0"/>
      <w:marRight w:val="0"/>
      <w:marTop w:val="0"/>
      <w:marBottom w:val="0"/>
      <w:divBdr>
        <w:top w:val="none" w:sz="0" w:space="0" w:color="auto"/>
        <w:left w:val="none" w:sz="0" w:space="0" w:color="auto"/>
        <w:bottom w:val="none" w:sz="0" w:space="0" w:color="auto"/>
        <w:right w:val="none" w:sz="0" w:space="0" w:color="auto"/>
      </w:divBdr>
    </w:div>
    <w:div w:id="1013605233">
      <w:bodyDiv w:val="1"/>
      <w:marLeft w:val="0"/>
      <w:marRight w:val="0"/>
      <w:marTop w:val="0"/>
      <w:marBottom w:val="0"/>
      <w:divBdr>
        <w:top w:val="none" w:sz="0" w:space="0" w:color="auto"/>
        <w:left w:val="none" w:sz="0" w:space="0" w:color="auto"/>
        <w:bottom w:val="none" w:sz="0" w:space="0" w:color="auto"/>
        <w:right w:val="none" w:sz="0" w:space="0" w:color="auto"/>
      </w:divBdr>
    </w:div>
    <w:div w:id="1045983067">
      <w:bodyDiv w:val="1"/>
      <w:marLeft w:val="0"/>
      <w:marRight w:val="0"/>
      <w:marTop w:val="0"/>
      <w:marBottom w:val="0"/>
      <w:divBdr>
        <w:top w:val="none" w:sz="0" w:space="0" w:color="auto"/>
        <w:left w:val="none" w:sz="0" w:space="0" w:color="auto"/>
        <w:bottom w:val="none" w:sz="0" w:space="0" w:color="auto"/>
        <w:right w:val="none" w:sz="0" w:space="0" w:color="auto"/>
      </w:divBdr>
    </w:div>
    <w:div w:id="1075973457">
      <w:bodyDiv w:val="1"/>
      <w:marLeft w:val="0"/>
      <w:marRight w:val="0"/>
      <w:marTop w:val="0"/>
      <w:marBottom w:val="0"/>
      <w:divBdr>
        <w:top w:val="none" w:sz="0" w:space="0" w:color="auto"/>
        <w:left w:val="none" w:sz="0" w:space="0" w:color="auto"/>
        <w:bottom w:val="none" w:sz="0" w:space="0" w:color="auto"/>
        <w:right w:val="none" w:sz="0" w:space="0" w:color="auto"/>
      </w:divBdr>
    </w:div>
    <w:div w:id="1084298365">
      <w:bodyDiv w:val="1"/>
      <w:marLeft w:val="0"/>
      <w:marRight w:val="0"/>
      <w:marTop w:val="0"/>
      <w:marBottom w:val="0"/>
      <w:divBdr>
        <w:top w:val="none" w:sz="0" w:space="0" w:color="auto"/>
        <w:left w:val="none" w:sz="0" w:space="0" w:color="auto"/>
        <w:bottom w:val="none" w:sz="0" w:space="0" w:color="auto"/>
        <w:right w:val="none" w:sz="0" w:space="0" w:color="auto"/>
      </w:divBdr>
    </w:div>
    <w:div w:id="1104417235">
      <w:bodyDiv w:val="1"/>
      <w:marLeft w:val="0"/>
      <w:marRight w:val="0"/>
      <w:marTop w:val="0"/>
      <w:marBottom w:val="0"/>
      <w:divBdr>
        <w:top w:val="none" w:sz="0" w:space="0" w:color="auto"/>
        <w:left w:val="none" w:sz="0" w:space="0" w:color="auto"/>
        <w:bottom w:val="none" w:sz="0" w:space="0" w:color="auto"/>
        <w:right w:val="none" w:sz="0" w:space="0" w:color="auto"/>
      </w:divBdr>
    </w:div>
    <w:div w:id="1112936489">
      <w:bodyDiv w:val="1"/>
      <w:marLeft w:val="0"/>
      <w:marRight w:val="0"/>
      <w:marTop w:val="0"/>
      <w:marBottom w:val="0"/>
      <w:divBdr>
        <w:top w:val="none" w:sz="0" w:space="0" w:color="auto"/>
        <w:left w:val="none" w:sz="0" w:space="0" w:color="auto"/>
        <w:bottom w:val="none" w:sz="0" w:space="0" w:color="auto"/>
        <w:right w:val="none" w:sz="0" w:space="0" w:color="auto"/>
      </w:divBdr>
    </w:div>
    <w:div w:id="1137802835">
      <w:bodyDiv w:val="1"/>
      <w:marLeft w:val="0"/>
      <w:marRight w:val="0"/>
      <w:marTop w:val="0"/>
      <w:marBottom w:val="0"/>
      <w:divBdr>
        <w:top w:val="none" w:sz="0" w:space="0" w:color="auto"/>
        <w:left w:val="none" w:sz="0" w:space="0" w:color="auto"/>
        <w:bottom w:val="none" w:sz="0" w:space="0" w:color="auto"/>
        <w:right w:val="none" w:sz="0" w:space="0" w:color="auto"/>
      </w:divBdr>
    </w:div>
    <w:div w:id="1142505921">
      <w:bodyDiv w:val="1"/>
      <w:marLeft w:val="0"/>
      <w:marRight w:val="0"/>
      <w:marTop w:val="0"/>
      <w:marBottom w:val="0"/>
      <w:divBdr>
        <w:top w:val="none" w:sz="0" w:space="0" w:color="auto"/>
        <w:left w:val="none" w:sz="0" w:space="0" w:color="auto"/>
        <w:bottom w:val="none" w:sz="0" w:space="0" w:color="auto"/>
        <w:right w:val="none" w:sz="0" w:space="0" w:color="auto"/>
      </w:divBdr>
    </w:div>
    <w:div w:id="1150555054">
      <w:bodyDiv w:val="1"/>
      <w:marLeft w:val="0"/>
      <w:marRight w:val="0"/>
      <w:marTop w:val="0"/>
      <w:marBottom w:val="0"/>
      <w:divBdr>
        <w:top w:val="none" w:sz="0" w:space="0" w:color="auto"/>
        <w:left w:val="none" w:sz="0" w:space="0" w:color="auto"/>
        <w:bottom w:val="none" w:sz="0" w:space="0" w:color="auto"/>
        <w:right w:val="none" w:sz="0" w:space="0" w:color="auto"/>
      </w:divBdr>
    </w:div>
    <w:div w:id="1158576445">
      <w:bodyDiv w:val="1"/>
      <w:marLeft w:val="0"/>
      <w:marRight w:val="0"/>
      <w:marTop w:val="0"/>
      <w:marBottom w:val="0"/>
      <w:divBdr>
        <w:top w:val="none" w:sz="0" w:space="0" w:color="auto"/>
        <w:left w:val="none" w:sz="0" w:space="0" w:color="auto"/>
        <w:bottom w:val="none" w:sz="0" w:space="0" w:color="auto"/>
        <w:right w:val="none" w:sz="0" w:space="0" w:color="auto"/>
      </w:divBdr>
    </w:div>
    <w:div w:id="1184974138">
      <w:bodyDiv w:val="1"/>
      <w:marLeft w:val="0"/>
      <w:marRight w:val="0"/>
      <w:marTop w:val="0"/>
      <w:marBottom w:val="0"/>
      <w:divBdr>
        <w:top w:val="none" w:sz="0" w:space="0" w:color="auto"/>
        <w:left w:val="none" w:sz="0" w:space="0" w:color="auto"/>
        <w:bottom w:val="none" w:sz="0" w:space="0" w:color="auto"/>
        <w:right w:val="none" w:sz="0" w:space="0" w:color="auto"/>
      </w:divBdr>
    </w:div>
    <w:div w:id="1206791593">
      <w:bodyDiv w:val="1"/>
      <w:marLeft w:val="0"/>
      <w:marRight w:val="0"/>
      <w:marTop w:val="0"/>
      <w:marBottom w:val="0"/>
      <w:divBdr>
        <w:top w:val="none" w:sz="0" w:space="0" w:color="auto"/>
        <w:left w:val="none" w:sz="0" w:space="0" w:color="auto"/>
        <w:bottom w:val="none" w:sz="0" w:space="0" w:color="auto"/>
        <w:right w:val="none" w:sz="0" w:space="0" w:color="auto"/>
      </w:divBdr>
    </w:div>
    <w:div w:id="1229730417">
      <w:bodyDiv w:val="1"/>
      <w:marLeft w:val="0"/>
      <w:marRight w:val="0"/>
      <w:marTop w:val="0"/>
      <w:marBottom w:val="0"/>
      <w:divBdr>
        <w:top w:val="none" w:sz="0" w:space="0" w:color="auto"/>
        <w:left w:val="none" w:sz="0" w:space="0" w:color="auto"/>
        <w:bottom w:val="none" w:sz="0" w:space="0" w:color="auto"/>
        <w:right w:val="none" w:sz="0" w:space="0" w:color="auto"/>
      </w:divBdr>
    </w:div>
    <w:div w:id="1238859564">
      <w:bodyDiv w:val="1"/>
      <w:marLeft w:val="0"/>
      <w:marRight w:val="0"/>
      <w:marTop w:val="0"/>
      <w:marBottom w:val="0"/>
      <w:divBdr>
        <w:top w:val="none" w:sz="0" w:space="0" w:color="auto"/>
        <w:left w:val="none" w:sz="0" w:space="0" w:color="auto"/>
        <w:bottom w:val="none" w:sz="0" w:space="0" w:color="auto"/>
        <w:right w:val="none" w:sz="0" w:space="0" w:color="auto"/>
      </w:divBdr>
    </w:div>
    <w:div w:id="1268807492">
      <w:bodyDiv w:val="1"/>
      <w:marLeft w:val="0"/>
      <w:marRight w:val="0"/>
      <w:marTop w:val="0"/>
      <w:marBottom w:val="0"/>
      <w:divBdr>
        <w:top w:val="none" w:sz="0" w:space="0" w:color="auto"/>
        <w:left w:val="none" w:sz="0" w:space="0" w:color="auto"/>
        <w:bottom w:val="none" w:sz="0" w:space="0" w:color="auto"/>
        <w:right w:val="none" w:sz="0" w:space="0" w:color="auto"/>
      </w:divBdr>
    </w:div>
    <w:div w:id="1349064638">
      <w:bodyDiv w:val="1"/>
      <w:marLeft w:val="0"/>
      <w:marRight w:val="0"/>
      <w:marTop w:val="0"/>
      <w:marBottom w:val="0"/>
      <w:divBdr>
        <w:top w:val="none" w:sz="0" w:space="0" w:color="auto"/>
        <w:left w:val="none" w:sz="0" w:space="0" w:color="auto"/>
        <w:bottom w:val="none" w:sz="0" w:space="0" w:color="auto"/>
        <w:right w:val="none" w:sz="0" w:space="0" w:color="auto"/>
      </w:divBdr>
    </w:div>
    <w:div w:id="1361860067">
      <w:bodyDiv w:val="1"/>
      <w:marLeft w:val="0"/>
      <w:marRight w:val="0"/>
      <w:marTop w:val="0"/>
      <w:marBottom w:val="0"/>
      <w:divBdr>
        <w:top w:val="none" w:sz="0" w:space="0" w:color="auto"/>
        <w:left w:val="none" w:sz="0" w:space="0" w:color="auto"/>
        <w:bottom w:val="none" w:sz="0" w:space="0" w:color="auto"/>
        <w:right w:val="none" w:sz="0" w:space="0" w:color="auto"/>
      </w:divBdr>
    </w:div>
    <w:div w:id="1362779228">
      <w:bodyDiv w:val="1"/>
      <w:marLeft w:val="0"/>
      <w:marRight w:val="0"/>
      <w:marTop w:val="0"/>
      <w:marBottom w:val="0"/>
      <w:divBdr>
        <w:top w:val="none" w:sz="0" w:space="0" w:color="auto"/>
        <w:left w:val="none" w:sz="0" w:space="0" w:color="auto"/>
        <w:bottom w:val="none" w:sz="0" w:space="0" w:color="auto"/>
        <w:right w:val="none" w:sz="0" w:space="0" w:color="auto"/>
      </w:divBdr>
    </w:div>
    <w:div w:id="1367758338">
      <w:bodyDiv w:val="1"/>
      <w:marLeft w:val="0"/>
      <w:marRight w:val="0"/>
      <w:marTop w:val="0"/>
      <w:marBottom w:val="0"/>
      <w:divBdr>
        <w:top w:val="none" w:sz="0" w:space="0" w:color="auto"/>
        <w:left w:val="none" w:sz="0" w:space="0" w:color="auto"/>
        <w:bottom w:val="none" w:sz="0" w:space="0" w:color="auto"/>
        <w:right w:val="none" w:sz="0" w:space="0" w:color="auto"/>
      </w:divBdr>
    </w:div>
    <w:div w:id="1416704339">
      <w:bodyDiv w:val="1"/>
      <w:marLeft w:val="0"/>
      <w:marRight w:val="0"/>
      <w:marTop w:val="0"/>
      <w:marBottom w:val="0"/>
      <w:divBdr>
        <w:top w:val="none" w:sz="0" w:space="0" w:color="auto"/>
        <w:left w:val="none" w:sz="0" w:space="0" w:color="auto"/>
        <w:bottom w:val="none" w:sz="0" w:space="0" w:color="auto"/>
        <w:right w:val="none" w:sz="0" w:space="0" w:color="auto"/>
      </w:divBdr>
    </w:div>
    <w:div w:id="1458834188">
      <w:bodyDiv w:val="1"/>
      <w:marLeft w:val="0"/>
      <w:marRight w:val="0"/>
      <w:marTop w:val="0"/>
      <w:marBottom w:val="0"/>
      <w:divBdr>
        <w:top w:val="none" w:sz="0" w:space="0" w:color="auto"/>
        <w:left w:val="none" w:sz="0" w:space="0" w:color="auto"/>
        <w:bottom w:val="none" w:sz="0" w:space="0" w:color="auto"/>
        <w:right w:val="none" w:sz="0" w:space="0" w:color="auto"/>
      </w:divBdr>
    </w:div>
    <w:div w:id="1484930188">
      <w:bodyDiv w:val="1"/>
      <w:marLeft w:val="0"/>
      <w:marRight w:val="0"/>
      <w:marTop w:val="0"/>
      <w:marBottom w:val="0"/>
      <w:divBdr>
        <w:top w:val="none" w:sz="0" w:space="0" w:color="auto"/>
        <w:left w:val="none" w:sz="0" w:space="0" w:color="auto"/>
        <w:bottom w:val="none" w:sz="0" w:space="0" w:color="auto"/>
        <w:right w:val="none" w:sz="0" w:space="0" w:color="auto"/>
      </w:divBdr>
    </w:div>
    <w:div w:id="1522934198">
      <w:bodyDiv w:val="1"/>
      <w:marLeft w:val="0"/>
      <w:marRight w:val="0"/>
      <w:marTop w:val="0"/>
      <w:marBottom w:val="0"/>
      <w:divBdr>
        <w:top w:val="none" w:sz="0" w:space="0" w:color="auto"/>
        <w:left w:val="none" w:sz="0" w:space="0" w:color="auto"/>
        <w:bottom w:val="none" w:sz="0" w:space="0" w:color="auto"/>
        <w:right w:val="none" w:sz="0" w:space="0" w:color="auto"/>
      </w:divBdr>
    </w:div>
    <w:div w:id="1537623081">
      <w:bodyDiv w:val="1"/>
      <w:marLeft w:val="0"/>
      <w:marRight w:val="0"/>
      <w:marTop w:val="0"/>
      <w:marBottom w:val="0"/>
      <w:divBdr>
        <w:top w:val="none" w:sz="0" w:space="0" w:color="auto"/>
        <w:left w:val="none" w:sz="0" w:space="0" w:color="auto"/>
        <w:bottom w:val="none" w:sz="0" w:space="0" w:color="auto"/>
        <w:right w:val="none" w:sz="0" w:space="0" w:color="auto"/>
      </w:divBdr>
    </w:div>
    <w:div w:id="1553997055">
      <w:bodyDiv w:val="1"/>
      <w:marLeft w:val="0"/>
      <w:marRight w:val="0"/>
      <w:marTop w:val="0"/>
      <w:marBottom w:val="0"/>
      <w:divBdr>
        <w:top w:val="none" w:sz="0" w:space="0" w:color="auto"/>
        <w:left w:val="none" w:sz="0" w:space="0" w:color="auto"/>
        <w:bottom w:val="none" w:sz="0" w:space="0" w:color="auto"/>
        <w:right w:val="none" w:sz="0" w:space="0" w:color="auto"/>
      </w:divBdr>
    </w:div>
    <w:div w:id="1565525328">
      <w:bodyDiv w:val="1"/>
      <w:marLeft w:val="0"/>
      <w:marRight w:val="0"/>
      <w:marTop w:val="0"/>
      <w:marBottom w:val="0"/>
      <w:divBdr>
        <w:top w:val="none" w:sz="0" w:space="0" w:color="auto"/>
        <w:left w:val="none" w:sz="0" w:space="0" w:color="auto"/>
        <w:bottom w:val="none" w:sz="0" w:space="0" w:color="auto"/>
        <w:right w:val="none" w:sz="0" w:space="0" w:color="auto"/>
      </w:divBdr>
    </w:div>
    <w:div w:id="1568303720">
      <w:bodyDiv w:val="1"/>
      <w:marLeft w:val="0"/>
      <w:marRight w:val="0"/>
      <w:marTop w:val="0"/>
      <w:marBottom w:val="0"/>
      <w:divBdr>
        <w:top w:val="none" w:sz="0" w:space="0" w:color="auto"/>
        <w:left w:val="none" w:sz="0" w:space="0" w:color="auto"/>
        <w:bottom w:val="none" w:sz="0" w:space="0" w:color="auto"/>
        <w:right w:val="none" w:sz="0" w:space="0" w:color="auto"/>
      </w:divBdr>
    </w:div>
    <w:div w:id="1594434263">
      <w:bodyDiv w:val="1"/>
      <w:marLeft w:val="0"/>
      <w:marRight w:val="0"/>
      <w:marTop w:val="0"/>
      <w:marBottom w:val="0"/>
      <w:divBdr>
        <w:top w:val="none" w:sz="0" w:space="0" w:color="auto"/>
        <w:left w:val="none" w:sz="0" w:space="0" w:color="auto"/>
        <w:bottom w:val="none" w:sz="0" w:space="0" w:color="auto"/>
        <w:right w:val="none" w:sz="0" w:space="0" w:color="auto"/>
      </w:divBdr>
    </w:div>
    <w:div w:id="1602908617">
      <w:bodyDiv w:val="1"/>
      <w:marLeft w:val="0"/>
      <w:marRight w:val="0"/>
      <w:marTop w:val="0"/>
      <w:marBottom w:val="0"/>
      <w:divBdr>
        <w:top w:val="none" w:sz="0" w:space="0" w:color="auto"/>
        <w:left w:val="none" w:sz="0" w:space="0" w:color="auto"/>
        <w:bottom w:val="none" w:sz="0" w:space="0" w:color="auto"/>
        <w:right w:val="none" w:sz="0" w:space="0" w:color="auto"/>
      </w:divBdr>
    </w:div>
    <w:div w:id="1604920927">
      <w:bodyDiv w:val="1"/>
      <w:marLeft w:val="0"/>
      <w:marRight w:val="0"/>
      <w:marTop w:val="0"/>
      <w:marBottom w:val="0"/>
      <w:divBdr>
        <w:top w:val="none" w:sz="0" w:space="0" w:color="auto"/>
        <w:left w:val="none" w:sz="0" w:space="0" w:color="auto"/>
        <w:bottom w:val="none" w:sz="0" w:space="0" w:color="auto"/>
        <w:right w:val="none" w:sz="0" w:space="0" w:color="auto"/>
      </w:divBdr>
    </w:div>
    <w:div w:id="1638366525">
      <w:bodyDiv w:val="1"/>
      <w:marLeft w:val="0"/>
      <w:marRight w:val="0"/>
      <w:marTop w:val="0"/>
      <w:marBottom w:val="0"/>
      <w:divBdr>
        <w:top w:val="none" w:sz="0" w:space="0" w:color="auto"/>
        <w:left w:val="none" w:sz="0" w:space="0" w:color="auto"/>
        <w:bottom w:val="none" w:sz="0" w:space="0" w:color="auto"/>
        <w:right w:val="none" w:sz="0" w:space="0" w:color="auto"/>
      </w:divBdr>
    </w:div>
    <w:div w:id="1696231745">
      <w:bodyDiv w:val="1"/>
      <w:marLeft w:val="0"/>
      <w:marRight w:val="0"/>
      <w:marTop w:val="0"/>
      <w:marBottom w:val="0"/>
      <w:divBdr>
        <w:top w:val="none" w:sz="0" w:space="0" w:color="auto"/>
        <w:left w:val="none" w:sz="0" w:space="0" w:color="auto"/>
        <w:bottom w:val="none" w:sz="0" w:space="0" w:color="auto"/>
        <w:right w:val="none" w:sz="0" w:space="0" w:color="auto"/>
      </w:divBdr>
    </w:div>
    <w:div w:id="1704593048">
      <w:bodyDiv w:val="1"/>
      <w:marLeft w:val="0"/>
      <w:marRight w:val="0"/>
      <w:marTop w:val="0"/>
      <w:marBottom w:val="0"/>
      <w:divBdr>
        <w:top w:val="none" w:sz="0" w:space="0" w:color="auto"/>
        <w:left w:val="none" w:sz="0" w:space="0" w:color="auto"/>
        <w:bottom w:val="none" w:sz="0" w:space="0" w:color="auto"/>
        <w:right w:val="none" w:sz="0" w:space="0" w:color="auto"/>
      </w:divBdr>
    </w:div>
    <w:div w:id="1713964417">
      <w:bodyDiv w:val="1"/>
      <w:marLeft w:val="0"/>
      <w:marRight w:val="0"/>
      <w:marTop w:val="0"/>
      <w:marBottom w:val="0"/>
      <w:divBdr>
        <w:top w:val="none" w:sz="0" w:space="0" w:color="auto"/>
        <w:left w:val="none" w:sz="0" w:space="0" w:color="auto"/>
        <w:bottom w:val="none" w:sz="0" w:space="0" w:color="auto"/>
        <w:right w:val="none" w:sz="0" w:space="0" w:color="auto"/>
      </w:divBdr>
    </w:div>
    <w:div w:id="1724599729">
      <w:bodyDiv w:val="1"/>
      <w:marLeft w:val="0"/>
      <w:marRight w:val="0"/>
      <w:marTop w:val="0"/>
      <w:marBottom w:val="0"/>
      <w:divBdr>
        <w:top w:val="none" w:sz="0" w:space="0" w:color="auto"/>
        <w:left w:val="none" w:sz="0" w:space="0" w:color="auto"/>
        <w:bottom w:val="none" w:sz="0" w:space="0" w:color="auto"/>
        <w:right w:val="none" w:sz="0" w:space="0" w:color="auto"/>
      </w:divBdr>
    </w:div>
    <w:div w:id="1739473387">
      <w:bodyDiv w:val="1"/>
      <w:marLeft w:val="0"/>
      <w:marRight w:val="0"/>
      <w:marTop w:val="0"/>
      <w:marBottom w:val="0"/>
      <w:divBdr>
        <w:top w:val="none" w:sz="0" w:space="0" w:color="auto"/>
        <w:left w:val="none" w:sz="0" w:space="0" w:color="auto"/>
        <w:bottom w:val="none" w:sz="0" w:space="0" w:color="auto"/>
        <w:right w:val="none" w:sz="0" w:space="0" w:color="auto"/>
      </w:divBdr>
    </w:div>
    <w:div w:id="1745763118">
      <w:bodyDiv w:val="1"/>
      <w:marLeft w:val="0"/>
      <w:marRight w:val="0"/>
      <w:marTop w:val="0"/>
      <w:marBottom w:val="0"/>
      <w:divBdr>
        <w:top w:val="none" w:sz="0" w:space="0" w:color="auto"/>
        <w:left w:val="none" w:sz="0" w:space="0" w:color="auto"/>
        <w:bottom w:val="none" w:sz="0" w:space="0" w:color="auto"/>
        <w:right w:val="none" w:sz="0" w:space="0" w:color="auto"/>
      </w:divBdr>
    </w:div>
    <w:div w:id="1769079631">
      <w:bodyDiv w:val="1"/>
      <w:marLeft w:val="0"/>
      <w:marRight w:val="0"/>
      <w:marTop w:val="0"/>
      <w:marBottom w:val="0"/>
      <w:divBdr>
        <w:top w:val="none" w:sz="0" w:space="0" w:color="auto"/>
        <w:left w:val="none" w:sz="0" w:space="0" w:color="auto"/>
        <w:bottom w:val="none" w:sz="0" w:space="0" w:color="auto"/>
        <w:right w:val="none" w:sz="0" w:space="0" w:color="auto"/>
      </w:divBdr>
    </w:div>
    <w:div w:id="1778477599">
      <w:bodyDiv w:val="1"/>
      <w:marLeft w:val="0"/>
      <w:marRight w:val="0"/>
      <w:marTop w:val="0"/>
      <w:marBottom w:val="0"/>
      <w:divBdr>
        <w:top w:val="none" w:sz="0" w:space="0" w:color="auto"/>
        <w:left w:val="none" w:sz="0" w:space="0" w:color="auto"/>
        <w:bottom w:val="none" w:sz="0" w:space="0" w:color="auto"/>
        <w:right w:val="none" w:sz="0" w:space="0" w:color="auto"/>
      </w:divBdr>
    </w:div>
    <w:div w:id="1780181834">
      <w:bodyDiv w:val="1"/>
      <w:marLeft w:val="0"/>
      <w:marRight w:val="0"/>
      <w:marTop w:val="0"/>
      <w:marBottom w:val="0"/>
      <w:divBdr>
        <w:top w:val="none" w:sz="0" w:space="0" w:color="auto"/>
        <w:left w:val="none" w:sz="0" w:space="0" w:color="auto"/>
        <w:bottom w:val="none" w:sz="0" w:space="0" w:color="auto"/>
        <w:right w:val="none" w:sz="0" w:space="0" w:color="auto"/>
      </w:divBdr>
    </w:div>
    <w:div w:id="1780830051">
      <w:bodyDiv w:val="1"/>
      <w:marLeft w:val="0"/>
      <w:marRight w:val="0"/>
      <w:marTop w:val="0"/>
      <w:marBottom w:val="0"/>
      <w:divBdr>
        <w:top w:val="none" w:sz="0" w:space="0" w:color="auto"/>
        <w:left w:val="none" w:sz="0" w:space="0" w:color="auto"/>
        <w:bottom w:val="none" w:sz="0" w:space="0" w:color="auto"/>
        <w:right w:val="none" w:sz="0" w:space="0" w:color="auto"/>
      </w:divBdr>
    </w:div>
    <w:div w:id="1846821235">
      <w:bodyDiv w:val="1"/>
      <w:marLeft w:val="0"/>
      <w:marRight w:val="0"/>
      <w:marTop w:val="0"/>
      <w:marBottom w:val="0"/>
      <w:divBdr>
        <w:top w:val="none" w:sz="0" w:space="0" w:color="auto"/>
        <w:left w:val="none" w:sz="0" w:space="0" w:color="auto"/>
        <w:bottom w:val="none" w:sz="0" w:space="0" w:color="auto"/>
        <w:right w:val="none" w:sz="0" w:space="0" w:color="auto"/>
      </w:divBdr>
    </w:div>
    <w:div w:id="1850440388">
      <w:bodyDiv w:val="1"/>
      <w:marLeft w:val="0"/>
      <w:marRight w:val="0"/>
      <w:marTop w:val="0"/>
      <w:marBottom w:val="0"/>
      <w:divBdr>
        <w:top w:val="none" w:sz="0" w:space="0" w:color="auto"/>
        <w:left w:val="none" w:sz="0" w:space="0" w:color="auto"/>
        <w:bottom w:val="none" w:sz="0" w:space="0" w:color="auto"/>
        <w:right w:val="none" w:sz="0" w:space="0" w:color="auto"/>
      </w:divBdr>
    </w:div>
    <w:div w:id="1859735824">
      <w:bodyDiv w:val="1"/>
      <w:marLeft w:val="0"/>
      <w:marRight w:val="0"/>
      <w:marTop w:val="0"/>
      <w:marBottom w:val="0"/>
      <w:divBdr>
        <w:top w:val="none" w:sz="0" w:space="0" w:color="auto"/>
        <w:left w:val="none" w:sz="0" w:space="0" w:color="auto"/>
        <w:bottom w:val="none" w:sz="0" w:space="0" w:color="auto"/>
        <w:right w:val="none" w:sz="0" w:space="0" w:color="auto"/>
      </w:divBdr>
    </w:div>
    <w:div w:id="1867326498">
      <w:bodyDiv w:val="1"/>
      <w:marLeft w:val="0"/>
      <w:marRight w:val="0"/>
      <w:marTop w:val="0"/>
      <w:marBottom w:val="0"/>
      <w:divBdr>
        <w:top w:val="none" w:sz="0" w:space="0" w:color="auto"/>
        <w:left w:val="none" w:sz="0" w:space="0" w:color="auto"/>
        <w:bottom w:val="none" w:sz="0" w:space="0" w:color="auto"/>
        <w:right w:val="none" w:sz="0" w:space="0" w:color="auto"/>
      </w:divBdr>
    </w:div>
    <w:div w:id="1891110778">
      <w:bodyDiv w:val="1"/>
      <w:marLeft w:val="0"/>
      <w:marRight w:val="0"/>
      <w:marTop w:val="0"/>
      <w:marBottom w:val="0"/>
      <w:divBdr>
        <w:top w:val="none" w:sz="0" w:space="0" w:color="auto"/>
        <w:left w:val="none" w:sz="0" w:space="0" w:color="auto"/>
        <w:bottom w:val="none" w:sz="0" w:space="0" w:color="auto"/>
        <w:right w:val="none" w:sz="0" w:space="0" w:color="auto"/>
      </w:divBdr>
    </w:div>
    <w:div w:id="1891764355">
      <w:bodyDiv w:val="1"/>
      <w:marLeft w:val="0"/>
      <w:marRight w:val="0"/>
      <w:marTop w:val="0"/>
      <w:marBottom w:val="0"/>
      <w:divBdr>
        <w:top w:val="none" w:sz="0" w:space="0" w:color="auto"/>
        <w:left w:val="none" w:sz="0" w:space="0" w:color="auto"/>
        <w:bottom w:val="none" w:sz="0" w:space="0" w:color="auto"/>
        <w:right w:val="none" w:sz="0" w:space="0" w:color="auto"/>
      </w:divBdr>
    </w:div>
    <w:div w:id="1920210271">
      <w:bodyDiv w:val="1"/>
      <w:marLeft w:val="0"/>
      <w:marRight w:val="0"/>
      <w:marTop w:val="0"/>
      <w:marBottom w:val="0"/>
      <w:divBdr>
        <w:top w:val="none" w:sz="0" w:space="0" w:color="auto"/>
        <w:left w:val="none" w:sz="0" w:space="0" w:color="auto"/>
        <w:bottom w:val="none" w:sz="0" w:space="0" w:color="auto"/>
        <w:right w:val="none" w:sz="0" w:space="0" w:color="auto"/>
      </w:divBdr>
    </w:div>
    <w:div w:id="1955481482">
      <w:bodyDiv w:val="1"/>
      <w:marLeft w:val="0"/>
      <w:marRight w:val="0"/>
      <w:marTop w:val="0"/>
      <w:marBottom w:val="0"/>
      <w:divBdr>
        <w:top w:val="none" w:sz="0" w:space="0" w:color="auto"/>
        <w:left w:val="none" w:sz="0" w:space="0" w:color="auto"/>
        <w:bottom w:val="none" w:sz="0" w:space="0" w:color="auto"/>
        <w:right w:val="none" w:sz="0" w:space="0" w:color="auto"/>
      </w:divBdr>
    </w:div>
    <w:div w:id="1957173540">
      <w:bodyDiv w:val="1"/>
      <w:marLeft w:val="0"/>
      <w:marRight w:val="0"/>
      <w:marTop w:val="0"/>
      <w:marBottom w:val="0"/>
      <w:divBdr>
        <w:top w:val="none" w:sz="0" w:space="0" w:color="auto"/>
        <w:left w:val="none" w:sz="0" w:space="0" w:color="auto"/>
        <w:bottom w:val="none" w:sz="0" w:space="0" w:color="auto"/>
        <w:right w:val="none" w:sz="0" w:space="0" w:color="auto"/>
      </w:divBdr>
    </w:div>
    <w:div w:id="1986423508">
      <w:bodyDiv w:val="1"/>
      <w:marLeft w:val="0"/>
      <w:marRight w:val="0"/>
      <w:marTop w:val="0"/>
      <w:marBottom w:val="0"/>
      <w:divBdr>
        <w:top w:val="none" w:sz="0" w:space="0" w:color="auto"/>
        <w:left w:val="none" w:sz="0" w:space="0" w:color="auto"/>
        <w:bottom w:val="none" w:sz="0" w:space="0" w:color="auto"/>
        <w:right w:val="none" w:sz="0" w:space="0" w:color="auto"/>
      </w:divBdr>
    </w:div>
    <w:div w:id="2020310137">
      <w:bodyDiv w:val="1"/>
      <w:marLeft w:val="0"/>
      <w:marRight w:val="0"/>
      <w:marTop w:val="0"/>
      <w:marBottom w:val="0"/>
      <w:divBdr>
        <w:top w:val="none" w:sz="0" w:space="0" w:color="auto"/>
        <w:left w:val="none" w:sz="0" w:space="0" w:color="auto"/>
        <w:bottom w:val="none" w:sz="0" w:space="0" w:color="auto"/>
        <w:right w:val="none" w:sz="0" w:space="0" w:color="auto"/>
      </w:divBdr>
    </w:div>
    <w:div w:id="2029600994">
      <w:bodyDiv w:val="1"/>
      <w:marLeft w:val="0"/>
      <w:marRight w:val="0"/>
      <w:marTop w:val="0"/>
      <w:marBottom w:val="0"/>
      <w:divBdr>
        <w:top w:val="none" w:sz="0" w:space="0" w:color="auto"/>
        <w:left w:val="none" w:sz="0" w:space="0" w:color="auto"/>
        <w:bottom w:val="none" w:sz="0" w:space="0" w:color="auto"/>
        <w:right w:val="none" w:sz="0" w:space="0" w:color="auto"/>
      </w:divBdr>
    </w:div>
    <w:div w:id="2049255780">
      <w:bodyDiv w:val="1"/>
      <w:marLeft w:val="0"/>
      <w:marRight w:val="0"/>
      <w:marTop w:val="0"/>
      <w:marBottom w:val="0"/>
      <w:divBdr>
        <w:top w:val="none" w:sz="0" w:space="0" w:color="auto"/>
        <w:left w:val="none" w:sz="0" w:space="0" w:color="auto"/>
        <w:bottom w:val="none" w:sz="0" w:space="0" w:color="auto"/>
        <w:right w:val="none" w:sz="0" w:space="0" w:color="auto"/>
      </w:divBdr>
    </w:div>
    <w:div w:id="2050035071">
      <w:bodyDiv w:val="1"/>
      <w:marLeft w:val="0"/>
      <w:marRight w:val="0"/>
      <w:marTop w:val="0"/>
      <w:marBottom w:val="0"/>
      <w:divBdr>
        <w:top w:val="none" w:sz="0" w:space="0" w:color="auto"/>
        <w:left w:val="none" w:sz="0" w:space="0" w:color="auto"/>
        <w:bottom w:val="none" w:sz="0" w:space="0" w:color="auto"/>
        <w:right w:val="none" w:sz="0" w:space="0" w:color="auto"/>
      </w:divBdr>
    </w:div>
    <w:div w:id="2052417254">
      <w:bodyDiv w:val="1"/>
      <w:marLeft w:val="0"/>
      <w:marRight w:val="0"/>
      <w:marTop w:val="0"/>
      <w:marBottom w:val="0"/>
      <w:divBdr>
        <w:top w:val="none" w:sz="0" w:space="0" w:color="auto"/>
        <w:left w:val="none" w:sz="0" w:space="0" w:color="auto"/>
        <w:bottom w:val="none" w:sz="0" w:space="0" w:color="auto"/>
        <w:right w:val="none" w:sz="0" w:space="0" w:color="auto"/>
      </w:divBdr>
    </w:div>
    <w:div w:id="2086219113">
      <w:bodyDiv w:val="1"/>
      <w:marLeft w:val="0"/>
      <w:marRight w:val="0"/>
      <w:marTop w:val="0"/>
      <w:marBottom w:val="0"/>
      <w:divBdr>
        <w:top w:val="none" w:sz="0" w:space="0" w:color="auto"/>
        <w:left w:val="none" w:sz="0" w:space="0" w:color="auto"/>
        <w:bottom w:val="none" w:sz="0" w:space="0" w:color="auto"/>
        <w:right w:val="none" w:sz="0" w:space="0" w:color="auto"/>
      </w:divBdr>
    </w:div>
    <w:div w:id="2097357286">
      <w:bodyDiv w:val="1"/>
      <w:marLeft w:val="0"/>
      <w:marRight w:val="0"/>
      <w:marTop w:val="0"/>
      <w:marBottom w:val="0"/>
      <w:divBdr>
        <w:top w:val="none" w:sz="0" w:space="0" w:color="auto"/>
        <w:left w:val="none" w:sz="0" w:space="0" w:color="auto"/>
        <w:bottom w:val="none" w:sz="0" w:space="0" w:color="auto"/>
        <w:right w:val="none" w:sz="0" w:space="0" w:color="auto"/>
      </w:divBdr>
    </w:div>
    <w:div w:id="2098557618">
      <w:bodyDiv w:val="1"/>
      <w:marLeft w:val="0"/>
      <w:marRight w:val="0"/>
      <w:marTop w:val="0"/>
      <w:marBottom w:val="0"/>
      <w:divBdr>
        <w:top w:val="none" w:sz="0" w:space="0" w:color="auto"/>
        <w:left w:val="none" w:sz="0" w:space="0" w:color="auto"/>
        <w:bottom w:val="none" w:sz="0" w:space="0" w:color="auto"/>
        <w:right w:val="none" w:sz="0" w:space="0" w:color="auto"/>
      </w:divBdr>
    </w:div>
    <w:div w:id="2124768481">
      <w:bodyDiv w:val="1"/>
      <w:marLeft w:val="0"/>
      <w:marRight w:val="0"/>
      <w:marTop w:val="0"/>
      <w:marBottom w:val="0"/>
      <w:divBdr>
        <w:top w:val="none" w:sz="0" w:space="0" w:color="auto"/>
        <w:left w:val="none" w:sz="0" w:space="0" w:color="auto"/>
        <w:bottom w:val="none" w:sz="0" w:space="0" w:color="auto"/>
        <w:right w:val="none" w:sz="0" w:space="0" w:color="auto"/>
      </w:divBdr>
    </w:div>
    <w:div w:id="2132166408">
      <w:bodyDiv w:val="1"/>
      <w:marLeft w:val="0"/>
      <w:marRight w:val="0"/>
      <w:marTop w:val="0"/>
      <w:marBottom w:val="0"/>
      <w:divBdr>
        <w:top w:val="none" w:sz="0" w:space="0" w:color="auto"/>
        <w:left w:val="none" w:sz="0" w:space="0" w:color="auto"/>
        <w:bottom w:val="none" w:sz="0" w:space="0" w:color="auto"/>
        <w:right w:val="none" w:sz="0" w:space="0" w:color="auto"/>
      </w:divBdr>
    </w:div>
    <w:div w:id="21351696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diagramColors" Target="diagrams/colors2.xml"/><Relationship Id="rId21" Type="http://schemas.openxmlformats.org/officeDocument/2006/relationships/image" Target="media/image4.png"/><Relationship Id="rId34" Type="http://schemas.openxmlformats.org/officeDocument/2006/relationships/image" Target="media/image9.emf"/><Relationship Id="rId42" Type="http://schemas.openxmlformats.org/officeDocument/2006/relationships/image" Target="media/image13.emf"/><Relationship Id="rId47" Type="http://schemas.openxmlformats.org/officeDocument/2006/relationships/oleObject" Target="embeddings/oleObject8.bin"/><Relationship Id="rId50" Type="http://schemas.openxmlformats.org/officeDocument/2006/relationships/image" Target="media/image17.emf"/><Relationship Id="rId55" Type="http://schemas.openxmlformats.org/officeDocument/2006/relationships/package" Target="embeddings/Microsoft_Word_Document6.docx"/><Relationship Id="rId63" Type="http://schemas.openxmlformats.org/officeDocument/2006/relationships/oleObject" Target="embeddings/oleObject13.bin"/><Relationship Id="rId68"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diagramQuickStyle" Target="diagrams/quickStyle1.xml"/><Relationship Id="rId29" Type="http://schemas.openxmlformats.org/officeDocument/2006/relationships/oleObject" Target="embeddings/oleObject1.bin"/><Relationship Id="rId11" Type="http://schemas.openxmlformats.org/officeDocument/2006/relationships/package" Target="embeddings/Microsoft_Word_Document1.docx"/><Relationship Id="rId24" Type="http://schemas.openxmlformats.org/officeDocument/2006/relationships/diagramLayout" Target="diagrams/layout2.xml"/><Relationship Id="rId32" Type="http://schemas.openxmlformats.org/officeDocument/2006/relationships/image" Target="media/image8.emf"/><Relationship Id="rId37" Type="http://schemas.openxmlformats.org/officeDocument/2006/relationships/oleObject" Target="embeddings/oleObject5.bin"/><Relationship Id="rId40" Type="http://schemas.openxmlformats.org/officeDocument/2006/relationships/image" Target="media/image12.emf"/><Relationship Id="rId45" Type="http://schemas.openxmlformats.org/officeDocument/2006/relationships/package" Target="embeddings/Microsoft_PowerPoint_Presentation.pptx"/><Relationship Id="rId53" Type="http://schemas.openxmlformats.org/officeDocument/2006/relationships/oleObject" Target="embeddings/oleObject9.bin"/><Relationship Id="rId58" Type="http://schemas.openxmlformats.org/officeDocument/2006/relationships/image" Target="media/image21.emf"/><Relationship Id="rId66"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oleObject" Target="embeddings/oleObject12.bin"/><Relationship Id="rId19" Type="http://schemas.openxmlformats.org/officeDocument/2006/relationships/chart" Target="charts/chart1.xml"/><Relationship Id="rId14" Type="http://schemas.openxmlformats.org/officeDocument/2006/relationships/diagramData" Target="diagrams/data1.xml"/><Relationship Id="rId22" Type="http://schemas.openxmlformats.org/officeDocument/2006/relationships/image" Target="media/image5.png"/><Relationship Id="rId27" Type="http://schemas.microsoft.com/office/2007/relationships/diagramDrawing" Target="diagrams/drawing2.xml"/><Relationship Id="rId30" Type="http://schemas.openxmlformats.org/officeDocument/2006/relationships/image" Target="media/image7.emf"/><Relationship Id="rId35" Type="http://schemas.openxmlformats.org/officeDocument/2006/relationships/oleObject" Target="embeddings/oleObject4.bin"/><Relationship Id="rId43" Type="http://schemas.openxmlformats.org/officeDocument/2006/relationships/package" Target="embeddings/Microsoft_Word_Document3.docx"/><Relationship Id="rId48" Type="http://schemas.openxmlformats.org/officeDocument/2006/relationships/image" Target="media/image16.emf"/><Relationship Id="rId56" Type="http://schemas.openxmlformats.org/officeDocument/2006/relationships/image" Target="media/image20.emf"/><Relationship Id="rId64" Type="http://schemas.openxmlformats.org/officeDocument/2006/relationships/header" Target="header1.xml"/><Relationship Id="rId8" Type="http://schemas.openxmlformats.org/officeDocument/2006/relationships/image" Target="media/image1.emf"/><Relationship Id="rId51" Type="http://schemas.openxmlformats.org/officeDocument/2006/relationships/package" Target="embeddings/Microsoft_Word_Document5.docx"/><Relationship Id="rId3" Type="http://schemas.openxmlformats.org/officeDocument/2006/relationships/styles" Target="styles.xml"/><Relationship Id="rId12" Type="http://schemas.openxmlformats.org/officeDocument/2006/relationships/image" Target="media/image3.emf"/><Relationship Id="rId17" Type="http://schemas.openxmlformats.org/officeDocument/2006/relationships/diagramColors" Target="diagrams/colors1.xml"/><Relationship Id="rId25" Type="http://schemas.openxmlformats.org/officeDocument/2006/relationships/diagramQuickStyle" Target="diagrams/quickStyle2.xml"/><Relationship Id="rId33" Type="http://schemas.openxmlformats.org/officeDocument/2006/relationships/oleObject" Target="embeddings/oleObject3.bin"/><Relationship Id="rId38" Type="http://schemas.openxmlformats.org/officeDocument/2006/relationships/image" Target="media/image11.emf"/><Relationship Id="rId46" Type="http://schemas.openxmlformats.org/officeDocument/2006/relationships/image" Target="media/image15.emf"/><Relationship Id="rId59" Type="http://schemas.openxmlformats.org/officeDocument/2006/relationships/oleObject" Target="embeddings/oleObject11.bin"/><Relationship Id="rId67" Type="http://schemas.openxmlformats.org/officeDocument/2006/relationships/fontTable" Target="fontTable.xml"/><Relationship Id="rId20" Type="http://schemas.openxmlformats.org/officeDocument/2006/relationships/chart" Target="charts/chart2.xml"/><Relationship Id="rId41" Type="http://schemas.openxmlformats.org/officeDocument/2006/relationships/oleObject" Target="embeddings/oleObject7.bin"/><Relationship Id="rId54" Type="http://schemas.openxmlformats.org/officeDocument/2006/relationships/image" Target="media/image19.emf"/><Relationship Id="rId62" Type="http://schemas.openxmlformats.org/officeDocument/2006/relationships/image" Target="media/image2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Layout" Target="diagrams/layout1.xml"/><Relationship Id="rId23" Type="http://schemas.openxmlformats.org/officeDocument/2006/relationships/diagramData" Target="diagrams/data2.xml"/><Relationship Id="rId28" Type="http://schemas.openxmlformats.org/officeDocument/2006/relationships/image" Target="media/image6.emf"/><Relationship Id="rId36" Type="http://schemas.openxmlformats.org/officeDocument/2006/relationships/image" Target="media/image10.emf"/><Relationship Id="rId49" Type="http://schemas.openxmlformats.org/officeDocument/2006/relationships/package" Target="embeddings/Microsoft_Word_Document4.docx"/><Relationship Id="rId57" Type="http://schemas.openxmlformats.org/officeDocument/2006/relationships/oleObject" Target="embeddings/oleObject10.bin"/><Relationship Id="rId10" Type="http://schemas.openxmlformats.org/officeDocument/2006/relationships/image" Target="media/image2.emf"/><Relationship Id="rId31" Type="http://schemas.openxmlformats.org/officeDocument/2006/relationships/oleObject" Target="embeddings/oleObject2.bin"/><Relationship Id="rId44" Type="http://schemas.openxmlformats.org/officeDocument/2006/relationships/image" Target="media/image14.emf"/><Relationship Id="rId52" Type="http://schemas.openxmlformats.org/officeDocument/2006/relationships/image" Target="media/image18.emf"/><Relationship Id="rId60" Type="http://schemas.openxmlformats.org/officeDocument/2006/relationships/image" Target="media/image22.emf"/><Relationship Id="rId65" Type="http://schemas.openxmlformats.org/officeDocument/2006/relationships/header" Target="header2.xml"/><Relationship Id="rId4" Type="http://schemas.openxmlformats.org/officeDocument/2006/relationships/settings" Target="settings.xml"/><Relationship Id="rId9" Type="http://schemas.openxmlformats.org/officeDocument/2006/relationships/package" Target="embeddings/Microsoft_Word_Document.docx"/><Relationship Id="rId13" Type="http://schemas.openxmlformats.org/officeDocument/2006/relationships/package" Target="embeddings/Microsoft_Word_Document2.docx"/><Relationship Id="rId18" Type="http://schemas.microsoft.com/office/2007/relationships/diagramDrawing" Target="diagrams/drawing1.xml"/><Relationship Id="rId39" Type="http://schemas.openxmlformats.org/officeDocument/2006/relationships/oleObject" Target="embeddings/oleObject6.bin"/></Relationships>
</file>

<file path=word/_rels/header2.xml.rels><?xml version="1.0" encoding="UTF-8" standalone="yes"?>
<Relationships xmlns="http://schemas.openxmlformats.org/package/2006/relationships"><Relationship Id="rId1" Type="http://schemas.openxmlformats.org/officeDocument/2006/relationships/image" Target="media/image24.png"/></Relationships>
</file>

<file path=word/charts/_rels/chart1.xml.rels><?xml version="1.0" encoding="UTF-8" standalone="yes"?>
<Relationships xmlns="http://schemas.openxmlformats.org/package/2006/relationships"><Relationship Id="rId3" Type="http://schemas.openxmlformats.org/officeDocument/2006/relationships/oleObject" Target="https://pjcr-my.sharepoint.com/personal/rduranf_poder-judicial_go_cr/Documents/Modernizaci&#243;n%20Institucional/Civil/Ref.%20684-2022%20Tribunales%20Civiles/Primero%20Civil/Proyeccion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pjcr-my.sharepoint.com/personal/rduranf_poder-judicial_go_cr/Documents/Modernizaci&#243;n%20Institucional/Civil/Ref.%20684-2022%20Tribunales%20Civiles/Primero%20Civil/Proyeccione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4.3910331957976716E-2"/>
          <c:y val="3.0249998809055163E-2"/>
          <c:w val="0.95170839783416905"/>
          <c:h val="0.84304819515558282"/>
        </c:manualLayout>
      </c:layout>
      <c:barChart>
        <c:barDir val="col"/>
        <c:grouping val="clustered"/>
        <c:varyColors val="0"/>
        <c:ser>
          <c:idx val="0"/>
          <c:order val="0"/>
          <c:tx>
            <c:strRef>
              <c:f>[Proyecciones.xlsx]Hoja1!$B$29</c:f>
              <c:strCache>
                <c:ptCount val="1"/>
                <c:pt idx="0">
                  <c:v>Mayor Cuantía (Colegiado)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[Proyecciones.xlsx]Hoja1!$D$28:$AI$28</c:f>
              <c:numCache>
                <c:formatCode>mmm\-yy</c:formatCode>
                <c:ptCount val="32"/>
                <c:pt idx="0">
                  <c:v>45658</c:v>
                </c:pt>
                <c:pt idx="1">
                  <c:v>45689</c:v>
                </c:pt>
                <c:pt idx="2">
                  <c:v>45717</c:v>
                </c:pt>
                <c:pt idx="3">
                  <c:v>45748</c:v>
                </c:pt>
                <c:pt idx="4">
                  <c:v>45778</c:v>
                </c:pt>
                <c:pt idx="5">
                  <c:v>45809</c:v>
                </c:pt>
                <c:pt idx="6">
                  <c:v>45839</c:v>
                </c:pt>
                <c:pt idx="7">
                  <c:v>45870</c:v>
                </c:pt>
                <c:pt idx="8">
                  <c:v>45901</c:v>
                </c:pt>
                <c:pt idx="9">
                  <c:v>45931</c:v>
                </c:pt>
                <c:pt idx="10">
                  <c:v>45962</c:v>
                </c:pt>
                <c:pt idx="11">
                  <c:v>45992</c:v>
                </c:pt>
                <c:pt idx="12">
                  <c:v>46023</c:v>
                </c:pt>
                <c:pt idx="13">
                  <c:v>46054</c:v>
                </c:pt>
                <c:pt idx="14">
                  <c:v>46082</c:v>
                </c:pt>
                <c:pt idx="15">
                  <c:v>46113</c:v>
                </c:pt>
                <c:pt idx="16">
                  <c:v>46143</c:v>
                </c:pt>
                <c:pt idx="17">
                  <c:v>46174</c:v>
                </c:pt>
                <c:pt idx="18">
                  <c:v>46204</c:v>
                </c:pt>
                <c:pt idx="19">
                  <c:v>46235</c:v>
                </c:pt>
                <c:pt idx="20">
                  <c:v>46266</c:v>
                </c:pt>
                <c:pt idx="21">
                  <c:v>46296</c:v>
                </c:pt>
                <c:pt idx="22">
                  <c:v>46327</c:v>
                </c:pt>
                <c:pt idx="23">
                  <c:v>46357</c:v>
                </c:pt>
                <c:pt idx="24">
                  <c:v>46388</c:v>
                </c:pt>
                <c:pt idx="25">
                  <c:v>46419</c:v>
                </c:pt>
                <c:pt idx="26">
                  <c:v>46447</c:v>
                </c:pt>
                <c:pt idx="27">
                  <c:v>46478</c:v>
                </c:pt>
                <c:pt idx="28">
                  <c:v>46508</c:v>
                </c:pt>
                <c:pt idx="29">
                  <c:v>46539</c:v>
                </c:pt>
                <c:pt idx="30">
                  <c:v>46569</c:v>
                </c:pt>
                <c:pt idx="31">
                  <c:v>46600</c:v>
                </c:pt>
              </c:numCache>
            </c:numRef>
          </c:cat>
          <c:val>
            <c:numRef>
              <c:f>[Proyecciones.xlsx]Hoja1!$D$29:$AI$29</c:f>
              <c:numCache>
                <c:formatCode>0</c:formatCode>
                <c:ptCount val="32"/>
                <c:pt idx="0">
                  <c:v>869</c:v>
                </c:pt>
                <c:pt idx="1">
                  <c:v>835</c:v>
                </c:pt>
                <c:pt idx="2">
                  <c:v>801</c:v>
                </c:pt>
                <c:pt idx="3">
                  <c:v>767</c:v>
                </c:pt>
                <c:pt idx="4">
                  <c:v>733</c:v>
                </c:pt>
                <c:pt idx="5">
                  <c:v>699</c:v>
                </c:pt>
                <c:pt idx="6">
                  <c:v>665</c:v>
                </c:pt>
                <c:pt idx="7">
                  <c:v>631</c:v>
                </c:pt>
                <c:pt idx="8">
                  <c:v>597</c:v>
                </c:pt>
                <c:pt idx="9">
                  <c:v>563</c:v>
                </c:pt>
                <c:pt idx="10">
                  <c:v>529</c:v>
                </c:pt>
                <c:pt idx="11">
                  <c:v>495</c:v>
                </c:pt>
                <c:pt idx="12">
                  <c:v>461</c:v>
                </c:pt>
                <c:pt idx="13">
                  <c:v>427</c:v>
                </c:pt>
                <c:pt idx="14">
                  <c:v>393</c:v>
                </c:pt>
                <c:pt idx="15">
                  <c:v>359</c:v>
                </c:pt>
                <c:pt idx="16">
                  <c:v>325</c:v>
                </c:pt>
                <c:pt idx="17">
                  <c:v>291</c:v>
                </c:pt>
                <c:pt idx="18">
                  <c:v>257</c:v>
                </c:pt>
                <c:pt idx="19">
                  <c:v>223</c:v>
                </c:pt>
                <c:pt idx="20">
                  <c:v>189</c:v>
                </c:pt>
                <c:pt idx="21">
                  <c:v>155</c:v>
                </c:pt>
                <c:pt idx="22">
                  <c:v>121</c:v>
                </c:pt>
                <c:pt idx="23">
                  <c:v>87</c:v>
                </c:pt>
                <c:pt idx="24">
                  <c:v>53</c:v>
                </c:pt>
                <c:pt idx="25">
                  <c:v>19</c:v>
                </c:pt>
                <c:pt idx="26">
                  <c:v>0</c:v>
                </c:pt>
                <c:pt idx="27">
                  <c:v>0</c:v>
                </c:pt>
                <c:pt idx="28">
                  <c:v>0</c:v>
                </c:pt>
                <c:pt idx="29">
                  <c:v>0</c:v>
                </c:pt>
                <c:pt idx="30">
                  <c:v>0</c:v>
                </c:pt>
                <c:pt idx="31">
                  <c:v>0</c:v>
                </c:pt>
              </c:numCache>
            </c:numRef>
          </c:val>
          <c:extLst>
            <c:ext xmlns:c16="http://schemas.microsoft.com/office/drawing/2014/chart" uri="{C3380CC4-5D6E-409C-BE32-E72D297353CC}">
              <c16:uniqueId val="{00000000-BC35-462C-B120-47118998F1C3}"/>
            </c:ext>
          </c:extLst>
        </c:ser>
        <c:ser>
          <c:idx val="1"/>
          <c:order val="1"/>
          <c:tx>
            <c:strRef>
              <c:f>[Proyecciones.xlsx]Hoja1!$B$30</c:f>
              <c:strCache>
                <c:ptCount val="1"/>
                <c:pt idx="0">
                  <c:v>Menor Cuatía (Unipersonal)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[Proyecciones.xlsx]Hoja1!$D$28:$AI$28</c:f>
              <c:numCache>
                <c:formatCode>mmm\-yy</c:formatCode>
                <c:ptCount val="32"/>
                <c:pt idx="0">
                  <c:v>45658</c:v>
                </c:pt>
                <c:pt idx="1">
                  <c:v>45689</c:v>
                </c:pt>
                <c:pt idx="2">
                  <c:v>45717</c:v>
                </c:pt>
                <c:pt idx="3">
                  <c:v>45748</c:v>
                </c:pt>
                <c:pt idx="4">
                  <c:v>45778</c:v>
                </c:pt>
                <c:pt idx="5">
                  <c:v>45809</c:v>
                </c:pt>
                <c:pt idx="6">
                  <c:v>45839</c:v>
                </c:pt>
                <c:pt idx="7">
                  <c:v>45870</c:v>
                </c:pt>
                <c:pt idx="8">
                  <c:v>45901</c:v>
                </c:pt>
                <c:pt idx="9">
                  <c:v>45931</c:v>
                </c:pt>
                <c:pt idx="10">
                  <c:v>45962</c:v>
                </c:pt>
                <c:pt idx="11">
                  <c:v>45992</c:v>
                </c:pt>
                <c:pt idx="12">
                  <c:v>46023</c:v>
                </c:pt>
                <c:pt idx="13">
                  <c:v>46054</c:v>
                </c:pt>
                <c:pt idx="14">
                  <c:v>46082</c:v>
                </c:pt>
                <c:pt idx="15">
                  <c:v>46113</c:v>
                </c:pt>
                <c:pt idx="16">
                  <c:v>46143</c:v>
                </c:pt>
                <c:pt idx="17">
                  <c:v>46174</c:v>
                </c:pt>
                <c:pt idx="18">
                  <c:v>46204</c:v>
                </c:pt>
                <c:pt idx="19">
                  <c:v>46235</c:v>
                </c:pt>
                <c:pt idx="20">
                  <c:v>46266</c:v>
                </c:pt>
                <c:pt idx="21">
                  <c:v>46296</c:v>
                </c:pt>
                <c:pt idx="22">
                  <c:v>46327</c:v>
                </c:pt>
                <c:pt idx="23">
                  <c:v>46357</c:v>
                </c:pt>
                <c:pt idx="24">
                  <c:v>46388</c:v>
                </c:pt>
                <c:pt idx="25">
                  <c:v>46419</c:v>
                </c:pt>
                <c:pt idx="26">
                  <c:v>46447</c:v>
                </c:pt>
                <c:pt idx="27">
                  <c:v>46478</c:v>
                </c:pt>
                <c:pt idx="28">
                  <c:v>46508</c:v>
                </c:pt>
                <c:pt idx="29">
                  <c:v>46539</c:v>
                </c:pt>
                <c:pt idx="30">
                  <c:v>46569</c:v>
                </c:pt>
                <c:pt idx="31">
                  <c:v>46600</c:v>
                </c:pt>
              </c:numCache>
            </c:numRef>
          </c:cat>
          <c:val>
            <c:numRef>
              <c:f>[Proyecciones.xlsx]Hoja1!$D$30:$AI$30</c:f>
              <c:numCache>
                <c:formatCode>0</c:formatCode>
                <c:ptCount val="32"/>
                <c:pt idx="0">
                  <c:v>1288</c:v>
                </c:pt>
                <c:pt idx="1">
                  <c:v>1247</c:v>
                </c:pt>
                <c:pt idx="2">
                  <c:v>1206</c:v>
                </c:pt>
                <c:pt idx="3">
                  <c:v>1165</c:v>
                </c:pt>
                <c:pt idx="4">
                  <c:v>1124</c:v>
                </c:pt>
                <c:pt idx="5">
                  <c:v>1083</c:v>
                </c:pt>
                <c:pt idx="6">
                  <c:v>1042</c:v>
                </c:pt>
                <c:pt idx="7">
                  <c:v>1001</c:v>
                </c:pt>
                <c:pt idx="8">
                  <c:v>960</c:v>
                </c:pt>
                <c:pt idx="9">
                  <c:v>919</c:v>
                </c:pt>
                <c:pt idx="10">
                  <c:v>878</c:v>
                </c:pt>
                <c:pt idx="11">
                  <c:v>837</c:v>
                </c:pt>
                <c:pt idx="12">
                  <c:v>796</c:v>
                </c:pt>
                <c:pt idx="13">
                  <c:v>755</c:v>
                </c:pt>
                <c:pt idx="14">
                  <c:v>714</c:v>
                </c:pt>
                <c:pt idx="15">
                  <c:v>673</c:v>
                </c:pt>
                <c:pt idx="16">
                  <c:v>632</c:v>
                </c:pt>
                <c:pt idx="17">
                  <c:v>591</c:v>
                </c:pt>
                <c:pt idx="18">
                  <c:v>550</c:v>
                </c:pt>
                <c:pt idx="19">
                  <c:v>509</c:v>
                </c:pt>
                <c:pt idx="20">
                  <c:v>468</c:v>
                </c:pt>
                <c:pt idx="21">
                  <c:v>427</c:v>
                </c:pt>
                <c:pt idx="22">
                  <c:v>386</c:v>
                </c:pt>
                <c:pt idx="23">
                  <c:v>345</c:v>
                </c:pt>
                <c:pt idx="24">
                  <c:v>304</c:v>
                </c:pt>
                <c:pt idx="25">
                  <c:v>263</c:v>
                </c:pt>
                <c:pt idx="26">
                  <c:v>222</c:v>
                </c:pt>
                <c:pt idx="27">
                  <c:v>181</c:v>
                </c:pt>
                <c:pt idx="28">
                  <c:v>140</c:v>
                </c:pt>
                <c:pt idx="29">
                  <c:v>99</c:v>
                </c:pt>
                <c:pt idx="30">
                  <c:v>58</c:v>
                </c:pt>
                <c:pt idx="31">
                  <c:v>17</c:v>
                </c:pt>
              </c:numCache>
            </c:numRef>
          </c:val>
          <c:extLst>
            <c:ext xmlns:c16="http://schemas.microsoft.com/office/drawing/2014/chart" uri="{C3380CC4-5D6E-409C-BE32-E72D297353CC}">
              <c16:uniqueId val="{00000001-BC35-462C-B120-47118998F1C3}"/>
            </c:ext>
          </c:extLst>
        </c:ser>
        <c:dLbls>
          <c:showLegendKey val="0"/>
          <c:showVal val="1"/>
          <c:showCatName val="0"/>
          <c:showSerName val="0"/>
          <c:showPercent val="0"/>
          <c:showBubbleSize val="0"/>
        </c:dLbls>
        <c:gapWidth val="150"/>
        <c:axId val="223585136"/>
        <c:axId val="223588048"/>
      </c:barChart>
      <c:lineChart>
        <c:grouping val="standard"/>
        <c:varyColors val="0"/>
        <c:ser>
          <c:idx val="2"/>
          <c:order val="2"/>
          <c:tx>
            <c:strRef>
              <c:f>[Proyecciones.xlsx]Hoja1!$B$31</c:f>
              <c:strCache>
                <c:ptCount val="1"/>
                <c:pt idx="0">
                  <c:v>Totales</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8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[Proyecciones.xlsx]Hoja1!$D$28:$AI$28</c:f>
              <c:numCache>
                <c:formatCode>mmm\-yy</c:formatCode>
                <c:ptCount val="32"/>
                <c:pt idx="0">
                  <c:v>45658</c:v>
                </c:pt>
                <c:pt idx="1">
                  <c:v>45689</c:v>
                </c:pt>
                <c:pt idx="2">
                  <c:v>45717</c:v>
                </c:pt>
                <c:pt idx="3">
                  <c:v>45748</c:v>
                </c:pt>
                <c:pt idx="4">
                  <c:v>45778</c:v>
                </c:pt>
                <c:pt idx="5">
                  <c:v>45809</c:v>
                </c:pt>
                <c:pt idx="6">
                  <c:v>45839</c:v>
                </c:pt>
                <c:pt idx="7">
                  <c:v>45870</c:v>
                </c:pt>
                <c:pt idx="8">
                  <c:v>45901</c:v>
                </c:pt>
                <c:pt idx="9">
                  <c:v>45931</c:v>
                </c:pt>
                <c:pt idx="10">
                  <c:v>45962</c:v>
                </c:pt>
                <c:pt idx="11">
                  <c:v>45992</c:v>
                </c:pt>
                <c:pt idx="12">
                  <c:v>46023</c:v>
                </c:pt>
                <c:pt idx="13">
                  <c:v>46054</c:v>
                </c:pt>
                <c:pt idx="14">
                  <c:v>46082</c:v>
                </c:pt>
                <c:pt idx="15">
                  <c:v>46113</c:v>
                </c:pt>
                <c:pt idx="16">
                  <c:v>46143</c:v>
                </c:pt>
                <c:pt idx="17">
                  <c:v>46174</c:v>
                </c:pt>
                <c:pt idx="18">
                  <c:v>46204</c:v>
                </c:pt>
                <c:pt idx="19">
                  <c:v>46235</c:v>
                </c:pt>
                <c:pt idx="20">
                  <c:v>46266</c:v>
                </c:pt>
                <c:pt idx="21">
                  <c:v>46296</c:v>
                </c:pt>
                <c:pt idx="22">
                  <c:v>46327</c:v>
                </c:pt>
                <c:pt idx="23">
                  <c:v>46357</c:v>
                </c:pt>
                <c:pt idx="24">
                  <c:v>46388</c:v>
                </c:pt>
                <c:pt idx="25">
                  <c:v>46419</c:v>
                </c:pt>
                <c:pt idx="26">
                  <c:v>46447</c:v>
                </c:pt>
                <c:pt idx="27">
                  <c:v>46478</c:v>
                </c:pt>
                <c:pt idx="28">
                  <c:v>46508</c:v>
                </c:pt>
                <c:pt idx="29">
                  <c:v>46539</c:v>
                </c:pt>
                <c:pt idx="30">
                  <c:v>46569</c:v>
                </c:pt>
                <c:pt idx="31">
                  <c:v>46600</c:v>
                </c:pt>
              </c:numCache>
            </c:numRef>
          </c:cat>
          <c:val>
            <c:numRef>
              <c:f>[Proyecciones.xlsx]Hoja1!$D$31:$AI$31</c:f>
              <c:numCache>
                <c:formatCode>0</c:formatCode>
                <c:ptCount val="32"/>
                <c:pt idx="0">
                  <c:v>2157</c:v>
                </c:pt>
                <c:pt idx="1">
                  <c:v>2082</c:v>
                </c:pt>
                <c:pt idx="2">
                  <c:v>2007</c:v>
                </c:pt>
                <c:pt idx="3">
                  <c:v>1932</c:v>
                </c:pt>
                <c:pt idx="4">
                  <c:v>1857</c:v>
                </c:pt>
                <c:pt idx="5">
                  <c:v>1782</c:v>
                </c:pt>
                <c:pt idx="6">
                  <c:v>1707</c:v>
                </c:pt>
                <c:pt idx="7">
                  <c:v>1632</c:v>
                </c:pt>
                <c:pt idx="8">
                  <c:v>1557</c:v>
                </c:pt>
                <c:pt idx="9">
                  <c:v>1482</c:v>
                </c:pt>
                <c:pt idx="10">
                  <c:v>1407</c:v>
                </c:pt>
                <c:pt idx="11">
                  <c:v>1332</c:v>
                </c:pt>
                <c:pt idx="12">
                  <c:v>1257</c:v>
                </c:pt>
                <c:pt idx="13">
                  <c:v>1182</c:v>
                </c:pt>
                <c:pt idx="14">
                  <c:v>1107</c:v>
                </c:pt>
                <c:pt idx="15">
                  <c:v>1032</c:v>
                </c:pt>
                <c:pt idx="16">
                  <c:v>957</c:v>
                </c:pt>
                <c:pt idx="17">
                  <c:v>882</c:v>
                </c:pt>
                <c:pt idx="18">
                  <c:v>807</c:v>
                </c:pt>
                <c:pt idx="19">
                  <c:v>732</c:v>
                </c:pt>
                <c:pt idx="20">
                  <c:v>657</c:v>
                </c:pt>
                <c:pt idx="21">
                  <c:v>582</c:v>
                </c:pt>
                <c:pt idx="22">
                  <c:v>507</c:v>
                </c:pt>
                <c:pt idx="23">
                  <c:v>432</c:v>
                </c:pt>
                <c:pt idx="24">
                  <c:v>357</c:v>
                </c:pt>
                <c:pt idx="25">
                  <c:v>282</c:v>
                </c:pt>
                <c:pt idx="26">
                  <c:v>222</c:v>
                </c:pt>
                <c:pt idx="27">
                  <c:v>181</c:v>
                </c:pt>
                <c:pt idx="28">
                  <c:v>140</c:v>
                </c:pt>
                <c:pt idx="29">
                  <c:v>99</c:v>
                </c:pt>
                <c:pt idx="30">
                  <c:v>58</c:v>
                </c:pt>
                <c:pt idx="31">
                  <c:v>17</c:v>
                </c:pt>
              </c:numCache>
            </c:numRef>
          </c:val>
          <c:smooth val="0"/>
          <c:extLst>
            <c:ext xmlns:c16="http://schemas.microsoft.com/office/drawing/2014/chart" uri="{C3380CC4-5D6E-409C-BE32-E72D297353CC}">
              <c16:uniqueId val="{00000002-BC35-462C-B120-47118998F1C3}"/>
            </c:ext>
          </c:extLst>
        </c:ser>
        <c:dLbls>
          <c:showLegendKey val="0"/>
          <c:showVal val="1"/>
          <c:showCatName val="0"/>
          <c:showSerName val="0"/>
          <c:showPercent val="0"/>
          <c:showBubbleSize val="0"/>
        </c:dLbls>
        <c:marker val="1"/>
        <c:smooth val="0"/>
        <c:axId val="223585136"/>
        <c:axId val="223588048"/>
      </c:lineChart>
      <c:dateAx>
        <c:axId val="223585136"/>
        <c:scaling>
          <c:orientation val="minMax"/>
        </c:scaling>
        <c:delete val="0"/>
        <c:axPos val="b"/>
        <c:numFmt formatCode="mmm\-yy" sourceLinked="1"/>
        <c:majorTickMark val="out"/>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223588048"/>
        <c:crosses val="autoZero"/>
        <c:auto val="1"/>
        <c:lblOffset val="100"/>
        <c:baseTimeUnit val="months"/>
      </c:dateAx>
      <c:valAx>
        <c:axId val="223588048"/>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22358513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9969529906515144E-2"/>
          <c:y val="3.1166666257655299E-2"/>
          <c:w val="0.9497786989722129"/>
          <c:h val="0.87285383368958225"/>
        </c:manualLayout>
      </c:layout>
      <c:barChart>
        <c:barDir val="col"/>
        <c:grouping val="clustered"/>
        <c:varyColors val="0"/>
        <c:ser>
          <c:idx val="0"/>
          <c:order val="0"/>
          <c:tx>
            <c:strRef>
              <c:f>[Proyecciones.xlsx]Hoja1!$B$89</c:f>
              <c:strCache>
                <c:ptCount val="1"/>
                <c:pt idx="0">
                  <c:v>Mayor Cuantía (Colegiado)</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[Proyecciones.xlsx]Hoja1!$D$88:$S$88</c:f>
              <c:numCache>
                <c:formatCode>mmm\-yy</c:formatCode>
                <c:ptCount val="16"/>
                <c:pt idx="0">
                  <c:v>45658</c:v>
                </c:pt>
                <c:pt idx="1">
                  <c:v>45689</c:v>
                </c:pt>
                <c:pt idx="2">
                  <c:v>45717</c:v>
                </c:pt>
                <c:pt idx="3">
                  <c:v>45748</c:v>
                </c:pt>
                <c:pt idx="4">
                  <c:v>45778</c:v>
                </c:pt>
                <c:pt idx="5">
                  <c:v>45809</c:v>
                </c:pt>
                <c:pt idx="6">
                  <c:v>45839</c:v>
                </c:pt>
                <c:pt idx="7">
                  <c:v>45870</c:v>
                </c:pt>
                <c:pt idx="8">
                  <c:v>45901</c:v>
                </c:pt>
                <c:pt idx="9">
                  <c:v>45931</c:v>
                </c:pt>
                <c:pt idx="10">
                  <c:v>45962</c:v>
                </c:pt>
                <c:pt idx="11">
                  <c:v>45992</c:v>
                </c:pt>
                <c:pt idx="12">
                  <c:v>46023</c:v>
                </c:pt>
                <c:pt idx="13">
                  <c:v>46054</c:v>
                </c:pt>
                <c:pt idx="14">
                  <c:v>46082</c:v>
                </c:pt>
                <c:pt idx="15">
                  <c:v>46113</c:v>
                </c:pt>
              </c:numCache>
            </c:numRef>
          </c:cat>
          <c:val>
            <c:numRef>
              <c:f>[Proyecciones.xlsx]Hoja1!$D$89:$S$89</c:f>
              <c:numCache>
                <c:formatCode>0</c:formatCode>
                <c:ptCount val="16"/>
                <c:pt idx="0">
                  <c:v>837</c:v>
                </c:pt>
                <c:pt idx="1">
                  <c:v>771</c:v>
                </c:pt>
                <c:pt idx="2">
                  <c:v>705</c:v>
                </c:pt>
                <c:pt idx="3">
                  <c:v>639</c:v>
                </c:pt>
                <c:pt idx="4">
                  <c:v>573</c:v>
                </c:pt>
                <c:pt idx="5">
                  <c:v>507</c:v>
                </c:pt>
                <c:pt idx="6">
                  <c:v>441</c:v>
                </c:pt>
                <c:pt idx="7">
                  <c:v>375</c:v>
                </c:pt>
                <c:pt idx="8">
                  <c:v>309</c:v>
                </c:pt>
                <c:pt idx="9">
                  <c:v>243</c:v>
                </c:pt>
                <c:pt idx="10">
                  <c:v>177</c:v>
                </c:pt>
                <c:pt idx="11">
                  <c:v>111</c:v>
                </c:pt>
                <c:pt idx="12">
                  <c:v>45</c:v>
                </c:pt>
                <c:pt idx="13">
                  <c:v>0</c:v>
                </c:pt>
                <c:pt idx="14">
                  <c:v>0</c:v>
                </c:pt>
                <c:pt idx="15">
                  <c:v>0</c:v>
                </c:pt>
              </c:numCache>
            </c:numRef>
          </c:val>
          <c:extLst>
            <c:ext xmlns:c16="http://schemas.microsoft.com/office/drawing/2014/chart" uri="{C3380CC4-5D6E-409C-BE32-E72D297353CC}">
              <c16:uniqueId val="{00000001-3AE6-4F8D-8198-2A5AD3A70B2A}"/>
            </c:ext>
          </c:extLst>
        </c:ser>
        <c:ser>
          <c:idx val="1"/>
          <c:order val="1"/>
          <c:tx>
            <c:strRef>
              <c:f>[Proyecciones.xlsx]Hoja1!$B$90</c:f>
              <c:strCache>
                <c:ptCount val="1"/>
                <c:pt idx="0">
                  <c:v>Menor Cuatía (Unipersonal)</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delete val="1"/>
          </c:dLbls>
          <c:cat>
            <c:numRef>
              <c:f>[Proyecciones.xlsx]Hoja1!$D$88:$S$88</c:f>
              <c:numCache>
                <c:formatCode>mmm\-yy</c:formatCode>
                <c:ptCount val="16"/>
                <c:pt idx="0">
                  <c:v>45658</c:v>
                </c:pt>
                <c:pt idx="1">
                  <c:v>45689</c:v>
                </c:pt>
                <c:pt idx="2">
                  <c:v>45717</c:v>
                </c:pt>
                <c:pt idx="3">
                  <c:v>45748</c:v>
                </c:pt>
                <c:pt idx="4">
                  <c:v>45778</c:v>
                </c:pt>
                <c:pt idx="5">
                  <c:v>45809</c:v>
                </c:pt>
                <c:pt idx="6">
                  <c:v>45839</c:v>
                </c:pt>
                <c:pt idx="7">
                  <c:v>45870</c:v>
                </c:pt>
                <c:pt idx="8">
                  <c:v>45901</c:v>
                </c:pt>
                <c:pt idx="9">
                  <c:v>45931</c:v>
                </c:pt>
                <c:pt idx="10">
                  <c:v>45962</c:v>
                </c:pt>
                <c:pt idx="11">
                  <c:v>45992</c:v>
                </c:pt>
                <c:pt idx="12">
                  <c:v>46023</c:v>
                </c:pt>
                <c:pt idx="13">
                  <c:v>46054</c:v>
                </c:pt>
                <c:pt idx="14">
                  <c:v>46082</c:v>
                </c:pt>
                <c:pt idx="15">
                  <c:v>46113</c:v>
                </c:pt>
              </c:numCache>
            </c:numRef>
          </c:cat>
          <c:val>
            <c:numRef>
              <c:f>[Proyecciones.xlsx]Hoja1!$D$90:$S$90</c:f>
              <c:numCache>
                <c:formatCode>0</c:formatCode>
                <c:ptCount val="16"/>
                <c:pt idx="0">
                  <c:v>1248</c:v>
                </c:pt>
                <c:pt idx="1">
                  <c:v>1167</c:v>
                </c:pt>
                <c:pt idx="2">
                  <c:v>1086</c:v>
                </c:pt>
                <c:pt idx="3">
                  <c:v>1005</c:v>
                </c:pt>
                <c:pt idx="4">
                  <c:v>924</c:v>
                </c:pt>
                <c:pt idx="5">
                  <c:v>843</c:v>
                </c:pt>
                <c:pt idx="6">
                  <c:v>762</c:v>
                </c:pt>
                <c:pt idx="7">
                  <c:v>681</c:v>
                </c:pt>
                <c:pt idx="8">
                  <c:v>600</c:v>
                </c:pt>
                <c:pt idx="9">
                  <c:v>519</c:v>
                </c:pt>
                <c:pt idx="10">
                  <c:v>438</c:v>
                </c:pt>
                <c:pt idx="11">
                  <c:v>357</c:v>
                </c:pt>
                <c:pt idx="12">
                  <c:v>276</c:v>
                </c:pt>
                <c:pt idx="13">
                  <c:v>195</c:v>
                </c:pt>
                <c:pt idx="14">
                  <c:v>114</c:v>
                </c:pt>
                <c:pt idx="15">
                  <c:v>33</c:v>
                </c:pt>
              </c:numCache>
            </c:numRef>
          </c:val>
          <c:extLst>
            <c:ext xmlns:c16="http://schemas.microsoft.com/office/drawing/2014/chart" uri="{C3380CC4-5D6E-409C-BE32-E72D297353CC}">
              <c16:uniqueId val="{00000002-3AE6-4F8D-8198-2A5AD3A70B2A}"/>
            </c:ext>
          </c:extLst>
        </c:ser>
        <c:dLbls>
          <c:showLegendKey val="0"/>
          <c:showVal val="1"/>
          <c:showCatName val="0"/>
          <c:showSerName val="0"/>
          <c:showPercent val="0"/>
          <c:showBubbleSize val="0"/>
        </c:dLbls>
        <c:gapWidth val="150"/>
        <c:axId val="223585136"/>
        <c:axId val="223588048"/>
      </c:barChart>
      <c:lineChart>
        <c:grouping val="standard"/>
        <c:varyColors val="0"/>
        <c:ser>
          <c:idx val="2"/>
          <c:order val="2"/>
          <c:tx>
            <c:strRef>
              <c:f>[Proyecciones.xlsx]Hoja1!$B$91</c:f>
              <c:strCache>
                <c:ptCount val="1"/>
                <c:pt idx="0">
                  <c:v>Totales</c:v>
                </c:pt>
              </c:strCache>
            </c:strRef>
          </c:tx>
          <c:spPr>
            <a:ln w="34925" cap="rnd">
              <a:solidFill>
                <a:schemeClr val="accent3"/>
              </a:solidFill>
              <a:round/>
            </a:ln>
            <a:effectLst>
              <a:outerShdw blurRad="57150" dist="19050" dir="5400000" algn="ctr" rotWithShape="0">
                <a:srgbClr val="000000">
                  <a:alpha val="63000"/>
                </a:srgbClr>
              </a:outerShdw>
            </a:effectLst>
          </c:spPr>
          <c:marker>
            <c:symbol val="none"/>
          </c:marker>
          <c:dLbls>
            <c:dLbl>
              <c:idx val="7"/>
              <c:layout>
                <c:manualLayout>
                  <c:x val="0"/>
                  <c:y val="-1.9833333073053371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3AE6-4F8D-8198-2A5AD3A70B2A}"/>
                </c:ext>
              </c:extLst>
            </c:dLbl>
            <c:dLbl>
              <c:idx val="8"/>
              <c:layout>
                <c:manualLayout>
                  <c:x val="0"/>
                  <c:y val="-4.020006552441357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3AE6-4F8D-8198-2A5AD3A70B2A}"/>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lt1">
                        <a:lumMod val="85000"/>
                      </a:schemeClr>
                    </a:solidFill>
                    <a:latin typeface="+mn-lt"/>
                    <a:ea typeface="+mn-ea"/>
                    <a:cs typeface="+mn-cs"/>
                  </a:defRPr>
                </a:pPr>
                <a:endParaRPr lang="es-CR"/>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95000"/>
                          <a:alpha val="54000"/>
                        </a:schemeClr>
                      </a:solidFill>
                    </a:ln>
                    <a:effectLst/>
                  </c:spPr>
                </c15:leaderLines>
              </c:ext>
            </c:extLst>
          </c:dLbls>
          <c:cat>
            <c:numRef>
              <c:f>[Proyecciones.xlsx]Hoja1!$D$88:$S$88</c:f>
              <c:numCache>
                <c:formatCode>mmm\-yy</c:formatCode>
                <c:ptCount val="16"/>
                <c:pt idx="0">
                  <c:v>45658</c:v>
                </c:pt>
                <c:pt idx="1">
                  <c:v>45689</c:v>
                </c:pt>
                <c:pt idx="2">
                  <c:v>45717</c:v>
                </c:pt>
                <c:pt idx="3">
                  <c:v>45748</c:v>
                </c:pt>
                <c:pt idx="4">
                  <c:v>45778</c:v>
                </c:pt>
                <c:pt idx="5">
                  <c:v>45809</c:v>
                </c:pt>
                <c:pt idx="6">
                  <c:v>45839</c:v>
                </c:pt>
                <c:pt idx="7">
                  <c:v>45870</c:v>
                </c:pt>
                <c:pt idx="8">
                  <c:v>45901</c:v>
                </c:pt>
                <c:pt idx="9">
                  <c:v>45931</c:v>
                </c:pt>
                <c:pt idx="10">
                  <c:v>45962</c:v>
                </c:pt>
                <c:pt idx="11">
                  <c:v>45992</c:v>
                </c:pt>
                <c:pt idx="12">
                  <c:v>46023</c:v>
                </c:pt>
                <c:pt idx="13">
                  <c:v>46054</c:v>
                </c:pt>
                <c:pt idx="14">
                  <c:v>46082</c:v>
                </c:pt>
                <c:pt idx="15">
                  <c:v>46113</c:v>
                </c:pt>
              </c:numCache>
            </c:numRef>
          </c:cat>
          <c:val>
            <c:numRef>
              <c:f>[Proyecciones.xlsx]Hoja1!$D$91:$S$91</c:f>
              <c:numCache>
                <c:formatCode>0</c:formatCode>
                <c:ptCount val="16"/>
                <c:pt idx="0">
                  <c:v>2085</c:v>
                </c:pt>
                <c:pt idx="1">
                  <c:v>1938</c:v>
                </c:pt>
                <c:pt idx="2">
                  <c:v>1791</c:v>
                </c:pt>
                <c:pt idx="3">
                  <c:v>1644</c:v>
                </c:pt>
                <c:pt idx="4">
                  <c:v>1497</c:v>
                </c:pt>
                <c:pt idx="5">
                  <c:v>1350</c:v>
                </c:pt>
                <c:pt idx="6">
                  <c:v>1203</c:v>
                </c:pt>
                <c:pt idx="7">
                  <c:v>1056</c:v>
                </c:pt>
                <c:pt idx="8">
                  <c:v>909</c:v>
                </c:pt>
                <c:pt idx="9">
                  <c:v>762</c:v>
                </c:pt>
                <c:pt idx="10">
                  <c:v>615</c:v>
                </c:pt>
                <c:pt idx="11">
                  <c:v>468</c:v>
                </c:pt>
                <c:pt idx="12">
                  <c:v>321</c:v>
                </c:pt>
                <c:pt idx="13">
                  <c:v>195</c:v>
                </c:pt>
                <c:pt idx="14">
                  <c:v>114</c:v>
                </c:pt>
                <c:pt idx="15">
                  <c:v>33</c:v>
                </c:pt>
              </c:numCache>
            </c:numRef>
          </c:val>
          <c:smooth val="0"/>
          <c:extLst>
            <c:ext xmlns:c16="http://schemas.microsoft.com/office/drawing/2014/chart" uri="{C3380CC4-5D6E-409C-BE32-E72D297353CC}">
              <c16:uniqueId val="{00000005-3AE6-4F8D-8198-2A5AD3A70B2A}"/>
            </c:ext>
          </c:extLst>
        </c:ser>
        <c:dLbls>
          <c:showLegendKey val="0"/>
          <c:showVal val="0"/>
          <c:showCatName val="0"/>
          <c:showSerName val="0"/>
          <c:showPercent val="0"/>
          <c:showBubbleSize val="0"/>
        </c:dLbls>
        <c:marker val="1"/>
        <c:smooth val="0"/>
        <c:axId val="223585136"/>
        <c:axId val="223588048"/>
      </c:lineChart>
      <c:dateAx>
        <c:axId val="223585136"/>
        <c:scaling>
          <c:orientation val="minMax"/>
        </c:scaling>
        <c:delete val="0"/>
        <c:axPos val="b"/>
        <c:numFmt formatCode="mmm\-yy" sourceLinked="1"/>
        <c:majorTickMark val="out"/>
        <c:minorTickMark val="none"/>
        <c:tickLblPos val="nextTo"/>
        <c:spPr>
          <a:noFill/>
          <a:ln w="12700" cap="flat" cmpd="sng" algn="ctr">
            <a:solidFill>
              <a:schemeClr val="lt1">
                <a:lumMod val="95000"/>
                <a:alpha val="54000"/>
              </a:schemeClr>
            </a:solidFill>
            <a:round/>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223588048"/>
        <c:crosses val="autoZero"/>
        <c:auto val="1"/>
        <c:lblOffset val="100"/>
        <c:baseTimeUnit val="months"/>
      </c:dateAx>
      <c:valAx>
        <c:axId val="223588048"/>
        <c:scaling>
          <c:orientation val="minMax"/>
        </c:scaling>
        <c:delete val="0"/>
        <c:axPos val="l"/>
        <c:majorGridlines>
          <c:spPr>
            <a:ln w="9525" cap="flat" cmpd="sng" algn="ctr">
              <a:solidFill>
                <a:schemeClr val="lt1">
                  <a:lumMod val="95000"/>
                  <a:alpha val="10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crossAx val="2235851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85000"/>
                </a:schemeClr>
              </a:solidFill>
              <a:latin typeface="+mn-lt"/>
              <a:ea typeface="+mn-ea"/>
              <a:cs typeface="+mn-cs"/>
            </a:defRPr>
          </a:pPr>
          <a:endParaRPr lang="es-C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es-C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328">
  <cs:axisTitle>
    <cs:lnRef idx="0"/>
    <cs:fillRef idx="0"/>
    <cs:effectRef idx="0"/>
    <cs:fontRef idx="minor">
      <a:schemeClr val="lt1">
        <a:lumMod val="85000"/>
      </a:schemeClr>
    </cs:fontRef>
    <cs:defRPr sz="900"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000" kern="1200"/>
  </cs:chartArea>
  <cs:dataLabel>
    <cs:lnRef idx="0"/>
    <cs:fillRef idx="0"/>
    <cs:effectRef idx="0"/>
    <cs:fontRef idx="minor">
      <a:schemeClr val="lt1">
        <a:lumMod val="85000"/>
      </a:schemeClr>
    </cs:fontRef>
    <cs:defRPr sz="900" kern="1200"/>
  </cs:dataLabel>
  <cs:dataLabelCallout>
    <cs:lnRef idx="0"/>
    <cs:fillRef idx="0"/>
    <cs:effectRef idx="0"/>
    <cs:fontRef idx="minor">
      <a:schemeClr val="dk1">
        <a:lumMod val="65000"/>
        <a:lumOff val="35000"/>
      </a:schemeClr>
    </cs:fontRef>
    <cs:spPr>
      <a:solidFill>
        <a:schemeClr val="lt1"/>
      </a:solidFill>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900" kern="1200"/>
  </cs:dataTable>
  <cs:downBar>
    <cs:lnRef idx="0"/>
    <cs:fillRef idx="0"/>
    <cs:effectRef idx="0"/>
    <cs:fontRef idx="minor">
      <a:schemeClr val="tx1"/>
    </cs:fontRef>
    <cs:spPr>
      <a:gradFill>
        <a:gsLst>
          <a:gs pos="100000">
            <a:schemeClr val="dk1">
              <a:lumMod val="95000"/>
              <a:lumOff val="5000"/>
            </a:schemeClr>
          </a:gs>
          <a:gs pos="0">
            <a:schemeClr val="dk1">
              <a:lumMod val="75000"/>
              <a:lumOff val="25000"/>
            </a:schemeClr>
          </a:gs>
        </a:gsLst>
        <a:path path="circle">
          <a:fillToRect l="50000" t="50000" r="50000" b="50000"/>
        </a:path>
      </a:gradFill>
      <a:ln w="9525">
        <a:solidFill>
          <a:schemeClr val="dk1">
            <a:lumMod val="75000"/>
            <a:lumOff val="25000"/>
          </a:schemeClr>
        </a:solidFill>
      </a:ln>
    </cs:spPr>
  </cs:downBar>
  <cs:dropLine>
    <cs:lnRef idx="0"/>
    <cs:fillRef idx="0"/>
    <cs:effectRef idx="0"/>
    <cs:fontRef idx="minor">
      <a:schemeClr val="tx1"/>
    </cs:fontRef>
    <cs:spPr>
      <a:ln w="9525" cap="flat" cmpd="sng" algn="ctr">
        <a:solidFill>
          <a:schemeClr val="lt1"/>
        </a:solidFill>
        <a:round/>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cap="flat" cmpd="sng" algn="ctr">
        <a:solidFill>
          <a:schemeClr val="lt1"/>
        </a:solidFill>
        <a:round/>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900"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1600"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900" kern="1200"/>
  </cs:trendlineLabel>
  <cs:upBar>
    <cs:lnRef idx="0"/>
    <cs:fillRef idx="0"/>
    <cs:effectRef idx="0"/>
    <cs:fontRef idx="minor">
      <a:schemeClr val="tx1"/>
    </cs:fontRef>
    <cs:spPr>
      <a:gradFill>
        <a:gsLst>
          <a:gs pos="100000">
            <a:schemeClr val="lt1">
              <a:lumMod val="85000"/>
            </a:schemeClr>
          </a:gs>
          <a:gs pos="0">
            <a:schemeClr val="lt1"/>
          </a:gs>
        </a:gsLst>
        <a:path path="circle">
          <a:fillToRect l="50000" t="50000" r="50000" b="50000"/>
        </a:path>
      </a:gradFill>
      <a:ln w="9525" cap="flat" cmpd="sng" algn="ctr">
        <a:solidFill>
          <a:schemeClr val="lt1"/>
        </a:solidFill>
        <a:round/>
      </a:ln>
    </cs:spPr>
  </cs:upBar>
  <cs:valueAxis>
    <cs:lnRef idx="0"/>
    <cs:fillRef idx="0"/>
    <cs:effectRef idx="0"/>
    <cs:fontRef idx="minor">
      <a:schemeClr val="lt1">
        <a:lumMod val="85000"/>
      </a:schemeClr>
    </cs:fontRef>
    <cs:defRPr sz="900" kern="1200"/>
  </cs:valueAxis>
  <cs:wall>
    <cs:lnRef idx="0"/>
    <cs:fillRef idx="0"/>
    <cs:effectRef idx="0"/>
    <cs:fontRef idx="minor">
      <a:schemeClr val="tx1"/>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0E8B089E-8C77-4941-9E11-2A025BD62557}" type="doc">
      <dgm:prSet loTypeId="urn:microsoft.com/office/officeart/2008/layout/HalfCircleOrganizationChart" loCatId="hierarchy" qsTypeId="urn:microsoft.com/office/officeart/2005/8/quickstyle/simple1" qsCatId="simple" csTypeId="urn:microsoft.com/office/officeart/2005/8/colors/accent1_2" csCatId="accent1" phldr="1"/>
      <dgm:spPr/>
      <dgm:t>
        <a:bodyPr/>
        <a:lstStyle/>
        <a:p>
          <a:endParaRPr lang="es-CR"/>
        </a:p>
      </dgm:t>
    </dgm:pt>
    <dgm:pt modelId="{3FCF1A1A-2426-4A53-9C94-7DDEF7AF2836}">
      <dgm:prSet phldrT="[Texto]"/>
      <dgm:spPr/>
      <dgm:t>
        <a:bodyPr/>
        <a:lstStyle/>
        <a:p>
          <a:pPr algn="ctr"/>
          <a:r>
            <a:rPr lang="es-CR"/>
            <a:t>Jueza/ez Coordinador</a:t>
          </a:r>
        </a:p>
      </dgm:t>
    </dgm:pt>
    <dgm:pt modelId="{475FD6F2-23F7-41FC-A8E7-49343B595D1A}" type="parTrans" cxnId="{931F7B00-2766-4588-819F-43A766B63C11}">
      <dgm:prSet/>
      <dgm:spPr/>
      <dgm:t>
        <a:bodyPr/>
        <a:lstStyle/>
        <a:p>
          <a:pPr algn="ctr"/>
          <a:endParaRPr lang="es-CR"/>
        </a:p>
      </dgm:t>
    </dgm:pt>
    <dgm:pt modelId="{5CFD3A0E-AC81-4FED-8780-B65B50AF842E}" type="sibTrans" cxnId="{931F7B00-2766-4588-819F-43A766B63C11}">
      <dgm:prSet/>
      <dgm:spPr/>
      <dgm:t>
        <a:bodyPr/>
        <a:lstStyle/>
        <a:p>
          <a:pPr algn="ctr"/>
          <a:endParaRPr lang="es-CR"/>
        </a:p>
      </dgm:t>
    </dgm:pt>
    <dgm:pt modelId="{1424F742-1298-4A82-A175-CD3595828FDA}" type="asst">
      <dgm:prSet phldrT="[Texto]"/>
      <dgm:spPr/>
      <dgm:t>
        <a:bodyPr/>
        <a:lstStyle/>
        <a:p>
          <a:pPr algn="ctr"/>
          <a:r>
            <a:rPr lang="es-CR"/>
            <a:t>Coordinador Judicial</a:t>
          </a:r>
        </a:p>
      </dgm:t>
    </dgm:pt>
    <dgm:pt modelId="{A9E7778C-E4FE-4ABE-9B43-4D725FA41542}" type="parTrans" cxnId="{1C7CA963-8D91-4052-A974-CF34BD4CBD33}">
      <dgm:prSet/>
      <dgm:spPr/>
      <dgm:t>
        <a:bodyPr/>
        <a:lstStyle/>
        <a:p>
          <a:pPr algn="ctr"/>
          <a:endParaRPr lang="es-CR"/>
        </a:p>
      </dgm:t>
    </dgm:pt>
    <dgm:pt modelId="{2EA9E20D-60F6-4415-B34A-371C761DD332}" type="sibTrans" cxnId="{1C7CA963-8D91-4052-A974-CF34BD4CBD33}">
      <dgm:prSet/>
      <dgm:spPr/>
      <dgm:t>
        <a:bodyPr/>
        <a:lstStyle/>
        <a:p>
          <a:pPr algn="ctr"/>
          <a:endParaRPr lang="es-CR"/>
        </a:p>
      </dgm:t>
    </dgm:pt>
    <dgm:pt modelId="{F905C10B-B66C-4062-A0EE-9C1BE71309F4}">
      <dgm:prSet phldrT="[Texto]"/>
      <dgm:spPr/>
      <dgm:t>
        <a:bodyPr/>
        <a:lstStyle/>
        <a:p>
          <a:pPr algn="ctr"/>
          <a:r>
            <a:rPr lang="es-CR"/>
            <a:t>1 sección Colegiada</a:t>
          </a:r>
        </a:p>
      </dgm:t>
    </dgm:pt>
    <dgm:pt modelId="{1EF63314-C3A3-4B66-BC5F-498F4FB21B1C}" type="parTrans" cxnId="{79E068B6-10D4-4905-B0C5-1FB82519331C}">
      <dgm:prSet/>
      <dgm:spPr/>
      <dgm:t>
        <a:bodyPr/>
        <a:lstStyle/>
        <a:p>
          <a:pPr algn="ctr"/>
          <a:endParaRPr lang="es-CR"/>
        </a:p>
      </dgm:t>
    </dgm:pt>
    <dgm:pt modelId="{D17D03E8-A8FA-48A0-8A03-AAE986A51056}" type="sibTrans" cxnId="{79E068B6-10D4-4905-B0C5-1FB82519331C}">
      <dgm:prSet/>
      <dgm:spPr/>
      <dgm:t>
        <a:bodyPr/>
        <a:lstStyle/>
        <a:p>
          <a:pPr algn="ctr"/>
          <a:endParaRPr lang="es-CR"/>
        </a:p>
      </dgm:t>
    </dgm:pt>
    <dgm:pt modelId="{6D425731-0964-4110-BFDA-C98300FBFFFB}">
      <dgm:prSet phldrT="[Texto]"/>
      <dgm:spPr/>
      <dgm:t>
        <a:bodyPr/>
        <a:lstStyle/>
        <a:p>
          <a:pPr algn="ctr"/>
          <a:r>
            <a:rPr lang="es-CR"/>
            <a:t>1 sección colegiada</a:t>
          </a:r>
        </a:p>
      </dgm:t>
    </dgm:pt>
    <dgm:pt modelId="{A750521D-127D-4F98-A1C3-BAACB3B70EB1}" type="parTrans" cxnId="{C75D4961-BB77-4746-B0D4-E21316E8B7EC}">
      <dgm:prSet/>
      <dgm:spPr/>
      <dgm:t>
        <a:bodyPr/>
        <a:lstStyle/>
        <a:p>
          <a:pPr algn="ctr"/>
          <a:endParaRPr lang="es-CR"/>
        </a:p>
      </dgm:t>
    </dgm:pt>
    <dgm:pt modelId="{F85AB241-97E2-4E5E-AC78-AA866AD4AF29}" type="sibTrans" cxnId="{C75D4961-BB77-4746-B0D4-E21316E8B7EC}">
      <dgm:prSet/>
      <dgm:spPr/>
      <dgm:t>
        <a:bodyPr/>
        <a:lstStyle/>
        <a:p>
          <a:pPr algn="ctr"/>
          <a:endParaRPr lang="es-CR"/>
        </a:p>
      </dgm:t>
    </dgm:pt>
    <dgm:pt modelId="{A92F7983-5789-4D7B-AA62-8A7EB5A96F63}" type="asst">
      <dgm:prSet/>
      <dgm:spPr/>
      <dgm:t>
        <a:bodyPr/>
        <a:lstStyle/>
        <a:p>
          <a:pPr algn="ctr"/>
          <a:r>
            <a:rPr lang="es-CR"/>
            <a:t>Jueza/ez de Trámite</a:t>
          </a:r>
        </a:p>
      </dgm:t>
    </dgm:pt>
    <dgm:pt modelId="{108C6352-825C-4CC0-8024-8850FA0E0CF1}" type="parTrans" cxnId="{93ECBDC7-F222-4FBD-B776-8F2764B0A8C4}">
      <dgm:prSet/>
      <dgm:spPr/>
      <dgm:t>
        <a:bodyPr/>
        <a:lstStyle/>
        <a:p>
          <a:pPr algn="ctr"/>
          <a:endParaRPr lang="es-CR"/>
        </a:p>
      </dgm:t>
    </dgm:pt>
    <dgm:pt modelId="{63F97342-1AA4-4971-82A0-3701653DBE90}" type="sibTrans" cxnId="{93ECBDC7-F222-4FBD-B776-8F2764B0A8C4}">
      <dgm:prSet/>
      <dgm:spPr/>
      <dgm:t>
        <a:bodyPr/>
        <a:lstStyle/>
        <a:p>
          <a:pPr algn="ctr"/>
          <a:endParaRPr lang="es-CR"/>
        </a:p>
      </dgm:t>
    </dgm:pt>
    <dgm:pt modelId="{ADD24727-88ED-49AF-8E5A-7FEBA2822559}">
      <dgm:prSet phldrT="[Texto]"/>
      <dgm:spPr/>
      <dgm:t>
        <a:bodyPr/>
        <a:lstStyle/>
        <a:p>
          <a:pPr algn="ctr"/>
          <a:r>
            <a:rPr lang="es-CR"/>
            <a:t>1 persona Técnica Judicial de apoyo</a:t>
          </a:r>
        </a:p>
      </dgm:t>
    </dgm:pt>
    <dgm:pt modelId="{357C4585-C365-48F3-B033-2ACF8A120764}" type="parTrans" cxnId="{38BE20C6-CEFF-400D-AC06-4B2FFC2D4625}">
      <dgm:prSet/>
      <dgm:spPr/>
      <dgm:t>
        <a:bodyPr/>
        <a:lstStyle/>
        <a:p>
          <a:pPr algn="ctr"/>
          <a:endParaRPr lang="es-CR"/>
        </a:p>
      </dgm:t>
    </dgm:pt>
    <dgm:pt modelId="{3EB0AA5A-69F5-458B-ADF2-737F31CB49B6}" type="sibTrans" cxnId="{38BE20C6-CEFF-400D-AC06-4B2FFC2D4625}">
      <dgm:prSet/>
      <dgm:spPr/>
      <dgm:t>
        <a:bodyPr/>
        <a:lstStyle/>
        <a:p>
          <a:pPr algn="ctr"/>
          <a:endParaRPr lang="es-CR"/>
        </a:p>
      </dgm:t>
    </dgm:pt>
    <dgm:pt modelId="{6913A870-0A4A-4434-8E50-6C160B32C653}">
      <dgm:prSet phldrT="[Texto]"/>
      <dgm:spPr/>
      <dgm:t>
        <a:bodyPr/>
        <a:lstStyle/>
        <a:p>
          <a:pPr algn="ctr"/>
          <a:r>
            <a:rPr lang="es-CR"/>
            <a:t>1 persona Técnica Judicial de apoyo</a:t>
          </a:r>
        </a:p>
      </dgm:t>
    </dgm:pt>
    <dgm:pt modelId="{4345E42B-44AF-4421-B6DC-DC1C3EAEB2E1}" type="parTrans" cxnId="{9E1D5B78-EE2A-47AF-ABFE-2DEEDEC4082D}">
      <dgm:prSet/>
      <dgm:spPr/>
      <dgm:t>
        <a:bodyPr/>
        <a:lstStyle/>
        <a:p>
          <a:pPr algn="ctr"/>
          <a:endParaRPr lang="es-CR"/>
        </a:p>
      </dgm:t>
    </dgm:pt>
    <dgm:pt modelId="{E5CF3BFC-F111-40C6-A4EC-71341A8D0120}" type="sibTrans" cxnId="{9E1D5B78-EE2A-47AF-ABFE-2DEEDEC4082D}">
      <dgm:prSet/>
      <dgm:spPr/>
      <dgm:t>
        <a:bodyPr/>
        <a:lstStyle/>
        <a:p>
          <a:pPr algn="ctr"/>
          <a:endParaRPr lang="es-CR"/>
        </a:p>
      </dgm:t>
    </dgm:pt>
    <dgm:pt modelId="{4493B41A-451F-455F-B6B3-F13B4E1C29BB}">
      <dgm:prSet phldrT="[Texto]"/>
      <dgm:spPr/>
      <dgm:t>
        <a:bodyPr/>
        <a:lstStyle/>
        <a:p>
          <a:pPr algn="ctr"/>
          <a:r>
            <a:rPr lang="es-CR"/>
            <a:t>3 personas técnicas judicial de apoyo, sujeto a seguimiento por 3 meses</a:t>
          </a:r>
        </a:p>
      </dgm:t>
    </dgm:pt>
    <dgm:pt modelId="{36A7E4EF-5044-451F-B067-1F43CCF0150D}" type="parTrans" cxnId="{F487EABF-87CA-48B4-8B10-1105C4518AD1}">
      <dgm:prSet/>
      <dgm:spPr/>
      <dgm:t>
        <a:bodyPr/>
        <a:lstStyle/>
        <a:p>
          <a:endParaRPr lang="es-CR"/>
        </a:p>
      </dgm:t>
    </dgm:pt>
    <dgm:pt modelId="{AAF34ED6-603F-42C5-8A03-1909C05C02BF}" type="sibTrans" cxnId="{F487EABF-87CA-48B4-8B10-1105C4518AD1}">
      <dgm:prSet/>
      <dgm:spPr/>
      <dgm:t>
        <a:bodyPr/>
        <a:lstStyle/>
        <a:p>
          <a:endParaRPr lang="es-CR"/>
        </a:p>
      </dgm:t>
    </dgm:pt>
    <dgm:pt modelId="{43932451-0B0E-41F7-A9AA-4E5C716EB043}" type="pres">
      <dgm:prSet presAssocID="{0E8B089E-8C77-4941-9E11-2A025BD62557}" presName="Name0" presStyleCnt="0">
        <dgm:presLayoutVars>
          <dgm:orgChart val="1"/>
          <dgm:chPref val="1"/>
          <dgm:dir/>
          <dgm:animOne val="branch"/>
          <dgm:animLvl val="lvl"/>
          <dgm:resizeHandles/>
        </dgm:presLayoutVars>
      </dgm:prSet>
      <dgm:spPr/>
    </dgm:pt>
    <dgm:pt modelId="{C8450BFC-E755-4D94-A796-85392674CD1D}" type="pres">
      <dgm:prSet presAssocID="{3FCF1A1A-2426-4A53-9C94-7DDEF7AF2836}" presName="hierRoot1" presStyleCnt="0">
        <dgm:presLayoutVars>
          <dgm:hierBranch val="init"/>
        </dgm:presLayoutVars>
      </dgm:prSet>
      <dgm:spPr/>
    </dgm:pt>
    <dgm:pt modelId="{9C0FE4FE-C9AB-4B90-BB77-2179D0955FCD}" type="pres">
      <dgm:prSet presAssocID="{3FCF1A1A-2426-4A53-9C94-7DDEF7AF2836}" presName="rootComposite1" presStyleCnt="0"/>
      <dgm:spPr/>
    </dgm:pt>
    <dgm:pt modelId="{2F0E3E86-9A04-411C-8713-6B506134B0DA}" type="pres">
      <dgm:prSet presAssocID="{3FCF1A1A-2426-4A53-9C94-7DDEF7AF2836}" presName="rootText1" presStyleLbl="alignAcc1" presStyleIdx="0" presStyleCnt="0">
        <dgm:presLayoutVars>
          <dgm:chPref val="3"/>
        </dgm:presLayoutVars>
      </dgm:prSet>
      <dgm:spPr/>
    </dgm:pt>
    <dgm:pt modelId="{DA71228F-DDD9-4BEB-966B-525FB9651B89}" type="pres">
      <dgm:prSet presAssocID="{3FCF1A1A-2426-4A53-9C94-7DDEF7AF2836}" presName="topArc1" presStyleLbl="parChTrans1D1" presStyleIdx="0" presStyleCnt="16"/>
      <dgm:spPr/>
    </dgm:pt>
    <dgm:pt modelId="{B6016795-97D9-4883-9231-6E227F8907BA}" type="pres">
      <dgm:prSet presAssocID="{3FCF1A1A-2426-4A53-9C94-7DDEF7AF2836}" presName="bottomArc1" presStyleLbl="parChTrans1D1" presStyleIdx="1" presStyleCnt="16"/>
      <dgm:spPr/>
    </dgm:pt>
    <dgm:pt modelId="{C26F04CB-052F-4FB0-99CF-56B2A590B03F}" type="pres">
      <dgm:prSet presAssocID="{3FCF1A1A-2426-4A53-9C94-7DDEF7AF2836}" presName="topConnNode1" presStyleLbl="node1" presStyleIdx="0" presStyleCnt="0"/>
      <dgm:spPr/>
    </dgm:pt>
    <dgm:pt modelId="{931CD69C-8520-4FCF-BC07-81BFF9C6374D}" type="pres">
      <dgm:prSet presAssocID="{3FCF1A1A-2426-4A53-9C94-7DDEF7AF2836}" presName="hierChild2" presStyleCnt="0"/>
      <dgm:spPr/>
    </dgm:pt>
    <dgm:pt modelId="{3BC374C4-CF46-4D14-A28D-9167F7427CC7}" type="pres">
      <dgm:prSet presAssocID="{1EF63314-C3A3-4B66-BC5F-498F4FB21B1C}" presName="Name28" presStyleLbl="parChTrans1D2" presStyleIdx="0" presStyleCnt="5"/>
      <dgm:spPr/>
    </dgm:pt>
    <dgm:pt modelId="{2ED7E341-0845-4369-92DF-A4BB39E36E42}" type="pres">
      <dgm:prSet presAssocID="{F905C10B-B66C-4062-A0EE-9C1BE71309F4}" presName="hierRoot2" presStyleCnt="0">
        <dgm:presLayoutVars>
          <dgm:hierBranch val="init"/>
        </dgm:presLayoutVars>
      </dgm:prSet>
      <dgm:spPr/>
    </dgm:pt>
    <dgm:pt modelId="{3E5D388E-2AA7-47B7-A75E-89725B394605}" type="pres">
      <dgm:prSet presAssocID="{F905C10B-B66C-4062-A0EE-9C1BE71309F4}" presName="rootComposite2" presStyleCnt="0"/>
      <dgm:spPr/>
    </dgm:pt>
    <dgm:pt modelId="{338C003E-55B5-4D93-B79F-C728921EAE19}" type="pres">
      <dgm:prSet presAssocID="{F905C10B-B66C-4062-A0EE-9C1BE71309F4}" presName="rootText2" presStyleLbl="alignAcc1" presStyleIdx="0" presStyleCnt="0">
        <dgm:presLayoutVars>
          <dgm:chPref val="3"/>
        </dgm:presLayoutVars>
      </dgm:prSet>
      <dgm:spPr/>
    </dgm:pt>
    <dgm:pt modelId="{9A46357C-974F-42B3-800A-A6C6B62E91CD}" type="pres">
      <dgm:prSet presAssocID="{F905C10B-B66C-4062-A0EE-9C1BE71309F4}" presName="topArc2" presStyleLbl="parChTrans1D1" presStyleIdx="2" presStyleCnt="16"/>
      <dgm:spPr/>
    </dgm:pt>
    <dgm:pt modelId="{269ECE21-83C9-469E-96A1-8BA580C0465E}" type="pres">
      <dgm:prSet presAssocID="{F905C10B-B66C-4062-A0EE-9C1BE71309F4}" presName="bottomArc2" presStyleLbl="parChTrans1D1" presStyleIdx="3" presStyleCnt="16"/>
      <dgm:spPr/>
    </dgm:pt>
    <dgm:pt modelId="{54ABB09C-99DC-43A7-9A58-AC5533077CB1}" type="pres">
      <dgm:prSet presAssocID="{F905C10B-B66C-4062-A0EE-9C1BE71309F4}" presName="topConnNode2" presStyleLbl="node2" presStyleIdx="0" presStyleCnt="0"/>
      <dgm:spPr/>
    </dgm:pt>
    <dgm:pt modelId="{EE34B737-4562-4A02-ABE3-C26B95B58159}" type="pres">
      <dgm:prSet presAssocID="{F905C10B-B66C-4062-A0EE-9C1BE71309F4}" presName="hierChild4" presStyleCnt="0"/>
      <dgm:spPr/>
    </dgm:pt>
    <dgm:pt modelId="{7EDEAD15-5857-4C6B-95E8-E7AFDE4FE345}" type="pres">
      <dgm:prSet presAssocID="{4345E42B-44AF-4421-B6DC-DC1C3EAEB2E1}" presName="Name28" presStyleLbl="parChTrans1D3" presStyleIdx="0" presStyleCnt="2"/>
      <dgm:spPr/>
    </dgm:pt>
    <dgm:pt modelId="{C70FDA16-00CF-4EC0-84B8-54AB71ABC8BE}" type="pres">
      <dgm:prSet presAssocID="{6913A870-0A4A-4434-8E50-6C160B32C653}" presName="hierRoot2" presStyleCnt="0">
        <dgm:presLayoutVars>
          <dgm:hierBranch val="init"/>
        </dgm:presLayoutVars>
      </dgm:prSet>
      <dgm:spPr/>
    </dgm:pt>
    <dgm:pt modelId="{FDF9BF64-5AA4-4166-89C1-80F0B86A146E}" type="pres">
      <dgm:prSet presAssocID="{6913A870-0A4A-4434-8E50-6C160B32C653}" presName="rootComposite2" presStyleCnt="0"/>
      <dgm:spPr/>
    </dgm:pt>
    <dgm:pt modelId="{7FD4B524-9893-4170-9E7B-75B3C8955F0B}" type="pres">
      <dgm:prSet presAssocID="{6913A870-0A4A-4434-8E50-6C160B32C653}" presName="rootText2" presStyleLbl="alignAcc1" presStyleIdx="0" presStyleCnt="0">
        <dgm:presLayoutVars>
          <dgm:chPref val="3"/>
        </dgm:presLayoutVars>
      </dgm:prSet>
      <dgm:spPr/>
    </dgm:pt>
    <dgm:pt modelId="{B14E920B-88EF-4382-8C64-E099E89CA8C5}" type="pres">
      <dgm:prSet presAssocID="{6913A870-0A4A-4434-8E50-6C160B32C653}" presName="topArc2" presStyleLbl="parChTrans1D1" presStyleIdx="4" presStyleCnt="16"/>
      <dgm:spPr/>
    </dgm:pt>
    <dgm:pt modelId="{AE9126D8-949B-4946-9BAF-6063CF347F64}" type="pres">
      <dgm:prSet presAssocID="{6913A870-0A4A-4434-8E50-6C160B32C653}" presName="bottomArc2" presStyleLbl="parChTrans1D1" presStyleIdx="5" presStyleCnt="16"/>
      <dgm:spPr/>
    </dgm:pt>
    <dgm:pt modelId="{2FE9EA99-F9F5-4915-8957-577A8FF8985F}" type="pres">
      <dgm:prSet presAssocID="{6913A870-0A4A-4434-8E50-6C160B32C653}" presName="topConnNode2" presStyleLbl="node3" presStyleIdx="0" presStyleCnt="0"/>
      <dgm:spPr/>
    </dgm:pt>
    <dgm:pt modelId="{A9DF21D6-B603-47E0-8891-81893F49E4B5}" type="pres">
      <dgm:prSet presAssocID="{6913A870-0A4A-4434-8E50-6C160B32C653}" presName="hierChild4" presStyleCnt="0"/>
      <dgm:spPr/>
    </dgm:pt>
    <dgm:pt modelId="{9178A577-2C72-406B-A8C7-A53F9917EEF3}" type="pres">
      <dgm:prSet presAssocID="{6913A870-0A4A-4434-8E50-6C160B32C653}" presName="hierChild5" presStyleCnt="0"/>
      <dgm:spPr/>
    </dgm:pt>
    <dgm:pt modelId="{3B49FADD-CEF5-4C04-A81E-50EF78E00F64}" type="pres">
      <dgm:prSet presAssocID="{F905C10B-B66C-4062-A0EE-9C1BE71309F4}" presName="hierChild5" presStyleCnt="0"/>
      <dgm:spPr/>
    </dgm:pt>
    <dgm:pt modelId="{226E2FFE-12C0-4DF9-B266-27BD9467C5DE}" type="pres">
      <dgm:prSet presAssocID="{A750521D-127D-4F98-A1C3-BAACB3B70EB1}" presName="Name28" presStyleLbl="parChTrans1D2" presStyleIdx="1" presStyleCnt="5"/>
      <dgm:spPr/>
    </dgm:pt>
    <dgm:pt modelId="{6862A163-8858-4354-BE2D-257F1EE8ACB1}" type="pres">
      <dgm:prSet presAssocID="{6D425731-0964-4110-BFDA-C98300FBFFFB}" presName="hierRoot2" presStyleCnt="0">
        <dgm:presLayoutVars>
          <dgm:hierBranch val="init"/>
        </dgm:presLayoutVars>
      </dgm:prSet>
      <dgm:spPr/>
    </dgm:pt>
    <dgm:pt modelId="{EBC082BA-E27E-409A-94E7-BAF966D5265C}" type="pres">
      <dgm:prSet presAssocID="{6D425731-0964-4110-BFDA-C98300FBFFFB}" presName="rootComposite2" presStyleCnt="0"/>
      <dgm:spPr/>
    </dgm:pt>
    <dgm:pt modelId="{960E1276-8BA7-4740-A7EE-14F27118E6EF}" type="pres">
      <dgm:prSet presAssocID="{6D425731-0964-4110-BFDA-C98300FBFFFB}" presName="rootText2" presStyleLbl="alignAcc1" presStyleIdx="0" presStyleCnt="0">
        <dgm:presLayoutVars>
          <dgm:chPref val="3"/>
        </dgm:presLayoutVars>
      </dgm:prSet>
      <dgm:spPr/>
    </dgm:pt>
    <dgm:pt modelId="{BA7BFAC5-89FB-4CF2-BA9D-A359B4435842}" type="pres">
      <dgm:prSet presAssocID="{6D425731-0964-4110-BFDA-C98300FBFFFB}" presName="topArc2" presStyleLbl="parChTrans1D1" presStyleIdx="6" presStyleCnt="16"/>
      <dgm:spPr/>
    </dgm:pt>
    <dgm:pt modelId="{99DCC530-6750-4FE9-B557-8908915D1816}" type="pres">
      <dgm:prSet presAssocID="{6D425731-0964-4110-BFDA-C98300FBFFFB}" presName="bottomArc2" presStyleLbl="parChTrans1D1" presStyleIdx="7" presStyleCnt="16"/>
      <dgm:spPr/>
    </dgm:pt>
    <dgm:pt modelId="{35C47E1E-97B7-4C14-9B6A-AE1E68AE0FF2}" type="pres">
      <dgm:prSet presAssocID="{6D425731-0964-4110-BFDA-C98300FBFFFB}" presName="topConnNode2" presStyleLbl="node2" presStyleIdx="0" presStyleCnt="0"/>
      <dgm:spPr/>
    </dgm:pt>
    <dgm:pt modelId="{E218DD0A-1282-4D0E-8E9A-902E285AC4BC}" type="pres">
      <dgm:prSet presAssocID="{6D425731-0964-4110-BFDA-C98300FBFFFB}" presName="hierChild4" presStyleCnt="0"/>
      <dgm:spPr/>
    </dgm:pt>
    <dgm:pt modelId="{D26B1B35-1D3A-458D-9C8E-E1A7F943B332}" type="pres">
      <dgm:prSet presAssocID="{357C4585-C365-48F3-B033-2ACF8A120764}" presName="Name28" presStyleLbl="parChTrans1D3" presStyleIdx="1" presStyleCnt="2"/>
      <dgm:spPr/>
    </dgm:pt>
    <dgm:pt modelId="{57685A77-B140-4A66-8EC8-A9520DD7AFF6}" type="pres">
      <dgm:prSet presAssocID="{ADD24727-88ED-49AF-8E5A-7FEBA2822559}" presName="hierRoot2" presStyleCnt="0">
        <dgm:presLayoutVars>
          <dgm:hierBranch val="init"/>
        </dgm:presLayoutVars>
      </dgm:prSet>
      <dgm:spPr/>
    </dgm:pt>
    <dgm:pt modelId="{993E137B-D941-49CF-9C9E-831D4E6B2986}" type="pres">
      <dgm:prSet presAssocID="{ADD24727-88ED-49AF-8E5A-7FEBA2822559}" presName="rootComposite2" presStyleCnt="0"/>
      <dgm:spPr/>
    </dgm:pt>
    <dgm:pt modelId="{629F87EB-2E50-421E-BD27-D8C53A26CEC3}" type="pres">
      <dgm:prSet presAssocID="{ADD24727-88ED-49AF-8E5A-7FEBA2822559}" presName="rootText2" presStyleLbl="alignAcc1" presStyleIdx="0" presStyleCnt="0">
        <dgm:presLayoutVars>
          <dgm:chPref val="3"/>
        </dgm:presLayoutVars>
      </dgm:prSet>
      <dgm:spPr/>
    </dgm:pt>
    <dgm:pt modelId="{FDFD5FF5-9B02-4D5D-974D-8FBFE2A7C3EB}" type="pres">
      <dgm:prSet presAssocID="{ADD24727-88ED-49AF-8E5A-7FEBA2822559}" presName="topArc2" presStyleLbl="parChTrans1D1" presStyleIdx="8" presStyleCnt="16"/>
      <dgm:spPr/>
    </dgm:pt>
    <dgm:pt modelId="{26BBB929-C3D5-4F77-81EE-7F3CFE52D535}" type="pres">
      <dgm:prSet presAssocID="{ADD24727-88ED-49AF-8E5A-7FEBA2822559}" presName="bottomArc2" presStyleLbl="parChTrans1D1" presStyleIdx="9" presStyleCnt="16"/>
      <dgm:spPr/>
    </dgm:pt>
    <dgm:pt modelId="{FEE034E0-01C1-4B22-BE50-B929AD8583EE}" type="pres">
      <dgm:prSet presAssocID="{ADD24727-88ED-49AF-8E5A-7FEBA2822559}" presName="topConnNode2" presStyleLbl="node3" presStyleIdx="0" presStyleCnt="0"/>
      <dgm:spPr/>
    </dgm:pt>
    <dgm:pt modelId="{FC1EFEF1-2AA4-4D78-A89C-93543ABCA288}" type="pres">
      <dgm:prSet presAssocID="{ADD24727-88ED-49AF-8E5A-7FEBA2822559}" presName="hierChild4" presStyleCnt="0"/>
      <dgm:spPr/>
    </dgm:pt>
    <dgm:pt modelId="{770FE3C1-6078-46BC-9FAD-C75AF2256E42}" type="pres">
      <dgm:prSet presAssocID="{ADD24727-88ED-49AF-8E5A-7FEBA2822559}" presName="hierChild5" presStyleCnt="0"/>
      <dgm:spPr/>
    </dgm:pt>
    <dgm:pt modelId="{ABF21A06-82A8-4474-B9C9-2F658C505B59}" type="pres">
      <dgm:prSet presAssocID="{6D425731-0964-4110-BFDA-C98300FBFFFB}" presName="hierChild5" presStyleCnt="0"/>
      <dgm:spPr/>
    </dgm:pt>
    <dgm:pt modelId="{A4EFA42C-2A80-4E0A-9851-D763F2B7849E}" type="pres">
      <dgm:prSet presAssocID="{36A7E4EF-5044-451F-B067-1F43CCF0150D}" presName="Name28" presStyleLbl="parChTrans1D2" presStyleIdx="2" presStyleCnt="5"/>
      <dgm:spPr/>
    </dgm:pt>
    <dgm:pt modelId="{84686BCD-C742-47FD-B1CB-1223CC0B33BA}" type="pres">
      <dgm:prSet presAssocID="{4493B41A-451F-455F-B6B3-F13B4E1C29BB}" presName="hierRoot2" presStyleCnt="0">
        <dgm:presLayoutVars>
          <dgm:hierBranch val="init"/>
        </dgm:presLayoutVars>
      </dgm:prSet>
      <dgm:spPr/>
    </dgm:pt>
    <dgm:pt modelId="{6F71937B-9ACA-4379-912E-42149627FDB4}" type="pres">
      <dgm:prSet presAssocID="{4493B41A-451F-455F-B6B3-F13B4E1C29BB}" presName="rootComposite2" presStyleCnt="0"/>
      <dgm:spPr/>
    </dgm:pt>
    <dgm:pt modelId="{DEFD6FDB-46F9-4E27-AF8D-814A750749BC}" type="pres">
      <dgm:prSet presAssocID="{4493B41A-451F-455F-B6B3-F13B4E1C29BB}" presName="rootText2" presStyleLbl="alignAcc1" presStyleIdx="0" presStyleCnt="0">
        <dgm:presLayoutVars>
          <dgm:chPref val="3"/>
        </dgm:presLayoutVars>
      </dgm:prSet>
      <dgm:spPr/>
    </dgm:pt>
    <dgm:pt modelId="{9FB8810C-96BA-4FBF-B230-7674FA72C396}" type="pres">
      <dgm:prSet presAssocID="{4493B41A-451F-455F-B6B3-F13B4E1C29BB}" presName="topArc2" presStyleLbl="parChTrans1D1" presStyleIdx="10" presStyleCnt="16"/>
      <dgm:spPr/>
    </dgm:pt>
    <dgm:pt modelId="{AA31E25B-1557-41C5-BB08-275551FB3762}" type="pres">
      <dgm:prSet presAssocID="{4493B41A-451F-455F-B6B3-F13B4E1C29BB}" presName="bottomArc2" presStyleLbl="parChTrans1D1" presStyleIdx="11" presStyleCnt="16"/>
      <dgm:spPr/>
    </dgm:pt>
    <dgm:pt modelId="{7E68BA44-00F2-4865-8980-B360CD9CCD92}" type="pres">
      <dgm:prSet presAssocID="{4493B41A-451F-455F-B6B3-F13B4E1C29BB}" presName="topConnNode2" presStyleLbl="node2" presStyleIdx="0" presStyleCnt="0"/>
      <dgm:spPr/>
    </dgm:pt>
    <dgm:pt modelId="{62DC892B-F9D1-4AA5-BF89-A3014B4C3769}" type="pres">
      <dgm:prSet presAssocID="{4493B41A-451F-455F-B6B3-F13B4E1C29BB}" presName="hierChild4" presStyleCnt="0"/>
      <dgm:spPr/>
    </dgm:pt>
    <dgm:pt modelId="{20CF9F8F-3435-49ED-B42E-27A7D54F4DF4}" type="pres">
      <dgm:prSet presAssocID="{4493B41A-451F-455F-B6B3-F13B4E1C29BB}" presName="hierChild5" presStyleCnt="0"/>
      <dgm:spPr/>
    </dgm:pt>
    <dgm:pt modelId="{246C904E-57DE-44B6-AE78-A3F6D0EAF304}" type="pres">
      <dgm:prSet presAssocID="{3FCF1A1A-2426-4A53-9C94-7DDEF7AF2836}" presName="hierChild3" presStyleCnt="0"/>
      <dgm:spPr/>
    </dgm:pt>
    <dgm:pt modelId="{7A39385D-4C84-4D9B-8C2F-4DD82853E6A9}" type="pres">
      <dgm:prSet presAssocID="{A9E7778C-E4FE-4ABE-9B43-4D725FA41542}" presName="Name101" presStyleLbl="parChTrans1D2" presStyleIdx="3" presStyleCnt="5"/>
      <dgm:spPr/>
    </dgm:pt>
    <dgm:pt modelId="{69AA5ADD-320B-403F-B34F-EB26FF675406}" type="pres">
      <dgm:prSet presAssocID="{1424F742-1298-4A82-A175-CD3595828FDA}" presName="hierRoot3" presStyleCnt="0">
        <dgm:presLayoutVars>
          <dgm:hierBranch val="init"/>
        </dgm:presLayoutVars>
      </dgm:prSet>
      <dgm:spPr/>
    </dgm:pt>
    <dgm:pt modelId="{9EC2F725-A4AD-47D7-87F6-9C454B96E175}" type="pres">
      <dgm:prSet presAssocID="{1424F742-1298-4A82-A175-CD3595828FDA}" presName="rootComposite3" presStyleCnt="0"/>
      <dgm:spPr/>
    </dgm:pt>
    <dgm:pt modelId="{1FCA53AE-4327-4395-A98F-C5E4D2440C97}" type="pres">
      <dgm:prSet presAssocID="{1424F742-1298-4A82-A175-CD3595828FDA}" presName="rootText3" presStyleLbl="alignAcc1" presStyleIdx="0" presStyleCnt="0">
        <dgm:presLayoutVars>
          <dgm:chPref val="3"/>
        </dgm:presLayoutVars>
      </dgm:prSet>
      <dgm:spPr/>
    </dgm:pt>
    <dgm:pt modelId="{60778442-FD24-4AA1-B96F-F2690856327A}" type="pres">
      <dgm:prSet presAssocID="{1424F742-1298-4A82-A175-CD3595828FDA}" presName="topArc3" presStyleLbl="parChTrans1D1" presStyleIdx="12" presStyleCnt="16"/>
      <dgm:spPr/>
    </dgm:pt>
    <dgm:pt modelId="{11756D9D-2F1E-461F-94A0-032BC4EC9BD1}" type="pres">
      <dgm:prSet presAssocID="{1424F742-1298-4A82-A175-CD3595828FDA}" presName="bottomArc3" presStyleLbl="parChTrans1D1" presStyleIdx="13" presStyleCnt="16"/>
      <dgm:spPr/>
    </dgm:pt>
    <dgm:pt modelId="{7684D9C1-47F3-4F49-976A-4DB616664804}" type="pres">
      <dgm:prSet presAssocID="{1424F742-1298-4A82-A175-CD3595828FDA}" presName="topConnNode3" presStyleLbl="asst1" presStyleIdx="0" presStyleCnt="0"/>
      <dgm:spPr/>
    </dgm:pt>
    <dgm:pt modelId="{2C86B00C-DE97-41F6-A7A8-7719C84ACF8D}" type="pres">
      <dgm:prSet presAssocID="{1424F742-1298-4A82-A175-CD3595828FDA}" presName="hierChild6" presStyleCnt="0"/>
      <dgm:spPr/>
    </dgm:pt>
    <dgm:pt modelId="{B50842F3-4A05-41F7-8D65-F5CF7DC73EA3}" type="pres">
      <dgm:prSet presAssocID="{1424F742-1298-4A82-A175-CD3595828FDA}" presName="hierChild7" presStyleCnt="0"/>
      <dgm:spPr/>
    </dgm:pt>
    <dgm:pt modelId="{A064F854-E085-4BFB-832C-422FA80C8C41}" type="pres">
      <dgm:prSet presAssocID="{108C6352-825C-4CC0-8024-8850FA0E0CF1}" presName="Name101" presStyleLbl="parChTrans1D2" presStyleIdx="4" presStyleCnt="5"/>
      <dgm:spPr/>
    </dgm:pt>
    <dgm:pt modelId="{8D50B816-D604-4427-989A-E8D5D8ECD58A}" type="pres">
      <dgm:prSet presAssocID="{A92F7983-5789-4D7B-AA62-8A7EB5A96F63}" presName="hierRoot3" presStyleCnt="0">
        <dgm:presLayoutVars>
          <dgm:hierBranch val="init"/>
        </dgm:presLayoutVars>
      </dgm:prSet>
      <dgm:spPr/>
    </dgm:pt>
    <dgm:pt modelId="{A55C786D-5796-46C4-A70E-2526D2BA1D73}" type="pres">
      <dgm:prSet presAssocID="{A92F7983-5789-4D7B-AA62-8A7EB5A96F63}" presName="rootComposite3" presStyleCnt="0"/>
      <dgm:spPr/>
    </dgm:pt>
    <dgm:pt modelId="{203995DF-7A53-4BE6-B14E-4286B5285895}" type="pres">
      <dgm:prSet presAssocID="{A92F7983-5789-4D7B-AA62-8A7EB5A96F63}" presName="rootText3" presStyleLbl="alignAcc1" presStyleIdx="0" presStyleCnt="0">
        <dgm:presLayoutVars>
          <dgm:chPref val="3"/>
        </dgm:presLayoutVars>
      </dgm:prSet>
      <dgm:spPr/>
    </dgm:pt>
    <dgm:pt modelId="{434D92FE-A8F0-4D7F-A38F-7D20ED51CEC2}" type="pres">
      <dgm:prSet presAssocID="{A92F7983-5789-4D7B-AA62-8A7EB5A96F63}" presName="topArc3" presStyleLbl="parChTrans1D1" presStyleIdx="14" presStyleCnt="16"/>
      <dgm:spPr/>
    </dgm:pt>
    <dgm:pt modelId="{1BF27CAC-BC32-461F-B8D6-62CC45746B64}" type="pres">
      <dgm:prSet presAssocID="{A92F7983-5789-4D7B-AA62-8A7EB5A96F63}" presName="bottomArc3" presStyleLbl="parChTrans1D1" presStyleIdx="15" presStyleCnt="16"/>
      <dgm:spPr/>
    </dgm:pt>
    <dgm:pt modelId="{B90B47F6-6C08-45C1-AEC5-7C6177366223}" type="pres">
      <dgm:prSet presAssocID="{A92F7983-5789-4D7B-AA62-8A7EB5A96F63}" presName="topConnNode3" presStyleLbl="asst1" presStyleIdx="0" presStyleCnt="0"/>
      <dgm:spPr/>
    </dgm:pt>
    <dgm:pt modelId="{02CFD193-0E44-4FC1-9B57-0A1D0CC0517F}" type="pres">
      <dgm:prSet presAssocID="{A92F7983-5789-4D7B-AA62-8A7EB5A96F63}" presName="hierChild6" presStyleCnt="0"/>
      <dgm:spPr/>
    </dgm:pt>
    <dgm:pt modelId="{1EED5DC0-6A43-43E6-9006-F29E97B549F8}" type="pres">
      <dgm:prSet presAssocID="{A92F7983-5789-4D7B-AA62-8A7EB5A96F63}" presName="hierChild7" presStyleCnt="0"/>
      <dgm:spPr/>
    </dgm:pt>
  </dgm:ptLst>
  <dgm:cxnLst>
    <dgm:cxn modelId="{931F7B00-2766-4588-819F-43A766B63C11}" srcId="{0E8B089E-8C77-4941-9E11-2A025BD62557}" destId="{3FCF1A1A-2426-4A53-9C94-7DDEF7AF2836}" srcOrd="0" destOrd="0" parTransId="{475FD6F2-23F7-41FC-A8E7-49343B595D1A}" sibTransId="{5CFD3A0E-AC81-4FED-8780-B65B50AF842E}"/>
    <dgm:cxn modelId="{892F2008-73D3-48EF-AC54-E5F4A8AE407F}" type="presOf" srcId="{108C6352-825C-4CC0-8024-8850FA0E0CF1}" destId="{A064F854-E085-4BFB-832C-422FA80C8C41}" srcOrd="0" destOrd="0" presId="urn:microsoft.com/office/officeart/2008/layout/HalfCircleOrganizationChart"/>
    <dgm:cxn modelId="{E341C80C-AD57-413F-BB7E-6B87F07B1D19}" type="presOf" srcId="{A750521D-127D-4F98-A1C3-BAACB3B70EB1}" destId="{226E2FFE-12C0-4DF9-B266-27BD9467C5DE}" srcOrd="0" destOrd="0" presId="urn:microsoft.com/office/officeart/2008/layout/HalfCircleOrganizationChart"/>
    <dgm:cxn modelId="{3E6A320F-2A27-494B-8CB3-9A9DEF4D5495}" type="presOf" srcId="{1424F742-1298-4A82-A175-CD3595828FDA}" destId="{1FCA53AE-4327-4395-A98F-C5E4D2440C97}" srcOrd="0" destOrd="0" presId="urn:microsoft.com/office/officeart/2008/layout/HalfCircleOrganizationChart"/>
    <dgm:cxn modelId="{CA88781A-E6ED-49BD-B6BE-3B788E5131A7}" type="presOf" srcId="{1424F742-1298-4A82-A175-CD3595828FDA}" destId="{7684D9C1-47F3-4F49-976A-4DB616664804}" srcOrd="1" destOrd="0" presId="urn:microsoft.com/office/officeart/2008/layout/HalfCircleOrganizationChart"/>
    <dgm:cxn modelId="{FFC8ED21-D43B-4CAE-9144-BE9628C99A60}" type="presOf" srcId="{3FCF1A1A-2426-4A53-9C94-7DDEF7AF2836}" destId="{2F0E3E86-9A04-411C-8713-6B506134B0DA}" srcOrd="0" destOrd="0" presId="urn:microsoft.com/office/officeart/2008/layout/HalfCircleOrganizationChart"/>
    <dgm:cxn modelId="{C75D4961-BB77-4746-B0D4-E21316E8B7EC}" srcId="{3FCF1A1A-2426-4A53-9C94-7DDEF7AF2836}" destId="{6D425731-0964-4110-BFDA-C98300FBFFFB}" srcOrd="3" destOrd="0" parTransId="{A750521D-127D-4F98-A1C3-BAACB3B70EB1}" sibTransId="{F85AB241-97E2-4E5E-AC78-AA866AD4AF29}"/>
    <dgm:cxn modelId="{1C7CA963-8D91-4052-A974-CF34BD4CBD33}" srcId="{3FCF1A1A-2426-4A53-9C94-7DDEF7AF2836}" destId="{1424F742-1298-4A82-A175-CD3595828FDA}" srcOrd="0" destOrd="0" parTransId="{A9E7778C-E4FE-4ABE-9B43-4D725FA41542}" sibTransId="{2EA9E20D-60F6-4415-B34A-371C761DD332}"/>
    <dgm:cxn modelId="{EFA8A747-7DC3-451B-B5C3-D14FBE42C0CE}" type="presOf" srcId="{6913A870-0A4A-4434-8E50-6C160B32C653}" destId="{2FE9EA99-F9F5-4915-8957-577A8FF8985F}" srcOrd="1" destOrd="0" presId="urn:microsoft.com/office/officeart/2008/layout/HalfCircleOrganizationChart"/>
    <dgm:cxn modelId="{6477B869-3943-4D6A-952D-0351CA80AE74}" type="presOf" srcId="{F905C10B-B66C-4062-A0EE-9C1BE71309F4}" destId="{338C003E-55B5-4D93-B79F-C728921EAE19}" srcOrd="0" destOrd="0" presId="urn:microsoft.com/office/officeart/2008/layout/HalfCircleOrganizationChart"/>
    <dgm:cxn modelId="{A0E8114B-BF40-41A1-82BF-D19C4CA5553D}" type="presOf" srcId="{4345E42B-44AF-4421-B6DC-DC1C3EAEB2E1}" destId="{7EDEAD15-5857-4C6B-95E8-E7AFDE4FE345}" srcOrd="0" destOrd="0" presId="urn:microsoft.com/office/officeart/2008/layout/HalfCircleOrganizationChart"/>
    <dgm:cxn modelId="{A49B236D-34BC-4EDE-9346-596D84D9DCE6}" type="presOf" srcId="{0E8B089E-8C77-4941-9E11-2A025BD62557}" destId="{43932451-0B0E-41F7-A9AA-4E5C716EB043}" srcOrd="0" destOrd="0" presId="urn:microsoft.com/office/officeart/2008/layout/HalfCircleOrganizationChart"/>
    <dgm:cxn modelId="{E3A06750-D9D9-4FFF-A181-24D8C8483580}" type="presOf" srcId="{F905C10B-B66C-4062-A0EE-9C1BE71309F4}" destId="{54ABB09C-99DC-43A7-9A58-AC5533077CB1}" srcOrd="1" destOrd="0" presId="urn:microsoft.com/office/officeart/2008/layout/HalfCircleOrganizationChart"/>
    <dgm:cxn modelId="{78F96F55-77C8-4AC7-88B6-3DD99D289B5F}" type="presOf" srcId="{A9E7778C-E4FE-4ABE-9B43-4D725FA41542}" destId="{7A39385D-4C84-4D9B-8C2F-4DD82853E6A9}" srcOrd="0" destOrd="0" presId="urn:microsoft.com/office/officeart/2008/layout/HalfCircleOrganizationChart"/>
    <dgm:cxn modelId="{9E1D5B78-EE2A-47AF-ABFE-2DEEDEC4082D}" srcId="{F905C10B-B66C-4062-A0EE-9C1BE71309F4}" destId="{6913A870-0A4A-4434-8E50-6C160B32C653}" srcOrd="0" destOrd="0" parTransId="{4345E42B-44AF-4421-B6DC-DC1C3EAEB2E1}" sibTransId="{E5CF3BFC-F111-40C6-A4EC-71341A8D0120}"/>
    <dgm:cxn modelId="{D5A3A659-7BE9-47B9-9F9E-EAD5EA7F6481}" type="presOf" srcId="{6D425731-0964-4110-BFDA-C98300FBFFFB}" destId="{960E1276-8BA7-4740-A7EE-14F27118E6EF}" srcOrd="0" destOrd="0" presId="urn:microsoft.com/office/officeart/2008/layout/HalfCircleOrganizationChart"/>
    <dgm:cxn modelId="{42171E7A-27E4-46C0-8C35-2481B8372A6A}" type="presOf" srcId="{4493B41A-451F-455F-B6B3-F13B4E1C29BB}" destId="{7E68BA44-00F2-4865-8980-B360CD9CCD92}" srcOrd="1" destOrd="0" presId="urn:microsoft.com/office/officeart/2008/layout/HalfCircleOrganizationChart"/>
    <dgm:cxn modelId="{85AAB47B-BC17-497E-A85B-FA581392BC7F}" type="presOf" srcId="{6913A870-0A4A-4434-8E50-6C160B32C653}" destId="{7FD4B524-9893-4170-9E7B-75B3C8955F0B}" srcOrd="0" destOrd="0" presId="urn:microsoft.com/office/officeart/2008/layout/HalfCircleOrganizationChart"/>
    <dgm:cxn modelId="{BD90B490-2855-4E21-A023-2E3441230291}" type="presOf" srcId="{6D425731-0964-4110-BFDA-C98300FBFFFB}" destId="{35C47E1E-97B7-4C14-9B6A-AE1E68AE0FF2}" srcOrd="1" destOrd="0" presId="urn:microsoft.com/office/officeart/2008/layout/HalfCircleOrganizationChart"/>
    <dgm:cxn modelId="{814C829B-BD6F-469D-91E8-F83C8B451EA3}" type="presOf" srcId="{36A7E4EF-5044-451F-B067-1F43CCF0150D}" destId="{A4EFA42C-2A80-4E0A-9851-D763F2B7849E}" srcOrd="0" destOrd="0" presId="urn:microsoft.com/office/officeart/2008/layout/HalfCircleOrganizationChart"/>
    <dgm:cxn modelId="{14B408A4-3DA6-41E8-8B84-00DF00244CBC}" type="presOf" srcId="{A92F7983-5789-4D7B-AA62-8A7EB5A96F63}" destId="{203995DF-7A53-4BE6-B14E-4286B5285895}" srcOrd="0" destOrd="0" presId="urn:microsoft.com/office/officeart/2008/layout/HalfCircleOrganizationChart"/>
    <dgm:cxn modelId="{79E068B6-10D4-4905-B0C5-1FB82519331C}" srcId="{3FCF1A1A-2426-4A53-9C94-7DDEF7AF2836}" destId="{F905C10B-B66C-4062-A0EE-9C1BE71309F4}" srcOrd="2" destOrd="0" parTransId="{1EF63314-C3A3-4B66-BC5F-498F4FB21B1C}" sibTransId="{D17D03E8-A8FA-48A0-8A03-AAE986A51056}"/>
    <dgm:cxn modelId="{F487EABF-87CA-48B4-8B10-1105C4518AD1}" srcId="{3FCF1A1A-2426-4A53-9C94-7DDEF7AF2836}" destId="{4493B41A-451F-455F-B6B3-F13B4E1C29BB}" srcOrd="4" destOrd="0" parTransId="{36A7E4EF-5044-451F-B067-1F43CCF0150D}" sibTransId="{AAF34ED6-603F-42C5-8A03-1909C05C02BF}"/>
    <dgm:cxn modelId="{1D4095C3-E903-4112-BECE-92CD25EBDCD2}" type="presOf" srcId="{4493B41A-451F-455F-B6B3-F13B4E1C29BB}" destId="{DEFD6FDB-46F9-4E27-AF8D-814A750749BC}" srcOrd="0" destOrd="0" presId="urn:microsoft.com/office/officeart/2008/layout/HalfCircleOrganizationChart"/>
    <dgm:cxn modelId="{C4B39AC3-9903-429F-9F7B-9586DAD697EE}" type="presOf" srcId="{A92F7983-5789-4D7B-AA62-8A7EB5A96F63}" destId="{B90B47F6-6C08-45C1-AEC5-7C6177366223}" srcOrd="1" destOrd="0" presId="urn:microsoft.com/office/officeart/2008/layout/HalfCircleOrganizationChart"/>
    <dgm:cxn modelId="{38BE20C6-CEFF-400D-AC06-4B2FFC2D4625}" srcId="{6D425731-0964-4110-BFDA-C98300FBFFFB}" destId="{ADD24727-88ED-49AF-8E5A-7FEBA2822559}" srcOrd="0" destOrd="0" parTransId="{357C4585-C365-48F3-B033-2ACF8A120764}" sibTransId="{3EB0AA5A-69F5-458B-ADF2-737F31CB49B6}"/>
    <dgm:cxn modelId="{93ECBDC7-F222-4FBD-B776-8F2764B0A8C4}" srcId="{3FCF1A1A-2426-4A53-9C94-7DDEF7AF2836}" destId="{A92F7983-5789-4D7B-AA62-8A7EB5A96F63}" srcOrd="1" destOrd="0" parTransId="{108C6352-825C-4CC0-8024-8850FA0E0CF1}" sibTransId="{63F97342-1AA4-4971-82A0-3701653DBE90}"/>
    <dgm:cxn modelId="{9A70C1CD-FAF7-471F-8232-B573B58A650F}" type="presOf" srcId="{ADD24727-88ED-49AF-8E5A-7FEBA2822559}" destId="{FEE034E0-01C1-4B22-BE50-B929AD8583EE}" srcOrd="1" destOrd="0" presId="urn:microsoft.com/office/officeart/2008/layout/HalfCircleOrganizationChart"/>
    <dgm:cxn modelId="{FCF4EDD5-7AC4-4FB2-89A8-38249755A26C}" type="presOf" srcId="{3FCF1A1A-2426-4A53-9C94-7DDEF7AF2836}" destId="{C26F04CB-052F-4FB0-99CF-56B2A590B03F}" srcOrd="1" destOrd="0" presId="urn:microsoft.com/office/officeart/2008/layout/HalfCircleOrganizationChart"/>
    <dgm:cxn modelId="{D99B58EF-F5D6-4AFD-82EC-9C3010573AA8}" type="presOf" srcId="{357C4585-C365-48F3-B033-2ACF8A120764}" destId="{D26B1B35-1D3A-458D-9C8E-E1A7F943B332}" srcOrd="0" destOrd="0" presId="urn:microsoft.com/office/officeart/2008/layout/HalfCircleOrganizationChart"/>
    <dgm:cxn modelId="{194283F0-FAC1-4B80-8CBC-6309F72013DC}" type="presOf" srcId="{1EF63314-C3A3-4B66-BC5F-498F4FB21B1C}" destId="{3BC374C4-CF46-4D14-A28D-9167F7427CC7}" srcOrd="0" destOrd="0" presId="urn:microsoft.com/office/officeart/2008/layout/HalfCircleOrganizationChart"/>
    <dgm:cxn modelId="{F654B7F3-151D-43FD-81BD-6550FA217951}" type="presOf" srcId="{ADD24727-88ED-49AF-8E5A-7FEBA2822559}" destId="{629F87EB-2E50-421E-BD27-D8C53A26CEC3}" srcOrd="0" destOrd="0" presId="urn:microsoft.com/office/officeart/2008/layout/HalfCircleOrganizationChart"/>
    <dgm:cxn modelId="{89C49D26-3995-430B-B493-50D4A747A757}" type="presParOf" srcId="{43932451-0B0E-41F7-A9AA-4E5C716EB043}" destId="{C8450BFC-E755-4D94-A796-85392674CD1D}" srcOrd="0" destOrd="0" presId="urn:microsoft.com/office/officeart/2008/layout/HalfCircleOrganizationChart"/>
    <dgm:cxn modelId="{FDEC8CDE-4388-4EFB-ABC4-49578ABA9058}" type="presParOf" srcId="{C8450BFC-E755-4D94-A796-85392674CD1D}" destId="{9C0FE4FE-C9AB-4B90-BB77-2179D0955FCD}" srcOrd="0" destOrd="0" presId="urn:microsoft.com/office/officeart/2008/layout/HalfCircleOrganizationChart"/>
    <dgm:cxn modelId="{0FE90D8D-AAFD-4A58-80B6-CEA1EA7BC62B}" type="presParOf" srcId="{9C0FE4FE-C9AB-4B90-BB77-2179D0955FCD}" destId="{2F0E3E86-9A04-411C-8713-6B506134B0DA}" srcOrd="0" destOrd="0" presId="urn:microsoft.com/office/officeart/2008/layout/HalfCircleOrganizationChart"/>
    <dgm:cxn modelId="{EC3F2CD9-BEE1-468E-B9FE-B3B9B889CE22}" type="presParOf" srcId="{9C0FE4FE-C9AB-4B90-BB77-2179D0955FCD}" destId="{DA71228F-DDD9-4BEB-966B-525FB9651B89}" srcOrd="1" destOrd="0" presId="urn:microsoft.com/office/officeart/2008/layout/HalfCircleOrganizationChart"/>
    <dgm:cxn modelId="{DF3CE301-D6FC-401D-A1EA-A6A217BBD318}" type="presParOf" srcId="{9C0FE4FE-C9AB-4B90-BB77-2179D0955FCD}" destId="{B6016795-97D9-4883-9231-6E227F8907BA}" srcOrd="2" destOrd="0" presId="urn:microsoft.com/office/officeart/2008/layout/HalfCircleOrganizationChart"/>
    <dgm:cxn modelId="{623BB701-5BD8-4D96-A571-8292F52FAA7E}" type="presParOf" srcId="{9C0FE4FE-C9AB-4B90-BB77-2179D0955FCD}" destId="{C26F04CB-052F-4FB0-99CF-56B2A590B03F}" srcOrd="3" destOrd="0" presId="urn:microsoft.com/office/officeart/2008/layout/HalfCircleOrganizationChart"/>
    <dgm:cxn modelId="{ED547462-8693-42F3-A477-79B86684E476}" type="presParOf" srcId="{C8450BFC-E755-4D94-A796-85392674CD1D}" destId="{931CD69C-8520-4FCF-BC07-81BFF9C6374D}" srcOrd="1" destOrd="0" presId="urn:microsoft.com/office/officeart/2008/layout/HalfCircleOrganizationChart"/>
    <dgm:cxn modelId="{56017670-3033-441E-B75F-4D29DF1E9A74}" type="presParOf" srcId="{931CD69C-8520-4FCF-BC07-81BFF9C6374D}" destId="{3BC374C4-CF46-4D14-A28D-9167F7427CC7}" srcOrd="0" destOrd="0" presId="urn:microsoft.com/office/officeart/2008/layout/HalfCircleOrganizationChart"/>
    <dgm:cxn modelId="{796C2032-93D1-4CCA-B173-DA490DE3FCE9}" type="presParOf" srcId="{931CD69C-8520-4FCF-BC07-81BFF9C6374D}" destId="{2ED7E341-0845-4369-92DF-A4BB39E36E42}" srcOrd="1" destOrd="0" presId="urn:microsoft.com/office/officeart/2008/layout/HalfCircleOrganizationChart"/>
    <dgm:cxn modelId="{B7D14FD5-8989-4CE5-9FAA-45F504530D13}" type="presParOf" srcId="{2ED7E341-0845-4369-92DF-A4BB39E36E42}" destId="{3E5D388E-2AA7-47B7-A75E-89725B394605}" srcOrd="0" destOrd="0" presId="urn:microsoft.com/office/officeart/2008/layout/HalfCircleOrganizationChart"/>
    <dgm:cxn modelId="{3FB552B9-6EFF-4146-A064-D43679A78A7F}" type="presParOf" srcId="{3E5D388E-2AA7-47B7-A75E-89725B394605}" destId="{338C003E-55B5-4D93-B79F-C728921EAE19}" srcOrd="0" destOrd="0" presId="urn:microsoft.com/office/officeart/2008/layout/HalfCircleOrganizationChart"/>
    <dgm:cxn modelId="{F5470ADE-759A-48B0-9C11-3CA81BFDB66B}" type="presParOf" srcId="{3E5D388E-2AA7-47B7-A75E-89725B394605}" destId="{9A46357C-974F-42B3-800A-A6C6B62E91CD}" srcOrd="1" destOrd="0" presId="urn:microsoft.com/office/officeart/2008/layout/HalfCircleOrganizationChart"/>
    <dgm:cxn modelId="{77F1F5D2-C8CC-4D98-AE4D-49DE81918D1B}" type="presParOf" srcId="{3E5D388E-2AA7-47B7-A75E-89725B394605}" destId="{269ECE21-83C9-469E-96A1-8BA580C0465E}" srcOrd="2" destOrd="0" presId="urn:microsoft.com/office/officeart/2008/layout/HalfCircleOrganizationChart"/>
    <dgm:cxn modelId="{91A2965D-00DE-43AC-9AC4-E8E922056AE1}" type="presParOf" srcId="{3E5D388E-2AA7-47B7-A75E-89725B394605}" destId="{54ABB09C-99DC-43A7-9A58-AC5533077CB1}" srcOrd="3" destOrd="0" presId="urn:microsoft.com/office/officeart/2008/layout/HalfCircleOrganizationChart"/>
    <dgm:cxn modelId="{6ADB4B2D-FB50-47C5-9679-9A823F21DB6C}" type="presParOf" srcId="{2ED7E341-0845-4369-92DF-A4BB39E36E42}" destId="{EE34B737-4562-4A02-ABE3-C26B95B58159}" srcOrd="1" destOrd="0" presId="urn:microsoft.com/office/officeart/2008/layout/HalfCircleOrganizationChart"/>
    <dgm:cxn modelId="{B308933F-95F6-4184-B126-99CAB2BCC75C}" type="presParOf" srcId="{EE34B737-4562-4A02-ABE3-C26B95B58159}" destId="{7EDEAD15-5857-4C6B-95E8-E7AFDE4FE345}" srcOrd="0" destOrd="0" presId="urn:microsoft.com/office/officeart/2008/layout/HalfCircleOrganizationChart"/>
    <dgm:cxn modelId="{50FA5FF5-070C-448E-9748-1E02D9A25D52}" type="presParOf" srcId="{EE34B737-4562-4A02-ABE3-C26B95B58159}" destId="{C70FDA16-00CF-4EC0-84B8-54AB71ABC8BE}" srcOrd="1" destOrd="0" presId="urn:microsoft.com/office/officeart/2008/layout/HalfCircleOrganizationChart"/>
    <dgm:cxn modelId="{C80573B7-DD96-48EB-BBB8-6978D5E54E1D}" type="presParOf" srcId="{C70FDA16-00CF-4EC0-84B8-54AB71ABC8BE}" destId="{FDF9BF64-5AA4-4166-89C1-80F0B86A146E}" srcOrd="0" destOrd="0" presId="urn:microsoft.com/office/officeart/2008/layout/HalfCircleOrganizationChart"/>
    <dgm:cxn modelId="{434813A8-C916-4AFF-BF8E-E83F506902D7}" type="presParOf" srcId="{FDF9BF64-5AA4-4166-89C1-80F0B86A146E}" destId="{7FD4B524-9893-4170-9E7B-75B3C8955F0B}" srcOrd="0" destOrd="0" presId="urn:microsoft.com/office/officeart/2008/layout/HalfCircleOrganizationChart"/>
    <dgm:cxn modelId="{E7AD8B3B-7B6B-40E0-83A3-F9807F309548}" type="presParOf" srcId="{FDF9BF64-5AA4-4166-89C1-80F0B86A146E}" destId="{B14E920B-88EF-4382-8C64-E099E89CA8C5}" srcOrd="1" destOrd="0" presId="urn:microsoft.com/office/officeart/2008/layout/HalfCircleOrganizationChart"/>
    <dgm:cxn modelId="{DEE7FB76-6927-4693-AE9B-70667B4B193D}" type="presParOf" srcId="{FDF9BF64-5AA4-4166-89C1-80F0B86A146E}" destId="{AE9126D8-949B-4946-9BAF-6063CF347F64}" srcOrd="2" destOrd="0" presId="urn:microsoft.com/office/officeart/2008/layout/HalfCircleOrganizationChart"/>
    <dgm:cxn modelId="{7208060F-00BF-4709-96AD-3213DA8AEC50}" type="presParOf" srcId="{FDF9BF64-5AA4-4166-89C1-80F0B86A146E}" destId="{2FE9EA99-F9F5-4915-8957-577A8FF8985F}" srcOrd="3" destOrd="0" presId="urn:microsoft.com/office/officeart/2008/layout/HalfCircleOrganizationChart"/>
    <dgm:cxn modelId="{B870DB44-5810-43B8-813C-5FCA84BD2A2B}" type="presParOf" srcId="{C70FDA16-00CF-4EC0-84B8-54AB71ABC8BE}" destId="{A9DF21D6-B603-47E0-8891-81893F49E4B5}" srcOrd="1" destOrd="0" presId="urn:microsoft.com/office/officeart/2008/layout/HalfCircleOrganizationChart"/>
    <dgm:cxn modelId="{6A5AAD19-F732-4EEF-85F8-C01C8ED1D9CA}" type="presParOf" srcId="{C70FDA16-00CF-4EC0-84B8-54AB71ABC8BE}" destId="{9178A577-2C72-406B-A8C7-A53F9917EEF3}" srcOrd="2" destOrd="0" presId="urn:microsoft.com/office/officeart/2008/layout/HalfCircleOrganizationChart"/>
    <dgm:cxn modelId="{85FC8F17-FF45-4EAA-A696-486011D52BFD}" type="presParOf" srcId="{2ED7E341-0845-4369-92DF-A4BB39E36E42}" destId="{3B49FADD-CEF5-4C04-A81E-50EF78E00F64}" srcOrd="2" destOrd="0" presId="urn:microsoft.com/office/officeart/2008/layout/HalfCircleOrganizationChart"/>
    <dgm:cxn modelId="{551B284D-4AA7-4EA8-BD50-885FA07E746B}" type="presParOf" srcId="{931CD69C-8520-4FCF-BC07-81BFF9C6374D}" destId="{226E2FFE-12C0-4DF9-B266-27BD9467C5DE}" srcOrd="2" destOrd="0" presId="urn:microsoft.com/office/officeart/2008/layout/HalfCircleOrganizationChart"/>
    <dgm:cxn modelId="{FC3F5F76-F614-4766-A9BA-BD6C54A9698D}" type="presParOf" srcId="{931CD69C-8520-4FCF-BC07-81BFF9C6374D}" destId="{6862A163-8858-4354-BE2D-257F1EE8ACB1}" srcOrd="3" destOrd="0" presId="urn:microsoft.com/office/officeart/2008/layout/HalfCircleOrganizationChart"/>
    <dgm:cxn modelId="{BDDF8A7B-D950-4350-B02C-8FB838FD2A18}" type="presParOf" srcId="{6862A163-8858-4354-BE2D-257F1EE8ACB1}" destId="{EBC082BA-E27E-409A-94E7-BAF966D5265C}" srcOrd="0" destOrd="0" presId="urn:microsoft.com/office/officeart/2008/layout/HalfCircleOrganizationChart"/>
    <dgm:cxn modelId="{DEBAE90F-1CB1-4DC1-A211-B70386F8CDCF}" type="presParOf" srcId="{EBC082BA-E27E-409A-94E7-BAF966D5265C}" destId="{960E1276-8BA7-4740-A7EE-14F27118E6EF}" srcOrd="0" destOrd="0" presId="urn:microsoft.com/office/officeart/2008/layout/HalfCircleOrganizationChart"/>
    <dgm:cxn modelId="{5D5CCBFE-01B7-4761-B952-511CD5DF1BB4}" type="presParOf" srcId="{EBC082BA-E27E-409A-94E7-BAF966D5265C}" destId="{BA7BFAC5-89FB-4CF2-BA9D-A359B4435842}" srcOrd="1" destOrd="0" presId="urn:microsoft.com/office/officeart/2008/layout/HalfCircleOrganizationChart"/>
    <dgm:cxn modelId="{0F4FDF26-47DC-440E-998B-B26289FF158B}" type="presParOf" srcId="{EBC082BA-E27E-409A-94E7-BAF966D5265C}" destId="{99DCC530-6750-4FE9-B557-8908915D1816}" srcOrd="2" destOrd="0" presId="urn:microsoft.com/office/officeart/2008/layout/HalfCircleOrganizationChart"/>
    <dgm:cxn modelId="{5E8E7FC2-0986-4541-A33B-5D71A74A5726}" type="presParOf" srcId="{EBC082BA-E27E-409A-94E7-BAF966D5265C}" destId="{35C47E1E-97B7-4C14-9B6A-AE1E68AE0FF2}" srcOrd="3" destOrd="0" presId="urn:microsoft.com/office/officeart/2008/layout/HalfCircleOrganizationChart"/>
    <dgm:cxn modelId="{E0757BD2-BDC5-46D8-9499-CA90603AC03A}" type="presParOf" srcId="{6862A163-8858-4354-BE2D-257F1EE8ACB1}" destId="{E218DD0A-1282-4D0E-8E9A-902E285AC4BC}" srcOrd="1" destOrd="0" presId="urn:microsoft.com/office/officeart/2008/layout/HalfCircleOrganizationChart"/>
    <dgm:cxn modelId="{56AE14E7-841F-4F8D-A2A8-645960C2DD0B}" type="presParOf" srcId="{E218DD0A-1282-4D0E-8E9A-902E285AC4BC}" destId="{D26B1B35-1D3A-458D-9C8E-E1A7F943B332}" srcOrd="0" destOrd="0" presId="urn:microsoft.com/office/officeart/2008/layout/HalfCircleOrganizationChart"/>
    <dgm:cxn modelId="{9A111AFD-7961-49C6-871A-745BD1443DAF}" type="presParOf" srcId="{E218DD0A-1282-4D0E-8E9A-902E285AC4BC}" destId="{57685A77-B140-4A66-8EC8-A9520DD7AFF6}" srcOrd="1" destOrd="0" presId="urn:microsoft.com/office/officeart/2008/layout/HalfCircleOrganizationChart"/>
    <dgm:cxn modelId="{2220D233-B8A8-4DF2-BE68-DD25C527026C}" type="presParOf" srcId="{57685A77-B140-4A66-8EC8-A9520DD7AFF6}" destId="{993E137B-D941-49CF-9C9E-831D4E6B2986}" srcOrd="0" destOrd="0" presId="urn:microsoft.com/office/officeart/2008/layout/HalfCircleOrganizationChart"/>
    <dgm:cxn modelId="{CDED37D1-C16A-46F4-9174-6D76252396F8}" type="presParOf" srcId="{993E137B-D941-49CF-9C9E-831D4E6B2986}" destId="{629F87EB-2E50-421E-BD27-D8C53A26CEC3}" srcOrd="0" destOrd="0" presId="urn:microsoft.com/office/officeart/2008/layout/HalfCircleOrganizationChart"/>
    <dgm:cxn modelId="{971C7C85-30ED-41BB-85BE-999B656CA356}" type="presParOf" srcId="{993E137B-D941-49CF-9C9E-831D4E6B2986}" destId="{FDFD5FF5-9B02-4D5D-974D-8FBFE2A7C3EB}" srcOrd="1" destOrd="0" presId="urn:microsoft.com/office/officeart/2008/layout/HalfCircleOrganizationChart"/>
    <dgm:cxn modelId="{F7EE6D7E-F4C3-478B-835E-1C16535435C0}" type="presParOf" srcId="{993E137B-D941-49CF-9C9E-831D4E6B2986}" destId="{26BBB929-C3D5-4F77-81EE-7F3CFE52D535}" srcOrd="2" destOrd="0" presId="urn:microsoft.com/office/officeart/2008/layout/HalfCircleOrganizationChart"/>
    <dgm:cxn modelId="{C61CD89E-931C-44AB-A5DE-85463344CB52}" type="presParOf" srcId="{993E137B-D941-49CF-9C9E-831D4E6B2986}" destId="{FEE034E0-01C1-4B22-BE50-B929AD8583EE}" srcOrd="3" destOrd="0" presId="urn:microsoft.com/office/officeart/2008/layout/HalfCircleOrganizationChart"/>
    <dgm:cxn modelId="{75528A33-A8D9-49AA-8384-0DA091CD8DAB}" type="presParOf" srcId="{57685A77-B140-4A66-8EC8-A9520DD7AFF6}" destId="{FC1EFEF1-2AA4-4D78-A89C-93543ABCA288}" srcOrd="1" destOrd="0" presId="urn:microsoft.com/office/officeart/2008/layout/HalfCircleOrganizationChart"/>
    <dgm:cxn modelId="{132452F0-128E-4A18-94E9-37D19999B360}" type="presParOf" srcId="{57685A77-B140-4A66-8EC8-A9520DD7AFF6}" destId="{770FE3C1-6078-46BC-9FAD-C75AF2256E42}" srcOrd="2" destOrd="0" presId="urn:microsoft.com/office/officeart/2008/layout/HalfCircleOrganizationChart"/>
    <dgm:cxn modelId="{A399373B-3B18-497C-9802-017CA1780E67}" type="presParOf" srcId="{6862A163-8858-4354-BE2D-257F1EE8ACB1}" destId="{ABF21A06-82A8-4474-B9C9-2F658C505B59}" srcOrd="2" destOrd="0" presId="urn:microsoft.com/office/officeart/2008/layout/HalfCircleOrganizationChart"/>
    <dgm:cxn modelId="{915EAC8E-534A-4675-9D20-3A7D6529A864}" type="presParOf" srcId="{931CD69C-8520-4FCF-BC07-81BFF9C6374D}" destId="{A4EFA42C-2A80-4E0A-9851-D763F2B7849E}" srcOrd="4" destOrd="0" presId="urn:microsoft.com/office/officeart/2008/layout/HalfCircleOrganizationChart"/>
    <dgm:cxn modelId="{28ADC836-117E-4971-A1E5-B523A38EC50D}" type="presParOf" srcId="{931CD69C-8520-4FCF-BC07-81BFF9C6374D}" destId="{84686BCD-C742-47FD-B1CB-1223CC0B33BA}" srcOrd="5" destOrd="0" presId="urn:microsoft.com/office/officeart/2008/layout/HalfCircleOrganizationChart"/>
    <dgm:cxn modelId="{5FEDDEE1-A297-4931-B9D5-1A922B66C553}" type="presParOf" srcId="{84686BCD-C742-47FD-B1CB-1223CC0B33BA}" destId="{6F71937B-9ACA-4379-912E-42149627FDB4}" srcOrd="0" destOrd="0" presId="urn:microsoft.com/office/officeart/2008/layout/HalfCircleOrganizationChart"/>
    <dgm:cxn modelId="{CF8A15C6-0EC9-4E70-85A6-A5784F9B2BAD}" type="presParOf" srcId="{6F71937B-9ACA-4379-912E-42149627FDB4}" destId="{DEFD6FDB-46F9-4E27-AF8D-814A750749BC}" srcOrd="0" destOrd="0" presId="urn:microsoft.com/office/officeart/2008/layout/HalfCircleOrganizationChart"/>
    <dgm:cxn modelId="{F1B98731-3719-449E-8927-98AAAC38ABD2}" type="presParOf" srcId="{6F71937B-9ACA-4379-912E-42149627FDB4}" destId="{9FB8810C-96BA-4FBF-B230-7674FA72C396}" srcOrd="1" destOrd="0" presId="urn:microsoft.com/office/officeart/2008/layout/HalfCircleOrganizationChart"/>
    <dgm:cxn modelId="{E4476B80-25BE-49AE-8FE0-36FAB54A2DAA}" type="presParOf" srcId="{6F71937B-9ACA-4379-912E-42149627FDB4}" destId="{AA31E25B-1557-41C5-BB08-275551FB3762}" srcOrd="2" destOrd="0" presId="urn:microsoft.com/office/officeart/2008/layout/HalfCircleOrganizationChart"/>
    <dgm:cxn modelId="{1C207BE4-D4B0-4DEF-8630-A0B1FB35C99E}" type="presParOf" srcId="{6F71937B-9ACA-4379-912E-42149627FDB4}" destId="{7E68BA44-00F2-4865-8980-B360CD9CCD92}" srcOrd="3" destOrd="0" presId="urn:microsoft.com/office/officeart/2008/layout/HalfCircleOrganizationChart"/>
    <dgm:cxn modelId="{DDF035F9-0F22-43B7-BC80-2848F136FB2B}" type="presParOf" srcId="{84686BCD-C742-47FD-B1CB-1223CC0B33BA}" destId="{62DC892B-F9D1-4AA5-BF89-A3014B4C3769}" srcOrd="1" destOrd="0" presId="urn:microsoft.com/office/officeart/2008/layout/HalfCircleOrganizationChart"/>
    <dgm:cxn modelId="{907E421D-6B7B-449A-A0E2-1B0A3353E53C}" type="presParOf" srcId="{84686BCD-C742-47FD-B1CB-1223CC0B33BA}" destId="{20CF9F8F-3435-49ED-B42E-27A7D54F4DF4}" srcOrd="2" destOrd="0" presId="urn:microsoft.com/office/officeart/2008/layout/HalfCircleOrganizationChart"/>
    <dgm:cxn modelId="{B1F521BC-CB5B-422A-8F7C-943AE1B34A04}" type="presParOf" srcId="{C8450BFC-E755-4D94-A796-85392674CD1D}" destId="{246C904E-57DE-44B6-AE78-A3F6D0EAF304}" srcOrd="2" destOrd="0" presId="urn:microsoft.com/office/officeart/2008/layout/HalfCircleOrganizationChart"/>
    <dgm:cxn modelId="{9E3533E4-E4A1-4AFD-9065-C727E40C7E3D}" type="presParOf" srcId="{246C904E-57DE-44B6-AE78-A3F6D0EAF304}" destId="{7A39385D-4C84-4D9B-8C2F-4DD82853E6A9}" srcOrd="0" destOrd="0" presId="urn:microsoft.com/office/officeart/2008/layout/HalfCircleOrganizationChart"/>
    <dgm:cxn modelId="{29802AAB-5465-43A0-A6DA-CB2A2D6E3D4B}" type="presParOf" srcId="{246C904E-57DE-44B6-AE78-A3F6D0EAF304}" destId="{69AA5ADD-320B-403F-B34F-EB26FF675406}" srcOrd="1" destOrd="0" presId="urn:microsoft.com/office/officeart/2008/layout/HalfCircleOrganizationChart"/>
    <dgm:cxn modelId="{A4191F7A-3D7F-42FC-BA7A-7969B66BB0C9}" type="presParOf" srcId="{69AA5ADD-320B-403F-B34F-EB26FF675406}" destId="{9EC2F725-A4AD-47D7-87F6-9C454B96E175}" srcOrd="0" destOrd="0" presId="urn:microsoft.com/office/officeart/2008/layout/HalfCircleOrganizationChart"/>
    <dgm:cxn modelId="{5B3C4416-3371-4BBE-B23A-A28EBC656359}" type="presParOf" srcId="{9EC2F725-A4AD-47D7-87F6-9C454B96E175}" destId="{1FCA53AE-4327-4395-A98F-C5E4D2440C97}" srcOrd="0" destOrd="0" presId="urn:microsoft.com/office/officeart/2008/layout/HalfCircleOrganizationChart"/>
    <dgm:cxn modelId="{855ECDC7-966B-4271-A5BA-7A6C4DE2515F}" type="presParOf" srcId="{9EC2F725-A4AD-47D7-87F6-9C454B96E175}" destId="{60778442-FD24-4AA1-B96F-F2690856327A}" srcOrd="1" destOrd="0" presId="urn:microsoft.com/office/officeart/2008/layout/HalfCircleOrganizationChart"/>
    <dgm:cxn modelId="{B52A2841-1CAD-42D7-9910-7B8245EB11A7}" type="presParOf" srcId="{9EC2F725-A4AD-47D7-87F6-9C454B96E175}" destId="{11756D9D-2F1E-461F-94A0-032BC4EC9BD1}" srcOrd="2" destOrd="0" presId="urn:microsoft.com/office/officeart/2008/layout/HalfCircleOrganizationChart"/>
    <dgm:cxn modelId="{43875306-130F-4C24-9C86-CF700215347A}" type="presParOf" srcId="{9EC2F725-A4AD-47D7-87F6-9C454B96E175}" destId="{7684D9C1-47F3-4F49-976A-4DB616664804}" srcOrd="3" destOrd="0" presId="urn:microsoft.com/office/officeart/2008/layout/HalfCircleOrganizationChart"/>
    <dgm:cxn modelId="{FC73FD16-C110-4433-8D92-7E0690E32331}" type="presParOf" srcId="{69AA5ADD-320B-403F-B34F-EB26FF675406}" destId="{2C86B00C-DE97-41F6-A7A8-7719C84ACF8D}" srcOrd="1" destOrd="0" presId="urn:microsoft.com/office/officeart/2008/layout/HalfCircleOrganizationChart"/>
    <dgm:cxn modelId="{73C75161-AA69-4C87-AECD-278DCADA3B76}" type="presParOf" srcId="{69AA5ADD-320B-403F-B34F-EB26FF675406}" destId="{B50842F3-4A05-41F7-8D65-F5CF7DC73EA3}" srcOrd="2" destOrd="0" presId="urn:microsoft.com/office/officeart/2008/layout/HalfCircleOrganizationChart"/>
    <dgm:cxn modelId="{CA611F24-E858-4BA9-8851-9AFDA119E09C}" type="presParOf" srcId="{246C904E-57DE-44B6-AE78-A3F6D0EAF304}" destId="{A064F854-E085-4BFB-832C-422FA80C8C41}" srcOrd="2" destOrd="0" presId="urn:microsoft.com/office/officeart/2008/layout/HalfCircleOrganizationChart"/>
    <dgm:cxn modelId="{E677E938-26B7-4C14-B0F8-23266623B79B}" type="presParOf" srcId="{246C904E-57DE-44B6-AE78-A3F6D0EAF304}" destId="{8D50B816-D604-4427-989A-E8D5D8ECD58A}" srcOrd="3" destOrd="0" presId="urn:microsoft.com/office/officeart/2008/layout/HalfCircleOrganizationChart"/>
    <dgm:cxn modelId="{116ECAC9-945D-4DC5-9335-DA01CE4FDB4D}" type="presParOf" srcId="{8D50B816-D604-4427-989A-E8D5D8ECD58A}" destId="{A55C786D-5796-46C4-A70E-2526D2BA1D73}" srcOrd="0" destOrd="0" presId="urn:microsoft.com/office/officeart/2008/layout/HalfCircleOrganizationChart"/>
    <dgm:cxn modelId="{EC778B1A-C279-4E0C-9CE7-480327768506}" type="presParOf" srcId="{A55C786D-5796-46C4-A70E-2526D2BA1D73}" destId="{203995DF-7A53-4BE6-B14E-4286B5285895}" srcOrd="0" destOrd="0" presId="urn:microsoft.com/office/officeart/2008/layout/HalfCircleOrganizationChart"/>
    <dgm:cxn modelId="{D3C2C7CE-E7D5-4373-BEDF-B9AA937CD6D3}" type="presParOf" srcId="{A55C786D-5796-46C4-A70E-2526D2BA1D73}" destId="{434D92FE-A8F0-4D7F-A38F-7D20ED51CEC2}" srcOrd="1" destOrd="0" presId="urn:microsoft.com/office/officeart/2008/layout/HalfCircleOrganizationChart"/>
    <dgm:cxn modelId="{601A5F25-40EC-42B9-AB34-704E2BDA6DE0}" type="presParOf" srcId="{A55C786D-5796-46C4-A70E-2526D2BA1D73}" destId="{1BF27CAC-BC32-461F-B8D6-62CC45746B64}" srcOrd="2" destOrd="0" presId="urn:microsoft.com/office/officeart/2008/layout/HalfCircleOrganizationChart"/>
    <dgm:cxn modelId="{8C48A39D-E1B2-45B8-8A9D-3F847ECCFF84}" type="presParOf" srcId="{A55C786D-5796-46C4-A70E-2526D2BA1D73}" destId="{B90B47F6-6C08-45C1-AEC5-7C6177366223}" srcOrd="3" destOrd="0" presId="urn:microsoft.com/office/officeart/2008/layout/HalfCircleOrganizationChart"/>
    <dgm:cxn modelId="{C776C2BC-21AB-46B3-A89B-E32C812A5C06}" type="presParOf" srcId="{8D50B816-D604-4427-989A-E8D5D8ECD58A}" destId="{02CFD193-0E44-4FC1-9B57-0A1D0CC0517F}" srcOrd="1" destOrd="0" presId="urn:microsoft.com/office/officeart/2008/layout/HalfCircleOrganizationChart"/>
    <dgm:cxn modelId="{9BD42FFB-5F28-474A-AC96-1177F4385CF1}" type="presParOf" srcId="{8D50B816-D604-4427-989A-E8D5D8ECD58A}" destId="{1EED5DC0-6A43-43E6-9006-F29E97B549F8}" srcOrd="2" destOrd="0" presId="urn:microsoft.com/office/officeart/2008/layout/HalfCircleOrganizationChart"/>
  </dgm:cxnLst>
  <dgm:bg/>
  <dgm:whole/>
  <dgm:extLst>
    <a:ext uri="http://schemas.microsoft.com/office/drawing/2008/diagram">
      <dsp:dataModelExt xmlns:dsp="http://schemas.microsoft.com/office/drawing/2008/diagram" relId="rId18"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E9216618-16CE-410A-8779-8756F4E7B009}"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es-CR"/>
        </a:p>
      </dgm:t>
    </dgm:pt>
    <dgm:pt modelId="{20E20824-ED5E-4827-92BC-5CFA48783DB8}">
      <dgm:prSet phldrT="[Texto]"/>
      <dgm:spPr/>
      <dgm:t>
        <a:bodyPr/>
        <a:lstStyle/>
        <a:p>
          <a:r>
            <a:rPr lang="es-CR">
              <a:latin typeface="Book Antiqua" panose="02040602050305030304" pitchFamily="18" charset="0"/>
            </a:rPr>
            <a:t>Jueza o Juez coordinador</a:t>
          </a:r>
        </a:p>
      </dgm:t>
    </dgm:pt>
    <dgm:pt modelId="{3478BD7F-96C3-4693-8989-194C979CE882}" type="parTrans" cxnId="{CC6C3546-1F39-410E-ACD3-D305F871242F}">
      <dgm:prSet/>
      <dgm:spPr/>
      <dgm:t>
        <a:bodyPr/>
        <a:lstStyle/>
        <a:p>
          <a:endParaRPr lang="es-CR">
            <a:latin typeface="Book Antiqua" panose="02040602050305030304" pitchFamily="18" charset="0"/>
          </a:endParaRPr>
        </a:p>
      </dgm:t>
    </dgm:pt>
    <dgm:pt modelId="{9323F2F3-61C5-467A-A2CE-9C77C9A07B30}" type="sibTrans" cxnId="{CC6C3546-1F39-410E-ACD3-D305F871242F}">
      <dgm:prSet/>
      <dgm:spPr/>
      <dgm:t>
        <a:bodyPr/>
        <a:lstStyle/>
        <a:p>
          <a:endParaRPr lang="es-CR">
            <a:latin typeface="Book Antiqua" panose="02040602050305030304" pitchFamily="18" charset="0"/>
          </a:endParaRPr>
        </a:p>
      </dgm:t>
    </dgm:pt>
    <dgm:pt modelId="{56670BFB-A74D-4203-8CD2-CC4B30758163}" type="asst">
      <dgm:prSet phldrT="[Texto]"/>
      <dgm:spPr/>
      <dgm:t>
        <a:bodyPr/>
        <a:lstStyle/>
        <a:p>
          <a:r>
            <a:rPr lang="es-CR">
              <a:latin typeface="Book Antiqua" panose="02040602050305030304" pitchFamily="18" charset="0"/>
            </a:rPr>
            <a:t>Coordinadora/or Judicial</a:t>
          </a:r>
        </a:p>
      </dgm:t>
    </dgm:pt>
    <dgm:pt modelId="{C2C968C1-E264-4AAA-B8D4-9132A9852879}" type="parTrans" cxnId="{2C6463D3-0CC0-4CE8-954D-11CE04BD280A}">
      <dgm:prSet/>
      <dgm:spPr/>
      <dgm:t>
        <a:bodyPr/>
        <a:lstStyle/>
        <a:p>
          <a:endParaRPr lang="es-CR">
            <a:latin typeface="Book Antiqua" panose="02040602050305030304" pitchFamily="18" charset="0"/>
          </a:endParaRPr>
        </a:p>
      </dgm:t>
    </dgm:pt>
    <dgm:pt modelId="{400ED025-3388-45FD-B44A-A2063670F861}" type="sibTrans" cxnId="{2C6463D3-0CC0-4CE8-954D-11CE04BD280A}">
      <dgm:prSet/>
      <dgm:spPr/>
      <dgm:t>
        <a:bodyPr/>
        <a:lstStyle/>
        <a:p>
          <a:endParaRPr lang="es-CR">
            <a:latin typeface="Book Antiqua" panose="02040602050305030304" pitchFamily="18" charset="0"/>
          </a:endParaRPr>
        </a:p>
      </dgm:t>
    </dgm:pt>
    <dgm:pt modelId="{F0AA5E0C-7CCC-41FE-80D5-4110249A429E}">
      <dgm:prSet phldrT="[Texto]"/>
      <dgm:spPr/>
      <dgm:t>
        <a:bodyPr/>
        <a:lstStyle/>
        <a:p>
          <a:r>
            <a:rPr lang="es-CR">
              <a:latin typeface="Book Antiqua" panose="02040602050305030304" pitchFamily="18" charset="0"/>
            </a:rPr>
            <a:t>1 sección colegiada(títular)</a:t>
          </a:r>
        </a:p>
      </dgm:t>
    </dgm:pt>
    <dgm:pt modelId="{5B037271-00A4-4257-815D-61B5B90081E9}" type="parTrans" cxnId="{1A94AEAC-C1F7-4B36-8AA3-F9346503763A}">
      <dgm:prSet/>
      <dgm:spPr/>
      <dgm:t>
        <a:bodyPr/>
        <a:lstStyle/>
        <a:p>
          <a:endParaRPr lang="es-CR">
            <a:latin typeface="Book Antiqua" panose="02040602050305030304" pitchFamily="18" charset="0"/>
          </a:endParaRPr>
        </a:p>
      </dgm:t>
    </dgm:pt>
    <dgm:pt modelId="{ECDB51F3-1F22-4DC6-84C8-1D212809EDE7}" type="sibTrans" cxnId="{1A94AEAC-C1F7-4B36-8AA3-F9346503763A}">
      <dgm:prSet/>
      <dgm:spPr/>
      <dgm:t>
        <a:bodyPr/>
        <a:lstStyle/>
        <a:p>
          <a:endParaRPr lang="es-CR">
            <a:latin typeface="Book Antiqua" panose="02040602050305030304" pitchFamily="18" charset="0"/>
          </a:endParaRPr>
        </a:p>
      </dgm:t>
    </dgm:pt>
    <dgm:pt modelId="{BD83CCA0-BBB7-4A45-9637-C59AA1CA1FE7}">
      <dgm:prSet phldrT="[Texto]"/>
      <dgm:spPr/>
      <dgm:t>
        <a:bodyPr/>
        <a:lstStyle/>
        <a:p>
          <a:r>
            <a:rPr lang="es-CR">
              <a:latin typeface="Book Antiqua" panose="02040602050305030304" pitchFamily="18" charset="0"/>
            </a:rPr>
            <a:t>1 sección colegiada (se incorpora al tribunal a partir de la aprobación del presente informe plazas 379584, 379585 y 379586 )</a:t>
          </a:r>
        </a:p>
      </dgm:t>
    </dgm:pt>
    <dgm:pt modelId="{F6960490-EC76-4C73-9716-06FE842346AA}" type="parTrans" cxnId="{B8348777-5A54-44B3-8D2B-221B5C2891A7}">
      <dgm:prSet/>
      <dgm:spPr/>
      <dgm:t>
        <a:bodyPr/>
        <a:lstStyle/>
        <a:p>
          <a:endParaRPr lang="es-CR">
            <a:latin typeface="Book Antiqua" panose="02040602050305030304" pitchFamily="18" charset="0"/>
          </a:endParaRPr>
        </a:p>
      </dgm:t>
    </dgm:pt>
    <dgm:pt modelId="{94D55C73-AE6A-47A7-9197-9770F156F9F2}" type="sibTrans" cxnId="{B8348777-5A54-44B3-8D2B-221B5C2891A7}">
      <dgm:prSet/>
      <dgm:spPr/>
      <dgm:t>
        <a:bodyPr/>
        <a:lstStyle/>
        <a:p>
          <a:endParaRPr lang="es-CR">
            <a:latin typeface="Book Antiqua" panose="02040602050305030304" pitchFamily="18" charset="0"/>
          </a:endParaRPr>
        </a:p>
      </dgm:t>
    </dgm:pt>
    <dgm:pt modelId="{CF486E9C-DB9B-47D9-8D0F-05ABD176F6A8}">
      <dgm:prSet phldrT="[Texto]"/>
      <dgm:spPr/>
      <dgm:t>
        <a:bodyPr/>
        <a:lstStyle/>
        <a:p>
          <a:r>
            <a:rPr lang="es-CR">
              <a:solidFill>
                <a:schemeClr val="bg1"/>
              </a:solidFill>
              <a:latin typeface="Book Antiqua" panose="02040602050305030304" pitchFamily="18" charset="0"/>
            </a:rPr>
            <a:t>1 persona juzgadora para casos unipersonales (pendiente de asignación)</a:t>
          </a:r>
        </a:p>
      </dgm:t>
    </dgm:pt>
    <dgm:pt modelId="{A08A3527-DAC8-4E99-ABE0-B04BE7AEA96B}" type="parTrans" cxnId="{C815331B-2E72-4541-8638-B37E279EB2F6}">
      <dgm:prSet/>
      <dgm:spPr/>
      <dgm:t>
        <a:bodyPr/>
        <a:lstStyle/>
        <a:p>
          <a:endParaRPr lang="es-CR">
            <a:latin typeface="Book Antiqua" panose="02040602050305030304" pitchFamily="18" charset="0"/>
          </a:endParaRPr>
        </a:p>
      </dgm:t>
    </dgm:pt>
    <dgm:pt modelId="{5C7676BD-68D9-47E9-AB29-C7580215537E}" type="sibTrans" cxnId="{C815331B-2E72-4541-8638-B37E279EB2F6}">
      <dgm:prSet/>
      <dgm:spPr/>
      <dgm:t>
        <a:bodyPr/>
        <a:lstStyle/>
        <a:p>
          <a:endParaRPr lang="es-CR">
            <a:latin typeface="Book Antiqua" panose="02040602050305030304" pitchFamily="18" charset="0"/>
          </a:endParaRPr>
        </a:p>
      </dgm:t>
    </dgm:pt>
    <dgm:pt modelId="{0860062A-5A51-472B-8A14-C89412CF579B}">
      <dgm:prSet/>
      <dgm:spPr/>
      <dgm:t>
        <a:bodyPr/>
        <a:lstStyle/>
        <a:p>
          <a:r>
            <a:rPr lang="es-CR">
              <a:latin typeface="Book Antiqua" panose="02040602050305030304" pitchFamily="18" charset="0"/>
            </a:rPr>
            <a:t>1 persona técnica judicial de apoyo</a:t>
          </a:r>
        </a:p>
      </dgm:t>
    </dgm:pt>
    <dgm:pt modelId="{81380818-9BBC-4D92-B972-9C25D2B2A6C2}" type="parTrans" cxnId="{3B16BF55-A888-42C6-A457-DD3219759917}">
      <dgm:prSet/>
      <dgm:spPr/>
      <dgm:t>
        <a:bodyPr/>
        <a:lstStyle/>
        <a:p>
          <a:endParaRPr lang="es-CR">
            <a:latin typeface="Book Antiqua" panose="02040602050305030304" pitchFamily="18" charset="0"/>
          </a:endParaRPr>
        </a:p>
      </dgm:t>
    </dgm:pt>
    <dgm:pt modelId="{EB938B6A-F454-45FC-8546-85AE482A1EDA}" type="sibTrans" cxnId="{3B16BF55-A888-42C6-A457-DD3219759917}">
      <dgm:prSet/>
      <dgm:spPr/>
      <dgm:t>
        <a:bodyPr/>
        <a:lstStyle/>
        <a:p>
          <a:endParaRPr lang="es-CR">
            <a:latin typeface="Book Antiqua" panose="02040602050305030304" pitchFamily="18" charset="0"/>
          </a:endParaRPr>
        </a:p>
      </dgm:t>
    </dgm:pt>
    <dgm:pt modelId="{A4B811C9-A979-465A-9173-06B3B5EF941A}">
      <dgm:prSet/>
      <dgm:spPr/>
      <dgm:t>
        <a:bodyPr/>
        <a:lstStyle/>
        <a:p>
          <a:r>
            <a:rPr lang="es-CR">
              <a:latin typeface="Book Antiqua" panose="02040602050305030304" pitchFamily="18" charset="0"/>
            </a:rPr>
            <a:t>1 persona técnica judicial de apoyo</a:t>
          </a:r>
        </a:p>
      </dgm:t>
    </dgm:pt>
    <dgm:pt modelId="{63434D96-280F-4E0E-9039-0AB432A72C3A}" type="parTrans" cxnId="{7D357E2D-99E3-4BDF-A743-7978A86A50AD}">
      <dgm:prSet/>
      <dgm:spPr/>
      <dgm:t>
        <a:bodyPr/>
        <a:lstStyle/>
        <a:p>
          <a:endParaRPr lang="es-CR">
            <a:latin typeface="Book Antiqua" panose="02040602050305030304" pitchFamily="18" charset="0"/>
          </a:endParaRPr>
        </a:p>
      </dgm:t>
    </dgm:pt>
    <dgm:pt modelId="{DF7E69FE-2769-4FC9-9CF9-06B12E1AA01B}" type="sibTrans" cxnId="{7D357E2D-99E3-4BDF-A743-7978A86A50AD}">
      <dgm:prSet/>
      <dgm:spPr/>
      <dgm:t>
        <a:bodyPr/>
        <a:lstStyle/>
        <a:p>
          <a:endParaRPr lang="es-CR">
            <a:latin typeface="Book Antiqua" panose="02040602050305030304" pitchFamily="18" charset="0"/>
          </a:endParaRPr>
        </a:p>
      </dgm:t>
    </dgm:pt>
    <dgm:pt modelId="{7E89E09F-F2C3-4A98-947A-2A42E79A2DA2}">
      <dgm:prSet/>
      <dgm:spPr/>
      <dgm:t>
        <a:bodyPr/>
        <a:lstStyle/>
        <a:p>
          <a:r>
            <a:rPr lang="es-CR">
              <a:latin typeface="Book Antiqua" panose="02040602050305030304" pitchFamily="18" charset="0"/>
            </a:rPr>
            <a:t>1 persona técnica judicial de apoyo</a:t>
          </a:r>
        </a:p>
      </dgm:t>
    </dgm:pt>
    <dgm:pt modelId="{BE154534-7CF8-47F3-A454-B01872966E25}" type="parTrans" cxnId="{2B1F4926-0540-4EA8-9B22-FD9DE3DFBFDB}">
      <dgm:prSet/>
      <dgm:spPr/>
      <dgm:t>
        <a:bodyPr/>
        <a:lstStyle/>
        <a:p>
          <a:endParaRPr lang="es-CR">
            <a:latin typeface="Book Antiqua" panose="02040602050305030304" pitchFamily="18" charset="0"/>
          </a:endParaRPr>
        </a:p>
      </dgm:t>
    </dgm:pt>
    <dgm:pt modelId="{AA59486D-698F-468F-BDF1-0442A8422CA5}" type="sibTrans" cxnId="{2B1F4926-0540-4EA8-9B22-FD9DE3DFBFDB}">
      <dgm:prSet/>
      <dgm:spPr/>
      <dgm:t>
        <a:bodyPr/>
        <a:lstStyle/>
        <a:p>
          <a:endParaRPr lang="es-CR">
            <a:latin typeface="Book Antiqua" panose="02040602050305030304" pitchFamily="18" charset="0"/>
          </a:endParaRPr>
        </a:p>
      </dgm:t>
    </dgm:pt>
    <dgm:pt modelId="{3D522E73-860B-4D60-BF19-E158954D5BC8}" type="asst">
      <dgm:prSet/>
      <dgm:spPr/>
      <dgm:t>
        <a:bodyPr/>
        <a:lstStyle/>
        <a:p>
          <a:r>
            <a:rPr lang="es-CR">
              <a:latin typeface="Book Antiqua" panose="02040602050305030304" pitchFamily="18" charset="0"/>
            </a:rPr>
            <a:t>1 Jueza o Juez de Trámite</a:t>
          </a:r>
        </a:p>
      </dgm:t>
    </dgm:pt>
    <dgm:pt modelId="{BBF5AFB1-FCF7-460E-AB2F-0ED5B278B5AB}" type="parTrans" cxnId="{95609BDE-2C44-418E-A5E6-C6742871E58E}">
      <dgm:prSet/>
      <dgm:spPr/>
      <dgm:t>
        <a:bodyPr/>
        <a:lstStyle/>
        <a:p>
          <a:endParaRPr lang="es-CR">
            <a:latin typeface="Book Antiqua" panose="02040602050305030304" pitchFamily="18" charset="0"/>
          </a:endParaRPr>
        </a:p>
      </dgm:t>
    </dgm:pt>
    <dgm:pt modelId="{DF269D53-10C8-4D00-89DA-AB09797439EC}" type="sibTrans" cxnId="{95609BDE-2C44-418E-A5E6-C6742871E58E}">
      <dgm:prSet/>
      <dgm:spPr/>
      <dgm:t>
        <a:bodyPr/>
        <a:lstStyle/>
        <a:p>
          <a:endParaRPr lang="es-CR">
            <a:latin typeface="Book Antiqua" panose="02040602050305030304" pitchFamily="18" charset="0"/>
          </a:endParaRPr>
        </a:p>
      </dgm:t>
    </dgm:pt>
    <dgm:pt modelId="{0384AD4D-22A5-47E1-A7B1-161BC8383EBC}" type="pres">
      <dgm:prSet presAssocID="{E9216618-16CE-410A-8779-8756F4E7B009}" presName="hierChild1" presStyleCnt="0">
        <dgm:presLayoutVars>
          <dgm:orgChart val="1"/>
          <dgm:chPref val="1"/>
          <dgm:dir/>
          <dgm:animOne val="branch"/>
          <dgm:animLvl val="lvl"/>
          <dgm:resizeHandles/>
        </dgm:presLayoutVars>
      </dgm:prSet>
      <dgm:spPr/>
    </dgm:pt>
    <dgm:pt modelId="{68CCADCC-7D02-42D6-9101-3653C11A3DCC}" type="pres">
      <dgm:prSet presAssocID="{20E20824-ED5E-4827-92BC-5CFA48783DB8}" presName="hierRoot1" presStyleCnt="0">
        <dgm:presLayoutVars>
          <dgm:hierBranch val="init"/>
        </dgm:presLayoutVars>
      </dgm:prSet>
      <dgm:spPr/>
    </dgm:pt>
    <dgm:pt modelId="{0DE723F7-0239-4153-BFCA-D71B61082FAE}" type="pres">
      <dgm:prSet presAssocID="{20E20824-ED5E-4827-92BC-5CFA48783DB8}" presName="rootComposite1" presStyleCnt="0"/>
      <dgm:spPr/>
    </dgm:pt>
    <dgm:pt modelId="{A1DBF338-F0D3-4854-851A-6130F2AC9E88}" type="pres">
      <dgm:prSet presAssocID="{20E20824-ED5E-4827-92BC-5CFA48783DB8}" presName="rootText1" presStyleLbl="node0" presStyleIdx="0" presStyleCnt="1">
        <dgm:presLayoutVars>
          <dgm:chPref val="3"/>
        </dgm:presLayoutVars>
      </dgm:prSet>
      <dgm:spPr/>
    </dgm:pt>
    <dgm:pt modelId="{F85CD3A2-71D0-4570-93EE-7888743730EF}" type="pres">
      <dgm:prSet presAssocID="{20E20824-ED5E-4827-92BC-5CFA48783DB8}" presName="rootConnector1" presStyleLbl="node1" presStyleIdx="0" presStyleCnt="0"/>
      <dgm:spPr/>
    </dgm:pt>
    <dgm:pt modelId="{383AA301-16AD-4F9E-8D59-A1798DC16381}" type="pres">
      <dgm:prSet presAssocID="{20E20824-ED5E-4827-92BC-5CFA48783DB8}" presName="hierChild2" presStyleCnt="0"/>
      <dgm:spPr/>
    </dgm:pt>
    <dgm:pt modelId="{CC2A43F0-DEEC-4C79-9BDA-86C99DD145EF}" type="pres">
      <dgm:prSet presAssocID="{5B037271-00A4-4257-815D-61B5B90081E9}" presName="Name37" presStyleLbl="parChTrans1D2" presStyleIdx="0" presStyleCnt="5"/>
      <dgm:spPr/>
    </dgm:pt>
    <dgm:pt modelId="{7566E066-064F-4A09-B591-FDA8F4AAFB35}" type="pres">
      <dgm:prSet presAssocID="{F0AA5E0C-7CCC-41FE-80D5-4110249A429E}" presName="hierRoot2" presStyleCnt="0">
        <dgm:presLayoutVars>
          <dgm:hierBranch val="init"/>
        </dgm:presLayoutVars>
      </dgm:prSet>
      <dgm:spPr/>
    </dgm:pt>
    <dgm:pt modelId="{9444AA36-7E61-4E82-8B9E-3BE66D95CA32}" type="pres">
      <dgm:prSet presAssocID="{F0AA5E0C-7CCC-41FE-80D5-4110249A429E}" presName="rootComposite" presStyleCnt="0"/>
      <dgm:spPr/>
    </dgm:pt>
    <dgm:pt modelId="{95FFED5D-BD68-4D08-B8B4-CB45BD34C180}" type="pres">
      <dgm:prSet presAssocID="{F0AA5E0C-7CCC-41FE-80D5-4110249A429E}" presName="rootText" presStyleLbl="node2" presStyleIdx="0" presStyleCnt="3">
        <dgm:presLayoutVars>
          <dgm:chPref val="3"/>
        </dgm:presLayoutVars>
      </dgm:prSet>
      <dgm:spPr/>
    </dgm:pt>
    <dgm:pt modelId="{BE339F76-A80C-4F63-808F-504EC23D7CF3}" type="pres">
      <dgm:prSet presAssocID="{F0AA5E0C-7CCC-41FE-80D5-4110249A429E}" presName="rootConnector" presStyleLbl="node2" presStyleIdx="0" presStyleCnt="3"/>
      <dgm:spPr/>
    </dgm:pt>
    <dgm:pt modelId="{C84F20F5-43FF-4DDB-9167-6F96B6788EAB}" type="pres">
      <dgm:prSet presAssocID="{F0AA5E0C-7CCC-41FE-80D5-4110249A429E}" presName="hierChild4" presStyleCnt="0"/>
      <dgm:spPr/>
    </dgm:pt>
    <dgm:pt modelId="{22EC8D1A-1265-43FB-A316-936BF486C56F}" type="pres">
      <dgm:prSet presAssocID="{81380818-9BBC-4D92-B972-9C25D2B2A6C2}" presName="Name37" presStyleLbl="parChTrans1D3" presStyleIdx="0" presStyleCnt="3"/>
      <dgm:spPr/>
    </dgm:pt>
    <dgm:pt modelId="{F83814ED-CE1B-4A97-AF39-774F8A3F4CED}" type="pres">
      <dgm:prSet presAssocID="{0860062A-5A51-472B-8A14-C89412CF579B}" presName="hierRoot2" presStyleCnt="0">
        <dgm:presLayoutVars>
          <dgm:hierBranch val="init"/>
        </dgm:presLayoutVars>
      </dgm:prSet>
      <dgm:spPr/>
    </dgm:pt>
    <dgm:pt modelId="{EECC7CC9-96E3-44EA-83B5-52DF2696B3AE}" type="pres">
      <dgm:prSet presAssocID="{0860062A-5A51-472B-8A14-C89412CF579B}" presName="rootComposite" presStyleCnt="0"/>
      <dgm:spPr/>
    </dgm:pt>
    <dgm:pt modelId="{A0443C76-6ADD-415C-B765-7F10AAE2EF23}" type="pres">
      <dgm:prSet presAssocID="{0860062A-5A51-472B-8A14-C89412CF579B}" presName="rootText" presStyleLbl="node3" presStyleIdx="0" presStyleCnt="3">
        <dgm:presLayoutVars>
          <dgm:chPref val="3"/>
        </dgm:presLayoutVars>
      </dgm:prSet>
      <dgm:spPr/>
    </dgm:pt>
    <dgm:pt modelId="{4780710F-D22F-415B-8EF9-78C90FA61D9C}" type="pres">
      <dgm:prSet presAssocID="{0860062A-5A51-472B-8A14-C89412CF579B}" presName="rootConnector" presStyleLbl="node3" presStyleIdx="0" presStyleCnt="3"/>
      <dgm:spPr/>
    </dgm:pt>
    <dgm:pt modelId="{E1C80735-8B07-4BC2-8FD9-39512CE9C965}" type="pres">
      <dgm:prSet presAssocID="{0860062A-5A51-472B-8A14-C89412CF579B}" presName="hierChild4" presStyleCnt="0"/>
      <dgm:spPr/>
    </dgm:pt>
    <dgm:pt modelId="{09E341AF-4D12-45AD-B9EC-661E52E9AE8E}" type="pres">
      <dgm:prSet presAssocID="{0860062A-5A51-472B-8A14-C89412CF579B}" presName="hierChild5" presStyleCnt="0"/>
      <dgm:spPr/>
    </dgm:pt>
    <dgm:pt modelId="{2A33D6EF-9CE7-4432-8A40-E32DABD5BE74}" type="pres">
      <dgm:prSet presAssocID="{F0AA5E0C-7CCC-41FE-80D5-4110249A429E}" presName="hierChild5" presStyleCnt="0"/>
      <dgm:spPr/>
    </dgm:pt>
    <dgm:pt modelId="{9703F001-9F2C-4FBC-895D-DB7D3ABFC86F}" type="pres">
      <dgm:prSet presAssocID="{F6960490-EC76-4C73-9716-06FE842346AA}" presName="Name37" presStyleLbl="parChTrans1D2" presStyleIdx="1" presStyleCnt="5"/>
      <dgm:spPr/>
    </dgm:pt>
    <dgm:pt modelId="{CDF70F51-C722-49CC-BCD6-4AAAFFA3B465}" type="pres">
      <dgm:prSet presAssocID="{BD83CCA0-BBB7-4A45-9637-C59AA1CA1FE7}" presName="hierRoot2" presStyleCnt="0">
        <dgm:presLayoutVars>
          <dgm:hierBranch val="init"/>
        </dgm:presLayoutVars>
      </dgm:prSet>
      <dgm:spPr/>
    </dgm:pt>
    <dgm:pt modelId="{C86C253F-6A33-435D-B653-4A7DEF2CB5D0}" type="pres">
      <dgm:prSet presAssocID="{BD83CCA0-BBB7-4A45-9637-C59AA1CA1FE7}" presName="rootComposite" presStyleCnt="0"/>
      <dgm:spPr/>
    </dgm:pt>
    <dgm:pt modelId="{67424759-FCA2-4B47-8B30-376A34815E62}" type="pres">
      <dgm:prSet presAssocID="{BD83CCA0-BBB7-4A45-9637-C59AA1CA1FE7}" presName="rootText" presStyleLbl="node2" presStyleIdx="1" presStyleCnt="3">
        <dgm:presLayoutVars>
          <dgm:chPref val="3"/>
        </dgm:presLayoutVars>
      </dgm:prSet>
      <dgm:spPr/>
    </dgm:pt>
    <dgm:pt modelId="{8F531911-D0DF-451A-A3A1-34A900B8550B}" type="pres">
      <dgm:prSet presAssocID="{BD83CCA0-BBB7-4A45-9637-C59AA1CA1FE7}" presName="rootConnector" presStyleLbl="node2" presStyleIdx="1" presStyleCnt="3"/>
      <dgm:spPr/>
    </dgm:pt>
    <dgm:pt modelId="{59FE7EEF-D6CF-4F63-9D3B-BC01EFA650E6}" type="pres">
      <dgm:prSet presAssocID="{BD83CCA0-BBB7-4A45-9637-C59AA1CA1FE7}" presName="hierChild4" presStyleCnt="0"/>
      <dgm:spPr/>
    </dgm:pt>
    <dgm:pt modelId="{AE50A72F-8969-4CD7-824A-FDA4B156488E}" type="pres">
      <dgm:prSet presAssocID="{63434D96-280F-4E0E-9039-0AB432A72C3A}" presName="Name37" presStyleLbl="parChTrans1D3" presStyleIdx="1" presStyleCnt="3"/>
      <dgm:spPr/>
    </dgm:pt>
    <dgm:pt modelId="{47E7FA32-8F49-49B3-AF53-40108A7D1F7E}" type="pres">
      <dgm:prSet presAssocID="{A4B811C9-A979-465A-9173-06B3B5EF941A}" presName="hierRoot2" presStyleCnt="0">
        <dgm:presLayoutVars>
          <dgm:hierBranch val="init"/>
        </dgm:presLayoutVars>
      </dgm:prSet>
      <dgm:spPr/>
    </dgm:pt>
    <dgm:pt modelId="{0A01FEB7-0158-4C5F-8F7B-EDFD0DDA280C}" type="pres">
      <dgm:prSet presAssocID="{A4B811C9-A979-465A-9173-06B3B5EF941A}" presName="rootComposite" presStyleCnt="0"/>
      <dgm:spPr/>
    </dgm:pt>
    <dgm:pt modelId="{A27F8FC6-C9B4-4E93-9C7D-BABA49558310}" type="pres">
      <dgm:prSet presAssocID="{A4B811C9-A979-465A-9173-06B3B5EF941A}" presName="rootText" presStyleLbl="node3" presStyleIdx="1" presStyleCnt="3">
        <dgm:presLayoutVars>
          <dgm:chPref val="3"/>
        </dgm:presLayoutVars>
      </dgm:prSet>
      <dgm:spPr/>
    </dgm:pt>
    <dgm:pt modelId="{49AF5A67-5058-4B46-942B-74F58E07778B}" type="pres">
      <dgm:prSet presAssocID="{A4B811C9-A979-465A-9173-06B3B5EF941A}" presName="rootConnector" presStyleLbl="node3" presStyleIdx="1" presStyleCnt="3"/>
      <dgm:spPr/>
    </dgm:pt>
    <dgm:pt modelId="{02941AB2-A318-45A7-9451-BBE24761ED13}" type="pres">
      <dgm:prSet presAssocID="{A4B811C9-A979-465A-9173-06B3B5EF941A}" presName="hierChild4" presStyleCnt="0"/>
      <dgm:spPr/>
    </dgm:pt>
    <dgm:pt modelId="{FC40F7E6-C50E-4F4E-84F0-A322A8CD7242}" type="pres">
      <dgm:prSet presAssocID="{A4B811C9-A979-465A-9173-06B3B5EF941A}" presName="hierChild5" presStyleCnt="0"/>
      <dgm:spPr/>
    </dgm:pt>
    <dgm:pt modelId="{556F0421-459F-4492-A0C4-068D12868E7A}" type="pres">
      <dgm:prSet presAssocID="{BD83CCA0-BBB7-4A45-9637-C59AA1CA1FE7}" presName="hierChild5" presStyleCnt="0"/>
      <dgm:spPr/>
    </dgm:pt>
    <dgm:pt modelId="{DF96EE9B-101B-4C3F-B76C-8022D9605821}" type="pres">
      <dgm:prSet presAssocID="{A08A3527-DAC8-4E99-ABE0-B04BE7AEA96B}" presName="Name37" presStyleLbl="parChTrans1D2" presStyleIdx="2" presStyleCnt="5"/>
      <dgm:spPr/>
    </dgm:pt>
    <dgm:pt modelId="{1CE3F6ED-FA02-4D61-8ADB-D08E5D5344A0}" type="pres">
      <dgm:prSet presAssocID="{CF486E9C-DB9B-47D9-8D0F-05ABD176F6A8}" presName="hierRoot2" presStyleCnt="0">
        <dgm:presLayoutVars>
          <dgm:hierBranch val="init"/>
        </dgm:presLayoutVars>
      </dgm:prSet>
      <dgm:spPr/>
    </dgm:pt>
    <dgm:pt modelId="{2C40F6E0-CA87-4D07-B9A3-09913BF87FDE}" type="pres">
      <dgm:prSet presAssocID="{CF486E9C-DB9B-47D9-8D0F-05ABD176F6A8}" presName="rootComposite" presStyleCnt="0"/>
      <dgm:spPr/>
    </dgm:pt>
    <dgm:pt modelId="{FA8F1188-6474-446F-A425-E5B52E8F701B}" type="pres">
      <dgm:prSet presAssocID="{CF486E9C-DB9B-47D9-8D0F-05ABD176F6A8}" presName="rootText" presStyleLbl="node2" presStyleIdx="2" presStyleCnt="3" custScaleX="113706">
        <dgm:presLayoutVars>
          <dgm:chPref val="3"/>
        </dgm:presLayoutVars>
      </dgm:prSet>
      <dgm:spPr/>
    </dgm:pt>
    <dgm:pt modelId="{C5829D14-7EC1-4DBB-A28C-411A762A5360}" type="pres">
      <dgm:prSet presAssocID="{CF486E9C-DB9B-47D9-8D0F-05ABD176F6A8}" presName="rootConnector" presStyleLbl="node2" presStyleIdx="2" presStyleCnt="3"/>
      <dgm:spPr/>
    </dgm:pt>
    <dgm:pt modelId="{BDF35F48-1353-48EA-869D-605086963AE6}" type="pres">
      <dgm:prSet presAssocID="{CF486E9C-DB9B-47D9-8D0F-05ABD176F6A8}" presName="hierChild4" presStyleCnt="0"/>
      <dgm:spPr/>
    </dgm:pt>
    <dgm:pt modelId="{B5D834A9-AA7B-48B2-81C3-8387A1CB8A28}" type="pres">
      <dgm:prSet presAssocID="{BE154534-7CF8-47F3-A454-B01872966E25}" presName="Name37" presStyleLbl="parChTrans1D3" presStyleIdx="2" presStyleCnt="3"/>
      <dgm:spPr/>
    </dgm:pt>
    <dgm:pt modelId="{4573C1BF-8E91-4374-B566-0CA82B3C3F3C}" type="pres">
      <dgm:prSet presAssocID="{7E89E09F-F2C3-4A98-947A-2A42E79A2DA2}" presName="hierRoot2" presStyleCnt="0">
        <dgm:presLayoutVars>
          <dgm:hierBranch val="init"/>
        </dgm:presLayoutVars>
      </dgm:prSet>
      <dgm:spPr/>
    </dgm:pt>
    <dgm:pt modelId="{CAC1F8F1-ED26-46D6-B7A6-8919F7891635}" type="pres">
      <dgm:prSet presAssocID="{7E89E09F-F2C3-4A98-947A-2A42E79A2DA2}" presName="rootComposite" presStyleCnt="0"/>
      <dgm:spPr/>
    </dgm:pt>
    <dgm:pt modelId="{890CA0FB-525D-4C41-BBC4-9D653757268C}" type="pres">
      <dgm:prSet presAssocID="{7E89E09F-F2C3-4A98-947A-2A42E79A2DA2}" presName="rootText" presStyleLbl="node3" presStyleIdx="2" presStyleCnt="3">
        <dgm:presLayoutVars>
          <dgm:chPref val="3"/>
        </dgm:presLayoutVars>
      </dgm:prSet>
      <dgm:spPr/>
    </dgm:pt>
    <dgm:pt modelId="{0AB6EA27-7049-4863-AC50-F8BD98B78D3C}" type="pres">
      <dgm:prSet presAssocID="{7E89E09F-F2C3-4A98-947A-2A42E79A2DA2}" presName="rootConnector" presStyleLbl="node3" presStyleIdx="2" presStyleCnt="3"/>
      <dgm:spPr/>
    </dgm:pt>
    <dgm:pt modelId="{0B35EDB5-3780-4086-90B5-7849F7C47C98}" type="pres">
      <dgm:prSet presAssocID="{7E89E09F-F2C3-4A98-947A-2A42E79A2DA2}" presName="hierChild4" presStyleCnt="0"/>
      <dgm:spPr/>
    </dgm:pt>
    <dgm:pt modelId="{DB28314F-E762-4DBE-892D-6416BC1322EB}" type="pres">
      <dgm:prSet presAssocID="{7E89E09F-F2C3-4A98-947A-2A42E79A2DA2}" presName="hierChild5" presStyleCnt="0"/>
      <dgm:spPr/>
    </dgm:pt>
    <dgm:pt modelId="{712F794E-D3AE-4E3D-8BBA-B5027E50EA3E}" type="pres">
      <dgm:prSet presAssocID="{CF486E9C-DB9B-47D9-8D0F-05ABD176F6A8}" presName="hierChild5" presStyleCnt="0"/>
      <dgm:spPr/>
    </dgm:pt>
    <dgm:pt modelId="{B3EB362A-C079-460D-933C-60EFBB67BBDC}" type="pres">
      <dgm:prSet presAssocID="{20E20824-ED5E-4827-92BC-5CFA48783DB8}" presName="hierChild3" presStyleCnt="0"/>
      <dgm:spPr/>
    </dgm:pt>
    <dgm:pt modelId="{661E8580-30CB-411D-BE74-FD325462BB91}" type="pres">
      <dgm:prSet presAssocID="{C2C968C1-E264-4AAA-B8D4-9132A9852879}" presName="Name111" presStyleLbl="parChTrans1D2" presStyleIdx="3" presStyleCnt="5"/>
      <dgm:spPr/>
    </dgm:pt>
    <dgm:pt modelId="{38E703DA-C559-49BB-82CB-4AA38A3F7DC2}" type="pres">
      <dgm:prSet presAssocID="{56670BFB-A74D-4203-8CD2-CC4B30758163}" presName="hierRoot3" presStyleCnt="0">
        <dgm:presLayoutVars>
          <dgm:hierBranch val="init"/>
        </dgm:presLayoutVars>
      </dgm:prSet>
      <dgm:spPr/>
    </dgm:pt>
    <dgm:pt modelId="{194A93D3-BBBD-41CE-A737-B9B229CEB455}" type="pres">
      <dgm:prSet presAssocID="{56670BFB-A74D-4203-8CD2-CC4B30758163}" presName="rootComposite3" presStyleCnt="0"/>
      <dgm:spPr/>
    </dgm:pt>
    <dgm:pt modelId="{BF1F3531-3DBD-4D74-836E-D78776CDEE43}" type="pres">
      <dgm:prSet presAssocID="{56670BFB-A74D-4203-8CD2-CC4B30758163}" presName="rootText3" presStyleLbl="asst1" presStyleIdx="0" presStyleCnt="2">
        <dgm:presLayoutVars>
          <dgm:chPref val="3"/>
        </dgm:presLayoutVars>
      </dgm:prSet>
      <dgm:spPr/>
    </dgm:pt>
    <dgm:pt modelId="{15D8C387-B28F-4283-BB23-6329CF1443B7}" type="pres">
      <dgm:prSet presAssocID="{56670BFB-A74D-4203-8CD2-CC4B30758163}" presName="rootConnector3" presStyleLbl="asst1" presStyleIdx="0" presStyleCnt="2"/>
      <dgm:spPr/>
    </dgm:pt>
    <dgm:pt modelId="{8A89658C-43B5-4428-92D3-A15369D8ED11}" type="pres">
      <dgm:prSet presAssocID="{56670BFB-A74D-4203-8CD2-CC4B30758163}" presName="hierChild6" presStyleCnt="0"/>
      <dgm:spPr/>
    </dgm:pt>
    <dgm:pt modelId="{81A3EAF3-2A2A-4A09-B1FE-9C1652EE87AF}" type="pres">
      <dgm:prSet presAssocID="{56670BFB-A74D-4203-8CD2-CC4B30758163}" presName="hierChild7" presStyleCnt="0"/>
      <dgm:spPr/>
    </dgm:pt>
    <dgm:pt modelId="{2B8DC432-C663-4938-9DE0-1FDA9553B297}" type="pres">
      <dgm:prSet presAssocID="{BBF5AFB1-FCF7-460E-AB2F-0ED5B278B5AB}" presName="Name111" presStyleLbl="parChTrans1D2" presStyleIdx="4" presStyleCnt="5"/>
      <dgm:spPr/>
    </dgm:pt>
    <dgm:pt modelId="{3A5689C7-DC17-49A5-8094-F18A98683F17}" type="pres">
      <dgm:prSet presAssocID="{3D522E73-860B-4D60-BF19-E158954D5BC8}" presName="hierRoot3" presStyleCnt="0">
        <dgm:presLayoutVars>
          <dgm:hierBranch val="init"/>
        </dgm:presLayoutVars>
      </dgm:prSet>
      <dgm:spPr/>
    </dgm:pt>
    <dgm:pt modelId="{DBB887C9-A052-4005-BA9B-508D3FF1FF0D}" type="pres">
      <dgm:prSet presAssocID="{3D522E73-860B-4D60-BF19-E158954D5BC8}" presName="rootComposite3" presStyleCnt="0"/>
      <dgm:spPr/>
    </dgm:pt>
    <dgm:pt modelId="{F4CC50A6-C58B-47E1-96FD-DFE4D2BB47F0}" type="pres">
      <dgm:prSet presAssocID="{3D522E73-860B-4D60-BF19-E158954D5BC8}" presName="rootText3" presStyleLbl="asst1" presStyleIdx="1" presStyleCnt="2">
        <dgm:presLayoutVars>
          <dgm:chPref val="3"/>
        </dgm:presLayoutVars>
      </dgm:prSet>
      <dgm:spPr/>
    </dgm:pt>
    <dgm:pt modelId="{4BE3EBF7-5188-4349-B942-F3C436EBC41E}" type="pres">
      <dgm:prSet presAssocID="{3D522E73-860B-4D60-BF19-E158954D5BC8}" presName="rootConnector3" presStyleLbl="asst1" presStyleIdx="1" presStyleCnt="2"/>
      <dgm:spPr/>
    </dgm:pt>
    <dgm:pt modelId="{CEF618D8-F6C6-4505-AC9C-D2AEC6A5BDD4}" type="pres">
      <dgm:prSet presAssocID="{3D522E73-860B-4D60-BF19-E158954D5BC8}" presName="hierChild6" presStyleCnt="0"/>
      <dgm:spPr/>
    </dgm:pt>
    <dgm:pt modelId="{DA9BB0D1-3AEF-4DE3-922F-38810733FBD2}" type="pres">
      <dgm:prSet presAssocID="{3D522E73-860B-4D60-BF19-E158954D5BC8}" presName="hierChild7" presStyleCnt="0"/>
      <dgm:spPr/>
    </dgm:pt>
  </dgm:ptLst>
  <dgm:cxnLst>
    <dgm:cxn modelId="{F7772B08-24B2-424E-BCCD-9ADB8CAF94E9}" type="presOf" srcId="{BE154534-7CF8-47F3-A454-B01872966E25}" destId="{B5D834A9-AA7B-48B2-81C3-8387A1CB8A28}" srcOrd="0" destOrd="0" presId="urn:microsoft.com/office/officeart/2005/8/layout/orgChart1"/>
    <dgm:cxn modelId="{1B346C11-48B8-4B19-AF17-13756E9E09AA}" type="presOf" srcId="{63434D96-280F-4E0E-9039-0AB432A72C3A}" destId="{AE50A72F-8969-4CD7-824A-FDA4B156488E}" srcOrd="0" destOrd="0" presId="urn:microsoft.com/office/officeart/2005/8/layout/orgChart1"/>
    <dgm:cxn modelId="{55075A11-F6A4-4A3F-A8A4-208B27B8E32D}" type="presOf" srcId="{C2C968C1-E264-4AAA-B8D4-9132A9852879}" destId="{661E8580-30CB-411D-BE74-FD325462BB91}" srcOrd="0" destOrd="0" presId="urn:microsoft.com/office/officeart/2005/8/layout/orgChart1"/>
    <dgm:cxn modelId="{C815331B-2E72-4541-8638-B37E279EB2F6}" srcId="{20E20824-ED5E-4827-92BC-5CFA48783DB8}" destId="{CF486E9C-DB9B-47D9-8D0F-05ABD176F6A8}" srcOrd="4" destOrd="0" parTransId="{A08A3527-DAC8-4E99-ABE0-B04BE7AEA96B}" sibTransId="{5C7676BD-68D9-47E9-AB29-C7580215537E}"/>
    <dgm:cxn modelId="{2B1F4926-0540-4EA8-9B22-FD9DE3DFBFDB}" srcId="{CF486E9C-DB9B-47D9-8D0F-05ABD176F6A8}" destId="{7E89E09F-F2C3-4A98-947A-2A42E79A2DA2}" srcOrd="0" destOrd="0" parTransId="{BE154534-7CF8-47F3-A454-B01872966E25}" sibTransId="{AA59486D-698F-468F-BDF1-0442A8422CA5}"/>
    <dgm:cxn modelId="{87E2382C-35E8-4F03-85B6-B514ACBDD546}" type="presOf" srcId="{81380818-9BBC-4D92-B972-9C25D2B2A6C2}" destId="{22EC8D1A-1265-43FB-A316-936BF486C56F}" srcOrd="0" destOrd="0" presId="urn:microsoft.com/office/officeart/2005/8/layout/orgChart1"/>
    <dgm:cxn modelId="{7D357E2D-99E3-4BDF-A743-7978A86A50AD}" srcId="{BD83CCA0-BBB7-4A45-9637-C59AA1CA1FE7}" destId="{A4B811C9-A979-465A-9173-06B3B5EF941A}" srcOrd="0" destOrd="0" parTransId="{63434D96-280F-4E0E-9039-0AB432A72C3A}" sibTransId="{DF7E69FE-2769-4FC9-9CF9-06B12E1AA01B}"/>
    <dgm:cxn modelId="{1440F431-313F-4538-8978-D4938E1420ED}" type="presOf" srcId="{E9216618-16CE-410A-8779-8756F4E7B009}" destId="{0384AD4D-22A5-47E1-A7B1-161BC8383EBC}" srcOrd="0" destOrd="0" presId="urn:microsoft.com/office/officeart/2005/8/layout/orgChart1"/>
    <dgm:cxn modelId="{6C5B5041-4EF7-4B6E-8A67-F5E05EBF52DF}" type="presOf" srcId="{7E89E09F-F2C3-4A98-947A-2A42E79A2DA2}" destId="{890CA0FB-525D-4C41-BBC4-9D653757268C}" srcOrd="0" destOrd="0" presId="urn:microsoft.com/office/officeart/2005/8/layout/orgChart1"/>
    <dgm:cxn modelId="{CC6C3546-1F39-410E-ACD3-D305F871242F}" srcId="{E9216618-16CE-410A-8779-8756F4E7B009}" destId="{20E20824-ED5E-4827-92BC-5CFA48783DB8}" srcOrd="0" destOrd="0" parTransId="{3478BD7F-96C3-4693-8989-194C979CE882}" sibTransId="{9323F2F3-61C5-467A-A2CE-9C77C9A07B30}"/>
    <dgm:cxn modelId="{9ED0F349-0990-4A01-A2AF-BA89E2707904}" type="presOf" srcId="{CF486E9C-DB9B-47D9-8D0F-05ABD176F6A8}" destId="{FA8F1188-6474-446F-A425-E5B52E8F701B}" srcOrd="0" destOrd="0" presId="urn:microsoft.com/office/officeart/2005/8/layout/orgChart1"/>
    <dgm:cxn modelId="{D1C93C6B-663B-4FD2-8FB7-2AA5614F07C4}" type="presOf" srcId="{3D522E73-860B-4D60-BF19-E158954D5BC8}" destId="{4BE3EBF7-5188-4349-B942-F3C436EBC41E}" srcOrd="1" destOrd="0" presId="urn:microsoft.com/office/officeart/2005/8/layout/orgChart1"/>
    <dgm:cxn modelId="{DA33234E-0F38-435A-B676-806DEA68B493}" type="presOf" srcId="{20E20824-ED5E-4827-92BC-5CFA48783DB8}" destId="{F85CD3A2-71D0-4570-93EE-7888743730EF}" srcOrd="1" destOrd="0" presId="urn:microsoft.com/office/officeart/2005/8/layout/orgChart1"/>
    <dgm:cxn modelId="{3B16BF55-A888-42C6-A457-DD3219759917}" srcId="{F0AA5E0C-7CCC-41FE-80D5-4110249A429E}" destId="{0860062A-5A51-472B-8A14-C89412CF579B}" srcOrd="0" destOrd="0" parTransId="{81380818-9BBC-4D92-B972-9C25D2B2A6C2}" sibTransId="{EB938B6A-F454-45FC-8546-85AE482A1EDA}"/>
    <dgm:cxn modelId="{B8348777-5A54-44B3-8D2B-221B5C2891A7}" srcId="{20E20824-ED5E-4827-92BC-5CFA48783DB8}" destId="{BD83CCA0-BBB7-4A45-9637-C59AA1CA1FE7}" srcOrd="3" destOrd="0" parTransId="{F6960490-EC76-4C73-9716-06FE842346AA}" sibTransId="{94D55C73-AE6A-47A7-9197-9770F156F9F2}"/>
    <dgm:cxn modelId="{FB79327B-355A-4068-A915-A264E84159CC}" type="presOf" srcId="{A08A3527-DAC8-4E99-ABE0-B04BE7AEA96B}" destId="{DF96EE9B-101B-4C3F-B76C-8022D9605821}" srcOrd="0" destOrd="0" presId="urn:microsoft.com/office/officeart/2005/8/layout/orgChart1"/>
    <dgm:cxn modelId="{6431AE7D-1865-4BFC-A3CA-A67FDF486A6E}" type="presOf" srcId="{F6960490-EC76-4C73-9716-06FE842346AA}" destId="{9703F001-9F2C-4FBC-895D-DB7D3ABFC86F}" srcOrd="0" destOrd="0" presId="urn:microsoft.com/office/officeart/2005/8/layout/orgChart1"/>
    <dgm:cxn modelId="{FE72BF86-D1AA-450A-99DB-022426FAE877}" type="presOf" srcId="{BD83CCA0-BBB7-4A45-9637-C59AA1CA1FE7}" destId="{67424759-FCA2-4B47-8B30-376A34815E62}" srcOrd="0" destOrd="0" presId="urn:microsoft.com/office/officeart/2005/8/layout/orgChart1"/>
    <dgm:cxn modelId="{1A94AEAC-C1F7-4B36-8AA3-F9346503763A}" srcId="{20E20824-ED5E-4827-92BC-5CFA48783DB8}" destId="{F0AA5E0C-7CCC-41FE-80D5-4110249A429E}" srcOrd="2" destOrd="0" parTransId="{5B037271-00A4-4257-815D-61B5B90081E9}" sibTransId="{ECDB51F3-1F22-4DC6-84C8-1D212809EDE7}"/>
    <dgm:cxn modelId="{8F6413AF-1FAA-4FF6-9BED-40C8F9574629}" type="presOf" srcId="{0860062A-5A51-472B-8A14-C89412CF579B}" destId="{4780710F-D22F-415B-8EF9-78C90FA61D9C}" srcOrd="1" destOrd="0" presId="urn:microsoft.com/office/officeart/2005/8/layout/orgChart1"/>
    <dgm:cxn modelId="{56C8A3AF-E13F-45A8-B3A0-851805EAC3B7}" type="presOf" srcId="{56670BFB-A74D-4203-8CD2-CC4B30758163}" destId="{15D8C387-B28F-4283-BB23-6329CF1443B7}" srcOrd="1" destOrd="0" presId="urn:microsoft.com/office/officeart/2005/8/layout/orgChart1"/>
    <dgm:cxn modelId="{2A9B9FB7-1F9D-4830-8074-02F7F707A762}" type="presOf" srcId="{F0AA5E0C-7CCC-41FE-80D5-4110249A429E}" destId="{95FFED5D-BD68-4D08-B8B4-CB45BD34C180}" srcOrd="0" destOrd="0" presId="urn:microsoft.com/office/officeart/2005/8/layout/orgChart1"/>
    <dgm:cxn modelId="{39B760BA-A13E-4911-8685-C17889844098}" type="presOf" srcId="{3D522E73-860B-4D60-BF19-E158954D5BC8}" destId="{F4CC50A6-C58B-47E1-96FD-DFE4D2BB47F0}" srcOrd="0" destOrd="0" presId="urn:microsoft.com/office/officeart/2005/8/layout/orgChart1"/>
    <dgm:cxn modelId="{AC4345CB-A4D1-4194-99B2-A3DD5BC47E82}" type="presOf" srcId="{BBF5AFB1-FCF7-460E-AB2F-0ED5B278B5AB}" destId="{2B8DC432-C663-4938-9DE0-1FDA9553B297}" srcOrd="0" destOrd="0" presId="urn:microsoft.com/office/officeart/2005/8/layout/orgChart1"/>
    <dgm:cxn modelId="{6BB2AFCD-C8BF-4782-AAE0-F91FC1038598}" type="presOf" srcId="{20E20824-ED5E-4827-92BC-5CFA48783DB8}" destId="{A1DBF338-F0D3-4854-851A-6130F2AC9E88}" srcOrd="0" destOrd="0" presId="urn:microsoft.com/office/officeart/2005/8/layout/orgChart1"/>
    <dgm:cxn modelId="{FF23A2D2-32E3-488D-8151-9B0752174EE8}" type="presOf" srcId="{5B037271-00A4-4257-815D-61B5B90081E9}" destId="{CC2A43F0-DEEC-4C79-9BDA-86C99DD145EF}" srcOrd="0" destOrd="0" presId="urn:microsoft.com/office/officeart/2005/8/layout/orgChart1"/>
    <dgm:cxn modelId="{2C6463D3-0CC0-4CE8-954D-11CE04BD280A}" srcId="{20E20824-ED5E-4827-92BC-5CFA48783DB8}" destId="{56670BFB-A74D-4203-8CD2-CC4B30758163}" srcOrd="0" destOrd="0" parTransId="{C2C968C1-E264-4AAA-B8D4-9132A9852879}" sibTransId="{400ED025-3388-45FD-B44A-A2063670F861}"/>
    <dgm:cxn modelId="{967B91D4-F962-496C-A110-19831E9321BD}" type="presOf" srcId="{F0AA5E0C-7CCC-41FE-80D5-4110249A429E}" destId="{BE339F76-A80C-4F63-808F-504EC23D7CF3}" srcOrd="1" destOrd="0" presId="urn:microsoft.com/office/officeart/2005/8/layout/orgChart1"/>
    <dgm:cxn modelId="{2C1221D7-6D53-49CF-9DE4-508695E48AC1}" type="presOf" srcId="{A4B811C9-A979-465A-9173-06B3B5EF941A}" destId="{49AF5A67-5058-4B46-942B-74F58E07778B}" srcOrd="1" destOrd="0" presId="urn:microsoft.com/office/officeart/2005/8/layout/orgChart1"/>
    <dgm:cxn modelId="{E0255AD7-1F5F-4986-8C81-4083C3D0B0B2}" type="presOf" srcId="{56670BFB-A74D-4203-8CD2-CC4B30758163}" destId="{BF1F3531-3DBD-4D74-836E-D78776CDEE43}" srcOrd="0" destOrd="0" presId="urn:microsoft.com/office/officeart/2005/8/layout/orgChart1"/>
    <dgm:cxn modelId="{95609BDE-2C44-418E-A5E6-C6742871E58E}" srcId="{20E20824-ED5E-4827-92BC-5CFA48783DB8}" destId="{3D522E73-860B-4D60-BF19-E158954D5BC8}" srcOrd="1" destOrd="0" parTransId="{BBF5AFB1-FCF7-460E-AB2F-0ED5B278B5AB}" sibTransId="{DF269D53-10C8-4D00-89DA-AB09797439EC}"/>
    <dgm:cxn modelId="{DC5193E3-697E-447F-B8B1-7EA9248447C5}" type="presOf" srcId="{BD83CCA0-BBB7-4A45-9637-C59AA1CA1FE7}" destId="{8F531911-D0DF-451A-A3A1-34A900B8550B}" srcOrd="1" destOrd="0" presId="urn:microsoft.com/office/officeart/2005/8/layout/orgChart1"/>
    <dgm:cxn modelId="{21D339F3-1DB2-44B5-A1AA-E36193ED77D7}" type="presOf" srcId="{CF486E9C-DB9B-47D9-8D0F-05ABD176F6A8}" destId="{C5829D14-7EC1-4DBB-A28C-411A762A5360}" srcOrd="1" destOrd="0" presId="urn:microsoft.com/office/officeart/2005/8/layout/orgChart1"/>
    <dgm:cxn modelId="{FD84A3F3-5E12-4AE1-A6EC-A29AF2BF100A}" type="presOf" srcId="{A4B811C9-A979-465A-9173-06B3B5EF941A}" destId="{A27F8FC6-C9B4-4E93-9C7D-BABA49558310}" srcOrd="0" destOrd="0" presId="urn:microsoft.com/office/officeart/2005/8/layout/orgChart1"/>
    <dgm:cxn modelId="{085E22F8-2289-420C-93F7-7B76F867E051}" type="presOf" srcId="{0860062A-5A51-472B-8A14-C89412CF579B}" destId="{A0443C76-6ADD-415C-B765-7F10AAE2EF23}" srcOrd="0" destOrd="0" presId="urn:microsoft.com/office/officeart/2005/8/layout/orgChart1"/>
    <dgm:cxn modelId="{79D115FD-8A2E-4A57-A343-522C2AE275CA}" type="presOf" srcId="{7E89E09F-F2C3-4A98-947A-2A42E79A2DA2}" destId="{0AB6EA27-7049-4863-AC50-F8BD98B78D3C}" srcOrd="1" destOrd="0" presId="urn:microsoft.com/office/officeart/2005/8/layout/orgChart1"/>
    <dgm:cxn modelId="{8A9E6D13-A655-421E-B014-B129AB66B2F0}" type="presParOf" srcId="{0384AD4D-22A5-47E1-A7B1-161BC8383EBC}" destId="{68CCADCC-7D02-42D6-9101-3653C11A3DCC}" srcOrd="0" destOrd="0" presId="urn:microsoft.com/office/officeart/2005/8/layout/orgChart1"/>
    <dgm:cxn modelId="{773A8728-9B63-4F65-B45E-3F5E7B5B37F1}" type="presParOf" srcId="{68CCADCC-7D02-42D6-9101-3653C11A3DCC}" destId="{0DE723F7-0239-4153-BFCA-D71B61082FAE}" srcOrd="0" destOrd="0" presId="urn:microsoft.com/office/officeart/2005/8/layout/orgChart1"/>
    <dgm:cxn modelId="{E7FEACAF-52B7-428A-B401-2D5B9F9712E1}" type="presParOf" srcId="{0DE723F7-0239-4153-BFCA-D71B61082FAE}" destId="{A1DBF338-F0D3-4854-851A-6130F2AC9E88}" srcOrd="0" destOrd="0" presId="urn:microsoft.com/office/officeart/2005/8/layout/orgChart1"/>
    <dgm:cxn modelId="{688AD18D-93C9-4F96-83D5-E518827FBB2A}" type="presParOf" srcId="{0DE723F7-0239-4153-BFCA-D71B61082FAE}" destId="{F85CD3A2-71D0-4570-93EE-7888743730EF}" srcOrd="1" destOrd="0" presId="urn:microsoft.com/office/officeart/2005/8/layout/orgChart1"/>
    <dgm:cxn modelId="{C5A017B5-A0FB-46DE-9B19-4FFA0C753743}" type="presParOf" srcId="{68CCADCC-7D02-42D6-9101-3653C11A3DCC}" destId="{383AA301-16AD-4F9E-8D59-A1798DC16381}" srcOrd="1" destOrd="0" presId="urn:microsoft.com/office/officeart/2005/8/layout/orgChart1"/>
    <dgm:cxn modelId="{6C11AC67-1390-478E-B33B-4F563849CAD1}" type="presParOf" srcId="{383AA301-16AD-4F9E-8D59-A1798DC16381}" destId="{CC2A43F0-DEEC-4C79-9BDA-86C99DD145EF}" srcOrd="0" destOrd="0" presId="urn:microsoft.com/office/officeart/2005/8/layout/orgChart1"/>
    <dgm:cxn modelId="{57BCE765-5244-47F6-8BF3-B575FBC316EC}" type="presParOf" srcId="{383AA301-16AD-4F9E-8D59-A1798DC16381}" destId="{7566E066-064F-4A09-B591-FDA8F4AAFB35}" srcOrd="1" destOrd="0" presId="urn:microsoft.com/office/officeart/2005/8/layout/orgChart1"/>
    <dgm:cxn modelId="{1BA34634-F518-49F2-A8EF-93AAB359D2E5}" type="presParOf" srcId="{7566E066-064F-4A09-B591-FDA8F4AAFB35}" destId="{9444AA36-7E61-4E82-8B9E-3BE66D95CA32}" srcOrd="0" destOrd="0" presId="urn:microsoft.com/office/officeart/2005/8/layout/orgChart1"/>
    <dgm:cxn modelId="{7E88C6A4-2015-497E-8A88-2A1AD21A67CE}" type="presParOf" srcId="{9444AA36-7E61-4E82-8B9E-3BE66D95CA32}" destId="{95FFED5D-BD68-4D08-B8B4-CB45BD34C180}" srcOrd="0" destOrd="0" presId="urn:microsoft.com/office/officeart/2005/8/layout/orgChart1"/>
    <dgm:cxn modelId="{7243061C-7664-454B-B9DC-F7287923A899}" type="presParOf" srcId="{9444AA36-7E61-4E82-8B9E-3BE66D95CA32}" destId="{BE339F76-A80C-4F63-808F-504EC23D7CF3}" srcOrd="1" destOrd="0" presId="urn:microsoft.com/office/officeart/2005/8/layout/orgChart1"/>
    <dgm:cxn modelId="{7BDC2A6A-3E85-44B0-8B1C-545609DB3FB4}" type="presParOf" srcId="{7566E066-064F-4A09-B591-FDA8F4AAFB35}" destId="{C84F20F5-43FF-4DDB-9167-6F96B6788EAB}" srcOrd="1" destOrd="0" presId="urn:microsoft.com/office/officeart/2005/8/layout/orgChart1"/>
    <dgm:cxn modelId="{D1481775-C43A-4F4A-80E5-2D73D9D0F574}" type="presParOf" srcId="{C84F20F5-43FF-4DDB-9167-6F96B6788EAB}" destId="{22EC8D1A-1265-43FB-A316-936BF486C56F}" srcOrd="0" destOrd="0" presId="urn:microsoft.com/office/officeart/2005/8/layout/orgChart1"/>
    <dgm:cxn modelId="{35AD4FC7-A5C4-437C-89C6-5BD7996509B8}" type="presParOf" srcId="{C84F20F5-43FF-4DDB-9167-6F96B6788EAB}" destId="{F83814ED-CE1B-4A97-AF39-774F8A3F4CED}" srcOrd="1" destOrd="0" presId="urn:microsoft.com/office/officeart/2005/8/layout/orgChart1"/>
    <dgm:cxn modelId="{EDC8700D-FD25-42FD-AD15-240B6E25AA6F}" type="presParOf" srcId="{F83814ED-CE1B-4A97-AF39-774F8A3F4CED}" destId="{EECC7CC9-96E3-44EA-83B5-52DF2696B3AE}" srcOrd="0" destOrd="0" presId="urn:microsoft.com/office/officeart/2005/8/layout/orgChart1"/>
    <dgm:cxn modelId="{E084A2BE-9BE4-4BCB-B91F-B97F51A65701}" type="presParOf" srcId="{EECC7CC9-96E3-44EA-83B5-52DF2696B3AE}" destId="{A0443C76-6ADD-415C-B765-7F10AAE2EF23}" srcOrd="0" destOrd="0" presId="urn:microsoft.com/office/officeart/2005/8/layout/orgChart1"/>
    <dgm:cxn modelId="{4A52B371-AFE1-45DD-9A19-E58F8DF4758C}" type="presParOf" srcId="{EECC7CC9-96E3-44EA-83B5-52DF2696B3AE}" destId="{4780710F-D22F-415B-8EF9-78C90FA61D9C}" srcOrd="1" destOrd="0" presId="urn:microsoft.com/office/officeart/2005/8/layout/orgChart1"/>
    <dgm:cxn modelId="{3582AC58-80F4-4586-BEF4-2589E06BF810}" type="presParOf" srcId="{F83814ED-CE1B-4A97-AF39-774F8A3F4CED}" destId="{E1C80735-8B07-4BC2-8FD9-39512CE9C965}" srcOrd="1" destOrd="0" presId="urn:microsoft.com/office/officeart/2005/8/layout/orgChart1"/>
    <dgm:cxn modelId="{5D4374BA-9D83-4F1B-AFA7-EE603E58CEF2}" type="presParOf" srcId="{F83814ED-CE1B-4A97-AF39-774F8A3F4CED}" destId="{09E341AF-4D12-45AD-B9EC-661E52E9AE8E}" srcOrd="2" destOrd="0" presId="urn:microsoft.com/office/officeart/2005/8/layout/orgChart1"/>
    <dgm:cxn modelId="{CC7F9CEF-CBE6-4553-A4ED-B24002A307CD}" type="presParOf" srcId="{7566E066-064F-4A09-B591-FDA8F4AAFB35}" destId="{2A33D6EF-9CE7-4432-8A40-E32DABD5BE74}" srcOrd="2" destOrd="0" presId="urn:microsoft.com/office/officeart/2005/8/layout/orgChart1"/>
    <dgm:cxn modelId="{C2DFA8CE-4458-4F8B-B875-08F710DC618E}" type="presParOf" srcId="{383AA301-16AD-4F9E-8D59-A1798DC16381}" destId="{9703F001-9F2C-4FBC-895D-DB7D3ABFC86F}" srcOrd="2" destOrd="0" presId="urn:microsoft.com/office/officeart/2005/8/layout/orgChart1"/>
    <dgm:cxn modelId="{4CF1767C-AADE-47E7-BB34-187D53F9BBF4}" type="presParOf" srcId="{383AA301-16AD-4F9E-8D59-A1798DC16381}" destId="{CDF70F51-C722-49CC-BCD6-4AAAFFA3B465}" srcOrd="3" destOrd="0" presId="urn:microsoft.com/office/officeart/2005/8/layout/orgChart1"/>
    <dgm:cxn modelId="{0A54E10B-AFBE-4544-8989-7B559B503763}" type="presParOf" srcId="{CDF70F51-C722-49CC-BCD6-4AAAFFA3B465}" destId="{C86C253F-6A33-435D-B653-4A7DEF2CB5D0}" srcOrd="0" destOrd="0" presId="urn:microsoft.com/office/officeart/2005/8/layout/orgChart1"/>
    <dgm:cxn modelId="{56BCE086-85CB-4023-87A6-E7A106F07722}" type="presParOf" srcId="{C86C253F-6A33-435D-B653-4A7DEF2CB5D0}" destId="{67424759-FCA2-4B47-8B30-376A34815E62}" srcOrd="0" destOrd="0" presId="urn:microsoft.com/office/officeart/2005/8/layout/orgChart1"/>
    <dgm:cxn modelId="{C85A0F40-03E4-406D-9F1C-F1D59DBDC14D}" type="presParOf" srcId="{C86C253F-6A33-435D-B653-4A7DEF2CB5D0}" destId="{8F531911-D0DF-451A-A3A1-34A900B8550B}" srcOrd="1" destOrd="0" presId="urn:microsoft.com/office/officeart/2005/8/layout/orgChart1"/>
    <dgm:cxn modelId="{8724D841-3556-4F0E-AD68-22B018E72D46}" type="presParOf" srcId="{CDF70F51-C722-49CC-BCD6-4AAAFFA3B465}" destId="{59FE7EEF-D6CF-4F63-9D3B-BC01EFA650E6}" srcOrd="1" destOrd="0" presId="urn:microsoft.com/office/officeart/2005/8/layout/orgChart1"/>
    <dgm:cxn modelId="{8A9445D8-28C4-4AAB-9F73-52B1FE2A2F07}" type="presParOf" srcId="{59FE7EEF-D6CF-4F63-9D3B-BC01EFA650E6}" destId="{AE50A72F-8969-4CD7-824A-FDA4B156488E}" srcOrd="0" destOrd="0" presId="urn:microsoft.com/office/officeart/2005/8/layout/orgChart1"/>
    <dgm:cxn modelId="{A60037BB-9A3A-4A90-BF1F-87C2CF799E1D}" type="presParOf" srcId="{59FE7EEF-D6CF-4F63-9D3B-BC01EFA650E6}" destId="{47E7FA32-8F49-49B3-AF53-40108A7D1F7E}" srcOrd="1" destOrd="0" presId="urn:microsoft.com/office/officeart/2005/8/layout/orgChart1"/>
    <dgm:cxn modelId="{6FB47078-70D3-44F6-BB7F-36EA6EDFC1BB}" type="presParOf" srcId="{47E7FA32-8F49-49B3-AF53-40108A7D1F7E}" destId="{0A01FEB7-0158-4C5F-8F7B-EDFD0DDA280C}" srcOrd="0" destOrd="0" presId="urn:microsoft.com/office/officeart/2005/8/layout/orgChart1"/>
    <dgm:cxn modelId="{8E342404-EFB7-4F09-9BBF-76CCDACBEFF7}" type="presParOf" srcId="{0A01FEB7-0158-4C5F-8F7B-EDFD0DDA280C}" destId="{A27F8FC6-C9B4-4E93-9C7D-BABA49558310}" srcOrd="0" destOrd="0" presId="urn:microsoft.com/office/officeart/2005/8/layout/orgChart1"/>
    <dgm:cxn modelId="{4F3B82BA-B497-4A5F-BAA5-65B98E98DF53}" type="presParOf" srcId="{0A01FEB7-0158-4C5F-8F7B-EDFD0DDA280C}" destId="{49AF5A67-5058-4B46-942B-74F58E07778B}" srcOrd="1" destOrd="0" presId="urn:microsoft.com/office/officeart/2005/8/layout/orgChart1"/>
    <dgm:cxn modelId="{AF4A45A1-7331-4053-A547-5DA6295387CB}" type="presParOf" srcId="{47E7FA32-8F49-49B3-AF53-40108A7D1F7E}" destId="{02941AB2-A318-45A7-9451-BBE24761ED13}" srcOrd="1" destOrd="0" presId="urn:microsoft.com/office/officeart/2005/8/layout/orgChart1"/>
    <dgm:cxn modelId="{0FB0C1DB-DAA8-49E5-A989-7A1678076B63}" type="presParOf" srcId="{47E7FA32-8F49-49B3-AF53-40108A7D1F7E}" destId="{FC40F7E6-C50E-4F4E-84F0-A322A8CD7242}" srcOrd="2" destOrd="0" presId="urn:microsoft.com/office/officeart/2005/8/layout/orgChart1"/>
    <dgm:cxn modelId="{93124847-0428-4F4A-B499-B32329F18982}" type="presParOf" srcId="{CDF70F51-C722-49CC-BCD6-4AAAFFA3B465}" destId="{556F0421-459F-4492-A0C4-068D12868E7A}" srcOrd="2" destOrd="0" presId="urn:microsoft.com/office/officeart/2005/8/layout/orgChart1"/>
    <dgm:cxn modelId="{07372EBB-F3E5-4CE5-9526-0A92EFFCE288}" type="presParOf" srcId="{383AA301-16AD-4F9E-8D59-A1798DC16381}" destId="{DF96EE9B-101B-4C3F-B76C-8022D9605821}" srcOrd="4" destOrd="0" presId="urn:microsoft.com/office/officeart/2005/8/layout/orgChart1"/>
    <dgm:cxn modelId="{45804CAC-913A-4E91-A9BA-6487F7BA64D3}" type="presParOf" srcId="{383AA301-16AD-4F9E-8D59-A1798DC16381}" destId="{1CE3F6ED-FA02-4D61-8ADB-D08E5D5344A0}" srcOrd="5" destOrd="0" presId="urn:microsoft.com/office/officeart/2005/8/layout/orgChart1"/>
    <dgm:cxn modelId="{A57051F7-57A0-46FF-8F91-37AAF5022430}" type="presParOf" srcId="{1CE3F6ED-FA02-4D61-8ADB-D08E5D5344A0}" destId="{2C40F6E0-CA87-4D07-B9A3-09913BF87FDE}" srcOrd="0" destOrd="0" presId="urn:microsoft.com/office/officeart/2005/8/layout/orgChart1"/>
    <dgm:cxn modelId="{9AB39D04-5EA3-4510-8A00-A3015AE04DF7}" type="presParOf" srcId="{2C40F6E0-CA87-4D07-B9A3-09913BF87FDE}" destId="{FA8F1188-6474-446F-A425-E5B52E8F701B}" srcOrd="0" destOrd="0" presId="urn:microsoft.com/office/officeart/2005/8/layout/orgChart1"/>
    <dgm:cxn modelId="{D0B784F3-035B-4EB2-985A-D2378DBE5B1C}" type="presParOf" srcId="{2C40F6E0-CA87-4D07-B9A3-09913BF87FDE}" destId="{C5829D14-7EC1-4DBB-A28C-411A762A5360}" srcOrd="1" destOrd="0" presId="urn:microsoft.com/office/officeart/2005/8/layout/orgChart1"/>
    <dgm:cxn modelId="{88168578-F930-484C-A6D7-FD397651C74F}" type="presParOf" srcId="{1CE3F6ED-FA02-4D61-8ADB-D08E5D5344A0}" destId="{BDF35F48-1353-48EA-869D-605086963AE6}" srcOrd="1" destOrd="0" presId="urn:microsoft.com/office/officeart/2005/8/layout/orgChart1"/>
    <dgm:cxn modelId="{BBB28312-5C0B-4BDA-A30B-34EEAD219F77}" type="presParOf" srcId="{BDF35F48-1353-48EA-869D-605086963AE6}" destId="{B5D834A9-AA7B-48B2-81C3-8387A1CB8A28}" srcOrd="0" destOrd="0" presId="urn:microsoft.com/office/officeart/2005/8/layout/orgChart1"/>
    <dgm:cxn modelId="{06BA3197-3CF6-426F-AE20-E93B3E416504}" type="presParOf" srcId="{BDF35F48-1353-48EA-869D-605086963AE6}" destId="{4573C1BF-8E91-4374-B566-0CA82B3C3F3C}" srcOrd="1" destOrd="0" presId="urn:microsoft.com/office/officeart/2005/8/layout/orgChart1"/>
    <dgm:cxn modelId="{377CDDBD-A76D-4C9F-B333-2A5DFABA9E20}" type="presParOf" srcId="{4573C1BF-8E91-4374-B566-0CA82B3C3F3C}" destId="{CAC1F8F1-ED26-46D6-B7A6-8919F7891635}" srcOrd="0" destOrd="0" presId="urn:microsoft.com/office/officeart/2005/8/layout/orgChart1"/>
    <dgm:cxn modelId="{B1D67364-CC88-4E8F-8431-1984381B0105}" type="presParOf" srcId="{CAC1F8F1-ED26-46D6-B7A6-8919F7891635}" destId="{890CA0FB-525D-4C41-BBC4-9D653757268C}" srcOrd="0" destOrd="0" presId="urn:microsoft.com/office/officeart/2005/8/layout/orgChart1"/>
    <dgm:cxn modelId="{13C47D83-E726-43B9-A5DE-DC2E20034599}" type="presParOf" srcId="{CAC1F8F1-ED26-46D6-B7A6-8919F7891635}" destId="{0AB6EA27-7049-4863-AC50-F8BD98B78D3C}" srcOrd="1" destOrd="0" presId="urn:microsoft.com/office/officeart/2005/8/layout/orgChart1"/>
    <dgm:cxn modelId="{3CB7A5E3-171E-4F1E-B937-C498573C9810}" type="presParOf" srcId="{4573C1BF-8E91-4374-B566-0CA82B3C3F3C}" destId="{0B35EDB5-3780-4086-90B5-7849F7C47C98}" srcOrd="1" destOrd="0" presId="urn:microsoft.com/office/officeart/2005/8/layout/orgChart1"/>
    <dgm:cxn modelId="{41710A3F-BB20-4600-B54D-4EA72643C09F}" type="presParOf" srcId="{4573C1BF-8E91-4374-B566-0CA82B3C3F3C}" destId="{DB28314F-E762-4DBE-892D-6416BC1322EB}" srcOrd="2" destOrd="0" presId="urn:microsoft.com/office/officeart/2005/8/layout/orgChart1"/>
    <dgm:cxn modelId="{4DD43FEA-2A53-4371-9329-8C9FEF07A656}" type="presParOf" srcId="{1CE3F6ED-FA02-4D61-8ADB-D08E5D5344A0}" destId="{712F794E-D3AE-4E3D-8BBA-B5027E50EA3E}" srcOrd="2" destOrd="0" presId="urn:microsoft.com/office/officeart/2005/8/layout/orgChart1"/>
    <dgm:cxn modelId="{81374C0E-E2FB-4AC8-806D-07CF8F24C2F4}" type="presParOf" srcId="{68CCADCC-7D02-42D6-9101-3653C11A3DCC}" destId="{B3EB362A-C079-460D-933C-60EFBB67BBDC}" srcOrd="2" destOrd="0" presId="urn:microsoft.com/office/officeart/2005/8/layout/orgChart1"/>
    <dgm:cxn modelId="{7875DD12-4C3A-43D6-8CEE-3514A92C9F5C}" type="presParOf" srcId="{B3EB362A-C079-460D-933C-60EFBB67BBDC}" destId="{661E8580-30CB-411D-BE74-FD325462BB91}" srcOrd="0" destOrd="0" presId="urn:microsoft.com/office/officeart/2005/8/layout/orgChart1"/>
    <dgm:cxn modelId="{B188B2F6-A49C-426C-8E7B-BD05D91EEAEF}" type="presParOf" srcId="{B3EB362A-C079-460D-933C-60EFBB67BBDC}" destId="{38E703DA-C559-49BB-82CB-4AA38A3F7DC2}" srcOrd="1" destOrd="0" presId="urn:microsoft.com/office/officeart/2005/8/layout/orgChart1"/>
    <dgm:cxn modelId="{58D18CE0-99E8-4A80-96C9-000B95088A97}" type="presParOf" srcId="{38E703DA-C559-49BB-82CB-4AA38A3F7DC2}" destId="{194A93D3-BBBD-41CE-A737-B9B229CEB455}" srcOrd="0" destOrd="0" presId="urn:microsoft.com/office/officeart/2005/8/layout/orgChart1"/>
    <dgm:cxn modelId="{F5F1C632-4C03-4F2E-9F26-C73C894ED47F}" type="presParOf" srcId="{194A93D3-BBBD-41CE-A737-B9B229CEB455}" destId="{BF1F3531-3DBD-4D74-836E-D78776CDEE43}" srcOrd="0" destOrd="0" presId="urn:microsoft.com/office/officeart/2005/8/layout/orgChart1"/>
    <dgm:cxn modelId="{2EE22542-D6E3-43DC-B7EA-EBD752481C79}" type="presParOf" srcId="{194A93D3-BBBD-41CE-A737-B9B229CEB455}" destId="{15D8C387-B28F-4283-BB23-6329CF1443B7}" srcOrd="1" destOrd="0" presId="urn:microsoft.com/office/officeart/2005/8/layout/orgChart1"/>
    <dgm:cxn modelId="{73FE946A-53FE-4F96-84A6-2DA48BD680D9}" type="presParOf" srcId="{38E703DA-C559-49BB-82CB-4AA38A3F7DC2}" destId="{8A89658C-43B5-4428-92D3-A15369D8ED11}" srcOrd="1" destOrd="0" presId="urn:microsoft.com/office/officeart/2005/8/layout/orgChart1"/>
    <dgm:cxn modelId="{2AB9AB3A-6F2C-4F81-B777-176A5DB457B7}" type="presParOf" srcId="{38E703DA-C559-49BB-82CB-4AA38A3F7DC2}" destId="{81A3EAF3-2A2A-4A09-B1FE-9C1652EE87AF}" srcOrd="2" destOrd="0" presId="urn:microsoft.com/office/officeart/2005/8/layout/orgChart1"/>
    <dgm:cxn modelId="{19DFFF75-570B-499F-AEDF-48C068C81864}" type="presParOf" srcId="{B3EB362A-C079-460D-933C-60EFBB67BBDC}" destId="{2B8DC432-C663-4938-9DE0-1FDA9553B297}" srcOrd="2" destOrd="0" presId="urn:microsoft.com/office/officeart/2005/8/layout/orgChart1"/>
    <dgm:cxn modelId="{2E19147C-1C54-4317-9BEA-B42D20D52F29}" type="presParOf" srcId="{B3EB362A-C079-460D-933C-60EFBB67BBDC}" destId="{3A5689C7-DC17-49A5-8094-F18A98683F17}" srcOrd="3" destOrd="0" presId="urn:microsoft.com/office/officeart/2005/8/layout/orgChart1"/>
    <dgm:cxn modelId="{6BB83CAE-8FF3-4586-BEDB-7F7A14692B7A}" type="presParOf" srcId="{3A5689C7-DC17-49A5-8094-F18A98683F17}" destId="{DBB887C9-A052-4005-BA9B-508D3FF1FF0D}" srcOrd="0" destOrd="0" presId="urn:microsoft.com/office/officeart/2005/8/layout/orgChart1"/>
    <dgm:cxn modelId="{2C38AAFC-CC3B-48D5-A2F7-BC967A56DA3B}" type="presParOf" srcId="{DBB887C9-A052-4005-BA9B-508D3FF1FF0D}" destId="{F4CC50A6-C58B-47E1-96FD-DFE4D2BB47F0}" srcOrd="0" destOrd="0" presId="urn:microsoft.com/office/officeart/2005/8/layout/orgChart1"/>
    <dgm:cxn modelId="{B37B316C-8C8E-4D2C-AB5D-070DD0EA99BD}" type="presParOf" srcId="{DBB887C9-A052-4005-BA9B-508D3FF1FF0D}" destId="{4BE3EBF7-5188-4349-B942-F3C436EBC41E}" srcOrd="1" destOrd="0" presId="urn:microsoft.com/office/officeart/2005/8/layout/orgChart1"/>
    <dgm:cxn modelId="{4449B107-88E4-4D68-8441-3008E8AB6E1F}" type="presParOf" srcId="{3A5689C7-DC17-49A5-8094-F18A98683F17}" destId="{CEF618D8-F6C6-4505-AC9C-D2AEC6A5BDD4}" srcOrd="1" destOrd="0" presId="urn:microsoft.com/office/officeart/2005/8/layout/orgChart1"/>
    <dgm:cxn modelId="{A6B9E154-30A0-465C-91B9-AE5ABF2C0B4E}" type="presParOf" srcId="{3A5689C7-DC17-49A5-8094-F18A98683F17}" destId="{DA9BB0D1-3AEF-4DE3-922F-38810733FBD2}" srcOrd="2" destOrd="0" presId="urn:microsoft.com/office/officeart/2005/8/layout/orgChart1"/>
  </dgm:cxnLst>
  <dgm:bg/>
  <dgm:whole/>
  <dgm:extLst>
    <a:ext uri="http://schemas.microsoft.com/office/drawing/2008/diagram">
      <dsp:dataModelExt xmlns:dsp="http://schemas.microsoft.com/office/drawing/2008/diagram" relId="rId27"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064F854-E085-4BFB-832C-422FA80C8C41}">
      <dsp:nvSpPr>
        <dsp:cNvPr id="0" name=""/>
        <dsp:cNvSpPr/>
      </dsp:nvSpPr>
      <dsp:spPr>
        <a:xfrm>
          <a:off x="2190584" y="528907"/>
          <a:ext cx="437789" cy="316474"/>
        </a:xfrm>
        <a:custGeom>
          <a:avLst/>
          <a:gdLst/>
          <a:ahLst/>
          <a:cxnLst/>
          <a:rect l="0" t="0" r="0" b="0"/>
          <a:pathLst>
            <a:path>
              <a:moveTo>
                <a:pt x="0" y="0"/>
              </a:moveTo>
              <a:lnTo>
                <a:pt x="0" y="316474"/>
              </a:lnTo>
              <a:lnTo>
                <a:pt x="437789" y="3164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A39385D-4C84-4D9B-8C2F-4DD82853E6A9}">
      <dsp:nvSpPr>
        <dsp:cNvPr id="0" name=""/>
        <dsp:cNvSpPr/>
      </dsp:nvSpPr>
      <dsp:spPr>
        <a:xfrm>
          <a:off x="1752795" y="528907"/>
          <a:ext cx="437789" cy="316474"/>
        </a:xfrm>
        <a:custGeom>
          <a:avLst/>
          <a:gdLst/>
          <a:ahLst/>
          <a:cxnLst/>
          <a:rect l="0" t="0" r="0" b="0"/>
          <a:pathLst>
            <a:path>
              <a:moveTo>
                <a:pt x="437789" y="0"/>
              </a:moveTo>
              <a:lnTo>
                <a:pt x="437789" y="316474"/>
              </a:lnTo>
              <a:lnTo>
                <a:pt x="0" y="3164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4EFA42C-2A80-4E0A-9851-D763F2B7849E}">
      <dsp:nvSpPr>
        <dsp:cNvPr id="0" name=""/>
        <dsp:cNvSpPr/>
      </dsp:nvSpPr>
      <dsp:spPr>
        <a:xfrm>
          <a:off x="2190584" y="528907"/>
          <a:ext cx="1276445" cy="970520"/>
        </a:xfrm>
        <a:custGeom>
          <a:avLst/>
          <a:gdLst/>
          <a:ahLst/>
          <a:cxnLst/>
          <a:rect l="0" t="0" r="0" b="0"/>
          <a:pathLst>
            <a:path>
              <a:moveTo>
                <a:pt x="0" y="0"/>
              </a:moveTo>
              <a:lnTo>
                <a:pt x="0" y="859754"/>
              </a:lnTo>
              <a:lnTo>
                <a:pt x="1276445" y="859754"/>
              </a:lnTo>
              <a:lnTo>
                <a:pt x="1276445" y="9705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26B1B35-1D3A-458D-9C8E-E1A7F943B332}">
      <dsp:nvSpPr>
        <dsp:cNvPr id="0" name=""/>
        <dsp:cNvSpPr/>
      </dsp:nvSpPr>
      <dsp:spPr>
        <a:xfrm>
          <a:off x="2190584" y="2026884"/>
          <a:ext cx="485260" cy="316474"/>
        </a:xfrm>
        <a:custGeom>
          <a:avLst/>
          <a:gdLst/>
          <a:ahLst/>
          <a:cxnLst/>
          <a:rect l="0" t="0" r="0" b="0"/>
          <a:pathLst>
            <a:path>
              <a:moveTo>
                <a:pt x="0" y="0"/>
              </a:moveTo>
              <a:lnTo>
                <a:pt x="0" y="316474"/>
              </a:lnTo>
              <a:lnTo>
                <a:pt x="485260" y="31647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6E2FFE-12C0-4DF9-B266-27BD9467C5DE}">
      <dsp:nvSpPr>
        <dsp:cNvPr id="0" name=""/>
        <dsp:cNvSpPr/>
      </dsp:nvSpPr>
      <dsp:spPr>
        <a:xfrm>
          <a:off x="2144864" y="528907"/>
          <a:ext cx="91440" cy="970520"/>
        </a:xfrm>
        <a:custGeom>
          <a:avLst/>
          <a:gdLst/>
          <a:ahLst/>
          <a:cxnLst/>
          <a:rect l="0" t="0" r="0" b="0"/>
          <a:pathLst>
            <a:path>
              <a:moveTo>
                <a:pt x="45720" y="0"/>
              </a:moveTo>
              <a:lnTo>
                <a:pt x="45720" y="9705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EDEAD15-5857-4C6B-95E8-E7AFDE4FE345}">
      <dsp:nvSpPr>
        <dsp:cNvPr id="0" name=""/>
        <dsp:cNvSpPr/>
      </dsp:nvSpPr>
      <dsp:spPr>
        <a:xfrm>
          <a:off x="914138" y="2026884"/>
          <a:ext cx="485260" cy="316474"/>
        </a:xfrm>
        <a:custGeom>
          <a:avLst/>
          <a:gdLst/>
          <a:ahLst/>
          <a:cxnLst/>
          <a:rect l="0" t="0" r="0" b="0"/>
          <a:pathLst>
            <a:path>
              <a:moveTo>
                <a:pt x="0" y="0"/>
              </a:moveTo>
              <a:lnTo>
                <a:pt x="0" y="316474"/>
              </a:lnTo>
              <a:lnTo>
                <a:pt x="485260" y="31647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BC374C4-CF46-4D14-A28D-9167F7427CC7}">
      <dsp:nvSpPr>
        <dsp:cNvPr id="0" name=""/>
        <dsp:cNvSpPr/>
      </dsp:nvSpPr>
      <dsp:spPr>
        <a:xfrm>
          <a:off x="914138" y="528907"/>
          <a:ext cx="1276445" cy="970520"/>
        </a:xfrm>
        <a:custGeom>
          <a:avLst/>
          <a:gdLst/>
          <a:ahLst/>
          <a:cxnLst/>
          <a:rect l="0" t="0" r="0" b="0"/>
          <a:pathLst>
            <a:path>
              <a:moveTo>
                <a:pt x="1276445" y="0"/>
              </a:moveTo>
              <a:lnTo>
                <a:pt x="1276445" y="859754"/>
              </a:lnTo>
              <a:lnTo>
                <a:pt x="0" y="859754"/>
              </a:lnTo>
              <a:lnTo>
                <a:pt x="0" y="970520"/>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A71228F-DDD9-4BEB-966B-525FB9651B89}">
      <dsp:nvSpPr>
        <dsp:cNvPr id="0" name=""/>
        <dsp:cNvSpPr/>
      </dsp:nvSpPr>
      <dsp:spPr>
        <a:xfrm>
          <a:off x="1926855" y="1450"/>
          <a:ext cx="527457" cy="52745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6016795-97D9-4883-9231-6E227F8907BA}">
      <dsp:nvSpPr>
        <dsp:cNvPr id="0" name=""/>
        <dsp:cNvSpPr/>
      </dsp:nvSpPr>
      <dsp:spPr>
        <a:xfrm>
          <a:off x="1926855" y="1450"/>
          <a:ext cx="527457" cy="52745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F0E3E86-9A04-411C-8713-6B506134B0DA}">
      <dsp:nvSpPr>
        <dsp:cNvPr id="0" name=""/>
        <dsp:cNvSpPr/>
      </dsp:nvSpPr>
      <dsp:spPr>
        <a:xfrm>
          <a:off x="1663127" y="96392"/>
          <a:ext cx="1054914" cy="33757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t>Jueza/ez Coordinador</a:t>
          </a:r>
        </a:p>
      </dsp:txBody>
      <dsp:txXfrm>
        <a:off x="1663127" y="96392"/>
        <a:ext cx="1054914" cy="337572"/>
      </dsp:txXfrm>
    </dsp:sp>
    <dsp:sp modelId="{9A46357C-974F-42B3-800A-A6C6B62E91CD}">
      <dsp:nvSpPr>
        <dsp:cNvPr id="0" name=""/>
        <dsp:cNvSpPr/>
      </dsp:nvSpPr>
      <dsp:spPr>
        <a:xfrm>
          <a:off x="650409" y="1499427"/>
          <a:ext cx="527457" cy="52745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69ECE21-83C9-469E-96A1-8BA580C0465E}">
      <dsp:nvSpPr>
        <dsp:cNvPr id="0" name=""/>
        <dsp:cNvSpPr/>
      </dsp:nvSpPr>
      <dsp:spPr>
        <a:xfrm>
          <a:off x="650409" y="1499427"/>
          <a:ext cx="527457" cy="52745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38C003E-55B5-4D93-B79F-C728921EAE19}">
      <dsp:nvSpPr>
        <dsp:cNvPr id="0" name=""/>
        <dsp:cNvSpPr/>
      </dsp:nvSpPr>
      <dsp:spPr>
        <a:xfrm>
          <a:off x="386681" y="1594370"/>
          <a:ext cx="1054914" cy="33757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t>1 sección Colegiada</a:t>
          </a:r>
        </a:p>
      </dsp:txBody>
      <dsp:txXfrm>
        <a:off x="386681" y="1594370"/>
        <a:ext cx="1054914" cy="337572"/>
      </dsp:txXfrm>
    </dsp:sp>
    <dsp:sp modelId="{B14E920B-88EF-4382-8C64-E099E89CA8C5}">
      <dsp:nvSpPr>
        <dsp:cNvPr id="0" name=""/>
        <dsp:cNvSpPr/>
      </dsp:nvSpPr>
      <dsp:spPr>
        <a:xfrm>
          <a:off x="1336104" y="2248416"/>
          <a:ext cx="527457" cy="52745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9126D8-949B-4946-9BAF-6063CF347F64}">
      <dsp:nvSpPr>
        <dsp:cNvPr id="0" name=""/>
        <dsp:cNvSpPr/>
      </dsp:nvSpPr>
      <dsp:spPr>
        <a:xfrm>
          <a:off x="1336104" y="2248416"/>
          <a:ext cx="527457" cy="52745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FD4B524-9893-4170-9E7B-75B3C8955F0B}">
      <dsp:nvSpPr>
        <dsp:cNvPr id="0" name=""/>
        <dsp:cNvSpPr/>
      </dsp:nvSpPr>
      <dsp:spPr>
        <a:xfrm>
          <a:off x="1072375" y="2343359"/>
          <a:ext cx="1054914" cy="33757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t>1 persona Técnica Judicial de apoyo</a:t>
          </a:r>
        </a:p>
      </dsp:txBody>
      <dsp:txXfrm>
        <a:off x="1072375" y="2343359"/>
        <a:ext cx="1054914" cy="337572"/>
      </dsp:txXfrm>
    </dsp:sp>
    <dsp:sp modelId="{BA7BFAC5-89FB-4CF2-BA9D-A359B4435842}">
      <dsp:nvSpPr>
        <dsp:cNvPr id="0" name=""/>
        <dsp:cNvSpPr/>
      </dsp:nvSpPr>
      <dsp:spPr>
        <a:xfrm>
          <a:off x="1926855" y="1499427"/>
          <a:ext cx="527457" cy="52745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9DCC530-6750-4FE9-B557-8908915D1816}">
      <dsp:nvSpPr>
        <dsp:cNvPr id="0" name=""/>
        <dsp:cNvSpPr/>
      </dsp:nvSpPr>
      <dsp:spPr>
        <a:xfrm>
          <a:off x="1926855" y="1499427"/>
          <a:ext cx="527457" cy="52745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60E1276-8BA7-4740-A7EE-14F27118E6EF}">
      <dsp:nvSpPr>
        <dsp:cNvPr id="0" name=""/>
        <dsp:cNvSpPr/>
      </dsp:nvSpPr>
      <dsp:spPr>
        <a:xfrm>
          <a:off x="1663127" y="1594370"/>
          <a:ext cx="1054914" cy="33757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t>1 sección colegiada</a:t>
          </a:r>
        </a:p>
      </dsp:txBody>
      <dsp:txXfrm>
        <a:off x="1663127" y="1594370"/>
        <a:ext cx="1054914" cy="337572"/>
      </dsp:txXfrm>
    </dsp:sp>
    <dsp:sp modelId="{FDFD5FF5-9B02-4D5D-974D-8FBFE2A7C3EB}">
      <dsp:nvSpPr>
        <dsp:cNvPr id="0" name=""/>
        <dsp:cNvSpPr/>
      </dsp:nvSpPr>
      <dsp:spPr>
        <a:xfrm>
          <a:off x="2612550" y="2248416"/>
          <a:ext cx="527457" cy="52745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6BBB929-C3D5-4F77-81EE-7F3CFE52D535}">
      <dsp:nvSpPr>
        <dsp:cNvPr id="0" name=""/>
        <dsp:cNvSpPr/>
      </dsp:nvSpPr>
      <dsp:spPr>
        <a:xfrm>
          <a:off x="2612550" y="2248416"/>
          <a:ext cx="527457" cy="52745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29F87EB-2E50-421E-BD27-D8C53A26CEC3}">
      <dsp:nvSpPr>
        <dsp:cNvPr id="0" name=""/>
        <dsp:cNvSpPr/>
      </dsp:nvSpPr>
      <dsp:spPr>
        <a:xfrm>
          <a:off x="2348821" y="2343359"/>
          <a:ext cx="1054914" cy="33757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t>1 persona Técnica Judicial de apoyo</a:t>
          </a:r>
        </a:p>
      </dsp:txBody>
      <dsp:txXfrm>
        <a:off x="2348821" y="2343359"/>
        <a:ext cx="1054914" cy="337572"/>
      </dsp:txXfrm>
    </dsp:sp>
    <dsp:sp modelId="{9FB8810C-96BA-4FBF-B230-7674FA72C396}">
      <dsp:nvSpPr>
        <dsp:cNvPr id="0" name=""/>
        <dsp:cNvSpPr/>
      </dsp:nvSpPr>
      <dsp:spPr>
        <a:xfrm>
          <a:off x="3203301" y="1499427"/>
          <a:ext cx="527457" cy="52745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A31E25B-1557-41C5-BB08-275551FB3762}">
      <dsp:nvSpPr>
        <dsp:cNvPr id="0" name=""/>
        <dsp:cNvSpPr/>
      </dsp:nvSpPr>
      <dsp:spPr>
        <a:xfrm>
          <a:off x="3203301" y="1499427"/>
          <a:ext cx="527457" cy="52745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EFD6FDB-46F9-4E27-AF8D-814A750749BC}">
      <dsp:nvSpPr>
        <dsp:cNvPr id="0" name=""/>
        <dsp:cNvSpPr/>
      </dsp:nvSpPr>
      <dsp:spPr>
        <a:xfrm>
          <a:off x="2939573" y="1594370"/>
          <a:ext cx="1054914" cy="33757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t>3 personas técnicas judicial de apoyo, sujeto a seguimiento por 3 meses</a:t>
          </a:r>
        </a:p>
      </dsp:txBody>
      <dsp:txXfrm>
        <a:off x="2939573" y="1594370"/>
        <a:ext cx="1054914" cy="337572"/>
      </dsp:txXfrm>
    </dsp:sp>
    <dsp:sp modelId="{60778442-FD24-4AA1-B96F-F2690856327A}">
      <dsp:nvSpPr>
        <dsp:cNvPr id="0" name=""/>
        <dsp:cNvSpPr/>
      </dsp:nvSpPr>
      <dsp:spPr>
        <a:xfrm>
          <a:off x="1288632" y="750439"/>
          <a:ext cx="527457" cy="52745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1756D9D-2F1E-461F-94A0-032BC4EC9BD1}">
      <dsp:nvSpPr>
        <dsp:cNvPr id="0" name=""/>
        <dsp:cNvSpPr/>
      </dsp:nvSpPr>
      <dsp:spPr>
        <a:xfrm>
          <a:off x="1288632" y="750439"/>
          <a:ext cx="527457" cy="52745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FCA53AE-4327-4395-A98F-C5E4D2440C97}">
      <dsp:nvSpPr>
        <dsp:cNvPr id="0" name=""/>
        <dsp:cNvSpPr/>
      </dsp:nvSpPr>
      <dsp:spPr>
        <a:xfrm>
          <a:off x="1024904" y="845381"/>
          <a:ext cx="1054914" cy="33757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t>Coordinador Judicial</a:t>
          </a:r>
        </a:p>
      </dsp:txBody>
      <dsp:txXfrm>
        <a:off x="1024904" y="845381"/>
        <a:ext cx="1054914" cy="337572"/>
      </dsp:txXfrm>
    </dsp:sp>
    <dsp:sp modelId="{434D92FE-A8F0-4D7F-A38F-7D20ED51CEC2}">
      <dsp:nvSpPr>
        <dsp:cNvPr id="0" name=""/>
        <dsp:cNvSpPr/>
      </dsp:nvSpPr>
      <dsp:spPr>
        <a:xfrm>
          <a:off x="2565078" y="750439"/>
          <a:ext cx="527457" cy="527457"/>
        </a:xfrm>
        <a:prstGeom prst="arc">
          <a:avLst>
            <a:gd name="adj1" fmla="val 13200000"/>
            <a:gd name="adj2" fmla="val 192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BF27CAC-BC32-461F-B8D6-62CC45746B64}">
      <dsp:nvSpPr>
        <dsp:cNvPr id="0" name=""/>
        <dsp:cNvSpPr/>
      </dsp:nvSpPr>
      <dsp:spPr>
        <a:xfrm>
          <a:off x="2565078" y="750439"/>
          <a:ext cx="527457" cy="527457"/>
        </a:xfrm>
        <a:prstGeom prst="arc">
          <a:avLst>
            <a:gd name="adj1" fmla="val 2400000"/>
            <a:gd name="adj2" fmla="val 8400000"/>
          </a:avLst>
        </a:pr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03995DF-7A53-4BE6-B14E-4286B5285895}">
      <dsp:nvSpPr>
        <dsp:cNvPr id="0" name=""/>
        <dsp:cNvSpPr/>
      </dsp:nvSpPr>
      <dsp:spPr>
        <a:xfrm>
          <a:off x="2301350" y="845381"/>
          <a:ext cx="1054914" cy="337572"/>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t>Jueza/ez de Trámite</a:t>
          </a:r>
        </a:p>
      </dsp:txBody>
      <dsp:txXfrm>
        <a:off x="2301350" y="845381"/>
        <a:ext cx="1054914" cy="337572"/>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B8DC432-C663-4938-9DE0-1FDA9553B297}">
      <dsp:nvSpPr>
        <dsp:cNvPr id="0" name=""/>
        <dsp:cNvSpPr/>
      </dsp:nvSpPr>
      <dsp:spPr>
        <a:xfrm>
          <a:off x="2744794" y="573376"/>
          <a:ext cx="120018" cy="525796"/>
        </a:xfrm>
        <a:custGeom>
          <a:avLst/>
          <a:gdLst/>
          <a:ahLst/>
          <a:cxnLst/>
          <a:rect l="0" t="0" r="0" b="0"/>
          <a:pathLst>
            <a:path>
              <a:moveTo>
                <a:pt x="0" y="0"/>
              </a:moveTo>
              <a:lnTo>
                <a:pt x="0" y="525796"/>
              </a:lnTo>
              <a:lnTo>
                <a:pt x="120018" y="5257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61E8580-30CB-411D-BE74-FD325462BB91}">
      <dsp:nvSpPr>
        <dsp:cNvPr id="0" name=""/>
        <dsp:cNvSpPr/>
      </dsp:nvSpPr>
      <dsp:spPr>
        <a:xfrm>
          <a:off x="2624776" y="573376"/>
          <a:ext cx="120018" cy="525796"/>
        </a:xfrm>
        <a:custGeom>
          <a:avLst/>
          <a:gdLst/>
          <a:ahLst/>
          <a:cxnLst/>
          <a:rect l="0" t="0" r="0" b="0"/>
          <a:pathLst>
            <a:path>
              <a:moveTo>
                <a:pt x="120018" y="0"/>
              </a:moveTo>
              <a:lnTo>
                <a:pt x="120018" y="525796"/>
              </a:lnTo>
              <a:lnTo>
                <a:pt x="0" y="525796"/>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B5D834A9-AA7B-48B2-81C3-8387A1CB8A28}">
      <dsp:nvSpPr>
        <dsp:cNvPr id="0" name=""/>
        <dsp:cNvSpPr/>
      </dsp:nvSpPr>
      <dsp:spPr>
        <a:xfrm>
          <a:off x="3607987" y="2196486"/>
          <a:ext cx="194954" cy="525796"/>
        </a:xfrm>
        <a:custGeom>
          <a:avLst/>
          <a:gdLst/>
          <a:ahLst/>
          <a:cxnLst/>
          <a:rect l="0" t="0" r="0" b="0"/>
          <a:pathLst>
            <a:path>
              <a:moveTo>
                <a:pt x="0" y="0"/>
              </a:moveTo>
              <a:lnTo>
                <a:pt x="0" y="525796"/>
              </a:lnTo>
              <a:lnTo>
                <a:pt x="194954" y="52579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96EE9B-101B-4C3F-B76C-8022D9605821}">
      <dsp:nvSpPr>
        <dsp:cNvPr id="0" name=""/>
        <dsp:cNvSpPr/>
      </dsp:nvSpPr>
      <dsp:spPr>
        <a:xfrm>
          <a:off x="2744794" y="573376"/>
          <a:ext cx="1383072" cy="1051592"/>
        </a:xfrm>
        <a:custGeom>
          <a:avLst/>
          <a:gdLst/>
          <a:ahLst/>
          <a:cxnLst/>
          <a:rect l="0" t="0" r="0" b="0"/>
          <a:pathLst>
            <a:path>
              <a:moveTo>
                <a:pt x="0" y="0"/>
              </a:moveTo>
              <a:lnTo>
                <a:pt x="0" y="931573"/>
              </a:lnTo>
              <a:lnTo>
                <a:pt x="1383072" y="931573"/>
              </a:lnTo>
              <a:lnTo>
                <a:pt x="1383072" y="105159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E50A72F-8969-4CD7-824A-FDA4B156488E}">
      <dsp:nvSpPr>
        <dsp:cNvPr id="0" name=""/>
        <dsp:cNvSpPr/>
      </dsp:nvSpPr>
      <dsp:spPr>
        <a:xfrm>
          <a:off x="2209248" y="2196486"/>
          <a:ext cx="171455" cy="525796"/>
        </a:xfrm>
        <a:custGeom>
          <a:avLst/>
          <a:gdLst/>
          <a:ahLst/>
          <a:cxnLst/>
          <a:rect l="0" t="0" r="0" b="0"/>
          <a:pathLst>
            <a:path>
              <a:moveTo>
                <a:pt x="0" y="0"/>
              </a:moveTo>
              <a:lnTo>
                <a:pt x="0" y="525796"/>
              </a:lnTo>
              <a:lnTo>
                <a:pt x="171455" y="52579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3F001-9F2C-4FBC-895D-DB7D3ABFC86F}">
      <dsp:nvSpPr>
        <dsp:cNvPr id="0" name=""/>
        <dsp:cNvSpPr/>
      </dsp:nvSpPr>
      <dsp:spPr>
        <a:xfrm>
          <a:off x="2620742" y="573376"/>
          <a:ext cx="91440" cy="1051592"/>
        </a:xfrm>
        <a:custGeom>
          <a:avLst/>
          <a:gdLst/>
          <a:ahLst/>
          <a:cxnLst/>
          <a:rect l="0" t="0" r="0" b="0"/>
          <a:pathLst>
            <a:path>
              <a:moveTo>
                <a:pt x="124052" y="0"/>
              </a:moveTo>
              <a:lnTo>
                <a:pt x="124052" y="931573"/>
              </a:lnTo>
              <a:lnTo>
                <a:pt x="45720" y="931573"/>
              </a:lnTo>
              <a:lnTo>
                <a:pt x="45720" y="105159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2EC8D1A-1265-43FB-A316-936BF486C56F}">
      <dsp:nvSpPr>
        <dsp:cNvPr id="0" name=""/>
        <dsp:cNvSpPr/>
      </dsp:nvSpPr>
      <dsp:spPr>
        <a:xfrm>
          <a:off x="826176" y="2196486"/>
          <a:ext cx="171455" cy="525796"/>
        </a:xfrm>
        <a:custGeom>
          <a:avLst/>
          <a:gdLst/>
          <a:ahLst/>
          <a:cxnLst/>
          <a:rect l="0" t="0" r="0" b="0"/>
          <a:pathLst>
            <a:path>
              <a:moveTo>
                <a:pt x="0" y="0"/>
              </a:moveTo>
              <a:lnTo>
                <a:pt x="0" y="525796"/>
              </a:lnTo>
              <a:lnTo>
                <a:pt x="171455" y="525796"/>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C2A43F0-DEEC-4C79-9BDA-86C99DD145EF}">
      <dsp:nvSpPr>
        <dsp:cNvPr id="0" name=""/>
        <dsp:cNvSpPr/>
      </dsp:nvSpPr>
      <dsp:spPr>
        <a:xfrm>
          <a:off x="1283390" y="573376"/>
          <a:ext cx="1461404" cy="1051592"/>
        </a:xfrm>
        <a:custGeom>
          <a:avLst/>
          <a:gdLst/>
          <a:ahLst/>
          <a:cxnLst/>
          <a:rect l="0" t="0" r="0" b="0"/>
          <a:pathLst>
            <a:path>
              <a:moveTo>
                <a:pt x="1461404" y="0"/>
              </a:moveTo>
              <a:lnTo>
                <a:pt x="1461404" y="931573"/>
              </a:lnTo>
              <a:lnTo>
                <a:pt x="0" y="931573"/>
              </a:lnTo>
              <a:lnTo>
                <a:pt x="0" y="1051592"/>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1DBF338-F0D3-4854-851A-6130F2AC9E88}">
      <dsp:nvSpPr>
        <dsp:cNvPr id="0" name=""/>
        <dsp:cNvSpPr/>
      </dsp:nvSpPr>
      <dsp:spPr>
        <a:xfrm>
          <a:off x="2173277" y="1859"/>
          <a:ext cx="1143034" cy="571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latin typeface="Book Antiqua" panose="02040602050305030304" pitchFamily="18" charset="0"/>
            </a:rPr>
            <a:t>Jueza o Juez coordinador</a:t>
          </a:r>
        </a:p>
      </dsp:txBody>
      <dsp:txXfrm>
        <a:off x="2173277" y="1859"/>
        <a:ext cx="1143034" cy="571517"/>
      </dsp:txXfrm>
    </dsp:sp>
    <dsp:sp modelId="{95FFED5D-BD68-4D08-B8B4-CB45BD34C180}">
      <dsp:nvSpPr>
        <dsp:cNvPr id="0" name=""/>
        <dsp:cNvSpPr/>
      </dsp:nvSpPr>
      <dsp:spPr>
        <a:xfrm>
          <a:off x="711872" y="1624968"/>
          <a:ext cx="1143034" cy="571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latin typeface="Book Antiqua" panose="02040602050305030304" pitchFamily="18" charset="0"/>
            </a:rPr>
            <a:t>1 sección colegiada(títular)</a:t>
          </a:r>
        </a:p>
      </dsp:txBody>
      <dsp:txXfrm>
        <a:off x="711872" y="1624968"/>
        <a:ext cx="1143034" cy="571517"/>
      </dsp:txXfrm>
    </dsp:sp>
    <dsp:sp modelId="{A0443C76-6ADD-415C-B765-7F10AAE2EF23}">
      <dsp:nvSpPr>
        <dsp:cNvPr id="0" name=""/>
        <dsp:cNvSpPr/>
      </dsp:nvSpPr>
      <dsp:spPr>
        <a:xfrm>
          <a:off x="997631" y="2436523"/>
          <a:ext cx="1143034" cy="571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latin typeface="Book Antiqua" panose="02040602050305030304" pitchFamily="18" charset="0"/>
            </a:rPr>
            <a:t>1 persona técnica judicial de apoyo</a:t>
          </a:r>
        </a:p>
      </dsp:txBody>
      <dsp:txXfrm>
        <a:off x="997631" y="2436523"/>
        <a:ext cx="1143034" cy="571517"/>
      </dsp:txXfrm>
    </dsp:sp>
    <dsp:sp modelId="{67424759-FCA2-4B47-8B30-376A34815E62}">
      <dsp:nvSpPr>
        <dsp:cNvPr id="0" name=""/>
        <dsp:cNvSpPr/>
      </dsp:nvSpPr>
      <dsp:spPr>
        <a:xfrm>
          <a:off x="2094945" y="1624968"/>
          <a:ext cx="1143034" cy="571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latin typeface="Book Antiqua" panose="02040602050305030304" pitchFamily="18" charset="0"/>
            </a:rPr>
            <a:t>1 sección colegiada (se incorpora al tribunal a partir de la aprobación del presente informe plazas 379584, 379585 y 379586 )</a:t>
          </a:r>
        </a:p>
      </dsp:txBody>
      <dsp:txXfrm>
        <a:off x="2094945" y="1624968"/>
        <a:ext cx="1143034" cy="571517"/>
      </dsp:txXfrm>
    </dsp:sp>
    <dsp:sp modelId="{A27F8FC6-C9B4-4E93-9C7D-BABA49558310}">
      <dsp:nvSpPr>
        <dsp:cNvPr id="0" name=""/>
        <dsp:cNvSpPr/>
      </dsp:nvSpPr>
      <dsp:spPr>
        <a:xfrm>
          <a:off x="2380703" y="2436523"/>
          <a:ext cx="1143034" cy="571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latin typeface="Book Antiqua" panose="02040602050305030304" pitchFamily="18" charset="0"/>
            </a:rPr>
            <a:t>1 persona técnica judicial de apoyo</a:t>
          </a:r>
        </a:p>
      </dsp:txBody>
      <dsp:txXfrm>
        <a:off x="2380703" y="2436523"/>
        <a:ext cx="1143034" cy="571517"/>
      </dsp:txXfrm>
    </dsp:sp>
    <dsp:sp modelId="{FA8F1188-6474-446F-A425-E5B52E8F701B}">
      <dsp:nvSpPr>
        <dsp:cNvPr id="0" name=""/>
        <dsp:cNvSpPr/>
      </dsp:nvSpPr>
      <dsp:spPr>
        <a:xfrm>
          <a:off x="3478017" y="1624968"/>
          <a:ext cx="1299699" cy="571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solidFill>
                <a:schemeClr val="bg1"/>
              </a:solidFill>
              <a:latin typeface="Book Antiqua" panose="02040602050305030304" pitchFamily="18" charset="0"/>
            </a:rPr>
            <a:t>1 persona juzgadora para casos unipersonales (pendiente de asignación)</a:t>
          </a:r>
        </a:p>
      </dsp:txBody>
      <dsp:txXfrm>
        <a:off x="3478017" y="1624968"/>
        <a:ext cx="1299699" cy="571517"/>
      </dsp:txXfrm>
    </dsp:sp>
    <dsp:sp modelId="{890CA0FB-525D-4C41-BBC4-9D653757268C}">
      <dsp:nvSpPr>
        <dsp:cNvPr id="0" name=""/>
        <dsp:cNvSpPr/>
      </dsp:nvSpPr>
      <dsp:spPr>
        <a:xfrm>
          <a:off x="3802942" y="2436523"/>
          <a:ext cx="1143034" cy="571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latin typeface="Book Antiqua" panose="02040602050305030304" pitchFamily="18" charset="0"/>
            </a:rPr>
            <a:t>1 persona técnica judicial de apoyo</a:t>
          </a:r>
        </a:p>
      </dsp:txBody>
      <dsp:txXfrm>
        <a:off x="3802942" y="2436523"/>
        <a:ext cx="1143034" cy="571517"/>
      </dsp:txXfrm>
    </dsp:sp>
    <dsp:sp modelId="{BF1F3531-3DBD-4D74-836E-D78776CDEE43}">
      <dsp:nvSpPr>
        <dsp:cNvPr id="0" name=""/>
        <dsp:cNvSpPr/>
      </dsp:nvSpPr>
      <dsp:spPr>
        <a:xfrm>
          <a:off x="1481741" y="813413"/>
          <a:ext cx="1143034" cy="571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latin typeface="Book Antiqua" panose="02040602050305030304" pitchFamily="18" charset="0"/>
            </a:rPr>
            <a:t>Coordinadora/or Judicial</a:t>
          </a:r>
        </a:p>
      </dsp:txBody>
      <dsp:txXfrm>
        <a:off x="1481741" y="813413"/>
        <a:ext cx="1143034" cy="571517"/>
      </dsp:txXfrm>
    </dsp:sp>
    <dsp:sp modelId="{F4CC50A6-C58B-47E1-96FD-DFE4D2BB47F0}">
      <dsp:nvSpPr>
        <dsp:cNvPr id="0" name=""/>
        <dsp:cNvSpPr/>
      </dsp:nvSpPr>
      <dsp:spPr>
        <a:xfrm>
          <a:off x="2864813" y="813413"/>
          <a:ext cx="1143034" cy="571517"/>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es-CR" sz="700" kern="1200">
              <a:latin typeface="Book Antiqua" panose="02040602050305030304" pitchFamily="18" charset="0"/>
            </a:rPr>
            <a:t>1 Jueza o Juez de Trámite</a:t>
          </a:r>
        </a:p>
      </dsp:txBody>
      <dsp:txXfrm>
        <a:off x="2864813" y="813413"/>
        <a:ext cx="1143034" cy="571517"/>
      </dsp:txXfrm>
    </dsp:sp>
  </dsp:spTree>
</dsp:drawing>
</file>

<file path=word/diagrams/layout1.xml><?xml version="1.0" encoding="utf-8"?>
<dgm:layoutDef xmlns:dgm="http://schemas.openxmlformats.org/drawingml/2006/diagram" xmlns:a="http://schemas.openxmlformats.org/drawingml/2006/main" uniqueId="urn:microsoft.com/office/officeart/2008/layout/HalfCircleOrganizationChart">
  <dgm:title val=""/>
  <dgm:desc val=""/>
  <dgm:catLst>
    <dgm:cat type="hierarchy" pri="1500"/>
  </dgm:catLst>
  <dgm:samp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sampData>
  <dgm:styleData>
    <dgm:dataModel>
      <dgm:ptLst>
        <dgm:pt modelId="0" type="doc"/>
        <dgm:pt modelId="1">
          <dgm:prSet phldr="1"/>
        </dgm:pt>
        <dgm:pt modelId="11">
          <dgm:prSet phldr="1"/>
        </dgm:pt>
        <dgm:pt modelId="12">
          <dgm:prSet phldr="1"/>
        </dgm:pt>
      </dgm:ptLst>
      <dgm:cxnLst>
        <dgm:cxn modelId="2" srcId="0" destId="1" srcOrd="0" destOrd="0"/>
        <dgm:cxn modelId="3" srcId="1" destId="11" srcOrd="0" destOrd="0"/>
        <dgm:cxn modelId="4" srcId="1" destId="12" srcOrd="1" destOrd="0"/>
      </dgm:cxnLst>
      <dgm:bg/>
      <dgm:whole/>
    </dgm:dataModel>
  </dgm:styleData>
  <dgm:clrData>
    <dgm:dataModel>
      <dgm:ptLst>
        <dgm:pt modelId="0" type="doc"/>
        <dgm:pt modelId="1">
          <dgm:prSet phldr="1"/>
        </dgm:pt>
        <dgm:pt modelId="11" type="asst">
          <dgm:prSet phldr="1"/>
        </dgm:pt>
        <dgm:pt modelId="12">
          <dgm:prSet phldr="1"/>
        </dgm:pt>
        <dgm:pt modelId="13">
          <dgm:prSet phldr="1"/>
        </dgm:pt>
        <dgm:pt modelId="14">
          <dgm:prSet phldr="1"/>
        </dgm:pt>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Name0">
    <dgm:varLst>
      <dgm:orgChart val="1"/>
      <dgm:chPref val="1"/>
      <dgm:dir/>
      <dgm:animOne val="branch"/>
      <dgm:animLvl val="lvl"/>
      <dgm:resizeHandles/>
    </dgm:varLst>
    <dgm:choose name="Name1">
      <dgm:if name="Name2" func="var" arg="dir" op="equ" val="norm">
        <dgm:alg type="hierChild">
          <dgm:param type="linDir" val="fromL"/>
        </dgm:alg>
      </dgm:if>
      <dgm:else name="Name3">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2" refType="w" fact="10"/>
      <dgm:constr type="h" for="des" forName="rootComposite2"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forEach name="Name4" axis="ch">
      <dgm:forEach name="Name5" axis="self" ptType="node">
        <dgm:layoutNode name="hierRoot1">
          <dgm:varLst>
            <dgm:hierBranch val="init"/>
          </dgm:varLst>
          <dgm:choose name="Name6">
            <dgm:if name="Name7" func="var" arg="hierBranch" op="equ" val="l">
              <dgm:alg type="hierRoot">
                <dgm:param type="hierAlign" val="tR"/>
              </dgm:alg>
              <dgm:constrLst>
                <dgm:constr type="alignOff" val="0.65"/>
              </dgm:constrLst>
            </dgm:if>
            <dgm:if name="Name8" func="var" arg="hierBranch" op="equ" val="r">
              <dgm:alg type="hierRoot">
                <dgm:param type="hierAlign" val="tL"/>
              </dgm:alg>
              <dgm:constrLst>
                <dgm:constr type="alignOff" val="0.65"/>
              </dgm:constrLst>
            </dgm:if>
            <dgm:if name="Name9" func="var" arg="hierBranch" op="equ" val="hang">
              <dgm:alg type="hierRoot"/>
              <dgm:constrLst>
                <dgm:constr type="alignOff" val="0.65"/>
              </dgm:constrLst>
            </dgm:if>
            <dgm:else name="Name10">
              <dgm:alg type="hierRoot"/>
              <dgm:constrLst>
                <dgm:constr type="alignOff"/>
                <dgm:constr type="bendDist" for="des" ptType="parTrans" refType="sp" fact="0.5"/>
              </dgm:constrLst>
            </dgm:else>
          </dgm:choose>
          <dgm:shape xmlns:r="http://schemas.openxmlformats.org/officeDocument/2006/relationships" r:blip="">
            <dgm:adjLst/>
          </dgm:shape>
          <dgm:presOf/>
          <dgm:layoutNode name="rootComposite1">
            <dgm:alg type="composite"/>
            <dgm:shape xmlns:r="http://schemas.openxmlformats.org/officeDocument/2006/relationships" r:blip="">
              <dgm:adjLst/>
            </dgm:shape>
            <dgm:presOf axis="self" ptType="node" cnt="1"/>
            <dgm:choose name="Name11">
              <dgm:if name="Name12" func="var" arg="hierBranch" op="equ" val="init">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3" func="var" arg="hierBranch" op="equ" val="l">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if name="Name14" func="var" arg="hierBranch" op="equ" val="r">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if>
              <dgm:else name="Name15">
                <dgm:constrLst>
                  <dgm:constr type="l" for="ch" forName="rootText1"/>
                  <dgm:constr type="t" for="ch" forName="rootText1" refType="h" fact="0.18"/>
                  <dgm:constr type="w" for="ch" forName="rootText1" refType="w"/>
                  <dgm:constr type="h" for="ch" forName="rootText1" refType="h" fact="0.64"/>
                  <dgm:constr type="l" for="ch" forName="topArc1" refType="w" fact="0.25"/>
                  <dgm:constr type="t" for="ch" forName="topArc1"/>
                  <dgm:constr type="w" for="ch" forName="topArc1" refType="h" refFor="ch" refForName="topArc1"/>
                  <dgm:constr type="h" for="ch" forName="topArc1" refType="h"/>
                  <dgm:constr type="l" for="ch" forName="bottomArc1" refType="w" fact="0.25"/>
                  <dgm:constr type="t" for="ch" forName="bottomArc1"/>
                  <dgm:constr type="w" for="ch" forName="bottomArc1" refType="h" refFor="ch" refForName="bottomArc1"/>
                  <dgm:constr type="h" for="ch" forName="bottomArc1" refType="h"/>
                  <dgm:constr type="ctrX" for="ch" forName="topConnNode1" refType="w" fact="0.5"/>
                  <dgm:constr type="t" for="ch" forName="topConnNode1"/>
                  <dgm:constr type="w" for="ch" forName="topConnNode1" refType="h" fact="0.76"/>
                  <dgm:constr type="b" for="ch" forName="topConnNode1" refType="t" refFor="ch" refForName="rootText1"/>
                </dgm:constrLst>
              </dgm:else>
            </dgm:choose>
            <dgm:layoutNode name="rootText1"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1" styleLbl="parChTrans1D1" moveWith="rootText1">
              <dgm:alg type="sp"/>
              <dgm:shape xmlns:r="http://schemas.openxmlformats.org/officeDocument/2006/relationships" type="arc" r:blip="" zOrderOff="-2">
                <dgm:adjLst>
                  <dgm:adj idx="1" val="-140"/>
                  <dgm:adj idx="2" val="-40"/>
                </dgm:adjLst>
              </dgm:shape>
              <dgm:presOf/>
            </dgm:layoutNode>
            <dgm:layoutNode name="bottomArc1" styleLbl="parChTrans1D1" moveWith="rootText1">
              <dgm:alg type="sp"/>
              <dgm:shape xmlns:r="http://schemas.openxmlformats.org/officeDocument/2006/relationships" type="arc" r:blip="" zOrderOff="-2">
                <dgm:adjLst>
                  <dgm:adj idx="1" val="40"/>
                  <dgm:adj idx="2" val="140"/>
                </dgm:adjLst>
              </dgm:shape>
              <dgm:presOf/>
            </dgm:layoutNode>
            <dgm:layoutNode name="topConnNode1" moveWith="rootText1">
              <dgm:alg type="sp"/>
              <dgm:shape xmlns:r="http://schemas.openxmlformats.org/officeDocument/2006/relationships" type="rect" r:blip="" hideGeom="1">
                <dgm:adjLst/>
              </dgm:shape>
              <dgm:presOf axis="self" ptType="node" cnt="1"/>
            </dgm:layoutNode>
          </dgm:layoutNode>
          <dgm:layoutNode name="hierChild2">
            <dgm:choose name="Name16">
              <dgm:if name="Name17" func="var" arg="hierBranch" op="equ" val="l">
                <dgm:alg type="hierChild">
                  <dgm:param type="chAlign" val="r"/>
                  <dgm:param type="linDir" val="fromT"/>
                </dgm:alg>
              </dgm:if>
              <dgm:if name="Name18" func="var" arg="hierBranch" op="equ" val="r">
                <dgm:alg type="hierChild">
                  <dgm:param type="chAlign" val="l"/>
                  <dgm:param type="linDir" val="fromT"/>
                </dgm:alg>
              </dgm:if>
              <dgm:if name="Name19" func="var" arg="hierBranch" op="equ" val="hang">
                <dgm:choose name="Name20">
                  <dgm:if name="Name21" func="var" arg="dir" op="equ" val="norm">
                    <dgm:alg type="hierChild">
                      <dgm:param type="chAlign" val="l"/>
                      <dgm:param type="linDir" val="fromL"/>
                      <dgm:param type="secChAlign" val="t"/>
                      <dgm:param type="secLinDir" val="fromT"/>
                    </dgm:alg>
                  </dgm:if>
                  <dgm:else name="Name22">
                    <dgm:alg type="hierChild">
                      <dgm:param type="chAlign" val="l"/>
                      <dgm:param type="linDir" val="fromR"/>
                      <dgm:param type="secChAlign" val="t"/>
                      <dgm:param type="secLinDir" val="fromT"/>
                    </dgm:alg>
                  </dgm:else>
                </dgm:choose>
              </dgm:if>
              <dgm:else name="Name23">
                <dgm:choose name="Name24">
                  <dgm:if name="Name25" func="var" arg="dir" op="equ" val="norm">
                    <dgm:alg type="hierChild"/>
                  </dgm:if>
                  <dgm:else name="Name26">
                    <dgm:alg type="hierChild">
                      <dgm:param type="linDir" val="fromR"/>
                    </dgm:alg>
                  </dgm:else>
                </dgm:choose>
              </dgm:else>
            </dgm:choose>
            <dgm:shape xmlns:r="http://schemas.openxmlformats.org/officeDocument/2006/relationships" r:blip="">
              <dgm:adjLst/>
            </dgm:shape>
            <dgm:presOf/>
            <dgm:forEach name="rep2a" axis="ch" ptType="nonAsst">
              <dgm:forEach name="Name27" axis="precedSib" ptType="parTrans" st="-1" cnt="1">
                <dgm:layoutNode name="Name28">
                  <dgm:choose name="Name29">
                    <dgm:if name="Name30" func="var" arg="hierBranch" op="equ" val="std">
                      <dgm:choose name="Name31">
                        <dgm:if name="Name32"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33"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34">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if name="Name35" func="var" arg="hierBranch" op="equ" val="init">
                      <dgm:choose name="Name36">
                        <dgm:if name="Name37" axis="self" func="depth" op="lte" val="2">
                          <dgm:choose name="Name38">
                            <dgm:if name="Name39"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40"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41">
                              <dgm:alg type="conn">
                                <dgm:param type="connRout" val="bend"/>
                                <dgm:param type="dim" val="1D"/>
                                <dgm:param type="endSty" val="noArr"/>
                                <dgm:param type="begPts" val="bCtr"/>
                                <dgm:param type="endPts" val="tCtr"/>
                                <dgm:param type="bendPt" val="end"/>
                                <dgm:param type="srcNode" val="bottomArc2"/>
                                <dgm:param type="dstNode" val="topArc2"/>
                              </dgm:alg>
                            </dgm:else>
                          </dgm:choose>
                        </dgm:if>
                        <dgm:else name="Name42">
                          <dgm:choose name="Name43">
                            <dgm:if name="Name44" axis="par des" func="maxDepth" op="lte" val="1">
                              <dgm:choose name="Name45">
                                <dgm:if name="Name4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4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48">
                                  <dgm:alg type="conn">
                                    <dgm:param type="connRout" val="bend"/>
                                    <dgm:param type="dim" val="1D"/>
                                    <dgm:param type="endSty" val="noArr"/>
                                    <dgm:param type="begPts" val="bCtr"/>
                                    <dgm:param type="endPts" val="bL bR"/>
                                    <dgm:param type="srcNode" val="bottomArc2"/>
                                    <dgm:param type="dstNode" val="topConnNode2"/>
                                  </dgm:alg>
                                </dgm:else>
                              </dgm:choose>
                            </dgm:if>
                            <dgm:else name="Name49">
                              <dgm:choose name="Name50">
                                <dgm:if name="Name51" axis="self" func="depth" op="lte" val="2">
                                  <dgm:alg type="conn">
                                    <dgm:param type="connRout" val="bend"/>
                                    <dgm:param type="dim" val="1D"/>
                                    <dgm:param type="endSty" val="noArr"/>
                                    <dgm:param type="begPts" val="bCtr"/>
                                    <dgm:param type="endPts" val="tCtr"/>
                                    <dgm:param type="bendPt" val="end"/>
                                    <dgm:param type="srcNode" val="bottomArc1"/>
                                    <dgm:param type="dstNode" val="topArc2"/>
                                  </dgm:alg>
                                </dgm:if>
                                <dgm:if name="Name52" axis="par" ptType="asst" func="cnt" op="equ" val="1">
                                  <dgm:alg type="conn">
                                    <dgm:param type="connRout" val="bend"/>
                                    <dgm:param type="dim" val="1D"/>
                                    <dgm:param type="endSty" val="noArr"/>
                                    <dgm:param type="begPts" val="bCtr"/>
                                    <dgm:param type="endPts" val="tCtr"/>
                                    <dgm:param type="bendPt" val="end"/>
                                    <dgm:param type="srcNode" val="bottomArc3"/>
                                    <dgm:param type="dstNode" val="topArc2"/>
                                  </dgm:alg>
                                </dgm:if>
                                <dgm:else name="Name53">
                                  <dgm:alg type="conn">
                                    <dgm:param type="connRout" val="bend"/>
                                    <dgm:param type="dim" val="1D"/>
                                    <dgm:param type="endSty" val="noArr"/>
                                    <dgm:param type="begPts" val="bCtr"/>
                                    <dgm:param type="endPts" val="tCtr"/>
                                    <dgm:param type="bendPt" val="end"/>
                                    <dgm:param type="srcNode" val="bottomArc2"/>
                                    <dgm:param type="dstNode" val="topArc2"/>
                                  </dgm:alg>
                                </dgm:else>
                              </dgm:choose>
                            </dgm:else>
                          </dgm:choose>
                        </dgm:else>
                      </dgm:choose>
                    </dgm:if>
                    <dgm:else name="Name54">
                      <dgm:choose name="Name55">
                        <dgm:if name="Name56" axis="self" func="depth" op="lte" val="2">
                          <dgm:alg type="conn">
                            <dgm:param type="connRout" val="bend"/>
                            <dgm:param type="dim" val="1D"/>
                            <dgm:param type="endSty" val="noArr"/>
                            <dgm:param type="begPts" val="bCtr"/>
                            <dgm:param type="endPts" val="bL bR"/>
                            <dgm:param type="srcNode" val="bottomArc1"/>
                            <dgm:param type="dstNode" val="topConnNode2"/>
                          </dgm:alg>
                        </dgm:if>
                        <dgm:if name="Name57" axis="par" ptType="asst" func="cnt" op="equ" val="1">
                          <dgm:alg type="conn">
                            <dgm:param type="connRout" val="bend"/>
                            <dgm:param type="dim" val="1D"/>
                            <dgm:param type="endSty" val="noArr"/>
                            <dgm:param type="begPts" val="bCtr"/>
                            <dgm:param type="endPts" val="bL bR"/>
                            <dgm:param type="srcNode" val="bottomArc3"/>
                            <dgm:param type="dstNode" val="topConnNode2"/>
                          </dgm:alg>
                        </dgm:if>
                        <dgm:else name="Name58">
                          <dgm:alg type="conn">
                            <dgm:param type="connRout" val="bend"/>
                            <dgm:param type="dim" val="1D"/>
                            <dgm:param type="endSty" val="noArr"/>
                            <dgm:param type="begPts" val="bCtr"/>
                            <dgm:param type="endPts" val="bL bR"/>
                            <dgm:param type="srcNode" val="bottomArc2"/>
                            <dgm:param type="dstNode" val="topConnNode2"/>
                          </dgm:alg>
                        </dgm:else>
                      </dgm:choose>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2">
                <dgm:varLst>
                  <dgm:hierBranch val="init"/>
                </dgm:varLst>
                <dgm:choose name="Name59">
                  <dgm:if name="Name60" func="var" arg="hierBranch" op="equ" val="l">
                    <dgm:alg type="hierRoot">
                      <dgm:param type="hierAlign" val="tR"/>
                    </dgm:alg>
                    <dgm:shape xmlns:r="http://schemas.openxmlformats.org/officeDocument/2006/relationships" r:blip="">
                      <dgm:adjLst/>
                    </dgm:shape>
                    <dgm:presOf/>
                    <dgm:constrLst>
                      <dgm:constr type="alignOff" val="0.65"/>
                    </dgm:constrLst>
                  </dgm:if>
                  <dgm:if name="Name61" func="var" arg="hierBranch" op="equ" val="r">
                    <dgm:alg type="hierRoot">
                      <dgm:param type="hierAlign" val="tL"/>
                    </dgm:alg>
                    <dgm:shape xmlns:r="http://schemas.openxmlformats.org/officeDocument/2006/relationships" r:blip="">
                      <dgm:adjLst/>
                    </dgm:shape>
                    <dgm:presOf/>
                    <dgm:constrLst>
                      <dgm:constr type="alignOff" val="0.65"/>
                    </dgm:constrLst>
                  </dgm:if>
                  <dgm:if name="Name62"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3" func="var" arg="hierBranch" op="equ" val="init">
                    <dgm:choose name="Name64">
                      <dgm:if name="Name65" axis="des" func="maxDepth" op="lte" val="1">
                        <dgm:alg type="hierRoot">
                          <dgm:param type="hierAlign" val="tL"/>
                        </dgm:alg>
                        <dgm:shape xmlns:r="http://schemas.openxmlformats.org/officeDocument/2006/relationships" r:blip="">
                          <dgm:adjLst/>
                        </dgm:shape>
                        <dgm:presOf/>
                        <dgm:constrLst>
                          <dgm:constr type="alignOff" val="0.65"/>
                        </dgm:constrLst>
                      </dgm:if>
                      <dgm:else name="Name6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67">
                    <dgm:alg type="hierRoot"/>
                    <dgm:shape xmlns:r="http://schemas.openxmlformats.org/officeDocument/2006/relationships" r:blip="">
                      <dgm:adjLst/>
                    </dgm:shape>
                    <dgm:presOf/>
                    <dgm:constrLst>
                      <dgm:constr type="alignOff" val="0.65"/>
                    </dgm:constrLst>
                  </dgm:else>
                </dgm:choose>
                <dgm:layoutNode name="rootComposite2">
                  <dgm:alg type="composite"/>
                  <dgm:shape xmlns:r="http://schemas.openxmlformats.org/officeDocument/2006/relationships" r:blip="">
                    <dgm:adjLst/>
                  </dgm:shape>
                  <dgm:presOf axis="self" ptType="node" cnt="1"/>
                  <dgm:choose name="Name68">
                    <dgm:if name="Name69" func="var" arg="hierBranch" op="equ" val="init">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0" func="var" arg="hierBranch" op="equ" val="l">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if name="Name71" func="var" arg="hierBranch" op="equ" val="r">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if>
                    <dgm:else name="Name72">
                      <dgm:constrLst>
                        <dgm:constr type="l" for="ch" forName="rootText2"/>
                        <dgm:constr type="t" for="ch" forName="rootText2" refType="h" fact="0.18"/>
                        <dgm:constr type="w" for="ch" forName="rootText2" refType="w"/>
                        <dgm:constr type="h" for="ch" forName="rootText2" refType="h" fact="0.64"/>
                        <dgm:constr type="l" for="ch" forName="topArc2" refType="w" fact="0.25"/>
                        <dgm:constr type="t" for="ch" forName="topArc2"/>
                        <dgm:constr type="w" for="ch" forName="topArc2" refType="h" refFor="ch" refForName="topArc2"/>
                        <dgm:constr type="h" for="ch" forName="topArc2" refType="h"/>
                        <dgm:constr type="l" for="ch" forName="bottomArc2" refType="w" fact="0.25"/>
                        <dgm:constr type="t" for="ch" forName="bottomArc2"/>
                        <dgm:constr type="w" for="ch" forName="bottomArc2" refType="h" refFor="ch" refForName="bottomArc2"/>
                        <dgm:constr type="h" for="ch" forName="bottomArc2" refType="h"/>
                        <dgm:constr type="ctrX" for="ch" forName="topConnNode2" refType="w" fact="0.5"/>
                        <dgm:constr type="t" for="ch" forName="topConnNode2"/>
                        <dgm:constr type="w" for="ch" forName="topConnNode2" refType="h" fact="0.76"/>
                        <dgm:constr type="b" for="ch" forName="topConnNode2" refType="t" refFor="ch" refForName="rootText2"/>
                      </dgm:constrLst>
                    </dgm:else>
                  </dgm:choose>
                  <dgm:layoutNode name="rootText2"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2" styleLbl="parChTrans1D1" moveWith="rootText2">
                    <dgm:alg type="sp"/>
                    <dgm:shape xmlns:r="http://schemas.openxmlformats.org/officeDocument/2006/relationships" type="arc" r:blip="" zOrderOff="-2">
                      <dgm:adjLst>
                        <dgm:adj idx="1" val="-140"/>
                        <dgm:adj idx="2" val="-40"/>
                      </dgm:adjLst>
                    </dgm:shape>
                    <dgm:presOf/>
                  </dgm:layoutNode>
                  <dgm:layoutNode name="bottomArc2" styleLbl="parChTrans1D1" moveWith="rootText2">
                    <dgm:alg type="sp"/>
                    <dgm:shape xmlns:r="http://schemas.openxmlformats.org/officeDocument/2006/relationships" type="arc" r:blip="" zOrderOff="-2">
                      <dgm:adjLst>
                        <dgm:adj idx="1" val="40"/>
                        <dgm:adj idx="2" val="140"/>
                      </dgm:adjLst>
                    </dgm:shape>
                    <dgm:presOf/>
                  </dgm:layoutNode>
                  <dgm:layoutNode name="topConnNode2" moveWith="rootText2">
                    <dgm:alg type="sp"/>
                    <dgm:shape xmlns:r="http://schemas.openxmlformats.org/officeDocument/2006/relationships" type="rect" r:blip="" hideGeom="1">
                      <dgm:adjLst/>
                    </dgm:shape>
                    <dgm:presOf axis="self" ptType="node" cnt="1"/>
                  </dgm:layoutNode>
                </dgm:layoutNode>
                <dgm:layoutNode name="hierChild4">
                  <dgm:choose name="Name73">
                    <dgm:if name="Name74" func="var" arg="hierBranch" op="equ" val="l">
                      <dgm:alg type="hierChild">
                        <dgm:param type="chAlign" val="r"/>
                        <dgm:param type="linDir" val="fromT"/>
                      </dgm:alg>
                    </dgm:if>
                    <dgm:if name="Name75" func="var" arg="hierBranch" op="equ" val="r">
                      <dgm:alg type="hierChild">
                        <dgm:param type="chAlign" val="l"/>
                        <dgm:param type="linDir" val="fromT"/>
                      </dgm:alg>
                    </dgm:if>
                    <dgm:if name="Name76" func="var" arg="hierBranch" op="equ" val="hang">
                      <dgm:choose name="Name77">
                        <dgm:if name="Name78" func="var" arg="dir" op="equ" val="norm">
                          <dgm:alg type="hierChild">
                            <dgm:param type="chAlign" val="l"/>
                            <dgm:param type="linDir" val="fromL"/>
                            <dgm:param type="secChAlign" val="t"/>
                            <dgm:param type="secLinDir" val="fromT"/>
                          </dgm:alg>
                        </dgm:if>
                        <dgm:else name="Name79">
                          <dgm:alg type="hierChild">
                            <dgm:param type="chAlign" val="l"/>
                            <dgm:param type="linDir" val="fromR"/>
                            <dgm:param type="secChAlign" val="t"/>
                            <dgm:param type="secLinDir" val="fromT"/>
                          </dgm:alg>
                        </dgm:else>
                      </dgm:choose>
                    </dgm:if>
                    <dgm:if name="Name80" func="var" arg="hierBranch" op="equ" val="std">
                      <dgm:choose name="Name81">
                        <dgm:if name="Name82" func="var" arg="dir" op="equ" val="norm">
                          <dgm:alg type="hierChild"/>
                        </dgm:if>
                        <dgm:else name="Name83">
                          <dgm:alg type="hierChild">
                            <dgm:param type="linDir" val="fromR"/>
                          </dgm:alg>
                        </dgm:else>
                      </dgm:choose>
                    </dgm:if>
                    <dgm:if name="Name84" func="var" arg="hierBranch" op="equ" val="init">
                      <dgm:choose name="Name85">
                        <dgm:if name="Name86" axis="des" func="maxDepth" op="lte" val="1">
                          <dgm:alg type="hierChild">
                            <dgm:param type="chAlign" val="l"/>
                            <dgm:param type="linDir" val="fromT"/>
                          </dgm:alg>
                        </dgm:if>
                        <dgm:else name="Name87">
                          <dgm:choose name="Name88">
                            <dgm:if name="Name89" func="var" arg="dir" op="equ" val="norm">
                              <dgm:alg type="hierChild"/>
                            </dgm:if>
                            <dgm:else name="Name90">
                              <dgm:alg type="hierChild">
                                <dgm:param type="linDir" val="fromR"/>
                              </dgm:alg>
                            </dgm:else>
                          </dgm:choose>
                        </dgm:else>
                      </dgm:choose>
                    </dgm:if>
                    <dgm:else name="Name91"/>
                  </dgm:choose>
                  <dgm:shape xmlns:r="http://schemas.openxmlformats.org/officeDocument/2006/relationships" r:blip="">
                    <dgm:adjLst/>
                  </dgm:shape>
                  <dgm:presOf/>
                  <dgm:forEach name="Name92" ref="rep2a"/>
                </dgm:layoutNode>
                <dgm:layoutNode name="hierChild5">
                  <dgm:choose name="Name93">
                    <dgm:if name="Name94" func="var" arg="dir" op="equ" val="norm">
                      <dgm:alg type="hierChild">
                        <dgm:param type="chAlign" val="l"/>
                        <dgm:param type="linDir" val="fromL"/>
                        <dgm:param type="secChAlign" val="t"/>
                        <dgm:param type="secLinDir" val="fromT"/>
                      </dgm:alg>
                    </dgm:if>
                    <dgm:else name="Name95">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96" ref="rep2b"/>
                </dgm:layoutNode>
              </dgm:layoutNode>
            </dgm:forEach>
          </dgm:layoutNode>
          <dgm:layoutNode name="hierChild3">
            <dgm:choose name="Name97">
              <dgm:if name="Name98" func="var" arg="dir" op="equ" val="norm">
                <dgm:alg type="hierChild">
                  <dgm:param type="chAlign" val="l"/>
                  <dgm:param type="linDir" val="fromL"/>
                  <dgm:param type="secChAlign" val="t"/>
                  <dgm:param type="secLinDir" val="fromT"/>
                </dgm:alg>
              </dgm:if>
              <dgm:else name="Name99">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rep2b" axis="ch" ptType="asst">
              <dgm:forEach name="Name100" axis="precedSib" ptType="parTrans" st="-1" cnt="1">
                <dgm:layoutNode name="Name101">
                  <dgm:choose name="Name102">
                    <dgm:if name="Name103" axis="self" func="depth" op="lte" val="2">
                      <dgm:alg type="conn">
                        <dgm:param type="connRout" val="bend"/>
                        <dgm:param type="dim" val="1D"/>
                        <dgm:param type="endSty" val="noArr"/>
                        <dgm:param type="begPts" val="bCtr"/>
                        <dgm:param type="endPts" val="bL bR"/>
                        <dgm:param type="srcNode" val="bottomArc1"/>
                        <dgm:param type="dstNode" val="topConnNode3"/>
                      </dgm:alg>
                    </dgm:if>
                    <dgm:if name="Name104" axis="par" ptType="asst" func="cnt" op="equ" val="1">
                      <dgm:alg type="conn">
                        <dgm:param type="connRout" val="bend"/>
                        <dgm:param type="dim" val="1D"/>
                        <dgm:param type="endSty" val="noArr"/>
                        <dgm:param type="begPts" val="bCtr"/>
                        <dgm:param type="endPts" val="bL bR"/>
                        <dgm:param type="srcNode" val="bottomArc3"/>
                        <dgm:param type="dstNode" val="topConnNode3"/>
                      </dgm:alg>
                    </dgm:if>
                    <dgm:else name="Name105">
                      <dgm:alg type="conn">
                        <dgm:param type="connRout" val="bend"/>
                        <dgm:param type="dim" val="1D"/>
                        <dgm:param type="endSty" val="noArr"/>
                        <dgm:param type="begPts" val="bCtr"/>
                        <dgm:param type="endPts" val="bL bR"/>
                        <dgm:param type="srcNode" val="bottomArc2"/>
                        <dgm:param type="dstNode" val="topConnNode3"/>
                      </dgm:alg>
                    </dgm:else>
                  </dgm:choose>
                  <dgm:shape xmlns:r="http://schemas.openxmlformats.org/officeDocument/2006/relationships" type="conn" r:blip="" zOrderOff="-99999">
                    <dgm:adjLst/>
                  </dgm:shape>
                  <dgm:presOf axis="self"/>
                  <dgm:constrLst>
                    <dgm:constr type="begPad"/>
                    <dgm:constr type="endPad"/>
                  </dgm:constrLst>
                </dgm:layoutNode>
              </dgm:forEach>
              <dgm:layoutNode name="hierRoot3">
                <dgm:varLst>
                  <dgm:hierBranch val="init"/>
                </dgm:varLst>
                <dgm:choose name="Name106">
                  <dgm:if name="Name107" func="var" arg="hierBranch" op="equ" val="l">
                    <dgm:alg type="hierRoot">
                      <dgm:param type="hierAlign" val="tR"/>
                    </dgm:alg>
                    <dgm:shape xmlns:r="http://schemas.openxmlformats.org/officeDocument/2006/relationships" r:blip="">
                      <dgm:adjLst/>
                    </dgm:shape>
                    <dgm:presOf/>
                    <dgm:constrLst>
                      <dgm:constr type="alignOff" val="0.65"/>
                    </dgm:constrLst>
                  </dgm:if>
                  <dgm:if name="Name108" func="var" arg="hierBranch" op="equ" val="r">
                    <dgm:alg type="hierRoot">
                      <dgm:param type="hierAlign" val="tL"/>
                    </dgm:alg>
                    <dgm:shape xmlns:r="http://schemas.openxmlformats.org/officeDocument/2006/relationships" r:blip="">
                      <dgm:adjLst/>
                    </dgm:shape>
                    <dgm:presOf/>
                    <dgm:constrLst>
                      <dgm:constr type="alignOff" val="0.65"/>
                    </dgm:constrLst>
                  </dgm:if>
                  <dgm:if name="Name109" func="var" arg="hierBranch" op="equ" val="hang">
                    <dgm:alg type="hierRoot"/>
                    <dgm:shape xmlns:r="http://schemas.openxmlformats.org/officeDocument/2006/relationships" r:blip="">
                      <dgm:adjLst/>
                    </dgm:shape>
                    <dgm:presOf/>
                    <dgm:constrLst>
                      <dgm:constr type="alignOff" val="0.65"/>
                    </dgm:constrLst>
                  </dgm:if>
                  <dgm:if name="Name110"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1" func="var" arg="hierBranch" op="equ" val="init">
                    <dgm:choose name="Name112">
                      <dgm:if name="Name113" axis="des" func="maxDepth" op="lte" val="1">
                        <dgm:alg type="hierRoot">
                          <dgm:param type="hierAlign" val="tL"/>
                        </dgm:alg>
                        <dgm:shape xmlns:r="http://schemas.openxmlformats.org/officeDocument/2006/relationships" r:blip="">
                          <dgm:adjLst/>
                        </dgm:shape>
                        <dgm:presOf/>
                        <dgm:constrLst>
                          <dgm:constr type="alignOff" val="0.65"/>
                        </dgm:constrLst>
                      </dgm:if>
                      <dgm:else name="Name114">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15"/>
                </dgm:choose>
                <dgm:layoutNode name="rootComposite3">
                  <dgm:alg type="composite"/>
                  <dgm:shape xmlns:r="http://schemas.openxmlformats.org/officeDocument/2006/relationships" r:blip="">
                    <dgm:adjLst/>
                  </dgm:shape>
                  <dgm:presOf axis="self" ptType="node" cnt="1"/>
                  <dgm:choose name="Name116">
                    <dgm:if name="Name117" func="var" arg="hierBranch" op="equ" val="init">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8" func="var" arg="hierBranch" op="equ" val="l">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if name="Name119" func="var" arg="hierBranch" op="equ" val="r">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if>
                    <dgm:else name="Name120">
                      <dgm:constrLst>
                        <dgm:constr type="l" for="ch" forName="rootText3"/>
                        <dgm:constr type="t" for="ch" forName="rootText3" refType="h" fact="0.18"/>
                        <dgm:constr type="w" for="ch" forName="rootText3" refType="w"/>
                        <dgm:constr type="h" for="ch" forName="rootText3" refType="h" fact="0.64"/>
                        <dgm:constr type="l" for="ch" forName="topArc3" refType="w" fact="0.25"/>
                        <dgm:constr type="t" for="ch" forName="topArc3"/>
                        <dgm:constr type="w" for="ch" forName="topArc3" refType="h" refFor="ch" refForName="topArc3"/>
                        <dgm:constr type="h" for="ch" forName="topArc3" refType="h"/>
                        <dgm:constr type="l" for="ch" forName="bottomArc3" refType="w" fact="0.25"/>
                        <dgm:constr type="t" for="ch" forName="bottomArc3"/>
                        <dgm:constr type="w" for="ch" forName="bottomArc3" refType="h" refFor="ch" refForName="bottomArc3"/>
                        <dgm:constr type="h" for="ch" forName="bottomArc3" refType="h"/>
                        <dgm:constr type="ctrX" for="ch" forName="topConnNode3" refType="w" fact="0.5"/>
                        <dgm:constr type="t" for="ch" forName="topConnNode3"/>
                        <dgm:constr type="w" for="ch" forName="topConnNode3" refType="h" fact="0.76"/>
                        <dgm:constr type="b" for="ch" forName="topConnNode3" refType="t" refFor="ch" refForName="rootText3"/>
                      </dgm:constrLst>
                    </dgm:else>
                  </dgm:choose>
                  <dgm:layoutNode name="rootText3" styleLbl="alignAcc1">
                    <dgm:varLst>
                      <dgm:chPref val="3"/>
                    </dgm:varLst>
                    <dgm:alg type="tx"/>
                    <dgm:shape xmlns:r="http://schemas.openxmlformats.org/officeDocument/2006/relationships" type="rect" r:blip="" hideGeom="1">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topArc3" styleLbl="parChTrans1D1" moveWith="rootText3">
                    <dgm:alg type="sp"/>
                    <dgm:shape xmlns:r="http://schemas.openxmlformats.org/officeDocument/2006/relationships" type="arc" r:blip="" zOrderOff="-2">
                      <dgm:adjLst>
                        <dgm:adj idx="1" val="-140"/>
                        <dgm:adj idx="2" val="-40"/>
                      </dgm:adjLst>
                    </dgm:shape>
                    <dgm:presOf/>
                  </dgm:layoutNode>
                  <dgm:layoutNode name="bottomArc3" styleLbl="parChTrans1D1" moveWith="rootText3">
                    <dgm:alg type="sp"/>
                    <dgm:shape xmlns:r="http://schemas.openxmlformats.org/officeDocument/2006/relationships" type="arc" r:blip="" zOrderOff="-2">
                      <dgm:adjLst>
                        <dgm:adj idx="1" val="40"/>
                        <dgm:adj idx="2" val="140"/>
                      </dgm:adjLst>
                    </dgm:shape>
                    <dgm:presOf/>
                  </dgm:layoutNode>
                  <dgm:layoutNode name="topConnNode3" moveWith="rootText3">
                    <dgm:alg type="sp"/>
                    <dgm:shape xmlns:r="http://schemas.openxmlformats.org/officeDocument/2006/relationships" type="rect" r:blip="" hideGeom="1">
                      <dgm:adjLst/>
                    </dgm:shape>
                    <dgm:presOf axis="self" ptType="node" cnt="1"/>
                  </dgm:layoutNode>
                </dgm:layoutNode>
                <dgm:layoutNode name="hierChild6">
                  <dgm:choose name="Name121">
                    <dgm:if name="Name122" func="var" arg="hierBranch" op="equ" val="l">
                      <dgm:alg type="hierChild">
                        <dgm:param type="chAlign" val="r"/>
                        <dgm:param type="linDir" val="fromT"/>
                      </dgm:alg>
                    </dgm:if>
                    <dgm:if name="Name123" func="var" arg="hierBranch" op="equ" val="r">
                      <dgm:alg type="hierChild">
                        <dgm:param type="chAlign" val="l"/>
                        <dgm:param type="linDir" val="fromT"/>
                      </dgm:alg>
                    </dgm:if>
                    <dgm:if name="Name124" func="var" arg="hierBranch" op="equ" val="hang">
                      <dgm:choose name="Name125">
                        <dgm:if name="Name126" func="var" arg="dir" op="equ" val="norm">
                          <dgm:alg type="hierChild">
                            <dgm:param type="chAlign" val="l"/>
                            <dgm:param type="linDir" val="fromL"/>
                            <dgm:param type="secChAlign" val="t"/>
                            <dgm:param type="secLinDir" val="fromT"/>
                          </dgm:alg>
                        </dgm:if>
                        <dgm:else name="Name127">
                          <dgm:alg type="hierChild">
                            <dgm:param type="chAlign" val="l"/>
                            <dgm:param type="linDir" val="fromR"/>
                            <dgm:param type="secChAlign" val="t"/>
                            <dgm:param type="secLinDir" val="fromT"/>
                          </dgm:alg>
                        </dgm:else>
                      </dgm:choose>
                    </dgm:if>
                    <dgm:if name="Name128" func="var" arg="hierBranch" op="equ" val="std">
                      <dgm:choose name="Name129">
                        <dgm:if name="Name130" func="var" arg="dir" op="equ" val="norm">
                          <dgm:alg type="hierChild"/>
                        </dgm:if>
                        <dgm:else name="Name131">
                          <dgm:alg type="hierChild">
                            <dgm:param type="linDir" val="fromR"/>
                          </dgm:alg>
                        </dgm:else>
                      </dgm:choose>
                    </dgm:if>
                    <dgm:if name="Name132" func="var" arg="hierBranch" op="equ" val="init">
                      <dgm:choose name="Name133">
                        <dgm:if name="Name134" axis="des" func="maxDepth" op="lte" val="1">
                          <dgm:alg type="hierChild">
                            <dgm:param type="chAlign" val="l"/>
                            <dgm:param type="linDir" val="fromT"/>
                          </dgm:alg>
                        </dgm:if>
                        <dgm:else name="Name135">
                          <dgm:alg type="hierChild"/>
                        </dgm:else>
                      </dgm:choose>
                    </dgm:if>
                    <dgm:else name="Name136"/>
                  </dgm:choose>
                  <dgm:shape xmlns:r="http://schemas.openxmlformats.org/officeDocument/2006/relationships" r:blip="">
                    <dgm:adjLst/>
                  </dgm:shape>
                  <dgm:presOf/>
                  <dgm:forEach name="Name137" ref="rep2a"/>
                </dgm:layoutNode>
                <dgm:layoutNode name="hierChild7">
                  <dgm:choose name="Name138">
                    <dgm:if name="Name139" func="var" arg="dir" op="equ" val="norm">
                      <dgm:alg type="hierChild">
                        <dgm:param type="chAlign" val="l"/>
                        <dgm:param type="linDir" val="fromL"/>
                        <dgm:param type="secChAlign" val="t"/>
                        <dgm:param type="secLinDir" val="fromT"/>
                      </dgm:alg>
                    </dgm:if>
                    <dgm:else name="Name140">
                      <dgm:alg type="hierChild">
                        <dgm:param type="chAlign" val="l"/>
                        <dgm:param type="linDir" val="fromR"/>
                        <dgm:param type="secChAlign" val="t"/>
                        <dgm:param type="secLinDir" val="fromT"/>
                      </dgm:alg>
                    </dgm:else>
                  </dgm:choose>
                  <dgm:shape xmlns:r="http://schemas.openxmlformats.org/officeDocument/2006/relationships" r:blip="">
                    <dgm:adjLst/>
                  </dgm:shape>
                  <dgm:presOf/>
                  <dgm:forEach name="Name141" ref="rep2b"/>
                </dgm:layoutNode>
              </dgm:layoutNode>
            </dgm:forEach>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D68B0C-533C-42FB-B330-075E481490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TotalTime>
  <Pages>45</Pages>
  <Words>15797</Words>
  <Characters>86889</Characters>
  <Application>Microsoft Office Word</Application>
  <DocSecurity>0</DocSecurity>
  <Lines>724</Lines>
  <Paragraphs>204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102482</CharactersWithSpaces>
  <SharedDoc>false</SharedDoc>
  <HLinks>
    <vt:vector size="6" baseType="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Arnold Alvarado Ruiz</dc:creator>
  <cp:keywords/>
  <dc:description/>
  <cp:lastModifiedBy>Marjorie Sánchez Pomares (Autorizada Dirección de Planificación)</cp:lastModifiedBy>
  <cp:revision>11</cp:revision>
  <dcterms:created xsi:type="dcterms:W3CDTF">2024-10-14T15:31:00Z</dcterms:created>
  <dcterms:modified xsi:type="dcterms:W3CDTF">2024-10-14T15:36:00Z</dcterms:modified>
</cp:coreProperties>
</file>