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F874C1" w14:textId="4C706F4B" w:rsidR="00DF0D8F" w:rsidRPr="00AA752A" w:rsidRDefault="00DF0D8F" w:rsidP="00DF0D8F">
      <w:pPr>
        <w:jc w:val="right"/>
        <w:rPr>
          <w:rFonts w:ascii="Book Antiqua" w:hAnsi="Book Antiqua" w:cs="Book Antiqua"/>
          <w:sz w:val="24"/>
          <w:szCs w:val="24"/>
        </w:rPr>
      </w:pPr>
      <w:r w:rsidRPr="00AA752A">
        <w:rPr>
          <w:rFonts w:ascii="Book Antiqua" w:hAnsi="Book Antiqua" w:cs="Arial"/>
          <w:sz w:val="24"/>
          <w:szCs w:val="24"/>
        </w:rPr>
        <w:tab/>
      </w:r>
      <w:r w:rsidR="00AA752A" w:rsidRPr="00AA752A">
        <w:rPr>
          <w:rFonts w:ascii="Book Antiqua" w:hAnsi="Book Antiqua" w:cs="Arial"/>
          <w:sz w:val="24"/>
          <w:szCs w:val="24"/>
        </w:rPr>
        <w:t>1329</w:t>
      </w:r>
      <w:r w:rsidRPr="00AA752A">
        <w:rPr>
          <w:rFonts w:ascii="Book Antiqua" w:hAnsi="Book Antiqua" w:cs="Book Antiqua"/>
          <w:sz w:val="24"/>
          <w:szCs w:val="24"/>
        </w:rPr>
        <w:t>-PLA-MI-2020</w:t>
      </w:r>
    </w:p>
    <w:p w14:paraId="50A3EFA5" w14:textId="458AF398" w:rsidR="00DF0D8F" w:rsidRPr="00AA752A" w:rsidRDefault="00AA752A" w:rsidP="00AA752A">
      <w:pPr>
        <w:jc w:val="center"/>
        <w:rPr>
          <w:rFonts w:ascii="Book Antiqua" w:hAnsi="Book Antiqua" w:cs="Book Antiqua"/>
          <w:sz w:val="24"/>
          <w:szCs w:val="24"/>
        </w:rPr>
      </w:pPr>
      <w:r w:rsidRPr="00AA752A">
        <w:rPr>
          <w:rFonts w:ascii="Book Antiqua" w:hAnsi="Book Antiqua" w:cs="Book Antiqua"/>
          <w:sz w:val="24"/>
          <w:szCs w:val="24"/>
        </w:rPr>
        <w:t xml:space="preserve">                                                                                                                 </w:t>
      </w:r>
      <w:r w:rsidR="00DF0D8F" w:rsidRPr="00AA752A">
        <w:rPr>
          <w:rFonts w:ascii="Book Antiqua" w:hAnsi="Book Antiqua" w:cs="Book Antiqua"/>
          <w:sz w:val="24"/>
          <w:szCs w:val="24"/>
        </w:rPr>
        <w:t>Ref. SICE:</w:t>
      </w:r>
      <w:r w:rsidRPr="00AA752A">
        <w:rPr>
          <w:rFonts w:ascii="Book Antiqua" w:hAnsi="Book Antiqua" w:cs="Book Antiqua"/>
          <w:sz w:val="24"/>
          <w:szCs w:val="24"/>
        </w:rPr>
        <w:t xml:space="preserve">1009-20 </w:t>
      </w:r>
    </w:p>
    <w:p w14:paraId="3C2D7D7C" w14:textId="77777777" w:rsidR="00DF0D8F" w:rsidRPr="00AA752A" w:rsidRDefault="00DF0D8F" w:rsidP="00DF0D8F">
      <w:pPr>
        <w:jc w:val="right"/>
        <w:rPr>
          <w:rFonts w:ascii="Book Antiqua" w:hAnsi="Book Antiqua" w:cs="Book Antiqua"/>
          <w:sz w:val="24"/>
          <w:szCs w:val="24"/>
        </w:rPr>
      </w:pPr>
    </w:p>
    <w:p w14:paraId="3833D125" w14:textId="7B5380B8" w:rsidR="00DF0D8F" w:rsidRPr="00AA752A" w:rsidRDefault="00AA752A" w:rsidP="00DF0D8F">
      <w:pPr>
        <w:rPr>
          <w:rFonts w:ascii="Book Antiqua" w:hAnsi="Book Antiqua" w:cs="Book Antiqua"/>
          <w:sz w:val="24"/>
          <w:szCs w:val="24"/>
        </w:rPr>
      </w:pPr>
      <w:r w:rsidRPr="00AA752A">
        <w:rPr>
          <w:rFonts w:ascii="Book Antiqua" w:hAnsi="Book Antiqua" w:cs="Book Antiqua"/>
          <w:sz w:val="24"/>
          <w:szCs w:val="24"/>
        </w:rPr>
        <w:t>28</w:t>
      </w:r>
      <w:r w:rsidR="00DF0D8F" w:rsidRPr="00AA752A">
        <w:rPr>
          <w:rFonts w:ascii="Book Antiqua" w:hAnsi="Book Antiqua" w:cs="Book Antiqua"/>
          <w:sz w:val="24"/>
          <w:szCs w:val="24"/>
        </w:rPr>
        <w:t xml:space="preserve"> de </w:t>
      </w:r>
      <w:r w:rsidR="00FD7B80" w:rsidRPr="00AA752A">
        <w:rPr>
          <w:rFonts w:ascii="Book Antiqua" w:hAnsi="Book Antiqua" w:cs="Book Antiqua"/>
          <w:sz w:val="24"/>
          <w:szCs w:val="24"/>
        </w:rPr>
        <w:t>agosto</w:t>
      </w:r>
      <w:r w:rsidR="00DF0D8F" w:rsidRPr="00AA752A">
        <w:rPr>
          <w:rFonts w:ascii="Book Antiqua" w:hAnsi="Book Antiqua" w:cs="Book Antiqua"/>
          <w:sz w:val="24"/>
          <w:szCs w:val="24"/>
        </w:rPr>
        <w:t xml:space="preserve"> de 2020</w:t>
      </w:r>
    </w:p>
    <w:p w14:paraId="36EB3CC7" w14:textId="77777777" w:rsidR="00DF0D8F" w:rsidRPr="00AA752A" w:rsidRDefault="00DF0D8F" w:rsidP="00DF0D8F">
      <w:pPr>
        <w:rPr>
          <w:rFonts w:ascii="Book Antiqua" w:hAnsi="Book Antiqua" w:cs="Book Antiqua"/>
          <w:sz w:val="24"/>
          <w:szCs w:val="24"/>
        </w:rPr>
      </w:pPr>
    </w:p>
    <w:p w14:paraId="79876AF1" w14:textId="77777777" w:rsidR="00DF0D8F" w:rsidRPr="00AA752A" w:rsidRDefault="00DF0D8F" w:rsidP="00DF0D8F">
      <w:pPr>
        <w:rPr>
          <w:rFonts w:ascii="Book Antiqua" w:hAnsi="Book Antiqua" w:cs="Book Antiqua"/>
          <w:sz w:val="24"/>
          <w:szCs w:val="24"/>
        </w:rPr>
      </w:pPr>
    </w:p>
    <w:p w14:paraId="5B1E98C9" w14:textId="4D7E107F" w:rsidR="00DF0D8F" w:rsidRPr="00AA752A" w:rsidRDefault="00DF0D8F" w:rsidP="00DF0D8F">
      <w:pPr>
        <w:rPr>
          <w:rFonts w:ascii="Book Antiqua" w:hAnsi="Book Antiqua" w:cs="Book Antiqua"/>
          <w:sz w:val="24"/>
          <w:szCs w:val="24"/>
        </w:rPr>
      </w:pPr>
    </w:p>
    <w:p w14:paraId="784BC980" w14:textId="77777777" w:rsidR="00AA752A" w:rsidRPr="00AA752A" w:rsidRDefault="00AA752A" w:rsidP="00DF0D8F">
      <w:pPr>
        <w:rPr>
          <w:rFonts w:ascii="Book Antiqua" w:hAnsi="Book Antiqua" w:cs="Book Antiqua"/>
          <w:sz w:val="24"/>
          <w:szCs w:val="24"/>
        </w:rPr>
      </w:pPr>
    </w:p>
    <w:p w14:paraId="3FD82CF6" w14:textId="77777777" w:rsidR="00DF0D8F" w:rsidRPr="00AA752A" w:rsidRDefault="00DF0D8F" w:rsidP="00DF0D8F">
      <w:pPr>
        <w:rPr>
          <w:rFonts w:ascii="Book Antiqua" w:hAnsi="Book Antiqua" w:cs="Book Antiqua"/>
          <w:sz w:val="24"/>
          <w:szCs w:val="24"/>
        </w:rPr>
      </w:pPr>
      <w:r w:rsidRPr="00AA752A">
        <w:rPr>
          <w:rFonts w:ascii="Book Antiqua" w:hAnsi="Book Antiqua" w:cs="Book Antiqua"/>
          <w:sz w:val="24"/>
          <w:szCs w:val="24"/>
        </w:rPr>
        <w:t>Licenciada</w:t>
      </w:r>
    </w:p>
    <w:p w14:paraId="6341C051" w14:textId="77777777" w:rsidR="00DF0D8F" w:rsidRPr="00AA752A" w:rsidRDefault="00DF0D8F" w:rsidP="00DF0D8F">
      <w:pPr>
        <w:rPr>
          <w:rFonts w:ascii="Book Antiqua" w:hAnsi="Book Antiqua" w:cs="Book Antiqua"/>
          <w:sz w:val="24"/>
          <w:szCs w:val="24"/>
        </w:rPr>
      </w:pPr>
      <w:smartTag w:uri="urn:schemas-microsoft-com:office:smarttags" w:element="PersonName">
        <w:r w:rsidRPr="00AA752A">
          <w:rPr>
            <w:rFonts w:ascii="Book Antiqua" w:hAnsi="Book Antiqua" w:cs="Book Antiqua"/>
            <w:sz w:val="24"/>
            <w:szCs w:val="24"/>
          </w:rPr>
          <w:t xml:space="preserve">Silvia Navarro </w:t>
        </w:r>
        <w:proofErr w:type="spellStart"/>
        <w:r w:rsidRPr="00AA752A">
          <w:rPr>
            <w:rFonts w:ascii="Book Antiqua" w:hAnsi="Book Antiqua" w:cs="Book Antiqua"/>
            <w:sz w:val="24"/>
            <w:szCs w:val="24"/>
          </w:rPr>
          <w:t>Romanini</w:t>
        </w:r>
      </w:smartTag>
      <w:proofErr w:type="spellEnd"/>
      <w:r w:rsidRPr="00AA752A">
        <w:rPr>
          <w:rFonts w:ascii="Book Antiqua" w:hAnsi="Book Antiqua" w:cs="Book Antiqua"/>
          <w:sz w:val="24"/>
          <w:szCs w:val="24"/>
        </w:rPr>
        <w:t xml:space="preserve"> </w:t>
      </w:r>
    </w:p>
    <w:p w14:paraId="6C7BD34B" w14:textId="77777777" w:rsidR="00DF0D8F" w:rsidRPr="00AA752A" w:rsidRDefault="00DF0D8F" w:rsidP="00DF0D8F">
      <w:pPr>
        <w:rPr>
          <w:rFonts w:ascii="Book Antiqua" w:hAnsi="Book Antiqua" w:cs="Book Antiqua"/>
          <w:sz w:val="24"/>
          <w:szCs w:val="24"/>
        </w:rPr>
      </w:pPr>
      <w:r w:rsidRPr="00AA752A">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AA752A">
          <w:rPr>
            <w:rFonts w:ascii="Book Antiqua" w:hAnsi="Book Antiqua" w:cs="Book Antiqua"/>
            <w:sz w:val="24"/>
            <w:szCs w:val="24"/>
          </w:rPr>
          <w:t>la Corte</w:t>
        </w:r>
      </w:smartTag>
    </w:p>
    <w:p w14:paraId="6565C55A" w14:textId="77777777" w:rsidR="00DF0D8F" w:rsidRPr="00AA752A" w:rsidRDefault="00DF0D8F" w:rsidP="00DF0D8F">
      <w:pPr>
        <w:rPr>
          <w:rFonts w:ascii="Book Antiqua" w:hAnsi="Book Antiqua" w:cs="Arial"/>
          <w:sz w:val="24"/>
          <w:szCs w:val="24"/>
        </w:rPr>
      </w:pPr>
    </w:p>
    <w:p w14:paraId="0C50F71F" w14:textId="77777777" w:rsidR="000D47B7" w:rsidRPr="00AA752A" w:rsidRDefault="000D47B7" w:rsidP="00DF0D8F">
      <w:pPr>
        <w:rPr>
          <w:rFonts w:ascii="Book Antiqua" w:hAnsi="Book Antiqua" w:cs="Arial"/>
          <w:sz w:val="24"/>
          <w:szCs w:val="24"/>
        </w:rPr>
      </w:pPr>
    </w:p>
    <w:p w14:paraId="41B785B3" w14:textId="77777777" w:rsidR="00DF0D8F" w:rsidRPr="00AA752A" w:rsidRDefault="00DF0D8F" w:rsidP="007F24B7">
      <w:pPr>
        <w:jc w:val="both"/>
        <w:rPr>
          <w:rFonts w:ascii="Book Antiqua" w:hAnsi="Book Antiqua" w:cs="Book Antiqua"/>
          <w:snapToGrid w:val="0"/>
          <w:sz w:val="24"/>
          <w:szCs w:val="24"/>
        </w:rPr>
      </w:pPr>
      <w:r w:rsidRPr="00AA752A">
        <w:rPr>
          <w:rFonts w:ascii="Book Antiqua" w:hAnsi="Book Antiqua" w:cs="Book Antiqua"/>
          <w:snapToGrid w:val="0"/>
          <w:sz w:val="24"/>
          <w:szCs w:val="24"/>
        </w:rPr>
        <w:t>Estimada señora:</w:t>
      </w:r>
    </w:p>
    <w:p w14:paraId="3890F374" w14:textId="77777777" w:rsidR="00DF0D8F" w:rsidRPr="00AA752A" w:rsidRDefault="00DF0D8F" w:rsidP="007F24B7">
      <w:pPr>
        <w:jc w:val="both"/>
        <w:rPr>
          <w:rFonts w:ascii="Book Antiqua" w:hAnsi="Book Antiqua" w:cs="Book Antiqua"/>
          <w:snapToGrid w:val="0"/>
          <w:sz w:val="24"/>
          <w:szCs w:val="24"/>
        </w:rPr>
      </w:pPr>
    </w:p>
    <w:p w14:paraId="297F4761" w14:textId="374482D0" w:rsidR="00DF0D8F" w:rsidRPr="00AA752A" w:rsidRDefault="00DF0D8F" w:rsidP="00AA752A">
      <w:pPr>
        <w:widowControl w:val="0"/>
        <w:ind w:firstLine="708"/>
        <w:jc w:val="both"/>
        <w:rPr>
          <w:rFonts w:ascii="Book Antiqua" w:hAnsi="Book Antiqua" w:cs="Book Antiqua"/>
          <w:snapToGrid w:val="0"/>
          <w:sz w:val="24"/>
          <w:szCs w:val="24"/>
        </w:rPr>
      </w:pPr>
      <w:r w:rsidRPr="00AA752A">
        <w:rPr>
          <w:rFonts w:ascii="Book Antiqua" w:hAnsi="Book Antiqua" w:cs="Book Antiqua"/>
          <w:snapToGrid w:val="0"/>
          <w:sz w:val="24"/>
          <w:szCs w:val="24"/>
        </w:rPr>
        <w:t xml:space="preserve">En atención al oficio </w:t>
      </w:r>
      <w:r w:rsidR="00FD7B80" w:rsidRPr="00AA752A">
        <w:rPr>
          <w:rFonts w:ascii="Book Antiqua" w:hAnsi="Book Antiqua" w:cs="Book Antiqua"/>
          <w:snapToGrid w:val="0"/>
          <w:sz w:val="24"/>
          <w:szCs w:val="24"/>
        </w:rPr>
        <w:t>5530-20</w:t>
      </w:r>
      <w:r w:rsidRPr="00AA752A">
        <w:rPr>
          <w:rFonts w:ascii="Book Antiqua" w:hAnsi="Book Antiqua" w:cs="Book Antiqua"/>
          <w:snapToGrid w:val="0"/>
          <w:sz w:val="24"/>
          <w:szCs w:val="24"/>
        </w:rPr>
        <w:t>, donde se transcribe el acuerdo tomado por el Consejo Superior en sesión celebrada</w:t>
      </w:r>
      <w:r w:rsidR="00AA752A" w:rsidRPr="00AA752A">
        <w:rPr>
          <w:rFonts w:ascii="Book Antiqua" w:hAnsi="Book Antiqua" w:cs="Book Antiqua"/>
          <w:snapToGrid w:val="0"/>
          <w:sz w:val="24"/>
          <w:szCs w:val="24"/>
        </w:rPr>
        <w:t xml:space="preserve"> </w:t>
      </w:r>
      <w:r w:rsidR="002751F2" w:rsidRPr="00AA752A">
        <w:rPr>
          <w:rFonts w:ascii="Book Antiqua" w:hAnsi="Book Antiqua" w:cs="Book Antiqua"/>
          <w:snapToGrid w:val="0"/>
          <w:sz w:val="24"/>
          <w:szCs w:val="24"/>
        </w:rPr>
        <w:t>el 28 de mayo del 2020</w:t>
      </w:r>
      <w:r w:rsidRPr="00AA752A">
        <w:rPr>
          <w:rFonts w:ascii="Book Antiqua" w:hAnsi="Book Antiqua" w:cs="Book Antiqua"/>
          <w:snapToGrid w:val="0"/>
          <w:sz w:val="24"/>
          <w:szCs w:val="24"/>
        </w:rPr>
        <w:t>,</w:t>
      </w:r>
      <w:r w:rsidR="00AA752A" w:rsidRPr="00AA752A">
        <w:rPr>
          <w:rFonts w:ascii="Book Antiqua" w:hAnsi="Book Antiqua" w:cs="Book Antiqua"/>
          <w:snapToGrid w:val="0"/>
          <w:sz w:val="24"/>
          <w:szCs w:val="24"/>
        </w:rPr>
        <w:t xml:space="preserve"> artículo XXIII,</w:t>
      </w:r>
      <w:r w:rsidRPr="00AA752A">
        <w:rPr>
          <w:rFonts w:ascii="Book Antiqua" w:hAnsi="Book Antiqua" w:cs="Book Antiqua"/>
          <w:snapToGrid w:val="0"/>
          <w:sz w:val="24"/>
          <w:szCs w:val="24"/>
        </w:rPr>
        <w:t xml:space="preserve"> le remito el informe suscrito por la Inga. Elena Gabriela Picado González, Jefa </w:t>
      </w:r>
      <w:proofErr w:type="spellStart"/>
      <w:r w:rsidRPr="00AA752A">
        <w:rPr>
          <w:rFonts w:ascii="Book Antiqua" w:hAnsi="Book Antiqua" w:cs="Book Antiqua"/>
          <w:snapToGrid w:val="0"/>
          <w:sz w:val="24"/>
          <w:szCs w:val="24"/>
        </w:rPr>
        <w:t>a.i.</w:t>
      </w:r>
      <w:proofErr w:type="spellEnd"/>
      <w:r w:rsidRPr="00AA752A">
        <w:rPr>
          <w:rFonts w:ascii="Book Antiqua" w:hAnsi="Book Antiqua" w:cs="Book Antiqua"/>
          <w:snapToGrid w:val="0"/>
          <w:sz w:val="24"/>
          <w:szCs w:val="24"/>
        </w:rPr>
        <w:t xml:space="preserve"> del Subproceso de Modernización Institucional, relacionado </w:t>
      </w:r>
      <w:r w:rsidR="00AA752A" w:rsidRPr="00AA752A">
        <w:rPr>
          <w:rFonts w:ascii="Book Antiqua" w:hAnsi="Book Antiqua" w:cs="Book Antiqua"/>
          <w:snapToGrid w:val="0"/>
          <w:sz w:val="24"/>
          <w:szCs w:val="24"/>
        </w:rPr>
        <w:t>con la definición de</w:t>
      </w:r>
      <w:r w:rsidRPr="00AA752A">
        <w:rPr>
          <w:rFonts w:ascii="Book Antiqua" w:hAnsi="Book Antiqua" w:cs="Book Antiqua"/>
          <w:snapToGrid w:val="0"/>
          <w:sz w:val="24"/>
          <w:szCs w:val="24"/>
        </w:rPr>
        <w:t xml:space="preserve"> la estructura y cuotas de trabajo del Tribunal Contencioso Administrativo y Civil de Hacienda.</w:t>
      </w:r>
    </w:p>
    <w:p w14:paraId="12E214C1" w14:textId="77777777" w:rsidR="00DF0D8F" w:rsidRPr="00AA752A" w:rsidRDefault="00DF0D8F" w:rsidP="007F24B7">
      <w:pPr>
        <w:widowControl w:val="0"/>
        <w:jc w:val="both"/>
        <w:rPr>
          <w:rFonts w:ascii="Book Antiqua" w:hAnsi="Book Antiqua" w:cs="Book Antiqua"/>
          <w:snapToGrid w:val="0"/>
          <w:sz w:val="24"/>
          <w:szCs w:val="24"/>
        </w:rPr>
      </w:pPr>
    </w:p>
    <w:p w14:paraId="7851DD74" w14:textId="77777777" w:rsidR="00DF0D8F" w:rsidRPr="00AA752A" w:rsidRDefault="00DF0D8F" w:rsidP="00DF0D8F">
      <w:pPr>
        <w:widowControl w:val="0"/>
        <w:rPr>
          <w:rFonts w:ascii="Book Antiqua" w:hAnsi="Book Antiqua" w:cs="Book Antiqua"/>
          <w:snapToGrid w:val="0"/>
          <w:sz w:val="24"/>
          <w:szCs w:val="24"/>
        </w:rPr>
      </w:pPr>
      <w:r w:rsidRPr="00AA752A">
        <w:rPr>
          <w:rFonts w:ascii="Book Antiqua" w:hAnsi="Book Antiqua" w:cs="Book Antiqua"/>
          <w:snapToGrid w:val="0"/>
          <w:sz w:val="24"/>
          <w:szCs w:val="24"/>
        </w:rPr>
        <w:t>Atentamente,</w:t>
      </w:r>
    </w:p>
    <w:p w14:paraId="77A99E4D" w14:textId="77777777" w:rsidR="00DF0D8F" w:rsidRPr="00AA752A" w:rsidRDefault="00DF0D8F" w:rsidP="00DF0D8F">
      <w:pPr>
        <w:widowControl w:val="0"/>
        <w:jc w:val="center"/>
        <w:rPr>
          <w:rFonts w:ascii="Book Antiqua" w:hAnsi="Book Antiqua" w:cs="Book Antiqua"/>
          <w:b/>
          <w:bCs/>
          <w:snapToGrid w:val="0"/>
          <w:sz w:val="24"/>
          <w:szCs w:val="24"/>
        </w:rPr>
      </w:pPr>
    </w:p>
    <w:p w14:paraId="412AF738" w14:textId="77777777" w:rsidR="00DF0D8F" w:rsidRPr="00AA752A" w:rsidRDefault="00DF0D8F" w:rsidP="00DF0D8F">
      <w:pPr>
        <w:widowControl w:val="0"/>
        <w:rPr>
          <w:rFonts w:ascii="Book Antiqua" w:hAnsi="Book Antiqua" w:cs="Book Antiqua"/>
          <w:snapToGrid w:val="0"/>
          <w:sz w:val="24"/>
          <w:szCs w:val="24"/>
        </w:rPr>
      </w:pPr>
    </w:p>
    <w:p w14:paraId="285AF3F1" w14:textId="77777777" w:rsidR="00DF0D8F" w:rsidRPr="00AA752A" w:rsidRDefault="00DF0D8F" w:rsidP="00DF0D8F">
      <w:pPr>
        <w:widowControl w:val="0"/>
        <w:rPr>
          <w:rFonts w:ascii="Book Antiqua" w:hAnsi="Book Antiqua" w:cs="Book Antiqua"/>
          <w:snapToGrid w:val="0"/>
          <w:sz w:val="24"/>
          <w:szCs w:val="24"/>
        </w:rPr>
      </w:pPr>
    </w:p>
    <w:p w14:paraId="444D1ACD" w14:textId="462EFA1A" w:rsidR="00DF0D8F" w:rsidRPr="00AA752A" w:rsidRDefault="00AA752A" w:rsidP="00DF0D8F">
      <w:pPr>
        <w:rPr>
          <w:rFonts w:ascii="Book Antiqua" w:hAnsi="Book Antiqua" w:cs="Book Antiqua"/>
          <w:snapToGrid w:val="0"/>
          <w:sz w:val="24"/>
          <w:szCs w:val="24"/>
        </w:rPr>
      </w:pPr>
      <w:r w:rsidRPr="00AA752A">
        <w:rPr>
          <w:rFonts w:ascii="Book Antiqua" w:hAnsi="Book Antiqua" w:cs="Book Antiqua"/>
          <w:snapToGrid w:val="0"/>
          <w:sz w:val="24"/>
          <w:szCs w:val="24"/>
        </w:rPr>
        <w:t xml:space="preserve">Licda. </w:t>
      </w:r>
      <w:r w:rsidR="00DF0D8F" w:rsidRPr="00AA752A">
        <w:rPr>
          <w:rFonts w:ascii="Book Antiqua" w:hAnsi="Book Antiqua" w:cs="Book Antiqua"/>
          <w:snapToGrid w:val="0"/>
          <w:sz w:val="24"/>
          <w:szCs w:val="24"/>
        </w:rPr>
        <w:t>Nacira Valverde Bermúdez</w:t>
      </w:r>
    </w:p>
    <w:p w14:paraId="5D09F16E" w14:textId="77777777" w:rsidR="00DF0D8F" w:rsidRPr="00AA752A" w:rsidRDefault="00DF0D8F" w:rsidP="00DF0D8F">
      <w:pPr>
        <w:rPr>
          <w:rFonts w:ascii="Book Antiqua" w:hAnsi="Book Antiqua" w:cs="Book Antiqua"/>
          <w:snapToGrid w:val="0"/>
          <w:sz w:val="24"/>
          <w:szCs w:val="24"/>
        </w:rPr>
      </w:pPr>
      <w:r w:rsidRPr="00AA752A">
        <w:rPr>
          <w:rFonts w:ascii="Book Antiqua" w:hAnsi="Book Antiqua" w:cs="Book Antiqua"/>
          <w:snapToGrid w:val="0"/>
          <w:sz w:val="24"/>
          <w:szCs w:val="24"/>
        </w:rPr>
        <w:t xml:space="preserve">Directora </w:t>
      </w:r>
      <w:proofErr w:type="spellStart"/>
      <w:r w:rsidRPr="00AA752A">
        <w:rPr>
          <w:rFonts w:ascii="Book Antiqua" w:hAnsi="Book Antiqua" w:cs="Book Antiqua"/>
          <w:snapToGrid w:val="0"/>
          <w:sz w:val="24"/>
          <w:szCs w:val="24"/>
        </w:rPr>
        <w:t>a.i.</w:t>
      </w:r>
      <w:proofErr w:type="spellEnd"/>
      <w:r w:rsidRPr="00AA752A">
        <w:rPr>
          <w:rFonts w:ascii="Book Antiqua" w:hAnsi="Book Antiqua" w:cs="Book Antiqua"/>
          <w:snapToGrid w:val="0"/>
          <w:sz w:val="24"/>
          <w:szCs w:val="24"/>
        </w:rPr>
        <w:t xml:space="preserve"> de Planificación</w:t>
      </w:r>
    </w:p>
    <w:p w14:paraId="617FE353" w14:textId="77777777" w:rsidR="00DF0D8F" w:rsidRPr="00AA752A" w:rsidRDefault="00DF0D8F" w:rsidP="00DF0D8F">
      <w:pPr>
        <w:rPr>
          <w:rFonts w:ascii="Book Antiqua" w:hAnsi="Book Antiqua" w:cs="Book Antiqua"/>
          <w:snapToGrid w:val="0"/>
          <w:sz w:val="24"/>
          <w:szCs w:val="24"/>
        </w:rPr>
      </w:pPr>
    </w:p>
    <w:p w14:paraId="48EA0307" w14:textId="3D5CE82F" w:rsidR="00DF0D8F" w:rsidRPr="00AA752A" w:rsidRDefault="00DF0D8F" w:rsidP="00DF0D8F">
      <w:pPr>
        <w:rPr>
          <w:rFonts w:ascii="Book Antiqua" w:hAnsi="Book Antiqua" w:cs="Book Antiqua"/>
          <w:sz w:val="24"/>
          <w:szCs w:val="24"/>
        </w:rPr>
      </w:pPr>
    </w:p>
    <w:p w14:paraId="30443229" w14:textId="77777777" w:rsidR="00AA752A" w:rsidRPr="00AA752A" w:rsidRDefault="00AA752A" w:rsidP="00DF0D8F">
      <w:pPr>
        <w:rPr>
          <w:rFonts w:ascii="Book Antiqua" w:hAnsi="Book Antiqua" w:cs="Book Antiqua"/>
          <w:sz w:val="24"/>
          <w:szCs w:val="24"/>
        </w:rPr>
      </w:pPr>
    </w:p>
    <w:p w14:paraId="5482EDA3" w14:textId="77777777" w:rsidR="00DF0D8F" w:rsidRPr="00AA752A" w:rsidRDefault="00DF0D8F" w:rsidP="00DF0D8F">
      <w:pPr>
        <w:rPr>
          <w:rFonts w:ascii="Book Antiqua" w:hAnsi="Book Antiqua" w:cs="Book Antiqua"/>
        </w:rPr>
      </w:pPr>
      <w:r w:rsidRPr="00AA752A">
        <w:rPr>
          <w:rFonts w:ascii="Book Antiqua" w:hAnsi="Book Antiqua" w:cs="Book Antiqua"/>
        </w:rPr>
        <w:t>Copias:</w:t>
      </w:r>
    </w:p>
    <w:p w14:paraId="3DE3696C" w14:textId="77777777" w:rsidR="00DF0D8F" w:rsidRPr="00AA752A" w:rsidRDefault="00DF0D8F" w:rsidP="00DF0D8F">
      <w:pPr>
        <w:rPr>
          <w:rFonts w:ascii="Book Antiqua" w:hAnsi="Book Antiqua" w:cs="Book Antiqua"/>
        </w:rPr>
      </w:pPr>
    </w:p>
    <w:p w14:paraId="58501A97" w14:textId="77777777" w:rsidR="00DF0D8F" w:rsidRPr="00AA752A" w:rsidRDefault="00DF0D8F" w:rsidP="00DF0D8F">
      <w:pPr>
        <w:numPr>
          <w:ilvl w:val="0"/>
          <w:numId w:val="36"/>
        </w:numPr>
        <w:rPr>
          <w:rFonts w:ascii="Book Antiqua" w:hAnsi="Book Antiqua" w:cs="Book Antiqua"/>
        </w:rPr>
      </w:pPr>
      <w:r w:rsidRPr="00AA752A">
        <w:rPr>
          <w:rFonts w:ascii="Book Antiqua" w:hAnsi="Book Antiqua" w:cs="Book Antiqua"/>
        </w:rPr>
        <w:t xml:space="preserve">Comisión de la Jurisdicción </w:t>
      </w:r>
      <w:r w:rsidR="00E90512" w:rsidRPr="00AA752A">
        <w:rPr>
          <w:rFonts w:ascii="Book Antiqua" w:hAnsi="Book Antiqua" w:cs="Book Antiqua"/>
        </w:rPr>
        <w:t>Contencioso-Administrativa</w:t>
      </w:r>
    </w:p>
    <w:p w14:paraId="14190234" w14:textId="77777777" w:rsidR="00DF0D8F" w:rsidRPr="00AA752A" w:rsidRDefault="00DF0D8F" w:rsidP="00DF0D8F">
      <w:pPr>
        <w:numPr>
          <w:ilvl w:val="0"/>
          <w:numId w:val="36"/>
        </w:numPr>
        <w:rPr>
          <w:rFonts w:ascii="Book Antiqua" w:hAnsi="Book Antiqua" w:cs="Book Antiqua"/>
        </w:rPr>
      </w:pPr>
      <w:r w:rsidRPr="00AA752A">
        <w:rPr>
          <w:rFonts w:ascii="Book Antiqua" w:hAnsi="Book Antiqua" w:cs="Book Antiqua"/>
        </w:rPr>
        <w:t>Tribunal Contencioso Administrativo</w:t>
      </w:r>
    </w:p>
    <w:p w14:paraId="1E763539" w14:textId="77777777" w:rsidR="00DF0D8F" w:rsidRPr="00AA752A" w:rsidRDefault="00DF0D8F" w:rsidP="00DF0D8F">
      <w:pPr>
        <w:numPr>
          <w:ilvl w:val="0"/>
          <w:numId w:val="36"/>
        </w:numPr>
        <w:rPr>
          <w:rFonts w:ascii="Book Antiqua" w:hAnsi="Book Antiqua" w:cs="Book Antiqua"/>
        </w:rPr>
      </w:pPr>
      <w:r w:rsidRPr="00AA752A">
        <w:rPr>
          <w:rFonts w:ascii="Book Antiqua" w:hAnsi="Book Antiqua" w:cs="Book Antiqua"/>
        </w:rPr>
        <w:t>Archivo</w:t>
      </w:r>
    </w:p>
    <w:p w14:paraId="37E48541" w14:textId="77777777" w:rsidR="00DF0D8F" w:rsidRPr="00AA752A" w:rsidRDefault="00DF0D8F" w:rsidP="00DF0D8F">
      <w:pPr>
        <w:rPr>
          <w:rFonts w:ascii="Book Antiqua" w:hAnsi="Book Antiqua" w:cs="Book Antiqua"/>
        </w:rPr>
      </w:pPr>
    </w:p>
    <w:p w14:paraId="54D8D545" w14:textId="79D15FE2" w:rsidR="00DF0D8F" w:rsidRPr="00AA752A" w:rsidRDefault="00AA752A" w:rsidP="00DF0D8F">
      <w:pPr>
        <w:rPr>
          <w:rFonts w:ascii="Book Antiqua" w:hAnsi="Book Antiqua" w:cs="Book Antiqua"/>
        </w:rPr>
      </w:pPr>
      <w:proofErr w:type="spellStart"/>
      <w:r w:rsidRPr="00AA752A">
        <w:rPr>
          <w:rFonts w:ascii="Book Antiqua" w:hAnsi="Book Antiqua" w:cs="Book Antiqua"/>
        </w:rPr>
        <w:t>rqp</w:t>
      </w:r>
      <w:proofErr w:type="spellEnd"/>
    </w:p>
    <w:p w14:paraId="1D7A9CEC" w14:textId="6D48B109" w:rsidR="00DF0D8F" w:rsidRPr="00AA752A" w:rsidRDefault="00DF0D8F" w:rsidP="00DF0D8F">
      <w:pPr>
        <w:pStyle w:val="Textoindependiente2"/>
        <w:rPr>
          <w:rFonts w:ascii="Book Antiqua" w:hAnsi="Book Antiqua" w:cs="Book Antiqua"/>
          <w:sz w:val="20"/>
          <w:szCs w:val="20"/>
          <w:lang w:val="es-CR"/>
        </w:rPr>
      </w:pPr>
      <w:r w:rsidRPr="00AA752A">
        <w:rPr>
          <w:rFonts w:ascii="Book Antiqua" w:hAnsi="Book Antiqua" w:cs="Book Antiqua"/>
          <w:sz w:val="20"/>
          <w:szCs w:val="20"/>
          <w:lang w:val="es-CR"/>
        </w:rPr>
        <w:t>Ref.</w:t>
      </w:r>
      <w:r w:rsidR="00AA752A" w:rsidRPr="00AA752A">
        <w:rPr>
          <w:rFonts w:ascii="Book Antiqua" w:hAnsi="Book Antiqua" w:cs="Book Antiqua"/>
          <w:b/>
          <w:bCs/>
          <w:sz w:val="20"/>
          <w:szCs w:val="20"/>
          <w:lang w:val="es-CR"/>
        </w:rPr>
        <w:t>1009-2020</w:t>
      </w:r>
      <w:r w:rsidR="00AA752A" w:rsidRPr="00AA752A">
        <w:rPr>
          <w:rFonts w:ascii="Book Antiqua" w:hAnsi="Book Antiqua" w:cs="Book Antiqua"/>
          <w:sz w:val="20"/>
          <w:szCs w:val="20"/>
          <w:lang w:val="es-CR"/>
        </w:rPr>
        <w:t>/1720-2019/624-2020</w:t>
      </w:r>
    </w:p>
    <w:p w14:paraId="03E2CFF2" w14:textId="77777777" w:rsidR="00DF0D8F" w:rsidRPr="00AA752A" w:rsidRDefault="00DF0D8F" w:rsidP="00DF0D8F">
      <w:pPr>
        <w:pStyle w:val="Textoindependiente2"/>
        <w:rPr>
          <w:rFonts w:ascii="Book Antiqua" w:hAnsi="Book Antiqua" w:cs="Book Antiqua"/>
          <w:sz w:val="20"/>
          <w:szCs w:val="20"/>
          <w:lang w:val="es-CR"/>
        </w:rPr>
      </w:pPr>
    </w:p>
    <w:p w14:paraId="2F5031F5" w14:textId="77777777" w:rsidR="00DF0D8F" w:rsidRPr="00AA752A" w:rsidRDefault="00DF0D8F" w:rsidP="00DF0D8F">
      <w:pPr>
        <w:pStyle w:val="Textoindependiente"/>
        <w:widowControl w:val="0"/>
        <w:tabs>
          <w:tab w:val="left" w:pos="940"/>
        </w:tabs>
        <w:rPr>
          <w:rFonts w:ascii="Book Antiqua" w:hAnsi="Book Antiqua" w:cs="Arial"/>
          <w:sz w:val="24"/>
          <w:szCs w:val="24"/>
          <w:lang w:val="es-CR"/>
        </w:rPr>
      </w:pPr>
    </w:p>
    <w:p w14:paraId="7DCA1E9B" w14:textId="58F2AA7A" w:rsidR="00F20046" w:rsidRPr="00AA752A" w:rsidRDefault="00DF0D8F" w:rsidP="00AA752A">
      <w:pPr>
        <w:pStyle w:val="Textoindependiente"/>
        <w:widowControl w:val="0"/>
        <w:rPr>
          <w:rFonts w:ascii="Book Antiqua" w:hAnsi="Book Antiqua" w:cs="Arial"/>
          <w:sz w:val="24"/>
          <w:szCs w:val="24"/>
          <w:lang w:val="es-CR"/>
        </w:rPr>
      </w:pPr>
      <w:r w:rsidRPr="00AA752A">
        <w:rPr>
          <w:rFonts w:ascii="Book Antiqua" w:hAnsi="Book Antiqua"/>
          <w:lang w:val="es-CR"/>
        </w:rPr>
        <w:br w:type="page"/>
      </w:r>
      <w:r w:rsidR="00AA752A" w:rsidRPr="00AA752A">
        <w:rPr>
          <w:rFonts w:ascii="Book Antiqua" w:hAnsi="Book Antiqua"/>
          <w:sz w:val="24"/>
          <w:szCs w:val="24"/>
          <w:lang w:val="es-CR"/>
        </w:rPr>
        <w:lastRenderedPageBreak/>
        <w:t>28</w:t>
      </w:r>
      <w:r w:rsidR="00F20046" w:rsidRPr="00AA752A">
        <w:rPr>
          <w:rFonts w:ascii="Book Antiqua" w:hAnsi="Book Antiqua" w:cs="Arial"/>
          <w:sz w:val="24"/>
          <w:szCs w:val="24"/>
          <w:lang w:val="es-CR"/>
        </w:rPr>
        <w:t xml:space="preserve"> de </w:t>
      </w:r>
      <w:r w:rsidR="000B5F30" w:rsidRPr="00AA752A">
        <w:rPr>
          <w:rFonts w:ascii="Book Antiqua" w:hAnsi="Book Antiqua" w:cs="Arial"/>
          <w:sz w:val="24"/>
          <w:szCs w:val="24"/>
          <w:lang w:val="es-CR"/>
        </w:rPr>
        <w:t>agosto</w:t>
      </w:r>
      <w:r w:rsidR="00216DF5" w:rsidRPr="00AA752A">
        <w:rPr>
          <w:rFonts w:ascii="Book Antiqua" w:hAnsi="Book Antiqua" w:cs="Arial"/>
          <w:sz w:val="24"/>
          <w:szCs w:val="24"/>
          <w:lang w:val="es-CR"/>
        </w:rPr>
        <w:t xml:space="preserve"> </w:t>
      </w:r>
      <w:r w:rsidR="00F20046" w:rsidRPr="00AA752A">
        <w:rPr>
          <w:rFonts w:ascii="Book Antiqua" w:hAnsi="Book Antiqua" w:cs="Arial"/>
          <w:sz w:val="24"/>
          <w:szCs w:val="24"/>
          <w:lang w:val="es-CR"/>
        </w:rPr>
        <w:t>de 20</w:t>
      </w:r>
      <w:r w:rsidR="00CD6D08" w:rsidRPr="00AA752A">
        <w:rPr>
          <w:rFonts w:ascii="Book Antiqua" w:hAnsi="Book Antiqua" w:cs="Arial"/>
          <w:sz w:val="24"/>
          <w:szCs w:val="24"/>
          <w:lang w:val="es-CR"/>
        </w:rPr>
        <w:t>20</w:t>
      </w:r>
    </w:p>
    <w:p w14:paraId="4E050922" w14:textId="77777777" w:rsidR="00F20046" w:rsidRPr="00AA752A" w:rsidRDefault="00F20046" w:rsidP="005B7CB3">
      <w:pPr>
        <w:jc w:val="both"/>
        <w:rPr>
          <w:rFonts w:ascii="Book Antiqua" w:hAnsi="Book Antiqua" w:cs="Arial"/>
          <w:sz w:val="24"/>
          <w:szCs w:val="24"/>
        </w:rPr>
      </w:pPr>
    </w:p>
    <w:p w14:paraId="323C3BB0" w14:textId="77777777" w:rsidR="00F20046" w:rsidRPr="00AA752A" w:rsidRDefault="00F20046" w:rsidP="005B7CB3">
      <w:pPr>
        <w:jc w:val="both"/>
        <w:rPr>
          <w:rFonts w:ascii="Book Antiqua" w:hAnsi="Book Antiqua" w:cs="Arial"/>
          <w:sz w:val="24"/>
          <w:szCs w:val="24"/>
        </w:rPr>
      </w:pPr>
    </w:p>
    <w:p w14:paraId="4BCA9CB6" w14:textId="27DAD7D0" w:rsidR="005B7CB3" w:rsidRDefault="005B7CB3" w:rsidP="005B7CB3">
      <w:pPr>
        <w:jc w:val="both"/>
        <w:rPr>
          <w:rFonts w:ascii="Book Antiqua" w:hAnsi="Book Antiqua" w:cs="Arial"/>
          <w:sz w:val="24"/>
          <w:szCs w:val="24"/>
        </w:rPr>
      </w:pPr>
    </w:p>
    <w:p w14:paraId="36EAE0CA" w14:textId="77777777" w:rsidR="005B7CB3" w:rsidRPr="00AA752A" w:rsidRDefault="00F20046" w:rsidP="005B7CB3">
      <w:pPr>
        <w:jc w:val="both"/>
        <w:rPr>
          <w:rFonts w:ascii="Book Antiqua" w:hAnsi="Book Antiqua" w:cs="Arial"/>
          <w:sz w:val="24"/>
          <w:szCs w:val="24"/>
        </w:rPr>
      </w:pPr>
      <w:r w:rsidRPr="00AA752A">
        <w:rPr>
          <w:rFonts w:ascii="Book Antiqua" w:hAnsi="Book Antiqua" w:cs="Arial"/>
          <w:sz w:val="24"/>
          <w:szCs w:val="24"/>
        </w:rPr>
        <w:t xml:space="preserve">Licenciada </w:t>
      </w:r>
    </w:p>
    <w:p w14:paraId="6BBE63B9" w14:textId="77777777" w:rsidR="00F20046" w:rsidRPr="00AA752A" w:rsidRDefault="00F20046" w:rsidP="005B7CB3">
      <w:pPr>
        <w:jc w:val="both"/>
        <w:rPr>
          <w:rFonts w:ascii="Book Antiqua" w:hAnsi="Book Antiqua" w:cs="Arial"/>
          <w:sz w:val="24"/>
          <w:szCs w:val="24"/>
        </w:rPr>
      </w:pPr>
      <w:r w:rsidRPr="00AA752A">
        <w:rPr>
          <w:rFonts w:ascii="Book Antiqua" w:hAnsi="Book Antiqua" w:cs="Arial"/>
          <w:sz w:val="24"/>
          <w:szCs w:val="24"/>
        </w:rPr>
        <w:t xml:space="preserve">Nacira Valverde Bermúdez </w:t>
      </w:r>
    </w:p>
    <w:p w14:paraId="02048ED8" w14:textId="50353EB4" w:rsidR="00F20046" w:rsidRPr="00AA752A" w:rsidRDefault="00F20046" w:rsidP="005B7CB3">
      <w:pPr>
        <w:jc w:val="both"/>
        <w:rPr>
          <w:rFonts w:ascii="Book Antiqua" w:hAnsi="Book Antiqua" w:cs="Arial"/>
          <w:sz w:val="24"/>
          <w:szCs w:val="24"/>
        </w:rPr>
      </w:pPr>
      <w:r w:rsidRPr="00AA752A">
        <w:rPr>
          <w:rFonts w:ascii="Book Antiqua" w:hAnsi="Book Antiqua" w:cs="Arial"/>
          <w:sz w:val="24"/>
          <w:szCs w:val="24"/>
        </w:rPr>
        <w:t>Directora</w:t>
      </w:r>
      <w:r w:rsidR="00AA752A">
        <w:rPr>
          <w:rFonts w:ascii="Book Antiqua" w:hAnsi="Book Antiqua" w:cs="Arial"/>
          <w:sz w:val="24"/>
          <w:szCs w:val="24"/>
        </w:rPr>
        <w:t xml:space="preserve"> </w:t>
      </w:r>
      <w:proofErr w:type="spellStart"/>
      <w:r w:rsidR="00AA752A">
        <w:rPr>
          <w:rFonts w:ascii="Book Antiqua" w:hAnsi="Book Antiqua" w:cs="Arial"/>
          <w:sz w:val="24"/>
          <w:szCs w:val="24"/>
        </w:rPr>
        <w:t>a.i.</w:t>
      </w:r>
      <w:proofErr w:type="spellEnd"/>
      <w:r w:rsidR="00AA752A">
        <w:rPr>
          <w:rFonts w:ascii="Book Antiqua" w:hAnsi="Book Antiqua" w:cs="Arial"/>
          <w:sz w:val="24"/>
          <w:szCs w:val="24"/>
        </w:rPr>
        <w:t xml:space="preserve"> de </w:t>
      </w:r>
      <w:r w:rsidRPr="00AA752A">
        <w:rPr>
          <w:rFonts w:ascii="Book Antiqua" w:hAnsi="Book Antiqua" w:cs="Arial"/>
          <w:sz w:val="24"/>
          <w:szCs w:val="24"/>
        </w:rPr>
        <w:t>Planificación</w:t>
      </w:r>
    </w:p>
    <w:p w14:paraId="03E8B7D5" w14:textId="77777777" w:rsidR="00F20046" w:rsidRPr="00AA752A" w:rsidRDefault="00F20046" w:rsidP="005B7CB3">
      <w:pPr>
        <w:jc w:val="both"/>
        <w:rPr>
          <w:rFonts w:ascii="Book Antiqua" w:hAnsi="Book Antiqua" w:cs="Arial"/>
          <w:sz w:val="24"/>
          <w:szCs w:val="24"/>
        </w:rPr>
      </w:pPr>
    </w:p>
    <w:p w14:paraId="11E1252D" w14:textId="77777777" w:rsidR="00F20046" w:rsidRPr="00AA752A" w:rsidRDefault="00F20046" w:rsidP="005B7CB3">
      <w:pPr>
        <w:jc w:val="both"/>
        <w:rPr>
          <w:rFonts w:ascii="Book Antiqua" w:hAnsi="Book Antiqua" w:cs="Arial"/>
          <w:sz w:val="24"/>
          <w:szCs w:val="24"/>
        </w:rPr>
      </w:pPr>
    </w:p>
    <w:p w14:paraId="30081AA3" w14:textId="377572C8" w:rsidR="00F20046" w:rsidRPr="00AA752A" w:rsidRDefault="00F20046" w:rsidP="005B7CB3">
      <w:pPr>
        <w:jc w:val="both"/>
        <w:rPr>
          <w:rFonts w:ascii="Book Antiqua" w:hAnsi="Book Antiqua" w:cs="Arial"/>
          <w:sz w:val="24"/>
          <w:szCs w:val="24"/>
        </w:rPr>
      </w:pPr>
      <w:r w:rsidRPr="00AA752A">
        <w:rPr>
          <w:rFonts w:ascii="Book Antiqua" w:hAnsi="Book Antiqua" w:cs="Arial"/>
          <w:sz w:val="24"/>
          <w:szCs w:val="24"/>
        </w:rPr>
        <w:t xml:space="preserve">Estimada </w:t>
      </w:r>
      <w:r w:rsidR="00AA752A">
        <w:rPr>
          <w:rFonts w:ascii="Book Antiqua" w:hAnsi="Book Antiqua" w:cs="Arial"/>
          <w:sz w:val="24"/>
          <w:szCs w:val="24"/>
        </w:rPr>
        <w:t>señora</w:t>
      </w:r>
      <w:r w:rsidRPr="00AA752A">
        <w:rPr>
          <w:rFonts w:ascii="Book Antiqua" w:hAnsi="Book Antiqua" w:cs="Arial"/>
          <w:sz w:val="24"/>
          <w:szCs w:val="24"/>
        </w:rPr>
        <w:t>:</w:t>
      </w:r>
    </w:p>
    <w:p w14:paraId="41F2AEAD" w14:textId="77777777" w:rsidR="00F20046" w:rsidRPr="00AA752A" w:rsidRDefault="00F20046" w:rsidP="005B7CB3">
      <w:pPr>
        <w:jc w:val="both"/>
        <w:rPr>
          <w:rFonts w:ascii="Book Antiqua" w:hAnsi="Book Antiqua" w:cs="Arial"/>
          <w:sz w:val="24"/>
          <w:szCs w:val="24"/>
        </w:rPr>
      </w:pPr>
    </w:p>
    <w:p w14:paraId="162401AC" w14:textId="39973282" w:rsidR="009071AC" w:rsidRPr="00AA752A" w:rsidRDefault="009071AC" w:rsidP="009071AC">
      <w:pPr>
        <w:widowControl w:val="0"/>
        <w:jc w:val="both"/>
        <w:rPr>
          <w:rFonts w:ascii="Book Antiqua" w:hAnsi="Book Antiqua" w:cs="Book Antiqua"/>
          <w:snapToGrid w:val="0"/>
          <w:sz w:val="24"/>
          <w:szCs w:val="24"/>
        </w:rPr>
      </w:pPr>
      <w:r w:rsidRPr="00AA752A">
        <w:rPr>
          <w:rFonts w:ascii="Book Antiqua" w:hAnsi="Book Antiqua" w:cs="Book Antiqua"/>
          <w:snapToGrid w:val="0"/>
          <w:sz w:val="24"/>
          <w:szCs w:val="24"/>
        </w:rPr>
        <w:t>En atención al oficio 5530-20, donde se transcribe el acuerdo tomado por el Consejo Superior en sesión 53-2020</w:t>
      </w:r>
      <w:r w:rsidR="00AA752A">
        <w:rPr>
          <w:rFonts w:ascii="Book Antiqua" w:hAnsi="Book Antiqua" w:cs="Book Antiqua"/>
          <w:snapToGrid w:val="0"/>
          <w:sz w:val="24"/>
          <w:szCs w:val="24"/>
        </w:rPr>
        <w:t>,</w:t>
      </w:r>
      <w:r w:rsidRPr="00AA752A">
        <w:rPr>
          <w:rFonts w:ascii="Book Antiqua" w:hAnsi="Book Antiqua" w:cs="Book Antiqua"/>
          <w:snapToGrid w:val="0"/>
          <w:sz w:val="24"/>
          <w:szCs w:val="24"/>
        </w:rPr>
        <w:t xml:space="preserve"> celebrada el 28 de mayo del 2020, le remito el an</w:t>
      </w:r>
      <w:r w:rsidR="00FA0125" w:rsidRPr="00AA752A">
        <w:rPr>
          <w:rFonts w:ascii="Book Antiqua" w:hAnsi="Book Antiqua" w:cs="Book Antiqua"/>
          <w:snapToGrid w:val="0"/>
          <w:sz w:val="24"/>
          <w:szCs w:val="24"/>
        </w:rPr>
        <w:t>á</w:t>
      </w:r>
      <w:r w:rsidRPr="00AA752A">
        <w:rPr>
          <w:rFonts w:ascii="Book Antiqua" w:hAnsi="Book Antiqua" w:cs="Book Antiqua"/>
          <w:snapToGrid w:val="0"/>
          <w:sz w:val="24"/>
          <w:szCs w:val="24"/>
        </w:rPr>
        <w:t xml:space="preserve">lisis realizado a la propuesta </w:t>
      </w:r>
      <w:r w:rsidR="00FA0125" w:rsidRPr="00AA752A">
        <w:rPr>
          <w:rFonts w:ascii="Book Antiqua" w:hAnsi="Book Antiqua" w:cs="Book Antiqua"/>
          <w:snapToGrid w:val="0"/>
          <w:sz w:val="24"/>
          <w:szCs w:val="24"/>
        </w:rPr>
        <w:t>presentada en la audiencia conferida a la licenciada Ileana Isabel Sánchez Navarro, Jueza Coordinadora y al licenciado Juan Luis Giusti Soto, Juez, ambos del Tribunal Contencioso Administrativo y Civil de Hacienda</w:t>
      </w:r>
      <w:r w:rsidRPr="00AA752A">
        <w:rPr>
          <w:rFonts w:ascii="Book Antiqua" w:hAnsi="Book Antiqua" w:cs="Book Antiqua"/>
          <w:snapToGrid w:val="0"/>
          <w:sz w:val="24"/>
          <w:szCs w:val="24"/>
        </w:rPr>
        <w:t xml:space="preserve"> ante el Consejo Superior el pasado </w:t>
      </w:r>
      <w:r w:rsidR="00FA0125" w:rsidRPr="00AA752A">
        <w:rPr>
          <w:rFonts w:ascii="Book Antiqua" w:hAnsi="Book Antiqua" w:cs="Book Antiqua"/>
          <w:snapToGrid w:val="0"/>
          <w:sz w:val="24"/>
          <w:szCs w:val="24"/>
        </w:rPr>
        <w:t xml:space="preserve">28 de mayo, </w:t>
      </w:r>
      <w:r w:rsidRPr="00AA752A">
        <w:rPr>
          <w:rFonts w:ascii="Book Antiqua" w:hAnsi="Book Antiqua" w:cs="Book Antiqua"/>
          <w:snapToGrid w:val="0"/>
          <w:sz w:val="24"/>
          <w:szCs w:val="24"/>
        </w:rPr>
        <w:t xml:space="preserve">en </w:t>
      </w:r>
      <w:r w:rsidR="00FA0125" w:rsidRPr="00AA752A">
        <w:rPr>
          <w:rFonts w:ascii="Book Antiqua" w:hAnsi="Book Antiqua" w:cs="Book Antiqua"/>
          <w:snapToGrid w:val="0"/>
          <w:sz w:val="24"/>
          <w:szCs w:val="24"/>
        </w:rPr>
        <w:t>relación</w:t>
      </w:r>
      <w:r w:rsidRPr="00AA752A">
        <w:rPr>
          <w:rFonts w:ascii="Book Antiqua" w:hAnsi="Book Antiqua" w:cs="Book Antiqua"/>
          <w:snapToGrid w:val="0"/>
          <w:sz w:val="24"/>
          <w:szCs w:val="24"/>
        </w:rPr>
        <w:t xml:space="preserve"> a la estructura </w:t>
      </w:r>
      <w:r w:rsidR="00FA0125" w:rsidRPr="00AA752A">
        <w:rPr>
          <w:rFonts w:ascii="Book Antiqua" w:hAnsi="Book Antiqua" w:cs="Book Antiqua"/>
          <w:snapToGrid w:val="0"/>
          <w:sz w:val="24"/>
          <w:szCs w:val="24"/>
        </w:rPr>
        <w:t xml:space="preserve">organizacional y funcional </w:t>
      </w:r>
      <w:r w:rsidRPr="00AA752A">
        <w:rPr>
          <w:rFonts w:ascii="Book Antiqua" w:hAnsi="Book Antiqua" w:cs="Book Antiqua"/>
          <w:snapToGrid w:val="0"/>
          <w:sz w:val="24"/>
          <w:szCs w:val="24"/>
        </w:rPr>
        <w:t>y cuotas de trabajo del Tribunal Contencioso Administrativo y Civil de Hacienda</w:t>
      </w:r>
      <w:r w:rsidR="00FA0125" w:rsidRPr="00AA752A">
        <w:rPr>
          <w:rFonts w:ascii="Book Antiqua" w:hAnsi="Book Antiqua" w:cs="Book Antiqua"/>
          <w:snapToGrid w:val="0"/>
          <w:sz w:val="24"/>
          <w:szCs w:val="24"/>
        </w:rPr>
        <w:t>, producto del Rediseño del Procesos llevado a cabo en este despacho y según acuerdos tomados por la Comisión Contenciosa Administrativa</w:t>
      </w:r>
      <w:r w:rsidRPr="00AA752A">
        <w:rPr>
          <w:rFonts w:ascii="Book Antiqua" w:hAnsi="Book Antiqua" w:cs="Book Antiqua"/>
          <w:snapToGrid w:val="0"/>
          <w:sz w:val="24"/>
          <w:szCs w:val="24"/>
        </w:rPr>
        <w:t>.</w:t>
      </w:r>
    </w:p>
    <w:p w14:paraId="7E60E4F8" w14:textId="77777777" w:rsidR="009071AC" w:rsidRPr="00AA752A" w:rsidRDefault="009071AC" w:rsidP="009071AC">
      <w:pPr>
        <w:widowControl w:val="0"/>
        <w:jc w:val="both"/>
        <w:rPr>
          <w:rFonts w:ascii="Book Antiqua" w:hAnsi="Book Antiqua" w:cs="Book Antiqua"/>
          <w:snapToGrid w:val="0"/>
          <w:sz w:val="24"/>
          <w:szCs w:val="24"/>
        </w:rPr>
      </w:pPr>
    </w:p>
    <w:p w14:paraId="4B8A4BA7" w14:textId="26EF4128" w:rsidR="009071AC" w:rsidRPr="00AA752A" w:rsidRDefault="009071AC" w:rsidP="009071AC">
      <w:pPr>
        <w:widowControl w:val="0"/>
        <w:jc w:val="both"/>
        <w:rPr>
          <w:rFonts w:ascii="Book Antiqua" w:hAnsi="Book Antiqua" w:cs="Book Antiqua"/>
          <w:snapToGrid w:val="0"/>
          <w:sz w:val="24"/>
          <w:szCs w:val="24"/>
        </w:rPr>
      </w:pPr>
      <w:r w:rsidRPr="00AA752A">
        <w:rPr>
          <w:rFonts w:ascii="Book Antiqua" w:hAnsi="Book Antiqua" w:cs="Book Antiqua"/>
          <w:snapToGrid w:val="0"/>
          <w:sz w:val="24"/>
          <w:szCs w:val="24"/>
        </w:rPr>
        <w:t xml:space="preserve">El informe fue suscrito por la Inga. Elena Gabriela Picado González, Jefa </w:t>
      </w:r>
      <w:proofErr w:type="spellStart"/>
      <w:r w:rsidRPr="00AA752A">
        <w:rPr>
          <w:rFonts w:ascii="Book Antiqua" w:hAnsi="Book Antiqua" w:cs="Book Antiqua"/>
          <w:snapToGrid w:val="0"/>
          <w:sz w:val="24"/>
          <w:szCs w:val="24"/>
        </w:rPr>
        <w:t>a.i.</w:t>
      </w:r>
      <w:proofErr w:type="spellEnd"/>
      <w:r w:rsidRPr="00AA752A">
        <w:rPr>
          <w:rFonts w:ascii="Book Antiqua" w:hAnsi="Book Antiqua" w:cs="Book Antiqua"/>
          <w:snapToGrid w:val="0"/>
          <w:sz w:val="24"/>
          <w:szCs w:val="24"/>
        </w:rPr>
        <w:t xml:space="preserve"> del Subproceso de Modernización Institucional, </w:t>
      </w:r>
      <w:r w:rsidR="00FA0125" w:rsidRPr="00AA752A">
        <w:rPr>
          <w:rFonts w:ascii="Book Antiqua" w:hAnsi="Book Antiqua" w:cs="Book Antiqua"/>
          <w:snapToGrid w:val="0"/>
          <w:sz w:val="24"/>
          <w:szCs w:val="24"/>
        </w:rPr>
        <w:t>y en concreto plante</w:t>
      </w:r>
      <w:r w:rsidR="00AA752A">
        <w:rPr>
          <w:rFonts w:ascii="Book Antiqua" w:hAnsi="Book Antiqua" w:cs="Book Antiqua"/>
          <w:snapToGrid w:val="0"/>
          <w:sz w:val="24"/>
          <w:szCs w:val="24"/>
        </w:rPr>
        <w:t>a</w:t>
      </w:r>
      <w:r w:rsidR="00FA0125" w:rsidRPr="00AA752A">
        <w:rPr>
          <w:rFonts w:ascii="Book Antiqua" w:hAnsi="Book Antiqua" w:cs="Book Antiqua"/>
          <w:snapToGrid w:val="0"/>
          <w:sz w:val="24"/>
          <w:szCs w:val="24"/>
        </w:rPr>
        <w:t>:</w:t>
      </w:r>
    </w:p>
    <w:p w14:paraId="13851432" w14:textId="77777777" w:rsidR="00FA0125" w:rsidRPr="00AA752A" w:rsidRDefault="00FA0125" w:rsidP="009071AC">
      <w:pPr>
        <w:widowControl w:val="0"/>
        <w:jc w:val="both"/>
        <w:rPr>
          <w:rFonts w:ascii="Book Antiqua" w:hAnsi="Book Antiqua" w:cs="Book Antiqua"/>
          <w:snapToGrid w:val="0"/>
          <w:sz w:val="24"/>
          <w:szCs w:val="24"/>
        </w:rPr>
      </w:pPr>
    </w:p>
    <w:p w14:paraId="7364836C" w14:textId="77777777" w:rsidR="000B5F30" w:rsidRPr="00AA752A" w:rsidRDefault="000B5F30" w:rsidP="005B7CB3">
      <w:pPr>
        <w:jc w:val="both"/>
        <w:rPr>
          <w:rFonts w:ascii="Book Antiqua" w:hAnsi="Book Antiqua" w:cs="Arial"/>
          <w:sz w:val="24"/>
          <w:szCs w:val="24"/>
        </w:rPr>
      </w:pPr>
    </w:p>
    <w:p w14:paraId="18170CEE" w14:textId="77777777" w:rsidR="000B5F30" w:rsidRPr="00AA752A" w:rsidRDefault="000B5F30" w:rsidP="006A3A42">
      <w:pPr>
        <w:pStyle w:val="Ttulo"/>
        <w:numPr>
          <w:ilvl w:val="0"/>
          <w:numId w:val="38"/>
        </w:numPr>
        <w:jc w:val="left"/>
        <w:rPr>
          <w:rFonts w:ascii="Book Antiqua" w:hAnsi="Book Antiqua"/>
          <w:sz w:val="28"/>
          <w:szCs w:val="28"/>
        </w:rPr>
      </w:pPr>
      <w:r w:rsidRPr="00AA752A">
        <w:rPr>
          <w:rFonts w:ascii="Book Antiqua" w:hAnsi="Book Antiqua"/>
          <w:sz w:val="28"/>
          <w:szCs w:val="28"/>
        </w:rPr>
        <w:t>Antecedentes</w:t>
      </w:r>
    </w:p>
    <w:p w14:paraId="4757D523" w14:textId="77777777" w:rsidR="002A0003" w:rsidRPr="00AA752A" w:rsidRDefault="002A0003" w:rsidP="00F20046">
      <w:pPr>
        <w:spacing w:line="360" w:lineRule="auto"/>
        <w:jc w:val="both"/>
        <w:rPr>
          <w:rFonts w:ascii="Book Antiqua" w:hAnsi="Book Antiqua" w:cs="Arial"/>
          <w:sz w:val="24"/>
          <w:szCs w:val="24"/>
        </w:rPr>
      </w:pPr>
    </w:p>
    <w:p w14:paraId="0F986EEB" w14:textId="7CACDF64" w:rsidR="00835238" w:rsidRPr="00AA752A" w:rsidRDefault="003B6BF8" w:rsidP="00F47E29">
      <w:pPr>
        <w:numPr>
          <w:ilvl w:val="0"/>
          <w:numId w:val="39"/>
        </w:numPr>
        <w:jc w:val="both"/>
        <w:rPr>
          <w:rFonts w:ascii="Book Antiqua" w:hAnsi="Book Antiqua" w:cs="Arial"/>
          <w:i/>
          <w:sz w:val="24"/>
          <w:szCs w:val="24"/>
        </w:rPr>
      </w:pPr>
      <w:r w:rsidRPr="00AA752A">
        <w:rPr>
          <w:rFonts w:ascii="Book Antiqua" w:hAnsi="Book Antiqua" w:cs="Arial"/>
          <w:sz w:val="24"/>
          <w:szCs w:val="24"/>
        </w:rPr>
        <w:t>En s</w:t>
      </w:r>
      <w:r w:rsidR="0050669E" w:rsidRPr="00AA752A">
        <w:rPr>
          <w:rFonts w:ascii="Book Antiqua" w:hAnsi="Book Antiqua" w:cs="Arial"/>
          <w:sz w:val="24"/>
          <w:szCs w:val="24"/>
        </w:rPr>
        <w:t>esión 87-19</w:t>
      </w:r>
      <w:r w:rsidR="00AA752A">
        <w:rPr>
          <w:rFonts w:ascii="Book Antiqua" w:hAnsi="Book Antiqua" w:cs="Arial"/>
          <w:sz w:val="24"/>
          <w:szCs w:val="24"/>
        </w:rPr>
        <w:t>,</w:t>
      </w:r>
      <w:r w:rsidR="0050669E" w:rsidRPr="00AA752A">
        <w:rPr>
          <w:rFonts w:ascii="Book Antiqua" w:hAnsi="Book Antiqua" w:cs="Arial"/>
          <w:sz w:val="24"/>
          <w:szCs w:val="24"/>
        </w:rPr>
        <w:t xml:space="preserve"> del 8 de octubre de 2019, artículo LXI, que solicita a la Comisión de la Jurisdicción Contencioso Administrativa y Dirección de Planificación, definir de manera conjunta la estructura y cuotas de trabajo del Tribunal Contencioso Administrativo y Civil de Hacienda</w:t>
      </w:r>
      <w:r w:rsidR="00F47E29">
        <w:rPr>
          <w:rFonts w:ascii="Book Antiqua" w:hAnsi="Book Antiqua" w:cs="Arial"/>
          <w:sz w:val="24"/>
          <w:szCs w:val="24"/>
        </w:rPr>
        <w:t>:</w:t>
      </w:r>
    </w:p>
    <w:p w14:paraId="65E3E09F" w14:textId="2E1B7BAB" w:rsidR="00DF13FE" w:rsidRDefault="00DF13FE" w:rsidP="00F47E29">
      <w:pPr>
        <w:ind w:left="720"/>
        <w:jc w:val="both"/>
        <w:rPr>
          <w:rFonts w:ascii="Book Antiqua" w:hAnsi="Book Antiqua" w:cs="Arial"/>
          <w:i/>
          <w:sz w:val="24"/>
          <w:szCs w:val="24"/>
        </w:rPr>
      </w:pPr>
    </w:p>
    <w:p w14:paraId="6F641A92" w14:textId="77777777" w:rsidR="00F47E29" w:rsidRPr="00AA752A" w:rsidRDefault="00F47E29" w:rsidP="00F47E29">
      <w:pPr>
        <w:ind w:left="720"/>
        <w:jc w:val="both"/>
        <w:rPr>
          <w:rFonts w:ascii="Book Antiqua" w:hAnsi="Book Antiqua" w:cs="Arial"/>
          <w:i/>
          <w:sz w:val="24"/>
          <w:szCs w:val="24"/>
        </w:rPr>
      </w:pPr>
    </w:p>
    <w:p w14:paraId="722D16E4" w14:textId="6B42E656" w:rsidR="00835238" w:rsidRPr="00AA752A" w:rsidRDefault="00835238" w:rsidP="00143F9B">
      <w:pPr>
        <w:keepNext/>
        <w:spacing w:line="360" w:lineRule="auto"/>
        <w:ind w:left="992" w:right="1185"/>
        <w:jc w:val="both"/>
        <w:rPr>
          <w:rFonts w:ascii="Book Antiqua" w:hAnsi="Book Antiqua"/>
          <w:i/>
          <w:sz w:val="22"/>
          <w:szCs w:val="22"/>
          <w:lang w:eastAsia="ar-SA"/>
        </w:rPr>
      </w:pPr>
      <w:r w:rsidRPr="00AA752A">
        <w:rPr>
          <w:rFonts w:ascii="Book Antiqua" w:hAnsi="Book Antiqua"/>
          <w:b/>
          <w:bCs/>
          <w:i/>
          <w:sz w:val="22"/>
          <w:szCs w:val="22"/>
        </w:rPr>
        <w:t xml:space="preserve">Se acordó: 1) </w:t>
      </w:r>
      <w:r w:rsidRPr="00AA752A">
        <w:rPr>
          <w:rFonts w:ascii="Book Antiqua" w:hAnsi="Book Antiqua"/>
          <w:i/>
          <w:sz w:val="22"/>
          <w:szCs w:val="22"/>
        </w:rPr>
        <w:t xml:space="preserve">Tener por recibido el oficio </w:t>
      </w:r>
      <w:proofErr w:type="spellStart"/>
      <w:r w:rsidRPr="00AA752A">
        <w:rPr>
          <w:rFonts w:ascii="Book Antiqua" w:hAnsi="Book Antiqua"/>
          <w:i/>
          <w:sz w:val="22"/>
          <w:szCs w:val="22"/>
          <w:lang w:eastAsia="en-US"/>
        </w:rPr>
        <w:t>Nº</w:t>
      </w:r>
      <w:proofErr w:type="spellEnd"/>
      <w:r w:rsidRPr="00AA752A">
        <w:rPr>
          <w:rFonts w:ascii="Book Antiqua" w:hAnsi="Book Antiqua"/>
          <w:i/>
          <w:sz w:val="22"/>
          <w:szCs w:val="22"/>
          <w:lang w:eastAsia="en-US"/>
        </w:rPr>
        <w:t xml:space="preserve"> 1497-PLA-MI-2019 de la Dirección de</w:t>
      </w:r>
      <w:r w:rsidRPr="00AA752A">
        <w:rPr>
          <w:rFonts w:ascii="Book Antiqua" w:hAnsi="Book Antiqua"/>
          <w:i/>
          <w:sz w:val="22"/>
          <w:szCs w:val="22"/>
        </w:rPr>
        <w:t xml:space="preserve"> Planificación, relacionado con el Rediseño de Procesos que se realiza en el Tribunal Contencioso Administrativo. </w:t>
      </w:r>
      <w:r w:rsidRPr="00AA752A">
        <w:rPr>
          <w:rFonts w:ascii="Book Antiqua" w:hAnsi="Book Antiqua"/>
          <w:b/>
          <w:bCs/>
          <w:i/>
          <w:sz w:val="22"/>
          <w:szCs w:val="22"/>
          <w:lang w:eastAsia="en-US"/>
        </w:rPr>
        <w:t>2)</w:t>
      </w:r>
      <w:r w:rsidRPr="00AA752A">
        <w:rPr>
          <w:rFonts w:ascii="Book Antiqua" w:hAnsi="Book Antiqua"/>
          <w:i/>
          <w:sz w:val="22"/>
          <w:szCs w:val="22"/>
          <w:lang w:eastAsia="en-US"/>
        </w:rPr>
        <w:t xml:space="preserve"> De previo a resolver lo que corresponda, se solicita a la Comisión de la Jurisdicción Contencioso Administrativa y a la Dirección de Planificación, que de manera conjunta </w:t>
      </w:r>
      <w:r w:rsidRPr="00AA752A">
        <w:rPr>
          <w:rFonts w:ascii="Book Antiqua" w:hAnsi="Book Antiqua"/>
          <w:i/>
          <w:sz w:val="22"/>
          <w:szCs w:val="22"/>
          <w:lang w:eastAsia="en-US"/>
        </w:rPr>
        <w:lastRenderedPageBreak/>
        <w:t xml:space="preserve">definan la estructura y las cuotas de trabajo </w:t>
      </w:r>
      <w:r w:rsidRPr="00AA752A">
        <w:rPr>
          <w:rFonts w:ascii="Book Antiqua" w:hAnsi="Book Antiqua"/>
          <w:i/>
          <w:snapToGrid w:val="0"/>
          <w:sz w:val="22"/>
          <w:szCs w:val="22"/>
        </w:rPr>
        <w:t xml:space="preserve">en el Tribunal Contencioso Administrativo, cuya propuesta deberán presentar ante este Consejo en el plazo de un mes contado a partir de la comunicación de este acuerdo, ello, en virtud de que se desprende de dicho informe que la citada Comisión aún mantiene pendiente de resolver algunos temas relacionados con este asunto, incluyendo el acuerdo tomado por este Consejo en Sesión </w:t>
      </w:r>
      <w:proofErr w:type="spellStart"/>
      <w:r w:rsidRPr="00AA752A">
        <w:rPr>
          <w:rFonts w:ascii="Book Antiqua" w:hAnsi="Book Antiqua"/>
          <w:i/>
          <w:snapToGrid w:val="0"/>
          <w:sz w:val="22"/>
          <w:szCs w:val="22"/>
        </w:rPr>
        <w:t>N°</w:t>
      </w:r>
      <w:proofErr w:type="spellEnd"/>
      <w:r w:rsidRPr="00AA752A">
        <w:rPr>
          <w:rFonts w:ascii="Book Antiqua" w:hAnsi="Book Antiqua"/>
          <w:i/>
          <w:snapToGrid w:val="0"/>
          <w:sz w:val="22"/>
          <w:szCs w:val="22"/>
        </w:rPr>
        <w:t xml:space="preserve"> 89-18 celebrada el 11 de octubre de 2018, artículo II. </w:t>
      </w:r>
      <w:r w:rsidRPr="00AA752A">
        <w:rPr>
          <w:rFonts w:ascii="Book Antiqua" w:hAnsi="Book Antiqua"/>
          <w:b/>
          <w:bCs/>
          <w:i/>
          <w:snapToGrid w:val="0"/>
          <w:sz w:val="22"/>
          <w:szCs w:val="22"/>
        </w:rPr>
        <w:t>3)</w:t>
      </w:r>
      <w:r w:rsidRPr="00AA752A">
        <w:rPr>
          <w:rFonts w:ascii="Book Antiqua" w:hAnsi="Book Antiqua"/>
          <w:i/>
          <w:snapToGrid w:val="0"/>
          <w:sz w:val="22"/>
          <w:szCs w:val="22"/>
        </w:rPr>
        <w:t xml:space="preserve"> Hacer este acuerdo de conocimiento de la </w:t>
      </w:r>
      <w:r w:rsidRPr="00AA752A">
        <w:rPr>
          <w:rFonts w:ascii="Book Antiqua" w:hAnsi="Book Antiqua"/>
          <w:i/>
          <w:sz w:val="22"/>
          <w:szCs w:val="22"/>
        </w:rPr>
        <w:t>Comisión de la Jurisdicción Contenciosa Administrativa, de la Jueza Coordinadora del Tribunal Contencioso Administrativo y Civil de Hacienda, de la Dirección de Planificación y de la Dirección de Gestión Humana para lo que a cada una corresponda</w:t>
      </w:r>
      <w:r w:rsidRPr="00AA752A">
        <w:rPr>
          <w:rFonts w:ascii="Book Antiqua" w:hAnsi="Book Antiqua"/>
          <w:b/>
          <w:bCs/>
          <w:i/>
          <w:sz w:val="22"/>
          <w:szCs w:val="22"/>
        </w:rPr>
        <w:t>. 4.)</w:t>
      </w:r>
      <w:r w:rsidRPr="00AA752A">
        <w:rPr>
          <w:rFonts w:ascii="Book Antiqua" w:hAnsi="Book Antiqua"/>
          <w:i/>
          <w:sz w:val="22"/>
          <w:szCs w:val="22"/>
        </w:rPr>
        <w:t xml:space="preserve"> A esos efectos comunicar a la Dirección de Planificación, que una vez que cuente con el informe final, deberá coordinar con la Administración de la Secretaria General de la Corte, hora y fecha, para llevar a cabo la presentación del mismo ante este órgano</w:t>
      </w:r>
      <w:r w:rsidR="00F47E29">
        <w:rPr>
          <w:rFonts w:ascii="Book Antiqua" w:hAnsi="Book Antiqua"/>
          <w:i/>
          <w:sz w:val="22"/>
          <w:szCs w:val="22"/>
        </w:rPr>
        <w:t>.</w:t>
      </w:r>
      <w:r w:rsidRPr="00AA752A">
        <w:rPr>
          <w:rFonts w:ascii="Book Antiqua" w:hAnsi="Book Antiqua"/>
          <w:i/>
          <w:sz w:val="22"/>
          <w:szCs w:val="22"/>
        </w:rPr>
        <w:t>”</w:t>
      </w:r>
      <w:r w:rsidR="00F47E29">
        <w:rPr>
          <w:rFonts w:ascii="Book Antiqua" w:hAnsi="Book Antiqua"/>
          <w:i/>
          <w:sz w:val="22"/>
          <w:szCs w:val="22"/>
        </w:rPr>
        <w:t>.</w:t>
      </w:r>
    </w:p>
    <w:p w14:paraId="46D40E95" w14:textId="77777777" w:rsidR="00835238" w:rsidRPr="00AA752A" w:rsidRDefault="00835238" w:rsidP="00F20046">
      <w:pPr>
        <w:spacing w:line="360" w:lineRule="auto"/>
        <w:jc w:val="both"/>
        <w:rPr>
          <w:rFonts w:ascii="Book Antiqua" w:hAnsi="Book Antiqua" w:cs="Arial"/>
          <w:sz w:val="24"/>
          <w:szCs w:val="24"/>
        </w:rPr>
      </w:pPr>
    </w:p>
    <w:p w14:paraId="50403761" w14:textId="008B6503" w:rsidR="003B6BF8" w:rsidRPr="00AA752A" w:rsidRDefault="003B6BF8" w:rsidP="003B6BF8">
      <w:pPr>
        <w:numPr>
          <w:ilvl w:val="0"/>
          <w:numId w:val="39"/>
        </w:numPr>
        <w:spacing w:line="360" w:lineRule="auto"/>
        <w:jc w:val="both"/>
        <w:rPr>
          <w:rFonts w:ascii="Book Antiqua" w:hAnsi="Book Antiqua" w:cs="Arial"/>
          <w:sz w:val="24"/>
          <w:szCs w:val="24"/>
        </w:rPr>
      </w:pPr>
      <w:r w:rsidRPr="00AA752A">
        <w:rPr>
          <w:rFonts w:ascii="Book Antiqua" w:hAnsi="Book Antiqua" w:cs="Arial"/>
          <w:sz w:val="24"/>
          <w:szCs w:val="24"/>
        </w:rPr>
        <w:t>En cumplimiento del acuerdo anterior, en sesión 09-2020 celebrada el 04 de febrero de 2020, artículo IX, se recibió en audiencia al ingeniero Dixon Li Morales, en su momento, Director Interino de Planificación: a fin de que expusiera sobre la estructura de</w:t>
      </w:r>
      <w:r w:rsidR="00F47E29">
        <w:rPr>
          <w:rFonts w:ascii="Book Antiqua" w:hAnsi="Book Antiqua" w:cs="Arial"/>
          <w:sz w:val="24"/>
          <w:szCs w:val="24"/>
        </w:rPr>
        <w:t>l</w:t>
      </w:r>
      <w:r w:rsidRPr="00AA752A">
        <w:rPr>
          <w:rFonts w:ascii="Book Antiqua" w:hAnsi="Book Antiqua" w:cs="Arial"/>
          <w:sz w:val="24"/>
          <w:szCs w:val="24"/>
        </w:rPr>
        <w:t xml:space="preserve"> rediseño de procesos del Tribunal Contencioso Administrativo. En esa oportunidad, se dispuso a estar a la espera de los aportes y ajustes que remita la Dirección de Planificación a conocimiento de este Consejo, a efectos de turnar el dicho acuerdo a estudio de algún o alguna integrante de este Órgano que por rol corresponda.</w:t>
      </w:r>
    </w:p>
    <w:p w14:paraId="4A99687E" w14:textId="77777777" w:rsidR="007E3D61" w:rsidRPr="00AA752A" w:rsidRDefault="007E3D61" w:rsidP="007E3D61">
      <w:pPr>
        <w:spacing w:line="360" w:lineRule="auto"/>
        <w:ind w:left="720"/>
        <w:jc w:val="both"/>
        <w:rPr>
          <w:rFonts w:ascii="Book Antiqua" w:hAnsi="Book Antiqua" w:cs="Arial"/>
          <w:sz w:val="24"/>
          <w:szCs w:val="24"/>
        </w:rPr>
      </w:pPr>
    </w:p>
    <w:p w14:paraId="7A4A84F5" w14:textId="492FF90C" w:rsidR="003B6BF8" w:rsidRPr="00F47E29" w:rsidRDefault="003B6BF8" w:rsidP="003B6BF8">
      <w:pPr>
        <w:numPr>
          <w:ilvl w:val="0"/>
          <w:numId w:val="39"/>
        </w:numPr>
        <w:spacing w:line="360" w:lineRule="auto"/>
        <w:jc w:val="both"/>
        <w:rPr>
          <w:rFonts w:ascii="Book Antiqua" w:hAnsi="Book Antiqua" w:cs="Arial"/>
          <w:i/>
          <w:iCs/>
          <w:sz w:val="22"/>
          <w:szCs w:val="22"/>
        </w:rPr>
      </w:pPr>
      <w:r w:rsidRPr="00AA752A">
        <w:rPr>
          <w:rFonts w:ascii="Book Antiqua" w:hAnsi="Book Antiqua" w:cs="Arial"/>
          <w:sz w:val="24"/>
          <w:szCs w:val="24"/>
        </w:rPr>
        <w:t>En sesión 24-2020</w:t>
      </w:r>
      <w:r w:rsidR="00F47E29">
        <w:rPr>
          <w:rFonts w:ascii="Book Antiqua" w:hAnsi="Book Antiqua" w:cs="Arial"/>
          <w:sz w:val="24"/>
          <w:szCs w:val="24"/>
        </w:rPr>
        <w:t>,</w:t>
      </w:r>
      <w:r w:rsidRPr="00AA752A">
        <w:rPr>
          <w:rFonts w:ascii="Book Antiqua" w:hAnsi="Book Antiqua" w:cs="Arial"/>
          <w:sz w:val="24"/>
          <w:szCs w:val="24"/>
        </w:rPr>
        <w:t xml:space="preserve"> celebrada el 19 de marzo de 2020, </w:t>
      </w:r>
      <w:bookmarkStart w:id="0" w:name="x_x__Toc35277168"/>
      <w:r w:rsidR="007E3D61" w:rsidRPr="00AA752A">
        <w:rPr>
          <w:rFonts w:ascii="Book Antiqua" w:hAnsi="Book Antiqua" w:cs="Arial"/>
          <w:sz w:val="24"/>
          <w:szCs w:val="24"/>
        </w:rPr>
        <w:t>artículo LXVI</w:t>
      </w:r>
      <w:bookmarkEnd w:id="0"/>
      <w:r w:rsidR="007E3D61" w:rsidRPr="00AA752A">
        <w:rPr>
          <w:rFonts w:ascii="Book Antiqua" w:hAnsi="Book Antiqua" w:cs="Arial"/>
          <w:sz w:val="24"/>
          <w:szCs w:val="24"/>
        </w:rPr>
        <w:t xml:space="preserve">, se acordó: </w:t>
      </w:r>
      <w:r w:rsidR="00F47E29">
        <w:rPr>
          <w:rFonts w:ascii="Book Antiqua" w:hAnsi="Book Antiqua" w:cs="Arial"/>
          <w:sz w:val="24"/>
          <w:szCs w:val="24"/>
        </w:rPr>
        <w:t>“</w:t>
      </w:r>
      <w:r w:rsidR="007E3D61" w:rsidRPr="00F47E29">
        <w:rPr>
          <w:rFonts w:ascii="Book Antiqua" w:hAnsi="Book Antiqua" w:cs="Arial"/>
          <w:i/>
          <w:iCs/>
          <w:sz w:val="22"/>
          <w:szCs w:val="22"/>
        </w:rPr>
        <w:t xml:space="preserve">1.) Acoger la solicitud de audiencia presentada por la licenciada Ileana Isabel Sánchez Navarro, Jueza Coordinadora del Tribunal Contencioso Administrativo y Civil de Hacienda, en consecuencia, deberá la Secretaría General de la Corte coordinar lo pertinente para que este Consejo Superior reciba en sesión a la coordinación del Tribunal Contencioso </w:t>
      </w:r>
      <w:r w:rsidR="007E3D61" w:rsidRPr="00F47E29">
        <w:rPr>
          <w:rFonts w:ascii="Book Antiqua" w:hAnsi="Book Antiqua" w:cs="Arial"/>
          <w:i/>
          <w:iCs/>
          <w:sz w:val="22"/>
          <w:szCs w:val="22"/>
        </w:rPr>
        <w:lastRenderedPageBreak/>
        <w:t>Administrativo y Civil de Hacienda, así como a sus respectivos jueces y juezas. 2.) Hacer este acuerdo de conocimiento de la Dirección de Planificación para los fines que corresponda.”</w:t>
      </w:r>
      <w:r w:rsidR="00F47E29">
        <w:rPr>
          <w:rFonts w:ascii="Book Antiqua" w:hAnsi="Book Antiqua" w:cs="Arial"/>
          <w:i/>
          <w:iCs/>
          <w:sz w:val="22"/>
          <w:szCs w:val="22"/>
        </w:rPr>
        <w:t>.</w:t>
      </w:r>
    </w:p>
    <w:p w14:paraId="17DBAD62" w14:textId="77777777" w:rsidR="003B6BF8" w:rsidRPr="00AA752A" w:rsidRDefault="003B6BF8" w:rsidP="007E3D61">
      <w:pPr>
        <w:spacing w:line="360" w:lineRule="auto"/>
        <w:ind w:left="720"/>
        <w:jc w:val="both"/>
        <w:rPr>
          <w:rFonts w:ascii="Book Antiqua" w:hAnsi="Book Antiqua" w:cs="Arial"/>
          <w:sz w:val="24"/>
          <w:szCs w:val="24"/>
        </w:rPr>
      </w:pPr>
    </w:p>
    <w:p w14:paraId="61973E2C" w14:textId="6F0ED455" w:rsidR="002A0003" w:rsidRPr="00AA752A" w:rsidRDefault="006A3A42" w:rsidP="003B6BF8">
      <w:pPr>
        <w:numPr>
          <w:ilvl w:val="0"/>
          <w:numId w:val="39"/>
        </w:numPr>
        <w:spacing w:line="360" w:lineRule="auto"/>
        <w:jc w:val="both"/>
        <w:rPr>
          <w:rFonts w:ascii="Book Antiqua" w:hAnsi="Book Antiqua" w:cs="Arial"/>
          <w:sz w:val="24"/>
          <w:szCs w:val="24"/>
        </w:rPr>
      </w:pPr>
      <w:r w:rsidRPr="00AA752A">
        <w:rPr>
          <w:rFonts w:ascii="Book Antiqua" w:hAnsi="Book Antiqua" w:cs="Arial"/>
          <w:sz w:val="24"/>
          <w:szCs w:val="24"/>
        </w:rPr>
        <w:t>En</w:t>
      </w:r>
      <w:r w:rsidR="000B5F30" w:rsidRPr="00AA752A">
        <w:rPr>
          <w:rFonts w:ascii="Book Antiqua" w:hAnsi="Book Antiqua" w:cs="Arial"/>
          <w:sz w:val="24"/>
          <w:szCs w:val="24"/>
        </w:rPr>
        <w:t xml:space="preserve"> cumplimiento de</w:t>
      </w:r>
      <w:r w:rsidR="002A0003" w:rsidRPr="00AA752A">
        <w:rPr>
          <w:rFonts w:ascii="Book Antiqua" w:hAnsi="Book Antiqua" w:cs="Arial"/>
          <w:sz w:val="24"/>
          <w:szCs w:val="24"/>
        </w:rPr>
        <w:t xml:space="preserve">l </w:t>
      </w:r>
      <w:r w:rsidR="000B5F30" w:rsidRPr="00AA752A">
        <w:rPr>
          <w:rFonts w:ascii="Book Antiqua" w:hAnsi="Book Antiqua" w:cs="Arial"/>
          <w:sz w:val="24"/>
          <w:szCs w:val="24"/>
        </w:rPr>
        <w:t xml:space="preserve">acuerdo </w:t>
      </w:r>
      <w:r w:rsidR="003B6BF8" w:rsidRPr="00AA752A">
        <w:rPr>
          <w:rFonts w:ascii="Book Antiqua" w:hAnsi="Book Antiqua" w:cs="Arial"/>
          <w:sz w:val="24"/>
          <w:szCs w:val="24"/>
        </w:rPr>
        <w:t>de esta misma sesión 87-19</w:t>
      </w:r>
      <w:r w:rsidR="002A0003" w:rsidRPr="00AA752A">
        <w:rPr>
          <w:rFonts w:ascii="Book Antiqua" w:hAnsi="Book Antiqua" w:cs="Arial"/>
          <w:sz w:val="24"/>
          <w:szCs w:val="24"/>
        </w:rPr>
        <w:t xml:space="preserve">, </w:t>
      </w:r>
      <w:r w:rsidR="000B5F30" w:rsidRPr="00AA752A">
        <w:rPr>
          <w:rFonts w:ascii="Book Antiqua" w:hAnsi="Book Antiqua" w:cs="Arial"/>
          <w:sz w:val="24"/>
          <w:szCs w:val="24"/>
        </w:rPr>
        <w:t>se remitió a la Secretaria General de la Corte</w:t>
      </w:r>
      <w:r w:rsidRPr="00AA752A">
        <w:rPr>
          <w:rFonts w:ascii="Book Antiqua" w:hAnsi="Book Antiqua" w:cs="Arial"/>
          <w:sz w:val="24"/>
          <w:szCs w:val="24"/>
        </w:rPr>
        <w:t xml:space="preserve"> el oficio 793-PLA-MI-2020 que contenía el informe final </w:t>
      </w:r>
      <w:r w:rsidR="002A0003" w:rsidRPr="00AA752A">
        <w:rPr>
          <w:rFonts w:ascii="Book Antiqua" w:hAnsi="Book Antiqua" w:cs="Arial"/>
          <w:sz w:val="24"/>
          <w:szCs w:val="24"/>
        </w:rPr>
        <w:t>elaborado</w:t>
      </w:r>
      <w:r w:rsidRPr="00AA752A">
        <w:rPr>
          <w:rFonts w:ascii="Book Antiqua" w:hAnsi="Book Antiqua" w:cs="Arial"/>
          <w:sz w:val="24"/>
          <w:szCs w:val="24"/>
        </w:rPr>
        <w:t xml:space="preserve"> de manera conjunta con la Jueza Coordinadora doña Ileana Sanchez</w:t>
      </w:r>
      <w:r w:rsidR="00B07E9E" w:rsidRPr="00AA752A">
        <w:rPr>
          <w:rFonts w:ascii="Book Antiqua" w:hAnsi="Book Antiqua" w:cs="Arial"/>
          <w:sz w:val="24"/>
          <w:szCs w:val="24"/>
        </w:rPr>
        <w:t xml:space="preserve"> y la Comisión Contenciosa Administrativa</w:t>
      </w:r>
      <w:r w:rsidRPr="00AA752A">
        <w:rPr>
          <w:rFonts w:ascii="Book Antiqua" w:hAnsi="Book Antiqua" w:cs="Arial"/>
          <w:sz w:val="24"/>
          <w:szCs w:val="24"/>
        </w:rPr>
        <w:t xml:space="preserve">, </w:t>
      </w:r>
      <w:r w:rsidR="002A0003" w:rsidRPr="00AA752A">
        <w:rPr>
          <w:rFonts w:ascii="Book Antiqua" w:hAnsi="Book Antiqua" w:cs="Arial"/>
          <w:sz w:val="24"/>
          <w:szCs w:val="24"/>
        </w:rPr>
        <w:t xml:space="preserve">en donde se definía </w:t>
      </w:r>
      <w:r w:rsidRPr="00AA752A">
        <w:rPr>
          <w:rFonts w:ascii="Book Antiqua" w:hAnsi="Book Antiqua" w:cs="Arial"/>
          <w:sz w:val="24"/>
          <w:szCs w:val="24"/>
        </w:rPr>
        <w:t>la estructura organizacional y funcional y las cuotas de trabajo en el Tribunal Contencioso Administrativo</w:t>
      </w:r>
      <w:r w:rsidR="00B07E9E" w:rsidRPr="00AA752A">
        <w:rPr>
          <w:rFonts w:ascii="Book Antiqua" w:hAnsi="Book Antiqua" w:cs="Arial"/>
          <w:sz w:val="24"/>
          <w:szCs w:val="24"/>
        </w:rPr>
        <w:t xml:space="preserve"> (en anexos se adjuntan minutas de las diferentes reuniones sostenidas)</w:t>
      </w:r>
      <w:r w:rsidR="002A0003" w:rsidRPr="00AA752A">
        <w:rPr>
          <w:rFonts w:ascii="Book Antiqua" w:hAnsi="Book Antiqua" w:cs="Arial"/>
          <w:sz w:val="24"/>
          <w:szCs w:val="24"/>
        </w:rPr>
        <w:t>, sin embargo, el mismo queda sin efecto según se comunica en el oficio 6115-2020 y que se cita a continuación</w:t>
      </w:r>
      <w:r w:rsidR="00F47E29">
        <w:rPr>
          <w:rFonts w:ascii="Book Antiqua" w:hAnsi="Book Antiqua" w:cs="Arial"/>
          <w:sz w:val="24"/>
          <w:szCs w:val="24"/>
        </w:rPr>
        <w:t>:</w:t>
      </w:r>
    </w:p>
    <w:p w14:paraId="65E3DF1D" w14:textId="77777777" w:rsidR="00F47E29" w:rsidRDefault="00F47E29" w:rsidP="003B6BF8">
      <w:pPr>
        <w:keepNext/>
        <w:ind w:left="993" w:right="1185"/>
        <w:jc w:val="both"/>
        <w:rPr>
          <w:rFonts w:ascii="Book Antiqua" w:hAnsi="Book Antiqua"/>
          <w:i/>
          <w:sz w:val="22"/>
          <w:szCs w:val="22"/>
        </w:rPr>
      </w:pPr>
    </w:p>
    <w:p w14:paraId="638D1184" w14:textId="2BA14BC0" w:rsidR="002A0003" w:rsidRDefault="002A0003" w:rsidP="00143F9B">
      <w:pPr>
        <w:keepNext/>
        <w:spacing w:line="360" w:lineRule="auto"/>
        <w:ind w:left="992" w:right="1185"/>
        <w:jc w:val="both"/>
        <w:rPr>
          <w:rFonts w:ascii="Book Antiqua" w:hAnsi="Book Antiqua"/>
          <w:i/>
          <w:sz w:val="22"/>
          <w:szCs w:val="22"/>
        </w:rPr>
      </w:pPr>
      <w:r w:rsidRPr="00AA752A">
        <w:rPr>
          <w:rFonts w:ascii="Book Antiqua" w:hAnsi="Book Antiqua"/>
          <w:i/>
          <w:sz w:val="22"/>
          <w:szCs w:val="22"/>
        </w:rPr>
        <w:t xml:space="preserve">“Con instrucciones del Consejo Superior del Poder Judicial, muy respetuosamente se devuelve el oficio </w:t>
      </w:r>
      <w:proofErr w:type="spellStart"/>
      <w:r w:rsidRPr="00AA752A">
        <w:rPr>
          <w:rFonts w:ascii="Book Antiqua" w:hAnsi="Book Antiqua"/>
          <w:i/>
          <w:sz w:val="22"/>
          <w:szCs w:val="22"/>
        </w:rPr>
        <w:t>Nº</w:t>
      </w:r>
      <w:proofErr w:type="spellEnd"/>
      <w:r w:rsidRPr="00AA752A">
        <w:rPr>
          <w:rFonts w:ascii="Book Antiqua" w:hAnsi="Book Antiqua"/>
          <w:i/>
          <w:sz w:val="22"/>
          <w:szCs w:val="22"/>
        </w:rPr>
        <w:t xml:space="preserve"> 793-PLA-MI-2020 del 27 de mayo de 2020, en que remite informe el solicitado mediante oficio </w:t>
      </w:r>
      <w:proofErr w:type="spellStart"/>
      <w:r w:rsidRPr="00AA752A">
        <w:rPr>
          <w:rFonts w:ascii="Book Antiqua" w:hAnsi="Book Antiqua"/>
          <w:i/>
          <w:sz w:val="22"/>
          <w:szCs w:val="22"/>
        </w:rPr>
        <w:t>Nº</w:t>
      </w:r>
      <w:proofErr w:type="spellEnd"/>
      <w:r w:rsidRPr="00AA752A">
        <w:rPr>
          <w:rFonts w:ascii="Book Antiqua" w:hAnsi="Book Antiqua"/>
          <w:i/>
          <w:sz w:val="22"/>
          <w:szCs w:val="22"/>
        </w:rPr>
        <w:t xml:space="preserve"> 11237-19 de esta secretaría, en relación con la definición de la estructura y las cuotas de trabajo del Tribunal Contencioso Administrativo y Civil de Hacienda.</w:t>
      </w:r>
    </w:p>
    <w:p w14:paraId="135E79E2" w14:textId="77777777" w:rsidR="00F47E29" w:rsidRPr="00AA752A" w:rsidRDefault="00F47E29" w:rsidP="00143F9B">
      <w:pPr>
        <w:keepNext/>
        <w:spacing w:line="360" w:lineRule="auto"/>
        <w:ind w:left="992" w:right="1185"/>
        <w:jc w:val="both"/>
        <w:rPr>
          <w:rFonts w:ascii="Book Antiqua" w:hAnsi="Book Antiqua"/>
          <w:i/>
          <w:sz w:val="22"/>
          <w:szCs w:val="22"/>
        </w:rPr>
      </w:pPr>
    </w:p>
    <w:p w14:paraId="35E5CDAC" w14:textId="1C315547" w:rsidR="002A0003" w:rsidRPr="00AA752A" w:rsidRDefault="002A0003" w:rsidP="00143F9B">
      <w:pPr>
        <w:keepNext/>
        <w:spacing w:line="360" w:lineRule="auto"/>
        <w:ind w:left="992" w:right="1185"/>
        <w:jc w:val="both"/>
        <w:rPr>
          <w:rFonts w:ascii="Book Antiqua" w:hAnsi="Book Antiqua"/>
          <w:i/>
          <w:sz w:val="22"/>
          <w:szCs w:val="22"/>
        </w:rPr>
      </w:pPr>
      <w:r w:rsidRPr="00AA752A">
        <w:rPr>
          <w:rFonts w:ascii="Book Antiqua" w:hAnsi="Book Antiqua"/>
          <w:i/>
          <w:sz w:val="22"/>
          <w:szCs w:val="22"/>
        </w:rPr>
        <w:t xml:space="preserve">Asimismo, hago de su estimable conocimiento el acuerdo tomado por ese Consejo, en sesión </w:t>
      </w:r>
      <w:proofErr w:type="spellStart"/>
      <w:r w:rsidRPr="00AA752A">
        <w:rPr>
          <w:rFonts w:ascii="Book Antiqua" w:hAnsi="Book Antiqua"/>
          <w:i/>
          <w:sz w:val="22"/>
          <w:szCs w:val="22"/>
        </w:rPr>
        <w:t>Nº</w:t>
      </w:r>
      <w:proofErr w:type="spellEnd"/>
      <w:r w:rsidRPr="00AA752A">
        <w:rPr>
          <w:rFonts w:ascii="Book Antiqua" w:hAnsi="Book Antiqua"/>
          <w:i/>
          <w:sz w:val="22"/>
          <w:szCs w:val="22"/>
        </w:rPr>
        <w:t xml:space="preserve"> 53-2020 celebrada el 28 de mayo del 2020, artículo XXIII.</w:t>
      </w:r>
      <w:r w:rsidR="00BB5D3B" w:rsidRPr="00AA752A">
        <w:rPr>
          <w:rFonts w:ascii="Book Antiqua" w:hAnsi="Book Antiqua"/>
          <w:i/>
          <w:sz w:val="22"/>
          <w:szCs w:val="22"/>
        </w:rPr>
        <w:t>”</w:t>
      </w:r>
      <w:r w:rsidR="00F47E29">
        <w:rPr>
          <w:rFonts w:ascii="Book Antiqua" w:hAnsi="Book Antiqua"/>
          <w:i/>
          <w:sz w:val="22"/>
          <w:szCs w:val="22"/>
        </w:rPr>
        <w:t>.</w:t>
      </w:r>
    </w:p>
    <w:p w14:paraId="4C100C5C" w14:textId="18D4C3F5" w:rsidR="000B5F30" w:rsidRDefault="000B5F30" w:rsidP="00F20046">
      <w:pPr>
        <w:spacing w:line="360" w:lineRule="auto"/>
        <w:jc w:val="both"/>
        <w:rPr>
          <w:rFonts w:ascii="Book Antiqua" w:hAnsi="Book Antiqua" w:cs="Arial"/>
          <w:sz w:val="24"/>
          <w:szCs w:val="24"/>
        </w:rPr>
      </w:pPr>
    </w:p>
    <w:p w14:paraId="356E448D" w14:textId="6248B80D" w:rsidR="00B75CEE" w:rsidRDefault="00B75CEE" w:rsidP="00F20046">
      <w:pPr>
        <w:spacing w:line="360" w:lineRule="auto"/>
        <w:jc w:val="both"/>
        <w:rPr>
          <w:rFonts w:ascii="Book Antiqua" w:hAnsi="Book Antiqua" w:cs="Arial"/>
          <w:sz w:val="24"/>
          <w:szCs w:val="24"/>
        </w:rPr>
      </w:pPr>
    </w:p>
    <w:p w14:paraId="1AC9BAF8" w14:textId="48167351" w:rsidR="00B75CEE" w:rsidRDefault="00B75CEE" w:rsidP="00F20046">
      <w:pPr>
        <w:spacing w:line="360" w:lineRule="auto"/>
        <w:jc w:val="both"/>
        <w:rPr>
          <w:rFonts w:ascii="Book Antiqua" w:hAnsi="Book Antiqua" w:cs="Arial"/>
          <w:sz w:val="24"/>
          <w:szCs w:val="24"/>
        </w:rPr>
      </w:pPr>
    </w:p>
    <w:p w14:paraId="2052BF3F" w14:textId="217F9F0B" w:rsidR="00B75CEE" w:rsidRDefault="00B75CEE" w:rsidP="00F20046">
      <w:pPr>
        <w:spacing w:line="360" w:lineRule="auto"/>
        <w:jc w:val="both"/>
        <w:rPr>
          <w:rFonts w:ascii="Book Antiqua" w:hAnsi="Book Antiqua" w:cs="Arial"/>
          <w:sz w:val="24"/>
          <w:szCs w:val="24"/>
        </w:rPr>
      </w:pPr>
    </w:p>
    <w:p w14:paraId="38052397" w14:textId="38333358" w:rsidR="00B75CEE" w:rsidRDefault="00B75CEE" w:rsidP="00F20046">
      <w:pPr>
        <w:spacing w:line="360" w:lineRule="auto"/>
        <w:jc w:val="both"/>
        <w:rPr>
          <w:rFonts w:ascii="Book Antiqua" w:hAnsi="Book Antiqua" w:cs="Arial"/>
          <w:sz w:val="24"/>
          <w:szCs w:val="24"/>
        </w:rPr>
      </w:pPr>
    </w:p>
    <w:p w14:paraId="1F45887E" w14:textId="4992153A" w:rsidR="00B75CEE" w:rsidRDefault="00B75CEE" w:rsidP="00F20046">
      <w:pPr>
        <w:spacing w:line="360" w:lineRule="auto"/>
        <w:jc w:val="both"/>
        <w:rPr>
          <w:rFonts w:ascii="Book Antiqua" w:hAnsi="Book Antiqua" w:cs="Arial"/>
          <w:sz w:val="24"/>
          <w:szCs w:val="24"/>
        </w:rPr>
      </w:pPr>
    </w:p>
    <w:p w14:paraId="0445288B" w14:textId="77777777" w:rsidR="00B75CEE" w:rsidRPr="00AA752A" w:rsidRDefault="00B75CEE" w:rsidP="00F20046">
      <w:pPr>
        <w:spacing w:line="360" w:lineRule="auto"/>
        <w:jc w:val="both"/>
        <w:rPr>
          <w:rFonts w:ascii="Book Antiqua" w:hAnsi="Book Antiqua" w:cs="Arial"/>
          <w:sz w:val="24"/>
          <w:szCs w:val="24"/>
        </w:rPr>
      </w:pPr>
    </w:p>
    <w:p w14:paraId="1EB70D33" w14:textId="77777777" w:rsidR="00BB5D3B" w:rsidRPr="00AA752A" w:rsidRDefault="00BB5D3B" w:rsidP="00737C75">
      <w:pPr>
        <w:numPr>
          <w:ilvl w:val="0"/>
          <w:numId w:val="39"/>
        </w:numPr>
        <w:spacing w:line="360" w:lineRule="auto"/>
        <w:jc w:val="both"/>
        <w:rPr>
          <w:rFonts w:ascii="Book Antiqua" w:hAnsi="Book Antiqua" w:cs="Arial"/>
          <w:sz w:val="24"/>
          <w:szCs w:val="24"/>
        </w:rPr>
      </w:pPr>
      <w:r w:rsidRPr="00AA752A">
        <w:rPr>
          <w:rFonts w:ascii="Book Antiqua" w:hAnsi="Book Antiqua" w:cs="Arial"/>
          <w:sz w:val="24"/>
          <w:szCs w:val="24"/>
        </w:rPr>
        <w:lastRenderedPageBreak/>
        <w:t>En sesión 53-2020 celebrada el 28 de mayo del 2020, artículo XXIII, se acuerda:</w:t>
      </w:r>
    </w:p>
    <w:p w14:paraId="6F8226F4" w14:textId="77777777" w:rsidR="00BB5D3B" w:rsidRPr="00AA752A" w:rsidRDefault="00BB5D3B" w:rsidP="00BB5D3B">
      <w:pPr>
        <w:jc w:val="both"/>
        <w:rPr>
          <w:rFonts w:ascii="Book Antiqua" w:hAnsi="Book Antiqua" w:cs="Arial"/>
          <w:sz w:val="24"/>
          <w:szCs w:val="24"/>
        </w:rPr>
      </w:pPr>
    </w:p>
    <w:p w14:paraId="6F1D5F24" w14:textId="77777777" w:rsidR="00BB5D3B" w:rsidRPr="00AA752A" w:rsidRDefault="00BB5D3B" w:rsidP="00C53796">
      <w:pPr>
        <w:keepNext/>
        <w:spacing w:line="360" w:lineRule="auto"/>
        <w:ind w:left="993" w:right="1185"/>
        <w:jc w:val="both"/>
        <w:rPr>
          <w:rFonts w:ascii="Book Antiqua" w:hAnsi="Book Antiqua"/>
          <w:i/>
          <w:sz w:val="22"/>
          <w:szCs w:val="22"/>
        </w:rPr>
      </w:pPr>
      <w:r w:rsidRPr="00AA752A">
        <w:rPr>
          <w:rFonts w:ascii="Book Antiqua" w:hAnsi="Book Antiqua"/>
          <w:i/>
          <w:sz w:val="22"/>
          <w:szCs w:val="22"/>
        </w:rPr>
        <w:t xml:space="preserve">“1.) Trasladar a la Dirección de Planificación las manifestaciones supra, a efecto, de que contemple las observaciones acotadas en el estudio de rediseño del Tribunal Contencioso Administrativo y Civil de Hacienda e informe a este Consejo lo que corresponda. </w:t>
      </w:r>
    </w:p>
    <w:p w14:paraId="54D7D5B3" w14:textId="77777777" w:rsidR="00BB5D3B" w:rsidRPr="00AA752A" w:rsidRDefault="00BB5D3B" w:rsidP="00C53796">
      <w:pPr>
        <w:keepNext/>
        <w:spacing w:line="360" w:lineRule="auto"/>
        <w:ind w:left="993" w:right="1185"/>
        <w:jc w:val="both"/>
        <w:rPr>
          <w:rFonts w:ascii="Book Antiqua" w:hAnsi="Book Antiqua"/>
          <w:i/>
          <w:sz w:val="22"/>
          <w:szCs w:val="22"/>
        </w:rPr>
      </w:pPr>
    </w:p>
    <w:p w14:paraId="772E03F9" w14:textId="71F3379F" w:rsidR="00BB5D3B" w:rsidRPr="00AA752A" w:rsidRDefault="00BB5D3B" w:rsidP="00C53796">
      <w:pPr>
        <w:keepNext/>
        <w:spacing w:line="360" w:lineRule="auto"/>
        <w:ind w:left="993" w:right="1185"/>
        <w:jc w:val="both"/>
        <w:rPr>
          <w:rFonts w:ascii="Book Antiqua" w:hAnsi="Book Antiqua"/>
          <w:i/>
          <w:sz w:val="22"/>
          <w:szCs w:val="22"/>
        </w:rPr>
      </w:pPr>
      <w:r w:rsidRPr="00AA752A">
        <w:rPr>
          <w:rFonts w:ascii="Book Antiqua" w:hAnsi="Book Antiqua"/>
          <w:i/>
          <w:sz w:val="22"/>
          <w:szCs w:val="22"/>
        </w:rPr>
        <w:t>El Tribunal Contencioso Administrativo y Civil de Hacienda y la Dirección de Planificación, tomarán nota para los fines consiguientes.”</w:t>
      </w:r>
      <w:r w:rsidR="00F47E29">
        <w:rPr>
          <w:rFonts w:ascii="Book Antiqua" w:hAnsi="Book Antiqua"/>
          <w:i/>
          <w:sz w:val="22"/>
          <w:szCs w:val="22"/>
        </w:rPr>
        <w:t>.</w:t>
      </w:r>
    </w:p>
    <w:p w14:paraId="66D942BF" w14:textId="37E297DE" w:rsidR="00F47E29" w:rsidRDefault="00F47E29" w:rsidP="00BB5D3B">
      <w:pPr>
        <w:jc w:val="both"/>
        <w:rPr>
          <w:rFonts w:ascii="Book Antiqua" w:hAnsi="Book Antiqua"/>
          <w:i/>
          <w:iCs/>
          <w:color w:val="000000"/>
          <w:sz w:val="25"/>
          <w:szCs w:val="25"/>
        </w:rPr>
      </w:pPr>
    </w:p>
    <w:p w14:paraId="0AE8EA81" w14:textId="77777777" w:rsidR="00F47E29" w:rsidRPr="00AA752A" w:rsidRDefault="00F47E29" w:rsidP="00BB5D3B">
      <w:pPr>
        <w:jc w:val="both"/>
        <w:rPr>
          <w:rFonts w:ascii="Book Antiqua" w:hAnsi="Book Antiqua"/>
          <w:i/>
          <w:iCs/>
          <w:color w:val="000000"/>
          <w:sz w:val="25"/>
          <w:szCs w:val="25"/>
        </w:rPr>
      </w:pPr>
    </w:p>
    <w:p w14:paraId="478F55EA" w14:textId="77777777" w:rsidR="005215B6" w:rsidRPr="00AA752A" w:rsidRDefault="005215B6" w:rsidP="005215B6">
      <w:pPr>
        <w:pStyle w:val="Ttulo"/>
        <w:numPr>
          <w:ilvl w:val="0"/>
          <w:numId w:val="38"/>
        </w:numPr>
        <w:jc w:val="left"/>
        <w:rPr>
          <w:rFonts w:ascii="Book Antiqua" w:hAnsi="Book Antiqua"/>
          <w:sz w:val="28"/>
          <w:szCs w:val="28"/>
        </w:rPr>
      </w:pPr>
      <w:r w:rsidRPr="00AA752A">
        <w:rPr>
          <w:rFonts w:ascii="Book Antiqua" w:hAnsi="Book Antiqua"/>
          <w:sz w:val="28"/>
          <w:szCs w:val="28"/>
        </w:rPr>
        <w:t>Análisis de la propuesta presentada</w:t>
      </w:r>
    </w:p>
    <w:p w14:paraId="60DFBA03" w14:textId="77777777" w:rsidR="00FA0125" w:rsidRPr="00AA752A" w:rsidRDefault="00FA0125" w:rsidP="00FA0125">
      <w:pPr>
        <w:pStyle w:val="Ttulo"/>
        <w:ind w:left="360"/>
        <w:jc w:val="left"/>
        <w:rPr>
          <w:rFonts w:ascii="Book Antiqua" w:hAnsi="Book Antiqua"/>
          <w:sz w:val="28"/>
          <w:szCs w:val="28"/>
        </w:rPr>
      </w:pPr>
    </w:p>
    <w:p w14:paraId="01EFF44A" w14:textId="77777777" w:rsidR="00BB5D3B" w:rsidRPr="00AA752A" w:rsidRDefault="00BB5D3B" w:rsidP="00BB5D3B">
      <w:pPr>
        <w:jc w:val="both"/>
        <w:rPr>
          <w:rFonts w:ascii="Book Antiqua" w:hAnsi="Book Antiqua" w:cs="Arial"/>
          <w:sz w:val="24"/>
          <w:szCs w:val="24"/>
        </w:rPr>
      </w:pPr>
    </w:p>
    <w:p w14:paraId="6D7B5D46" w14:textId="77777777" w:rsidR="00BB5D3B" w:rsidRPr="00AA752A" w:rsidRDefault="00BB5D3B" w:rsidP="005215B6">
      <w:pPr>
        <w:spacing w:line="360" w:lineRule="auto"/>
        <w:jc w:val="both"/>
        <w:rPr>
          <w:rFonts w:ascii="Book Antiqua" w:hAnsi="Book Antiqua" w:cs="Arial"/>
          <w:sz w:val="24"/>
          <w:szCs w:val="24"/>
        </w:rPr>
      </w:pPr>
      <w:r w:rsidRPr="00AA752A">
        <w:rPr>
          <w:rFonts w:ascii="Book Antiqua" w:hAnsi="Book Antiqua" w:cs="Arial"/>
          <w:sz w:val="24"/>
          <w:szCs w:val="24"/>
        </w:rPr>
        <w:t xml:space="preserve">En cumplimiento del acuerdo anterior, se analiza la propuesta </w:t>
      </w:r>
      <w:r w:rsidR="007F11B7" w:rsidRPr="00AA752A">
        <w:rPr>
          <w:rFonts w:ascii="Book Antiqua" w:hAnsi="Book Antiqua" w:cs="Arial"/>
          <w:sz w:val="24"/>
          <w:szCs w:val="24"/>
        </w:rPr>
        <w:t>presentada en la audiencia conferida a la licenciada Ileana Isabel Sánchez Navarro, Jueza Coordinadora y al licenciado Juan Luis Giusti Soto, Juez, ambos del Tribunal Contencioso Administrativo y Civil de Hacienda.</w:t>
      </w:r>
    </w:p>
    <w:p w14:paraId="30B62E95" w14:textId="77777777" w:rsidR="005215B6" w:rsidRPr="00AA752A" w:rsidRDefault="005215B6" w:rsidP="005215B6">
      <w:pPr>
        <w:spacing w:line="360" w:lineRule="auto"/>
        <w:jc w:val="both"/>
        <w:rPr>
          <w:rFonts w:ascii="Book Antiqua" w:hAnsi="Book Antiqua" w:cs="Arial"/>
          <w:sz w:val="24"/>
          <w:szCs w:val="24"/>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2808"/>
        <w:gridCol w:w="2338"/>
        <w:gridCol w:w="2273"/>
      </w:tblGrid>
      <w:tr w:rsidR="007E4759" w:rsidRPr="00AA752A" w14:paraId="51FF51F3" w14:textId="77777777" w:rsidTr="00F47E29">
        <w:tc>
          <w:tcPr>
            <w:tcW w:w="1372" w:type="dxa"/>
            <w:vAlign w:val="center"/>
          </w:tcPr>
          <w:p w14:paraId="0A780201" w14:textId="77777777" w:rsidR="007E4759" w:rsidRPr="00AA752A" w:rsidRDefault="007E4759" w:rsidP="00F47E29">
            <w:pPr>
              <w:jc w:val="center"/>
              <w:rPr>
                <w:rFonts w:ascii="Book Antiqua" w:hAnsi="Book Antiqua"/>
                <w:b/>
                <w:bCs/>
                <w:color w:val="000000"/>
                <w:u w:val="single"/>
                <w:lang w:eastAsia="ar-SA"/>
              </w:rPr>
            </w:pPr>
            <w:r w:rsidRPr="00AA752A">
              <w:rPr>
                <w:rFonts w:ascii="Book Antiqua" w:hAnsi="Book Antiqua"/>
                <w:b/>
                <w:bCs/>
                <w:color w:val="000000"/>
                <w:u w:val="single"/>
                <w:lang w:eastAsia="ar-SA"/>
              </w:rPr>
              <w:t>Observación</w:t>
            </w:r>
          </w:p>
        </w:tc>
        <w:tc>
          <w:tcPr>
            <w:tcW w:w="2909" w:type="dxa"/>
            <w:shd w:val="clear" w:color="auto" w:fill="auto"/>
            <w:vAlign w:val="center"/>
          </w:tcPr>
          <w:p w14:paraId="38F197F6" w14:textId="77777777" w:rsidR="007E4759" w:rsidRPr="00AA752A" w:rsidRDefault="007E4759" w:rsidP="00F47E29">
            <w:pPr>
              <w:jc w:val="center"/>
              <w:rPr>
                <w:rFonts w:ascii="Book Antiqua" w:hAnsi="Book Antiqua"/>
                <w:b/>
                <w:bCs/>
                <w:color w:val="000000"/>
                <w:u w:val="single"/>
                <w:lang w:eastAsia="ar-SA"/>
              </w:rPr>
            </w:pPr>
            <w:r w:rsidRPr="00AA752A">
              <w:rPr>
                <w:rFonts w:ascii="Book Antiqua" w:hAnsi="Book Antiqua"/>
                <w:b/>
                <w:bCs/>
                <w:color w:val="000000"/>
                <w:u w:val="single"/>
                <w:lang w:eastAsia="ar-SA"/>
              </w:rPr>
              <w:t>Propuesta Jueza Coordinadora Tribunal Contencioso</w:t>
            </w:r>
          </w:p>
        </w:tc>
        <w:tc>
          <w:tcPr>
            <w:tcW w:w="2405" w:type="dxa"/>
            <w:shd w:val="clear" w:color="auto" w:fill="auto"/>
            <w:vAlign w:val="center"/>
          </w:tcPr>
          <w:p w14:paraId="275F89AB" w14:textId="77777777" w:rsidR="007E4759" w:rsidRPr="00AA752A" w:rsidRDefault="007E4759" w:rsidP="00F47E29">
            <w:pPr>
              <w:jc w:val="center"/>
              <w:rPr>
                <w:rFonts w:ascii="Book Antiqua" w:hAnsi="Book Antiqua"/>
                <w:b/>
                <w:bCs/>
                <w:color w:val="000000"/>
                <w:u w:val="single"/>
                <w:lang w:eastAsia="ar-SA"/>
              </w:rPr>
            </w:pPr>
            <w:r w:rsidRPr="00AA752A">
              <w:rPr>
                <w:rFonts w:ascii="Book Antiqua" w:hAnsi="Book Antiqua"/>
                <w:b/>
                <w:bCs/>
                <w:color w:val="000000"/>
                <w:u w:val="single"/>
                <w:lang w:eastAsia="ar-SA"/>
              </w:rPr>
              <w:t xml:space="preserve">Criterio </w:t>
            </w:r>
            <w:r w:rsidR="00B07E9E" w:rsidRPr="00AA752A">
              <w:rPr>
                <w:rFonts w:ascii="Book Antiqua" w:hAnsi="Book Antiqua"/>
                <w:b/>
                <w:bCs/>
                <w:color w:val="000000"/>
                <w:u w:val="single"/>
                <w:lang w:eastAsia="ar-SA"/>
              </w:rPr>
              <w:t xml:space="preserve">técnico </w:t>
            </w:r>
            <w:r w:rsidRPr="00AA752A">
              <w:rPr>
                <w:rFonts w:ascii="Book Antiqua" w:hAnsi="Book Antiqua"/>
                <w:b/>
                <w:bCs/>
                <w:color w:val="000000"/>
                <w:u w:val="single"/>
                <w:lang w:eastAsia="ar-SA"/>
              </w:rPr>
              <w:t>de la Dirección de Planificación</w:t>
            </w:r>
          </w:p>
        </w:tc>
        <w:tc>
          <w:tcPr>
            <w:tcW w:w="2332" w:type="dxa"/>
            <w:shd w:val="clear" w:color="auto" w:fill="auto"/>
            <w:vAlign w:val="center"/>
          </w:tcPr>
          <w:p w14:paraId="17311BAC" w14:textId="77777777" w:rsidR="007E4759" w:rsidRPr="00AA752A" w:rsidRDefault="007E4759" w:rsidP="00F47E29">
            <w:pPr>
              <w:jc w:val="center"/>
              <w:rPr>
                <w:rFonts w:ascii="Book Antiqua" w:hAnsi="Book Antiqua"/>
                <w:b/>
                <w:bCs/>
                <w:color w:val="000000"/>
                <w:u w:val="single"/>
                <w:lang w:eastAsia="ar-SA"/>
              </w:rPr>
            </w:pPr>
            <w:r w:rsidRPr="00AA752A">
              <w:rPr>
                <w:rFonts w:ascii="Book Antiqua" w:hAnsi="Book Antiqua"/>
                <w:b/>
                <w:bCs/>
                <w:color w:val="000000"/>
                <w:u w:val="single"/>
                <w:lang w:eastAsia="ar-SA"/>
              </w:rPr>
              <w:t>Diferencia</w:t>
            </w:r>
            <w:r w:rsidR="00B07E9E" w:rsidRPr="00AA752A">
              <w:rPr>
                <w:rFonts w:ascii="Book Antiqua" w:hAnsi="Book Antiqua"/>
                <w:b/>
                <w:bCs/>
                <w:color w:val="000000"/>
                <w:u w:val="single"/>
                <w:lang w:eastAsia="ar-SA"/>
              </w:rPr>
              <w:t xml:space="preserve"> de criterios</w:t>
            </w:r>
          </w:p>
        </w:tc>
      </w:tr>
      <w:tr w:rsidR="007E4759" w:rsidRPr="00AA752A" w14:paraId="7838EEDF" w14:textId="77777777" w:rsidTr="00F47E29">
        <w:tc>
          <w:tcPr>
            <w:tcW w:w="1372" w:type="dxa"/>
            <w:vAlign w:val="center"/>
          </w:tcPr>
          <w:p w14:paraId="4AF7C785"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1</w:t>
            </w:r>
          </w:p>
        </w:tc>
        <w:tc>
          <w:tcPr>
            <w:tcW w:w="2909" w:type="dxa"/>
            <w:shd w:val="clear" w:color="auto" w:fill="auto"/>
            <w:vAlign w:val="center"/>
          </w:tcPr>
          <w:p w14:paraId="1EAE16E7" w14:textId="106E9AB0" w:rsidR="007E4759" w:rsidRPr="00AA752A" w:rsidRDefault="00F47E29" w:rsidP="00F47E29">
            <w:pPr>
              <w:spacing w:line="360" w:lineRule="auto"/>
              <w:jc w:val="both"/>
              <w:rPr>
                <w:rFonts w:ascii="Book Antiqua" w:hAnsi="Book Antiqua" w:cs="Arial"/>
                <w:i/>
                <w:iCs/>
              </w:rPr>
            </w:pPr>
            <w:r>
              <w:rPr>
                <w:rFonts w:ascii="Book Antiqua" w:hAnsi="Book Antiqua"/>
                <w:i/>
                <w:iCs/>
                <w:color w:val="000000"/>
              </w:rPr>
              <w:t>“</w:t>
            </w:r>
            <w:r w:rsidR="007E4759" w:rsidRPr="00AA752A">
              <w:rPr>
                <w:rFonts w:ascii="Book Antiqua" w:hAnsi="Book Antiqua"/>
                <w:i/>
                <w:iCs/>
                <w:color w:val="000000"/>
              </w:rPr>
              <w:t xml:space="preserve">En febrero del año pasado por unanimidad, dicha Comisión estuvo de acuerdo en que los jueces 4 de la jerarquía impropia pasaran a </w:t>
            </w:r>
            <w:r w:rsidR="00F8092E" w:rsidRPr="00AA752A">
              <w:rPr>
                <w:rFonts w:ascii="Book Antiqua" w:hAnsi="Book Antiqua"/>
                <w:i/>
                <w:iCs/>
                <w:color w:val="000000"/>
              </w:rPr>
              <w:t>conocer los</w:t>
            </w:r>
            <w:r w:rsidR="007E4759" w:rsidRPr="00AA752A">
              <w:rPr>
                <w:rFonts w:ascii="Book Antiqua" w:hAnsi="Book Antiqua"/>
                <w:i/>
                <w:iCs/>
                <w:color w:val="000000"/>
              </w:rPr>
              <w:t xml:space="preserve"> asuntos de conocimiento y que sean asumidos por los jueces 3 del Tribunal</w:t>
            </w:r>
            <w:r>
              <w:rPr>
                <w:rFonts w:ascii="Book Antiqua" w:hAnsi="Book Antiqua"/>
                <w:i/>
                <w:iCs/>
                <w:color w:val="000000"/>
              </w:rPr>
              <w:t xml:space="preserve"> </w:t>
            </w:r>
            <w:r w:rsidR="007E4759" w:rsidRPr="00AA752A">
              <w:rPr>
                <w:rFonts w:ascii="Book Antiqua" w:hAnsi="Book Antiqua"/>
                <w:i/>
                <w:iCs/>
                <w:color w:val="000000"/>
              </w:rPr>
              <w:t>Contencioso Administrativo</w:t>
            </w:r>
            <w:r>
              <w:rPr>
                <w:rFonts w:ascii="Book Antiqua" w:hAnsi="Book Antiqua"/>
                <w:i/>
                <w:iCs/>
                <w:color w:val="000000"/>
              </w:rPr>
              <w:t>.”.</w:t>
            </w:r>
          </w:p>
        </w:tc>
        <w:tc>
          <w:tcPr>
            <w:tcW w:w="2405" w:type="dxa"/>
            <w:shd w:val="clear" w:color="auto" w:fill="auto"/>
            <w:vAlign w:val="center"/>
          </w:tcPr>
          <w:p w14:paraId="17B170BD" w14:textId="16B0CF1D" w:rsidR="007E4759" w:rsidRDefault="007E4759" w:rsidP="00F47E29">
            <w:pPr>
              <w:spacing w:line="360" w:lineRule="auto"/>
              <w:jc w:val="both"/>
              <w:rPr>
                <w:rFonts w:ascii="Book Antiqua" w:hAnsi="Book Antiqua" w:cs="Arial"/>
              </w:rPr>
            </w:pPr>
            <w:r w:rsidRPr="00AA752A">
              <w:rPr>
                <w:rFonts w:ascii="Book Antiqua" w:hAnsi="Book Antiqua" w:cs="Arial"/>
              </w:rPr>
              <w:t xml:space="preserve">El criterio emitido por la Comisión Contenciosa Administrativa, corresponde a un criterio jurídico, en relación al conocimiento de los asuntos de Jerarquía por una Jueza o Juez 3 y no como en la </w:t>
            </w:r>
            <w:r w:rsidRPr="00AA752A">
              <w:rPr>
                <w:rFonts w:ascii="Book Antiqua" w:hAnsi="Book Antiqua" w:cs="Arial"/>
              </w:rPr>
              <w:lastRenderedPageBreak/>
              <w:t xml:space="preserve">actualidad por </w:t>
            </w:r>
            <w:r w:rsidR="00B07E9E" w:rsidRPr="00AA752A">
              <w:rPr>
                <w:rFonts w:ascii="Book Antiqua" w:hAnsi="Book Antiqua" w:cs="Arial"/>
              </w:rPr>
              <w:t>la Jueza o</w:t>
            </w:r>
            <w:r w:rsidRPr="00AA752A">
              <w:rPr>
                <w:rFonts w:ascii="Book Antiqua" w:hAnsi="Book Antiqua" w:cs="Arial"/>
              </w:rPr>
              <w:t xml:space="preserve"> Juez 4. </w:t>
            </w:r>
          </w:p>
          <w:p w14:paraId="180657F7" w14:textId="77777777" w:rsidR="00F47E29" w:rsidRPr="00AA752A" w:rsidRDefault="00F47E29" w:rsidP="00F47E29">
            <w:pPr>
              <w:spacing w:line="360" w:lineRule="auto"/>
              <w:jc w:val="both"/>
              <w:rPr>
                <w:rFonts w:ascii="Book Antiqua" w:hAnsi="Book Antiqua" w:cs="Arial"/>
              </w:rPr>
            </w:pPr>
          </w:p>
          <w:p w14:paraId="0D3ECDD1"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La Dirección de Planificación estableció la cuota de 12 asuntos por mes por persona juzgadora, con una estructura de 4 Juezas o Jueces para esta área de Jerarquía impropia en el informe 1497-PLA-MI-2019</w:t>
            </w:r>
          </w:p>
        </w:tc>
        <w:tc>
          <w:tcPr>
            <w:tcW w:w="2332" w:type="dxa"/>
            <w:shd w:val="clear" w:color="auto" w:fill="auto"/>
            <w:vAlign w:val="center"/>
          </w:tcPr>
          <w:p w14:paraId="3D6A8585" w14:textId="77777777" w:rsidR="00B07E9E" w:rsidRPr="00AA752A" w:rsidRDefault="00B07E9E" w:rsidP="00F47E29">
            <w:pPr>
              <w:spacing w:line="360" w:lineRule="auto"/>
              <w:jc w:val="both"/>
              <w:rPr>
                <w:rFonts w:ascii="Book Antiqua" w:hAnsi="Book Antiqua" w:cs="Arial"/>
              </w:rPr>
            </w:pPr>
            <w:r w:rsidRPr="00AA752A">
              <w:rPr>
                <w:rFonts w:ascii="Book Antiqua" w:hAnsi="Book Antiqua" w:cs="Arial"/>
              </w:rPr>
              <w:lastRenderedPageBreak/>
              <w:t>Se toma nota del acuerdo de la Comisión Contenciosa.</w:t>
            </w:r>
          </w:p>
          <w:p w14:paraId="3A911ACE" w14:textId="77777777" w:rsidR="00B07E9E" w:rsidRPr="00AA752A" w:rsidRDefault="00B07E9E" w:rsidP="00F47E29">
            <w:pPr>
              <w:spacing w:line="360" w:lineRule="auto"/>
              <w:jc w:val="both"/>
              <w:rPr>
                <w:rFonts w:ascii="Book Antiqua" w:hAnsi="Book Antiqua" w:cs="Arial"/>
              </w:rPr>
            </w:pPr>
          </w:p>
          <w:p w14:paraId="6BBE225B"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 xml:space="preserve">Se requeriría reforzar esta área con una cuarta plaza persona Juzgadora para la atención de la entrada, </w:t>
            </w:r>
            <w:r w:rsidRPr="00AA752A">
              <w:rPr>
                <w:rFonts w:ascii="Book Antiqua" w:hAnsi="Book Antiqua" w:cs="Arial"/>
              </w:rPr>
              <w:lastRenderedPageBreak/>
              <w:t>según informe 1497-PLA-MI-2019.</w:t>
            </w:r>
          </w:p>
        </w:tc>
      </w:tr>
      <w:tr w:rsidR="007E4759" w:rsidRPr="00AA752A" w14:paraId="4955A775" w14:textId="77777777" w:rsidTr="00F47E29">
        <w:tc>
          <w:tcPr>
            <w:tcW w:w="1372" w:type="dxa"/>
            <w:vAlign w:val="center"/>
          </w:tcPr>
          <w:p w14:paraId="3B30DDEB"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lastRenderedPageBreak/>
              <w:t>2</w:t>
            </w:r>
          </w:p>
        </w:tc>
        <w:tc>
          <w:tcPr>
            <w:tcW w:w="2909" w:type="dxa"/>
            <w:shd w:val="clear" w:color="auto" w:fill="auto"/>
            <w:vAlign w:val="center"/>
          </w:tcPr>
          <w:p w14:paraId="5CBE526B" w14:textId="5FC93532" w:rsidR="007E4759" w:rsidRPr="00AA752A" w:rsidRDefault="00F47E29" w:rsidP="00F47E29">
            <w:pPr>
              <w:spacing w:line="360" w:lineRule="auto"/>
              <w:jc w:val="both"/>
              <w:rPr>
                <w:rFonts w:ascii="Book Antiqua" w:hAnsi="Book Antiqua" w:cs="Arial"/>
                <w:i/>
                <w:iCs/>
              </w:rPr>
            </w:pPr>
            <w:r>
              <w:rPr>
                <w:rFonts w:ascii="Book Antiqua" w:hAnsi="Book Antiqua"/>
                <w:i/>
                <w:iCs/>
                <w:color w:val="000000"/>
              </w:rPr>
              <w:t>“</w:t>
            </w:r>
            <w:r w:rsidR="007E4759" w:rsidRPr="00AA752A">
              <w:rPr>
                <w:rFonts w:ascii="Book Antiqua" w:hAnsi="Book Antiqua"/>
                <w:i/>
                <w:iCs/>
                <w:color w:val="000000"/>
              </w:rPr>
              <w:t xml:space="preserve">…el circulante de esas medidas ante </w:t>
            </w:r>
            <w:proofErr w:type="spellStart"/>
            <w:r w:rsidR="007E4759" w:rsidRPr="00AA752A">
              <w:rPr>
                <w:rFonts w:ascii="Book Antiqua" w:hAnsi="Book Antiqua"/>
                <w:i/>
                <w:iCs/>
                <w:color w:val="000000"/>
              </w:rPr>
              <w:t>causam</w:t>
            </w:r>
            <w:proofErr w:type="spellEnd"/>
            <w:r w:rsidR="007E4759" w:rsidRPr="00AA752A">
              <w:rPr>
                <w:rFonts w:ascii="Book Antiqua" w:hAnsi="Book Antiqua"/>
                <w:i/>
                <w:iCs/>
                <w:color w:val="000000"/>
              </w:rPr>
              <w:t xml:space="preserve"> ha bajado considerablemente, los jueces de esa área del Tribunal están totalmente al día y consideramos que ello podría facilitar el hecho de que estos jueces sean los que conozcan los asuntos de jerarquía impropia, tal y como se indica en el cuadro que se muestra en la pantalla.</w:t>
            </w:r>
            <w:r>
              <w:rPr>
                <w:rFonts w:ascii="Book Antiqua" w:hAnsi="Book Antiqua"/>
                <w:i/>
                <w:iCs/>
                <w:color w:val="000000"/>
              </w:rPr>
              <w:t>”.</w:t>
            </w:r>
          </w:p>
        </w:tc>
        <w:tc>
          <w:tcPr>
            <w:tcW w:w="2405" w:type="dxa"/>
            <w:shd w:val="clear" w:color="auto" w:fill="auto"/>
            <w:vAlign w:val="center"/>
          </w:tcPr>
          <w:p w14:paraId="0C6CA8BE"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 xml:space="preserve">Se corrobora el dato del circulante de medidas cautelares anticipadas (MCA) </w:t>
            </w:r>
            <w:r w:rsidR="00B07E9E" w:rsidRPr="00AA752A">
              <w:rPr>
                <w:rFonts w:ascii="Book Antiqua" w:hAnsi="Book Antiqua" w:cs="Arial"/>
              </w:rPr>
              <w:t xml:space="preserve">a mayo 2020 </w:t>
            </w:r>
            <w:r w:rsidRPr="00AA752A">
              <w:rPr>
                <w:rFonts w:ascii="Book Antiqua" w:hAnsi="Book Antiqua" w:cs="Arial"/>
              </w:rPr>
              <w:t>y efectivamente se tiene un promedio de 170 asuntos en circulante versus 434 que se tenían durante el Diagnostico de la Situación Actual de esta área (Informe 2507-PLA-2016)</w:t>
            </w:r>
          </w:p>
          <w:p w14:paraId="3F923AA5"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 xml:space="preserve">el cual sería distribuido entre los 16 juezas o jueces tramitadores, para un incremento de 10 asuntos y la entrada de asuntos también disminuyó de 56 a 34 en </w:t>
            </w:r>
            <w:r w:rsidRPr="00AA752A">
              <w:rPr>
                <w:rFonts w:ascii="Book Antiqua" w:hAnsi="Book Antiqua" w:cs="Arial"/>
              </w:rPr>
              <w:lastRenderedPageBreak/>
              <w:t>promedio mensual</w:t>
            </w:r>
            <w:r w:rsidR="00B07E9E" w:rsidRPr="00AA752A">
              <w:rPr>
                <w:rFonts w:ascii="Book Antiqua" w:hAnsi="Book Antiqua" w:cs="Arial"/>
              </w:rPr>
              <w:t xml:space="preserve"> a mayo 2020</w:t>
            </w:r>
            <w:r w:rsidRPr="00AA752A">
              <w:rPr>
                <w:rFonts w:ascii="Book Antiqua" w:hAnsi="Book Antiqua" w:cs="Arial"/>
              </w:rPr>
              <w:t>, lo que representaría 2 causas nuevas por mes por Jueza o Juez de trámite.</w:t>
            </w:r>
          </w:p>
        </w:tc>
        <w:tc>
          <w:tcPr>
            <w:tcW w:w="2332" w:type="dxa"/>
            <w:shd w:val="clear" w:color="auto" w:fill="auto"/>
            <w:vAlign w:val="center"/>
          </w:tcPr>
          <w:p w14:paraId="67E09991"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De acuerdo con que el área de Medidas cautelares anticipadas (3 Juezas o Jueces categoría 3) conformen el área de Jerarquía Impropia</w:t>
            </w:r>
            <w:r w:rsidR="00B07E9E" w:rsidRPr="00AA752A">
              <w:rPr>
                <w:rFonts w:ascii="Book Antiqua" w:hAnsi="Book Antiqua" w:cs="Arial"/>
              </w:rPr>
              <w:t xml:space="preserve"> y se distribuya la entrada y el circulante de esta área en el área de Trámite</w:t>
            </w:r>
            <w:r w:rsidRPr="00AA752A">
              <w:rPr>
                <w:rFonts w:ascii="Book Antiqua" w:hAnsi="Book Antiqua" w:cs="Arial"/>
              </w:rPr>
              <w:t>.</w:t>
            </w:r>
          </w:p>
          <w:p w14:paraId="2E703069" w14:textId="77777777" w:rsidR="007E4759" w:rsidRPr="00AA752A" w:rsidRDefault="007E4759" w:rsidP="00F47E29">
            <w:pPr>
              <w:spacing w:line="360" w:lineRule="auto"/>
              <w:jc w:val="both"/>
              <w:rPr>
                <w:rFonts w:ascii="Book Antiqua" w:hAnsi="Book Antiqua" w:cs="Arial"/>
              </w:rPr>
            </w:pPr>
          </w:p>
          <w:p w14:paraId="20FDF2BB"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Se</w:t>
            </w:r>
            <w:r w:rsidR="00B07E9E" w:rsidRPr="00AA752A">
              <w:rPr>
                <w:rFonts w:ascii="Book Antiqua" w:hAnsi="Book Antiqua" w:cs="Arial"/>
              </w:rPr>
              <w:t xml:space="preserve"> reitera que se</w:t>
            </w:r>
            <w:r w:rsidRPr="00AA752A">
              <w:rPr>
                <w:rFonts w:ascii="Book Antiqua" w:hAnsi="Book Antiqua" w:cs="Arial"/>
              </w:rPr>
              <w:t xml:space="preserve"> requeriría reforzar esta área con una cuarta plaza </w:t>
            </w:r>
            <w:r w:rsidR="00B07E9E" w:rsidRPr="00AA752A">
              <w:rPr>
                <w:rFonts w:ascii="Book Antiqua" w:hAnsi="Book Antiqua" w:cs="Arial"/>
              </w:rPr>
              <w:t xml:space="preserve">de </w:t>
            </w:r>
            <w:r w:rsidRPr="00AA752A">
              <w:rPr>
                <w:rFonts w:ascii="Book Antiqua" w:hAnsi="Book Antiqua" w:cs="Arial"/>
              </w:rPr>
              <w:t xml:space="preserve">persona Juzgadora, para la atención de la entrada </w:t>
            </w:r>
            <w:r w:rsidRPr="00AA752A">
              <w:rPr>
                <w:rFonts w:ascii="Book Antiqua" w:hAnsi="Book Antiqua" w:cs="Arial"/>
              </w:rPr>
              <w:lastRenderedPageBreak/>
              <w:t>según informe 1497-PLA-MI-2019</w:t>
            </w:r>
          </w:p>
        </w:tc>
      </w:tr>
      <w:tr w:rsidR="007E4759" w:rsidRPr="00AA752A" w14:paraId="09602105" w14:textId="77777777" w:rsidTr="00F47E29">
        <w:tc>
          <w:tcPr>
            <w:tcW w:w="1372" w:type="dxa"/>
            <w:vAlign w:val="center"/>
          </w:tcPr>
          <w:p w14:paraId="7605FDD4"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lastRenderedPageBreak/>
              <w:t>3</w:t>
            </w:r>
          </w:p>
        </w:tc>
        <w:tc>
          <w:tcPr>
            <w:tcW w:w="2909" w:type="dxa"/>
            <w:shd w:val="clear" w:color="auto" w:fill="auto"/>
            <w:vAlign w:val="center"/>
          </w:tcPr>
          <w:p w14:paraId="7CFB9EFD" w14:textId="77777777" w:rsidR="007E4759"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 xml:space="preserve">Cabe destacar que si logramos conformar estas 8 secciones, como 8 equipos de trabajo, que van a atender los asuntos de conocimiento, estaríamos disponiendo de 2 jueces más de trámite de los que hay ahora; que podrían solventar esas medidas cautelares ante </w:t>
            </w:r>
            <w:proofErr w:type="spellStart"/>
            <w:r w:rsidR="007E4759" w:rsidRPr="00AA752A">
              <w:rPr>
                <w:rFonts w:ascii="Book Antiqua" w:hAnsi="Book Antiqua"/>
                <w:i/>
                <w:iCs/>
                <w:color w:val="000000"/>
              </w:rPr>
              <w:t>causam</w:t>
            </w:r>
            <w:proofErr w:type="spellEnd"/>
            <w:r w:rsidR="007E4759" w:rsidRPr="00AA752A">
              <w:rPr>
                <w:rFonts w:ascii="Book Antiqua" w:hAnsi="Book Antiqua"/>
                <w:i/>
                <w:iCs/>
                <w:color w:val="000000"/>
              </w:rPr>
              <w:t xml:space="preserve">, actualmente las casillas del área de trámite han reducido considerablemente su circulante y en el caso de que en este momento distribuyéramos esos asuntos; tendríamos que cada casilla de trámite tendría un total de 172 asuntos. Con esos 2 jueces más que se añadirían en caso de que se aprobarán 8 secciones que conozcan de puro derecho u 8 equipos de trabajo que integrarían 2 jueces de trámite y 4 personas juzgadoras de fondo, esas casillas tendrían 158 asuntos cada una, por lo que reduciría su circulante, conforme a los números que tiene hoy el Tribunal, porque </w:t>
            </w:r>
            <w:r w:rsidR="007E4759" w:rsidRPr="00AA752A">
              <w:rPr>
                <w:rFonts w:ascii="Book Antiqua" w:hAnsi="Book Antiqua"/>
                <w:i/>
                <w:iCs/>
                <w:color w:val="000000"/>
              </w:rPr>
              <w:lastRenderedPageBreak/>
              <w:t>también es de entender que la Dirección de Planificación elaboró un diseño de Tribunal en un momento histórico, hace 4 años, pero que los números han cambiado radicalmente, como vemos en este gráfico la productividad del Tribunal también ha aumentado, siendo que el circulante que tenemos ahora y los asuntos para distribuir son otros.</w:t>
            </w:r>
            <w:r>
              <w:rPr>
                <w:rFonts w:ascii="Book Antiqua" w:hAnsi="Book Antiqua"/>
                <w:i/>
                <w:iCs/>
                <w:color w:val="000000"/>
              </w:rPr>
              <w:t>”.</w:t>
            </w:r>
          </w:p>
          <w:p w14:paraId="5EE7B569" w14:textId="767B8DCB" w:rsidR="00F47E29" w:rsidRPr="00AA752A" w:rsidRDefault="00F47E29" w:rsidP="00F47E29">
            <w:pPr>
              <w:spacing w:line="360" w:lineRule="auto"/>
              <w:jc w:val="both"/>
              <w:rPr>
                <w:rFonts w:ascii="Book Antiqua" w:hAnsi="Book Antiqua" w:cs="Arial"/>
                <w:i/>
                <w:iCs/>
              </w:rPr>
            </w:pPr>
          </w:p>
        </w:tc>
        <w:tc>
          <w:tcPr>
            <w:tcW w:w="2405" w:type="dxa"/>
            <w:shd w:val="clear" w:color="auto" w:fill="auto"/>
            <w:vAlign w:val="center"/>
          </w:tcPr>
          <w:p w14:paraId="7A275FAC"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 xml:space="preserve">Una casilla de trámite con 158 asuntos de circulante se considera un promedio menor al identificado durante el diagnóstico de la situación actual (200 asuntos por casilla de Jueza o Juez, informe 1228-PLA-2017), lo cual permitiría atender el planteamiento en relación a las medidas cautelares anticipadas según los datos desarrollados en el punto anterior. Adicionalmente se corrobora que el promedio de casos entrados nuevos por mes, pasa de 189 (13 por Juez, informe 1228-PLA-2017) a 130 (8 por juez), lo cual también permitirá dar soporte a las 2 causas nuevas por </w:t>
            </w:r>
            <w:r w:rsidRPr="00AA752A">
              <w:rPr>
                <w:rFonts w:ascii="Book Antiqua" w:hAnsi="Book Antiqua" w:cs="Arial"/>
              </w:rPr>
              <w:lastRenderedPageBreak/>
              <w:t>Jueza o Juez por mes de MCA más los asuntos de conocimiento y las medidas cautelares intraprocesales (MCI) que ya hoy atienden (10 por Juez).</w:t>
            </w:r>
          </w:p>
        </w:tc>
        <w:tc>
          <w:tcPr>
            <w:tcW w:w="2332" w:type="dxa"/>
            <w:shd w:val="clear" w:color="auto" w:fill="auto"/>
            <w:vAlign w:val="center"/>
          </w:tcPr>
          <w:p w14:paraId="538E4437"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De acuerdo con el área de Trámite; 16 juezas o jueces que conocen la entrada y circulante de los asuntos de conocimiento que ingresan al Tribunal en donde se incluyen las medidas cautelares anticipadas (MCA).</w:t>
            </w:r>
          </w:p>
          <w:p w14:paraId="13DBE034" w14:textId="77777777" w:rsidR="007E4759" w:rsidRPr="00AA752A" w:rsidRDefault="007E4759" w:rsidP="00F47E29">
            <w:pPr>
              <w:spacing w:line="360" w:lineRule="auto"/>
              <w:jc w:val="both"/>
              <w:rPr>
                <w:rFonts w:ascii="Book Antiqua" w:hAnsi="Book Antiqua" w:cs="Arial"/>
              </w:rPr>
            </w:pPr>
          </w:p>
          <w:p w14:paraId="7534E5C8" w14:textId="04D482B4" w:rsidR="007E4759" w:rsidRPr="00AA752A" w:rsidRDefault="007E4759" w:rsidP="00F47E29">
            <w:pPr>
              <w:spacing w:line="360" w:lineRule="auto"/>
              <w:jc w:val="both"/>
              <w:rPr>
                <w:rFonts w:ascii="Book Antiqua" w:hAnsi="Book Antiqua" w:cs="Arial"/>
              </w:rPr>
            </w:pPr>
            <w:r w:rsidRPr="00AA752A">
              <w:rPr>
                <w:rFonts w:ascii="Book Antiqua" w:hAnsi="Book Antiqua" w:cs="Arial"/>
              </w:rPr>
              <w:t>Se debe mantener la cuota de 4 audiencias preliminares por semana por Jueza o Juez entre estas si se requiere audiencia oral para las medidas cautelares anticipadas, según informe 1228-PLA-2017</w:t>
            </w:r>
            <w:r w:rsidR="00F47E29">
              <w:rPr>
                <w:rFonts w:ascii="Book Antiqua" w:hAnsi="Book Antiqua" w:cs="Arial"/>
              </w:rPr>
              <w:t>.</w:t>
            </w:r>
          </w:p>
        </w:tc>
      </w:tr>
      <w:tr w:rsidR="007E4759" w:rsidRPr="00AA752A" w14:paraId="21264616" w14:textId="77777777" w:rsidTr="00F47E29">
        <w:tc>
          <w:tcPr>
            <w:tcW w:w="1372" w:type="dxa"/>
            <w:shd w:val="clear" w:color="auto" w:fill="auto"/>
            <w:vAlign w:val="center"/>
          </w:tcPr>
          <w:p w14:paraId="47DF7DEE"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5</w:t>
            </w:r>
          </w:p>
        </w:tc>
        <w:tc>
          <w:tcPr>
            <w:tcW w:w="2909" w:type="dxa"/>
            <w:shd w:val="clear" w:color="auto" w:fill="auto"/>
            <w:vAlign w:val="center"/>
          </w:tcPr>
          <w:p w14:paraId="63EEE761" w14:textId="533C1D61"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el rediseño de planificación implica para efecto de 8 secciones de juicio la recalificación de una plaza de juez 3 a juez 4, de lo contrario no podríamos contar con los 8 equipos de trabajo,</w:t>
            </w:r>
            <w:r>
              <w:rPr>
                <w:rFonts w:ascii="Book Antiqua" w:hAnsi="Book Antiqua"/>
                <w:i/>
                <w:iCs/>
                <w:color w:val="000000"/>
              </w:rPr>
              <w:t>”</w:t>
            </w:r>
          </w:p>
        </w:tc>
        <w:tc>
          <w:tcPr>
            <w:tcW w:w="2405" w:type="dxa"/>
            <w:shd w:val="clear" w:color="auto" w:fill="auto"/>
            <w:vAlign w:val="center"/>
          </w:tcPr>
          <w:p w14:paraId="5F2F5EDC" w14:textId="443FE7E2" w:rsidR="007E4759" w:rsidRPr="00AA752A" w:rsidRDefault="007E4759" w:rsidP="00F47E29">
            <w:pPr>
              <w:spacing w:line="360" w:lineRule="auto"/>
              <w:jc w:val="both"/>
              <w:rPr>
                <w:rFonts w:ascii="Book Antiqua" w:hAnsi="Book Antiqua" w:cs="Arial"/>
              </w:rPr>
            </w:pPr>
            <w:r w:rsidRPr="00AA752A">
              <w:rPr>
                <w:rFonts w:ascii="Book Antiqua" w:hAnsi="Book Antiqua" w:cs="Arial"/>
              </w:rPr>
              <w:t>Se comparte el criterio</w:t>
            </w:r>
            <w:r w:rsidR="00F47E29">
              <w:rPr>
                <w:rFonts w:ascii="Book Antiqua" w:hAnsi="Book Antiqua" w:cs="Arial"/>
              </w:rPr>
              <w:t>.</w:t>
            </w:r>
          </w:p>
        </w:tc>
        <w:tc>
          <w:tcPr>
            <w:tcW w:w="2332" w:type="dxa"/>
            <w:vAlign w:val="center"/>
          </w:tcPr>
          <w:p w14:paraId="375709F8" w14:textId="62AF942E" w:rsidR="007E4759" w:rsidRPr="00AA752A" w:rsidRDefault="007E4759" w:rsidP="00F47E29">
            <w:pPr>
              <w:spacing w:line="360" w:lineRule="auto"/>
              <w:jc w:val="both"/>
              <w:rPr>
                <w:rFonts w:ascii="Book Antiqua" w:hAnsi="Book Antiqua" w:cs="Arial"/>
              </w:rPr>
            </w:pPr>
            <w:r w:rsidRPr="00AA752A">
              <w:rPr>
                <w:rFonts w:ascii="Book Antiqua" w:hAnsi="Book Antiqua" w:cs="Arial"/>
              </w:rPr>
              <w:t>Según informe 1228-PLA-2017</w:t>
            </w:r>
            <w:r w:rsidR="00F47E29">
              <w:rPr>
                <w:rFonts w:ascii="Book Antiqua" w:hAnsi="Book Antiqua" w:cs="Arial"/>
              </w:rPr>
              <w:t>.</w:t>
            </w:r>
          </w:p>
        </w:tc>
      </w:tr>
      <w:tr w:rsidR="007E4759" w:rsidRPr="00AA752A" w14:paraId="2DA10FD3" w14:textId="77777777" w:rsidTr="00F47E29">
        <w:tc>
          <w:tcPr>
            <w:tcW w:w="1372" w:type="dxa"/>
            <w:shd w:val="clear" w:color="auto" w:fill="auto"/>
            <w:vAlign w:val="center"/>
          </w:tcPr>
          <w:p w14:paraId="545B8F69"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6</w:t>
            </w:r>
          </w:p>
        </w:tc>
        <w:tc>
          <w:tcPr>
            <w:tcW w:w="2909" w:type="dxa"/>
            <w:shd w:val="clear" w:color="auto" w:fill="auto"/>
            <w:vAlign w:val="center"/>
          </w:tcPr>
          <w:p w14:paraId="57998BAE" w14:textId="03E36EED"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recalificación del personal técnico, dado a que entre los técnicos y técnicas judiciales hay de categoría 2 y 3, cuando la categoría que les corresponde a todos es la técnico 3.</w:t>
            </w:r>
            <w:r>
              <w:rPr>
                <w:rFonts w:ascii="Book Antiqua" w:hAnsi="Book Antiqua"/>
                <w:i/>
                <w:iCs/>
                <w:color w:val="000000"/>
              </w:rPr>
              <w:t>”.</w:t>
            </w:r>
          </w:p>
        </w:tc>
        <w:tc>
          <w:tcPr>
            <w:tcW w:w="2405" w:type="dxa"/>
            <w:shd w:val="clear" w:color="auto" w:fill="auto"/>
            <w:vAlign w:val="center"/>
          </w:tcPr>
          <w:p w14:paraId="38907890" w14:textId="4723390A" w:rsidR="007E4759" w:rsidRPr="00AA752A" w:rsidRDefault="007E4759" w:rsidP="00F47E29">
            <w:pPr>
              <w:spacing w:line="360" w:lineRule="auto"/>
              <w:jc w:val="both"/>
              <w:rPr>
                <w:rFonts w:ascii="Book Antiqua" w:hAnsi="Book Antiqua" w:cs="Arial"/>
                <w:i/>
                <w:iCs/>
              </w:rPr>
            </w:pPr>
            <w:r w:rsidRPr="00AA752A">
              <w:rPr>
                <w:rFonts w:ascii="Book Antiqua" w:hAnsi="Book Antiqua"/>
                <w:color w:val="000000"/>
              </w:rPr>
              <w:t>Se comparte el criterio.</w:t>
            </w:r>
            <w:r w:rsidRPr="00AA752A">
              <w:rPr>
                <w:rFonts w:ascii="Book Antiqua" w:hAnsi="Book Antiqua"/>
                <w:i/>
                <w:iCs/>
                <w:color w:val="000000"/>
              </w:rPr>
              <w:t xml:space="preserve"> </w:t>
            </w:r>
            <w:r w:rsidRPr="00AA752A">
              <w:rPr>
                <w:rFonts w:ascii="Book Antiqua" w:hAnsi="Book Antiqua"/>
                <w:color w:val="000000"/>
              </w:rPr>
              <w:t>En la sesión se indica por parte de la Directora de Planificación: ”</w:t>
            </w:r>
            <w:r w:rsidRPr="00AA752A">
              <w:rPr>
                <w:rFonts w:ascii="Book Antiqua" w:hAnsi="Book Antiqua"/>
                <w:i/>
                <w:iCs/>
                <w:color w:val="000000"/>
              </w:rPr>
              <w:t xml:space="preserve">Sobre la recalificación de las personas técnicas eso se propuso desde el informe original en donde se requieren que a las personas técnicas se les reasigne su labor, ya que venían algunos traslados </w:t>
            </w:r>
            <w:r w:rsidRPr="00AA752A">
              <w:rPr>
                <w:rFonts w:ascii="Book Antiqua" w:hAnsi="Book Antiqua"/>
                <w:i/>
                <w:iCs/>
                <w:color w:val="000000"/>
              </w:rPr>
              <w:lastRenderedPageBreak/>
              <w:t>desde el Juzgado Contencioso y traían esa categoría, por lo que al estar en el Tribunal evidentemente hay que revisar las funciones que están haciendo y en cuanto a las personas coordinadoras judiciales también, al utilizar esa dinámica de trabajo se requiere la recalificación para la coordinación con esos equipos de trabajo.”</w:t>
            </w:r>
            <w:r w:rsidR="00F47E29">
              <w:rPr>
                <w:rFonts w:ascii="Book Antiqua" w:hAnsi="Book Antiqua"/>
                <w:i/>
                <w:iCs/>
                <w:color w:val="000000"/>
              </w:rPr>
              <w:t>.</w:t>
            </w:r>
          </w:p>
        </w:tc>
        <w:tc>
          <w:tcPr>
            <w:tcW w:w="2332" w:type="dxa"/>
            <w:vAlign w:val="center"/>
          </w:tcPr>
          <w:p w14:paraId="196E0ACD"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Según informe 1228-PLA-2017</w:t>
            </w:r>
          </w:p>
        </w:tc>
      </w:tr>
      <w:tr w:rsidR="007E4759" w:rsidRPr="00AA752A" w14:paraId="21DDBB81" w14:textId="77777777" w:rsidTr="00F47E29">
        <w:tc>
          <w:tcPr>
            <w:tcW w:w="1372" w:type="dxa"/>
            <w:shd w:val="clear" w:color="auto" w:fill="auto"/>
            <w:vAlign w:val="center"/>
          </w:tcPr>
          <w:p w14:paraId="16E8D1B8"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7</w:t>
            </w:r>
          </w:p>
        </w:tc>
        <w:tc>
          <w:tcPr>
            <w:tcW w:w="2909" w:type="dxa"/>
            <w:shd w:val="clear" w:color="auto" w:fill="auto"/>
            <w:vAlign w:val="center"/>
          </w:tcPr>
          <w:p w14:paraId="7CC23EEE" w14:textId="1563603E"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De acuerdo con el rediseño y por la cantidad de personal que hay en el Tribunal en este momento, son 66 personas técnicas judiciales y 59 personas juzgadoras a cargo de una sola coordinación, es necesario que se aumente el número de coordinadores judiciales, ya que actualmente se cuenta con 2 coordinadores judiciales y la recomendación de la Dirección de Planificación fue que se crearán 3 plazas más de coordinadores judiciales</w:t>
            </w:r>
            <w:r>
              <w:rPr>
                <w:rFonts w:ascii="Book Antiqua" w:hAnsi="Book Antiqua"/>
                <w:i/>
                <w:iCs/>
                <w:color w:val="000000"/>
              </w:rPr>
              <w:t>.</w:t>
            </w:r>
            <w:r w:rsidR="007E4759" w:rsidRPr="00AA752A">
              <w:rPr>
                <w:rFonts w:ascii="Book Antiqua" w:hAnsi="Book Antiqua"/>
                <w:i/>
                <w:iCs/>
                <w:color w:val="000000"/>
              </w:rPr>
              <w:t>”.</w:t>
            </w:r>
          </w:p>
        </w:tc>
        <w:tc>
          <w:tcPr>
            <w:tcW w:w="2405" w:type="dxa"/>
            <w:shd w:val="clear" w:color="auto" w:fill="auto"/>
            <w:vAlign w:val="center"/>
          </w:tcPr>
          <w:p w14:paraId="42F52E6A"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Se comparte el criterio. Se requieren de 3 plazas más de Coordinador Judicial, las cuales deberán ser recalificadas del mismo personal técnico.</w:t>
            </w:r>
          </w:p>
        </w:tc>
        <w:tc>
          <w:tcPr>
            <w:tcW w:w="2332" w:type="dxa"/>
            <w:vAlign w:val="center"/>
          </w:tcPr>
          <w:p w14:paraId="53027F62"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 xml:space="preserve">Según informe 1228-PLA-2017, se establece la distribución de las plazas y el equilibrio </w:t>
            </w:r>
            <w:r w:rsidR="00E90512" w:rsidRPr="00AA752A">
              <w:rPr>
                <w:rFonts w:ascii="Book Antiqua" w:hAnsi="Book Antiqua" w:cs="Arial"/>
              </w:rPr>
              <w:t>en relación con el</w:t>
            </w:r>
            <w:r w:rsidRPr="00AA752A">
              <w:rPr>
                <w:rFonts w:ascii="Book Antiqua" w:hAnsi="Book Antiqua" w:cs="Arial"/>
              </w:rPr>
              <w:t xml:space="preserve"> personal de cada área al cual brindará apoyo.</w:t>
            </w:r>
          </w:p>
        </w:tc>
      </w:tr>
      <w:tr w:rsidR="007E4759" w:rsidRPr="00AA752A" w14:paraId="40501DD0" w14:textId="77777777" w:rsidTr="00F47E29">
        <w:tc>
          <w:tcPr>
            <w:tcW w:w="1372" w:type="dxa"/>
            <w:shd w:val="clear" w:color="auto" w:fill="auto"/>
            <w:vAlign w:val="center"/>
          </w:tcPr>
          <w:p w14:paraId="526F02BA" w14:textId="77777777" w:rsidR="007E4759" w:rsidRPr="00AA752A" w:rsidRDefault="007E4759" w:rsidP="00F47E29">
            <w:pPr>
              <w:spacing w:line="360" w:lineRule="auto"/>
              <w:jc w:val="center"/>
              <w:rPr>
                <w:rFonts w:ascii="Book Antiqua" w:hAnsi="Book Antiqua"/>
                <w:b/>
                <w:i/>
                <w:iCs/>
                <w:color w:val="000000"/>
              </w:rPr>
            </w:pPr>
            <w:r w:rsidRPr="00AA752A">
              <w:rPr>
                <w:rFonts w:ascii="Book Antiqua" w:hAnsi="Book Antiqua"/>
                <w:b/>
                <w:i/>
                <w:iCs/>
                <w:color w:val="000000"/>
              </w:rPr>
              <w:t>8</w:t>
            </w:r>
          </w:p>
        </w:tc>
        <w:tc>
          <w:tcPr>
            <w:tcW w:w="2909" w:type="dxa"/>
            <w:shd w:val="clear" w:color="auto" w:fill="auto"/>
            <w:vAlign w:val="center"/>
          </w:tcPr>
          <w:p w14:paraId="07C882A0" w14:textId="50F30933" w:rsidR="007E4759" w:rsidRPr="00AA752A" w:rsidRDefault="007E4759" w:rsidP="00F47E29">
            <w:pPr>
              <w:spacing w:line="360" w:lineRule="auto"/>
              <w:jc w:val="both"/>
              <w:rPr>
                <w:rFonts w:ascii="Book Antiqua" w:hAnsi="Book Antiqua"/>
                <w:i/>
                <w:iCs/>
                <w:color w:val="000000"/>
              </w:rPr>
            </w:pPr>
            <w:r w:rsidRPr="00AA752A">
              <w:rPr>
                <w:rFonts w:ascii="Book Antiqua" w:hAnsi="Book Antiqua"/>
                <w:b/>
                <w:i/>
                <w:iCs/>
                <w:color w:val="000000"/>
              </w:rPr>
              <w:t>“</w:t>
            </w:r>
            <w:r w:rsidRPr="00AA752A">
              <w:rPr>
                <w:rFonts w:ascii="Book Antiqua" w:hAnsi="Book Antiqua"/>
                <w:i/>
                <w:iCs/>
                <w:color w:val="000000"/>
              </w:rPr>
              <w:t xml:space="preserve">Sobre las cuotas que tenemos ahora son de 3 asuntos de juicio por mes y lo que haríamos sería cambiar a 2 asuntos de juicio por </w:t>
            </w:r>
            <w:r w:rsidRPr="00AA752A">
              <w:rPr>
                <w:rFonts w:ascii="Book Antiqua" w:hAnsi="Book Antiqua"/>
                <w:i/>
                <w:iCs/>
                <w:color w:val="000000"/>
              </w:rPr>
              <w:lastRenderedPageBreak/>
              <w:t>mes y a 1 de puro derecho, esa sería la variación en la cuota</w:t>
            </w:r>
            <w:r w:rsidR="00F47E29">
              <w:rPr>
                <w:rFonts w:ascii="Book Antiqua" w:hAnsi="Book Antiqua"/>
                <w:i/>
                <w:iCs/>
                <w:color w:val="000000"/>
              </w:rPr>
              <w:t>…”</w:t>
            </w:r>
          </w:p>
        </w:tc>
        <w:tc>
          <w:tcPr>
            <w:tcW w:w="2405" w:type="dxa"/>
            <w:shd w:val="clear" w:color="auto" w:fill="auto"/>
            <w:vAlign w:val="center"/>
          </w:tcPr>
          <w:p w14:paraId="3247DA90" w14:textId="2FFF9B97" w:rsidR="007E4759" w:rsidRPr="00AA752A" w:rsidRDefault="007E4759" w:rsidP="00F47E29">
            <w:pPr>
              <w:spacing w:line="360" w:lineRule="auto"/>
              <w:jc w:val="both"/>
              <w:rPr>
                <w:rFonts w:ascii="Book Antiqua" w:hAnsi="Book Antiqua" w:cs="Arial"/>
              </w:rPr>
            </w:pPr>
            <w:r w:rsidRPr="00AA752A">
              <w:rPr>
                <w:rFonts w:ascii="Book Antiqua" w:hAnsi="Book Antiqua"/>
                <w:color w:val="000000"/>
              </w:rPr>
              <w:lastRenderedPageBreak/>
              <w:t xml:space="preserve">Según se indicó en la sesión por parte de la Directora de Planificación se tiene: </w:t>
            </w:r>
            <w:r w:rsidRPr="00AA752A">
              <w:rPr>
                <w:rFonts w:ascii="Book Antiqua" w:hAnsi="Book Antiqua"/>
                <w:i/>
                <w:iCs/>
                <w:color w:val="000000"/>
              </w:rPr>
              <w:lastRenderedPageBreak/>
              <w:t>“Con el tema de las cuotas no se ha logrado el consenso, en un resumen es un asunto en el que la Dirección de Planificación propone 3 y ese Tribunal en su cuota propone 2 en juicio oral, en fondo en juicio oral esa es la diferencia en cuanto a la cuota y que no se ha llegado a un consenso</w:t>
            </w:r>
            <w:r w:rsidR="00F47E29">
              <w:rPr>
                <w:rFonts w:ascii="Book Antiqua" w:hAnsi="Book Antiqua"/>
                <w:i/>
                <w:iCs/>
                <w:color w:val="000000"/>
              </w:rPr>
              <w:t>.</w:t>
            </w:r>
            <w:r w:rsidRPr="00AA752A">
              <w:rPr>
                <w:rFonts w:ascii="Book Antiqua" w:hAnsi="Book Antiqua"/>
                <w:i/>
                <w:iCs/>
                <w:color w:val="000000"/>
              </w:rPr>
              <w:t>”</w:t>
            </w:r>
            <w:r w:rsidR="00F47E29">
              <w:rPr>
                <w:rFonts w:ascii="Book Antiqua" w:hAnsi="Book Antiqua"/>
                <w:i/>
                <w:iCs/>
                <w:color w:val="000000"/>
              </w:rPr>
              <w:t>.</w:t>
            </w:r>
          </w:p>
        </w:tc>
        <w:tc>
          <w:tcPr>
            <w:tcW w:w="2332" w:type="dxa"/>
            <w:vAlign w:val="center"/>
          </w:tcPr>
          <w:p w14:paraId="0998A720"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 xml:space="preserve">Se mantiene propuesta del informe 1228-PLA-2017 y en el 1497-PLA-MI-2019. En donde se </w:t>
            </w:r>
            <w:r w:rsidRPr="00AA752A">
              <w:rPr>
                <w:rFonts w:ascii="Book Antiqua" w:hAnsi="Book Antiqua" w:cs="Arial"/>
              </w:rPr>
              <w:lastRenderedPageBreak/>
              <w:t>establece una cuota de 3 asuntos terminados de juicio oral y 1 asuntos de puro derecho para la atención de la entrada de asuntos.</w:t>
            </w:r>
          </w:p>
        </w:tc>
      </w:tr>
      <w:tr w:rsidR="007E4759" w:rsidRPr="00AA752A" w14:paraId="1CA72A6C" w14:textId="77777777" w:rsidTr="00F47E29">
        <w:tc>
          <w:tcPr>
            <w:tcW w:w="1372" w:type="dxa"/>
            <w:shd w:val="clear" w:color="auto" w:fill="auto"/>
            <w:vAlign w:val="center"/>
          </w:tcPr>
          <w:p w14:paraId="5C948E53"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lastRenderedPageBreak/>
              <w:t>9</w:t>
            </w:r>
          </w:p>
        </w:tc>
        <w:tc>
          <w:tcPr>
            <w:tcW w:w="2909" w:type="dxa"/>
            <w:shd w:val="clear" w:color="auto" w:fill="auto"/>
            <w:vAlign w:val="center"/>
          </w:tcPr>
          <w:p w14:paraId="4A24F738" w14:textId="3A99364A" w:rsidR="007E4759" w:rsidRPr="00AA752A" w:rsidRDefault="00F47E29" w:rsidP="00F47E29">
            <w:pPr>
              <w:spacing w:line="360" w:lineRule="auto"/>
              <w:jc w:val="both"/>
              <w:rPr>
                <w:rFonts w:ascii="Book Antiqua" w:hAnsi="Book Antiqua"/>
                <w:b/>
                <w:i/>
                <w:iCs/>
                <w:color w:val="000000"/>
              </w:rPr>
            </w:pPr>
            <w:r>
              <w:rPr>
                <w:rFonts w:ascii="Book Antiqua" w:hAnsi="Book Antiqua"/>
                <w:i/>
                <w:iCs/>
                <w:color w:val="000000"/>
              </w:rPr>
              <w:t>“…</w:t>
            </w:r>
            <w:r w:rsidR="007E4759" w:rsidRPr="00AA752A">
              <w:rPr>
                <w:rFonts w:ascii="Book Antiqua" w:hAnsi="Book Antiqua"/>
                <w:i/>
                <w:iCs/>
                <w:color w:val="000000"/>
              </w:rPr>
              <w:t>la idea es de 8 equipos de trabajo, cada equipo tendría 4 jueces categoría 4, que van a resolver por el fondo los asuntos y 2 jueces categoría 3 que estarían a cargo del área de trámite.</w:t>
            </w:r>
            <w:r>
              <w:rPr>
                <w:rFonts w:ascii="Book Antiqua" w:hAnsi="Book Antiqua"/>
                <w:i/>
                <w:iCs/>
                <w:color w:val="000000"/>
              </w:rPr>
              <w:t>”.</w:t>
            </w:r>
          </w:p>
        </w:tc>
        <w:tc>
          <w:tcPr>
            <w:tcW w:w="2405" w:type="dxa"/>
            <w:shd w:val="clear" w:color="auto" w:fill="auto"/>
            <w:vAlign w:val="center"/>
          </w:tcPr>
          <w:p w14:paraId="072CFCDC" w14:textId="22C482BC" w:rsidR="007E4759" w:rsidRPr="00AA752A" w:rsidRDefault="007E4759" w:rsidP="00F47E29">
            <w:pPr>
              <w:spacing w:line="360" w:lineRule="auto"/>
              <w:jc w:val="both"/>
              <w:rPr>
                <w:rFonts w:ascii="Book Antiqua" w:hAnsi="Book Antiqua"/>
                <w:color w:val="000000"/>
              </w:rPr>
            </w:pPr>
            <w:r w:rsidRPr="00AA752A">
              <w:rPr>
                <w:rFonts w:ascii="Book Antiqua" w:hAnsi="Book Antiqua"/>
                <w:color w:val="000000"/>
              </w:rPr>
              <w:t>Se comparte el criterio de esta estructura de los 8 Equipos de trabajo. Adicionar que cada Equipo de trabajo tendrá 4 juezas o jueces de fondo con una persona técnica judicial, 2 juezas o jueces de trámite con dos personas técnicas judiciales. Y se establecerá a unos de las Juezas o Jueces 4 que conforman cada Equipo como Juez Facilitador</w:t>
            </w:r>
            <w:r w:rsidR="00F47E29">
              <w:rPr>
                <w:rFonts w:ascii="Book Antiqua" w:hAnsi="Book Antiqua"/>
                <w:color w:val="000000"/>
              </w:rPr>
              <w:t>.</w:t>
            </w:r>
            <w:r w:rsidRPr="00AA752A">
              <w:rPr>
                <w:rFonts w:ascii="Book Antiqua" w:hAnsi="Book Antiqua"/>
                <w:color w:val="000000"/>
              </w:rPr>
              <w:t xml:space="preserve"> </w:t>
            </w:r>
          </w:p>
        </w:tc>
        <w:tc>
          <w:tcPr>
            <w:tcW w:w="2332" w:type="dxa"/>
            <w:vAlign w:val="center"/>
          </w:tcPr>
          <w:p w14:paraId="63ED2B68"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La estructura de cada equipo de trabajo se tiene en los informes 1228-PLA-2017 y en el informe 1497-PLA-MI-2019.</w:t>
            </w:r>
          </w:p>
        </w:tc>
      </w:tr>
      <w:tr w:rsidR="007E4759" w:rsidRPr="00AA752A" w14:paraId="4DF888F7" w14:textId="77777777" w:rsidTr="00F47E29">
        <w:tc>
          <w:tcPr>
            <w:tcW w:w="1372" w:type="dxa"/>
            <w:shd w:val="clear" w:color="auto" w:fill="auto"/>
            <w:vAlign w:val="center"/>
          </w:tcPr>
          <w:p w14:paraId="54132B74"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10</w:t>
            </w:r>
          </w:p>
        </w:tc>
        <w:tc>
          <w:tcPr>
            <w:tcW w:w="2909" w:type="dxa"/>
            <w:shd w:val="clear" w:color="auto" w:fill="auto"/>
            <w:vAlign w:val="center"/>
          </w:tcPr>
          <w:p w14:paraId="7E76E025" w14:textId="6FD4A5A0"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 xml:space="preserve">…en el área de ejecución 3 jueces categoría 4, que es lo que hay ahora y 1 persona juzgadora categoría 3, esa persona se </w:t>
            </w:r>
            <w:r w:rsidR="007E4759" w:rsidRPr="00AA752A">
              <w:rPr>
                <w:rFonts w:ascii="Book Antiqua" w:hAnsi="Book Antiqua"/>
                <w:i/>
                <w:iCs/>
                <w:color w:val="000000"/>
              </w:rPr>
              <w:lastRenderedPageBreak/>
              <w:t>estaría tomando del recurso del juez 3 de trámite, que ahora existe para jerarquía impropia.</w:t>
            </w:r>
            <w:r>
              <w:rPr>
                <w:rFonts w:ascii="Book Antiqua" w:hAnsi="Book Antiqua"/>
                <w:i/>
                <w:iCs/>
                <w:color w:val="000000"/>
              </w:rPr>
              <w:t>”.</w:t>
            </w:r>
          </w:p>
        </w:tc>
        <w:tc>
          <w:tcPr>
            <w:tcW w:w="2405" w:type="dxa"/>
            <w:shd w:val="clear" w:color="auto" w:fill="auto"/>
            <w:vAlign w:val="center"/>
          </w:tcPr>
          <w:p w14:paraId="3181F7EF" w14:textId="36CDB28A" w:rsidR="007E4759" w:rsidRPr="00AA752A" w:rsidRDefault="007E4759" w:rsidP="00F47E29">
            <w:pPr>
              <w:spacing w:line="360" w:lineRule="auto"/>
              <w:ind w:right="-11"/>
              <w:jc w:val="both"/>
              <w:rPr>
                <w:rFonts w:ascii="Book Antiqua" w:hAnsi="Book Antiqua" w:cs="Arial"/>
              </w:rPr>
            </w:pPr>
            <w:r w:rsidRPr="00AA752A">
              <w:rPr>
                <w:rFonts w:ascii="Book Antiqua" w:hAnsi="Book Antiqua" w:cs="Arial"/>
              </w:rPr>
              <w:lastRenderedPageBreak/>
              <w:t xml:space="preserve">Se comparte el criterio de que existan 4 personas juzgadoras en el área de Ejecución </w:t>
            </w:r>
            <w:r w:rsidRPr="00AA752A">
              <w:rPr>
                <w:rFonts w:ascii="Book Antiqua" w:hAnsi="Book Antiqua" w:cs="Arial"/>
              </w:rPr>
              <w:lastRenderedPageBreak/>
              <w:t>según oficio remitido a la</w:t>
            </w:r>
            <w:r w:rsidR="00F47E29">
              <w:rPr>
                <w:rFonts w:ascii="Book Antiqua" w:hAnsi="Book Antiqua" w:cs="Arial"/>
              </w:rPr>
              <w:t xml:space="preserve"> </w:t>
            </w:r>
            <w:r w:rsidRPr="00AA752A">
              <w:rPr>
                <w:rFonts w:ascii="Book Antiqua" w:hAnsi="Book Antiqua" w:cs="Arial"/>
              </w:rPr>
              <w:t>Comisión Contenciosa. Informe 1496-PLA-MI-2019</w:t>
            </w:r>
          </w:p>
          <w:p w14:paraId="6211557A" w14:textId="77777777" w:rsidR="007E4759" w:rsidRPr="00AA752A" w:rsidRDefault="007E4759" w:rsidP="00F47E29">
            <w:pPr>
              <w:spacing w:line="360" w:lineRule="auto"/>
              <w:jc w:val="both"/>
              <w:rPr>
                <w:rFonts w:ascii="Book Antiqua" w:hAnsi="Book Antiqua"/>
                <w:color w:val="000000"/>
              </w:rPr>
            </w:pPr>
          </w:p>
        </w:tc>
        <w:tc>
          <w:tcPr>
            <w:tcW w:w="2332" w:type="dxa"/>
            <w:vAlign w:val="center"/>
          </w:tcPr>
          <w:p w14:paraId="4E09185D"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lastRenderedPageBreak/>
              <w:t xml:space="preserve">La estructura se planteaba de 4 juezas o jueces categoría 4, la diferencia radica en </w:t>
            </w:r>
            <w:r w:rsidRPr="00AA752A">
              <w:rPr>
                <w:rFonts w:ascii="Book Antiqua" w:hAnsi="Book Antiqua" w:cs="Arial"/>
              </w:rPr>
              <w:lastRenderedPageBreak/>
              <w:t>que un</w:t>
            </w:r>
            <w:r w:rsidR="006D4004" w:rsidRPr="00AA752A">
              <w:rPr>
                <w:rFonts w:ascii="Book Antiqua" w:hAnsi="Book Antiqua" w:cs="Arial"/>
              </w:rPr>
              <w:t>o</w:t>
            </w:r>
            <w:r w:rsidRPr="00AA752A">
              <w:rPr>
                <w:rFonts w:ascii="Book Antiqua" w:hAnsi="Book Antiqua" w:cs="Arial"/>
              </w:rPr>
              <w:t xml:space="preserve"> de esos es categoría 3 para la ejecución de los amparos de legalidad, lo cual obedece al criterio jurídico de la Jueza Coordinadora doña Ileana Sánchez</w:t>
            </w:r>
            <w:r w:rsidR="006D4004" w:rsidRPr="00AA752A">
              <w:rPr>
                <w:rFonts w:ascii="Book Antiqua" w:hAnsi="Book Antiqua" w:cs="Arial"/>
              </w:rPr>
              <w:t>.</w:t>
            </w:r>
          </w:p>
        </w:tc>
      </w:tr>
      <w:tr w:rsidR="007E4759" w:rsidRPr="00AA752A" w14:paraId="7D8312F5" w14:textId="77777777" w:rsidTr="00F47E29">
        <w:tc>
          <w:tcPr>
            <w:tcW w:w="1372" w:type="dxa"/>
            <w:shd w:val="clear" w:color="auto" w:fill="auto"/>
            <w:vAlign w:val="center"/>
          </w:tcPr>
          <w:p w14:paraId="52AB5C1F"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lastRenderedPageBreak/>
              <w:t>11</w:t>
            </w:r>
          </w:p>
        </w:tc>
        <w:tc>
          <w:tcPr>
            <w:tcW w:w="2909" w:type="dxa"/>
            <w:shd w:val="clear" w:color="auto" w:fill="auto"/>
            <w:vAlign w:val="center"/>
          </w:tcPr>
          <w:p w14:paraId="12F9FCC9" w14:textId="2EA655CF"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En el área de amparos de legalidad y siendo que se ha logrado disminuir dichos amparos, ya no tendríamos 3 jueces categoría 3, sino que pasaría a 2 jueces categoría 3 en esa área de amparo de legalidad</w:t>
            </w:r>
            <w:r>
              <w:rPr>
                <w:rFonts w:ascii="Book Antiqua" w:hAnsi="Book Antiqua"/>
                <w:i/>
                <w:iCs/>
                <w:color w:val="000000"/>
              </w:rPr>
              <w:t>.”.</w:t>
            </w:r>
          </w:p>
        </w:tc>
        <w:tc>
          <w:tcPr>
            <w:tcW w:w="2405" w:type="dxa"/>
            <w:shd w:val="clear" w:color="auto" w:fill="auto"/>
            <w:vAlign w:val="center"/>
          </w:tcPr>
          <w:p w14:paraId="1B637799" w14:textId="77777777" w:rsidR="007E4759" w:rsidRPr="00AA752A" w:rsidRDefault="007E4759" w:rsidP="00F47E29">
            <w:pPr>
              <w:spacing w:line="360" w:lineRule="auto"/>
              <w:jc w:val="both"/>
              <w:rPr>
                <w:rFonts w:ascii="Book Antiqua" w:hAnsi="Book Antiqua"/>
                <w:color w:val="000000"/>
              </w:rPr>
            </w:pPr>
            <w:r w:rsidRPr="00AA752A">
              <w:rPr>
                <w:rFonts w:ascii="Book Antiqua" w:hAnsi="Book Antiqua"/>
                <w:color w:val="000000"/>
              </w:rPr>
              <w:t>Se verifica la disminución de la entrada de amparos de legalidad que pasó de 766 por mes durante el Diagnóstico de la Situación actual (informe 1228-PLA-2017) a 345 en promedio por mes</w:t>
            </w:r>
          </w:p>
        </w:tc>
        <w:tc>
          <w:tcPr>
            <w:tcW w:w="2332" w:type="dxa"/>
            <w:vAlign w:val="center"/>
          </w:tcPr>
          <w:p w14:paraId="51EFF47C"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El área de amparos de legalidad quedaría conformada por 2 juezas o jueces categoría 3 para la atención de los amparos de legalidad y uno de estos jueces se trasladaría para completar uno de las dos juezas o jueces de trámite para el Equipo 8.</w:t>
            </w:r>
          </w:p>
        </w:tc>
      </w:tr>
      <w:tr w:rsidR="007E4759" w:rsidRPr="00AA752A" w14:paraId="168FB845" w14:textId="77777777" w:rsidTr="00F47E29">
        <w:tc>
          <w:tcPr>
            <w:tcW w:w="1372" w:type="dxa"/>
            <w:shd w:val="clear" w:color="auto" w:fill="auto"/>
            <w:vAlign w:val="center"/>
          </w:tcPr>
          <w:p w14:paraId="287B4002"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t>12</w:t>
            </w:r>
          </w:p>
        </w:tc>
        <w:tc>
          <w:tcPr>
            <w:tcW w:w="2909" w:type="dxa"/>
            <w:shd w:val="clear" w:color="auto" w:fill="auto"/>
            <w:vAlign w:val="center"/>
          </w:tcPr>
          <w:p w14:paraId="1B536213" w14:textId="47929662" w:rsidR="007E4759" w:rsidRPr="00AA752A" w:rsidRDefault="00F47E29" w:rsidP="00F47E29">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en el área de conciliación, ya no tendríamos 3 jueces categoría 3, porque en este momento el circulante de conciliación son 73 asuntos nada más, por lo anterior, se dispone que 1 pase a engrosar los equipos de trabajo y se estaría este constituyendo esos equipos de trabajo.</w:t>
            </w:r>
            <w:r>
              <w:rPr>
                <w:rFonts w:ascii="Book Antiqua" w:hAnsi="Book Antiqua"/>
                <w:i/>
                <w:iCs/>
                <w:color w:val="000000"/>
              </w:rPr>
              <w:t>”</w:t>
            </w:r>
          </w:p>
        </w:tc>
        <w:tc>
          <w:tcPr>
            <w:tcW w:w="2405" w:type="dxa"/>
            <w:shd w:val="clear" w:color="auto" w:fill="auto"/>
            <w:vAlign w:val="center"/>
          </w:tcPr>
          <w:p w14:paraId="68E6221B" w14:textId="5DA01587" w:rsidR="007E4759" w:rsidRPr="00AA752A" w:rsidRDefault="007E4759" w:rsidP="00F47E29">
            <w:pPr>
              <w:spacing w:line="360" w:lineRule="auto"/>
              <w:jc w:val="both"/>
              <w:rPr>
                <w:rFonts w:ascii="Book Antiqua" w:hAnsi="Book Antiqua"/>
                <w:color w:val="000000"/>
              </w:rPr>
            </w:pPr>
            <w:r w:rsidRPr="00AA752A">
              <w:rPr>
                <w:rFonts w:ascii="Book Antiqua" w:hAnsi="Book Antiqua"/>
                <w:color w:val="000000"/>
              </w:rPr>
              <w:t>Se verifica la disminución de asuntos en esta área, se tenían durante el Diagnóstico de la Situación Actual un total de circulante de hasta 3474 asuntos (Informe 1228-PLA-2017)</w:t>
            </w:r>
            <w:r w:rsidR="00F47E29">
              <w:rPr>
                <w:rFonts w:ascii="Book Antiqua" w:hAnsi="Book Antiqua"/>
                <w:color w:val="000000"/>
              </w:rPr>
              <w:t>.</w:t>
            </w:r>
          </w:p>
        </w:tc>
        <w:tc>
          <w:tcPr>
            <w:tcW w:w="2332" w:type="dxa"/>
            <w:vAlign w:val="center"/>
          </w:tcPr>
          <w:p w14:paraId="5FB75048"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El área de conciliación quedaría conformada por 2 juezas o jueces categoría 3 para y uno de estos jueces se trasladaría para completar el otro de las dos juezas o jueces de trámite para el Equipo 8.</w:t>
            </w:r>
          </w:p>
        </w:tc>
      </w:tr>
      <w:tr w:rsidR="007E4759" w:rsidRPr="00AA752A" w14:paraId="169BA155" w14:textId="77777777" w:rsidTr="00F47E29">
        <w:tc>
          <w:tcPr>
            <w:tcW w:w="1372" w:type="dxa"/>
            <w:shd w:val="clear" w:color="auto" w:fill="auto"/>
            <w:vAlign w:val="center"/>
          </w:tcPr>
          <w:p w14:paraId="229CE7F0" w14:textId="77777777" w:rsidR="007E4759" w:rsidRPr="00AA752A" w:rsidRDefault="007E4759" w:rsidP="00F47E29">
            <w:pPr>
              <w:spacing w:line="360" w:lineRule="auto"/>
              <w:jc w:val="center"/>
              <w:rPr>
                <w:rFonts w:ascii="Book Antiqua" w:hAnsi="Book Antiqua"/>
                <w:i/>
                <w:iCs/>
                <w:color w:val="000000"/>
              </w:rPr>
            </w:pPr>
            <w:r w:rsidRPr="00AA752A">
              <w:rPr>
                <w:rFonts w:ascii="Book Antiqua" w:hAnsi="Book Antiqua"/>
                <w:i/>
                <w:iCs/>
                <w:color w:val="000000"/>
              </w:rPr>
              <w:lastRenderedPageBreak/>
              <w:t>13</w:t>
            </w:r>
          </w:p>
        </w:tc>
        <w:tc>
          <w:tcPr>
            <w:tcW w:w="2909" w:type="dxa"/>
            <w:shd w:val="clear" w:color="auto" w:fill="auto"/>
            <w:vAlign w:val="center"/>
          </w:tcPr>
          <w:p w14:paraId="787AB6DA" w14:textId="0FB70254" w:rsidR="007E4759" w:rsidRPr="00AA752A" w:rsidRDefault="00F47E29" w:rsidP="00143F9B">
            <w:pPr>
              <w:spacing w:line="360" w:lineRule="auto"/>
              <w:jc w:val="both"/>
              <w:rPr>
                <w:rFonts w:ascii="Book Antiqua" w:hAnsi="Book Antiqua"/>
                <w:i/>
                <w:iCs/>
                <w:color w:val="000000"/>
              </w:rPr>
            </w:pPr>
            <w:r>
              <w:rPr>
                <w:rFonts w:ascii="Book Antiqua" w:hAnsi="Book Antiqua"/>
                <w:i/>
                <w:iCs/>
                <w:color w:val="000000"/>
              </w:rPr>
              <w:t>“</w:t>
            </w:r>
            <w:r w:rsidR="007E4759" w:rsidRPr="00AA752A">
              <w:rPr>
                <w:rFonts w:ascii="Book Antiqua" w:hAnsi="Book Antiqua"/>
                <w:i/>
                <w:iCs/>
                <w:color w:val="000000"/>
              </w:rPr>
              <w:t xml:space="preserve">Las personas que están en medidas cautelares ante </w:t>
            </w:r>
            <w:proofErr w:type="spellStart"/>
            <w:r w:rsidR="007E4759" w:rsidRPr="00AA752A">
              <w:rPr>
                <w:rFonts w:ascii="Book Antiqua" w:hAnsi="Book Antiqua"/>
                <w:i/>
                <w:iCs/>
                <w:color w:val="000000"/>
              </w:rPr>
              <w:t>causam</w:t>
            </w:r>
            <w:proofErr w:type="spellEnd"/>
            <w:r w:rsidR="007E4759" w:rsidRPr="00AA752A">
              <w:rPr>
                <w:rFonts w:ascii="Book Antiqua" w:hAnsi="Book Antiqua"/>
                <w:i/>
                <w:iCs/>
                <w:color w:val="000000"/>
              </w:rPr>
              <w:t xml:space="preserve"> ya no atenderían esas medidas, siendo que las pasarían atender los jueces de trámite en donde bajan las casillas al distribuir los asuntos, que de todos modos ya han bajado, y esas 3 personas serían las encargadas de atender la jerarquía impropia con dos técnicos</w:t>
            </w:r>
            <w:r>
              <w:rPr>
                <w:rFonts w:ascii="Book Antiqua" w:hAnsi="Book Antiqua"/>
                <w:i/>
                <w:iCs/>
                <w:color w:val="000000"/>
              </w:rPr>
              <w:t>.</w:t>
            </w:r>
            <w:r w:rsidR="007E4759" w:rsidRPr="00AA752A">
              <w:rPr>
                <w:rFonts w:ascii="Book Antiqua" w:hAnsi="Book Antiqua"/>
                <w:i/>
                <w:iCs/>
                <w:color w:val="000000"/>
              </w:rPr>
              <w:t>”.</w:t>
            </w:r>
          </w:p>
        </w:tc>
        <w:tc>
          <w:tcPr>
            <w:tcW w:w="2405" w:type="dxa"/>
            <w:shd w:val="clear" w:color="auto" w:fill="auto"/>
            <w:vAlign w:val="center"/>
          </w:tcPr>
          <w:p w14:paraId="16C5D324" w14:textId="77777777" w:rsidR="007E4759" w:rsidRPr="00AA752A" w:rsidRDefault="007E4759" w:rsidP="00F47E29">
            <w:pPr>
              <w:spacing w:line="360" w:lineRule="auto"/>
              <w:jc w:val="both"/>
              <w:rPr>
                <w:rFonts w:ascii="Book Antiqua" w:hAnsi="Book Antiqua"/>
                <w:color w:val="000000"/>
              </w:rPr>
            </w:pPr>
            <w:r w:rsidRPr="00AA752A">
              <w:rPr>
                <w:rFonts w:ascii="Book Antiqua" w:hAnsi="Book Antiqua"/>
                <w:color w:val="000000"/>
              </w:rPr>
              <w:t>Misma observación del punto 3</w:t>
            </w:r>
            <w:r w:rsidR="00025A4B" w:rsidRPr="00AA752A">
              <w:rPr>
                <w:rFonts w:ascii="Book Antiqua" w:hAnsi="Book Antiqua"/>
                <w:color w:val="000000"/>
              </w:rPr>
              <w:t>.</w:t>
            </w:r>
          </w:p>
          <w:p w14:paraId="3E41CEFD" w14:textId="77777777" w:rsidR="00025A4B" w:rsidRPr="00AA752A" w:rsidRDefault="00025A4B" w:rsidP="00F47E29">
            <w:pPr>
              <w:spacing w:line="360" w:lineRule="auto"/>
              <w:jc w:val="both"/>
              <w:rPr>
                <w:rFonts w:ascii="Book Antiqua" w:hAnsi="Book Antiqua"/>
                <w:color w:val="000000"/>
              </w:rPr>
            </w:pPr>
          </w:p>
          <w:p w14:paraId="7DAEA19D" w14:textId="77777777" w:rsidR="00025A4B" w:rsidRPr="00AA752A" w:rsidRDefault="00025A4B" w:rsidP="00F47E29">
            <w:pPr>
              <w:spacing w:line="360" w:lineRule="auto"/>
              <w:jc w:val="both"/>
              <w:rPr>
                <w:rFonts w:ascii="Book Antiqua" w:hAnsi="Book Antiqua"/>
                <w:color w:val="000000"/>
              </w:rPr>
            </w:pPr>
            <w:r w:rsidRPr="00AA752A">
              <w:rPr>
                <w:rFonts w:ascii="Book Antiqua" w:hAnsi="Book Antiqua"/>
                <w:color w:val="000000"/>
              </w:rPr>
              <w:t>Se concuerdan con las dos técnicas o técnicos judiciales que brinden soporte a esta área.</w:t>
            </w:r>
          </w:p>
        </w:tc>
        <w:tc>
          <w:tcPr>
            <w:tcW w:w="2332" w:type="dxa"/>
            <w:vAlign w:val="center"/>
          </w:tcPr>
          <w:p w14:paraId="2F7AFED8" w14:textId="77777777" w:rsidR="007E4759" w:rsidRPr="00AA752A" w:rsidRDefault="007E4759" w:rsidP="00F47E29">
            <w:pPr>
              <w:spacing w:line="360" w:lineRule="auto"/>
              <w:jc w:val="both"/>
              <w:rPr>
                <w:rFonts w:ascii="Book Antiqua" w:hAnsi="Book Antiqua" w:cs="Arial"/>
              </w:rPr>
            </w:pPr>
            <w:r w:rsidRPr="00AA752A">
              <w:rPr>
                <w:rFonts w:ascii="Book Antiqua" w:hAnsi="Book Antiqua" w:cs="Arial"/>
              </w:rPr>
              <w:t>Misma observación del punto 3.</w:t>
            </w:r>
          </w:p>
          <w:p w14:paraId="1C8F7339" w14:textId="77777777" w:rsidR="00025A4B" w:rsidRPr="00AA752A" w:rsidRDefault="00025A4B" w:rsidP="00F47E29">
            <w:pPr>
              <w:spacing w:line="360" w:lineRule="auto"/>
              <w:jc w:val="both"/>
              <w:rPr>
                <w:rFonts w:ascii="Book Antiqua" w:hAnsi="Book Antiqua" w:cs="Arial"/>
              </w:rPr>
            </w:pPr>
          </w:p>
          <w:p w14:paraId="46440183" w14:textId="77777777" w:rsidR="00025A4B" w:rsidRPr="00AA752A" w:rsidRDefault="00025A4B" w:rsidP="00F47E29">
            <w:pPr>
              <w:spacing w:line="360" w:lineRule="auto"/>
              <w:jc w:val="both"/>
              <w:rPr>
                <w:rFonts w:ascii="Book Antiqua" w:hAnsi="Book Antiqua" w:cs="Arial"/>
              </w:rPr>
            </w:pPr>
            <w:r w:rsidRPr="00AA752A">
              <w:rPr>
                <w:rFonts w:ascii="Book Antiqua" w:hAnsi="Book Antiqua" w:cs="Arial"/>
              </w:rPr>
              <w:t>El área de Medidas cautelares anticipadas (3 Juezas o Jueces categoría 3) conformen el área de Jerarquía Impropia y las medidas anticipadas pasen al área de trámite.</w:t>
            </w:r>
          </w:p>
          <w:p w14:paraId="39FAD415" w14:textId="77777777" w:rsidR="00025A4B" w:rsidRPr="00AA752A" w:rsidRDefault="00025A4B" w:rsidP="00F47E29">
            <w:pPr>
              <w:spacing w:line="360" w:lineRule="auto"/>
              <w:jc w:val="both"/>
              <w:rPr>
                <w:rFonts w:ascii="Book Antiqua" w:hAnsi="Book Antiqua" w:cs="Arial"/>
              </w:rPr>
            </w:pPr>
          </w:p>
          <w:p w14:paraId="66A70D22" w14:textId="77777777" w:rsidR="00025A4B" w:rsidRPr="00AA752A" w:rsidRDefault="00025A4B" w:rsidP="00F47E29">
            <w:pPr>
              <w:spacing w:line="360" w:lineRule="auto"/>
              <w:jc w:val="both"/>
              <w:rPr>
                <w:rFonts w:ascii="Book Antiqua" w:hAnsi="Book Antiqua" w:cs="Arial"/>
              </w:rPr>
            </w:pPr>
            <w:r w:rsidRPr="00AA752A">
              <w:rPr>
                <w:rFonts w:ascii="Book Antiqua" w:hAnsi="Book Antiqua" w:cs="Arial"/>
              </w:rPr>
              <w:t xml:space="preserve">Se requeriría reforzar esta área con una cuarta plaza persona Juzgadora, para la atención de la entrada según informe 1497-PLA-MI-2019. </w:t>
            </w:r>
          </w:p>
          <w:p w14:paraId="31AFB395" w14:textId="77777777" w:rsidR="00025A4B" w:rsidRPr="00AA752A" w:rsidRDefault="00025A4B" w:rsidP="00F47E29">
            <w:pPr>
              <w:spacing w:line="360" w:lineRule="auto"/>
              <w:jc w:val="both"/>
              <w:rPr>
                <w:rFonts w:ascii="Book Antiqua" w:hAnsi="Book Antiqua" w:cs="Arial"/>
              </w:rPr>
            </w:pPr>
          </w:p>
          <w:p w14:paraId="3C8939FD" w14:textId="77777777" w:rsidR="00025A4B" w:rsidRPr="00AA752A" w:rsidRDefault="009C16AE" w:rsidP="00F47E29">
            <w:pPr>
              <w:spacing w:line="360" w:lineRule="auto"/>
              <w:jc w:val="both"/>
              <w:rPr>
                <w:rFonts w:ascii="Book Antiqua" w:hAnsi="Book Antiqua" w:cs="Arial"/>
              </w:rPr>
            </w:pPr>
            <w:r w:rsidRPr="00143F9B">
              <w:rPr>
                <w:rFonts w:ascii="Book Antiqua" w:hAnsi="Book Antiqua" w:cs="Arial"/>
              </w:rPr>
              <w:t>**</w:t>
            </w:r>
            <w:r w:rsidR="00025A4B" w:rsidRPr="00143F9B">
              <w:rPr>
                <w:rFonts w:ascii="Book Antiqua" w:hAnsi="Book Antiqua" w:cs="Arial"/>
              </w:rPr>
              <w:t>Según datos suministrados para el área de Conciliación una plaza más de Jueza o Juez 3 podría colaborar con el área de Jerarquía Impropia y completar la estructura de los 4 Juezas o Jueces</w:t>
            </w:r>
            <w:r w:rsidR="00FA0125" w:rsidRPr="00143F9B">
              <w:rPr>
                <w:rFonts w:ascii="Book Antiqua" w:hAnsi="Book Antiqua" w:cs="Arial"/>
              </w:rPr>
              <w:t xml:space="preserve"> de Jerarquía.</w:t>
            </w:r>
          </w:p>
          <w:p w14:paraId="77827719" w14:textId="77777777" w:rsidR="00025A4B" w:rsidRPr="00AA752A" w:rsidRDefault="00025A4B" w:rsidP="00F47E29">
            <w:pPr>
              <w:spacing w:line="360" w:lineRule="auto"/>
              <w:jc w:val="both"/>
              <w:rPr>
                <w:rFonts w:ascii="Book Antiqua" w:hAnsi="Book Antiqua" w:cs="Arial"/>
              </w:rPr>
            </w:pPr>
          </w:p>
          <w:p w14:paraId="631FF244" w14:textId="77777777" w:rsidR="00025A4B" w:rsidRPr="00AA752A" w:rsidRDefault="00025A4B" w:rsidP="00F47E29">
            <w:pPr>
              <w:spacing w:line="360" w:lineRule="auto"/>
              <w:jc w:val="both"/>
              <w:rPr>
                <w:rFonts w:ascii="Book Antiqua" w:hAnsi="Book Antiqua" w:cs="Arial"/>
              </w:rPr>
            </w:pPr>
            <w:r w:rsidRPr="00AA752A">
              <w:rPr>
                <w:rFonts w:ascii="Book Antiqua" w:hAnsi="Book Antiqua" w:cs="Arial"/>
              </w:rPr>
              <w:lastRenderedPageBreak/>
              <w:t>Se tendrían dos técnicos para el área de Jerarquía Impropia,</w:t>
            </w:r>
            <w:r w:rsidR="009C16AE" w:rsidRPr="00AA752A">
              <w:rPr>
                <w:rFonts w:ascii="Book Antiqua" w:hAnsi="Book Antiqua" w:cs="Arial"/>
              </w:rPr>
              <w:t xml:space="preserve"> que proviene de medidas cautelares,</w:t>
            </w:r>
            <w:r w:rsidRPr="00AA752A">
              <w:rPr>
                <w:rFonts w:ascii="Book Antiqua" w:hAnsi="Book Antiqua" w:cs="Arial"/>
              </w:rPr>
              <w:t xml:space="preserve"> según propuesta del informe 1497-PLA-MI-2019. </w:t>
            </w:r>
          </w:p>
          <w:p w14:paraId="5B9E0207" w14:textId="77777777" w:rsidR="00025A4B" w:rsidRPr="00AA752A" w:rsidRDefault="00025A4B" w:rsidP="00F47E29">
            <w:pPr>
              <w:spacing w:line="360" w:lineRule="auto"/>
              <w:jc w:val="both"/>
              <w:rPr>
                <w:rFonts w:ascii="Book Antiqua" w:hAnsi="Book Antiqua" w:cs="Arial"/>
              </w:rPr>
            </w:pPr>
          </w:p>
          <w:p w14:paraId="57C0B2E3" w14:textId="77777777" w:rsidR="007E4759" w:rsidRPr="00AA752A" w:rsidRDefault="007E4759" w:rsidP="00F47E29">
            <w:pPr>
              <w:spacing w:line="360" w:lineRule="auto"/>
              <w:jc w:val="both"/>
              <w:rPr>
                <w:rFonts w:ascii="Book Antiqua" w:hAnsi="Book Antiqua" w:cs="Arial"/>
              </w:rPr>
            </w:pPr>
          </w:p>
        </w:tc>
      </w:tr>
      <w:tr w:rsidR="008C3398" w:rsidRPr="00AA752A" w14:paraId="5260F7D7" w14:textId="77777777" w:rsidTr="00143F9B">
        <w:tc>
          <w:tcPr>
            <w:tcW w:w="1372" w:type="dxa"/>
            <w:shd w:val="clear" w:color="auto" w:fill="auto"/>
            <w:vAlign w:val="center"/>
          </w:tcPr>
          <w:p w14:paraId="6B88FED0" w14:textId="7635E1F0" w:rsidR="008C3398" w:rsidRPr="00AA752A" w:rsidRDefault="00143F9B" w:rsidP="00143F9B">
            <w:pPr>
              <w:rPr>
                <w:rFonts w:ascii="Book Antiqua" w:hAnsi="Book Antiqua"/>
                <w:i/>
                <w:iCs/>
                <w:color w:val="000000"/>
              </w:rPr>
            </w:pPr>
            <w:r>
              <w:rPr>
                <w:rFonts w:ascii="Book Antiqua" w:hAnsi="Book Antiqua"/>
                <w:i/>
                <w:iCs/>
                <w:color w:val="000000"/>
              </w:rPr>
              <w:lastRenderedPageBreak/>
              <w:t xml:space="preserve">         </w:t>
            </w:r>
            <w:r w:rsidR="008C3398" w:rsidRPr="00AA752A">
              <w:rPr>
                <w:rFonts w:ascii="Book Antiqua" w:hAnsi="Book Antiqua"/>
                <w:i/>
                <w:iCs/>
                <w:color w:val="000000"/>
              </w:rPr>
              <w:t>14</w:t>
            </w:r>
          </w:p>
        </w:tc>
        <w:tc>
          <w:tcPr>
            <w:tcW w:w="2909" w:type="dxa"/>
            <w:shd w:val="clear" w:color="auto" w:fill="auto"/>
            <w:vAlign w:val="center"/>
          </w:tcPr>
          <w:p w14:paraId="01A44F9A" w14:textId="1B57EAEF" w:rsidR="008C3398" w:rsidRPr="00AA752A" w:rsidRDefault="008C3398" w:rsidP="00143F9B">
            <w:pPr>
              <w:spacing w:line="360" w:lineRule="auto"/>
              <w:jc w:val="both"/>
              <w:rPr>
                <w:rFonts w:ascii="Book Antiqua" w:hAnsi="Book Antiqua"/>
                <w:i/>
                <w:iCs/>
                <w:color w:val="000000"/>
              </w:rPr>
            </w:pPr>
            <w:r w:rsidRPr="00AA752A">
              <w:rPr>
                <w:rFonts w:ascii="Book Antiqua" w:hAnsi="Book Antiqua"/>
                <w:i/>
                <w:iCs/>
                <w:color w:val="000000"/>
              </w:rPr>
              <w:t xml:space="preserve">“Otra situación es sobre la capacitación que indicó la licenciada Nacira, todos los jueces categoría 3 y 4 estamos capacitados para realizar cualquier función en el Tribunal, no requerimos de una capacitación especial, por ejemplo; para pasar de un puro derecho a un asunto de juicio, porque incluso todos lo hemos hecho en algún momento dado. Los de jerarquía si lo piden, es una forma de decirlo, porque son jueces 4 que pasaron exámenes de jueces 4 y conocen e incluso algunos de ellos han estado en juicio, como es el caso de la licenciada Evelyn, quien ha estado en juicio en un momento dado al inicio, el licenciado Jorge ha estado también en puro </w:t>
            </w:r>
            <w:r w:rsidRPr="00AA752A">
              <w:rPr>
                <w:rFonts w:ascii="Book Antiqua" w:hAnsi="Book Antiqua"/>
                <w:i/>
                <w:iCs/>
                <w:color w:val="000000"/>
              </w:rPr>
              <w:lastRenderedPageBreak/>
              <w:t>derecho y ha estado en juicio, entonces no entendería como piden una capacitación, salvo que sea alargar el asunto, pero ellos han estado y lo podemos probar en algún momento dado, incluso todos los jueces hemos estado en algún momento dado en alguna de todas las funciones, salvo por ejemplo las de conciliación; que han sido muy especializadas, pero en las demás todos hemos estado en algún momento, si lo piden sería un poco extraño.</w:t>
            </w:r>
            <w:r w:rsidR="00143F9B">
              <w:rPr>
                <w:rFonts w:ascii="Book Antiqua" w:hAnsi="Book Antiqua"/>
                <w:i/>
                <w:iCs/>
                <w:color w:val="000000"/>
              </w:rPr>
              <w:t>”.</w:t>
            </w:r>
          </w:p>
          <w:p w14:paraId="28E1BE10" w14:textId="77777777" w:rsidR="008C3398" w:rsidRDefault="008C3398" w:rsidP="00143F9B">
            <w:pPr>
              <w:spacing w:line="360" w:lineRule="auto"/>
              <w:jc w:val="both"/>
              <w:rPr>
                <w:rFonts w:ascii="Book Antiqua" w:hAnsi="Book Antiqua"/>
                <w:i/>
                <w:iCs/>
                <w:color w:val="000000"/>
              </w:rPr>
            </w:pPr>
          </w:p>
          <w:p w14:paraId="178E78ED" w14:textId="16DC9F8E" w:rsidR="00143F9B" w:rsidRPr="00AA752A" w:rsidRDefault="00143F9B" w:rsidP="00143F9B">
            <w:pPr>
              <w:spacing w:line="360" w:lineRule="auto"/>
              <w:jc w:val="both"/>
              <w:rPr>
                <w:rFonts w:ascii="Book Antiqua" w:hAnsi="Book Antiqua"/>
                <w:i/>
                <w:iCs/>
                <w:color w:val="000000"/>
              </w:rPr>
            </w:pPr>
          </w:p>
        </w:tc>
        <w:tc>
          <w:tcPr>
            <w:tcW w:w="2405" w:type="dxa"/>
            <w:shd w:val="clear" w:color="auto" w:fill="auto"/>
            <w:vAlign w:val="center"/>
          </w:tcPr>
          <w:p w14:paraId="4FC1D57E" w14:textId="77777777" w:rsidR="008C3398" w:rsidRPr="00AA752A" w:rsidRDefault="008C3398" w:rsidP="00F47E29">
            <w:pPr>
              <w:spacing w:line="360" w:lineRule="auto"/>
              <w:jc w:val="both"/>
              <w:rPr>
                <w:rFonts w:ascii="Book Antiqua" w:hAnsi="Book Antiqua"/>
                <w:color w:val="000000"/>
              </w:rPr>
            </w:pPr>
            <w:r w:rsidRPr="00AA752A">
              <w:rPr>
                <w:rFonts w:ascii="Book Antiqua" w:hAnsi="Book Antiqua"/>
                <w:color w:val="000000"/>
              </w:rPr>
              <w:lastRenderedPageBreak/>
              <w:t>Se toma nota en relación a la capacitación</w:t>
            </w:r>
          </w:p>
        </w:tc>
        <w:tc>
          <w:tcPr>
            <w:tcW w:w="2332" w:type="dxa"/>
            <w:vAlign w:val="center"/>
          </w:tcPr>
          <w:p w14:paraId="5A282D5C" w14:textId="193A3F7C" w:rsidR="008C3398" w:rsidRPr="00AA752A" w:rsidRDefault="008C3398" w:rsidP="00F47E29">
            <w:pPr>
              <w:spacing w:line="360" w:lineRule="auto"/>
              <w:jc w:val="both"/>
              <w:rPr>
                <w:rFonts w:ascii="Book Antiqua" w:hAnsi="Book Antiqua" w:cs="Arial"/>
              </w:rPr>
            </w:pPr>
            <w:r w:rsidRPr="00AA752A">
              <w:rPr>
                <w:rFonts w:ascii="Book Antiqua" w:hAnsi="Book Antiqua" w:cs="Arial"/>
              </w:rPr>
              <w:t>Para la implementación no se requiere capacitación</w:t>
            </w:r>
            <w:r w:rsidR="00143F9B">
              <w:rPr>
                <w:rFonts w:ascii="Book Antiqua" w:hAnsi="Book Antiqua" w:cs="Arial"/>
              </w:rPr>
              <w:t>.</w:t>
            </w:r>
          </w:p>
        </w:tc>
      </w:tr>
      <w:tr w:rsidR="007E4759" w:rsidRPr="00AA752A" w14:paraId="1FE17215" w14:textId="77777777" w:rsidTr="00F47E29">
        <w:tc>
          <w:tcPr>
            <w:tcW w:w="1372" w:type="dxa"/>
            <w:shd w:val="clear" w:color="auto" w:fill="auto"/>
            <w:vAlign w:val="center"/>
          </w:tcPr>
          <w:p w14:paraId="6D10CFA4" w14:textId="77777777" w:rsidR="007E4759" w:rsidRPr="00AA752A" w:rsidRDefault="007E4759" w:rsidP="00F47E29">
            <w:pPr>
              <w:jc w:val="center"/>
              <w:rPr>
                <w:rFonts w:ascii="Book Antiqua" w:hAnsi="Book Antiqua"/>
                <w:b/>
                <w:i/>
                <w:iCs/>
                <w:color w:val="000000"/>
              </w:rPr>
            </w:pPr>
            <w:r w:rsidRPr="00AA752A">
              <w:rPr>
                <w:rFonts w:ascii="Book Antiqua" w:hAnsi="Book Antiqua"/>
                <w:b/>
                <w:i/>
                <w:iCs/>
                <w:color w:val="000000"/>
              </w:rPr>
              <w:t>15</w:t>
            </w:r>
          </w:p>
        </w:tc>
        <w:tc>
          <w:tcPr>
            <w:tcW w:w="2909" w:type="dxa"/>
            <w:shd w:val="clear" w:color="auto" w:fill="auto"/>
            <w:vAlign w:val="center"/>
          </w:tcPr>
          <w:p w14:paraId="38FAACEE" w14:textId="2B1313B6" w:rsidR="007E4759" w:rsidRPr="00AA752A" w:rsidRDefault="007E4759" w:rsidP="00143F9B">
            <w:pPr>
              <w:spacing w:line="360" w:lineRule="auto"/>
              <w:jc w:val="both"/>
              <w:rPr>
                <w:rFonts w:ascii="Book Antiqua" w:hAnsi="Book Antiqua"/>
                <w:i/>
                <w:iCs/>
                <w:color w:val="000000"/>
              </w:rPr>
            </w:pPr>
            <w:r w:rsidRPr="00AA752A">
              <w:rPr>
                <w:rFonts w:ascii="Book Antiqua" w:hAnsi="Book Antiqua"/>
                <w:b/>
                <w:i/>
                <w:iCs/>
                <w:color w:val="000000"/>
              </w:rPr>
              <w:t>“</w:t>
            </w:r>
            <w:r w:rsidRPr="00AA752A">
              <w:rPr>
                <w:rFonts w:ascii="Book Antiqua" w:hAnsi="Book Antiqua"/>
                <w:i/>
                <w:iCs/>
                <w:color w:val="000000"/>
              </w:rPr>
              <w:t xml:space="preserve">Considero que ahora habrá que allegar las posiciones y tratar de definir un modelo.  Sólo para que tomen en cuenta que este Consejo Superior ya dispuso la remodelación de un espacio en el II Circuito Judicial de San José para el Digesto en el edificio principal, por lo que finalmente ese espacio se va a poder disponer para la jurisdicción contenciosa y más bien lo que ocuparíamos es que se establezcan prioridades en cuanto a su uso.  Reitero para que lo consideren siendo que </w:t>
            </w:r>
            <w:r w:rsidRPr="00AA752A">
              <w:rPr>
                <w:rFonts w:ascii="Book Antiqua" w:hAnsi="Book Antiqua"/>
                <w:i/>
                <w:iCs/>
                <w:color w:val="000000"/>
              </w:rPr>
              <w:lastRenderedPageBreak/>
              <w:t>podría ser una solución, ya que la licenciada Nacira señaló que podría haber alguna situación de espacio físico</w:t>
            </w:r>
            <w:r w:rsidR="00143F9B">
              <w:rPr>
                <w:rFonts w:ascii="Book Antiqua" w:hAnsi="Book Antiqua"/>
                <w:i/>
                <w:iCs/>
                <w:color w:val="000000"/>
              </w:rPr>
              <w:t>.</w:t>
            </w:r>
            <w:r w:rsidRPr="00AA752A">
              <w:rPr>
                <w:rFonts w:ascii="Book Antiqua" w:hAnsi="Book Antiqua"/>
                <w:i/>
                <w:iCs/>
                <w:color w:val="000000"/>
              </w:rPr>
              <w:t>”.</w:t>
            </w:r>
          </w:p>
          <w:p w14:paraId="03C90519" w14:textId="77777777" w:rsidR="007E4759" w:rsidRPr="00AA752A" w:rsidRDefault="007E4759" w:rsidP="00F47E29">
            <w:pPr>
              <w:ind w:firstLine="708"/>
              <w:jc w:val="both"/>
              <w:rPr>
                <w:rFonts w:ascii="Book Antiqua" w:hAnsi="Book Antiqua"/>
                <w:i/>
                <w:iCs/>
                <w:color w:val="000000"/>
              </w:rPr>
            </w:pPr>
          </w:p>
        </w:tc>
        <w:tc>
          <w:tcPr>
            <w:tcW w:w="2405" w:type="dxa"/>
            <w:shd w:val="clear" w:color="auto" w:fill="auto"/>
            <w:vAlign w:val="center"/>
          </w:tcPr>
          <w:p w14:paraId="51D5535E" w14:textId="7DD8F411" w:rsidR="007E4759" w:rsidRPr="00AA752A" w:rsidRDefault="008C3398" w:rsidP="00F47E29">
            <w:pPr>
              <w:spacing w:line="360" w:lineRule="auto"/>
              <w:jc w:val="both"/>
              <w:rPr>
                <w:rFonts w:ascii="Book Antiqua" w:hAnsi="Book Antiqua"/>
                <w:color w:val="000000"/>
              </w:rPr>
            </w:pPr>
            <w:r w:rsidRPr="00AA752A">
              <w:rPr>
                <w:rFonts w:ascii="Book Antiqua" w:hAnsi="Book Antiqua"/>
                <w:color w:val="000000"/>
              </w:rPr>
              <w:lastRenderedPageBreak/>
              <w:t>Se toma nota del espacio disponible.</w:t>
            </w:r>
          </w:p>
        </w:tc>
        <w:tc>
          <w:tcPr>
            <w:tcW w:w="2332" w:type="dxa"/>
            <w:vAlign w:val="center"/>
          </w:tcPr>
          <w:p w14:paraId="7FEC1B54" w14:textId="15E7E804" w:rsidR="007E4759" w:rsidRPr="00AA752A" w:rsidRDefault="008C3398" w:rsidP="00F47E29">
            <w:pPr>
              <w:spacing w:line="360" w:lineRule="auto"/>
              <w:jc w:val="both"/>
              <w:rPr>
                <w:rFonts w:ascii="Book Antiqua" w:hAnsi="Book Antiqua" w:cs="Arial"/>
              </w:rPr>
            </w:pPr>
            <w:r w:rsidRPr="00AA752A">
              <w:rPr>
                <w:rFonts w:ascii="Book Antiqua" w:hAnsi="Book Antiqua" w:cs="Arial"/>
              </w:rPr>
              <w:t xml:space="preserve">Se requerían salas de audiencia oral tanto para audiencias preliminares como para juicios orales, una sala para cada Equipo debidamente acondicionada con audio y video, según informe 1228-PLA-2017. </w:t>
            </w:r>
            <w:r w:rsidR="009C16AE" w:rsidRPr="00AA752A">
              <w:rPr>
                <w:rFonts w:ascii="Book Antiqua" w:hAnsi="Book Antiqua" w:cs="Arial"/>
              </w:rPr>
              <w:t>Requerimiento de Equipo y Mobiliario</w:t>
            </w:r>
            <w:r w:rsidR="00143F9B">
              <w:rPr>
                <w:rFonts w:ascii="Book Antiqua" w:hAnsi="Book Antiqua" w:cs="Arial"/>
              </w:rPr>
              <w:t>.</w:t>
            </w:r>
          </w:p>
        </w:tc>
      </w:tr>
    </w:tbl>
    <w:p w14:paraId="26E2602E" w14:textId="3B138267" w:rsidR="00B75CEE" w:rsidRPr="00B75CEE" w:rsidRDefault="00B75CEE" w:rsidP="00B75CEE">
      <w:pPr>
        <w:tabs>
          <w:tab w:val="left" w:pos="1470"/>
        </w:tabs>
        <w:rPr>
          <w:rFonts w:ascii="Book Antiqua" w:hAnsi="Book Antiqua" w:cs="Arial"/>
          <w:sz w:val="24"/>
          <w:szCs w:val="24"/>
        </w:rPr>
        <w:sectPr w:rsidR="00B75CEE" w:rsidRPr="00B75CEE" w:rsidSect="00273333">
          <w:headerReference w:type="default" r:id="rId11"/>
          <w:footerReference w:type="default" r:id="rId12"/>
          <w:pgSz w:w="12242" w:h="15842" w:code="1"/>
          <w:pgMar w:top="2268" w:right="1701" w:bottom="1134" w:left="1701" w:header="709" w:footer="709" w:gutter="0"/>
          <w:cols w:space="708"/>
          <w:docGrid w:linePitch="360"/>
        </w:sectPr>
      </w:pPr>
    </w:p>
    <w:p w14:paraId="23E3A9A7" w14:textId="77777777" w:rsidR="00BB5CFD" w:rsidRPr="00AA752A" w:rsidRDefault="00BB5CFD" w:rsidP="00BB5CFD">
      <w:pPr>
        <w:pStyle w:val="Ttulo"/>
        <w:numPr>
          <w:ilvl w:val="0"/>
          <w:numId w:val="38"/>
        </w:numPr>
        <w:jc w:val="left"/>
        <w:rPr>
          <w:rFonts w:ascii="Book Antiqua" w:hAnsi="Book Antiqua"/>
          <w:sz w:val="28"/>
          <w:szCs w:val="28"/>
        </w:rPr>
      </w:pPr>
      <w:r w:rsidRPr="00AA752A">
        <w:rPr>
          <w:rFonts w:ascii="Book Antiqua" w:hAnsi="Book Antiqua"/>
          <w:sz w:val="28"/>
          <w:szCs w:val="28"/>
        </w:rPr>
        <w:lastRenderedPageBreak/>
        <w:t>Disposiciones finales</w:t>
      </w:r>
    </w:p>
    <w:p w14:paraId="6FF031CC" w14:textId="77777777" w:rsidR="00BB5CFD" w:rsidRPr="00AA752A" w:rsidRDefault="00BB5CFD" w:rsidP="00F20046">
      <w:pPr>
        <w:spacing w:line="360" w:lineRule="auto"/>
        <w:jc w:val="both"/>
        <w:rPr>
          <w:rFonts w:ascii="Book Antiqua" w:hAnsi="Book Antiqua" w:cs="Arial"/>
          <w:sz w:val="24"/>
          <w:szCs w:val="24"/>
        </w:rPr>
      </w:pPr>
    </w:p>
    <w:p w14:paraId="6CB35FE9" w14:textId="77777777" w:rsidR="0027622F" w:rsidRPr="00AA752A" w:rsidRDefault="009C16AE" w:rsidP="009C16AE">
      <w:pPr>
        <w:spacing w:line="360" w:lineRule="auto"/>
        <w:jc w:val="both"/>
        <w:rPr>
          <w:rFonts w:ascii="Book Antiqua" w:hAnsi="Book Antiqua" w:cs="Arial"/>
          <w:sz w:val="24"/>
          <w:szCs w:val="24"/>
        </w:rPr>
      </w:pPr>
      <w:r w:rsidRPr="00AA752A">
        <w:rPr>
          <w:rFonts w:ascii="Book Antiqua" w:hAnsi="Book Antiqua" w:cs="Arial"/>
          <w:sz w:val="24"/>
          <w:szCs w:val="24"/>
        </w:rPr>
        <w:t>Una vez revisada la propuesta de distribución del personal propuesta</w:t>
      </w:r>
      <w:r w:rsidR="00A44D9A" w:rsidRPr="00AA752A">
        <w:rPr>
          <w:rFonts w:ascii="Book Antiqua" w:hAnsi="Book Antiqua" w:cs="Arial"/>
          <w:sz w:val="24"/>
          <w:szCs w:val="24"/>
        </w:rPr>
        <w:t xml:space="preserve"> por la Jueza Coordinadora</w:t>
      </w:r>
      <w:r w:rsidRPr="00AA752A">
        <w:rPr>
          <w:rFonts w:ascii="Book Antiqua" w:hAnsi="Book Antiqua" w:cs="Arial"/>
          <w:sz w:val="24"/>
          <w:szCs w:val="24"/>
        </w:rPr>
        <w:t>, según los cambios propuestos por la Comisión Contenciosa Administrativa, se tiene lo siguiente para valoración del Consejo Superior.</w:t>
      </w:r>
    </w:p>
    <w:p w14:paraId="387350C7" w14:textId="77777777" w:rsidR="002E5FD7" w:rsidRPr="00AA752A" w:rsidRDefault="002E5FD7" w:rsidP="00F20046">
      <w:pPr>
        <w:spacing w:line="360" w:lineRule="auto"/>
        <w:jc w:val="both"/>
        <w:rPr>
          <w:rFonts w:ascii="Book Antiqua" w:hAnsi="Book Antiqua" w:cs="Arial"/>
          <w:sz w:val="24"/>
          <w:szCs w:val="24"/>
        </w:rPr>
      </w:pPr>
    </w:p>
    <w:p w14:paraId="3AEEA1C2" w14:textId="77777777" w:rsidR="00A44D9A" w:rsidRPr="00AA752A" w:rsidRDefault="00A44D9A" w:rsidP="00F20046">
      <w:pPr>
        <w:spacing w:line="360" w:lineRule="auto"/>
        <w:jc w:val="both"/>
        <w:rPr>
          <w:rFonts w:ascii="Book Antiqua" w:hAnsi="Book Antiqua" w:cs="Arial"/>
          <w:i/>
          <w:iCs/>
          <w:sz w:val="24"/>
          <w:szCs w:val="24"/>
          <w:u w:val="single"/>
        </w:rPr>
      </w:pPr>
      <w:r w:rsidRPr="00AA752A">
        <w:rPr>
          <w:rFonts w:ascii="Book Antiqua" w:hAnsi="Book Antiqua" w:cs="Arial"/>
          <w:i/>
          <w:iCs/>
          <w:sz w:val="24"/>
          <w:szCs w:val="24"/>
          <w:u w:val="single"/>
        </w:rPr>
        <w:t>En cuanto a la cuota</w:t>
      </w:r>
    </w:p>
    <w:p w14:paraId="6FC0638B" w14:textId="77777777" w:rsidR="00A44D9A" w:rsidRPr="00AA752A" w:rsidRDefault="00A44D9A" w:rsidP="00F20046">
      <w:pPr>
        <w:spacing w:line="360" w:lineRule="auto"/>
        <w:jc w:val="both"/>
        <w:rPr>
          <w:rFonts w:ascii="Book Antiqua" w:hAnsi="Book Antiqua" w:cs="Arial"/>
          <w:i/>
          <w:iCs/>
          <w:sz w:val="24"/>
          <w:szCs w:val="24"/>
          <w:u w:val="single"/>
        </w:rPr>
      </w:pPr>
    </w:p>
    <w:p w14:paraId="42B7C40E" w14:textId="77777777" w:rsidR="00E867DA" w:rsidRPr="00AA752A" w:rsidRDefault="002E5FD7" w:rsidP="00A44D9A">
      <w:pPr>
        <w:numPr>
          <w:ilvl w:val="0"/>
          <w:numId w:val="40"/>
        </w:numPr>
        <w:spacing w:line="360" w:lineRule="auto"/>
        <w:ind w:left="0" w:firstLine="0"/>
        <w:jc w:val="both"/>
        <w:rPr>
          <w:rFonts w:ascii="Book Antiqua" w:hAnsi="Book Antiqua" w:cs="Arial"/>
          <w:sz w:val="24"/>
          <w:szCs w:val="24"/>
        </w:rPr>
      </w:pPr>
      <w:r w:rsidRPr="00AA752A">
        <w:rPr>
          <w:rFonts w:ascii="Book Antiqua" w:hAnsi="Book Antiqua" w:cs="Arial"/>
          <w:sz w:val="24"/>
          <w:szCs w:val="24"/>
        </w:rPr>
        <w:t xml:space="preserve">Para las juezas y jueces de Juicio, de cada uno de los </w:t>
      </w:r>
      <w:r w:rsidR="004D4DEA" w:rsidRPr="00AA752A">
        <w:rPr>
          <w:rFonts w:ascii="Book Antiqua" w:hAnsi="Book Antiqua" w:cs="Arial"/>
          <w:sz w:val="24"/>
          <w:szCs w:val="24"/>
        </w:rPr>
        <w:t>ocho</w:t>
      </w:r>
      <w:r w:rsidRPr="00AA752A">
        <w:rPr>
          <w:rFonts w:ascii="Book Antiqua" w:hAnsi="Book Antiqua" w:cs="Arial"/>
          <w:sz w:val="24"/>
          <w:szCs w:val="24"/>
        </w:rPr>
        <w:t xml:space="preserve"> equipos conformados, se estableció una cuota de trabajo mensual de </w:t>
      </w:r>
      <w:r w:rsidR="00732DAE" w:rsidRPr="00AA752A">
        <w:rPr>
          <w:rFonts w:ascii="Book Antiqua" w:hAnsi="Book Antiqua" w:cs="Arial"/>
          <w:sz w:val="24"/>
          <w:szCs w:val="24"/>
        </w:rPr>
        <w:t>cuatro</w:t>
      </w:r>
      <w:r w:rsidRPr="00AA752A">
        <w:rPr>
          <w:rFonts w:ascii="Book Antiqua" w:hAnsi="Book Antiqua" w:cs="Arial"/>
          <w:sz w:val="24"/>
          <w:szCs w:val="24"/>
        </w:rPr>
        <w:t xml:space="preserve"> resoluciones de fondo, </w:t>
      </w:r>
      <w:r w:rsidR="008A100D" w:rsidRPr="00AA752A">
        <w:rPr>
          <w:rFonts w:ascii="Book Antiqua" w:hAnsi="Book Antiqua" w:cs="Arial"/>
          <w:sz w:val="24"/>
          <w:szCs w:val="24"/>
        </w:rPr>
        <w:t xml:space="preserve">de las cuales </w:t>
      </w:r>
      <w:r w:rsidR="00732DAE" w:rsidRPr="00AA752A">
        <w:rPr>
          <w:rFonts w:ascii="Book Antiqua" w:hAnsi="Book Antiqua" w:cs="Arial"/>
          <w:sz w:val="24"/>
          <w:szCs w:val="24"/>
        </w:rPr>
        <w:t>tres</w:t>
      </w:r>
      <w:r w:rsidR="008A100D" w:rsidRPr="00AA752A">
        <w:rPr>
          <w:rFonts w:ascii="Book Antiqua" w:hAnsi="Book Antiqua" w:cs="Arial"/>
          <w:sz w:val="24"/>
          <w:szCs w:val="24"/>
        </w:rPr>
        <w:t xml:space="preserve"> debían ser de Juicio </w:t>
      </w:r>
      <w:r w:rsidR="00732DAE" w:rsidRPr="00AA752A">
        <w:rPr>
          <w:rFonts w:ascii="Book Antiqua" w:hAnsi="Book Antiqua" w:cs="Arial"/>
          <w:sz w:val="24"/>
          <w:szCs w:val="24"/>
        </w:rPr>
        <w:t xml:space="preserve">oral </w:t>
      </w:r>
      <w:r w:rsidR="008A100D" w:rsidRPr="00AA752A">
        <w:rPr>
          <w:rFonts w:ascii="Book Antiqua" w:hAnsi="Book Antiqua" w:cs="Arial"/>
          <w:sz w:val="24"/>
          <w:szCs w:val="24"/>
        </w:rPr>
        <w:t xml:space="preserve">o Trámite Preferente y </w:t>
      </w:r>
      <w:r w:rsidR="00732DAE" w:rsidRPr="00AA752A">
        <w:rPr>
          <w:rFonts w:ascii="Book Antiqua" w:hAnsi="Book Antiqua" w:cs="Arial"/>
          <w:sz w:val="24"/>
          <w:szCs w:val="24"/>
        </w:rPr>
        <w:t>uno</w:t>
      </w:r>
      <w:r w:rsidR="008A100D" w:rsidRPr="00AA752A">
        <w:rPr>
          <w:rFonts w:ascii="Book Antiqua" w:hAnsi="Book Antiqua" w:cs="Arial"/>
          <w:sz w:val="24"/>
          <w:szCs w:val="24"/>
        </w:rPr>
        <w:t xml:space="preserve"> de Puro Derecho</w:t>
      </w:r>
      <w:r w:rsidR="00732DAE" w:rsidRPr="00AA752A">
        <w:rPr>
          <w:rFonts w:ascii="Book Antiqua" w:hAnsi="Book Antiqua" w:cs="Arial"/>
          <w:sz w:val="24"/>
          <w:szCs w:val="24"/>
        </w:rPr>
        <w:t>, Ley Reguladora de la Jurisdicción Contenciosa Administrativa</w:t>
      </w:r>
      <w:r w:rsidR="00E867DA" w:rsidRPr="00AA752A">
        <w:rPr>
          <w:rFonts w:ascii="Book Antiqua" w:hAnsi="Book Antiqua" w:cs="Arial"/>
          <w:sz w:val="24"/>
          <w:szCs w:val="24"/>
        </w:rPr>
        <w:t xml:space="preserve"> (LRJCA)</w:t>
      </w:r>
      <w:r w:rsidR="008A100D" w:rsidRPr="00AA752A">
        <w:rPr>
          <w:rFonts w:ascii="Book Antiqua" w:hAnsi="Book Antiqua" w:cs="Arial"/>
          <w:sz w:val="24"/>
          <w:szCs w:val="24"/>
        </w:rPr>
        <w:t xml:space="preserve"> o Fallo Directo.</w:t>
      </w:r>
      <w:r w:rsidR="005064D7" w:rsidRPr="00AA752A">
        <w:rPr>
          <w:rFonts w:ascii="Book Antiqua" w:hAnsi="Book Antiqua" w:cs="Arial"/>
          <w:sz w:val="24"/>
          <w:szCs w:val="24"/>
        </w:rPr>
        <w:t xml:space="preserve"> </w:t>
      </w:r>
    </w:p>
    <w:p w14:paraId="1EE930F8" w14:textId="77777777" w:rsidR="00E867DA" w:rsidRPr="00AA752A" w:rsidRDefault="00E867DA" w:rsidP="00F20046">
      <w:pPr>
        <w:spacing w:line="360" w:lineRule="auto"/>
        <w:jc w:val="both"/>
        <w:rPr>
          <w:rFonts w:ascii="Book Antiqua" w:hAnsi="Book Antiqua" w:cs="Arial"/>
          <w:sz w:val="24"/>
          <w:szCs w:val="24"/>
        </w:rPr>
      </w:pPr>
    </w:p>
    <w:p w14:paraId="73085270" w14:textId="77777777" w:rsidR="005064D7" w:rsidRPr="00AA752A" w:rsidRDefault="005064D7" w:rsidP="00F20046">
      <w:pPr>
        <w:spacing w:line="360" w:lineRule="auto"/>
        <w:jc w:val="both"/>
        <w:rPr>
          <w:rFonts w:ascii="Book Antiqua" w:hAnsi="Book Antiqua" w:cs="Arial"/>
          <w:sz w:val="24"/>
          <w:szCs w:val="24"/>
        </w:rPr>
      </w:pPr>
      <w:r w:rsidRPr="00AA752A">
        <w:rPr>
          <w:rFonts w:ascii="Book Antiqua" w:hAnsi="Book Antiqua" w:cs="Arial"/>
          <w:sz w:val="24"/>
          <w:szCs w:val="24"/>
        </w:rPr>
        <w:t>Es importante destacar, que tanto la estructura y cuotas de trabajo propuestas, se establecieron como resultado del estudio técnico de Rediseño de Procesos ejecutado (</w:t>
      </w:r>
      <w:r w:rsidR="00FE14AB" w:rsidRPr="00AA752A">
        <w:rPr>
          <w:rFonts w:ascii="Book Antiqua" w:hAnsi="Book Antiqua" w:cs="Arial"/>
          <w:sz w:val="24"/>
          <w:szCs w:val="24"/>
        </w:rPr>
        <w:t xml:space="preserve">oficio </w:t>
      </w:r>
      <w:r w:rsidRPr="00AA752A">
        <w:rPr>
          <w:rFonts w:ascii="Book Antiqua" w:hAnsi="Book Antiqua" w:cs="Arial"/>
          <w:sz w:val="24"/>
          <w:szCs w:val="24"/>
        </w:rPr>
        <w:t xml:space="preserve">1228-PLA-2017 de la Dirección de Planificación), </w:t>
      </w:r>
      <w:r w:rsidR="00AA5118" w:rsidRPr="00AA752A">
        <w:rPr>
          <w:rFonts w:ascii="Book Antiqua" w:hAnsi="Book Antiqua" w:cs="Arial"/>
          <w:sz w:val="24"/>
          <w:szCs w:val="24"/>
        </w:rPr>
        <w:t xml:space="preserve">con base en la información </w:t>
      </w:r>
      <w:r w:rsidR="00E867DA" w:rsidRPr="00AA752A">
        <w:rPr>
          <w:rFonts w:ascii="Book Antiqua" w:hAnsi="Book Antiqua" w:cs="Arial"/>
          <w:sz w:val="24"/>
          <w:szCs w:val="24"/>
        </w:rPr>
        <w:t xml:space="preserve">histórica </w:t>
      </w:r>
      <w:r w:rsidR="00AA5118" w:rsidRPr="00AA752A">
        <w:rPr>
          <w:rFonts w:ascii="Book Antiqua" w:hAnsi="Book Antiqua" w:cs="Arial"/>
          <w:sz w:val="24"/>
          <w:szCs w:val="24"/>
        </w:rPr>
        <w:t xml:space="preserve">estadística de procesos entrados y circulante y en función de </w:t>
      </w:r>
      <w:r w:rsidRPr="00AA752A">
        <w:rPr>
          <w:rFonts w:ascii="Book Antiqua" w:hAnsi="Book Antiqua" w:cs="Arial"/>
          <w:sz w:val="24"/>
          <w:szCs w:val="24"/>
        </w:rPr>
        <w:t xml:space="preserve">la capacidad instalada </w:t>
      </w:r>
      <w:r w:rsidR="00AA5118" w:rsidRPr="00AA752A">
        <w:rPr>
          <w:rFonts w:ascii="Book Antiqua" w:hAnsi="Book Antiqua" w:cs="Arial"/>
          <w:sz w:val="24"/>
          <w:szCs w:val="24"/>
        </w:rPr>
        <w:t xml:space="preserve">de la </w:t>
      </w:r>
      <w:r w:rsidRPr="00AA752A">
        <w:rPr>
          <w:rFonts w:ascii="Book Antiqua" w:hAnsi="Book Antiqua" w:cs="Arial"/>
          <w:sz w:val="24"/>
          <w:szCs w:val="24"/>
        </w:rPr>
        <w:t>infraestructura física</w:t>
      </w:r>
      <w:r w:rsidR="00AA5118" w:rsidRPr="00AA752A">
        <w:rPr>
          <w:rFonts w:ascii="Book Antiqua" w:hAnsi="Book Antiqua" w:cs="Arial"/>
          <w:sz w:val="24"/>
          <w:szCs w:val="24"/>
        </w:rPr>
        <w:t>, tecno</w:t>
      </w:r>
      <w:r w:rsidRPr="00AA752A">
        <w:rPr>
          <w:rFonts w:ascii="Book Antiqua" w:hAnsi="Book Antiqua" w:cs="Arial"/>
          <w:sz w:val="24"/>
          <w:szCs w:val="24"/>
        </w:rPr>
        <w:t>lógica y humana.</w:t>
      </w:r>
    </w:p>
    <w:p w14:paraId="214F834F" w14:textId="77777777" w:rsidR="00AB6400" w:rsidRPr="00AA752A" w:rsidRDefault="00AB6400" w:rsidP="00B13F90">
      <w:pPr>
        <w:spacing w:line="360" w:lineRule="auto"/>
        <w:jc w:val="both"/>
        <w:rPr>
          <w:rFonts w:ascii="Book Antiqua" w:hAnsi="Book Antiqua" w:cs="Arial"/>
          <w:sz w:val="24"/>
          <w:szCs w:val="24"/>
        </w:rPr>
      </w:pPr>
    </w:p>
    <w:p w14:paraId="026D217B" w14:textId="7DBE0FBC" w:rsidR="0024512A" w:rsidRPr="00AA752A" w:rsidRDefault="00A31D6F" w:rsidP="00AB6400">
      <w:pPr>
        <w:spacing w:line="360" w:lineRule="auto"/>
        <w:jc w:val="both"/>
        <w:rPr>
          <w:rFonts w:ascii="Book Antiqua" w:hAnsi="Book Antiqua" w:cs="Arial"/>
          <w:sz w:val="24"/>
          <w:szCs w:val="24"/>
        </w:rPr>
      </w:pPr>
      <w:r w:rsidRPr="00AA752A">
        <w:rPr>
          <w:rFonts w:ascii="Book Antiqua" w:hAnsi="Book Antiqua" w:cs="Arial"/>
          <w:sz w:val="24"/>
          <w:szCs w:val="24"/>
        </w:rPr>
        <w:t xml:space="preserve">En atención a </w:t>
      </w:r>
      <w:r w:rsidR="00AB6400" w:rsidRPr="00AA752A">
        <w:rPr>
          <w:rFonts w:ascii="Book Antiqua" w:hAnsi="Book Antiqua" w:cs="Arial"/>
          <w:sz w:val="24"/>
          <w:szCs w:val="24"/>
        </w:rPr>
        <w:t>la referida estructura y cuota de trabajo, la Comisión de la Jurisdicción Contenciosa Administrativa, en sesión 1-2019, del 13 de febrero 2019, acordó entre otros</w:t>
      </w:r>
      <w:r w:rsidR="00143F9B">
        <w:rPr>
          <w:rFonts w:ascii="Book Antiqua" w:hAnsi="Book Antiqua" w:cs="Arial"/>
          <w:sz w:val="24"/>
          <w:szCs w:val="24"/>
        </w:rPr>
        <w:t>:</w:t>
      </w:r>
    </w:p>
    <w:p w14:paraId="2FAA0C81" w14:textId="77777777" w:rsidR="0024512A" w:rsidRPr="00AA752A" w:rsidRDefault="0024512A" w:rsidP="00AB6400">
      <w:pPr>
        <w:spacing w:line="360" w:lineRule="auto"/>
        <w:jc w:val="both"/>
        <w:rPr>
          <w:rFonts w:ascii="Book Antiqua" w:hAnsi="Book Antiqua" w:cs="Arial"/>
          <w:sz w:val="24"/>
          <w:szCs w:val="24"/>
        </w:rPr>
      </w:pPr>
    </w:p>
    <w:p w14:paraId="29AE79C6" w14:textId="6EF662A4" w:rsidR="0024512A" w:rsidRPr="00143F9B" w:rsidRDefault="0024512A" w:rsidP="0024512A">
      <w:pPr>
        <w:spacing w:line="360" w:lineRule="auto"/>
        <w:jc w:val="both"/>
        <w:rPr>
          <w:rFonts w:ascii="Book Antiqua" w:hAnsi="Book Antiqua"/>
          <w:i/>
          <w:iCs/>
          <w:sz w:val="22"/>
          <w:szCs w:val="22"/>
        </w:rPr>
      </w:pPr>
      <w:r w:rsidRPr="00143F9B">
        <w:rPr>
          <w:rFonts w:ascii="Book Antiqua" w:hAnsi="Book Antiqua" w:cs="Arial"/>
          <w:i/>
          <w:iCs/>
          <w:sz w:val="22"/>
          <w:szCs w:val="22"/>
        </w:rPr>
        <w:t>“</w:t>
      </w:r>
      <w:r w:rsidRPr="00143F9B">
        <w:rPr>
          <w:rFonts w:ascii="Book Antiqua" w:hAnsi="Book Antiqua"/>
          <w:i/>
          <w:iCs/>
          <w:sz w:val="22"/>
          <w:szCs w:val="22"/>
        </w:rPr>
        <w:t xml:space="preserve">4.- Se acordó por unanimidad, y a tenor de los artículos 3 de la Ley Orgánica del Poder Judicial y 11 del Reglamento Autónomo de Organización y Servicio de la Jurisdicción </w:t>
      </w:r>
      <w:r w:rsidR="00C812F0" w:rsidRPr="00143F9B">
        <w:rPr>
          <w:rFonts w:ascii="Book Antiqua" w:hAnsi="Book Antiqua"/>
          <w:i/>
          <w:iCs/>
          <w:sz w:val="22"/>
          <w:szCs w:val="22"/>
        </w:rPr>
        <w:t>Contencioso-Administrativa</w:t>
      </w:r>
      <w:r w:rsidRPr="00143F9B">
        <w:rPr>
          <w:rFonts w:ascii="Book Antiqua" w:hAnsi="Book Antiqua"/>
          <w:i/>
          <w:iCs/>
          <w:sz w:val="22"/>
          <w:szCs w:val="22"/>
        </w:rPr>
        <w:t xml:space="preserve"> y Civil de Hacienda que la competencia para establecer las cargas de trabajo del Tribunal, corresponde el Consejo de Jueces. Para ello ese Órgano deberá tomar en cuenta </w:t>
      </w:r>
      <w:r w:rsidR="00EA5C56" w:rsidRPr="00143F9B">
        <w:rPr>
          <w:rFonts w:ascii="Book Antiqua" w:hAnsi="Book Antiqua"/>
          <w:i/>
          <w:iCs/>
          <w:sz w:val="22"/>
          <w:szCs w:val="22"/>
        </w:rPr>
        <w:t xml:space="preserve">las </w:t>
      </w:r>
      <w:r w:rsidR="00EA5C56" w:rsidRPr="00143F9B">
        <w:rPr>
          <w:rFonts w:ascii="Book Antiqua" w:hAnsi="Book Antiqua"/>
          <w:i/>
          <w:iCs/>
          <w:sz w:val="22"/>
          <w:szCs w:val="22"/>
        </w:rPr>
        <w:lastRenderedPageBreak/>
        <w:t>recomendaciones emitidas</w:t>
      </w:r>
      <w:r w:rsidRPr="00143F9B">
        <w:rPr>
          <w:rFonts w:ascii="Book Antiqua" w:hAnsi="Book Antiqua"/>
          <w:i/>
          <w:iCs/>
          <w:sz w:val="22"/>
          <w:szCs w:val="22"/>
        </w:rPr>
        <w:t xml:space="preserve"> por esta </w:t>
      </w:r>
      <w:r w:rsidR="002434C1" w:rsidRPr="00143F9B">
        <w:rPr>
          <w:rFonts w:ascii="Book Antiqua" w:hAnsi="Book Antiqua"/>
          <w:i/>
          <w:iCs/>
          <w:sz w:val="22"/>
          <w:szCs w:val="22"/>
        </w:rPr>
        <w:t>Comisión,</w:t>
      </w:r>
      <w:r w:rsidRPr="00143F9B">
        <w:rPr>
          <w:rFonts w:ascii="Book Antiqua" w:hAnsi="Book Antiqua"/>
          <w:i/>
          <w:iCs/>
          <w:sz w:val="22"/>
          <w:szCs w:val="22"/>
        </w:rPr>
        <w:t xml:space="preserve"> así como el circulante del despacho, en procura de brindar el mejor servicio al usuario de la administración de justicia. </w:t>
      </w:r>
    </w:p>
    <w:p w14:paraId="7D331C52" w14:textId="77777777" w:rsidR="00143F9B" w:rsidRPr="00143F9B" w:rsidRDefault="00143F9B" w:rsidP="0024512A">
      <w:pPr>
        <w:spacing w:line="360" w:lineRule="auto"/>
        <w:jc w:val="both"/>
        <w:rPr>
          <w:rFonts w:ascii="Book Antiqua" w:hAnsi="Book Antiqua"/>
          <w:i/>
          <w:iCs/>
          <w:sz w:val="22"/>
          <w:szCs w:val="22"/>
        </w:rPr>
      </w:pPr>
    </w:p>
    <w:p w14:paraId="2582614C" w14:textId="2CD2619D" w:rsidR="0024512A" w:rsidRPr="00143F9B" w:rsidRDefault="0024512A" w:rsidP="0024512A">
      <w:pPr>
        <w:spacing w:line="360" w:lineRule="auto"/>
        <w:jc w:val="both"/>
        <w:rPr>
          <w:rFonts w:ascii="Book Antiqua" w:hAnsi="Book Antiqua"/>
          <w:i/>
          <w:iCs/>
          <w:sz w:val="22"/>
          <w:szCs w:val="22"/>
        </w:rPr>
      </w:pPr>
      <w:r w:rsidRPr="00143F9B">
        <w:rPr>
          <w:rFonts w:ascii="Book Antiqua" w:hAnsi="Book Antiqua"/>
          <w:i/>
          <w:iCs/>
          <w:sz w:val="22"/>
          <w:szCs w:val="22"/>
        </w:rPr>
        <w:t>5.- Se acordó que todos los jueces cuatro del Tribunal, con excepción de los designados para el Área de Ejecución de Sentencia, deberán atender asuntos de puro derecho y de juicio. Para ello será adoptada la estructura de equipos de trabajo establecido en la primera propuesta planteada por el Departamento de Planificación, que integra a los jueces del Área de Tramite a las Secciones de fondo.</w:t>
      </w:r>
    </w:p>
    <w:p w14:paraId="1DF78633" w14:textId="77777777" w:rsidR="00143F9B" w:rsidRPr="00143F9B" w:rsidRDefault="00143F9B" w:rsidP="0024512A">
      <w:pPr>
        <w:spacing w:line="360" w:lineRule="auto"/>
        <w:jc w:val="both"/>
        <w:rPr>
          <w:rFonts w:ascii="Book Antiqua" w:hAnsi="Book Antiqua"/>
          <w:i/>
          <w:iCs/>
          <w:sz w:val="22"/>
          <w:szCs w:val="22"/>
        </w:rPr>
      </w:pPr>
    </w:p>
    <w:p w14:paraId="15DB5536" w14:textId="3BE414EA" w:rsidR="00AA5118" w:rsidRPr="00143F9B" w:rsidRDefault="0024512A" w:rsidP="00A31D6F">
      <w:pPr>
        <w:spacing w:line="360" w:lineRule="auto"/>
        <w:jc w:val="both"/>
        <w:rPr>
          <w:rFonts w:ascii="Book Antiqua" w:hAnsi="Book Antiqua" w:cs="Arial"/>
          <w:i/>
          <w:iCs/>
          <w:sz w:val="22"/>
          <w:szCs w:val="22"/>
        </w:rPr>
      </w:pPr>
      <w:r w:rsidRPr="00143F9B">
        <w:rPr>
          <w:rFonts w:ascii="Book Antiqua" w:hAnsi="Book Antiqua"/>
          <w:i/>
          <w:iCs/>
          <w:sz w:val="22"/>
          <w:szCs w:val="22"/>
        </w:rPr>
        <w:t>6.- La Jerarquía Impropia será atendida por jueces tres del Tribunal.”</w:t>
      </w:r>
      <w:r w:rsidR="00143F9B" w:rsidRPr="00143F9B">
        <w:rPr>
          <w:rFonts w:ascii="Book Antiqua" w:hAnsi="Book Antiqua"/>
          <w:i/>
          <w:iCs/>
          <w:sz w:val="22"/>
          <w:szCs w:val="22"/>
        </w:rPr>
        <w:t>.</w:t>
      </w:r>
      <w:r w:rsidR="00AB6400" w:rsidRPr="00143F9B">
        <w:rPr>
          <w:rFonts w:ascii="Book Antiqua" w:hAnsi="Book Antiqua" w:cs="Arial"/>
          <w:i/>
          <w:iCs/>
          <w:sz w:val="22"/>
          <w:szCs w:val="22"/>
        </w:rPr>
        <w:t xml:space="preserve">    </w:t>
      </w:r>
    </w:p>
    <w:p w14:paraId="1A60BFBA" w14:textId="77777777" w:rsidR="005064D7" w:rsidRPr="00143F9B" w:rsidRDefault="005064D7" w:rsidP="00F20046">
      <w:pPr>
        <w:spacing w:line="360" w:lineRule="auto"/>
        <w:jc w:val="both"/>
        <w:rPr>
          <w:rFonts w:ascii="Book Antiqua" w:hAnsi="Book Antiqua" w:cs="Arial"/>
          <w:sz w:val="22"/>
          <w:szCs w:val="22"/>
        </w:rPr>
      </w:pPr>
    </w:p>
    <w:p w14:paraId="0CA80483" w14:textId="2F196ED8" w:rsidR="00A31D6F" w:rsidRPr="00AA752A" w:rsidRDefault="0024512A" w:rsidP="00F20046">
      <w:pPr>
        <w:spacing w:line="360" w:lineRule="auto"/>
        <w:jc w:val="both"/>
        <w:rPr>
          <w:rFonts w:ascii="Book Antiqua" w:hAnsi="Book Antiqua" w:cs="Arial"/>
          <w:sz w:val="24"/>
          <w:szCs w:val="24"/>
        </w:rPr>
      </w:pPr>
      <w:r w:rsidRPr="00AA752A">
        <w:rPr>
          <w:rFonts w:ascii="Book Antiqua" w:hAnsi="Book Antiqua" w:cs="Arial"/>
          <w:sz w:val="24"/>
          <w:szCs w:val="24"/>
        </w:rPr>
        <w:t>Es importante destacar, que este acuerdo de la Comisión</w:t>
      </w:r>
      <w:r w:rsidR="002A315D" w:rsidRPr="00AA752A">
        <w:rPr>
          <w:rFonts w:ascii="Book Antiqua" w:hAnsi="Book Antiqua" w:cs="Arial"/>
          <w:sz w:val="24"/>
          <w:szCs w:val="24"/>
        </w:rPr>
        <w:t xml:space="preserve"> de la Jurisdicción Contenciosa Administrativa, de manera inherente desacredita la cuota de trabajo, propuesta por la Dirección de Planificación (</w:t>
      </w:r>
      <w:r w:rsidR="008F288E" w:rsidRPr="00AA752A">
        <w:rPr>
          <w:rFonts w:ascii="Book Antiqua" w:hAnsi="Book Antiqua" w:cs="Arial"/>
          <w:sz w:val="24"/>
          <w:szCs w:val="24"/>
        </w:rPr>
        <w:t>cuatro</w:t>
      </w:r>
      <w:r w:rsidR="002A315D" w:rsidRPr="00AA752A">
        <w:rPr>
          <w:rFonts w:ascii="Book Antiqua" w:hAnsi="Book Antiqua" w:cs="Arial"/>
          <w:sz w:val="24"/>
          <w:szCs w:val="24"/>
        </w:rPr>
        <w:t xml:space="preserve"> resoluciones de fondo) y mantiene, la acordada en su oportunidad por el Consejo de Jueces del despacho (9 de octubre de 2017), sea; </w:t>
      </w:r>
      <w:r w:rsidR="008F288E" w:rsidRPr="00AA752A">
        <w:rPr>
          <w:rFonts w:ascii="Book Antiqua" w:hAnsi="Book Antiqua" w:cs="Arial"/>
          <w:sz w:val="24"/>
          <w:szCs w:val="24"/>
        </w:rPr>
        <w:t>tres</w:t>
      </w:r>
      <w:r w:rsidR="002A315D" w:rsidRPr="00AA752A">
        <w:rPr>
          <w:rFonts w:ascii="Book Antiqua" w:hAnsi="Book Antiqua" w:cs="Arial"/>
          <w:sz w:val="24"/>
          <w:szCs w:val="24"/>
        </w:rPr>
        <w:t xml:space="preserve"> resoluciones de fondo (</w:t>
      </w:r>
      <w:r w:rsidR="008F288E" w:rsidRPr="00AA752A">
        <w:rPr>
          <w:rFonts w:ascii="Book Antiqua" w:hAnsi="Book Antiqua" w:cs="Arial"/>
          <w:sz w:val="24"/>
          <w:szCs w:val="24"/>
        </w:rPr>
        <w:t>dos</w:t>
      </w:r>
      <w:r w:rsidR="00A31D6F" w:rsidRPr="00AA752A">
        <w:rPr>
          <w:rFonts w:ascii="Book Antiqua" w:hAnsi="Book Antiqua" w:cs="Arial"/>
          <w:sz w:val="24"/>
          <w:szCs w:val="24"/>
        </w:rPr>
        <w:t xml:space="preserve"> de Juicio y </w:t>
      </w:r>
      <w:r w:rsidR="008F288E" w:rsidRPr="00AA752A">
        <w:rPr>
          <w:rFonts w:ascii="Book Antiqua" w:hAnsi="Book Antiqua" w:cs="Arial"/>
          <w:sz w:val="24"/>
          <w:szCs w:val="24"/>
        </w:rPr>
        <w:t>una</w:t>
      </w:r>
      <w:r w:rsidR="00A31D6F" w:rsidRPr="00AA752A">
        <w:rPr>
          <w:rFonts w:ascii="Book Antiqua" w:hAnsi="Book Antiqua" w:cs="Arial"/>
          <w:sz w:val="24"/>
          <w:szCs w:val="24"/>
        </w:rPr>
        <w:t xml:space="preserve"> de Puro Derecho</w:t>
      </w:r>
      <w:r w:rsidR="002A315D" w:rsidRPr="00AA752A">
        <w:rPr>
          <w:rFonts w:ascii="Book Antiqua" w:hAnsi="Book Antiqua" w:cs="Arial"/>
          <w:sz w:val="24"/>
          <w:szCs w:val="24"/>
        </w:rPr>
        <w:t>)</w:t>
      </w:r>
      <w:r w:rsidR="00A31D6F" w:rsidRPr="00AA752A">
        <w:rPr>
          <w:rFonts w:ascii="Book Antiqua" w:hAnsi="Book Antiqua" w:cs="Arial"/>
          <w:sz w:val="24"/>
          <w:szCs w:val="24"/>
        </w:rPr>
        <w:t>.</w:t>
      </w:r>
      <w:r w:rsidR="008F288E" w:rsidRPr="00AA752A">
        <w:rPr>
          <w:rFonts w:ascii="Book Antiqua" w:hAnsi="Book Antiqua" w:cs="Arial"/>
          <w:sz w:val="24"/>
          <w:szCs w:val="24"/>
        </w:rPr>
        <w:t xml:space="preserve"> </w:t>
      </w:r>
    </w:p>
    <w:p w14:paraId="24C1C313" w14:textId="77777777" w:rsidR="008D2CBA" w:rsidRPr="00AA752A" w:rsidRDefault="008D2CBA" w:rsidP="009D5A8B">
      <w:pPr>
        <w:spacing w:line="360" w:lineRule="auto"/>
        <w:jc w:val="both"/>
        <w:rPr>
          <w:rFonts w:ascii="Book Antiqua" w:hAnsi="Book Antiqua" w:cs="Arial"/>
          <w:sz w:val="24"/>
          <w:szCs w:val="24"/>
        </w:rPr>
      </w:pPr>
    </w:p>
    <w:p w14:paraId="38656D32" w14:textId="77777777" w:rsidR="00A44D9A" w:rsidRPr="00AA752A" w:rsidRDefault="00A44D9A" w:rsidP="00A44D9A">
      <w:pPr>
        <w:spacing w:line="360" w:lineRule="auto"/>
        <w:jc w:val="both"/>
        <w:rPr>
          <w:rFonts w:ascii="Book Antiqua" w:hAnsi="Book Antiqua" w:cs="Arial"/>
          <w:i/>
          <w:iCs/>
          <w:sz w:val="24"/>
          <w:szCs w:val="24"/>
          <w:u w:val="single"/>
        </w:rPr>
      </w:pPr>
      <w:r w:rsidRPr="00AA752A">
        <w:rPr>
          <w:rFonts w:ascii="Book Antiqua" w:hAnsi="Book Antiqua" w:cs="Arial"/>
          <w:i/>
          <w:iCs/>
          <w:sz w:val="24"/>
          <w:szCs w:val="24"/>
          <w:u w:val="single"/>
        </w:rPr>
        <w:t>En cuanto a la estructura</w:t>
      </w:r>
    </w:p>
    <w:p w14:paraId="261AE0F8" w14:textId="77777777" w:rsidR="008D2CBA" w:rsidRPr="00AA752A" w:rsidRDefault="008D2CBA" w:rsidP="009D5A8B">
      <w:pPr>
        <w:spacing w:line="360" w:lineRule="auto"/>
        <w:jc w:val="both"/>
        <w:rPr>
          <w:rFonts w:ascii="Book Antiqua" w:hAnsi="Book Antiqua" w:cs="Arial"/>
          <w:sz w:val="24"/>
          <w:szCs w:val="24"/>
        </w:rPr>
      </w:pPr>
    </w:p>
    <w:p w14:paraId="703560B5" w14:textId="77777777" w:rsidR="008716CA" w:rsidRPr="00143F9B" w:rsidRDefault="008716CA" w:rsidP="009C16AE">
      <w:pPr>
        <w:numPr>
          <w:ilvl w:val="0"/>
          <w:numId w:val="40"/>
        </w:numPr>
        <w:spacing w:line="360" w:lineRule="auto"/>
        <w:jc w:val="both"/>
        <w:rPr>
          <w:rFonts w:ascii="Book Antiqua" w:hAnsi="Book Antiqua" w:cs="Arial"/>
          <w:sz w:val="24"/>
          <w:szCs w:val="24"/>
        </w:rPr>
      </w:pPr>
      <w:r w:rsidRPr="00AA752A">
        <w:rPr>
          <w:rFonts w:ascii="Book Antiqua" w:hAnsi="Book Antiqua" w:cs="Arial"/>
          <w:sz w:val="24"/>
          <w:szCs w:val="24"/>
        </w:rPr>
        <w:t xml:space="preserve">Para la atención de los casos de Jerarquía impropia, se requiere contar con Jueces categoría 3, </w:t>
      </w:r>
      <w:r w:rsidR="00D950F9" w:rsidRPr="00AA752A">
        <w:rPr>
          <w:rFonts w:ascii="Book Antiqua" w:hAnsi="Book Antiqua" w:cs="Arial"/>
          <w:sz w:val="24"/>
          <w:szCs w:val="24"/>
        </w:rPr>
        <w:t xml:space="preserve">de manera unipersonal, </w:t>
      </w:r>
      <w:r w:rsidRPr="00AA752A">
        <w:rPr>
          <w:rFonts w:ascii="Book Antiqua" w:hAnsi="Book Antiqua" w:cs="Arial"/>
          <w:sz w:val="24"/>
          <w:szCs w:val="24"/>
        </w:rPr>
        <w:t xml:space="preserve">según lo acordado por la Comisión Contenciosa en Acta 06-2019; </w:t>
      </w:r>
      <w:r w:rsidR="009C16AE" w:rsidRPr="00AA752A">
        <w:rPr>
          <w:rFonts w:ascii="Book Antiqua" w:hAnsi="Book Antiqua" w:cs="Arial"/>
          <w:sz w:val="24"/>
          <w:szCs w:val="24"/>
        </w:rPr>
        <w:t xml:space="preserve">sin embargo, se requiere reforzar esta área con una cuarta plaza de persona Juzgadora, para la atención de la entrada según informe 1497-PLA-MI-2019. </w:t>
      </w:r>
      <w:r w:rsidR="009C16AE" w:rsidRPr="00143F9B">
        <w:rPr>
          <w:rFonts w:ascii="Book Antiqua" w:hAnsi="Book Antiqua" w:cs="Arial"/>
          <w:sz w:val="24"/>
          <w:szCs w:val="24"/>
        </w:rPr>
        <w:t>Por lo que, según datos suministrados para el área de Conciliación, una plaza más de Jueza o Juez 3 de esta área podría colaborar con el área de Jerarquía Impropia y completar la estructura de los 4 Juezas o Jueces y colaborar con conciliaciones en caso de requerir colaboración la única plaza de Jueza o Juez del área de Conciliación.</w:t>
      </w:r>
    </w:p>
    <w:p w14:paraId="4ACBFF0F" w14:textId="77777777" w:rsidR="008716CA" w:rsidRPr="00AA752A" w:rsidRDefault="008716CA" w:rsidP="008716CA">
      <w:pPr>
        <w:spacing w:line="360" w:lineRule="auto"/>
        <w:jc w:val="both"/>
        <w:rPr>
          <w:rFonts w:ascii="Book Antiqua" w:hAnsi="Book Antiqua" w:cs="Arial"/>
          <w:i/>
          <w:iCs/>
          <w:sz w:val="24"/>
          <w:szCs w:val="24"/>
        </w:rPr>
      </w:pPr>
    </w:p>
    <w:p w14:paraId="0F04AD4E" w14:textId="7F6E9322" w:rsidR="008716CA" w:rsidRDefault="00542663" w:rsidP="00542663">
      <w:pPr>
        <w:numPr>
          <w:ilvl w:val="0"/>
          <w:numId w:val="40"/>
        </w:numPr>
        <w:spacing w:line="360" w:lineRule="auto"/>
        <w:jc w:val="both"/>
        <w:rPr>
          <w:rFonts w:ascii="Book Antiqua" w:hAnsi="Book Antiqua" w:cs="Arial"/>
          <w:sz w:val="24"/>
          <w:szCs w:val="24"/>
        </w:rPr>
      </w:pPr>
      <w:r w:rsidRPr="00AA752A">
        <w:rPr>
          <w:rFonts w:ascii="Book Antiqua" w:hAnsi="Book Antiqua" w:cs="Arial"/>
          <w:sz w:val="24"/>
          <w:szCs w:val="24"/>
        </w:rPr>
        <w:t xml:space="preserve">Una vez analizada la propuesta de forma integral, el personal por áreas quedaría </w:t>
      </w:r>
      <w:r w:rsidR="008E0C20" w:rsidRPr="00AA752A">
        <w:rPr>
          <w:rFonts w:ascii="Book Antiqua" w:hAnsi="Book Antiqua" w:cs="Arial"/>
          <w:sz w:val="24"/>
          <w:szCs w:val="24"/>
        </w:rPr>
        <w:t xml:space="preserve">distribuido </w:t>
      </w:r>
      <w:r w:rsidRPr="00AA752A">
        <w:rPr>
          <w:rFonts w:ascii="Book Antiqua" w:hAnsi="Book Antiqua" w:cs="Arial"/>
          <w:sz w:val="24"/>
          <w:szCs w:val="24"/>
        </w:rPr>
        <w:t>de la siguiente forma:</w:t>
      </w:r>
    </w:p>
    <w:p w14:paraId="500F78A9" w14:textId="77777777" w:rsidR="00143F9B" w:rsidRPr="00AA752A" w:rsidRDefault="00143F9B" w:rsidP="00143F9B">
      <w:pPr>
        <w:spacing w:line="360" w:lineRule="auto"/>
        <w:ind w:left="720"/>
        <w:jc w:val="both"/>
        <w:rPr>
          <w:rFonts w:ascii="Book Antiqua" w:hAnsi="Book Antiqua" w:cs="Arial"/>
          <w:sz w:val="24"/>
          <w:szCs w:val="24"/>
        </w:rPr>
      </w:pPr>
    </w:p>
    <w:tbl>
      <w:tblPr>
        <w:tblW w:w="5248" w:type="pct"/>
        <w:tblLayout w:type="fixed"/>
        <w:tblCellMar>
          <w:left w:w="70" w:type="dxa"/>
          <w:right w:w="70" w:type="dxa"/>
        </w:tblCellMar>
        <w:tblLook w:val="04A0" w:firstRow="1" w:lastRow="0" w:firstColumn="1" w:lastColumn="0" w:noHBand="0" w:noVBand="1"/>
      </w:tblPr>
      <w:tblGrid>
        <w:gridCol w:w="1458"/>
        <w:gridCol w:w="636"/>
        <w:gridCol w:w="864"/>
        <w:gridCol w:w="799"/>
        <w:gridCol w:w="892"/>
        <w:gridCol w:w="864"/>
        <w:gridCol w:w="1527"/>
        <w:gridCol w:w="977"/>
        <w:gridCol w:w="1251"/>
      </w:tblGrid>
      <w:tr w:rsidR="00542663" w:rsidRPr="00AA752A" w14:paraId="196D8A2A" w14:textId="77777777" w:rsidTr="00143F9B">
        <w:trPr>
          <w:trHeight w:val="870"/>
          <w:tblHeader/>
        </w:trPr>
        <w:tc>
          <w:tcPr>
            <w:tcW w:w="78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1794E6C"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Equipos de trabajo</w:t>
            </w:r>
          </w:p>
        </w:tc>
        <w:tc>
          <w:tcPr>
            <w:tcW w:w="343" w:type="pct"/>
            <w:tcBorders>
              <w:top w:val="single" w:sz="4" w:space="0" w:color="auto"/>
              <w:left w:val="nil"/>
              <w:bottom w:val="single" w:sz="4" w:space="0" w:color="auto"/>
              <w:right w:val="single" w:sz="4" w:space="0" w:color="auto"/>
            </w:tcBorders>
            <w:shd w:val="clear" w:color="000000" w:fill="8497B0"/>
            <w:vAlign w:val="center"/>
            <w:hideMark/>
          </w:tcPr>
          <w:p w14:paraId="65C24AD7"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Actual Juezas o Jueces</w:t>
            </w:r>
          </w:p>
        </w:tc>
        <w:tc>
          <w:tcPr>
            <w:tcW w:w="466" w:type="pct"/>
            <w:tcBorders>
              <w:top w:val="single" w:sz="4" w:space="0" w:color="auto"/>
              <w:left w:val="nil"/>
              <w:bottom w:val="single" w:sz="4" w:space="0" w:color="auto"/>
              <w:right w:val="single" w:sz="4" w:space="0" w:color="auto"/>
            </w:tcBorders>
            <w:shd w:val="clear" w:color="000000" w:fill="8497B0"/>
            <w:vAlign w:val="center"/>
            <w:hideMark/>
          </w:tcPr>
          <w:p w14:paraId="69BE107D"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Categoría</w:t>
            </w:r>
          </w:p>
        </w:tc>
        <w:tc>
          <w:tcPr>
            <w:tcW w:w="431" w:type="pct"/>
            <w:tcBorders>
              <w:top w:val="single" w:sz="4" w:space="0" w:color="auto"/>
              <w:left w:val="nil"/>
              <w:bottom w:val="single" w:sz="4" w:space="0" w:color="auto"/>
              <w:right w:val="single" w:sz="4" w:space="0" w:color="auto"/>
            </w:tcBorders>
            <w:shd w:val="clear" w:color="000000" w:fill="8497B0"/>
            <w:vAlign w:val="center"/>
            <w:hideMark/>
          </w:tcPr>
          <w:p w14:paraId="3B8B8B50"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Actual Técnicas o Técnicos</w:t>
            </w:r>
          </w:p>
        </w:tc>
        <w:tc>
          <w:tcPr>
            <w:tcW w:w="481" w:type="pct"/>
            <w:tcBorders>
              <w:top w:val="single" w:sz="4" w:space="0" w:color="auto"/>
              <w:left w:val="nil"/>
              <w:bottom w:val="single" w:sz="4" w:space="0" w:color="auto"/>
              <w:right w:val="single" w:sz="4" w:space="0" w:color="auto"/>
            </w:tcBorders>
            <w:shd w:val="clear" w:color="000000" w:fill="FFD966"/>
            <w:vAlign w:val="center"/>
            <w:hideMark/>
          </w:tcPr>
          <w:p w14:paraId="736C5839"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Propuesta Juezas o Jueces</w:t>
            </w:r>
          </w:p>
        </w:tc>
        <w:tc>
          <w:tcPr>
            <w:tcW w:w="466" w:type="pct"/>
            <w:tcBorders>
              <w:top w:val="single" w:sz="4" w:space="0" w:color="auto"/>
              <w:left w:val="nil"/>
              <w:bottom w:val="single" w:sz="4" w:space="0" w:color="auto"/>
              <w:right w:val="single" w:sz="4" w:space="0" w:color="auto"/>
            </w:tcBorders>
            <w:shd w:val="clear" w:color="000000" w:fill="FFD966"/>
            <w:vAlign w:val="center"/>
            <w:hideMark/>
          </w:tcPr>
          <w:p w14:paraId="1E816C95"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Categoría</w:t>
            </w:r>
          </w:p>
        </w:tc>
        <w:tc>
          <w:tcPr>
            <w:tcW w:w="824" w:type="pct"/>
            <w:tcBorders>
              <w:top w:val="single" w:sz="4" w:space="0" w:color="auto"/>
              <w:left w:val="nil"/>
              <w:bottom w:val="single" w:sz="4" w:space="0" w:color="auto"/>
              <w:right w:val="single" w:sz="4" w:space="0" w:color="auto"/>
            </w:tcBorders>
            <w:shd w:val="clear" w:color="000000" w:fill="FFD966"/>
            <w:vAlign w:val="center"/>
            <w:hideMark/>
          </w:tcPr>
          <w:p w14:paraId="662F5CEE"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Observación</w:t>
            </w:r>
          </w:p>
        </w:tc>
        <w:tc>
          <w:tcPr>
            <w:tcW w:w="527" w:type="pct"/>
            <w:tcBorders>
              <w:top w:val="single" w:sz="4" w:space="0" w:color="auto"/>
              <w:left w:val="nil"/>
              <w:bottom w:val="single" w:sz="4" w:space="0" w:color="auto"/>
              <w:right w:val="single" w:sz="4" w:space="0" w:color="auto"/>
            </w:tcBorders>
            <w:shd w:val="clear" w:color="000000" w:fill="FFD966"/>
            <w:vAlign w:val="center"/>
            <w:hideMark/>
          </w:tcPr>
          <w:p w14:paraId="420CF745"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Propuesta Técnicas o Técnicos</w:t>
            </w:r>
          </w:p>
        </w:tc>
        <w:tc>
          <w:tcPr>
            <w:tcW w:w="676" w:type="pct"/>
            <w:tcBorders>
              <w:top w:val="single" w:sz="4" w:space="0" w:color="auto"/>
              <w:left w:val="nil"/>
              <w:bottom w:val="single" w:sz="4" w:space="0" w:color="auto"/>
              <w:right w:val="single" w:sz="4" w:space="0" w:color="auto"/>
            </w:tcBorders>
            <w:shd w:val="clear" w:color="000000" w:fill="FFD966"/>
            <w:vAlign w:val="center"/>
            <w:hideMark/>
          </w:tcPr>
          <w:p w14:paraId="0676DF9F" w14:textId="77777777" w:rsidR="00542663" w:rsidRPr="00143F9B" w:rsidRDefault="00542663" w:rsidP="00143F9B">
            <w:pPr>
              <w:jc w:val="center"/>
              <w:rPr>
                <w:rFonts w:ascii="Book Antiqua" w:hAnsi="Book Antiqua"/>
                <w:b/>
                <w:bCs/>
                <w:color w:val="000000"/>
                <w:sz w:val="16"/>
                <w:szCs w:val="16"/>
                <w:lang w:eastAsia="es-419"/>
              </w:rPr>
            </w:pPr>
            <w:r w:rsidRPr="00143F9B">
              <w:rPr>
                <w:rFonts w:ascii="Book Antiqua" w:hAnsi="Book Antiqua"/>
                <w:b/>
                <w:bCs/>
                <w:color w:val="000000"/>
                <w:sz w:val="16"/>
                <w:szCs w:val="16"/>
                <w:lang w:eastAsia="es-419"/>
              </w:rPr>
              <w:t>Observación</w:t>
            </w:r>
          </w:p>
        </w:tc>
      </w:tr>
      <w:tr w:rsidR="00542663" w:rsidRPr="00AA752A" w14:paraId="4CCD8BD9"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1A5A37F7"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Área de Trámite</w:t>
            </w:r>
          </w:p>
        </w:tc>
        <w:tc>
          <w:tcPr>
            <w:tcW w:w="343" w:type="pct"/>
            <w:tcBorders>
              <w:top w:val="nil"/>
              <w:left w:val="nil"/>
              <w:bottom w:val="single" w:sz="4" w:space="0" w:color="auto"/>
              <w:right w:val="single" w:sz="4" w:space="0" w:color="auto"/>
            </w:tcBorders>
            <w:shd w:val="clear" w:color="auto" w:fill="auto"/>
            <w:vAlign w:val="center"/>
            <w:hideMark/>
          </w:tcPr>
          <w:p w14:paraId="1221B5E1"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14</w:t>
            </w:r>
          </w:p>
        </w:tc>
        <w:tc>
          <w:tcPr>
            <w:tcW w:w="466" w:type="pct"/>
            <w:tcBorders>
              <w:top w:val="nil"/>
              <w:left w:val="nil"/>
              <w:bottom w:val="single" w:sz="4" w:space="0" w:color="auto"/>
              <w:right w:val="single" w:sz="4" w:space="0" w:color="auto"/>
            </w:tcBorders>
            <w:shd w:val="clear" w:color="auto" w:fill="auto"/>
            <w:vAlign w:val="center"/>
            <w:hideMark/>
          </w:tcPr>
          <w:p w14:paraId="324B469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0CDFDE2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14</w:t>
            </w:r>
          </w:p>
        </w:tc>
        <w:tc>
          <w:tcPr>
            <w:tcW w:w="481" w:type="pct"/>
            <w:tcBorders>
              <w:top w:val="nil"/>
              <w:left w:val="nil"/>
              <w:bottom w:val="single" w:sz="4" w:space="0" w:color="auto"/>
              <w:right w:val="single" w:sz="4" w:space="0" w:color="auto"/>
            </w:tcBorders>
            <w:shd w:val="clear" w:color="auto" w:fill="auto"/>
            <w:vAlign w:val="center"/>
            <w:hideMark/>
          </w:tcPr>
          <w:p w14:paraId="03597893"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1A73580D"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5605AA7C"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1 plaza amparos</w:t>
            </w:r>
            <w:r w:rsidRPr="00AA752A">
              <w:rPr>
                <w:rFonts w:ascii="Book Antiqua" w:hAnsi="Book Antiqua"/>
                <w:i/>
                <w:iCs/>
                <w:color w:val="000000"/>
                <w:lang w:eastAsia="es-419"/>
              </w:rPr>
              <w:br/>
              <w:t>1 plaza conciliación</w:t>
            </w:r>
          </w:p>
        </w:tc>
        <w:tc>
          <w:tcPr>
            <w:tcW w:w="526" w:type="pct"/>
            <w:tcBorders>
              <w:top w:val="nil"/>
              <w:left w:val="nil"/>
              <w:bottom w:val="single" w:sz="4" w:space="0" w:color="auto"/>
              <w:right w:val="single" w:sz="4" w:space="0" w:color="auto"/>
            </w:tcBorders>
            <w:shd w:val="clear" w:color="auto" w:fill="auto"/>
            <w:vAlign w:val="center"/>
            <w:hideMark/>
          </w:tcPr>
          <w:p w14:paraId="326A46FE"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16</w:t>
            </w:r>
          </w:p>
        </w:tc>
        <w:tc>
          <w:tcPr>
            <w:tcW w:w="676" w:type="pct"/>
            <w:tcBorders>
              <w:top w:val="nil"/>
              <w:left w:val="nil"/>
              <w:bottom w:val="single" w:sz="4" w:space="0" w:color="auto"/>
              <w:right w:val="single" w:sz="4" w:space="0" w:color="auto"/>
            </w:tcBorders>
            <w:shd w:val="clear" w:color="auto" w:fill="auto"/>
            <w:vAlign w:val="center"/>
            <w:hideMark/>
          </w:tcPr>
          <w:p w14:paraId="32323FFD"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1 plaza amparos</w:t>
            </w:r>
            <w:r w:rsidRPr="00AA752A">
              <w:rPr>
                <w:rFonts w:ascii="Book Antiqua" w:hAnsi="Book Antiqua"/>
                <w:i/>
                <w:iCs/>
                <w:color w:val="000000"/>
                <w:lang w:eastAsia="es-419"/>
              </w:rPr>
              <w:br/>
              <w:t>1 plaza conciliación</w:t>
            </w:r>
          </w:p>
        </w:tc>
      </w:tr>
      <w:tr w:rsidR="00542663" w:rsidRPr="00AA752A" w14:paraId="565ABE68" w14:textId="77777777" w:rsidTr="00F8092E">
        <w:trPr>
          <w:trHeight w:val="58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47AF3DB"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Área de Juicio</w:t>
            </w:r>
          </w:p>
        </w:tc>
        <w:tc>
          <w:tcPr>
            <w:tcW w:w="343" w:type="pct"/>
            <w:tcBorders>
              <w:top w:val="nil"/>
              <w:left w:val="nil"/>
              <w:bottom w:val="single" w:sz="4" w:space="0" w:color="auto"/>
              <w:right w:val="single" w:sz="4" w:space="0" w:color="auto"/>
            </w:tcBorders>
            <w:shd w:val="clear" w:color="auto" w:fill="auto"/>
            <w:vAlign w:val="center"/>
            <w:hideMark/>
          </w:tcPr>
          <w:p w14:paraId="7BE9BADF"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50B3048E"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7EC2AC0D"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4</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0D4F6137"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32</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39514370"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4</w:t>
            </w:r>
          </w:p>
        </w:tc>
        <w:tc>
          <w:tcPr>
            <w:tcW w:w="824" w:type="pct"/>
            <w:vMerge w:val="restart"/>
            <w:tcBorders>
              <w:top w:val="nil"/>
              <w:left w:val="single" w:sz="4" w:space="0" w:color="auto"/>
              <w:bottom w:val="single" w:sz="4" w:space="0" w:color="auto"/>
              <w:right w:val="single" w:sz="4" w:space="0" w:color="auto"/>
            </w:tcBorders>
            <w:shd w:val="clear" w:color="auto" w:fill="auto"/>
            <w:vAlign w:val="center"/>
            <w:hideMark/>
          </w:tcPr>
          <w:p w14:paraId="7D94EBF6"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Se recalifica 1 plaza vacante de Juez 3 a Juez 4 para completar la sección de LRJCA hoy en ejecución de amparos</w:t>
            </w:r>
            <w:r w:rsidRPr="00AA752A">
              <w:rPr>
                <w:rFonts w:ascii="Book Antiqua" w:hAnsi="Book Antiqua"/>
                <w:i/>
                <w:iCs/>
                <w:color w:val="000000"/>
                <w:lang w:eastAsia="es-419"/>
              </w:rPr>
              <w:br/>
              <w:t>4 plazas de juezas o jueces 4 de Jerarquía</w:t>
            </w:r>
          </w:p>
        </w:tc>
        <w:tc>
          <w:tcPr>
            <w:tcW w:w="526" w:type="pct"/>
            <w:vMerge w:val="restart"/>
            <w:tcBorders>
              <w:top w:val="nil"/>
              <w:left w:val="single" w:sz="4" w:space="0" w:color="auto"/>
              <w:bottom w:val="single" w:sz="4" w:space="0" w:color="auto"/>
              <w:right w:val="single" w:sz="4" w:space="0" w:color="auto"/>
            </w:tcBorders>
            <w:shd w:val="clear" w:color="auto" w:fill="auto"/>
            <w:vAlign w:val="center"/>
            <w:hideMark/>
          </w:tcPr>
          <w:p w14:paraId="552D391F"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8</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42F544BC"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1 plaza de Jerarquía</w:t>
            </w:r>
            <w:r w:rsidRPr="00AA752A">
              <w:rPr>
                <w:rFonts w:ascii="Book Antiqua" w:hAnsi="Book Antiqua"/>
                <w:i/>
                <w:iCs/>
                <w:color w:val="000000"/>
                <w:lang w:eastAsia="es-419"/>
              </w:rPr>
              <w:br/>
              <w:t>1 plaza de Alzada</w:t>
            </w:r>
          </w:p>
        </w:tc>
      </w:tr>
      <w:tr w:rsidR="00542663" w:rsidRPr="00AA752A" w14:paraId="40DF0763" w14:textId="77777777" w:rsidTr="00F8092E">
        <w:trPr>
          <w:trHeight w:val="5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2477B03"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Área Puro derecho</w:t>
            </w:r>
          </w:p>
        </w:tc>
        <w:tc>
          <w:tcPr>
            <w:tcW w:w="343" w:type="pct"/>
            <w:tcBorders>
              <w:top w:val="nil"/>
              <w:left w:val="nil"/>
              <w:bottom w:val="single" w:sz="4" w:space="0" w:color="auto"/>
              <w:right w:val="single" w:sz="4" w:space="0" w:color="auto"/>
            </w:tcBorders>
            <w:shd w:val="clear" w:color="auto" w:fill="auto"/>
            <w:vAlign w:val="center"/>
            <w:hideMark/>
          </w:tcPr>
          <w:p w14:paraId="3B471D1F"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8</w:t>
            </w:r>
          </w:p>
        </w:tc>
        <w:tc>
          <w:tcPr>
            <w:tcW w:w="466" w:type="pct"/>
            <w:tcBorders>
              <w:top w:val="nil"/>
              <w:left w:val="nil"/>
              <w:bottom w:val="single" w:sz="4" w:space="0" w:color="auto"/>
              <w:right w:val="single" w:sz="4" w:space="0" w:color="auto"/>
            </w:tcBorders>
            <w:shd w:val="clear" w:color="auto" w:fill="auto"/>
            <w:vAlign w:val="center"/>
            <w:hideMark/>
          </w:tcPr>
          <w:p w14:paraId="323511FE"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4</w:t>
            </w:r>
          </w:p>
        </w:tc>
        <w:tc>
          <w:tcPr>
            <w:tcW w:w="431" w:type="pct"/>
            <w:vMerge w:val="restart"/>
            <w:tcBorders>
              <w:top w:val="nil"/>
              <w:left w:val="single" w:sz="4" w:space="0" w:color="auto"/>
              <w:bottom w:val="single" w:sz="4" w:space="0" w:color="auto"/>
              <w:right w:val="single" w:sz="4" w:space="0" w:color="auto"/>
            </w:tcBorders>
            <w:shd w:val="clear" w:color="auto" w:fill="auto"/>
            <w:vAlign w:val="center"/>
            <w:hideMark/>
          </w:tcPr>
          <w:p w14:paraId="39000E0C"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2</w:t>
            </w:r>
          </w:p>
        </w:tc>
        <w:tc>
          <w:tcPr>
            <w:tcW w:w="481" w:type="pct"/>
            <w:vMerge/>
            <w:tcBorders>
              <w:top w:val="nil"/>
              <w:left w:val="single" w:sz="4" w:space="0" w:color="auto"/>
              <w:bottom w:val="single" w:sz="4" w:space="0" w:color="auto"/>
              <w:right w:val="single" w:sz="4" w:space="0" w:color="auto"/>
            </w:tcBorders>
            <w:vAlign w:val="center"/>
            <w:hideMark/>
          </w:tcPr>
          <w:p w14:paraId="5227B4DB" w14:textId="77777777" w:rsidR="00542663" w:rsidRPr="00AA752A" w:rsidRDefault="00542663" w:rsidP="00143F9B">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58520EDF" w14:textId="77777777" w:rsidR="00542663" w:rsidRPr="00AA752A" w:rsidRDefault="00542663" w:rsidP="0054266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5F116EA1" w14:textId="77777777" w:rsidR="00542663" w:rsidRPr="00AA752A" w:rsidRDefault="00542663" w:rsidP="00143F9B">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3ACE0CBA" w14:textId="77777777" w:rsidR="00542663" w:rsidRPr="00AA752A" w:rsidRDefault="00542663" w:rsidP="0054266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0DCB072D" w14:textId="77777777" w:rsidR="00542663" w:rsidRPr="00AA752A" w:rsidRDefault="00542663" w:rsidP="00F8092E">
            <w:pPr>
              <w:jc w:val="both"/>
              <w:rPr>
                <w:rFonts w:ascii="Book Antiqua" w:hAnsi="Book Antiqua"/>
                <w:i/>
                <w:iCs/>
                <w:color w:val="000000"/>
                <w:lang w:eastAsia="es-419"/>
              </w:rPr>
            </w:pPr>
          </w:p>
        </w:tc>
      </w:tr>
      <w:tr w:rsidR="00542663" w:rsidRPr="00AA752A" w14:paraId="2084568B" w14:textId="77777777" w:rsidTr="00F8092E">
        <w:trPr>
          <w:trHeight w:val="71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72B4A17"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LRJCA</w:t>
            </w:r>
          </w:p>
        </w:tc>
        <w:tc>
          <w:tcPr>
            <w:tcW w:w="343" w:type="pct"/>
            <w:tcBorders>
              <w:top w:val="nil"/>
              <w:left w:val="nil"/>
              <w:bottom w:val="single" w:sz="4" w:space="0" w:color="auto"/>
              <w:right w:val="single" w:sz="4" w:space="0" w:color="auto"/>
            </w:tcBorders>
            <w:shd w:val="clear" w:color="auto" w:fill="auto"/>
            <w:vAlign w:val="center"/>
            <w:hideMark/>
          </w:tcPr>
          <w:p w14:paraId="62C62820"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66FE304F"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4</w:t>
            </w:r>
          </w:p>
        </w:tc>
        <w:tc>
          <w:tcPr>
            <w:tcW w:w="431" w:type="pct"/>
            <w:vMerge/>
            <w:tcBorders>
              <w:top w:val="nil"/>
              <w:left w:val="single" w:sz="4" w:space="0" w:color="auto"/>
              <w:bottom w:val="single" w:sz="4" w:space="0" w:color="auto"/>
              <w:right w:val="single" w:sz="4" w:space="0" w:color="auto"/>
            </w:tcBorders>
            <w:vAlign w:val="center"/>
            <w:hideMark/>
          </w:tcPr>
          <w:p w14:paraId="40903AFD" w14:textId="77777777" w:rsidR="00542663" w:rsidRPr="00AA752A" w:rsidRDefault="00542663" w:rsidP="00143F9B">
            <w:pPr>
              <w:jc w:val="center"/>
              <w:rPr>
                <w:rFonts w:ascii="Book Antiqua" w:hAnsi="Book Antiqua"/>
                <w:color w:val="000000"/>
                <w:lang w:eastAsia="es-419"/>
              </w:rPr>
            </w:pPr>
          </w:p>
        </w:tc>
        <w:tc>
          <w:tcPr>
            <w:tcW w:w="481" w:type="pct"/>
            <w:vMerge/>
            <w:tcBorders>
              <w:top w:val="nil"/>
              <w:left w:val="single" w:sz="4" w:space="0" w:color="auto"/>
              <w:bottom w:val="single" w:sz="4" w:space="0" w:color="auto"/>
              <w:right w:val="single" w:sz="4" w:space="0" w:color="auto"/>
            </w:tcBorders>
            <w:vAlign w:val="center"/>
            <w:hideMark/>
          </w:tcPr>
          <w:p w14:paraId="7833D226" w14:textId="77777777" w:rsidR="00542663" w:rsidRPr="00AA752A" w:rsidRDefault="00542663" w:rsidP="00143F9B">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7711FEA0" w14:textId="77777777" w:rsidR="00542663" w:rsidRPr="00AA752A" w:rsidRDefault="00542663" w:rsidP="0054266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08624607" w14:textId="77777777" w:rsidR="00542663" w:rsidRPr="00AA752A" w:rsidRDefault="00542663" w:rsidP="00143F9B">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3D251E6F" w14:textId="77777777" w:rsidR="00542663" w:rsidRPr="00AA752A" w:rsidRDefault="00542663" w:rsidP="0054266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540D6263" w14:textId="77777777" w:rsidR="00542663" w:rsidRPr="00AA752A" w:rsidRDefault="00542663" w:rsidP="00F8092E">
            <w:pPr>
              <w:jc w:val="both"/>
              <w:rPr>
                <w:rFonts w:ascii="Book Antiqua" w:hAnsi="Book Antiqua"/>
                <w:i/>
                <w:iCs/>
                <w:color w:val="000000"/>
                <w:lang w:eastAsia="es-419"/>
              </w:rPr>
            </w:pPr>
          </w:p>
        </w:tc>
      </w:tr>
      <w:tr w:rsidR="00542663" w:rsidRPr="00AA752A" w14:paraId="29C38F49" w14:textId="77777777" w:rsidTr="00F8092E">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FF8DF87"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Jerarquía impropia</w:t>
            </w:r>
          </w:p>
        </w:tc>
        <w:tc>
          <w:tcPr>
            <w:tcW w:w="343" w:type="pct"/>
            <w:tcBorders>
              <w:top w:val="nil"/>
              <w:left w:val="nil"/>
              <w:bottom w:val="single" w:sz="4" w:space="0" w:color="auto"/>
              <w:right w:val="single" w:sz="4" w:space="0" w:color="auto"/>
            </w:tcBorders>
            <w:shd w:val="clear" w:color="auto" w:fill="auto"/>
            <w:vAlign w:val="center"/>
            <w:hideMark/>
          </w:tcPr>
          <w:p w14:paraId="59A3E70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5</w:t>
            </w:r>
          </w:p>
        </w:tc>
        <w:tc>
          <w:tcPr>
            <w:tcW w:w="466" w:type="pct"/>
            <w:tcBorders>
              <w:top w:val="nil"/>
              <w:left w:val="nil"/>
              <w:bottom w:val="single" w:sz="4" w:space="0" w:color="auto"/>
              <w:right w:val="single" w:sz="4" w:space="0" w:color="auto"/>
            </w:tcBorders>
            <w:shd w:val="clear" w:color="auto" w:fill="auto"/>
            <w:vAlign w:val="center"/>
            <w:hideMark/>
          </w:tcPr>
          <w:p w14:paraId="7FE2DF1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3D95769B"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29F3FEE3"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3</w:t>
            </w:r>
            <w:r w:rsidR="008E0C20" w:rsidRPr="00AA752A">
              <w:rPr>
                <w:rFonts w:ascii="Book Antiqua" w:hAnsi="Book Antiqua"/>
                <w:i/>
                <w:iCs/>
                <w:color w:val="000000"/>
                <w:lang w:eastAsia="es-419"/>
              </w:rPr>
              <w:t>*</w:t>
            </w:r>
          </w:p>
        </w:tc>
        <w:tc>
          <w:tcPr>
            <w:tcW w:w="466" w:type="pct"/>
            <w:tcBorders>
              <w:top w:val="nil"/>
              <w:left w:val="nil"/>
              <w:bottom w:val="single" w:sz="4" w:space="0" w:color="auto"/>
              <w:right w:val="single" w:sz="4" w:space="0" w:color="auto"/>
            </w:tcBorders>
            <w:shd w:val="clear" w:color="auto" w:fill="auto"/>
            <w:vAlign w:val="center"/>
            <w:hideMark/>
          </w:tcPr>
          <w:p w14:paraId="1086177F"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03400C20"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3 plazas de Jueza o Juez de Medidas cautelares anticipadas y sus dos técnicas o técnicos*</w:t>
            </w:r>
          </w:p>
        </w:tc>
        <w:tc>
          <w:tcPr>
            <w:tcW w:w="526" w:type="pct"/>
            <w:tcBorders>
              <w:top w:val="nil"/>
              <w:left w:val="nil"/>
              <w:bottom w:val="single" w:sz="4" w:space="0" w:color="auto"/>
              <w:right w:val="single" w:sz="4" w:space="0" w:color="auto"/>
            </w:tcBorders>
            <w:shd w:val="clear" w:color="auto" w:fill="auto"/>
            <w:vAlign w:val="center"/>
            <w:hideMark/>
          </w:tcPr>
          <w:p w14:paraId="4B1DE8D0"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2</w:t>
            </w:r>
            <w:r w:rsidR="008E0C20" w:rsidRPr="00AA752A">
              <w:rPr>
                <w:rFonts w:ascii="Book Antiqua" w:hAnsi="Book Antiqua"/>
                <w:i/>
                <w:iCs/>
                <w:color w:val="000000"/>
                <w:lang w:eastAsia="es-419"/>
              </w:rPr>
              <w:t>**</w:t>
            </w:r>
          </w:p>
        </w:tc>
        <w:tc>
          <w:tcPr>
            <w:tcW w:w="676" w:type="pct"/>
            <w:tcBorders>
              <w:top w:val="nil"/>
              <w:left w:val="nil"/>
              <w:bottom w:val="single" w:sz="4" w:space="0" w:color="auto"/>
              <w:right w:val="single" w:sz="4" w:space="0" w:color="auto"/>
            </w:tcBorders>
            <w:shd w:val="clear" w:color="auto" w:fill="auto"/>
            <w:vAlign w:val="center"/>
            <w:hideMark/>
          </w:tcPr>
          <w:p w14:paraId="55794E74"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2 plazas de técnica o técnico de MCA</w:t>
            </w:r>
          </w:p>
        </w:tc>
      </w:tr>
      <w:tr w:rsidR="00542663" w:rsidRPr="00AA752A" w14:paraId="3B8737D8" w14:textId="77777777" w:rsidTr="00F8092E">
        <w:trPr>
          <w:trHeight w:val="116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E5CA083"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Medidas Cautelares Anticipadas (MCA)</w:t>
            </w:r>
          </w:p>
        </w:tc>
        <w:tc>
          <w:tcPr>
            <w:tcW w:w="343" w:type="pct"/>
            <w:tcBorders>
              <w:top w:val="nil"/>
              <w:left w:val="nil"/>
              <w:bottom w:val="single" w:sz="4" w:space="0" w:color="auto"/>
              <w:right w:val="single" w:sz="4" w:space="0" w:color="auto"/>
            </w:tcBorders>
            <w:shd w:val="clear" w:color="auto" w:fill="auto"/>
            <w:vAlign w:val="center"/>
            <w:hideMark/>
          </w:tcPr>
          <w:p w14:paraId="528695E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1030E635"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3EFC3055"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BD705BE"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0</w:t>
            </w:r>
          </w:p>
        </w:tc>
        <w:tc>
          <w:tcPr>
            <w:tcW w:w="466" w:type="pct"/>
            <w:tcBorders>
              <w:top w:val="nil"/>
              <w:left w:val="nil"/>
              <w:bottom w:val="single" w:sz="4" w:space="0" w:color="auto"/>
              <w:right w:val="single" w:sz="4" w:space="0" w:color="auto"/>
            </w:tcBorders>
            <w:shd w:val="clear" w:color="auto" w:fill="auto"/>
            <w:vAlign w:val="center"/>
            <w:hideMark/>
          </w:tcPr>
          <w:p w14:paraId="33043433"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 xml:space="preserve"> -</w:t>
            </w:r>
          </w:p>
        </w:tc>
        <w:tc>
          <w:tcPr>
            <w:tcW w:w="824" w:type="pct"/>
            <w:tcBorders>
              <w:top w:val="nil"/>
              <w:left w:val="nil"/>
              <w:bottom w:val="single" w:sz="4" w:space="0" w:color="auto"/>
              <w:right w:val="single" w:sz="4" w:space="0" w:color="auto"/>
            </w:tcBorders>
            <w:shd w:val="clear" w:color="auto" w:fill="auto"/>
            <w:vAlign w:val="center"/>
            <w:hideMark/>
          </w:tcPr>
          <w:p w14:paraId="43534AD7"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Se atienden en Área de trámite</w:t>
            </w:r>
          </w:p>
        </w:tc>
        <w:tc>
          <w:tcPr>
            <w:tcW w:w="526" w:type="pct"/>
            <w:tcBorders>
              <w:top w:val="nil"/>
              <w:left w:val="nil"/>
              <w:bottom w:val="single" w:sz="4" w:space="0" w:color="auto"/>
              <w:right w:val="single" w:sz="4" w:space="0" w:color="auto"/>
            </w:tcBorders>
            <w:shd w:val="clear" w:color="auto" w:fill="auto"/>
            <w:vAlign w:val="center"/>
            <w:hideMark/>
          </w:tcPr>
          <w:p w14:paraId="6D6AEA6D"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0</w:t>
            </w:r>
          </w:p>
        </w:tc>
        <w:tc>
          <w:tcPr>
            <w:tcW w:w="676" w:type="pct"/>
            <w:tcBorders>
              <w:top w:val="nil"/>
              <w:left w:val="nil"/>
              <w:bottom w:val="single" w:sz="4" w:space="0" w:color="auto"/>
              <w:right w:val="single" w:sz="4" w:space="0" w:color="auto"/>
            </w:tcBorders>
            <w:shd w:val="clear" w:color="auto" w:fill="auto"/>
            <w:noWrap/>
            <w:vAlign w:val="center"/>
            <w:hideMark/>
          </w:tcPr>
          <w:p w14:paraId="39B04D03"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xml:space="preserve"> -</w:t>
            </w:r>
          </w:p>
        </w:tc>
      </w:tr>
      <w:tr w:rsidR="00542663" w:rsidRPr="00AA752A" w14:paraId="0C1D662C" w14:textId="77777777" w:rsidTr="00F8092E">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D762572"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Ejecución de Conocimientos</w:t>
            </w:r>
          </w:p>
        </w:tc>
        <w:tc>
          <w:tcPr>
            <w:tcW w:w="343" w:type="pct"/>
            <w:tcBorders>
              <w:top w:val="nil"/>
              <w:left w:val="nil"/>
              <w:bottom w:val="single" w:sz="4" w:space="0" w:color="auto"/>
              <w:right w:val="single" w:sz="4" w:space="0" w:color="auto"/>
            </w:tcBorders>
            <w:shd w:val="clear" w:color="auto" w:fill="auto"/>
            <w:vAlign w:val="center"/>
            <w:hideMark/>
          </w:tcPr>
          <w:p w14:paraId="4887674C"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D92A32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4D88FEA1"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9</w:t>
            </w:r>
          </w:p>
        </w:tc>
        <w:tc>
          <w:tcPr>
            <w:tcW w:w="481" w:type="pct"/>
            <w:tcBorders>
              <w:top w:val="nil"/>
              <w:left w:val="nil"/>
              <w:bottom w:val="single" w:sz="4" w:space="0" w:color="auto"/>
              <w:right w:val="single" w:sz="4" w:space="0" w:color="auto"/>
            </w:tcBorders>
            <w:shd w:val="clear" w:color="auto" w:fill="auto"/>
            <w:vAlign w:val="center"/>
            <w:hideMark/>
          </w:tcPr>
          <w:p w14:paraId="1B9D57EF"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7E431F72"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4</w:t>
            </w:r>
          </w:p>
        </w:tc>
        <w:tc>
          <w:tcPr>
            <w:tcW w:w="824" w:type="pct"/>
            <w:tcBorders>
              <w:top w:val="nil"/>
              <w:left w:val="nil"/>
              <w:bottom w:val="single" w:sz="4" w:space="0" w:color="auto"/>
              <w:right w:val="single" w:sz="4" w:space="0" w:color="auto"/>
            </w:tcBorders>
            <w:shd w:val="clear" w:color="auto" w:fill="auto"/>
            <w:vAlign w:val="center"/>
            <w:hideMark/>
          </w:tcPr>
          <w:p w14:paraId="701A5E62" w14:textId="3AC8F83F"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xml:space="preserve">Se toman los 3 Juezas o Jueces 4 que hoy </w:t>
            </w:r>
            <w:r w:rsidR="00F8092E" w:rsidRPr="00AA752A">
              <w:rPr>
                <w:rFonts w:ascii="Book Antiqua" w:hAnsi="Book Antiqua"/>
                <w:i/>
                <w:iCs/>
                <w:color w:val="000000"/>
                <w:lang w:eastAsia="es-419"/>
              </w:rPr>
              <w:t>tenía</w:t>
            </w:r>
            <w:r w:rsidRPr="00AA752A">
              <w:rPr>
                <w:rFonts w:ascii="Book Antiqua" w:hAnsi="Book Antiqua"/>
                <w:i/>
                <w:iCs/>
                <w:color w:val="000000"/>
                <w:lang w:eastAsia="es-419"/>
              </w:rPr>
              <w:t xml:space="preserve"> el área</w:t>
            </w:r>
          </w:p>
        </w:tc>
        <w:tc>
          <w:tcPr>
            <w:tcW w:w="526" w:type="pct"/>
            <w:tcBorders>
              <w:top w:val="nil"/>
              <w:left w:val="nil"/>
              <w:bottom w:val="single" w:sz="4" w:space="0" w:color="auto"/>
              <w:right w:val="single" w:sz="4" w:space="0" w:color="auto"/>
            </w:tcBorders>
            <w:shd w:val="clear" w:color="auto" w:fill="auto"/>
            <w:vAlign w:val="center"/>
            <w:hideMark/>
          </w:tcPr>
          <w:p w14:paraId="3EA3CD1D"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9</w:t>
            </w:r>
          </w:p>
        </w:tc>
        <w:tc>
          <w:tcPr>
            <w:tcW w:w="676" w:type="pct"/>
            <w:tcBorders>
              <w:top w:val="nil"/>
              <w:left w:val="nil"/>
              <w:bottom w:val="single" w:sz="4" w:space="0" w:color="auto"/>
              <w:right w:val="single" w:sz="4" w:space="0" w:color="auto"/>
            </w:tcBorders>
            <w:shd w:val="clear" w:color="auto" w:fill="auto"/>
            <w:vAlign w:val="center"/>
            <w:hideMark/>
          </w:tcPr>
          <w:p w14:paraId="2D00A096"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xml:space="preserve">Se mantiene igual 5 técnico y 4 cajeros (cajeros apoyan a </w:t>
            </w:r>
            <w:proofErr w:type="spellStart"/>
            <w:r w:rsidRPr="00AA752A">
              <w:rPr>
                <w:rFonts w:ascii="Book Antiqua" w:hAnsi="Book Antiqua"/>
                <w:i/>
                <w:iCs/>
                <w:color w:val="000000"/>
                <w:lang w:eastAsia="es-419"/>
              </w:rPr>
              <w:t>ejec</w:t>
            </w:r>
            <w:proofErr w:type="spellEnd"/>
            <w:r w:rsidRPr="00AA752A">
              <w:rPr>
                <w:rFonts w:ascii="Book Antiqua" w:hAnsi="Book Antiqua"/>
                <w:i/>
                <w:iCs/>
                <w:color w:val="000000"/>
                <w:lang w:eastAsia="es-419"/>
              </w:rPr>
              <w:t>. Amparos</w:t>
            </w:r>
          </w:p>
        </w:tc>
      </w:tr>
      <w:tr w:rsidR="00542663" w:rsidRPr="00AA752A" w14:paraId="2EB3FA8A" w14:textId="77777777" w:rsidTr="00F8092E">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EE56AFE"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Ejecución de 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2246774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045AB2F1"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68F7A5B"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4</w:t>
            </w:r>
          </w:p>
        </w:tc>
        <w:tc>
          <w:tcPr>
            <w:tcW w:w="481" w:type="pct"/>
            <w:tcBorders>
              <w:top w:val="nil"/>
              <w:left w:val="nil"/>
              <w:bottom w:val="single" w:sz="4" w:space="0" w:color="auto"/>
              <w:right w:val="single" w:sz="4" w:space="0" w:color="auto"/>
            </w:tcBorders>
            <w:shd w:val="clear" w:color="auto" w:fill="auto"/>
            <w:vAlign w:val="center"/>
            <w:hideMark/>
          </w:tcPr>
          <w:p w14:paraId="6955AE60"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170F975B"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4C2E48E9"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1 plaza de Jueza o Juez de trámite de Jerarquía</w:t>
            </w:r>
          </w:p>
        </w:tc>
        <w:tc>
          <w:tcPr>
            <w:tcW w:w="526" w:type="pct"/>
            <w:tcBorders>
              <w:top w:val="nil"/>
              <w:left w:val="nil"/>
              <w:bottom w:val="single" w:sz="4" w:space="0" w:color="auto"/>
              <w:right w:val="single" w:sz="4" w:space="0" w:color="auto"/>
            </w:tcBorders>
            <w:shd w:val="clear" w:color="auto" w:fill="auto"/>
            <w:vAlign w:val="center"/>
            <w:hideMark/>
          </w:tcPr>
          <w:p w14:paraId="26AFFE18"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4</w:t>
            </w:r>
          </w:p>
        </w:tc>
        <w:tc>
          <w:tcPr>
            <w:tcW w:w="676" w:type="pct"/>
            <w:tcBorders>
              <w:top w:val="nil"/>
              <w:left w:val="nil"/>
              <w:bottom w:val="single" w:sz="4" w:space="0" w:color="auto"/>
              <w:right w:val="single" w:sz="4" w:space="0" w:color="auto"/>
            </w:tcBorders>
            <w:shd w:val="clear" w:color="auto" w:fill="auto"/>
            <w:vAlign w:val="center"/>
            <w:hideMark/>
          </w:tcPr>
          <w:p w14:paraId="48B3A454"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xml:space="preserve">Valorar colaborar una plaza con Ejecuciones de </w:t>
            </w:r>
            <w:r w:rsidRPr="00AA752A">
              <w:rPr>
                <w:rFonts w:ascii="Book Antiqua" w:hAnsi="Book Antiqua"/>
                <w:i/>
                <w:iCs/>
                <w:color w:val="000000"/>
                <w:lang w:eastAsia="es-419"/>
              </w:rPr>
              <w:lastRenderedPageBreak/>
              <w:t>conocimientos</w:t>
            </w:r>
          </w:p>
        </w:tc>
      </w:tr>
      <w:tr w:rsidR="00542663" w:rsidRPr="00AA752A" w14:paraId="2007DF65" w14:textId="77777777" w:rsidTr="00F8092E">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99F59AC"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lastRenderedPageBreak/>
              <w:t>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013FF7A6"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E0C5ED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0B9E44A8"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51BCA002"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2</w:t>
            </w:r>
          </w:p>
        </w:tc>
        <w:tc>
          <w:tcPr>
            <w:tcW w:w="466" w:type="pct"/>
            <w:tcBorders>
              <w:top w:val="nil"/>
              <w:left w:val="nil"/>
              <w:bottom w:val="single" w:sz="4" w:space="0" w:color="auto"/>
              <w:right w:val="single" w:sz="4" w:space="0" w:color="auto"/>
            </w:tcBorders>
            <w:shd w:val="clear" w:color="auto" w:fill="auto"/>
            <w:vAlign w:val="center"/>
            <w:hideMark/>
          </w:tcPr>
          <w:p w14:paraId="4C534D0C"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32BF9F20"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1 plaza de Jueza o Juez y su técnica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7C485953"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7E97C906"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xml:space="preserve">1 plaza de </w:t>
            </w:r>
            <w:r w:rsidR="008E0C20" w:rsidRPr="00AA752A">
              <w:rPr>
                <w:rFonts w:ascii="Book Antiqua" w:hAnsi="Book Antiqua"/>
                <w:i/>
                <w:iCs/>
                <w:color w:val="000000"/>
                <w:lang w:eastAsia="es-419"/>
              </w:rPr>
              <w:t>técnica</w:t>
            </w:r>
            <w:r w:rsidRPr="00AA752A">
              <w:rPr>
                <w:rFonts w:ascii="Book Antiqua" w:hAnsi="Book Antiqua"/>
                <w:i/>
                <w:iCs/>
                <w:color w:val="000000"/>
                <w:lang w:eastAsia="es-419"/>
              </w:rPr>
              <w:t xml:space="preserve"> o técnico al área de trámite</w:t>
            </w:r>
          </w:p>
        </w:tc>
      </w:tr>
      <w:tr w:rsidR="00542663" w:rsidRPr="00AA752A" w14:paraId="76A617E1" w14:textId="77777777" w:rsidTr="00F8092E">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6911F50A"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Conciliación</w:t>
            </w:r>
          </w:p>
        </w:tc>
        <w:tc>
          <w:tcPr>
            <w:tcW w:w="343" w:type="pct"/>
            <w:tcBorders>
              <w:top w:val="nil"/>
              <w:left w:val="nil"/>
              <w:bottom w:val="single" w:sz="4" w:space="0" w:color="auto"/>
              <w:right w:val="single" w:sz="4" w:space="0" w:color="auto"/>
            </w:tcBorders>
            <w:shd w:val="clear" w:color="auto" w:fill="auto"/>
            <w:vAlign w:val="center"/>
            <w:hideMark/>
          </w:tcPr>
          <w:p w14:paraId="70F2682E"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1E93ADF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2859CF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7AE2BCF0" w14:textId="77777777" w:rsidR="00542663" w:rsidRPr="00AA752A" w:rsidRDefault="00542663" w:rsidP="00143F9B">
            <w:pPr>
              <w:jc w:val="center"/>
              <w:rPr>
                <w:rFonts w:ascii="Book Antiqua" w:hAnsi="Book Antiqua"/>
                <w:i/>
                <w:iCs/>
                <w:color w:val="000000"/>
                <w:lang w:eastAsia="es-419"/>
              </w:rPr>
            </w:pPr>
            <w:r w:rsidRPr="00AA752A">
              <w:rPr>
                <w:rFonts w:ascii="Book Antiqua" w:hAnsi="Book Antiqua"/>
                <w:i/>
                <w:iCs/>
                <w:color w:val="000000"/>
                <w:lang w:eastAsia="es-419"/>
              </w:rPr>
              <w:t>2</w:t>
            </w:r>
            <w:r w:rsidR="008E0C20" w:rsidRPr="00AA752A">
              <w:rPr>
                <w:rFonts w:ascii="Book Antiqua" w:hAnsi="Book Antiqua"/>
                <w:i/>
                <w:iCs/>
                <w:color w:val="000000"/>
                <w:lang w:eastAsia="es-419"/>
              </w:rPr>
              <w:t>*</w:t>
            </w:r>
          </w:p>
        </w:tc>
        <w:tc>
          <w:tcPr>
            <w:tcW w:w="466" w:type="pct"/>
            <w:tcBorders>
              <w:top w:val="nil"/>
              <w:left w:val="nil"/>
              <w:bottom w:val="single" w:sz="4" w:space="0" w:color="auto"/>
              <w:right w:val="single" w:sz="4" w:space="0" w:color="auto"/>
            </w:tcBorders>
            <w:shd w:val="clear" w:color="auto" w:fill="auto"/>
            <w:vAlign w:val="center"/>
            <w:hideMark/>
          </w:tcPr>
          <w:p w14:paraId="677738E6"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63CEB72E"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xml:space="preserve">1 plaza de Jueza o Juez y su </w:t>
            </w:r>
            <w:r w:rsidR="008E0C20" w:rsidRPr="00AA752A">
              <w:rPr>
                <w:rFonts w:ascii="Book Antiqua" w:hAnsi="Book Antiqua"/>
                <w:i/>
                <w:iCs/>
                <w:color w:val="000000"/>
                <w:lang w:eastAsia="es-419"/>
              </w:rPr>
              <w:t>técnica</w:t>
            </w:r>
            <w:r w:rsidRPr="00AA752A">
              <w:rPr>
                <w:rFonts w:ascii="Book Antiqua" w:hAnsi="Book Antiqua"/>
                <w:i/>
                <w:iCs/>
                <w:color w:val="000000"/>
                <w:lang w:eastAsia="es-419"/>
              </w:rPr>
              <w:t xml:space="preserve">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0C564192"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2</w:t>
            </w:r>
            <w:r w:rsidR="008E0C20" w:rsidRPr="00AA752A">
              <w:rPr>
                <w:rFonts w:ascii="Book Antiqua" w:hAnsi="Book Antiqua"/>
                <w:i/>
                <w:iCs/>
                <w:color w:val="000000"/>
                <w:lang w:eastAsia="es-419"/>
              </w:rPr>
              <w:t>*</w:t>
            </w:r>
          </w:p>
        </w:tc>
        <w:tc>
          <w:tcPr>
            <w:tcW w:w="676" w:type="pct"/>
            <w:tcBorders>
              <w:top w:val="nil"/>
              <w:left w:val="nil"/>
              <w:bottom w:val="single" w:sz="4" w:space="0" w:color="auto"/>
              <w:right w:val="single" w:sz="4" w:space="0" w:color="auto"/>
            </w:tcBorders>
            <w:shd w:val="clear" w:color="auto" w:fill="auto"/>
            <w:vAlign w:val="center"/>
            <w:hideMark/>
          </w:tcPr>
          <w:p w14:paraId="641E3A0E"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xml:space="preserve">1 plaza de </w:t>
            </w:r>
            <w:r w:rsidR="008E0C20" w:rsidRPr="00AA752A">
              <w:rPr>
                <w:rFonts w:ascii="Book Antiqua" w:hAnsi="Book Antiqua"/>
                <w:i/>
                <w:iCs/>
                <w:color w:val="000000"/>
                <w:lang w:eastAsia="es-419"/>
              </w:rPr>
              <w:t>técnica</w:t>
            </w:r>
            <w:r w:rsidRPr="00AA752A">
              <w:rPr>
                <w:rFonts w:ascii="Book Antiqua" w:hAnsi="Book Antiqua"/>
                <w:i/>
                <w:iCs/>
                <w:color w:val="000000"/>
                <w:lang w:eastAsia="es-419"/>
              </w:rPr>
              <w:t xml:space="preserve"> o técnico al área de trámite</w:t>
            </w:r>
          </w:p>
        </w:tc>
      </w:tr>
      <w:tr w:rsidR="00542663" w:rsidRPr="00AA752A" w14:paraId="4B3C2365"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CEF090C"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Manifestación</w:t>
            </w:r>
          </w:p>
        </w:tc>
        <w:tc>
          <w:tcPr>
            <w:tcW w:w="343" w:type="pct"/>
            <w:tcBorders>
              <w:top w:val="nil"/>
              <w:left w:val="nil"/>
              <w:bottom w:val="single" w:sz="4" w:space="0" w:color="auto"/>
              <w:right w:val="single" w:sz="4" w:space="0" w:color="auto"/>
            </w:tcBorders>
            <w:shd w:val="clear" w:color="auto" w:fill="auto"/>
            <w:vAlign w:val="center"/>
            <w:hideMark/>
          </w:tcPr>
          <w:p w14:paraId="593B0A5E" w14:textId="3E4F1EAD"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9099F66" w14:textId="7C58B17B"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1134F170"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371EFFF3" w14:textId="719DA554"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B4DD1D6"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3377E04D"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8E4B07C"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noWrap/>
            <w:vAlign w:val="center"/>
            <w:hideMark/>
          </w:tcPr>
          <w:p w14:paraId="1853359A"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08966D59"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D26BA59" w14:textId="252854EB" w:rsidR="00542663" w:rsidRPr="00AA752A" w:rsidRDefault="00F8092E" w:rsidP="00143F9B">
            <w:pPr>
              <w:jc w:val="both"/>
              <w:rPr>
                <w:rFonts w:ascii="Book Antiqua" w:hAnsi="Book Antiqua"/>
                <w:color w:val="000000"/>
                <w:lang w:eastAsia="es-419"/>
              </w:rPr>
            </w:pPr>
            <w:r w:rsidRPr="00AA752A">
              <w:rPr>
                <w:rFonts w:ascii="Book Antiqua" w:hAnsi="Book Antiqua"/>
                <w:color w:val="000000"/>
                <w:lang w:eastAsia="es-419"/>
              </w:rPr>
              <w:t>Ingresos nuevos</w:t>
            </w:r>
          </w:p>
        </w:tc>
        <w:tc>
          <w:tcPr>
            <w:tcW w:w="343" w:type="pct"/>
            <w:tcBorders>
              <w:top w:val="nil"/>
              <w:left w:val="nil"/>
              <w:bottom w:val="single" w:sz="4" w:space="0" w:color="auto"/>
              <w:right w:val="single" w:sz="4" w:space="0" w:color="auto"/>
            </w:tcBorders>
            <w:shd w:val="clear" w:color="auto" w:fill="auto"/>
            <w:vAlign w:val="center"/>
            <w:hideMark/>
          </w:tcPr>
          <w:p w14:paraId="31C7CE50" w14:textId="47DC8C37"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9428EB4" w14:textId="72FBE7D4"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9697FB5"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0F552750" w14:textId="44F9A5A7"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0D1D265"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1C815E96"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2A165791"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362A1C8F"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266770AC"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DEDA92E"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Correo</w:t>
            </w:r>
          </w:p>
        </w:tc>
        <w:tc>
          <w:tcPr>
            <w:tcW w:w="343" w:type="pct"/>
            <w:tcBorders>
              <w:top w:val="nil"/>
              <w:left w:val="nil"/>
              <w:bottom w:val="single" w:sz="4" w:space="0" w:color="auto"/>
              <w:right w:val="single" w:sz="4" w:space="0" w:color="auto"/>
            </w:tcBorders>
            <w:shd w:val="clear" w:color="auto" w:fill="auto"/>
            <w:vAlign w:val="center"/>
            <w:hideMark/>
          </w:tcPr>
          <w:p w14:paraId="718005E0" w14:textId="3854D867"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76E5D1B" w14:textId="29FEAE01"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3FF6C30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78A4C4CC" w14:textId="2A6613E3"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641EBD78"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0A578C13"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5BA56275"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72BF0D20"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60D11416"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695A4DA0"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Escritos</w:t>
            </w:r>
          </w:p>
        </w:tc>
        <w:tc>
          <w:tcPr>
            <w:tcW w:w="343" w:type="pct"/>
            <w:tcBorders>
              <w:top w:val="nil"/>
              <w:left w:val="nil"/>
              <w:bottom w:val="single" w:sz="4" w:space="0" w:color="auto"/>
              <w:right w:val="single" w:sz="4" w:space="0" w:color="auto"/>
            </w:tcBorders>
            <w:shd w:val="clear" w:color="auto" w:fill="auto"/>
            <w:vAlign w:val="center"/>
            <w:hideMark/>
          </w:tcPr>
          <w:p w14:paraId="4860D67B" w14:textId="2915B5CC"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61100FA" w14:textId="40EC0DC7"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155F5DED"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06A2FE2E" w14:textId="3AD96DC0"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5FDDD37"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671C4ACA"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436E0FFC"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7067FFE6"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4D7BE92E"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FFC81CF"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Centro de Información</w:t>
            </w:r>
          </w:p>
        </w:tc>
        <w:tc>
          <w:tcPr>
            <w:tcW w:w="343" w:type="pct"/>
            <w:tcBorders>
              <w:top w:val="nil"/>
              <w:left w:val="nil"/>
              <w:bottom w:val="single" w:sz="4" w:space="0" w:color="auto"/>
              <w:right w:val="single" w:sz="4" w:space="0" w:color="auto"/>
            </w:tcBorders>
            <w:shd w:val="clear" w:color="auto" w:fill="auto"/>
            <w:vAlign w:val="center"/>
            <w:hideMark/>
          </w:tcPr>
          <w:p w14:paraId="250CB8AB" w14:textId="42542C27"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7415431F" w14:textId="322E9FFF"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EBCF5A5"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2289EAB" w14:textId="41BCCC95"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B5BFD55"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23127F58"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7AC282A"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428D9AE4"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720D32DD" w14:textId="77777777" w:rsidTr="00F8092E">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25AD6713" w14:textId="77777777" w:rsidR="00542663" w:rsidRPr="00AA752A" w:rsidRDefault="008E0C20" w:rsidP="00143F9B">
            <w:pPr>
              <w:jc w:val="both"/>
              <w:rPr>
                <w:rFonts w:ascii="Book Antiqua" w:hAnsi="Book Antiqua"/>
                <w:color w:val="000000"/>
                <w:lang w:eastAsia="es-419"/>
              </w:rPr>
            </w:pPr>
            <w:r w:rsidRPr="00AA752A">
              <w:rPr>
                <w:rFonts w:ascii="Book Antiqua" w:hAnsi="Book Antiqua"/>
                <w:color w:val="000000"/>
                <w:lang w:eastAsia="es-419"/>
              </w:rPr>
              <w:t>Envió</w:t>
            </w:r>
            <w:r w:rsidR="00542663" w:rsidRPr="00AA752A">
              <w:rPr>
                <w:rFonts w:ascii="Book Antiqua" w:hAnsi="Book Antiqua"/>
                <w:color w:val="000000"/>
                <w:lang w:eastAsia="es-419"/>
              </w:rPr>
              <w:t xml:space="preserve"> en Alzada Sala I y TACA</w:t>
            </w:r>
          </w:p>
        </w:tc>
        <w:tc>
          <w:tcPr>
            <w:tcW w:w="343" w:type="pct"/>
            <w:tcBorders>
              <w:top w:val="nil"/>
              <w:left w:val="nil"/>
              <w:bottom w:val="single" w:sz="4" w:space="0" w:color="auto"/>
              <w:right w:val="single" w:sz="4" w:space="0" w:color="auto"/>
            </w:tcBorders>
            <w:shd w:val="clear" w:color="auto" w:fill="auto"/>
            <w:vAlign w:val="center"/>
            <w:hideMark/>
          </w:tcPr>
          <w:p w14:paraId="085803D2" w14:textId="03014CE5"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3974071" w14:textId="63EF9BB8"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4C900EE2"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4D97DA27" w14:textId="7A35DA54"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598F324"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67B49846"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6429A5C"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vAlign w:val="center"/>
            <w:hideMark/>
          </w:tcPr>
          <w:p w14:paraId="1428889A"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Una plaza para reforzar un Equipo de fondo.</w:t>
            </w:r>
          </w:p>
        </w:tc>
      </w:tr>
      <w:tr w:rsidR="00542663" w:rsidRPr="00AA752A" w14:paraId="62CF5C3B" w14:textId="77777777" w:rsidTr="00F8092E">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F654DF4"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Archivo</w:t>
            </w:r>
          </w:p>
        </w:tc>
        <w:tc>
          <w:tcPr>
            <w:tcW w:w="343" w:type="pct"/>
            <w:tcBorders>
              <w:top w:val="nil"/>
              <w:left w:val="nil"/>
              <w:bottom w:val="single" w:sz="4" w:space="0" w:color="auto"/>
              <w:right w:val="single" w:sz="4" w:space="0" w:color="auto"/>
            </w:tcBorders>
            <w:shd w:val="clear" w:color="auto" w:fill="auto"/>
            <w:vAlign w:val="center"/>
            <w:hideMark/>
          </w:tcPr>
          <w:p w14:paraId="6C6C8BA4" w14:textId="7F05BC5A"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B35F21D" w14:textId="1A17C202"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7F960CC9"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3A757B73" w14:textId="1C7A7D34"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80DAB24"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4F6B5F0A"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6529F01A"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14ECFDC0"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3494DA90" w14:textId="77777777" w:rsidTr="00F8092E">
        <w:trPr>
          <w:trHeight w:val="87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8122717"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Apoyo Coordinación (Escaneo-Actas)</w:t>
            </w:r>
          </w:p>
        </w:tc>
        <w:tc>
          <w:tcPr>
            <w:tcW w:w="343" w:type="pct"/>
            <w:tcBorders>
              <w:top w:val="nil"/>
              <w:left w:val="nil"/>
              <w:bottom w:val="single" w:sz="4" w:space="0" w:color="auto"/>
              <w:right w:val="single" w:sz="4" w:space="0" w:color="auto"/>
            </w:tcBorders>
            <w:shd w:val="clear" w:color="auto" w:fill="auto"/>
            <w:vAlign w:val="center"/>
            <w:hideMark/>
          </w:tcPr>
          <w:p w14:paraId="7B726728" w14:textId="2221E964"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6EEC6682" w14:textId="0A036F55"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7E258887"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00F39444" w14:textId="40D2C6BA"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B8B9380"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4A66214"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0E0D70AC"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34A838B9"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mantiene igual</w:t>
            </w:r>
          </w:p>
        </w:tc>
      </w:tr>
      <w:tr w:rsidR="00542663" w:rsidRPr="00AA752A" w14:paraId="3F1FE99C" w14:textId="77777777" w:rsidTr="00F8092E">
        <w:trPr>
          <w:trHeight w:val="145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D91997B"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lastRenderedPageBreak/>
              <w:t>Apoyo Coordinación (Técnicos para recalificar a Coordinador)</w:t>
            </w:r>
          </w:p>
        </w:tc>
        <w:tc>
          <w:tcPr>
            <w:tcW w:w="343" w:type="pct"/>
            <w:tcBorders>
              <w:top w:val="nil"/>
              <w:left w:val="nil"/>
              <w:bottom w:val="single" w:sz="4" w:space="0" w:color="auto"/>
              <w:right w:val="single" w:sz="4" w:space="0" w:color="auto"/>
            </w:tcBorders>
            <w:shd w:val="clear" w:color="auto" w:fill="auto"/>
            <w:noWrap/>
            <w:vAlign w:val="center"/>
            <w:hideMark/>
          </w:tcPr>
          <w:p w14:paraId="65B9F559" w14:textId="711EA5E8" w:rsidR="00542663" w:rsidRPr="00AA752A" w:rsidRDefault="00542663" w:rsidP="00143F9B">
            <w:pPr>
              <w:jc w:val="center"/>
              <w:rPr>
                <w:rFonts w:ascii="Book Antiqua" w:hAnsi="Book Antiqua"/>
                <w:color w:val="000000"/>
                <w:lang w:eastAsia="es-419"/>
              </w:rPr>
            </w:pPr>
          </w:p>
        </w:tc>
        <w:tc>
          <w:tcPr>
            <w:tcW w:w="466" w:type="pct"/>
            <w:tcBorders>
              <w:top w:val="nil"/>
              <w:left w:val="nil"/>
              <w:bottom w:val="single" w:sz="4" w:space="0" w:color="auto"/>
              <w:right w:val="single" w:sz="4" w:space="0" w:color="auto"/>
            </w:tcBorders>
            <w:shd w:val="clear" w:color="auto" w:fill="auto"/>
            <w:noWrap/>
            <w:vAlign w:val="center"/>
            <w:hideMark/>
          </w:tcPr>
          <w:p w14:paraId="2A06463A" w14:textId="3FCFBB67" w:rsidR="00542663" w:rsidRPr="00AA752A" w:rsidRDefault="00542663" w:rsidP="00143F9B">
            <w:pPr>
              <w:jc w:val="center"/>
              <w:rPr>
                <w:rFonts w:ascii="Book Antiqua" w:hAnsi="Book Antiqua"/>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4DC0F251" w14:textId="77777777" w:rsidR="00542663" w:rsidRPr="00AA752A" w:rsidRDefault="00542663" w:rsidP="00143F9B">
            <w:pPr>
              <w:jc w:val="center"/>
              <w:rPr>
                <w:rFonts w:ascii="Book Antiqua" w:hAnsi="Book Antiqua"/>
                <w:color w:val="000000"/>
                <w:lang w:eastAsia="es-419"/>
              </w:rPr>
            </w:pPr>
            <w:r w:rsidRPr="00AA752A">
              <w:rPr>
                <w:rFonts w:ascii="Book Antiqua" w:hAnsi="Book Antiqua"/>
                <w:color w:val="000000"/>
                <w:lang w:eastAsia="es-419"/>
              </w:rPr>
              <w:t>3</w:t>
            </w:r>
          </w:p>
        </w:tc>
        <w:tc>
          <w:tcPr>
            <w:tcW w:w="481" w:type="pct"/>
            <w:tcBorders>
              <w:top w:val="nil"/>
              <w:left w:val="nil"/>
              <w:bottom w:val="single" w:sz="4" w:space="0" w:color="auto"/>
              <w:right w:val="single" w:sz="4" w:space="0" w:color="auto"/>
            </w:tcBorders>
            <w:shd w:val="clear" w:color="auto" w:fill="auto"/>
            <w:noWrap/>
            <w:vAlign w:val="center"/>
            <w:hideMark/>
          </w:tcPr>
          <w:p w14:paraId="7E1CDFB2" w14:textId="1F553DA7" w:rsidR="00542663" w:rsidRPr="00AA752A" w:rsidRDefault="00542663" w:rsidP="00143F9B">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4BE9A70"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noWrap/>
            <w:vAlign w:val="center"/>
            <w:hideMark/>
          </w:tcPr>
          <w:p w14:paraId="0F378E63" w14:textId="77777777" w:rsidR="00542663" w:rsidRPr="00AA752A" w:rsidRDefault="00542663" w:rsidP="00143F9B">
            <w:pPr>
              <w:jc w:val="both"/>
              <w:rPr>
                <w:rFonts w:ascii="Book Antiqua" w:hAnsi="Book Antiqua"/>
                <w:i/>
                <w:iCs/>
                <w:color w:val="000000"/>
                <w:lang w:eastAsia="es-419"/>
              </w:rPr>
            </w:pPr>
            <w:r w:rsidRPr="00AA752A">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615E1B51" w14:textId="77777777" w:rsidR="00542663" w:rsidRPr="00AA752A" w:rsidRDefault="00542663" w:rsidP="00542663">
            <w:pPr>
              <w:jc w:val="center"/>
              <w:rPr>
                <w:rFonts w:ascii="Book Antiqua" w:hAnsi="Book Antiqua"/>
                <w:i/>
                <w:iCs/>
                <w:color w:val="000000"/>
                <w:lang w:eastAsia="es-419"/>
              </w:rPr>
            </w:pPr>
            <w:r w:rsidRPr="00AA752A">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vAlign w:val="center"/>
            <w:hideMark/>
          </w:tcPr>
          <w:p w14:paraId="724AEAD5"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Se recalifican a Coordinador</w:t>
            </w:r>
          </w:p>
        </w:tc>
      </w:tr>
      <w:tr w:rsidR="00542663" w:rsidRPr="00AA752A" w14:paraId="4CCE5793" w14:textId="77777777" w:rsidTr="00F8092E">
        <w:trPr>
          <w:trHeight w:val="145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4651E5CE"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Total personal juzgador y técnico (incluye supernumerarios)</w:t>
            </w:r>
          </w:p>
        </w:tc>
        <w:tc>
          <w:tcPr>
            <w:tcW w:w="343" w:type="pct"/>
            <w:tcBorders>
              <w:top w:val="nil"/>
              <w:left w:val="nil"/>
              <w:bottom w:val="single" w:sz="4" w:space="0" w:color="auto"/>
              <w:right w:val="single" w:sz="4" w:space="0" w:color="auto"/>
            </w:tcBorders>
            <w:shd w:val="clear" w:color="000000" w:fill="D9D9D9"/>
            <w:vAlign w:val="center"/>
            <w:hideMark/>
          </w:tcPr>
          <w:p w14:paraId="4EE9EB66" w14:textId="77777777" w:rsidR="00542663" w:rsidRPr="00AA752A" w:rsidRDefault="00542663" w:rsidP="00143F9B">
            <w:pPr>
              <w:jc w:val="center"/>
              <w:rPr>
                <w:rFonts w:ascii="Book Antiqua" w:hAnsi="Book Antiqua"/>
                <w:b/>
                <w:bCs/>
                <w:color w:val="000000"/>
                <w:lang w:eastAsia="es-419"/>
              </w:rPr>
            </w:pPr>
            <w:r w:rsidRPr="00AA752A">
              <w:rPr>
                <w:rFonts w:ascii="Book Antiqua" w:hAnsi="Book Antiqua"/>
                <w:b/>
                <w:bCs/>
                <w:color w:val="000000"/>
                <w:lang w:eastAsia="es-419"/>
              </w:rPr>
              <w:t>59</w:t>
            </w:r>
          </w:p>
        </w:tc>
        <w:tc>
          <w:tcPr>
            <w:tcW w:w="466" w:type="pct"/>
            <w:tcBorders>
              <w:top w:val="nil"/>
              <w:left w:val="nil"/>
              <w:bottom w:val="single" w:sz="4" w:space="0" w:color="auto"/>
              <w:right w:val="single" w:sz="4" w:space="0" w:color="auto"/>
            </w:tcBorders>
            <w:shd w:val="clear" w:color="000000" w:fill="D9D9D9"/>
            <w:vAlign w:val="center"/>
            <w:hideMark/>
          </w:tcPr>
          <w:p w14:paraId="7EF8808B" w14:textId="242B0457" w:rsidR="00542663" w:rsidRPr="00AA752A" w:rsidRDefault="00542663" w:rsidP="00143F9B">
            <w:pPr>
              <w:jc w:val="center"/>
              <w:rPr>
                <w:rFonts w:ascii="Book Antiqua" w:hAnsi="Book Antiqua"/>
                <w:b/>
                <w:b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1E684232" w14:textId="77777777" w:rsidR="00542663" w:rsidRPr="00AA752A" w:rsidRDefault="00542663" w:rsidP="00143F9B">
            <w:pPr>
              <w:jc w:val="center"/>
              <w:rPr>
                <w:rFonts w:ascii="Book Antiqua" w:hAnsi="Book Antiqua"/>
                <w:b/>
                <w:bCs/>
                <w:color w:val="000000"/>
                <w:lang w:eastAsia="es-419"/>
              </w:rPr>
            </w:pPr>
            <w:r w:rsidRPr="00AA752A">
              <w:rPr>
                <w:rFonts w:ascii="Book Antiqua" w:hAnsi="Book Antiqua"/>
                <w:b/>
                <w:bCs/>
                <w:color w:val="000000"/>
                <w:lang w:eastAsia="es-419"/>
              </w:rPr>
              <w:t>58</w:t>
            </w:r>
          </w:p>
        </w:tc>
        <w:tc>
          <w:tcPr>
            <w:tcW w:w="481" w:type="pct"/>
            <w:tcBorders>
              <w:top w:val="nil"/>
              <w:left w:val="nil"/>
              <w:bottom w:val="single" w:sz="4" w:space="0" w:color="auto"/>
              <w:right w:val="single" w:sz="4" w:space="0" w:color="auto"/>
            </w:tcBorders>
            <w:shd w:val="clear" w:color="000000" w:fill="D9D9D9"/>
            <w:vAlign w:val="center"/>
            <w:hideMark/>
          </w:tcPr>
          <w:p w14:paraId="20C028A5" w14:textId="21523AD3" w:rsidR="00542663" w:rsidRPr="00AA752A" w:rsidRDefault="00542663" w:rsidP="00143F9B">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06E4096D" w14:textId="77777777" w:rsidR="00542663" w:rsidRPr="00AA752A" w:rsidRDefault="00542663" w:rsidP="00542663">
            <w:pPr>
              <w:jc w:val="center"/>
              <w:rPr>
                <w:rFonts w:ascii="Book Antiqua" w:hAnsi="Book Antiqua"/>
                <w:b/>
                <w:bCs/>
                <w:i/>
                <w:iCs/>
                <w:color w:val="000000"/>
                <w:lang w:eastAsia="es-419"/>
              </w:rPr>
            </w:pPr>
            <w:r w:rsidRPr="00AA752A">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754A5903" w14:textId="77777777" w:rsidR="00542663" w:rsidRPr="00AA752A" w:rsidRDefault="00542663" w:rsidP="00143F9B">
            <w:pPr>
              <w:jc w:val="both"/>
              <w:rPr>
                <w:rFonts w:ascii="Book Antiqua" w:hAnsi="Book Antiqua"/>
                <w:b/>
                <w:bCs/>
                <w:i/>
                <w:iCs/>
                <w:color w:val="000000"/>
                <w:lang w:eastAsia="es-419"/>
              </w:rPr>
            </w:pPr>
            <w:r w:rsidRPr="00AA752A">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noWrap/>
            <w:vAlign w:val="bottom"/>
            <w:hideMark/>
          </w:tcPr>
          <w:p w14:paraId="4045ADB1" w14:textId="77777777" w:rsidR="00542663" w:rsidRPr="00AA752A" w:rsidRDefault="00542663" w:rsidP="00542663">
            <w:pPr>
              <w:jc w:val="center"/>
              <w:rPr>
                <w:rFonts w:ascii="Book Antiqua" w:hAnsi="Book Antiqua"/>
                <w:b/>
                <w:bCs/>
                <w:i/>
                <w:iCs/>
                <w:color w:val="000000"/>
                <w:lang w:eastAsia="es-419"/>
              </w:rPr>
            </w:pPr>
            <w:r w:rsidRPr="00AA752A">
              <w:rPr>
                <w:rFonts w:ascii="Book Antiqua" w:hAnsi="Book Antiqua"/>
                <w:b/>
                <w:bCs/>
                <w:i/>
                <w:iCs/>
                <w:color w:val="000000"/>
                <w:lang w:eastAsia="es-419"/>
              </w:rPr>
              <w:t>58</w:t>
            </w:r>
          </w:p>
        </w:tc>
        <w:tc>
          <w:tcPr>
            <w:tcW w:w="676" w:type="pct"/>
            <w:tcBorders>
              <w:top w:val="nil"/>
              <w:left w:val="nil"/>
              <w:bottom w:val="single" w:sz="4" w:space="0" w:color="auto"/>
              <w:right w:val="single" w:sz="4" w:space="0" w:color="auto"/>
            </w:tcBorders>
            <w:shd w:val="clear" w:color="000000" w:fill="D9D9D9"/>
            <w:noWrap/>
            <w:vAlign w:val="center"/>
            <w:hideMark/>
          </w:tcPr>
          <w:p w14:paraId="4C2544D4"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w:t>
            </w:r>
          </w:p>
        </w:tc>
      </w:tr>
      <w:tr w:rsidR="00542663" w:rsidRPr="00AA752A" w14:paraId="1A940F0D" w14:textId="77777777" w:rsidTr="00F8092E">
        <w:trPr>
          <w:trHeight w:val="87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23028516" w14:textId="77777777" w:rsidR="00542663" w:rsidRPr="00AA752A" w:rsidRDefault="00542663" w:rsidP="00143F9B">
            <w:pPr>
              <w:jc w:val="both"/>
              <w:rPr>
                <w:rFonts w:ascii="Book Antiqua" w:hAnsi="Book Antiqua"/>
                <w:color w:val="000000"/>
                <w:lang w:eastAsia="es-419"/>
              </w:rPr>
            </w:pPr>
            <w:r w:rsidRPr="00AA752A">
              <w:rPr>
                <w:rFonts w:ascii="Book Antiqua" w:hAnsi="Book Antiqua"/>
                <w:color w:val="000000"/>
                <w:lang w:eastAsia="es-419"/>
              </w:rPr>
              <w:t>Coordinadoras o Coordinadores</w:t>
            </w:r>
          </w:p>
        </w:tc>
        <w:tc>
          <w:tcPr>
            <w:tcW w:w="343" w:type="pct"/>
            <w:tcBorders>
              <w:top w:val="nil"/>
              <w:left w:val="nil"/>
              <w:bottom w:val="single" w:sz="4" w:space="0" w:color="auto"/>
              <w:right w:val="single" w:sz="4" w:space="0" w:color="auto"/>
            </w:tcBorders>
            <w:shd w:val="clear" w:color="000000" w:fill="D9D9D9"/>
            <w:vAlign w:val="center"/>
            <w:hideMark/>
          </w:tcPr>
          <w:p w14:paraId="32B858F0" w14:textId="6AA7737C" w:rsidR="00542663" w:rsidRPr="00AA752A" w:rsidRDefault="00542663" w:rsidP="00143F9B">
            <w:pPr>
              <w:jc w:val="center"/>
              <w:rPr>
                <w:rFonts w:ascii="Book Antiqua" w:hAnsi="Book Antiqua"/>
                <w:b/>
                <w:b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6538AEA6" w14:textId="35065D26" w:rsidR="00542663" w:rsidRPr="00AA752A" w:rsidRDefault="00542663" w:rsidP="00143F9B">
            <w:pPr>
              <w:jc w:val="center"/>
              <w:rPr>
                <w:rFonts w:ascii="Book Antiqua" w:hAnsi="Book Antiqua"/>
                <w:b/>
                <w:b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4A9110BD" w14:textId="77777777" w:rsidR="00542663" w:rsidRPr="00AA752A" w:rsidRDefault="00542663" w:rsidP="00143F9B">
            <w:pPr>
              <w:jc w:val="center"/>
              <w:rPr>
                <w:rFonts w:ascii="Book Antiqua" w:hAnsi="Book Antiqua"/>
                <w:b/>
                <w:bCs/>
                <w:color w:val="000000"/>
                <w:lang w:eastAsia="es-419"/>
              </w:rPr>
            </w:pPr>
            <w:r w:rsidRPr="00AA752A">
              <w:rPr>
                <w:rFonts w:ascii="Book Antiqua" w:hAnsi="Book Antiqua"/>
                <w:b/>
                <w:bCs/>
                <w:color w:val="000000"/>
                <w:lang w:eastAsia="es-419"/>
              </w:rPr>
              <w:t>2</w:t>
            </w:r>
          </w:p>
        </w:tc>
        <w:tc>
          <w:tcPr>
            <w:tcW w:w="481" w:type="pct"/>
            <w:tcBorders>
              <w:top w:val="nil"/>
              <w:left w:val="nil"/>
              <w:bottom w:val="single" w:sz="4" w:space="0" w:color="auto"/>
              <w:right w:val="single" w:sz="4" w:space="0" w:color="auto"/>
            </w:tcBorders>
            <w:shd w:val="clear" w:color="000000" w:fill="D9D9D9"/>
            <w:vAlign w:val="center"/>
            <w:hideMark/>
          </w:tcPr>
          <w:p w14:paraId="3A3BF4DB" w14:textId="5030535F" w:rsidR="00542663" w:rsidRPr="00AA752A" w:rsidRDefault="00542663" w:rsidP="00143F9B">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292D595D" w14:textId="77777777" w:rsidR="00542663" w:rsidRPr="00AA752A" w:rsidRDefault="00542663" w:rsidP="00542663">
            <w:pPr>
              <w:jc w:val="center"/>
              <w:rPr>
                <w:rFonts w:ascii="Book Antiqua" w:hAnsi="Book Antiqua"/>
                <w:b/>
                <w:bCs/>
                <w:i/>
                <w:iCs/>
                <w:color w:val="000000"/>
                <w:lang w:eastAsia="es-419"/>
              </w:rPr>
            </w:pPr>
            <w:r w:rsidRPr="00AA752A">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4BCA1C87" w14:textId="77777777" w:rsidR="00542663" w:rsidRPr="00AA752A" w:rsidRDefault="00542663" w:rsidP="00143F9B">
            <w:pPr>
              <w:jc w:val="both"/>
              <w:rPr>
                <w:rFonts w:ascii="Book Antiqua" w:hAnsi="Book Antiqua"/>
                <w:b/>
                <w:bCs/>
                <w:i/>
                <w:iCs/>
                <w:color w:val="000000"/>
                <w:lang w:eastAsia="es-419"/>
              </w:rPr>
            </w:pPr>
            <w:r w:rsidRPr="00AA752A">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vAlign w:val="center"/>
            <w:hideMark/>
          </w:tcPr>
          <w:p w14:paraId="23B5356C" w14:textId="77777777" w:rsidR="00542663" w:rsidRPr="00AA752A" w:rsidRDefault="00542663" w:rsidP="00542663">
            <w:pPr>
              <w:jc w:val="center"/>
              <w:rPr>
                <w:rFonts w:ascii="Book Antiqua" w:hAnsi="Book Antiqua"/>
                <w:b/>
                <w:bCs/>
                <w:i/>
                <w:iCs/>
                <w:color w:val="000000"/>
                <w:lang w:eastAsia="es-419"/>
              </w:rPr>
            </w:pPr>
            <w:r w:rsidRPr="00AA752A">
              <w:rPr>
                <w:rFonts w:ascii="Book Antiqua" w:hAnsi="Book Antiqua"/>
                <w:b/>
                <w:bCs/>
                <w:i/>
                <w:iCs/>
                <w:color w:val="000000"/>
                <w:lang w:eastAsia="es-419"/>
              </w:rPr>
              <w:t>5</w:t>
            </w:r>
          </w:p>
        </w:tc>
        <w:tc>
          <w:tcPr>
            <w:tcW w:w="676" w:type="pct"/>
            <w:tcBorders>
              <w:top w:val="nil"/>
              <w:left w:val="nil"/>
              <w:bottom w:val="single" w:sz="4" w:space="0" w:color="auto"/>
              <w:right w:val="single" w:sz="4" w:space="0" w:color="auto"/>
            </w:tcBorders>
            <w:shd w:val="clear" w:color="000000" w:fill="D9D9D9"/>
            <w:noWrap/>
            <w:vAlign w:val="center"/>
            <w:hideMark/>
          </w:tcPr>
          <w:p w14:paraId="79CF238F" w14:textId="77777777" w:rsidR="00542663" w:rsidRPr="00AA752A" w:rsidRDefault="00542663" w:rsidP="00F8092E">
            <w:pPr>
              <w:jc w:val="both"/>
              <w:rPr>
                <w:rFonts w:ascii="Book Antiqua" w:hAnsi="Book Antiqua"/>
                <w:i/>
                <w:iCs/>
                <w:color w:val="000000"/>
                <w:lang w:eastAsia="es-419"/>
              </w:rPr>
            </w:pPr>
            <w:r w:rsidRPr="00AA752A">
              <w:rPr>
                <w:rFonts w:ascii="Book Antiqua" w:hAnsi="Book Antiqua"/>
                <w:i/>
                <w:iCs/>
                <w:color w:val="000000"/>
                <w:lang w:eastAsia="es-419"/>
              </w:rPr>
              <w:t> </w:t>
            </w:r>
          </w:p>
        </w:tc>
      </w:tr>
    </w:tbl>
    <w:p w14:paraId="3D1220FE" w14:textId="77777777" w:rsidR="00542663" w:rsidRPr="00AA752A" w:rsidRDefault="008E0C20" w:rsidP="00542663">
      <w:pPr>
        <w:spacing w:line="360" w:lineRule="auto"/>
        <w:jc w:val="both"/>
        <w:rPr>
          <w:rFonts w:ascii="Book Antiqua" w:hAnsi="Book Antiqua" w:cs="Arial"/>
          <w:b/>
          <w:bCs/>
          <w:i/>
          <w:iCs/>
          <w:sz w:val="22"/>
          <w:szCs w:val="22"/>
        </w:rPr>
      </w:pPr>
      <w:r w:rsidRPr="00AA752A">
        <w:rPr>
          <w:rFonts w:ascii="Book Antiqua" w:hAnsi="Book Antiqua" w:cs="Arial"/>
          <w:b/>
          <w:bCs/>
          <w:i/>
          <w:iCs/>
          <w:sz w:val="22"/>
          <w:szCs w:val="22"/>
        </w:rPr>
        <w:t>Nota: * En caso de que se valore el escenario planteado en el punto 2 de este apartado, el Área de Conciliación quedaría con una plaza de persona juzgadora con su personal técnico judicial y el Área de Jerarquía Impropia con cuatro plazas de personal juzgador y con tres plazas de personal técnico judicial.</w:t>
      </w:r>
    </w:p>
    <w:p w14:paraId="7B887DBF" w14:textId="50272E63" w:rsidR="00171210" w:rsidRDefault="00171210" w:rsidP="009D5A8B">
      <w:pPr>
        <w:spacing w:line="360" w:lineRule="auto"/>
        <w:jc w:val="both"/>
        <w:rPr>
          <w:rFonts w:ascii="Book Antiqua" w:hAnsi="Book Antiqua" w:cs="Arial"/>
          <w:sz w:val="24"/>
          <w:szCs w:val="24"/>
        </w:rPr>
      </w:pPr>
    </w:p>
    <w:p w14:paraId="0A2B6C40" w14:textId="77777777" w:rsidR="00F8092E" w:rsidRPr="00AA752A" w:rsidRDefault="00F8092E" w:rsidP="009D5A8B">
      <w:pPr>
        <w:spacing w:line="360" w:lineRule="auto"/>
        <w:jc w:val="both"/>
        <w:rPr>
          <w:rFonts w:ascii="Book Antiqua" w:hAnsi="Book Antiqua" w:cs="Arial"/>
          <w:sz w:val="24"/>
          <w:szCs w:val="24"/>
        </w:rPr>
      </w:pPr>
    </w:p>
    <w:p w14:paraId="7D78C494" w14:textId="77777777" w:rsidR="005C62E9" w:rsidRPr="00AA752A" w:rsidRDefault="00717D4F" w:rsidP="00717D4F">
      <w:pPr>
        <w:pStyle w:val="Ttulo"/>
        <w:numPr>
          <w:ilvl w:val="0"/>
          <w:numId w:val="38"/>
        </w:numPr>
        <w:jc w:val="left"/>
        <w:rPr>
          <w:rFonts w:ascii="Book Antiqua" w:hAnsi="Book Antiqua"/>
          <w:sz w:val="28"/>
          <w:szCs w:val="28"/>
        </w:rPr>
      </w:pPr>
      <w:r w:rsidRPr="00AA752A">
        <w:rPr>
          <w:rFonts w:ascii="Book Antiqua" w:hAnsi="Book Antiqua"/>
          <w:sz w:val="28"/>
          <w:szCs w:val="28"/>
        </w:rPr>
        <w:t>R</w:t>
      </w:r>
      <w:r w:rsidR="00477325" w:rsidRPr="00AA752A">
        <w:rPr>
          <w:rFonts w:ascii="Book Antiqua" w:hAnsi="Book Antiqua"/>
          <w:sz w:val="28"/>
          <w:szCs w:val="28"/>
        </w:rPr>
        <w:t>ecomendaciones</w:t>
      </w:r>
    </w:p>
    <w:p w14:paraId="1D1A5562" w14:textId="77777777" w:rsidR="008D013B" w:rsidRPr="00AA752A" w:rsidRDefault="008D013B" w:rsidP="009D5A8B">
      <w:pPr>
        <w:spacing w:line="360" w:lineRule="auto"/>
        <w:jc w:val="both"/>
        <w:rPr>
          <w:rFonts w:ascii="Book Antiqua" w:hAnsi="Book Antiqua" w:cs="Arial"/>
          <w:sz w:val="24"/>
          <w:szCs w:val="24"/>
        </w:rPr>
      </w:pPr>
    </w:p>
    <w:p w14:paraId="164A4E92" w14:textId="77777777" w:rsidR="008D013B" w:rsidRPr="00AA752A" w:rsidRDefault="00171210" w:rsidP="009D5A8B">
      <w:pPr>
        <w:spacing w:line="360" w:lineRule="auto"/>
        <w:jc w:val="both"/>
        <w:rPr>
          <w:rFonts w:ascii="Book Antiqua" w:hAnsi="Book Antiqua" w:cs="Arial"/>
          <w:b/>
          <w:bCs/>
          <w:sz w:val="24"/>
          <w:szCs w:val="24"/>
        </w:rPr>
      </w:pPr>
      <w:r w:rsidRPr="00AA752A">
        <w:rPr>
          <w:rFonts w:ascii="Book Antiqua" w:hAnsi="Book Antiqua" w:cs="Arial"/>
          <w:b/>
          <w:bCs/>
          <w:sz w:val="24"/>
          <w:szCs w:val="24"/>
        </w:rPr>
        <w:t>Al Consejo Superior</w:t>
      </w:r>
    </w:p>
    <w:p w14:paraId="3BB4F2D5" w14:textId="3EE49663" w:rsidR="00171210" w:rsidRDefault="00E93775" w:rsidP="00171210">
      <w:pPr>
        <w:numPr>
          <w:ilvl w:val="0"/>
          <w:numId w:val="35"/>
        </w:numPr>
        <w:spacing w:line="360" w:lineRule="auto"/>
        <w:jc w:val="both"/>
        <w:rPr>
          <w:rFonts w:ascii="Book Antiqua" w:hAnsi="Book Antiqua" w:cs="Arial"/>
          <w:sz w:val="24"/>
          <w:szCs w:val="24"/>
        </w:rPr>
      </w:pPr>
      <w:r w:rsidRPr="00AA752A">
        <w:rPr>
          <w:rFonts w:ascii="Book Antiqua" w:hAnsi="Book Antiqua" w:cs="Arial"/>
          <w:sz w:val="24"/>
          <w:szCs w:val="24"/>
        </w:rPr>
        <w:t xml:space="preserve">En síntesis, </w:t>
      </w:r>
      <w:r w:rsidR="00DE2F0C" w:rsidRPr="00AA752A">
        <w:rPr>
          <w:rFonts w:ascii="Book Antiqua" w:hAnsi="Book Antiqua" w:cs="Arial"/>
          <w:sz w:val="24"/>
          <w:szCs w:val="24"/>
        </w:rPr>
        <w:t>se alcanzó conciliar el tema de estructura de trabajo,</w:t>
      </w:r>
      <w:r w:rsidR="00717D4F" w:rsidRPr="00AA752A">
        <w:rPr>
          <w:rFonts w:ascii="Book Antiqua" w:hAnsi="Book Antiqua" w:cs="Arial"/>
          <w:sz w:val="24"/>
          <w:szCs w:val="24"/>
        </w:rPr>
        <w:t xml:space="preserve"> a excepción de lo indicado en el punto 2 del apartado de Disposiciones finales</w:t>
      </w:r>
      <w:r w:rsidR="00DE2F0C" w:rsidRPr="00AA752A">
        <w:rPr>
          <w:rFonts w:ascii="Book Antiqua" w:hAnsi="Book Antiqua" w:cs="Arial"/>
          <w:sz w:val="24"/>
          <w:szCs w:val="24"/>
        </w:rPr>
        <w:t xml:space="preserve"> conforme al estudio técnico de la Dirección de Planificación</w:t>
      </w:r>
      <w:r w:rsidR="00171210" w:rsidRPr="00AA752A">
        <w:rPr>
          <w:rFonts w:ascii="Book Antiqua" w:hAnsi="Book Antiqua" w:cs="Arial"/>
          <w:sz w:val="24"/>
          <w:szCs w:val="24"/>
        </w:rPr>
        <w:t xml:space="preserve">, lo cual deberá ser </w:t>
      </w:r>
      <w:r w:rsidR="00717D4F" w:rsidRPr="00AA752A">
        <w:rPr>
          <w:rFonts w:ascii="Book Antiqua" w:hAnsi="Book Antiqua" w:cs="Arial"/>
          <w:sz w:val="24"/>
          <w:szCs w:val="24"/>
        </w:rPr>
        <w:t>valorado</w:t>
      </w:r>
      <w:r w:rsidR="00171210" w:rsidRPr="00AA752A">
        <w:rPr>
          <w:rFonts w:ascii="Book Antiqua" w:hAnsi="Book Antiqua" w:cs="Arial"/>
          <w:sz w:val="24"/>
          <w:szCs w:val="24"/>
        </w:rPr>
        <w:t xml:space="preserve"> por el Consejo Superior</w:t>
      </w:r>
      <w:r w:rsidR="006D4004" w:rsidRPr="00AA752A">
        <w:rPr>
          <w:rFonts w:ascii="Book Antiqua" w:hAnsi="Book Antiqua" w:cs="Arial"/>
          <w:sz w:val="24"/>
          <w:szCs w:val="24"/>
        </w:rPr>
        <w:t>.</w:t>
      </w:r>
      <w:r w:rsidR="0062388F" w:rsidRPr="00AA752A">
        <w:rPr>
          <w:rFonts w:ascii="Book Antiqua" w:hAnsi="Book Antiqua" w:cs="Arial"/>
          <w:sz w:val="24"/>
          <w:szCs w:val="24"/>
        </w:rPr>
        <w:t xml:space="preserve"> </w:t>
      </w:r>
    </w:p>
    <w:p w14:paraId="626A2436" w14:textId="77777777" w:rsidR="00F8092E" w:rsidRPr="00AA752A" w:rsidRDefault="00F8092E" w:rsidP="00F8092E">
      <w:pPr>
        <w:spacing w:line="360" w:lineRule="auto"/>
        <w:jc w:val="both"/>
        <w:rPr>
          <w:rFonts w:ascii="Book Antiqua" w:hAnsi="Book Antiqua" w:cs="Arial"/>
          <w:sz w:val="24"/>
          <w:szCs w:val="24"/>
        </w:rPr>
      </w:pPr>
    </w:p>
    <w:p w14:paraId="27D4AD46" w14:textId="668D6739" w:rsidR="00D15F95" w:rsidRPr="00AA752A" w:rsidRDefault="00171210" w:rsidP="00624B71">
      <w:pPr>
        <w:numPr>
          <w:ilvl w:val="0"/>
          <w:numId w:val="35"/>
        </w:numPr>
        <w:spacing w:line="360" w:lineRule="auto"/>
        <w:jc w:val="both"/>
        <w:rPr>
          <w:rFonts w:ascii="Book Antiqua" w:hAnsi="Book Antiqua" w:cs="Arial"/>
          <w:sz w:val="24"/>
          <w:szCs w:val="24"/>
        </w:rPr>
      </w:pPr>
      <w:r w:rsidRPr="00AA752A">
        <w:rPr>
          <w:rFonts w:ascii="Book Antiqua" w:hAnsi="Book Antiqua" w:cs="Arial"/>
          <w:sz w:val="24"/>
          <w:szCs w:val="24"/>
        </w:rPr>
        <w:t>N</w:t>
      </w:r>
      <w:r w:rsidR="00DE2F0C" w:rsidRPr="00AA752A">
        <w:rPr>
          <w:rFonts w:ascii="Book Antiqua" w:hAnsi="Book Antiqua" w:cs="Arial"/>
          <w:sz w:val="24"/>
          <w:szCs w:val="24"/>
        </w:rPr>
        <w:t xml:space="preserve">o obstante, se mantiene la discrepancia respecto a las cuotas de trabajo, en donde </w:t>
      </w:r>
      <w:r w:rsidR="009825B5" w:rsidRPr="00AA752A">
        <w:rPr>
          <w:rFonts w:ascii="Book Antiqua" w:hAnsi="Book Antiqua" w:cs="Arial"/>
          <w:sz w:val="24"/>
          <w:szCs w:val="24"/>
        </w:rPr>
        <w:t xml:space="preserve">la Comisión de la Jurisdicción </w:t>
      </w:r>
      <w:r w:rsidR="002434C1" w:rsidRPr="00AA752A">
        <w:rPr>
          <w:rFonts w:ascii="Book Antiqua" w:hAnsi="Book Antiqua" w:cs="Arial"/>
          <w:sz w:val="24"/>
          <w:szCs w:val="24"/>
        </w:rPr>
        <w:t>Contencioso-Administrativa</w:t>
      </w:r>
      <w:r w:rsidR="004A05DC" w:rsidRPr="00AA752A">
        <w:rPr>
          <w:rFonts w:ascii="Book Antiqua" w:hAnsi="Book Antiqua" w:cs="Arial"/>
          <w:sz w:val="24"/>
          <w:szCs w:val="24"/>
        </w:rPr>
        <w:t>, sostiene que el fallo de los asuntos de fondo sea de 3 expedientes</w:t>
      </w:r>
      <w:r w:rsidR="007C6E88" w:rsidRPr="00AA752A">
        <w:rPr>
          <w:rFonts w:ascii="Book Antiqua" w:hAnsi="Book Antiqua" w:cs="Arial"/>
          <w:sz w:val="24"/>
          <w:szCs w:val="24"/>
        </w:rPr>
        <w:t xml:space="preserve"> semanales, a razón </w:t>
      </w:r>
      <w:r w:rsidR="007C6E88" w:rsidRPr="00AA752A">
        <w:rPr>
          <w:rFonts w:ascii="Book Antiqua" w:hAnsi="Book Antiqua" w:cs="Arial"/>
          <w:sz w:val="24"/>
          <w:szCs w:val="24"/>
        </w:rPr>
        <w:lastRenderedPageBreak/>
        <w:t xml:space="preserve">de </w:t>
      </w:r>
      <w:r w:rsidR="00DC1CA2" w:rsidRPr="00AA752A">
        <w:rPr>
          <w:rFonts w:ascii="Book Antiqua" w:hAnsi="Book Antiqua" w:cs="Arial"/>
          <w:sz w:val="24"/>
          <w:szCs w:val="24"/>
        </w:rPr>
        <w:t xml:space="preserve">2 juicios orales y 1 de puro derecho, mientras </w:t>
      </w:r>
      <w:r w:rsidR="00F8092E" w:rsidRPr="00AA752A">
        <w:rPr>
          <w:rFonts w:ascii="Book Antiqua" w:hAnsi="Book Antiqua" w:cs="Arial"/>
          <w:sz w:val="24"/>
          <w:szCs w:val="24"/>
        </w:rPr>
        <w:t>que,</w:t>
      </w:r>
      <w:r w:rsidR="00DC1CA2" w:rsidRPr="00AA752A">
        <w:rPr>
          <w:rFonts w:ascii="Book Antiqua" w:hAnsi="Book Antiqua" w:cs="Arial"/>
          <w:sz w:val="24"/>
          <w:szCs w:val="24"/>
        </w:rPr>
        <w:t xml:space="preserve"> según el estudio de la Dirección de Planificación, esa cuota de trabajo se debe incrementar a 4.5 asuntos por semana, sumando a la propuesta de la Comisión Jurisdiccional, 1.5 asuntos de jerarquía impropia</w:t>
      </w:r>
      <w:r w:rsidRPr="00AA752A">
        <w:rPr>
          <w:rFonts w:ascii="Book Antiqua" w:hAnsi="Book Antiqua" w:cs="Arial"/>
          <w:sz w:val="24"/>
          <w:szCs w:val="24"/>
        </w:rPr>
        <w:t xml:space="preserve">. </w:t>
      </w:r>
      <w:r w:rsidR="00DC1CA2" w:rsidRPr="00AA752A">
        <w:rPr>
          <w:rFonts w:ascii="Book Antiqua" w:hAnsi="Book Antiqua" w:cs="Arial"/>
          <w:sz w:val="24"/>
          <w:szCs w:val="24"/>
        </w:rPr>
        <w:t>Al respecto de último tema</w:t>
      </w:r>
      <w:r w:rsidR="00CE1D9E" w:rsidRPr="00AA752A">
        <w:rPr>
          <w:rFonts w:ascii="Book Antiqua" w:hAnsi="Book Antiqua" w:cs="Arial"/>
          <w:sz w:val="24"/>
          <w:szCs w:val="24"/>
        </w:rPr>
        <w:t xml:space="preserve"> y ante la falta de acuerdo sobre el mismo, </w:t>
      </w:r>
      <w:r w:rsidR="00DC1CA2" w:rsidRPr="00AA752A">
        <w:rPr>
          <w:rFonts w:ascii="Book Antiqua" w:hAnsi="Book Antiqua" w:cs="Arial"/>
          <w:sz w:val="24"/>
          <w:szCs w:val="24"/>
        </w:rPr>
        <w:t>ambos órganos acordaro</w:t>
      </w:r>
      <w:r w:rsidR="00CE1D9E" w:rsidRPr="00AA752A">
        <w:rPr>
          <w:rFonts w:ascii="Book Antiqua" w:hAnsi="Book Antiqua" w:cs="Arial"/>
          <w:sz w:val="24"/>
          <w:szCs w:val="24"/>
        </w:rPr>
        <w:t xml:space="preserve">n trasladar al Consejo Superior, establecer la cuota de trabajo para los 8 equipos del Tribunal Contencioso Administrativo, a partir de las propuestas reseñadas en el presente informe. </w:t>
      </w:r>
    </w:p>
    <w:p w14:paraId="40CFB6B0" w14:textId="77777777" w:rsidR="00F64B65" w:rsidRPr="00AA752A" w:rsidRDefault="00F64B65" w:rsidP="002D33EE">
      <w:pPr>
        <w:spacing w:line="360" w:lineRule="auto"/>
        <w:jc w:val="both"/>
        <w:rPr>
          <w:rFonts w:ascii="Book Antiqua" w:hAnsi="Book Antiqua" w:cs="Arial"/>
          <w:sz w:val="24"/>
          <w:szCs w:val="24"/>
        </w:rPr>
      </w:pPr>
    </w:p>
    <w:p w14:paraId="7BA0426B" w14:textId="77777777" w:rsidR="008D013B" w:rsidRPr="00AA752A" w:rsidRDefault="00D33CD2" w:rsidP="00F8092E">
      <w:pPr>
        <w:spacing w:line="360" w:lineRule="auto"/>
        <w:ind w:left="720"/>
        <w:jc w:val="center"/>
        <w:rPr>
          <w:rFonts w:ascii="Book Antiqua" w:hAnsi="Book Antiqua" w:cs="Arial"/>
          <w:b/>
          <w:bCs/>
          <w:sz w:val="24"/>
          <w:szCs w:val="24"/>
        </w:rPr>
      </w:pPr>
      <w:r w:rsidRPr="00AA752A">
        <w:rPr>
          <w:rFonts w:ascii="Book Antiqua" w:hAnsi="Book Antiqua" w:cs="Arial"/>
          <w:b/>
          <w:bCs/>
          <w:sz w:val="24"/>
          <w:szCs w:val="24"/>
        </w:rPr>
        <w:t>Anexos</w:t>
      </w:r>
    </w:p>
    <w:p w14:paraId="4E2103D2" w14:textId="77777777" w:rsidR="00EC4001" w:rsidRPr="00AA752A" w:rsidRDefault="00EC4001" w:rsidP="00EC4001">
      <w:pPr>
        <w:spacing w:line="360" w:lineRule="auto"/>
        <w:ind w:left="720"/>
        <w:jc w:val="center"/>
        <w:rPr>
          <w:rFonts w:ascii="Book Antiqua" w:hAnsi="Book Antiqua" w:cs="Arial"/>
          <w:b/>
          <w:bCs/>
          <w:sz w:val="24"/>
          <w:szCs w:val="24"/>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8"/>
        <w:gridCol w:w="4394"/>
      </w:tblGrid>
      <w:tr w:rsidR="00D33CD2" w:rsidRPr="00AA752A" w14:paraId="2323AEE4" w14:textId="77777777" w:rsidTr="00506748">
        <w:tc>
          <w:tcPr>
            <w:tcW w:w="4490" w:type="dxa"/>
            <w:shd w:val="clear" w:color="auto" w:fill="auto"/>
          </w:tcPr>
          <w:p w14:paraId="639C805B" w14:textId="77777777" w:rsidR="00D33CD2" w:rsidRPr="00AA752A" w:rsidRDefault="00527936" w:rsidP="00506748">
            <w:pPr>
              <w:spacing w:line="360" w:lineRule="auto"/>
              <w:jc w:val="center"/>
              <w:rPr>
                <w:rFonts w:ascii="Book Antiqua" w:hAnsi="Book Antiqua" w:cs="Arial"/>
                <w:b/>
                <w:sz w:val="24"/>
                <w:szCs w:val="24"/>
              </w:rPr>
            </w:pPr>
            <w:r w:rsidRPr="00AA752A">
              <w:rPr>
                <w:rFonts w:ascii="Book Antiqua" w:hAnsi="Book Antiqua" w:cs="Arial"/>
                <w:b/>
                <w:sz w:val="24"/>
                <w:szCs w:val="24"/>
              </w:rPr>
              <w:t>Tema</w:t>
            </w:r>
          </w:p>
        </w:tc>
        <w:tc>
          <w:tcPr>
            <w:tcW w:w="4490" w:type="dxa"/>
            <w:shd w:val="clear" w:color="auto" w:fill="auto"/>
          </w:tcPr>
          <w:p w14:paraId="05F50093" w14:textId="77777777" w:rsidR="00D33CD2" w:rsidRPr="00AA752A" w:rsidRDefault="00527936" w:rsidP="00506748">
            <w:pPr>
              <w:spacing w:line="360" w:lineRule="auto"/>
              <w:jc w:val="center"/>
              <w:rPr>
                <w:rFonts w:ascii="Book Antiqua" w:hAnsi="Book Antiqua" w:cs="Arial"/>
                <w:b/>
                <w:sz w:val="24"/>
                <w:szCs w:val="24"/>
              </w:rPr>
            </w:pPr>
            <w:r w:rsidRPr="00AA752A">
              <w:rPr>
                <w:rFonts w:ascii="Book Antiqua" w:hAnsi="Book Antiqua" w:cs="Arial"/>
                <w:b/>
                <w:sz w:val="24"/>
                <w:szCs w:val="24"/>
              </w:rPr>
              <w:t>Documento</w:t>
            </w:r>
          </w:p>
        </w:tc>
      </w:tr>
      <w:tr w:rsidR="00D33CD2" w:rsidRPr="00AA752A" w14:paraId="70C9CC59" w14:textId="77777777" w:rsidTr="00F8092E">
        <w:tc>
          <w:tcPr>
            <w:tcW w:w="4490" w:type="dxa"/>
            <w:shd w:val="clear" w:color="auto" w:fill="auto"/>
            <w:vAlign w:val="center"/>
          </w:tcPr>
          <w:p w14:paraId="2AF9301B" w14:textId="77777777" w:rsidR="00D33CD2" w:rsidRPr="00AA752A" w:rsidRDefault="00855D6E" w:rsidP="00F8092E">
            <w:pPr>
              <w:spacing w:line="360" w:lineRule="auto"/>
              <w:jc w:val="both"/>
              <w:rPr>
                <w:rFonts w:ascii="Book Antiqua" w:hAnsi="Book Antiqua" w:cs="Arial"/>
                <w:sz w:val="24"/>
                <w:szCs w:val="24"/>
              </w:rPr>
            </w:pPr>
            <w:r w:rsidRPr="00AA752A">
              <w:rPr>
                <w:rFonts w:ascii="Book Antiqua" w:hAnsi="Book Antiqua" w:cs="Arial"/>
                <w:sz w:val="24"/>
                <w:szCs w:val="24"/>
              </w:rPr>
              <w:t xml:space="preserve">1) </w:t>
            </w:r>
            <w:r w:rsidR="00D33CD2" w:rsidRPr="00AA752A">
              <w:rPr>
                <w:rFonts w:ascii="Book Antiqua" w:hAnsi="Book Antiqua" w:cs="Arial"/>
                <w:sz w:val="24"/>
                <w:szCs w:val="24"/>
              </w:rPr>
              <w:t>Informe de la Dirección de Planificación. Propuesta nueva estructura (1228-PLA-2017)</w:t>
            </w:r>
          </w:p>
          <w:p w14:paraId="34B73607" w14:textId="77777777" w:rsidR="00D33CD2" w:rsidRPr="00AA752A" w:rsidRDefault="00D33CD2" w:rsidP="00F8092E">
            <w:pPr>
              <w:spacing w:line="360" w:lineRule="auto"/>
              <w:jc w:val="both"/>
              <w:rPr>
                <w:rFonts w:ascii="Book Antiqua" w:hAnsi="Book Antiqua" w:cs="Arial"/>
                <w:sz w:val="24"/>
                <w:szCs w:val="24"/>
              </w:rPr>
            </w:pPr>
          </w:p>
        </w:tc>
        <w:tc>
          <w:tcPr>
            <w:tcW w:w="4490" w:type="dxa"/>
            <w:shd w:val="clear" w:color="auto" w:fill="auto"/>
            <w:vAlign w:val="center"/>
          </w:tcPr>
          <w:p w14:paraId="73A0898D" w14:textId="77777777" w:rsidR="00D33CD2" w:rsidRPr="00AA752A" w:rsidRDefault="00527936"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2BBF0B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05pt;height:49.55pt" o:ole="">
                  <v:imagedata r:id="rId13" o:title=""/>
                </v:shape>
                <o:OLEObject Type="Embed" ProgID="Package" ShapeID="_x0000_i1026" DrawAspect="Icon" ObjectID="_1821598098" r:id="rId14"/>
              </w:object>
            </w:r>
          </w:p>
        </w:tc>
      </w:tr>
      <w:tr w:rsidR="00D33CD2" w:rsidRPr="00AA752A" w14:paraId="1BED3E5F" w14:textId="77777777" w:rsidTr="00F8092E">
        <w:tc>
          <w:tcPr>
            <w:tcW w:w="4490" w:type="dxa"/>
            <w:shd w:val="clear" w:color="auto" w:fill="auto"/>
            <w:vAlign w:val="center"/>
          </w:tcPr>
          <w:p w14:paraId="08B1625B" w14:textId="77777777" w:rsidR="00D33CD2" w:rsidRPr="00AA752A" w:rsidRDefault="00855D6E" w:rsidP="00F8092E">
            <w:pPr>
              <w:spacing w:line="360" w:lineRule="auto"/>
              <w:jc w:val="both"/>
              <w:rPr>
                <w:rFonts w:ascii="Book Antiqua" w:hAnsi="Book Antiqua" w:cs="Arial"/>
                <w:sz w:val="24"/>
                <w:szCs w:val="24"/>
              </w:rPr>
            </w:pPr>
            <w:r w:rsidRPr="00AA752A">
              <w:rPr>
                <w:rFonts w:ascii="Book Antiqua" w:hAnsi="Book Antiqua" w:cs="Arial"/>
                <w:sz w:val="24"/>
                <w:szCs w:val="24"/>
              </w:rPr>
              <w:t xml:space="preserve">2) </w:t>
            </w:r>
            <w:r w:rsidR="00D33CD2" w:rsidRPr="00AA752A">
              <w:rPr>
                <w:rFonts w:ascii="Book Antiqua" w:hAnsi="Book Antiqua" w:cs="Arial"/>
                <w:sz w:val="24"/>
                <w:szCs w:val="24"/>
              </w:rPr>
              <w:t>Informe de la Dirección de Planificación. Propuesta nueva estructura que integra propuesta Jerarquía Impropia (informe 1497-PLA-MI-2018)</w:t>
            </w:r>
          </w:p>
          <w:p w14:paraId="1816DF74" w14:textId="77777777" w:rsidR="00D33CD2" w:rsidRPr="00AA752A" w:rsidRDefault="00D33CD2" w:rsidP="00F8092E">
            <w:pPr>
              <w:spacing w:line="360" w:lineRule="auto"/>
              <w:jc w:val="both"/>
              <w:rPr>
                <w:rFonts w:ascii="Book Antiqua" w:hAnsi="Book Antiqua" w:cs="Arial"/>
                <w:sz w:val="24"/>
                <w:szCs w:val="24"/>
              </w:rPr>
            </w:pPr>
          </w:p>
        </w:tc>
        <w:bookmarkStart w:id="1" w:name="_MON_1640509714"/>
        <w:bookmarkEnd w:id="1"/>
        <w:tc>
          <w:tcPr>
            <w:tcW w:w="4490" w:type="dxa"/>
            <w:shd w:val="clear" w:color="auto" w:fill="auto"/>
            <w:vAlign w:val="center"/>
          </w:tcPr>
          <w:p w14:paraId="408726EE" w14:textId="77777777" w:rsidR="00D33CD2" w:rsidRPr="00AA752A" w:rsidRDefault="001014F0"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5B33D5C4">
                <v:shape id="_x0000_i1027" type="#_x0000_t75" style="width:76.05pt;height:49.55pt" o:ole="">
                  <v:imagedata r:id="rId15" o:title=""/>
                </v:shape>
                <o:OLEObject Type="Embed" ProgID="Word.Document.8" ShapeID="_x0000_i1027" DrawAspect="Icon" ObjectID="_1821598099" r:id="rId16">
                  <o:FieldCodes>\s</o:FieldCodes>
                </o:OLEObject>
              </w:object>
            </w:r>
          </w:p>
        </w:tc>
      </w:tr>
      <w:tr w:rsidR="00D33CD2" w:rsidRPr="00AA752A" w14:paraId="4E47A93E" w14:textId="77777777" w:rsidTr="00F8092E">
        <w:tc>
          <w:tcPr>
            <w:tcW w:w="4490" w:type="dxa"/>
            <w:shd w:val="clear" w:color="auto" w:fill="auto"/>
            <w:vAlign w:val="center"/>
          </w:tcPr>
          <w:p w14:paraId="777E880B" w14:textId="77777777" w:rsidR="00D33CD2" w:rsidRPr="00AA752A" w:rsidRDefault="00855D6E" w:rsidP="00F8092E">
            <w:pPr>
              <w:spacing w:line="360" w:lineRule="auto"/>
              <w:jc w:val="both"/>
              <w:rPr>
                <w:rFonts w:ascii="Book Antiqua" w:hAnsi="Book Antiqua" w:cs="Arial"/>
                <w:sz w:val="24"/>
                <w:szCs w:val="24"/>
              </w:rPr>
            </w:pPr>
            <w:r w:rsidRPr="00AA752A">
              <w:rPr>
                <w:rFonts w:ascii="Book Antiqua" w:hAnsi="Book Antiqua" w:cs="Arial"/>
                <w:sz w:val="24"/>
                <w:szCs w:val="24"/>
              </w:rPr>
              <w:t xml:space="preserve">3) </w:t>
            </w:r>
            <w:r w:rsidR="00D33CD2" w:rsidRPr="00AA752A">
              <w:rPr>
                <w:rFonts w:ascii="Book Antiqua" w:hAnsi="Book Antiqua" w:cs="Arial"/>
                <w:sz w:val="24"/>
                <w:szCs w:val="24"/>
              </w:rPr>
              <w:t>Acta 06-2019 Reunión Comisión Contenciosa</w:t>
            </w:r>
            <w:r w:rsidR="003B10C0" w:rsidRPr="00AA752A">
              <w:rPr>
                <w:rFonts w:ascii="Book Antiqua" w:hAnsi="Book Antiqua" w:cs="Arial"/>
                <w:sz w:val="24"/>
                <w:szCs w:val="24"/>
              </w:rPr>
              <w:t xml:space="preserve"> con la Dirección de Planificación del 19 de diciembre de 2019.</w:t>
            </w:r>
          </w:p>
        </w:tc>
        <w:bookmarkStart w:id="2" w:name="_MON_1640509548"/>
        <w:bookmarkEnd w:id="2"/>
        <w:tc>
          <w:tcPr>
            <w:tcW w:w="4490" w:type="dxa"/>
            <w:shd w:val="clear" w:color="auto" w:fill="auto"/>
            <w:vAlign w:val="center"/>
          </w:tcPr>
          <w:p w14:paraId="4C35FD6A" w14:textId="77777777" w:rsidR="00D33CD2" w:rsidRPr="00AA752A" w:rsidRDefault="00527936"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6E9C9F6F">
                <v:shape id="_x0000_i1028" type="#_x0000_t75" style="width:76.05pt;height:49.55pt" o:ole="">
                  <v:imagedata r:id="rId17" o:title=""/>
                </v:shape>
                <o:OLEObject Type="Embed" ProgID="Word.Document.12" ShapeID="_x0000_i1028" DrawAspect="Icon" ObjectID="_1821598100" r:id="rId18">
                  <o:FieldCodes>\s</o:FieldCodes>
                </o:OLEObject>
              </w:object>
            </w:r>
          </w:p>
        </w:tc>
      </w:tr>
      <w:tr w:rsidR="00D33CD2" w:rsidRPr="00AA752A" w14:paraId="769C48E1" w14:textId="77777777" w:rsidTr="00F8092E">
        <w:tc>
          <w:tcPr>
            <w:tcW w:w="4490" w:type="dxa"/>
            <w:shd w:val="clear" w:color="auto" w:fill="auto"/>
            <w:vAlign w:val="center"/>
          </w:tcPr>
          <w:p w14:paraId="2E349248" w14:textId="77777777" w:rsidR="00D33CD2" w:rsidRPr="00AA752A" w:rsidRDefault="00855D6E" w:rsidP="00F8092E">
            <w:pPr>
              <w:spacing w:line="360" w:lineRule="auto"/>
              <w:jc w:val="both"/>
              <w:rPr>
                <w:rFonts w:ascii="Book Antiqua" w:hAnsi="Book Antiqua" w:cs="Arial"/>
                <w:sz w:val="24"/>
                <w:szCs w:val="24"/>
              </w:rPr>
            </w:pPr>
            <w:bookmarkStart w:id="3" w:name="_Hlk29896606"/>
            <w:r w:rsidRPr="00AA752A">
              <w:rPr>
                <w:rFonts w:ascii="Book Antiqua" w:hAnsi="Book Antiqua" w:cs="Arial"/>
                <w:sz w:val="24"/>
                <w:szCs w:val="24"/>
              </w:rPr>
              <w:lastRenderedPageBreak/>
              <w:t xml:space="preserve">4) </w:t>
            </w:r>
            <w:r w:rsidR="003B10C0" w:rsidRPr="00AA752A">
              <w:rPr>
                <w:rFonts w:ascii="Book Antiqua" w:hAnsi="Book Antiqua" w:cs="Arial"/>
                <w:sz w:val="24"/>
                <w:szCs w:val="24"/>
              </w:rPr>
              <w:t xml:space="preserve">Observaciones </w:t>
            </w:r>
            <w:r w:rsidR="00527936" w:rsidRPr="00AA752A">
              <w:rPr>
                <w:rFonts w:ascii="Book Antiqua" w:hAnsi="Book Antiqua" w:cs="Arial"/>
                <w:sz w:val="24"/>
                <w:szCs w:val="24"/>
              </w:rPr>
              <w:t xml:space="preserve">de la Dirección de Planificación </w:t>
            </w:r>
            <w:r w:rsidR="003B10C0" w:rsidRPr="00AA752A">
              <w:rPr>
                <w:rFonts w:ascii="Book Antiqua" w:hAnsi="Book Antiqua" w:cs="Arial"/>
                <w:sz w:val="24"/>
                <w:szCs w:val="24"/>
              </w:rPr>
              <w:t xml:space="preserve">al </w:t>
            </w:r>
            <w:r w:rsidR="00EC4001" w:rsidRPr="00AA752A">
              <w:rPr>
                <w:rFonts w:ascii="Book Antiqua" w:hAnsi="Book Antiqua" w:cs="Arial"/>
                <w:sz w:val="24"/>
                <w:szCs w:val="24"/>
              </w:rPr>
              <w:t>A</w:t>
            </w:r>
            <w:r w:rsidR="003B10C0" w:rsidRPr="00AA752A">
              <w:rPr>
                <w:rFonts w:ascii="Book Antiqua" w:hAnsi="Book Antiqua" w:cs="Arial"/>
                <w:sz w:val="24"/>
                <w:szCs w:val="24"/>
              </w:rPr>
              <w:t xml:space="preserve">cta </w:t>
            </w:r>
            <w:r w:rsidR="00527936" w:rsidRPr="00AA752A">
              <w:rPr>
                <w:rFonts w:ascii="Book Antiqua" w:hAnsi="Book Antiqua" w:cs="Arial"/>
                <w:sz w:val="24"/>
                <w:szCs w:val="24"/>
              </w:rPr>
              <w:t>06-2019</w:t>
            </w:r>
            <w:bookmarkEnd w:id="3"/>
          </w:p>
        </w:tc>
        <w:tc>
          <w:tcPr>
            <w:tcW w:w="4490" w:type="dxa"/>
            <w:shd w:val="clear" w:color="auto" w:fill="auto"/>
            <w:vAlign w:val="center"/>
          </w:tcPr>
          <w:p w14:paraId="31DC9712" w14:textId="77777777" w:rsidR="00D33CD2" w:rsidRPr="00AA752A" w:rsidRDefault="00EC4001"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099D605C">
                <v:shape id="_x0000_i1029" type="#_x0000_t75" style="width:76.05pt;height:49.55pt" o:ole="">
                  <v:imagedata r:id="rId19" o:title=""/>
                </v:shape>
                <o:OLEObject Type="Embed" ProgID="Package" ShapeID="_x0000_i1029" DrawAspect="Icon" ObjectID="_1821598101" r:id="rId20"/>
              </w:object>
            </w:r>
          </w:p>
        </w:tc>
      </w:tr>
      <w:tr w:rsidR="00527936" w:rsidRPr="00AA752A" w14:paraId="5AA165D7" w14:textId="77777777" w:rsidTr="00F8092E">
        <w:tc>
          <w:tcPr>
            <w:tcW w:w="4490" w:type="dxa"/>
            <w:shd w:val="clear" w:color="auto" w:fill="auto"/>
            <w:vAlign w:val="center"/>
          </w:tcPr>
          <w:p w14:paraId="64A4DA8B" w14:textId="77777777" w:rsidR="00527936" w:rsidRPr="00AA752A" w:rsidRDefault="00855D6E" w:rsidP="00F8092E">
            <w:pPr>
              <w:spacing w:line="360" w:lineRule="auto"/>
              <w:jc w:val="both"/>
              <w:rPr>
                <w:rFonts w:ascii="Book Antiqua" w:hAnsi="Book Antiqua" w:cs="Arial"/>
                <w:sz w:val="24"/>
                <w:szCs w:val="24"/>
              </w:rPr>
            </w:pPr>
            <w:r w:rsidRPr="00AA752A">
              <w:rPr>
                <w:rFonts w:ascii="Book Antiqua" w:hAnsi="Book Antiqua" w:cs="Arial"/>
                <w:sz w:val="24"/>
                <w:szCs w:val="24"/>
              </w:rPr>
              <w:t xml:space="preserve">5) </w:t>
            </w:r>
            <w:r w:rsidR="00527936" w:rsidRPr="00AA752A">
              <w:rPr>
                <w:rFonts w:ascii="Book Antiqua" w:hAnsi="Book Antiqua" w:cs="Arial"/>
                <w:sz w:val="24"/>
                <w:szCs w:val="24"/>
              </w:rPr>
              <w:t>R</w:t>
            </w:r>
            <w:r w:rsidR="007E1E42" w:rsidRPr="00AA752A">
              <w:rPr>
                <w:rFonts w:ascii="Book Antiqua" w:hAnsi="Book Antiqua" w:cs="Arial"/>
                <w:sz w:val="24"/>
                <w:szCs w:val="24"/>
              </w:rPr>
              <w:t>é</w:t>
            </w:r>
            <w:r w:rsidR="00527936" w:rsidRPr="00AA752A">
              <w:rPr>
                <w:rFonts w:ascii="Book Antiqua" w:hAnsi="Book Antiqua" w:cs="Arial"/>
                <w:sz w:val="24"/>
                <w:szCs w:val="24"/>
              </w:rPr>
              <w:t>plica de la Comisión Contenciosa Administrativa a las observaciones de la Dirección de Planificación al acta 06-2019.</w:t>
            </w:r>
          </w:p>
        </w:tc>
        <w:tc>
          <w:tcPr>
            <w:tcW w:w="4490" w:type="dxa"/>
            <w:shd w:val="clear" w:color="auto" w:fill="auto"/>
            <w:vAlign w:val="center"/>
          </w:tcPr>
          <w:p w14:paraId="2360FB9C" w14:textId="77777777" w:rsidR="00527936" w:rsidRPr="00AA752A" w:rsidRDefault="007E1E42"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758666C9">
                <v:shape id="_x0000_i1030" type="#_x0000_t75" style="width:76.05pt;height:49.55pt" o:ole="">
                  <v:imagedata r:id="rId21" o:title=""/>
                </v:shape>
                <o:OLEObject Type="Embed" ProgID="Package" ShapeID="_x0000_i1030" DrawAspect="Icon" ObjectID="_1821598102" r:id="rId22"/>
              </w:object>
            </w:r>
          </w:p>
        </w:tc>
      </w:tr>
      <w:tr w:rsidR="00855D6E" w:rsidRPr="00AA752A" w14:paraId="2F204939" w14:textId="77777777" w:rsidTr="00F8092E">
        <w:tc>
          <w:tcPr>
            <w:tcW w:w="4490" w:type="dxa"/>
            <w:shd w:val="clear" w:color="auto" w:fill="auto"/>
            <w:vAlign w:val="center"/>
          </w:tcPr>
          <w:p w14:paraId="7CCCBE98" w14:textId="77777777" w:rsidR="00855D6E" w:rsidRPr="00AA752A" w:rsidRDefault="00855D6E" w:rsidP="00F8092E">
            <w:pPr>
              <w:spacing w:line="360" w:lineRule="auto"/>
              <w:jc w:val="both"/>
              <w:rPr>
                <w:rFonts w:ascii="Book Antiqua" w:hAnsi="Book Antiqua" w:cs="Arial"/>
                <w:sz w:val="24"/>
                <w:szCs w:val="24"/>
              </w:rPr>
            </w:pPr>
            <w:r w:rsidRPr="00AA752A">
              <w:rPr>
                <w:rFonts w:ascii="Book Antiqua" w:hAnsi="Book Antiqua" w:cs="Arial"/>
                <w:sz w:val="24"/>
                <w:szCs w:val="24"/>
              </w:rPr>
              <w:t xml:space="preserve">6) </w:t>
            </w:r>
            <w:r w:rsidRPr="00AA752A">
              <w:rPr>
                <w:rFonts w:ascii="Book Antiqua" w:hAnsi="Book Antiqua" w:cs="Arial"/>
                <w:sz w:val="24"/>
                <w:szCs w:val="24"/>
                <w:lang w:eastAsia="es-CR"/>
              </w:rPr>
              <w:t>Propuesta de Solución según Rediseño de Procesos del Tribunal Contencioso Administrativo</w:t>
            </w:r>
          </w:p>
        </w:tc>
        <w:bookmarkStart w:id="4" w:name="_MON_1641362754"/>
        <w:bookmarkEnd w:id="4"/>
        <w:tc>
          <w:tcPr>
            <w:tcW w:w="4490" w:type="dxa"/>
            <w:shd w:val="clear" w:color="auto" w:fill="auto"/>
            <w:vAlign w:val="center"/>
          </w:tcPr>
          <w:p w14:paraId="55B8D716" w14:textId="068C96F1" w:rsidR="00855D6E" w:rsidRPr="00AA752A" w:rsidRDefault="00F8092E"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20" w:dyaOrig="987" w14:anchorId="40222428">
                <v:shape id="_x0000_i1031" type="#_x0000_t75" style="width:76.05pt;height:49.55pt" o:ole="">
                  <v:imagedata r:id="rId23" o:title=""/>
                </v:shape>
                <o:OLEObject Type="Embed" ProgID="Word.Document.12" ShapeID="_x0000_i1031" DrawAspect="Icon" ObjectID="_1821598103" r:id="rId24">
                  <o:FieldCodes>\s</o:FieldCodes>
                </o:OLEObject>
              </w:object>
            </w:r>
          </w:p>
        </w:tc>
      </w:tr>
      <w:tr w:rsidR="00F05658" w:rsidRPr="00AA752A" w14:paraId="773D28EB" w14:textId="77777777" w:rsidTr="00F8092E">
        <w:tc>
          <w:tcPr>
            <w:tcW w:w="4490" w:type="dxa"/>
            <w:shd w:val="clear" w:color="auto" w:fill="auto"/>
            <w:vAlign w:val="center"/>
          </w:tcPr>
          <w:p w14:paraId="04A5EE92" w14:textId="77777777" w:rsidR="00F05658" w:rsidRPr="00AA752A" w:rsidRDefault="00F05658" w:rsidP="00F8092E">
            <w:pPr>
              <w:spacing w:line="360" w:lineRule="auto"/>
              <w:jc w:val="both"/>
              <w:rPr>
                <w:rFonts w:ascii="Book Antiqua" w:hAnsi="Book Antiqua" w:cs="Arial"/>
                <w:sz w:val="24"/>
                <w:szCs w:val="24"/>
              </w:rPr>
            </w:pPr>
            <w:r w:rsidRPr="00AA752A">
              <w:rPr>
                <w:rFonts w:ascii="Book Antiqua" w:hAnsi="Book Antiqua" w:cs="Arial"/>
                <w:sz w:val="24"/>
                <w:szCs w:val="24"/>
              </w:rPr>
              <w:t>7) Minuta de la exposición realizada al Consejo Superior el 04 de febrero, de la Propuesta de la Estructura Organizacional del Tribunal Contencioso Administrativo</w:t>
            </w:r>
            <w:r w:rsidR="006D7A30" w:rsidRPr="00AA752A">
              <w:rPr>
                <w:rFonts w:ascii="Book Antiqua" w:hAnsi="Book Antiqua" w:cs="Arial"/>
                <w:sz w:val="24"/>
                <w:szCs w:val="24"/>
              </w:rPr>
              <w:t xml:space="preserve"> y acuerdo del Consejo Superior</w:t>
            </w:r>
          </w:p>
          <w:p w14:paraId="6CBE08DD" w14:textId="77777777" w:rsidR="00F05658" w:rsidRPr="00AA752A" w:rsidRDefault="00F05658" w:rsidP="00F8092E">
            <w:pPr>
              <w:spacing w:line="360" w:lineRule="auto"/>
              <w:jc w:val="both"/>
              <w:rPr>
                <w:rFonts w:ascii="Book Antiqua" w:hAnsi="Book Antiqua" w:cs="Arial"/>
                <w:sz w:val="24"/>
                <w:szCs w:val="24"/>
              </w:rPr>
            </w:pPr>
          </w:p>
        </w:tc>
        <w:bookmarkStart w:id="5" w:name="_MON_1644679968"/>
        <w:bookmarkEnd w:id="5"/>
        <w:tc>
          <w:tcPr>
            <w:tcW w:w="4490" w:type="dxa"/>
            <w:shd w:val="clear" w:color="auto" w:fill="auto"/>
            <w:vAlign w:val="center"/>
          </w:tcPr>
          <w:p w14:paraId="5166FE78" w14:textId="77777777" w:rsidR="00F05658" w:rsidRPr="00AA752A" w:rsidRDefault="00F05658"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20" w:dyaOrig="987" w14:anchorId="78D1E52D">
                <v:shape id="_x0000_i1032" type="#_x0000_t75" style="width:76.05pt;height:49.55pt" o:ole="">
                  <v:imagedata r:id="rId25" o:title=""/>
                </v:shape>
                <o:OLEObject Type="Embed" ProgID="Word.Document.12" ShapeID="_x0000_i1032" DrawAspect="Icon" ObjectID="_1821598104" r:id="rId26">
                  <o:FieldCodes>\s</o:FieldCodes>
                </o:OLEObject>
              </w:object>
            </w:r>
            <w:bookmarkStart w:id="6" w:name="_MON_1644682102"/>
            <w:bookmarkEnd w:id="6"/>
            <w:r w:rsidR="006D7A30" w:rsidRPr="00AA752A">
              <w:rPr>
                <w:rFonts w:ascii="Book Antiqua" w:hAnsi="Book Antiqua" w:cs="Arial"/>
                <w:sz w:val="24"/>
                <w:szCs w:val="24"/>
              </w:rPr>
              <w:object w:dxaOrig="1520" w:dyaOrig="987" w14:anchorId="2751D69A">
                <v:shape id="_x0000_i1033" type="#_x0000_t75" style="width:76.05pt;height:49.55pt" o:ole="">
                  <v:imagedata r:id="rId27" o:title=""/>
                </v:shape>
                <o:OLEObject Type="Embed" ProgID="Word.Document.12" ShapeID="_x0000_i1033" DrawAspect="Icon" ObjectID="_1821598105" r:id="rId28">
                  <o:FieldCodes>\s</o:FieldCodes>
                </o:OLEObject>
              </w:object>
            </w:r>
          </w:p>
        </w:tc>
      </w:tr>
      <w:tr w:rsidR="00717D4F" w:rsidRPr="00AA752A" w14:paraId="09F8A103" w14:textId="77777777" w:rsidTr="00F8092E">
        <w:tc>
          <w:tcPr>
            <w:tcW w:w="4490" w:type="dxa"/>
            <w:shd w:val="clear" w:color="auto" w:fill="auto"/>
            <w:vAlign w:val="center"/>
          </w:tcPr>
          <w:p w14:paraId="0057ABB9" w14:textId="77777777" w:rsidR="00717D4F" w:rsidRPr="00AA752A" w:rsidRDefault="00717D4F" w:rsidP="00F8092E">
            <w:pPr>
              <w:spacing w:line="360" w:lineRule="auto"/>
              <w:jc w:val="both"/>
              <w:rPr>
                <w:rFonts w:ascii="Book Antiqua" w:hAnsi="Book Antiqua" w:cs="Arial"/>
                <w:sz w:val="24"/>
                <w:szCs w:val="24"/>
              </w:rPr>
            </w:pPr>
            <w:r w:rsidRPr="00AA752A">
              <w:rPr>
                <w:rFonts w:ascii="Book Antiqua" w:hAnsi="Book Antiqua" w:cs="Arial"/>
                <w:sz w:val="24"/>
                <w:szCs w:val="24"/>
              </w:rPr>
              <w:t>8)</w:t>
            </w:r>
            <w:r w:rsidR="007F24B7" w:rsidRPr="00AA752A">
              <w:rPr>
                <w:rFonts w:ascii="Book Antiqua" w:hAnsi="Book Antiqua" w:cs="Arial"/>
                <w:sz w:val="24"/>
                <w:szCs w:val="24"/>
              </w:rPr>
              <w:t xml:space="preserve"> Oficio 793-PLA-MI-2020 que contenía el informe final del Rediseño</w:t>
            </w:r>
            <w:r w:rsidR="00F456D2" w:rsidRPr="00AA752A">
              <w:rPr>
                <w:rFonts w:ascii="Book Antiqua" w:hAnsi="Book Antiqua" w:cs="Arial"/>
                <w:sz w:val="24"/>
                <w:szCs w:val="24"/>
              </w:rPr>
              <w:t xml:space="preserve"> y el orden cronológico efectuado con la Comisión Contenciosa,</w:t>
            </w:r>
            <w:r w:rsidR="007F24B7" w:rsidRPr="00AA752A">
              <w:rPr>
                <w:rFonts w:ascii="Book Antiqua" w:hAnsi="Book Antiqua" w:cs="Arial"/>
                <w:sz w:val="24"/>
                <w:szCs w:val="24"/>
              </w:rPr>
              <w:t xml:space="preserve"> queda sin efecto en Sesión </w:t>
            </w:r>
            <w:r w:rsidR="00F456D2" w:rsidRPr="00AA752A">
              <w:rPr>
                <w:rFonts w:ascii="Book Antiqua" w:hAnsi="Book Antiqua" w:cs="Arial"/>
                <w:sz w:val="24"/>
                <w:szCs w:val="24"/>
              </w:rPr>
              <w:t>CS</w:t>
            </w:r>
            <w:r w:rsidR="007F24B7" w:rsidRPr="00AA752A">
              <w:rPr>
                <w:rFonts w:ascii="Book Antiqua" w:hAnsi="Book Antiqua" w:cs="Arial"/>
                <w:sz w:val="24"/>
                <w:szCs w:val="24"/>
              </w:rPr>
              <w:t>53-2020</w:t>
            </w:r>
            <w:r w:rsidR="00F456D2" w:rsidRPr="00AA752A">
              <w:rPr>
                <w:rFonts w:ascii="Book Antiqua" w:hAnsi="Book Antiqua" w:cs="Arial"/>
                <w:sz w:val="24"/>
                <w:szCs w:val="24"/>
              </w:rPr>
              <w:t>.</w:t>
            </w:r>
          </w:p>
        </w:tc>
        <w:bookmarkStart w:id="7" w:name="_MON_1658842592"/>
        <w:bookmarkEnd w:id="7"/>
        <w:tc>
          <w:tcPr>
            <w:tcW w:w="4490" w:type="dxa"/>
            <w:shd w:val="clear" w:color="auto" w:fill="auto"/>
            <w:vAlign w:val="center"/>
          </w:tcPr>
          <w:p w14:paraId="3E637E7F" w14:textId="77777777" w:rsidR="00717D4F" w:rsidRPr="00AA752A" w:rsidRDefault="007F24B7"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09A2911D">
                <v:shape id="_x0000_i1034" type="#_x0000_t75" style="width:76.05pt;height:49.55pt" o:ole="">
                  <v:imagedata r:id="rId29" o:title=""/>
                </v:shape>
                <o:OLEObject Type="Embed" ProgID="Word.Document.8" ShapeID="_x0000_i1034" DrawAspect="Icon" ObjectID="_1821598106" r:id="rId30">
                  <o:FieldCodes>\s</o:FieldCodes>
                </o:OLEObject>
              </w:object>
            </w:r>
          </w:p>
        </w:tc>
      </w:tr>
      <w:tr w:rsidR="007F7C9E" w:rsidRPr="00AA752A" w14:paraId="78681BA1" w14:textId="77777777" w:rsidTr="00F8092E">
        <w:tc>
          <w:tcPr>
            <w:tcW w:w="4490" w:type="dxa"/>
            <w:shd w:val="clear" w:color="auto" w:fill="auto"/>
            <w:vAlign w:val="center"/>
          </w:tcPr>
          <w:p w14:paraId="2245ADE8" w14:textId="77777777" w:rsidR="007F7C9E" w:rsidRPr="00AA752A" w:rsidRDefault="007F7C9E" w:rsidP="00F8092E">
            <w:pPr>
              <w:spacing w:line="360" w:lineRule="auto"/>
              <w:jc w:val="both"/>
              <w:rPr>
                <w:rFonts w:ascii="Book Antiqua" w:hAnsi="Book Antiqua" w:cs="Arial"/>
                <w:sz w:val="24"/>
                <w:szCs w:val="24"/>
              </w:rPr>
            </w:pPr>
            <w:r w:rsidRPr="00AA752A">
              <w:rPr>
                <w:rFonts w:ascii="Book Antiqua" w:hAnsi="Book Antiqua" w:cs="Arial"/>
                <w:sz w:val="24"/>
                <w:szCs w:val="24"/>
              </w:rPr>
              <w:t>Estadísticas enero a mayo 2020</w:t>
            </w:r>
          </w:p>
        </w:tc>
        <w:tc>
          <w:tcPr>
            <w:tcW w:w="4490" w:type="dxa"/>
            <w:shd w:val="clear" w:color="auto" w:fill="auto"/>
            <w:vAlign w:val="center"/>
          </w:tcPr>
          <w:p w14:paraId="662D7180" w14:textId="52BB439D" w:rsidR="007F7C9E" w:rsidRPr="00AA752A" w:rsidRDefault="00F8092E" w:rsidP="00F8092E">
            <w:pPr>
              <w:spacing w:line="360" w:lineRule="auto"/>
              <w:jc w:val="center"/>
              <w:rPr>
                <w:rFonts w:ascii="Book Antiqua" w:hAnsi="Book Antiqua" w:cs="Arial"/>
                <w:sz w:val="24"/>
                <w:szCs w:val="24"/>
              </w:rPr>
            </w:pPr>
            <w:r w:rsidRPr="00AA752A">
              <w:rPr>
                <w:rFonts w:ascii="Book Antiqua" w:hAnsi="Book Antiqua" w:cs="Arial"/>
                <w:sz w:val="24"/>
                <w:szCs w:val="24"/>
              </w:rPr>
              <w:object w:dxaOrig="1508" w:dyaOrig="983" w14:anchorId="3CA5BDBB">
                <v:shape id="_x0000_i1035" type="#_x0000_t75" style="width:76.05pt;height:49.55pt" o:ole="">
                  <v:imagedata r:id="rId31" o:title=""/>
                </v:shape>
                <o:OLEObject Type="Embed" ProgID="Excel.Sheet.12" ShapeID="_x0000_i1035" DrawAspect="Icon" ObjectID="_1821598107" r:id="rId32"/>
              </w:object>
            </w:r>
          </w:p>
        </w:tc>
      </w:tr>
    </w:tbl>
    <w:p w14:paraId="4CF8F16A" w14:textId="10FB8523" w:rsidR="00D33CD2" w:rsidRDefault="00D33CD2" w:rsidP="009D5A8B">
      <w:pPr>
        <w:spacing w:line="360" w:lineRule="auto"/>
        <w:jc w:val="both"/>
        <w:rPr>
          <w:rFonts w:ascii="Book Antiqua" w:hAnsi="Book Antiqua" w:cs="Arial"/>
          <w:sz w:val="24"/>
          <w:szCs w:val="24"/>
        </w:rPr>
      </w:pPr>
    </w:p>
    <w:p w14:paraId="1C2F54CD" w14:textId="5ED50214" w:rsidR="00C53796" w:rsidRDefault="00C53796" w:rsidP="009D5A8B">
      <w:pPr>
        <w:spacing w:line="360" w:lineRule="auto"/>
        <w:jc w:val="both"/>
        <w:rPr>
          <w:rFonts w:ascii="Book Antiqua" w:hAnsi="Book Antiqua" w:cs="Arial"/>
          <w:sz w:val="24"/>
          <w:szCs w:val="24"/>
        </w:rPr>
      </w:pPr>
    </w:p>
    <w:p w14:paraId="2CBDAFA7" w14:textId="77777777" w:rsidR="00C53796" w:rsidRPr="00AA752A" w:rsidRDefault="00C53796" w:rsidP="009D5A8B">
      <w:pPr>
        <w:spacing w:line="360" w:lineRule="auto"/>
        <w:jc w:val="both"/>
        <w:rPr>
          <w:rFonts w:ascii="Book Antiqua" w:hAnsi="Book Antiqua" w:cs="Arial"/>
          <w:sz w:val="24"/>
          <w:szCs w:val="24"/>
        </w:rPr>
      </w:pPr>
    </w:p>
    <w:p w14:paraId="62657F77" w14:textId="18708C5B" w:rsidR="00F20046" w:rsidRDefault="00F8092E" w:rsidP="00F20046">
      <w:pPr>
        <w:spacing w:line="360" w:lineRule="auto"/>
        <w:jc w:val="both"/>
        <w:rPr>
          <w:rFonts w:ascii="Book Antiqua" w:hAnsi="Book Antiqua" w:cs="Arial"/>
          <w:sz w:val="24"/>
          <w:szCs w:val="24"/>
        </w:rPr>
      </w:pPr>
      <w:r>
        <w:rPr>
          <w:rFonts w:ascii="Book Antiqua" w:hAnsi="Book Antiqua" w:cs="Arial"/>
          <w:sz w:val="24"/>
          <w:szCs w:val="24"/>
        </w:rPr>
        <w:lastRenderedPageBreak/>
        <w:t>Atentamente,</w:t>
      </w:r>
    </w:p>
    <w:p w14:paraId="28545EDE" w14:textId="1CB6EF53" w:rsidR="00F8092E" w:rsidRDefault="00F8092E" w:rsidP="00F20046">
      <w:pPr>
        <w:spacing w:line="360" w:lineRule="auto"/>
        <w:jc w:val="both"/>
        <w:rPr>
          <w:rFonts w:ascii="Book Antiqua" w:hAnsi="Book Antiqua" w:cs="Arial"/>
          <w:sz w:val="24"/>
          <w:szCs w:val="24"/>
        </w:rPr>
      </w:pPr>
    </w:p>
    <w:p w14:paraId="31081161" w14:textId="77777777" w:rsidR="00C53796" w:rsidRPr="00AA752A" w:rsidRDefault="00C53796" w:rsidP="00F20046">
      <w:pPr>
        <w:spacing w:line="360" w:lineRule="auto"/>
        <w:jc w:val="both"/>
        <w:rPr>
          <w:rFonts w:ascii="Book Antiqua" w:hAnsi="Book Antiqua" w:cs="Arial"/>
          <w:sz w:val="24"/>
          <w:szCs w:val="24"/>
        </w:rPr>
      </w:pPr>
    </w:p>
    <w:p w14:paraId="6AD7D9EF" w14:textId="47C84383" w:rsidR="00F20046" w:rsidRPr="00AA752A" w:rsidRDefault="00F20046" w:rsidP="00C53796">
      <w:pPr>
        <w:jc w:val="both"/>
        <w:rPr>
          <w:rFonts w:ascii="Book Antiqua" w:hAnsi="Book Antiqua" w:cs="Arial"/>
          <w:sz w:val="24"/>
          <w:szCs w:val="24"/>
        </w:rPr>
      </w:pPr>
      <w:r w:rsidRPr="00AA752A">
        <w:rPr>
          <w:rFonts w:ascii="Book Antiqua" w:hAnsi="Book Antiqua" w:cs="Arial"/>
          <w:sz w:val="24"/>
          <w:szCs w:val="24"/>
        </w:rPr>
        <w:t>Ing</w:t>
      </w:r>
      <w:r w:rsidR="00F8092E">
        <w:rPr>
          <w:rFonts w:ascii="Book Antiqua" w:hAnsi="Book Antiqua" w:cs="Arial"/>
          <w:sz w:val="24"/>
          <w:szCs w:val="24"/>
        </w:rPr>
        <w:t>a</w:t>
      </w:r>
      <w:r w:rsidRPr="00AA752A">
        <w:rPr>
          <w:rFonts w:ascii="Book Antiqua" w:hAnsi="Book Antiqua" w:cs="Arial"/>
          <w:sz w:val="24"/>
          <w:szCs w:val="24"/>
        </w:rPr>
        <w:t xml:space="preserve">. Elena Gabriela Picado González, Jefa </w:t>
      </w:r>
      <w:proofErr w:type="spellStart"/>
      <w:r w:rsidRPr="00AA752A">
        <w:rPr>
          <w:rFonts w:ascii="Book Antiqua" w:hAnsi="Book Antiqua" w:cs="Arial"/>
          <w:sz w:val="24"/>
          <w:szCs w:val="24"/>
        </w:rPr>
        <w:t>a.i.</w:t>
      </w:r>
      <w:proofErr w:type="spellEnd"/>
      <w:r w:rsidRPr="00AA752A">
        <w:rPr>
          <w:rFonts w:ascii="Book Antiqua" w:hAnsi="Book Antiqua" w:cs="Arial"/>
          <w:sz w:val="24"/>
          <w:szCs w:val="24"/>
        </w:rPr>
        <w:t xml:space="preserve"> </w:t>
      </w:r>
    </w:p>
    <w:p w14:paraId="75D0A0A1" w14:textId="77777777" w:rsidR="00F20046" w:rsidRPr="00AA752A" w:rsidRDefault="00F20046" w:rsidP="00C53796">
      <w:pPr>
        <w:jc w:val="both"/>
        <w:rPr>
          <w:rFonts w:ascii="Book Antiqua" w:hAnsi="Book Antiqua" w:cs="Arial"/>
          <w:sz w:val="24"/>
          <w:szCs w:val="24"/>
        </w:rPr>
      </w:pPr>
      <w:r w:rsidRPr="00AA752A">
        <w:rPr>
          <w:rFonts w:ascii="Book Antiqua" w:hAnsi="Book Antiqua" w:cs="Arial"/>
          <w:sz w:val="24"/>
          <w:szCs w:val="24"/>
        </w:rPr>
        <w:t>Subproceso de Modernización Institucional</w:t>
      </w:r>
    </w:p>
    <w:p w14:paraId="5FAF3599" w14:textId="77777777" w:rsidR="006D270F" w:rsidRPr="00AA752A" w:rsidRDefault="006D270F" w:rsidP="00F20046">
      <w:pPr>
        <w:spacing w:line="360" w:lineRule="auto"/>
        <w:jc w:val="both"/>
        <w:rPr>
          <w:rFonts w:ascii="Book Antiqua" w:hAnsi="Book Antiqua" w:cs="Arial"/>
          <w:sz w:val="24"/>
          <w:szCs w:val="24"/>
        </w:rPr>
      </w:pPr>
    </w:p>
    <w:sectPr w:rsidR="006D270F" w:rsidRPr="00AA752A" w:rsidSect="00F8092E">
      <w:headerReference w:type="default" r:id="rId33"/>
      <w:footerReference w:type="default" r:id="rId34"/>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2EE8B5" w14:textId="77777777" w:rsidR="00C37E86" w:rsidRDefault="00C37E86">
      <w:r>
        <w:separator/>
      </w:r>
    </w:p>
  </w:endnote>
  <w:endnote w:type="continuationSeparator" w:id="0">
    <w:p w14:paraId="5EF4B34D" w14:textId="77777777" w:rsidR="00C37E86" w:rsidRDefault="00C37E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Futura Md">
    <w:altName w:val="Times New Roman"/>
    <w:charset w:val="00"/>
    <w:family w:val="swiss"/>
    <w:pitch w:val="variable"/>
    <w:sig w:usb0="A00002AF" w:usb1="5000204A"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806F5" w14:textId="77777777" w:rsidR="00FA0125" w:rsidRDefault="00FA0125"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77FCA62" w14:textId="77777777" w:rsidR="00FA0125" w:rsidRPr="0036463A" w:rsidRDefault="00FA0125"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1C83E23A" w14:textId="77777777" w:rsidR="00FA0125" w:rsidRDefault="00FA0125" w:rsidP="002F641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BB461" w14:textId="77777777" w:rsidR="00FA0125" w:rsidRDefault="00FA0125"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573DBD6" w14:textId="77777777" w:rsidR="00FA0125" w:rsidRPr="0036463A" w:rsidRDefault="00FA0125"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48C5581D" w14:textId="77777777" w:rsidR="00FA0125" w:rsidRDefault="00FA0125"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7FF064" w14:textId="77777777" w:rsidR="00C37E86" w:rsidRDefault="00C37E86">
      <w:r>
        <w:separator/>
      </w:r>
    </w:p>
  </w:footnote>
  <w:footnote w:type="continuationSeparator" w:id="0">
    <w:p w14:paraId="2D0D7781" w14:textId="77777777" w:rsidR="00C37E86" w:rsidRDefault="00C37E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0C02BF" w14:textId="77777777" w:rsidR="00FA0125" w:rsidRDefault="00FA0125" w:rsidP="00BF0EE8">
    <w:pPr>
      <w:framePr w:w="640" w:hSpace="141" w:wrap="auto" w:vAnchor="text" w:hAnchor="margin" w:x="8456" w:y="-91"/>
    </w:pPr>
  </w:p>
  <w:p w14:paraId="66D2055E" w14:textId="77777777" w:rsidR="00FA0125" w:rsidRDefault="00FA0125"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50B9A3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821598108" r:id="rId2"/>
      </w:object>
    </w:r>
  </w:p>
  <w:p w14:paraId="2224D8E4" w14:textId="644E22D2" w:rsidR="00FA0125" w:rsidRDefault="00FA0125"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F8092E">
      <w:rPr>
        <w:rFonts w:ascii="Book Antiqua" w:hAnsi="Book Antiqua" w:cs="Book Antiqua"/>
        <w:i/>
        <w:iCs/>
        <w:sz w:val="18"/>
        <w:szCs w:val="18"/>
      </w:rPr>
      <w:t>- Costa</w:t>
    </w:r>
    <w:r>
      <w:rPr>
        <w:rFonts w:ascii="Book Antiqua" w:hAnsi="Book Antiqua" w:cs="Book Antiqua"/>
        <w:i/>
        <w:iCs/>
        <w:sz w:val="18"/>
        <w:szCs w:val="18"/>
      </w:rPr>
      <w:t xml:space="preserve"> Rica</w:t>
    </w:r>
  </w:p>
  <w:p w14:paraId="7AA17253" w14:textId="47B8AF35" w:rsidR="00FA0125" w:rsidRPr="005B3B0C" w:rsidRDefault="00FA0125"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 xml:space="preserve">2295-3600 / </w:t>
    </w:r>
    <w:r w:rsidR="00F8092E" w:rsidRPr="005B3B0C">
      <w:rPr>
        <w:rFonts w:ascii="Book Antiqua" w:hAnsi="Book Antiqua" w:cs="Book Antiqua"/>
        <w:i/>
        <w:iCs/>
        <w:sz w:val="18"/>
        <w:szCs w:val="18"/>
        <w:lang w:val="en-US"/>
      </w:rPr>
      <w:t>3599 /</w:t>
    </w:r>
    <w:r>
      <w:rPr>
        <w:rFonts w:ascii="Book Antiqua" w:hAnsi="Book Antiqua" w:cs="Book Antiqua"/>
        <w:i/>
        <w:iCs/>
        <w:sz w:val="18"/>
        <w:szCs w:val="18"/>
        <w:lang w:val="en-US"/>
      </w:rPr>
      <w:t xml:space="preserve">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r w:rsidR="00F8092E">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1EABCFA4" w14:textId="77777777" w:rsidR="00FA0125" w:rsidRPr="005B3B0C" w:rsidRDefault="00FA0125" w:rsidP="00BF0EE8">
    <w:pPr>
      <w:pBdr>
        <w:bottom w:val="single" w:sz="6" w:space="0" w:color="auto"/>
      </w:pBdr>
      <w:spacing w:after="2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4F50D" w14:textId="77777777" w:rsidR="00FA0125" w:rsidRDefault="00FA0125" w:rsidP="00BF0EE8">
    <w:pPr>
      <w:framePr w:w="640" w:hSpace="141" w:wrap="auto" w:vAnchor="text" w:hAnchor="margin" w:x="8456" w:y="-91"/>
    </w:pPr>
  </w:p>
  <w:p w14:paraId="392993DE" w14:textId="77777777" w:rsidR="00FA0125" w:rsidRDefault="00FA0125"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3D6C91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4.75pt;height:32.25pt" o:ole="">
          <v:imagedata r:id="rId1" o:title=""/>
        </v:shape>
        <o:OLEObject Type="Embed" ProgID="PBrush" ShapeID="_x0000_i1036" DrawAspect="Content" ObjectID="_1821598109" r:id="rId2"/>
      </w:object>
    </w:r>
  </w:p>
  <w:p w14:paraId="0B1A8292" w14:textId="41C3B297" w:rsidR="00FA0125" w:rsidRDefault="00FA0125"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F8092E">
      <w:rPr>
        <w:rFonts w:ascii="Book Antiqua" w:hAnsi="Book Antiqua" w:cs="Book Antiqua"/>
        <w:i/>
        <w:iCs/>
        <w:sz w:val="18"/>
        <w:szCs w:val="18"/>
      </w:rPr>
      <w:t>- Costa</w:t>
    </w:r>
    <w:r>
      <w:rPr>
        <w:rFonts w:ascii="Book Antiqua" w:hAnsi="Book Antiqua" w:cs="Book Antiqua"/>
        <w:i/>
        <w:iCs/>
        <w:sz w:val="18"/>
        <w:szCs w:val="18"/>
      </w:rPr>
      <w:t xml:space="preserve"> Rica</w:t>
    </w:r>
  </w:p>
  <w:p w14:paraId="130FCE98" w14:textId="02803FD1" w:rsidR="00FA0125" w:rsidRPr="005B3B0C" w:rsidRDefault="00FA0125"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 xml:space="preserve">2295-3600 / </w:t>
    </w:r>
    <w:r w:rsidR="00F8092E" w:rsidRPr="005B3B0C">
      <w:rPr>
        <w:rFonts w:ascii="Book Antiqua" w:hAnsi="Book Antiqua" w:cs="Book Antiqua"/>
        <w:i/>
        <w:iCs/>
        <w:sz w:val="18"/>
        <w:szCs w:val="18"/>
        <w:lang w:val="en-US"/>
      </w:rPr>
      <w:t>3599 Fax</w:t>
    </w:r>
    <w:r w:rsidRPr="005B3B0C">
      <w:rPr>
        <w:rFonts w:ascii="Book Antiqua" w:hAnsi="Book Antiqua" w:cs="Book Antiqua"/>
        <w:i/>
        <w:iCs/>
        <w:sz w:val="18"/>
        <w:szCs w:val="18"/>
        <w:lang w:val="en-US"/>
      </w:rPr>
      <w:t>.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r w:rsidR="00F8092E">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60754F7E" w14:textId="77777777" w:rsidR="00FA0125" w:rsidRPr="005B3B0C" w:rsidRDefault="00FA0125"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22F7BA8"/>
    <w:multiLevelType w:val="hybridMultilevel"/>
    <w:tmpl w:val="4B58C7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560D98"/>
    <w:multiLevelType w:val="hybridMultilevel"/>
    <w:tmpl w:val="0ED680CA"/>
    <w:lvl w:ilvl="0" w:tplc="3B26970C">
      <w:start w:val="1"/>
      <w:numFmt w:val="upperRoman"/>
      <w:lvlText w:val="%1."/>
      <w:lvlJc w:val="left"/>
      <w:pPr>
        <w:ind w:left="72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CBF3109"/>
    <w:multiLevelType w:val="multilevel"/>
    <w:tmpl w:val="A1548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DF8170A"/>
    <w:multiLevelType w:val="hybridMultilevel"/>
    <w:tmpl w:val="3AFE6BD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5AA5578"/>
    <w:multiLevelType w:val="hybridMultilevel"/>
    <w:tmpl w:val="832CA51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15D3033A"/>
    <w:multiLevelType w:val="hybridMultilevel"/>
    <w:tmpl w:val="EA008B2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185F2109"/>
    <w:multiLevelType w:val="hybridMultilevel"/>
    <w:tmpl w:val="364C52DC"/>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8" w15:restartNumberingAfterBreak="0">
    <w:nsid w:val="1AB002D6"/>
    <w:multiLevelType w:val="multilevel"/>
    <w:tmpl w:val="C2945812"/>
    <w:lvl w:ilvl="0">
      <w:start w:val="1"/>
      <w:numFmt w:val="decimal"/>
      <w:lvlText w:val="%1."/>
      <w:lvlJc w:val="left"/>
      <w:pPr>
        <w:ind w:left="720" w:hanging="360"/>
      </w:pPr>
      <w:rPr>
        <w:rFonts w:ascii="Book Antiqua" w:hAnsi="Book Antiqua" w:cs="Arial" w:hint="default"/>
        <w:b/>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B8A3C98"/>
    <w:multiLevelType w:val="multilevel"/>
    <w:tmpl w:val="DD323FD8"/>
    <w:lvl w:ilvl="0">
      <w:start w:val="1"/>
      <w:numFmt w:val="bullet"/>
      <w:lvlText w:val=""/>
      <w:lvlJc w:val="left"/>
      <w:pPr>
        <w:ind w:left="0" w:firstLine="0"/>
      </w:pPr>
      <w:rPr>
        <w:rFonts w:ascii="Symbol" w:hAnsi="Symbol" w:cs="Symbol"/>
      </w:rPr>
    </w:lvl>
    <w:lvl w:ilvl="1">
      <w:start w:val="1"/>
      <w:numFmt w:val="bullet"/>
      <w:lvlText w:val="o"/>
      <w:lvlJc w:val="left"/>
      <w:pPr>
        <w:ind w:left="0" w:firstLine="0"/>
      </w:pPr>
      <w:rPr>
        <w:rFonts w:ascii="Courier New" w:hAnsi="Courier New" w:cs="Courier New"/>
      </w:rPr>
    </w:lvl>
    <w:lvl w:ilvl="2">
      <w:start w:val="1"/>
      <w:numFmt w:val="bullet"/>
      <w:lvlText w:val=""/>
      <w:lvlJc w:val="left"/>
      <w:pPr>
        <w:ind w:left="0" w:firstLine="0"/>
      </w:pPr>
      <w:rPr>
        <w:rFonts w:ascii="Wingdings" w:hAnsi="Wingdings" w:cs="Wingdings"/>
      </w:rPr>
    </w:lvl>
    <w:lvl w:ilvl="3">
      <w:start w:val="1"/>
      <w:numFmt w:val="bullet"/>
      <w:lvlText w:val=""/>
      <w:lvlJc w:val="left"/>
      <w:pPr>
        <w:ind w:left="0" w:firstLine="0"/>
      </w:pPr>
      <w:rPr>
        <w:rFonts w:ascii="Symbol" w:hAnsi="Symbol" w:cs="Symbol"/>
      </w:rPr>
    </w:lvl>
    <w:lvl w:ilvl="4">
      <w:start w:val="1"/>
      <w:numFmt w:val="bullet"/>
      <w:lvlText w:val="o"/>
      <w:lvlJc w:val="left"/>
      <w:pPr>
        <w:ind w:left="0" w:firstLine="0"/>
      </w:pPr>
      <w:rPr>
        <w:rFonts w:ascii="Courier New" w:hAnsi="Courier New" w:cs="Courier New"/>
      </w:rPr>
    </w:lvl>
    <w:lvl w:ilvl="5">
      <w:start w:val="1"/>
      <w:numFmt w:val="bullet"/>
      <w:lvlText w:val=""/>
      <w:lvlJc w:val="left"/>
      <w:pPr>
        <w:ind w:left="0" w:firstLine="0"/>
      </w:pPr>
      <w:rPr>
        <w:rFonts w:ascii="Wingdings" w:hAnsi="Wingdings" w:cs="Wingdings"/>
      </w:rPr>
    </w:lvl>
    <w:lvl w:ilvl="6">
      <w:start w:val="1"/>
      <w:numFmt w:val="bullet"/>
      <w:lvlText w:val=""/>
      <w:lvlJc w:val="left"/>
      <w:pPr>
        <w:ind w:left="0" w:firstLine="0"/>
      </w:pPr>
      <w:rPr>
        <w:rFonts w:ascii="Symbol" w:hAnsi="Symbol" w:cs="Symbol"/>
      </w:rPr>
    </w:lvl>
    <w:lvl w:ilvl="7">
      <w:start w:val="1"/>
      <w:numFmt w:val="bullet"/>
      <w:lvlText w:val="o"/>
      <w:lvlJc w:val="left"/>
      <w:pPr>
        <w:ind w:left="0" w:firstLine="0"/>
      </w:pPr>
      <w:rPr>
        <w:rFonts w:ascii="Courier New" w:hAnsi="Courier New" w:cs="Courier New"/>
      </w:rPr>
    </w:lvl>
    <w:lvl w:ilvl="8">
      <w:start w:val="1"/>
      <w:numFmt w:val="bullet"/>
      <w:lvlText w:val=""/>
      <w:lvlJc w:val="left"/>
      <w:pPr>
        <w:ind w:left="0" w:firstLine="0"/>
      </w:pPr>
      <w:rPr>
        <w:rFonts w:ascii="Wingdings" w:hAnsi="Wingdings" w:cs="Wingdings"/>
      </w:rPr>
    </w:lvl>
  </w:abstractNum>
  <w:abstractNum w:abstractNumId="10" w15:restartNumberingAfterBreak="0">
    <w:nsid w:val="20405F31"/>
    <w:multiLevelType w:val="hybridMultilevel"/>
    <w:tmpl w:val="3F3AFFD2"/>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1" w15:restartNumberingAfterBreak="0">
    <w:nsid w:val="21FF7AA7"/>
    <w:multiLevelType w:val="hybridMultilevel"/>
    <w:tmpl w:val="C97AF724"/>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4312011"/>
    <w:multiLevelType w:val="hybridMultilevel"/>
    <w:tmpl w:val="DAA0D35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67E58C5"/>
    <w:multiLevelType w:val="hybridMultilevel"/>
    <w:tmpl w:val="991EC4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9724398"/>
    <w:multiLevelType w:val="hybridMultilevel"/>
    <w:tmpl w:val="51DAA8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CB67324"/>
    <w:multiLevelType w:val="hybridMultilevel"/>
    <w:tmpl w:val="0DAAB7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8487181"/>
    <w:multiLevelType w:val="hybridMultilevel"/>
    <w:tmpl w:val="6A10848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A731CE0"/>
    <w:multiLevelType w:val="hybridMultilevel"/>
    <w:tmpl w:val="FF120D6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3E0A5936"/>
    <w:multiLevelType w:val="hybridMultilevel"/>
    <w:tmpl w:val="476EAAE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 w15:restartNumberingAfterBreak="0">
    <w:nsid w:val="3FF42592"/>
    <w:multiLevelType w:val="hybridMultilevel"/>
    <w:tmpl w:val="A790AB6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1" w15:restartNumberingAfterBreak="0">
    <w:nsid w:val="43E61C99"/>
    <w:multiLevelType w:val="hybridMultilevel"/>
    <w:tmpl w:val="B5F64722"/>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2" w15:restartNumberingAfterBreak="0">
    <w:nsid w:val="443F658A"/>
    <w:multiLevelType w:val="hybridMultilevel"/>
    <w:tmpl w:val="50066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46C36DE5"/>
    <w:multiLevelType w:val="hybridMultilevel"/>
    <w:tmpl w:val="65C47E0E"/>
    <w:lvl w:ilvl="0" w:tplc="63F4E51E">
      <w:start w:val="1"/>
      <w:numFmt w:val="decimal"/>
      <w:lvlText w:val="%1."/>
      <w:lvlJc w:val="left"/>
      <w:pPr>
        <w:ind w:left="720" w:hanging="360"/>
      </w:pPr>
      <w:rPr>
        <w:rFonts w:hint="default"/>
        <w:i w:val="0"/>
        <w:i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4C092D28"/>
    <w:multiLevelType w:val="hybridMultilevel"/>
    <w:tmpl w:val="8F484DDA"/>
    <w:lvl w:ilvl="0" w:tplc="CAA0E426">
      <w:start w:val="1"/>
      <w:numFmt w:val="decimal"/>
      <w:lvlText w:val="%1."/>
      <w:lvlJc w:val="left"/>
      <w:pPr>
        <w:tabs>
          <w:tab w:val="num" w:pos="1440"/>
        </w:tabs>
        <w:ind w:left="1440" w:hanging="360"/>
      </w:pPr>
    </w:lvl>
    <w:lvl w:ilvl="1" w:tplc="0C0A000F"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5" w15:restartNumberingAfterBreak="0">
    <w:nsid w:val="4EFF55B8"/>
    <w:multiLevelType w:val="hybridMultilevel"/>
    <w:tmpl w:val="8F484DDA"/>
    <w:lvl w:ilvl="0" w:tplc="CAA0E426">
      <w:start w:val="1"/>
      <w:numFmt w:val="decimal"/>
      <w:lvlText w:val="%1."/>
      <w:lvlJc w:val="left"/>
      <w:pPr>
        <w:tabs>
          <w:tab w:val="num" w:pos="1440"/>
        </w:tabs>
        <w:ind w:left="1440" w:hanging="360"/>
      </w:pPr>
    </w:lvl>
    <w:lvl w:ilvl="1" w:tplc="0C0A000F"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6" w15:restartNumberingAfterBreak="0">
    <w:nsid w:val="4FC90908"/>
    <w:multiLevelType w:val="hybridMultilevel"/>
    <w:tmpl w:val="3C5CF76C"/>
    <w:lvl w:ilvl="0" w:tplc="B1A8E7D4">
      <w:start w:val="1"/>
      <w:numFmt w:val="decimal"/>
      <w:lvlText w:val="%1."/>
      <w:lvlJc w:val="left"/>
      <w:pPr>
        <w:ind w:left="720" w:hanging="360"/>
      </w:pPr>
      <w:rPr>
        <w:rFonts w:ascii="Book Antiqua" w:hAnsi="Book Antiqua" w:cs="Arial" w:hint="default"/>
        <w:b w:val="0"/>
        <w:i w:val="0"/>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B4D6FDA"/>
    <w:multiLevelType w:val="hybridMultilevel"/>
    <w:tmpl w:val="538EE1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BEE01FF"/>
    <w:multiLevelType w:val="multilevel"/>
    <w:tmpl w:val="A1548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5F7F6240"/>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6064367C"/>
    <w:multiLevelType w:val="hybridMultilevel"/>
    <w:tmpl w:val="FA260A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3A044B6"/>
    <w:multiLevelType w:val="hybridMultilevel"/>
    <w:tmpl w:val="926A61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4A43DCB"/>
    <w:multiLevelType w:val="hybridMultilevel"/>
    <w:tmpl w:val="044C1860"/>
    <w:lvl w:ilvl="0" w:tplc="0CE870C0">
      <w:start w:val="1"/>
      <w:numFmt w:val="lowerLetter"/>
      <w:lvlText w:val="%1."/>
      <w:lvlJc w:val="left"/>
      <w:pPr>
        <w:ind w:left="1146" w:hanging="360"/>
      </w:pPr>
      <w:rPr>
        <w:rFonts w:hint="default"/>
      </w:r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33" w15:restartNumberingAfterBreak="0">
    <w:nsid w:val="66E9582B"/>
    <w:multiLevelType w:val="hybridMultilevel"/>
    <w:tmpl w:val="5008A2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B1A0BC5"/>
    <w:multiLevelType w:val="hybridMultilevel"/>
    <w:tmpl w:val="607E492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5" w15:restartNumberingAfterBreak="0">
    <w:nsid w:val="6C1D51D0"/>
    <w:multiLevelType w:val="hybridMultilevel"/>
    <w:tmpl w:val="C9B2345E"/>
    <w:lvl w:ilvl="0" w:tplc="E4007B62">
      <w:start w:val="1"/>
      <w:numFmt w:val="decimal"/>
      <w:lvlText w:val="%1."/>
      <w:lvlJc w:val="left"/>
      <w:pPr>
        <w:ind w:left="720" w:hanging="360"/>
      </w:pPr>
      <w:rPr>
        <w:rFonts w:hint="default"/>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6" w15:restartNumberingAfterBreak="0">
    <w:nsid w:val="6DA63BD4"/>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1440CD0"/>
    <w:multiLevelType w:val="hybridMultilevel"/>
    <w:tmpl w:val="4E6254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5267812"/>
    <w:multiLevelType w:val="hybridMultilevel"/>
    <w:tmpl w:val="86A4C4DA"/>
    <w:lvl w:ilvl="0" w:tplc="4588FE2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79A74A13"/>
    <w:multiLevelType w:val="hybridMultilevel"/>
    <w:tmpl w:val="AEC09720"/>
    <w:lvl w:ilvl="0" w:tplc="50203230">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0" w15:restartNumberingAfterBreak="0">
    <w:nsid w:val="7BAF3A8D"/>
    <w:multiLevelType w:val="hybridMultilevel"/>
    <w:tmpl w:val="4782A06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528178962">
    <w:abstractNumId w:val="25"/>
  </w:num>
  <w:num w:numId="2" w16cid:durableId="1052191603">
    <w:abstractNumId w:val="13"/>
  </w:num>
  <w:num w:numId="3" w16cid:durableId="1363507337">
    <w:abstractNumId w:val="29"/>
  </w:num>
  <w:num w:numId="4" w16cid:durableId="2063210140">
    <w:abstractNumId w:val="24"/>
  </w:num>
  <w:num w:numId="5" w16cid:durableId="783815079">
    <w:abstractNumId w:val="16"/>
  </w:num>
  <w:num w:numId="6" w16cid:durableId="582641373">
    <w:abstractNumId w:val="33"/>
  </w:num>
  <w:num w:numId="7" w16cid:durableId="899175009">
    <w:abstractNumId w:val="21"/>
  </w:num>
  <w:num w:numId="8" w16cid:durableId="792334903">
    <w:abstractNumId w:val="7"/>
  </w:num>
  <w:num w:numId="9" w16cid:durableId="1147088487">
    <w:abstractNumId w:val="10"/>
  </w:num>
  <w:num w:numId="10" w16cid:durableId="403649040">
    <w:abstractNumId w:val="22"/>
  </w:num>
  <w:num w:numId="11" w16cid:durableId="520825342">
    <w:abstractNumId w:val="31"/>
  </w:num>
  <w:num w:numId="12" w16cid:durableId="1063522161">
    <w:abstractNumId w:val="26"/>
  </w:num>
  <w:num w:numId="13" w16cid:durableId="239365597">
    <w:abstractNumId w:val="12"/>
  </w:num>
  <w:num w:numId="14" w16cid:durableId="12922402">
    <w:abstractNumId w:val="8"/>
  </w:num>
  <w:num w:numId="15" w16cid:durableId="989869838">
    <w:abstractNumId w:val="1"/>
  </w:num>
  <w:num w:numId="16" w16cid:durableId="184990437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38168154">
    <w:abstractNumId w:val="20"/>
  </w:num>
  <w:num w:numId="18" w16cid:durableId="641278987">
    <w:abstractNumId w:val="19"/>
  </w:num>
  <w:num w:numId="19" w16cid:durableId="707098533">
    <w:abstractNumId w:val="39"/>
  </w:num>
  <w:num w:numId="20" w16cid:durableId="1570269161">
    <w:abstractNumId w:val="11"/>
  </w:num>
  <w:num w:numId="21" w16cid:durableId="864369888">
    <w:abstractNumId w:val="37"/>
  </w:num>
  <w:num w:numId="22" w16cid:durableId="1058018697">
    <w:abstractNumId w:val="4"/>
  </w:num>
  <w:num w:numId="23" w16cid:durableId="1004436238">
    <w:abstractNumId w:val="5"/>
  </w:num>
  <w:num w:numId="24" w16cid:durableId="545917420">
    <w:abstractNumId w:val="30"/>
  </w:num>
  <w:num w:numId="25" w16cid:durableId="305667192">
    <w:abstractNumId w:val="38"/>
  </w:num>
  <w:num w:numId="26" w16cid:durableId="923149120">
    <w:abstractNumId w:val="2"/>
  </w:num>
  <w:num w:numId="27" w16cid:durableId="1120808165">
    <w:abstractNumId w:val="9"/>
  </w:num>
  <w:num w:numId="28" w16cid:durableId="898133800">
    <w:abstractNumId w:val="40"/>
  </w:num>
  <w:num w:numId="29" w16cid:durableId="1791194765">
    <w:abstractNumId w:val="6"/>
  </w:num>
  <w:num w:numId="30" w16cid:durableId="19229134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71470577">
    <w:abstractNumId w:val="32"/>
  </w:num>
  <w:num w:numId="32" w16cid:durableId="848525161">
    <w:abstractNumId w:val="17"/>
  </w:num>
  <w:num w:numId="33" w16cid:durableId="4872245">
    <w:abstractNumId w:val="3"/>
  </w:num>
  <w:num w:numId="34" w16cid:durableId="1999267826">
    <w:abstractNumId w:val="27"/>
  </w:num>
  <w:num w:numId="35" w16cid:durableId="1067607243">
    <w:abstractNumId w:val="14"/>
  </w:num>
  <w:num w:numId="36" w16cid:durableId="748846638">
    <w:abstractNumId w:val="15"/>
  </w:num>
  <w:num w:numId="37" w16cid:durableId="179703647">
    <w:abstractNumId w:val="18"/>
  </w:num>
  <w:num w:numId="38" w16cid:durableId="1820147519">
    <w:abstractNumId w:val="36"/>
  </w:num>
  <w:num w:numId="39" w16cid:durableId="420756710">
    <w:abstractNumId w:val="23"/>
  </w:num>
  <w:num w:numId="40" w16cid:durableId="1232157117">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2919"/>
    <w:rsid w:val="00010AD0"/>
    <w:rsid w:val="000131C6"/>
    <w:rsid w:val="000140FE"/>
    <w:rsid w:val="0002179B"/>
    <w:rsid w:val="00025A4B"/>
    <w:rsid w:val="0002687D"/>
    <w:rsid w:val="000331B5"/>
    <w:rsid w:val="0003358A"/>
    <w:rsid w:val="0003667C"/>
    <w:rsid w:val="00044B65"/>
    <w:rsid w:val="000455DC"/>
    <w:rsid w:val="00045CA5"/>
    <w:rsid w:val="0004683E"/>
    <w:rsid w:val="00051183"/>
    <w:rsid w:val="00054A79"/>
    <w:rsid w:val="000558D4"/>
    <w:rsid w:val="00057F01"/>
    <w:rsid w:val="00070A36"/>
    <w:rsid w:val="000713F9"/>
    <w:rsid w:val="000745D1"/>
    <w:rsid w:val="00077A41"/>
    <w:rsid w:val="00083A70"/>
    <w:rsid w:val="000844A4"/>
    <w:rsid w:val="0008547D"/>
    <w:rsid w:val="00085AA8"/>
    <w:rsid w:val="00091A0D"/>
    <w:rsid w:val="000920EF"/>
    <w:rsid w:val="0009367A"/>
    <w:rsid w:val="000A326D"/>
    <w:rsid w:val="000A5E79"/>
    <w:rsid w:val="000B1F7E"/>
    <w:rsid w:val="000B5F30"/>
    <w:rsid w:val="000D47B7"/>
    <w:rsid w:val="000D5362"/>
    <w:rsid w:val="000E0040"/>
    <w:rsid w:val="000E1624"/>
    <w:rsid w:val="000F0E5E"/>
    <w:rsid w:val="001005F8"/>
    <w:rsid w:val="00101111"/>
    <w:rsid w:val="001014F0"/>
    <w:rsid w:val="001018BE"/>
    <w:rsid w:val="001020D5"/>
    <w:rsid w:val="001045B9"/>
    <w:rsid w:val="00105A74"/>
    <w:rsid w:val="00125A06"/>
    <w:rsid w:val="00132550"/>
    <w:rsid w:val="00135450"/>
    <w:rsid w:val="00140C56"/>
    <w:rsid w:val="00143F9B"/>
    <w:rsid w:val="00145106"/>
    <w:rsid w:val="001458F9"/>
    <w:rsid w:val="00162961"/>
    <w:rsid w:val="00170E91"/>
    <w:rsid w:val="00170E9E"/>
    <w:rsid w:val="00171210"/>
    <w:rsid w:val="0017135C"/>
    <w:rsid w:val="001713A7"/>
    <w:rsid w:val="001739BF"/>
    <w:rsid w:val="00175120"/>
    <w:rsid w:val="00185AE6"/>
    <w:rsid w:val="001874A4"/>
    <w:rsid w:val="0019182A"/>
    <w:rsid w:val="0019575A"/>
    <w:rsid w:val="001A233B"/>
    <w:rsid w:val="001A4061"/>
    <w:rsid w:val="001A67E3"/>
    <w:rsid w:val="001B4087"/>
    <w:rsid w:val="001C10A4"/>
    <w:rsid w:val="001C21DB"/>
    <w:rsid w:val="001C4988"/>
    <w:rsid w:val="001D223B"/>
    <w:rsid w:val="001E0BF7"/>
    <w:rsid w:val="001E3252"/>
    <w:rsid w:val="001E517B"/>
    <w:rsid w:val="001E66C2"/>
    <w:rsid w:val="001F06A7"/>
    <w:rsid w:val="001F1A91"/>
    <w:rsid w:val="001F561E"/>
    <w:rsid w:val="00202420"/>
    <w:rsid w:val="0021051F"/>
    <w:rsid w:val="00211A44"/>
    <w:rsid w:val="00213BB9"/>
    <w:rsid w:val="00216DF5"/>
    <w:rsid w:val="002171A6"/>
    <w:rsid w:val="0022401C"/>
    <w:rsid w:val="00226F26"/>
    <w:rsid w:val="002434C1"/>
    <w:rsid w:val="0024512A"/>
    <w:rsid w:val="002557CB"/>
    <w:rsid w:val="00264CB0"/>
    <w:rsid w:val="00265B1F"/>
    <w:rsid w:val="00271721"/>
    <w:rsid w:val="002727AA"/>
    <w:rsid w:val="00273333"/>
    <w:rsid w:val="002751F2"/>
    <w:rsid w:val="00275BEE"/>
    <w:rsid w:val="0027622F"/>
    <w:rsid w:val="00282497"/>
    <w:rsid w:val="00283604"/>
    <w:rsid w:val="0028385A"/>
    <w:rsid w:val="00283912"/>
    <w:rsid w:val="00284534"/>
    <w:rsid w:val="00285655"/>
    <w:rsid w:val="0029381E"/>
    <w:rsid w:val="00293F79"/>
    <w:rsid w:val="00294140"/>
    <w:rsid w:val="002A0003"/>
    <w:rsid w:val="002A315D"/>
    <w:rsid w:val="002A4E48"/>
    <w:rsid w:val="002A6957"/>
    <w:rsid w:val="002B047F"/>
    <w:rsid w:val="002B1585"/>
    <w:rsid w:val="002B3791"/>
    <w:rsid w:val="002C4CD7"/>
    <w:rsid w:val="002C700E"/>
    <w:rsid w:val="002C7CA1"/>
    <w:rsid w:val="002D33EE"/>
    <w:rsid w:val="002D3850"/>
    <w:rsid w:val="002D5A56"/>
    <w:rsid w:val="002D61DE"/>
    <w:rsid w:val="002E000C"/>
    <w:rsid w:val="002E03BC"/>
    <w:rsid w:val="002E35AC"/>
    <w:rsid w:val="002E37A8"/>
    <w:rsid w:val="002E5167"/>
    <w:rsid w:val="002E5FD7"/>
    <w:rsid w:val="002F6410"/>
    <w:rsid w:val="00300509"/>
    <w:rsid w:val="003014A8"/>
    <w:rsid w:val="00311F26"/>
    <w:rsid w:val="0031256C"/>
    <w:rsid w:val="00323785"/>
    <w:rsid w:val="00331C96"/>
    <w:rsid w:val="00343362"/>
    <w:rsid w:val="0034494A"/>
    <w:rsid w:val="00344AEA"/>
    <w:rsid w:val="003534E8"/>
    <w:rsid w:val="00362450"/>
    <w:rsid w:val="00363033"/>
    <w:rsid w:val="003636BB"/>
    <w:rsid w:val="00364509"/>
    <w:rsid w:val="0036463A"/>
    <w:rsid w:val="00364898"/>
    <w:rsid w:val="003701E5"/>
    <w:rsid w:val="003722A7"/>
    <w:rsid w:val="00372DAA"/>
    <w:rsid w:val="00374234"/>
    <w:rsid w:val="003748AA"/>
    <w:rsid w:val="00375BD5"/>
    <w:rsid w:val="0038346A"/>
    <w:rsid w:val="003A43CF"/>
    <w:rsid w:val="003B10C0"/>
    <w:rsid w:val="003B219A"/>
    <w:rsid w:val="003B51A8"/>
    <w:rsid w:val="003B6BF8"/>
    <w:rsid w:val="003D2F3D"/>
    <w:rsid w:val="003D4229"/>
    <w:rsid w:val="003E0436"/>
    <w:rsid w:val="003E3D38"/>
    <w:rsid w:val="003E724E"/>
    <w:rsid w:val="003F1345"/>
    <w:rsid w:val="003F1E2D"/>
    <w:rsid w:val="003F587E"/>
    <w:rsid w:val="003F71A7"/>
    <w:rsid w:val="00412988"/>
    <w:rsid w:val="004129F5"/>
    <w:rsid w:val="00415C13"/>
    <w:rsid w:val="0041710F"/>
    <w:rsid w:val="004217B8"/>
    <w:rsid w:val="0042207A"/>
    <w:rsid w:val="00430D8E"/>
    <w:rsid w:val="00430FD4"/>
    <w:rsid w:val="004430A8"/>
    <w:rsid w:val="0044492D"/>
    <w:rsid w:val="00447ABA"/>
    <w:rsid w:val="00447B09"/>
    <w:rsid w:val="00447FE6"/>
    <w:rsid w:val="0045297D"/>
    <w:rsid w:val="00457262"/>
    <w:rsid w:val="004623AD"/>
    <w:rsid w:val="00463DAB"/>
    <w:rsid w:val="004668C3"/>
    <w:rsid w:val="00477325"/>
    <w:rsid w:val="00486B4E"/>
    <w:rsid w:val="00493F2D"/>
    <w:rsid w:val="004A05DC"/>
    <w:rsid w:val="004A1278"/>
    <w:rsid w:val="004B0E03"/>
    <w:rsid w:val="004B616A"/>
    <w:rsid w:val="004C60BD"/>
    <w:rsid w:val="004C6153"/>
    <w:rsid w:val="004D4DEA"/>
    <w:rsid w:val="004D75FB"/>
    <w:rsid w:val="004D7FED"/>
    <w:rsid w:val="004E343C"/>
    <w:rsid w:val="004E423B"/>
    <w:rsid w:val="005064D7"/>
    <w:rsid w:val="0050669E"/>
    <w:rsid w:val="00506748"/>
    <w:rsid w:val="00507DB6"/>
    <w:rsid w:val="00510C79"/>
    <w:rsid w:val="0051132D"/>
    <w:rsid w:val="0051289C"/>
    <w:rsid w:val="005212AB"/>
    <w:rsid w:val="005215B6"/>
    <w:rsid w:val="005259C8"/>
    <w:rsid w:val="00526F14"/>
    <w:rsid w:val="00527936"/>
    <w:rsid w:val="00531BAC"/>
    <w:rsid w:val="005337A9"/>
    <w:rsid w:val="00534174"/>
    <w:rsid w:val="005354B5"/>
    <w:rsid w:val="00540814"/>
    <w:rsid w:val="00542663"/>
    <w:rsid w:val="0054271D"/>
    <w:rsid w:val="00544065"/>
    <w:rsid w:val="005442E3"/>
    <w:rsid w:val="00546F37"/>
    <w:rsid w:val="005523FD"/>
    <w:rsid w:val="00555F52"/>
    <w:rsid w:val="00556527"/>
    <w:rsid w:val="005729BE"/>
    <w:rsid w:val="00574CD9"/>
    <w:rsid w:val="00582126"/>
    <w:rsid w:val="00583731"/>
    <w:rsid w:val="00587A31"/>
    <w:rsid w:val="00592114"/>
    <w:rsid w:val="0059727D"/>
    <w:rsid w:val="005A4AD9"/>
    <w:rsid w:val="005B3B0C"/>
    <w:rsid w:val="005B7CB3"/>
    <w:rsid w:val="005C5393"/>
    <w:rsid w:val="005C62E9"/>
    <w:rsid w:val="005C7E81"/>
    <w:rsid w:val="005D215B"/>
    <w:rsid w:val="005E0400"/>
    <w:rsid w:val="005E0D5D"/>
    <w:rsid w:val="005E5BF1"/>
    <w:rsid w:val="005E5F8F"/>
    <w:rsid w:val="005E7536"/>
    <w:rsid w:val="005F14DD"/>
    <w:rsid w:val="005F3570"/>
    <w:rsid w:val="005F3ED6"/>
    <w:rsid w:val="005F4469"/>
    <w:rsid w:val="0060020A"/>
    <w:rsid w:val="00605B13"/>
    <w:rsid w:val="0060705F"/>
    <w:rsid w:val="00607BB7"/>
    <w:rsid w:val="00616762"/>
    <w:rsid w:val="00617990"/>
    <w:rsid w:val="0062351B"/>
    <w:rsid w:val="0062388F"/>
    <w:rsid w:val="00624B71"/>
    <w:rsid w:val="00634F18"/>
    <w:rsid w:val="00641214"/>
    <w:rsid w:val="00642273"/>
    <w:rsid w:val="0064472A"/>
    <w:rsid w:val="00644A28"/>
    <w:rsid w:val="0067022F"/>
    <w:rsid w:val="00674813"/>
    <w:rsid w:val="006756E4"/>
    <w:rsid w:val="00677280"/>
    <w:rsid w:val="00677737"/>
    <w:rsid w:val="006856B3"/>
    <w:rsid w:val="00687DCF"/>
    <w:rsid w:val="00693F61"/>
    <w:rsid w:val="00693FE9"/>
    <w:rsid w:val="006968D2"/>
    <w:rsid w:val="006A26FF"/>
    <w:rsid w:val="006A3A42"/>
    <w:rsid w:val="006A3CB1"/>
    <w:rsid w:val="006A7461"/>
    <w:rsid w:val="006B192A"/>
    <w:rsid w:val="006B1A72"/>
    <w:rsid w:val="006B3982"/>
    <w:rsid w:val="006B7CEA"/>
    <w:rsid w:val="006C42AF"/>
    <w:rsid w:val="006D270F"/>
    <w:rsid w:val="006D2D82"/>
    <w:rsid w:val="006D4004"/>
    <w:rsid w:val="006D6954"/>
    <w:rsid w:val="006D7A30"/>
    <w:rsid w:val="006E0146"/>
    <w:rsid w:val="006E3B1A"/>
    <w:rsid w:val="0070105B"/>
    <w:rsid w:val="00703AA8"/>
    <w:rsid w:val="00706926"/>
    <w:rsid w:val="00707EB6"/>
    <w:rsid w:val="00710209"/>
    <w:rsid w:val="00717D4F"/>
    <w:rsid w:val="00723745"/>
    <w:rsid w:val="007323A3"/>
    <w:rsid w:val="00732DAE"/>
    <w:rsid w:val="007333CB"/>
    <w:rsid w:val="0073431D"/>
    <w:rsid w:val="00735592"/>
    <w:rsid w:val="00737C75"/>
    <w:rsid w:val="00752F2E"/>
    <w:rsid w:val="007530F7"/>
    <w:rsid w:val="007552C6"/>
    <w:rsid w:val="00755D08"/>
    <w:rsid w:val="007565DC"/>
    <w:rsid w:val="00756F2C"/>
    <w:rsid w:val="0075718F"/>
    <w:rsid w:val="007614EF"/>
    <w:rsid w:val="00762250"/>
    <w:rsid w:val="00765333"/>
    <w:rsid w:val="0076603E"/>
    <w:rsid w:val="00770E6A"/>
    <w:rsid w:val="00771AAD"/>
    <w:rsid w:val="0077233C"/>
    <w:rsid w:val="00776526"/>
    <w:rsid w:val="00785468"/>
    <w:rsid w:val="007922E5"/>
    <w:rsid w:val="007925E4"/>
    <w:rsid w:val="00794407"/>
    <w:rsid w:val="007A2AB1"/>
    <w:rsid w:val="007A4BF9"/>
    <w:rsid w:val="007A79ED"/>
    <w:rsid w:val="007B5625"/>
    <w:rsid w:val="007C0E0A"/>
    <w:rsid w:val="007C3294"/>
    <w:rsid w:val="007C6C79"/>
    <w:rsid w:val="007C6E88"/>
    <w:rsid w:val="007D24FD"/>
    <w:rsid w:val="007D7C16"/>
    <w:rsid w:val="007E1E42"/>
    <w:rsid w:val="007E300C"/>
    <w:rsid w:val="007E3D61"/>
    <w:rsid w:val="007E4759"/>
    <w:rsid w:val="007E6BC6"/>
    <w:rsid w:val="007F11B7"/>
    <w:rsid w:val="007F24B7"/>
    <w:rsid w:val="007F2E87"/>
    <w:rsid w:val="007F79C9"/>
    <w:rsid w:val="007F7B0A"/>
    <w:rsid w:val="007F7C9E"/>
    <w:rsid w:val="00822EE0"/>
    <w:rsid w:val="008344E6"/>
    <w:rsid w:val="00834ABE"/>
    <w:rsid w:val="00835238"/>
    <w:rsid w:val="00840843"/>
    <w:rsid w:val="00841DD1"/>
    <w:rsid w:val="00844B08"/>
    <w:rsid w:val="00845711"/>
    <w:rsid w:val="00853026"/>
    <w:rsid w:val="00853EEB"/>
    <w:rsid w:val="00855D6E"/>
    <w:rsid w:val="008577AB"/>
    <w:rsid w:val="0086065C"/>
    <w:rsid w:val="008716CA"/>
    <w:rsid w:val="008737C7"/>
    <w:rsid w:val="00880D55"/>
    <w:rsid w:val="00884A21"/>
    <w:rsid w:val="008A100D"/>
    <w:rsid w:val="008A3493"/>
    <w:rsid w:val="008A3B13"/>
    <w:rsid w:val="008A3EE3"/>
    <w:rsid w:val="008A634E"/>
    <w:rsid w:val="008B415C"/>
    <w:rsid w:val="008B7460"/>
    <w:rsid w:val="008C3026"/>
    <w:rsid w:val="008C3398"/>
    <w:rsid w:val="008C5798"/>
    <w:rsid w:val="008D013B"/>
    <w:rsid w:val="008D17FB"/>
    <w:rsid w:val="008D2CBA"/>
    <w:rsid w:val="008E0C20"/>
    <w:rsid w:val="008E281C"/>
    <w:rsid w:val="008E3984"/>
    <w:rsid w:val="008E42F8"/>
    <w:rsid w:val="008E776D"/>
    <w:rsid w:val="008F288E"/>
    <w:rsid w:val="008F36AF"/>
    <w:rsid w:val="008F46FB"/>
    <w:rsid w:val="009071AC"/>
    <w:rsid w:val="009102F7"/>
    <w:rsid w:val="00913C2E"/>
    <w:rsid w:val="00914A07"/>
    <w:rsid w:val="00916987"/>
    <w:rsid w:val="00924666"/>
    <w:rsid w:val="00931E7C"/>
    <w:rsid w:val="00934EC6"/>
    <w:rsid w:val="00937E37"/>
    <w:rsid w:val="00951321"/>
    <w:rsid w:val="0095195E"/>
    <w:rsid w:val="009533E7"/>
    <w:rsid w:val="00954BF3"/>
    <w:rsid w:val="00962E8C"/>
    <w:rsid w:val="00964019"/>
    <w:rsid w:val="0096622B"/>
    <w:rsid w:val="00967D7F"/>
    <w:rsid w:val="00972E96"/>
    <w:rsid w:val="00976384"/>
    <w:rsid w:val="009772DD"/>
    <w:rsid w:val="00980FF9"/>
    <w:rsid w:val="009825B5"/>
    <w:rsid w:val="009826BC"/>
    <w:rsid w:val="00991409"/>
    <w:rsid w:val="009C0A09"/>
    <w:rsid w:val="009C16AE"/>
    <w:rsid w:val="009C3901"/>
    <w:rsid w:val="009D5A8B"/>
    <w:rsid w:val="009D6BD1"/>
    <w:rsid w:val="009E1B5B"/>
    <w:rsid w:val="009E4A9B"/>
    <w:rsid w:val="009E798F"/>
    <w:rsid w:val="009F2059"/>
    <w:rsid w:val="00A05076"/>
    <w:rsid w:val="00A108DA"/>
    <w:rsid w:val="00A1099D"/>
    <w:rsid w:val="00A1430C"/>
    <w:rsid w:val="00A17DFA"/>
    <w:rsid w:val="00A21BCF"/>
    <w:rsid w:val="00A2213D"/>
    <w:rsid w:val="00A31D6F"/>
    <w:rsid w:val="00A36EF8"/>
    <w:rsid w:val="00A37E82"/>
    <w:rsid w:val="00A40EB4"/>
    <w:rsid w:val="00A4283D"/>
    <w:rsid w:val="00A44D9A"/>
    <w:rsid w:val="00A51480"/>
    <w:rsid w:val="00A537FE"/>
    <w:rsid w:val="00A57D85"/>
    <w:rsid w:val="00A603DF"/>
    <w:rsid w:val="00A61CA8"/>
    <w:rsid w:val="00A6538A"/>
    <w:rsid w:val="00A66659"/>
    <w:rsid w:val="00A73991"/>
    <w:rsid w:val="00A77CCD"/>
    <w:rsid w:val="00A82381"/>
    <w:rsid w:val="00A87A85"/>
    <w:rsid w:val="00AA5118"/>
    <w:rsid w:val="00AA53CF"/>
    <w:rsid w:val="00AA72DF"/>
    <w:rsid w:val="00AA74C8"/>
    <w:rsid w:val="00AA752A"/>
    <w:rsid w:val="00AB1B8B"/>
    <w:rsid w:val="00AB33AC"/>
    <w:rsid w:val="00AB61B4"/>
    <w:rsid w:val="00AB6400"/>
    <w:rsid w:val="00AE2928"/>
    <w:rsid w:val="00AE4E83"/>
    <w:rsid w:val="00AE5D29"/>
    <w:rsid w:val="00AE620C"/>
    <w:rsid w:val="00AF1FBD"/>
    <w:rsid w:val="00AF2D6E"/>
    <w:rsid w:val="00AF32D3"/>
    <w:rsid w:val="00AF6104"/>
    <w:rsid w:val="00AF7100"/>
    <w:rsid w:val="00B00553"/>
    <w:rsid w:val="00B00DDF"/>
    <w:rsid w:val="00B0130B"/>
    <w:rsid w:val="00B02D94"/>
    <w:rsid w:val="00B07C18"/>
    <w:rsid w:val="00B07E9E"/>
    <w:rsid w:val="00B13F90"/>
    <w:rsid w:val="00B15CB4"/>
    <w:rsid w:val="00B216DB"/>
    <w:rsid w:val="00B25B32"/>
    <w:rsid w:val="00B26735"/>
    <w:rsid w:val="00B30070"/>
    <w:rsid w:val="00B32783"/>
    <w:rsid w:val="00B36579"/>
    <w:rsid w:val="00B36F0B"/>
    <w:rsid w:val="00B4039C"/>
    <w:rsid w:val="00B41E62"/>
    <w:rsid w:val="00B44293"/>
    <w:rsid w:val="00B5157C"/>
    <w:rsid w:val="00B52FFC"/>
    <w:rsid w:val="00B53F3E"/>
    <w:rsid w:val="00B54D5A"/>
    <w:rsid w:val="00B616E8"/>
    <w:rsid w:val="00B65838"/>
    <w:rsid w:val="00B713BB"/>
    <w:rsid w:val="00B75314"/>
    <w:rsid w:val="00B75CEE"/>
    <w:rsid w:val="00B7674C"/>
    <w:rsid w:val="00BB5CFD"/>
    <w:rsid w:val="00BB5D3B"/>
    <w:rsid w:val="00BC08E8"/>
    <w:rsid w:val="00BC1B05"/>
    <w:rsid w:val="00BC2295"/>
    <w:rsid w:val="00BC6063"/>
    <w:rsid w:val="00BD2A83"/>
    <w:rsid w:val="00BE43F8"/>
    <w:rsid w:val="00BE7A51"/>
    <w:rsid w:val="00BF0EE8"/>
    <w:rsid w:val="00BF7474"/>
    <w:rsid w:val="00C00EF0"/>
    <w:rsid w:val="00C03413"/>
    <w:rsid w:val="00C07E58"/>
    <w:rsid w:val="00C148F1"/>
    <w:rsid w:val="00C22C27"/>
    <w:rsid w:val="00C24077"/>
    <w:rsid w:val="00C30095"/>
    <w:rsid w:val="00C32391"/>
    <w:rsid w:val="00C340AA"/>
    <w:rsid w:val="00C34357"/>
    <w:rsid w:val="00C36346"/>
    <w:rsid w:val="00C37E86"/>
    <w:rsid w:val="00C409AE"/>
    <w:rsid w:val="00C41004"/>
    <w:rsid w:val="00C411E5"/>
    <w:rsid w:val="00C44865"/>
    <w:rsid w:val="00C46AF7"/>
    <w:rsid w:val="00C53796"/>
    <w:rsid w:val="00C54A84"/>
    <w:rsid w:val="00C6389C"/>
    <w:rsid w:val="00C644CA"/>
    <w:rsid w:val="00C648EC"/>
    <w:rsid w:val="00C6557F"/>
    <w:rsid w:val="00C65CC2"/>
    <w:rsid w:val="00C65D37"/>
    <w:rsid w:val="00C6653B"/>
    <w:rsid w:val="00C73E06"/>
    <w:rsid w:val="00C7629D"/>
    <w:rsid w:val="00C812F0"/>
    <w:rsid w:val="00C91117"/>
    <w:rsid w:val="00CA36FA"/>
    <w:rsid w:val="00CA5820"/>
    <w:rsid w:val="00CA5CA6"/>
    <w:rsid w:val="00CA6DFA"/>
    <w:rsid w:val="00CA7978"/>
    <w:rsid w:val="00CB59E7"/>
    <w:rsid w:val="00CC1378"/>
    <w:rsid w:val="00CC2392"/>
    <w:rsid w:val="00CC2FAE"/>
    <w:rsid w:val="00CC5D2E"/>
    <w:rsid w:val="00CC695F"/>
    <w:rsid w:val="00CD1CC6"/>
    <w:rsid w:val="00CD55BD"/>
    <w:rsid w:val="00CD5D96"/>
    <w:rsid w:val="00CD6D08"/>
    <w:rsid w:val="00CE1D9E"/>
    <w:rsid w:val="00CE28FF"/>
    <w:rsid w:val="00CE3CD5"/>
    <w:rsid w:val="00CE6E5F"/>
    <w:rsid w:val="00CE7840"/>
    <w:rsid w:val="00CF336E"/>
    <w:rsid w:val="00CF7AAC"/>
    <w:rsid w:val="00D04C65"/>
    <w:rsid w:val="00D1132B"/>
    <w:rsid w:val="00D140B7"/>
    <w:rsid w:val="00D15B18"/>
    <w:rsid w:val="00D15BF7"/>
    <w:rsid w:val="00D15F95"/>
    <w:rsid w:val="00D22A43"/>
    <w:rsid w:val="00D237DB"/>
    <w:rsid w:val="00D32651"/>
    <w:rsid w:val="00D33CD2"/>
    <w:rsid w:val="00D37EDE"/>
    <w:rsid w:val="00D41D22"/>
    <w:rsid w:val="00D434E4"/>
    <w:rsid w:val="00D51E66"/>
    <w:rsid w:val="00D56C9B"/>
    <w:rsid w:val="00D61566"/>
    <w:rsid w:val="00D70421"/>
    <w:rsid w:val="00D733DB"/>
    <w:rsid w:val="00D84911"/>
    <w:rsid w:val="00D85CD0"/>
    <w:rsid w:val="00D91846"/>
    <w:rsid w:val="00D921C0"/>
    <w:rsid w:val="00D950F9"/>
    <w:rsid w:val="00D96461"/>
    <w:rsid w:val="00D965A7"/>
    <w:rsid w:val="00D9736B"/>
    <w:rsid w:val="00DA2AB4"/>
    <w:rsid w:val="00DB48C2"/>
    <w:rsid w:val="00DC1B8E"/>
    <w:rsid w:val="00DC1CA2"/>
    <w:rsid w:val="00DC3AD4"/>
    <w:rsid w:val="00DD2261"/>
    <w:rsid w:val="00DD5621"/>
    <w:rsid w:val="00DD6664"/>
    <w:rsid w:val="00DE2F0C"/>
    <w:rsid w:val="00DE7517"/>
    <w:rsid w:val="00DF0D8F"/>
    <w:rsid w:val="00DF13FE"/>
    <w:rsid w:val="00E03FD3"/>
    <w:rsid w:val="00E043DC"/>
    <w:rsid w:val="00E108B2"/>
    <w:rsid w:val="00E12178"/>
    <w:rsid w:val="00E12B71"/>
    <w:rsid w:val="00E148E1"/>
    <w:rsid w:val="00E16CAF"/>
    <w:rsid w:val="00E22F43"/>
    <w:rsid w:val="00E2682D"/>
    <w:rsid w:val="00E32CA8"/>
    <w:rsid w:val="00E34864"/>
    <w:rsid w:val="00E417C5"/>
    <w:rsid w:val="00E43E6D"/>
    <w:rsid w:val="00E47346"/>
    <w:rsid w:val="00E51EA5"/>
    <w:rsid w:val="00E700EB"/>
    <w:rsid w:val="00E70C34"/>
    <w:rsid w:val="00E713E7"/>
    <w:rsid w:val="00E751CA"/>
    <w:rsid w:val="00E800B5"/>
    <w:rsid w:val="00E806CF"/>
    <w:rsid w:val="00E814A8"/>
    <w:rsid w:val="00E867DA"/>
    <w:rsid w:val="00E878D9"/>
    <w:rsid w:val="00E90512"/>
    <w:rsid w:val="00E93775"/>
    <w:rsid w:val="00EA33B5"/>
    <w:rsid w:val="00EA4E61"/>
    <w:rsid w:val="00EA5C56"/>
    <w:rsid w:val="00EA7648"/>
    <w:rsid w:val="00EB5E80"/>
    <w:rsid w:val="00EB7D9B"/>
    <w:rsid w:val="00EC4001"/>
    <w:rsid w:val="00ED6D87"/>
    <w:rsid w:val="00ED6EEF"/>
    <w:rsid w:val="00EE6E61"/>
    <w:rsid w:val="00EF2FF2"/>
    <w:rsid w:val="00EF4879"/>
    <w:rsid w:val="00EF48D7"/>
    <w:rsid w:val="00EF5EEA"/>
    <w:rsid w:val="00EF7391"/>
    <w:rsid w:val="00F01684"/>
    <w:rsid w:val="00F05658"/>
    <w:rsid w:val="00F10B98"/>
    <w:rsid w:val="00F1391F"/>
    <w:rsid w:val="00F20046"/>
    <w:rsid w:val="00F23E74"/>
    <w:rsid w:val="00F310CE"/>
    <w:rsid w:val="00F326F8"/>
    <w:rsid w:val="00F40A2F"/>
    <w:rsid w:val="00F42F3A"/>
    <w:rsid w:val="00F456D2"/>
    <w:rsid w:val="00F47E29"/>
    <w:rsid w:val="00F47EE8"/>
    <w:rsid w:val="00F51758"/>
    <w:rsid w:val="00F55EF4"/>
    <w:rsid w:val="00F567BF"/>
    <w:rsid w:val="00F568D0"/>
    <w:rsid w:val="00F64B65"/>
    <w:rsid w:val="00F75A7A"/>
    <w:rsid w:val="00F8092E"/>
    <w:rsid w:val="00F83F0F"/>
    <w:rsid w:val="00F85066"/>
    <w:rsid w:val="00F85365"/>
    <w:rsid w:val="00F860AB"/>
    <w:rsid w:val="00F8620D"/>
    <w:rsid w:val="00F87727"/>
    <w:rsid w:val="00F9238D"/>
    <w:rsid w:val="00F95301"/>
    <w:rsid w:val="00FA0125"/>
    <w:rsid w:val="00FA1FD7"/>
    <w:rsid w:val="00FA630C"/>
    <w:rsid w:val="00FC0FF2"/>
    <w:rsid w:val="00FD02A0"/>
    <w:rsid w:val="00FD4BAF"/>
    <w:rsid w:val="00FD7B80"/>
    <w:rsid w:val="00FE0DA3"/>
    <w:rsid w:val="00FE14AB"/>
    <w:rsid w:val="00FE7B66"/>
    <w:rsid w:val="00FF3829"/>
    <w:rsid w:val="00FF4E02"/>
    <w:rsid w:val="00FF538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2"/>
    </o:shapelayout>
  </w:shapeDefaults>
  <w:decimalSymbol w:val="."/>
  <w:listSeparator w:val=","/>
  <w14:docId w14:val="29FC579B"/>
  <w15:chartTrackingRefBased/>
  <w15:docId w15:val="{200D8976-7E4E-4DB7-BE2C-AEF69CA7B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sz w:val="16"/>
      <w:szCs w:val="16"/>
      <w:lang w:val="es-ES"/>
    </w:rPr>
  </w:style>
  <w:style w:type="paragraph" w:styleId="Textoindependiente2">
    <w:name w:val="Body Text 2"/>
    <w:basedOn w:val="Normal"/>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rPr>
      <w:lang w:val="x-none"/>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link w:val="MapadeldocumentoCar"/>
    <w:rsid w:val="000131C6"/>
    <w:pPr>
      <w:widowControl w:val="0"/>
      <w:shd w:val="clear" w:color="auto" w:fill="000080"/>
      <w:autoSpaceDE w:val="0"/>
      <w:autoSpaceDN w:val="0"/>
      <w:adjustRightInd w:val="0"/>
    </w:pPr>
    <w:rPr>
      <w:rFonts w:ascii="Tahoma" w:hAnsi="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paragraph" w:customStyle="1" w:styleId="1">
    <w:name w:val="1"/>
    <w:basedOn w:val="Normal"/>
    <w:semiHidden/>
    <w:rsid w:val="00F20046"/>
    <w:pPr>
      <w:widowControl w:val="0"/>
      <w:autoSpaceDE w:val="0"/>
      <w:autoSpaceDN w:val="0"/>
      <w:adjustRightInd w:val="0"/>
      <w:spacing w:after="160" w:line="240" w:lineRule="exact"/>
    </w:pPr>
    <w:rPr>
      <w:rFonts w:ascii="Verdana" w:hAnsi="Verdana" w:cs="Verdana"/>
      <w:shd w:val="clear" w:color="auto" w:fill="FFFFFF"/>
      <w:lang w:val="en-AU" w:eastAsia="en-US"/>
    </w:rPr>
  </w:style>
  <w:style w:type="character" w:customStyle="1" w:styleId="TextodegloboCar">
    <w:name w:val="Texto de globo Car"/>
    <w:link w:val="Textodeglobo"/>
    <w:rsid w:val="00F20046"/>
    <w:rPr>
      <w:rFonts w:ascii="Tahoma" w:hAnsi="Tahoma" w:cs="Tahoma"/>
      <w:sz w:val="16"/>
      <w:szCs w:val="16"/>
      <w:lang w:val="es-ES" w:eastAsia="es-ES"/>
    </w:rPr>
  </w:style>
  <w:style w:type="character" w:customStyle="1" w:styleId="Ttulo1Car">
    <w:name w:val="Título 1 Car"/>
    <w:aliases w:val="Título Principal Car"/>
    <w:link w:val="Ttulo1"/>
    <w:rsid w:val="00F20046"/>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F20046"/>
    <w:rPr>
      <w:rFonts w:ascii="Arial" w:hAnsi="Arial" w:cs="Arial"/>
      <w:b/>
      <w:bCs/>
      <w:i/>
      <w:iCs/>
      <w:sz w:val="28"/>
      <w:szCs w:val="28"/>
      <w:lang w:val="es-ES" w:eastAsia="es-ES"/>
    </w:rPr>
  </w:style>
  <w:style w:type="character" w:customStyle="1" w:styleId="Ttulo5Car">
    <w:name w:val="Título 5 Car"/>
    <w:link w:val="Ttulo5"/>
    <w:rsid w:val="00F20046"/>
    <w:rPr>
      <w:rFonts w:ascii="Arial" w:hAnsi="Arial" w:cs="Arial"/>
      <w:b/>
      <w:bCs/>
      <w:i/>
      <w:iCs/>
      <w:color w:val="000000"/>
      <w:sz w:val="24"/>
      <w:szCs w:val="24"/>
      <w:u w:color="000000"/>
      <w:lang w:val="es-ES" w:eastAsia="es-ES"/>
    </w:rPr>
  </w:style>
  <w:style w:type="character" w:customStyle="1" w:styleId="Ttulo6Car">
    <w:name w:val="Título 6 Car"/>
    <w:link w:val="Ttulo6"/>
    <w:rsid w:val="00F20046"/>
    <w:rPr>
      <w:b/>
      <w:bCs/>
      <w:sz w:val="22"/>
      <w:szCs w:val="22"/>
      <w:lang w:val="es-ES" w:eastAsia="es-ES"/>
    </w:rPr>
  </w:style>
  <w:style w:type="character" w:customStyle="1" w:styleId="Ttulo7Car">
    <w:name w:val="Título 7 Car"/>
    <w:link w:val="Ttulo7"/>
    <w:rsid w:val="00F20046"/>
    <w:rPr>
      <w:rFonts w:ascii="Arial" w:hAnsi="Arial" w:cs="Arial"/>
      <w:b/>
      <w:bCs/>
      <w:sz w:val="24"/>
      <w:szCs w:val="24"/>
      <w:u w:val="single"/>
      <w:shd w:val="clear" w:color="auto" w:fill="FFFFFF"/>
      <w:lang w:val="es-ES" w:eastAsia="es-ES"/>
    </w:rPr>
  </w:style>
  <w:style w:type="character" w:customStyle="1" w:styleId="Ttulo8Car">
    <w:name w:val="Título 8 Car"/>
    <w:link w:val="Ttulo8"/>
    <w:rsid w:val="00F20046"/>
    <w:rPr>
      <w:rFonts w:ascii="Book Antiqua" w:hAnsi="Book Antiqua" w:cs="Book Antiqua"/>
      <w:sz w:val="24"/>
      <w:szCs w:val="24"/>
      <w:lang w:val="es-ES" w:eastAsia="es-ES"/>
    </w:rPr>
  </w:style>
  <w:style w:type="character" w:customStyle="1" w:styleId="Ttulo9Car">
    <w:name w:val="Título 9 Car"/>
    <w:link w:val="Ttulo9"/>
    <w:rsid w:val="00F20046"/>
    <w:rPr>
      <w:rFonts w:ascii="Arial" w:hAnsi="Arial" w:cs="Arial"/>
      <w:b/>
      <w:bCs/>
      <w:sz w:val="18"/>
      <w:szCs w:val="18"/>
      <w:lang w:val="es-ES_tradnl" w:eastAsia="es-ES"/>
    </w:rPr>
  </w:style>
  <w:style w:type="character" w:customStyle="1" w:styleId="TextoindependienteCar">
    <w:name w:val="Texto independiente Car"/>
    <w:link w:val="Textoindependiente"/>
    <w:rsid w:val="00F20046"/>
    <w:rPr>
      <w:lang w:eastAsia="es-ES"/>
    </w:rPr>
  </w:style>
  <w:style w:type="character" w:customStyle="1" w:styleId="PiedepginaCar">
    <w:name w:val="Pie de página Car"/>
    <w:link w:val="Piedepgina"/>
    <w:uiPriority w:val="99"/>
    <w:rsid w:val="00F20046"/>
    <w:rPr>
      <w:lang w:eastAsia="es-ES"/>
    </w:rPr>
  </w:style>
  <w:style w:type="numbering" w:customStyle="1" w:styleId="Style1">
    <w:name w:val="Style1"/>
    <w:uiPriority w:val="99"/>
    <w:rsid w:val="00F20046"/>
    <w:pPr>
      <w:numPr>
        <w:numId w:val="2"/>
      </w:numPr>
    </w:pPr>
  </w:style>
  <w:style w:type="paragraph" w:customStyle="1" w:styleId="CarCarCarCarCarCar">
    <w:name w:val="Car Car Car Car Car Car"/>
    <w:basedOn w:val="Normal"/>
    <w:semiHidden/>
    <w:rsid w:val="00F20046"/>
    <w:pPr>
      <w:spacing w:after="160" w:line="240" w:lineRule="exact"/>
    </w:pPr>
    <w:rPr>
      <w:rFonts w:ascii="Verdana" w:hAnsi="Verdana" w:cs="Verdana"/>
      <w:lang w:val="en-AU" w:eastAsia="en-US"/>
    </w:rPr>
  </w:style>
  <w:style w:type="character" w:customStyle="1" w:styleId="Ttulo1Car1">
    <w:name w:val="Título 1 Car1"/>
    <w:rsid w:val="00F20046"/>
    <w:rPr>
      <w:rFonts w:ascii="Arial" w:hAnsi="Arial" w:cs="Arial"/>
      <w:b/>
      <w:bCs/>
      <w:color w:val="365F91"/>
      <w:sz w:val="28"/>
      <w:szCs w:val="28"/>
      <w:lang w:val="es-CR" w:eastAsia="zh-CN" w:bidi="ar-SA"/>
    </w:rPr>
  </w:style>
  <w:style w:type="paragraph" w:customStyle="1" w:styleId="a">
    <w:basedOn w:val="Normal"/>
    <w:next w:val="Normal"/>
    <w:uiPriority w:val="35"/>
    <w:qFormat/>
    <w:rsid w:val="00F20046"/>
    <w:pPr>
      <w:numPr>
        <w:ilvl w:val="12"/>
      </w:numPr>
      <w:spacing w:before="120" w:after="240" w:line="276" w:lineRule="auto"/>
      <w:jc w:val="center"/>
    </w:pPr>
    <w:rPr>
      <w:rFonts w:ascii="Arial" w:hAnsi="Arial"/>
      <w:b/>
      <w:bCs/>
      <w:color w:val="1F497D"/>
      <w:sz w:val="22"/>
      <w:szCs w:val="24"/>
    </w:rPr>
  </w:style>
  <w:style w:type="character" w:styleId="Refdecomentario">
    <w:name w:val="annotation reference"/>
    <w:uiPriority w:val="99"/>
    <w:rsid w:val="00F20046"/>
    <w:rPr>
      <w:rFonts w:cs="Times New Roman"/>
      <w:sz w:val="16"/>
      <w:szCs w:val="16"/>
    </w:rPr>
  </w:style>
  <w:style w:type="paragraph" w:styleId="Textocomentario">
    <w:name w:val="annotation text"/>
    <w:basedOn w:val="Normal"/>
    <w:link w:val="TextocomentarioCar"/>
    <w:uiPriority w:val="99"/>
    <w:rsid w:val="00F20046"/>
    <w:rPr>
      <w:lang w:eastAsia="es-CR"/>
    </w:rPr>
  </w:style>
  <w:style w:type="character" w:customStyle="1" w:styleId="TextocomentarioCar">
    <w:name w:val="Texto comentario Car"/>
    <w:basedOn w:val="Fuentedeprrafopredeter"/>
    <w:link w:val="Textocomentario"/>
    <w:uiPriority w:val="99"/>
    <w:rsid w:val="00F20046"/>
  </w:style>
  <w:style w:type="paragraph" w:styleId="Asuntodelcomentario">
    <w:name w:val="annotation subject"/>
    <w:basedOn w:val="Textocomentario"/>
    <w:next w:val="Textocomentario"/>
    <w:link w:val="AsuntodelcomentarioCar"/>
    <w:rsid w:val="00F20046"/>
    <w:rPr>
      <w:b/>
      <w:bCs/>
      <w:lang w:val="x-none" w:eastAsia="x-none"/>
    </w:rPr>
  </w:style>
  <w:style w:type="character" w:customStyle="1" w:styleId="AsuntodelcomentarioCar">
    <w:name w:val="Asunto del comentario Car"/>
    <w:link w:val="Asuntodelcomentario"/>
    <w:rsid w:val="00F20046"/>
    <w:rPr>
      <w:b/>
      <w:bCs/>
      <w:lang w:val="x-none" w:eastAsia="x-none"/>
    </w:rPr>
  </w:style>
  <w:style w:type="character" w:customStyle="1" w:styleId="MapadeldocumentoCar">
    <w:name w:val="Mapa del documento Car"/>
    <w:link w:val="Mapadeldocumento"/>
    <w:rsid w:val="00F20046"/>
    <w:rPr>
      <w:rFonts w:ascii="Tahoma" w:hAnsi="Tahoma" w:cs="Tahoma"/>
      <w:color w:val="000000"/>
      <w:u w:color="000000"/>
      <w:shd w:val="clear" w:color="auto" w:fill="000080"/>
      <w:lang w:val="es-ES" w:eastAsia="es-ES"/>
    </w:rPr>
  </w:style>
  <w:style w:type="table" w:customStyle="1" w:styleId="Listaclara-nfasis11">
    <w:name w:val="Lista clara - Énfasis 11"/>
    <w:basedOn w:val="Tablanormal"/>
    <w:rsid w:val="00F200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styleId="111111">
    <w:name w:val="Outline List 2"/>
    <w:basedOn w:val="Sinlista"/>
    <w:rsid w:val="00F20046"/>
    <w:pPr>
      <w:numPr>
        <w:numId w:val="3"/>
      </w:numPr>
    </w:pPr>
  </w:style>
  <w:style w:type="table" w:styleId="Tablaconcolumnas3">
    <w:name w:val="Table Columns 3"/>
    <w:basedOn w:val="Tablanormal"/>
    <w:rsid w:val="00F20046"/>
    <w:pPr>
      <w:widowControl w:val="0"/>
      <w:autoSpaceDE w:val="0"/>
      <w:autoSpaceDN w:val="0"/>
      <w:adjustRightInd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uadrcula8">
    <w:name w:val="Table Grid 8"/>
    <w:basedOn w:val="Tablanormal"/>
    <w:rsid w:val="00F20046"/>
    <w:pPr>
      <w:widowControl w:val="0"/>
      <w:autoSpaceDE w:val="0"/>
      <w:autoSpaceDN w:val="0"/>
      <w:adjustRightIn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ombreadomedio2-nfasis11">
    <w:name w:val="Sombreado medio 2 - Énfasis 11"/>
    <w:basedOn w:val="Tablanormal"/>
    <w:rsid w:val="00F2004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11">
    <w:name w:val="Sombreado medio 1 - Énfasis 11"/>
    <w:basedOn w:val="Tablanormal"/>
    <w:rsid w:val="00F2004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decuadrcula4-nfasis11">
    <w:name w:val="Tabla de cuadrícula 4 - Énfasis 11"/>
    <w:basedOn w:val="Tablanormal"/>
    <w:rsid w:val="00F20046"/>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delista3-nfasis5">
    <w:name w:val="List Table 3 Accent 5"/>
    <w:basedOn w:val="Tablanormal"/>
    <w:rsid w:val="00F20046"/>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styleId="Revisin">
    <w:name w:val="Revision"/>
    <w:hidden/>
    <w:semiHidden/>
    <w:rsid w:val="00F20046"/>
    <w:rPr>
      <w:sz w:val="24"/>
      <w:szCs w:val="24"/>
    </w:rPr>
  </w:style>
  <w:style w:type="character" w:customStyle="1" w:styleId="CarCar16">
    <w:name w:val="Car Car16"/>
    <w:rsid w:val="00F20046"/>
    <w:rPr>
      <w:rFonts w:ascii="Arial" w:hAnsi="Arial"/>
      <w:b/>
      <w:bCs/>
      <w:color w:val="365F91"/>
      <w:sz w:val="28"/>
      <w:szCs w:val="28"/>
      <w:lang w:val="es-CR" w:eastAsia="en-US" w:bidi="ar-SA"/>
    </w:rPr>
  </w:style>
  <w:style w:type="paragraph" w:customStyle="1" w:styleId="Default">
    <w:name w:val="Default"/>
    <w:rsid w:val="00F20046"/>
    <w:pPr>
      <w:autoSpaceDE w:val="0"/>
      <w:autoSpaceDN w:val="0"/>
      <w:adjustRightInd w:val="0"/>
    </w:pPr>
    <w:rPr>
      <w:rFonts w:ascii="Calibri" w:hAnsi="Calibri" w:cs="Calibri"/>
      <w:color w:val="000000"/>
      <w:sz w:val="24"/>
      <w:szCs w:val="24"/>
      <w:lang w:val="es-ES" w:eastAsia="es-ES"/>
    </w:rPr>
  </w:style>
  <w:style w:type="paragraph" w:customStyle="1" w:styleId="Car0">
    <w:name w:val="Car"/>
    <w:basedOn w:val="Normal"/>
    <w:semiHidden/>
    <w:rsid w:val="00F20046"/>
    <w:pPr>
      <w:spacing w:after="160" w:line="240" w:lineRule="exact"/>
    </w:pPr>
    <w:rPr>
      <w:rFonts w:ascii="Verdana" w:hAnsi="Verdana"/>
      <w:szCs w:val="21"/>
      <w:lang w:val="en-AU" w:eastAsia="en-US"/>
    </w:rPr>
  </w:style>
  <w:style w:type="paragraph" w:customStyle="1" w:styleId="CarCar10CarCar">
    <w:name w:val="Car Car10 Car Car"/>
    <w:basedOn w:val="Normal"/>
    <w:semiHidden/>
    <w:rsid w:val="00F20046"/>
    <w:pPr>
      <w:spacing w:after="160" w:line="240" w:lineRule="exact"/>
    </w:pPr>
    <w:rPr>
      <w:rFonts w:ascii="Verdana" w:hAnsi="Verdana" w:cs="Verdana"/>
      <w:lang w:val="en-AU" w:eastAsia="en-US"/>
    </w:rPr>
  </w:style>
  <w:style w:type="character" w:customStyle="1" w:styleId="SubttuloCar">
    <w:name w:val="Subtítulo Car"/>
    <w:link w:val="Subttulo"/>
    <w:rsid w:val="00F20046"/>
    <w:rPr>
      <w:b/>
      <w:bCs/>
      <w:sz w:val="32"/>
      <w:szCs w:val="32"/>
      <w:lang w:val="es-ES" w:eastAsia="es-ES"/>
    </w:rPr>
  </w:style>
  <w:style w:type="paragraph" w:styleId="Textonotaalfinal">
    <w:name w:val="endnote text"/>
    <w:basedOn w:val="Normal"/>
    <w:link w:val="TextonotaalfinalCar"/>
    <w:rsid w:val="00F20046"/>
    <w:rPr>
      <w:lang w:val="es-ES"/>
    </w:rPr>
  </w:style>
  <w:style w:type="character" w:customStyle="1" w:styleId="TextonotaalfinalCar">
    <w:name w:val="Texto nota al final Car"/>
    <w:link w:val="Textonotaalfinal"/>
    <w:rsid w:val="00F20046"/>
    <w:rPr>
      <w:lang w:val="es-ES" w:eastAsia="es-ES"/>
    </w:rPr>
  </w:style>
  <w:style w:type="character" w:styleId="Refdenotaalfinal">
    <w:name w:val="endnote reference"/>
    <w:rsid w:val="00F20046"/>
    <w:rPr>
      <w:vertAlign w:val="superscript"/>
    </w:rPr>
  </w:style>
  <w:style w:type="paragraph" w:customStyle="1" w:styleId="Prrafodelista20">
    <w:name w:val="Párrafo de lista2"/>
    <w:basedOn w:val="Normal"/>
    <w:qFormat/>
    <w:rsid w:val="00F05658"/>
    <w:pPr>
      <w:suppressAutoHyphens/>
      <w:ind w:left="720"/>
      <w:contextualSpacing/>
    </w:pPr>
    <w:rPr>
      <w:rFonts w:ascii="Futura Md" w:hAnsi="Futura Md" w:cs="Futura Md"/>
      <w:szCs w:val="24"/>
      <w:lang w:val="en-US" w:eastAsia="zh-CN"/>
    </w:rPr>
  </w:style>
  <w:style w:type="paragraph" w:customStyle="1" w:styleId="xxmsonormal">
    <w:name w:val="x_xmsonormal"/>
    <w:basedOn w:val="Normal"/>
    <w:rsid w:val="00FD7B80"/>
    <w:rPr>
      <w:rFonts w:ascii="Calibri" w:eastAsia="Calibri" w:hAnsi="Calibri" w:cs="Calibri"/>
      <w:sz w:val="22"/>
      <w:szCs w:val="22"/>
      <w:lang w:val="es-419" w:eastAsia="es-4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475">
      <w:bodyDiv w:val="1"/>
      <w:marLeft w:val="0"/>
      <w:marRight w:val="0"/>
      <w:marTop w:val="0"/>
      <w:marBottom w:val="0"/>
      <w:divBdr>
        <w:top w:val="none" w:sz="0" w:space="0" w:color="auto"/>
        <w:left w:val="none" w:sz="0" w:space="0" w:color="auto"/>
        <w:bottom w:val="none" w:sz="0" w:space="0" w:color="auto"/>
        <w:right w:val="none" w:sz="0" w:space="0" w:color="auto"/>
      </w:divBdr>
    </w:div>
    <w:div w:id="414518218">
      <w:bodyDiv w:val="1"/>
      <w:marLeft w:val="0"/>
      <w:marRight w:val="0"/>
      <w:marTop w:val="0"/>
      <w:marBottom w:val="0"/>
      <w:divBdr>
        <w:top w:val="none" w:sz="0" w:space="0" w:color="auto"/>
        <w:left w:val="none" w:sz="0" w:space="0" w:color="auto"/>
        <w:bottom w:val="none" w:sz="0" w:space="0" w:color="auto"/>
        <w:right w:val="none" w:sz="0" w:space="0" w:color="auto"/>
      </w:divBdr>
    </w:div>
    <w:div w:id="567035152">
      <w:bodyDiv w:val="1"/>
      <w:marLeft w:val="0"/>
      <w:marRight w:val="0"/>
      <w:marTop w:val="0"/>
      <w:marBottom w:val="0"/>
      <w:divBdr>
        <w:top w:val="none" w:sz="0" w:space="0" w:color="auto"/>
        <w:left w:val="none" w:sz="0" w:space="0" w:color="auto"/>
        <w:bottom w:val="none" w:sz="0" w:space="0" w:color="auto"/>
        <w:right w:val="none" w:sz="0" w:space="0" w:color="auto"/>
      </w:divBdr>
    </w:div>
    <w:div w:id="702826170">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867832735">
      <w:bodyDiv w:val="1"/>
      <w:marLeft w:val="0"/>
      <w:marRight w:val="0"/>
      <w:marTop w:val="0"/>
      <w:marBottom w:val="0"/>
      <w:divBdr>
        <w:top w:val="none" w:sz="0" w:space="0" w:color="auto"/>
        <w:left w:val="none" w:sz="0" w:space="0" w:color="auto"/>
        <w:bottom w:val="none" w:sz="0" w:space="0" w:color="auto"/>
        <w:right w:val="none" w:sz="0" w:space="0" w:color="auto"/>
      </w:divBdr>
    </w:div>
    <w:div w:id="898781605">
      <w:bodyDiv w:val="1"/>
      <w:marLeft w:val="0"/>
      <w:marRight w:val="0"/>
      <w:marTop w:val="0"/>
      <w:marBottom w:val="0"/>
      <w:divBdr>
        <w:top w:val="none" w:sz="0" w:space="0" w:color="auto"/>
        <w:left w:val="none" w:sz="0" w:space="0" w:color="auto"/>
        <w:bottom w:val="none" w:sz="0" w:space="0" w:color="auto"/>
        <w:right w:val="none" w:sz="0" w:space="0" w:color="auto"/>
      </w:divBdr>
    </w:div>
    <w:div w:id="951284381">
      <w:bodyDiv w:val="1"/>
      <w:marLeft w:val="0"/>
      <w:marRight w:val="0"/>
      <w:marTop w:val="0"/>
      <w:marBottom w:val="0"/>
      <w:divBdr>
        <w:top w:val="none" w:sz="0" w:space="0" w:color="auto"/>
        <w:left w:val="none" w:sz="0" w:space="0" w:color="auto"/>
        <w:bottom w:val="none" w:sz="0" w:space="0" w:color="auto"/>
        <w:right w:val="none" w:sz="0" w:space="0" w:color="auto"/>
      </w:divBdr>
    </w:div>
    <w:div w:id="1010255786">
      <w:bodyDiv w:val="1"/>
      <w:marLeft w:val="0"/>
      <w:marRight w:val="0"/>
      <w:marTop w:val="0"/>
      <w:marBottom w:val="0"/>
      <w:divBdr>
        <w:top w:val="none" w:sz="0" w:space="0" w:color="auto"/>
        <w:left w:val="none" w:sz="0" w:space="0" w:color="auto"/>
        <w:bottom w:val="none" w:sz="0" w:space="0" w:color="auto"/>
        <w:right w:val="none" w:sz="0" w:space="0" w:color="auto"/>
      </w:divBdr>
    </w:div>
    <w:div w:id="1089501660">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38319202">
      <w:bodyDiv w:val="1"/>
      <w:marLeft w:val="0"/>
      <w:marRight w:val="0"/>
      <w:marTop w:val="0"/>
      <w:marBottom w:val="0"/>
      <w:divBdr>
        <w:top w:val="none" w:sz="0" w:space="0" w:color="auto"/>
        <w:left w:val="none" w:sz="0" w:space="0" w:color="auto"/>
        <w:bottom w:val="none" w:sz="0" w:space="0" w:color="auto"/>
        <w:right w:val="none" w:sz="0" w:space="0" w:color="auto"/>
      </w:divBdr>
    </w:div>
    <w:div w:id="1277712419">
      <w:bodyDiv w:val="1"/>
      <w:marLeft w:val="0"/>
      <w:marRight w:val="0"/>
      <w:marTop w:val="0"/>
      <w:marBottom w:val="0"/>
      <w:divBdr>
        <w:top w:val="none" w:sz="0" w:space="0" w:color="auto"/>
        <w:left w:val="none" w:sz="0" w:space="0" w:color="auto"/>
        <w:bottom w:val="none" w:sz="0" w:space="0" w:color="auto"/>
        <w:right w:val="none" w:sz="0" w:space="0" w:color="auto"/>
      </w:divBdr>
    </w:div>
    <w:div w:id="1284195307">
      <w:bodyDiv w:val="1"/>
      <w:marLeft w:val="0"/>
      <w:marRight w:val="0"/>
      <w:marTop w:val="0"/>
      <w:marBottom w:val="0"/>
      <w:divBdr>
        <w:top w:val="none" w:sz="0" w:space="0" w:color="auto"/>
        <w:left w:val="none" w:sz="0" w:space="0" w:color="auto"/>
        <w:bottom w:val="none" w:sz="0" w:space="0" w:color="auto"/>
        <w:right w:val="none" w:sz="0" w:space="0" w:color="auto"/>
      </w:divBdr>
    </w:div>
    <w:div w:id="1370107777">
      <w:bodyDiv w:val="1"/>
      <w:marLeft w:val="0"/>
      <w:marRight w:val="0"/>
      <w:marTop w:val="0"/>
      <w:marBottom w:val="0"/>
      <w:divBdr>
        <w:top w:val="none" w:sz="0" w:space="0" w:color="auto"/>
        <w:left w:val="none" w:sz="0" w:space="0" w:color="auto"/>
        <w:bottom w:val="none" w:sz="0" w:space="0" w:color="auto"/>
        <w:right w:val="none" w:sz="0" w:space="0" w:color="auto"/>
      </w:divBdr>
    </w:div>
    <w:div w:id="1399206840">
      <w:bodyDiv w:val="1"/>
      <w:marLeft w:val="0"/>
      <w:marRight w:val="0"/>
      <w:marTop w:val="0"/>
      <w:marBottom w:val="0"/>
      <w:divBdr>
        <w:top w:val="none" w:sz="0" w:space="0" w:color="auto"/>
        <w:left w:val="none" w:sz="0" w:space="0" w:color="auto"/>
        <w:bottom w:val="none" w:sz="0" w:space="0" w:color="auto"/>
        <w:right w:val="none" w:sz="0" w:space="0" w:color="auto"/>
      </w:divBdr>
    </w:div>
    <w:div w:id="1469741623">
      <w:bodyDiv w:val="1"/>
      <w:marLeft w:val="0"/>
      <w:marRight w:val="0"/>
      <w:marTop w:val="0"/>
      <w:marBottom w:val="0"/>
      <w:divBdr>
        <w:top w:val="none" w:sz="0" w:space="0" w:color="auto"/>
        <w:left w:val="none" w:sz="0" w:space="0" w:color="auto"/>
        <w:bottom w:val="none" w:sz="0" w:space="0" w:color="auto"/>
        <w:right w:val="none" w:sz="0" w:space="0" w:color="auto"/>
      </w:divBdr>
    </w:div>
    <w:div w:id="1549757428">
      <w:bodyDiv w:val="1"/>
      <w:marLeft w:val="0"/>
      <w:marRight w:val="0"/>
      <w:marTop w:val="0"/>
      <w:marBottom w:val="0"/>
      <w:divBdr>
        <w:top w:val="none" w:sz="0" w:space="0" w:color="auto"/>
        <w:left w:val="none" w:sz="0" w:space="0" w:color="auto"/>
        <w:bottom w:val="none" w:sz="0" w:space="0" w:color="auto"/>
        <w:right w:val="none" w:sz="0" w:space="0" w:color="auto"/>
      </w:divBdr>
    </w:div>
    <w:div w:id="1563058670">
      <w:bodyDiv w:val="1"/>
      <w:marLeft w:val="0"/>
      <w:marRight w:val="0"/>
      <w:marTop w:val="0"/>
      <w:marBottom w:val="0"/>
      <w:divBdr>
        <w:top w:val="none" w:sz="0" w:space="0" w:color="auto"/>
        <w:left w:val="none" w:sz="0" w:space="0" w:color="auto"/>
        <w:bottom w:val="none" w:sz="0" w:space="0" w:color="auto"/>
        <w:right w:val="none" w:sz="0" w:space="0" w:color="auto"/>
      </w:divBdr>
    </w:div>
    <w:div w:id="1571696665">
      <w:bodyDiv w:val="1"/>
      <w:marLeft w:val="0"/>
      <w:marRight w:val="0"/>
      <w:marTop w:val="0"/>
      <w:marBottom w:val="0"/>
      <w:divBdr>
        <w:top w:val="none" w:sz="0" w:space="0" w:color="auto"/>
        <w:left w:val="none" w:sz="0" w:space="0" w:color="auto"/>
        <w:bottom w:val="none" w:sz="0" w:space="0" w:color="auto"/>
        <w:right w:val="none" w:sz="0" w:space="0" w:color="auto"/>
      </w:divBdr>
    </w:div>
    <w:div w:id="1598713854">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32587023">
      <w:bodyDiv w:val="1"/>
      <w:marLeft w:val="0"/>
      <w:marRight w:val="0"/>
      <w:marTop w:val="0"/>
      <w:marBottom w:val="0"/>
      <w:divBdr>
        <w:top w:val="none" w:sz="0" w:space="0" w:color="auto"/>
        <w:left w:val="none" w:sz="0" w:space="0" w:color="auto"/>
        <w:bottom w:val="none" w:sz="0" w:space="0" w:color="auto"/>
        <w:right w:val="none" w:sz="0" w:space="0" w:color="auto"/>
      </w:divBdr>
    </w:div>
    <w:div w:id="1639411541">
      <w:bodyDiv w:val="1"/>
      <w:marLeft w:val="0"/>
      <w:marRight w:val="0"/>
      <w:marTop w:val="0"/>
      <w:marBottom w:val="0"/>
      <w:divBdr>
        <w:top w:val="none" w:sz="0" w:space="0" w:color="auto"/>
        <w:left w:val="none" w:sz="0" w:space="0" w:color="auto"/>
        <w:bottom w:val="none" w:sz="0" w:space="0" w:color="auto"/>
        <w:right w:val="none" w:sz="0" w:space="0" w:color="auto"/>
      </w:divBdr>
    </w:div>
    <w:div w:id="1683048400">
      <w:bodyDiv w:val="1"/>
      <w:marLeft w:val="0"/>
      <w:marRight w:val="0"/>
      <w:marTop w:val="0"/>
      <w:marBottom w:val="0"/>
      <w:divBdr>
        <w:top w:val="none" w:sz="0" w:space="0" w:color="auto"/>
        <w:left w:val="none" w:sz="0" w:space="0" w:color="auto"/>
        <w:bottom w:val="none" w:sz="0" w:space="0" w:color="auto"/>
        <w:right w:val="none" w:sz="0" w:space="0" w:color="auto"/>
      </w:divBdr>
    </w:div>
    <w:div w:id="1795640058">
      <w:bodyDiv w:val="1"/>
      <w:marLeft w:val="0"/>
      <w:marRight w:val="0"/>
      <w:marTop w:val="0"/>
      <w:marBottom w:val="0"/>
      <w:divBdr>
        <w:top w:val="none" w:sz="0" w:space="0" w:color="auto"/>
        <w:left w:val="none" w:sz="0" w:space="0" w:color="auto"/>
        <w:bottom w:val="none" w:sz="0" w:space="0" w:color="auto"/>
        <w:right w:val="none" w:sz="0" w:space="0" w:color="auto"/>
      </w:divBdr>
    </w:div>
    <w:div w:id="1854145708">
      <w:bodyDiv w:val="1"/>
      <w:marLeft w:val="0"/>
      <w:marRight w:val="0"/>
      <w:marTop w:val="0"/>
      <w:marBottom w:val="0"/>
      <w:divBdr>
        <w:top w:val="none" w:sz="0" w:space="0" w:color="auto"/>
        <w:left w:val="none" w:sz="0" w:space="0" w:color="auto"/>
        <w:bottom w:val="none" w:sz="0" w:space="0" w:color="auto"/>
        <w:right w:val="none" w:sz="0" w:space="0" w:color="auto"/>
      </w:divBdr>
    </w:div>
    <w:div w:id="1960338998">
      <w:bodyDiv w:val="1"/>
      <w:marLeft w:val="0"/>
      <w:marRight w:val="0"/>
      <w:marTop w:val="0"/>
      <w:marBottom w:val="0"/>
      <w:divBdr>
        <w:top w:val="none" w:sz="0" w:space="0" w:color="auto"/>
        <w:left w:val="none" w:sz="0" w:space="0" w:color="auto"/>
        <w:bottom w:val="none" w:sz="0" w:space="0" w:color="auto"/>
        <w:right w:val="none" w:sz="0" w:space="0" w:color="auto"/>
      </w:divBdr>
    </w:div>
    <w:div w:id="2010402361">
      <w:bodyDiv w:val="1"/>
      <w:marLeft w:val="0"/>
      <w:marRight w:val="0"/>
      <w:marTop w:val="0"/>
      <w:marBottom w:val="0"/>
      <w:divBdr>
        <w:top w:val="none" w:sz="0" w:space="0" w:color="auto"/>
        <w:left w:val="none" w:sz="0" w:space="0" w:color="auto"/>
        <w:bottom w:val="none" w:sz="0" w:space="0" w:color="auto"/>
        <w:right w:val="none" w:sz="0" w:space="0" w:color="auto"/>
      </w:divBdr>
    </w:div>
    <w:div w:id="2012640237">
      <w:bodyDiv w:val="1"/>
      <w:marLeft w:val="0"/>
      <w:marRight w:val="0"/>
      <w:marTop w:val="0"/>
      <w:marBottom w:val="0"/>
      <w:divBdr>
        <w:top w:val="none" w:sz="0" w:space="0" w:color="auto"/>
        <w:left w:val="none" w:sz="0" w:space="0" w:color="auto"/>
        <w:bottom w:val="none" w:sz="0" w:space="0" w:color="auto"/>
        <w:right w:val="none" w:sz="0" w:space="0" w:color="auto"/>
      </w:divBdr>
    </w:div>
    <w:div w:id="2050716117">
      <w:bodyDiv w:val="1"/>
      <w:marLeft w:val="0"/>
      <w:marRight w:val="0"/>
      <w:marTop w:val="0"/>
      <w:marBottom w:val="0"/>
      <w:divBdr>
        <w:top w:val="none" w:sz="0" w:space="0" w:color="auto"/>
        <w:left w:val="none" w:sz="0" w:space="0" w:color="auto"/>
        <w:bottom w:val="none" w:sz="0" w:space="0" w:color="auto"/>
        <w:right w:val="none" w:sz="0" w:space="0" w:color="auto"/>
      </w:divBdr>
    </w:div>
    <w:div w:id="2119177494">
      <w:bodyDiv w:val="1"/>
      <w:marLeft w:val="0"/>
      <w:marRight w:val="0"/>
      <w:marTop w:val="0"/>
      <w:marBottom w:val="0"/>
      <w:divBdr>
        <w:top w:val="none" w:sz="0" w:space="0" w:color="auto"/>
        <w:left w:val="none" w:sz="0" w:space="0" w:color="auto"/>
        <w:bottom w:val="none" w:sz="0" w:space="0" w:color="auto"/>
        <w:right w:val="none" w:sz="0" w:space="0" w:color="auto"/>
      </w:divBdr>
    </w:div>
    <w:div w:id="212076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_Document.docx"/><Relationship Id="rId26" Type="http://schemas.openxmlformats.org/officeDocument/2006/relationships/package" Target="embeddings/Microsoft_Word_Document2.docx"/><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oleObject" Target="embeddings/Microsoft_Word_97_-_2003_Document.doc"/><Relationship Id="rId20" Type="http://schemas.openxmlformats.org/officeDocument/2006/relationships/oleObject" Target="embeddings/oleObject3.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package" Target="embeddings/Microsoft_Word_Document1.docx"/><Relationship Id="rId32" Type="http://schemas.openxmlformats.org/officeDocument/2006/relationships/package" Target="embeddings/Microsoft_Excel_Worksheet.xlsx"/><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3.docx"/><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Microsoft_Word_97_-_2003_Document1.doc"/><Relationship Id="rId35"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204E55C-563D-4E4B-B7D2-973C4B8A3B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15CA5A-A128-498C-850C-08DD0C100171}">
  <ds:schemaRefs>
    <ds:schemaRef ds:uri="http://schemas.openxmlformats.org/officeDocument/2006/bibliography"/>
  </ds:schemaRefs>
</ds:datastoreItem>
</file>

<file path=customXml/itemProps3.xml><?xml version="1.0" encoding="utf-8"?>
<ds:datastoreItem xmlns:ds="http://schemas.openxmlformats.org/officeDocument/2006/customXml" ds:itemID="{512B8010-7401-46C9-B9F5-4D9EE7160AA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CAE7981-F75B-45F2-9C77-182BF54C3F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4349</Words>
  <Characters>23924</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28217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Mónica Hernández Chacón</cp:lastModifiedBy>
  <cp:revision>2</cp:revision>
  <dcterms:created xsi:type="dcterms:W3CDTF">2025-10-10T16:42:00Z</dcterms:created>
  <dcterms:modified xsi:type="dcterms:W3CDTF">2025-10-10T16:42:00Z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