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78B8D6" w14:textId="1B7C464A" w:rsidR="008C055C" w:rsidRPr="00C92594" w:rsidRDefault="0018373C" w:rsidP="008C055C">
      <w:pPr>
        <w:widowControl w:val="0"/>
        <w:jc w:val="right"/>
        <w:rPr>
          <w:rFonts w:ascii="Book Antiqua" w:hAnsi="Book Antiqua" w:cs="Book Antiqua"/>
          <w:snapToGrid w:val="0"/>
        </w:rPr>
      </w:pPr>
      <w:r w:rsidRPr="00C92594">
        <w:rPr>
          <w:rFonts w:ascii="Book Antiqua" w:hAnsi="Book Antiqua" w:cs="Book Antiqua"/>
          <w:snapToGrid w:val="0"/>
        </w:rPr>
        <w:t>1372</w:t>
      </w:r>
      <w:r w:rsidR="008C055C" w:rsidRPr="00C92594">
        <w:rPr>
          <w:rFonts w:ascii="Book Antiqua" w:hAnsi="Book Antiqua" w:cs="Book Antiqua"/>
          <w:snapToGrid w:val="0"/>
        </w:rPr>
        <w:t>-PLA-MI-2020</w:t>
      </w:r>
    </w:p>
    <w:p w14:paraId="5D579FEA" w14:textId="4EF5DF21" w:rsidR="008C055C" w:rsidRPr="00C92594" w:rsidRDefault="008C055C" w:rsidP="008C055C">
      <w:pPr>
        <w:widowControl w:val="0"/>
        <w:jc w:val="right"/>
        <w:rPr>
          <w:rFonts w:ascii="Book Antiqua" w:hAnsi="Book Antiqua" w:cs="Book Antiqua"/>
          <w:snapToGrid w:val="0"/>
        </w:rPr>
      </w:pPr>
      <w:r w:rsidRPr="00C92594">
        <w:rPr>
          <w:rFonts w:ascii="Book Antiqua" w:hAnsi="Book Antiqua" w:cs="Book Antiqua"/>
        </w:rPr>
        <w:t>Ref. SICE:</w:t>
      </w:r>
      <w:r w:rsidR="00671C5A" w:rsidRPr="00C92594">
        <w:rPr>
          <w:rFonts w:ascii="Book Antiqua" w:hAnsi="Book Antiqua" w:cs="Book Antiqua"/>
        </w:rPr>
        <w:t xml:space="preserve"> </w:t>
      </w:r>
      <w:r w:rsidR="00783FBE" w:rsidRPr="00C92594">
        <w:rPr>
          <w:rFonts w:ascii="Book Antiqua" w:hAnsi="Book Antiqua" w:cs="Book Antiqua"/>
        </w:rPr>
        <w:t>345-20</w:t>
      </w:r>
    </w:p>
    <w:p w14:paraId="059EBA5D" w14:textId="77777777" w:rsidR="008C055C" w:rsidRPr="00C92594" w:rsidRDefault="008C055C" w:rsidP="008C055C">
      <w:pPr>
        <w:widowControl w:val="0"/>
        <w:rPr>
          <w:rFonts w:ascii="Book Antiqua" w:hAnsi="Book Antiqua" w:cs="Book Antiqua"/>
          <w:snapToGrid w:val="0"/>
        </w:rPr>
      </w:pPr>
    </w:p>
    <w:p w14:paraId="356039E8" w14:textId="5567FB45" w:rsidR="008C055C" w:rsidRPr="00C92594" w:rsidRDefault="00DD32D0" w:rsidP="008C055C">
      <w:pPr>
        <w:widowControl w:val="0"/>
        <w:rPr>
          <w:rFonts w:ascii="Book Antiqua" w:hAnsi="Book Antiqua" w:cs="Book Antiqua"/>
          <w:snapToGrid w:val="0"/>
        </w:rPr>
      </w:pPr>
      <w:r>
        <w:rPr>
          <w:rFonts w:ascii="Book Antiqua" w:hAnsi="Book Antiqua" w:cs="Book Antiqua"/>
          <w:snapToGrid w:val="0"/>
        </w:rPr>
        <w:t>2</w:t>
      </w:r>
      <w:r w:rsidR="00671C5A" w:rsidRPr="00C92594">
        <w:rPr>
          <w:rFonts w:ascii="Book Antiqua" w:hAnsi="Book Antiqua" w:cs="Book Antiqua"/>
          <w:snapToGrid w:val="0"/>
        </w:rPr>
        <w:t xml:space="preserve"> de setiembre</w:t>
      </w:r>
      <w:r w:rsidR="008C055C" w:rsidRPr="00C92594">
        <w:rPr>
          <w:rFonts w:ascii="Book Antiqua" w:hAnsi="Book Antiqua" w:cs="Book Antiqua"/>
          <w:snapToGrid w:val="0"/>
        </w:rPr>
        <w:t xml:space="preserve"> de 2020</w:t>
      </w:r>
    </w:p>
    <w:p w14:paraId="479A54FE" w14:textId="77777777" w:rsidR="008C055C" w:rsidRPr="00C92594" w:rsidRDefault="008C055C" w:rsidP="008C055C">
      <w:pPr>
        <w:widowControl w:val="0"/>
        <w:rPr>
          <w:rFonts w:ascii="Book Antiqua" w:hAnsi="Book Antiqua" w:cs="Book Antiqua"/>
          <w:snapToGrid w:val="0"/>
        </w:rPr>
      </w:pPr>
    </w:p>
    <w:p w14:paraId="06BB7AB4" w14:textId="77777777" w:rsidR="008C055C" w:rsidRPr="00C92594" w:rsidRDefault="008C055C" w:rsidP="008C055C">
      <w:pPr>
        <w:widowControl w:val="0"/>
        <w:rPr>
          <w:rFonts w:ascii="Book Antiqua" w:hAnsi="Book Antiqua" w:cs="Book Antiqua"/>
          <w:snapToGrid w:val="0"/>
        </w:rPr>
      </w:pPr>
    </w:p>
    <w:p w14:paraId="615F0A7B" w14:textId="4DD39B0F" w:rsidR="008C055C" w:rsidRPr="00C92594" w:rsidRDefault="008C055C" w:rsidP="008C055C">
      <w:pPr>
        <w:widowControl w:val="0"/>
        <w:rPr>
          <w:rFonts w:ascii="Book Antiqua" w:hAnsi="Book Antiqua" w:cs="Book Antiqua"/>
          <w:snapToGrid w:val="0"/>
        </w:rPr>
      </w:pPr>
    </w:p>
    <w:p w14:paraId="49F06152" w14:textId="77777777" w:rsidR="00671C5A" w:rsidRPr="00C92594" w:rsidRDefault="00671C5A" w:rsidP="008C055C">
      <w:pPr>
        <w:widowControl w:val="0"/>
        <w:rPr>
          <w:rFonts w:ascii="Book Antiqua" w:hAnsi="Book Antiqua" w:cs="Book Antiqua"/>
          <w:snapToGrid w:val="0"/>
        </w:rPr>
      </w:pPr>
    </w:p>
    <w:p w14:paraId="189CDFCE" w14:textId="5EF86074" w:rsidR="00671C5A" w:rsidRPr="00C92594" w:rsidRDefault="00671C5A" w:rsidP="00671C5A">
      <w:pPr>
        <w:widowControl w:val="0"/>
        <w:rPr>
          <w:rFonts w:ascii="Book Antiqua" w:hAnsi="Book Antiqua" w:cs="Book Antiqua"/>
          <w:snapToGrid w:val="0"/>
        </w:rPr>
      </w:pPr>
      <w:r w:rsidRPr="00C92594">
        <w:rPr>
          <w:rFonts w:ascii="Book Antiqua" w:hAnsi="Book Antiqua" w:cs="Book Antiqua"/>
          <w:snapToGrid w:val="0"/>
        </w:rPr>
        <w:t>Licenciada</w:t>
      </w:r>
    </w:p>
    <w:p w14:paraId="65BE1E30" w14:textId="77777777" w:rsidR="00942C10" w:rsidRPr="00C92594" w:rsidRDefault="00942C10" w:rsidP="00671C5A">
      <w:pPr>
        <w:pStyle w:val="Textoindependiente2"/>
        <w:spacing w:before="0"/>
        <w:ind w:left="0"/>
        <w:rPr>
          <w:rFonts w:cs="Book Antiqua"/>
          <w:lang w:val="es-CR"/>
        </w:rPr>
      </w:pPr>
      <w:r w:rsidRPr="00C92594">
        <w:rPr>
          <w:rFonts w:cs="Book Antiqua"/>
          <w:lang w:val="es-CR"/>
        </w:rPr>
        <w:t>Silvia Navarro Romanini</w:t>
      </w:r>
    </w:p>
    <w:p w14:paraId="3447732D" w14:textId="111F5C3D" w:rsidR="008C055C" w:rsidRPr="00C92594" w:rsidRDefault="00942C10" w:rsidP="00671C5A">
      <w:pPr>
        <w:widowControl w:val="0"/>
        <w:rPr>
          <w:rFonts w:ascii="Book Antiqua" w:hAnsi="Book Antiqua" w:cs="Book Antiqua"/>
        </w:rPr>
      </w:pPr>
      <w:r w:rsidRPr="00C92594">
        <w:rPr>
          <w:rFonts w:ascii="Book Antiqua" w:hAnsi="Book Antiqua" w:cs="Book Antiqua"/>
        </w:rPr>
        <w:t>Secretaría General de la Corte</w:t>
      </w:r>
    </w:p>
    <w:p w14:paraId="341A63AF" w14:textId="5951D6C6" w:rsidR="008C055C" w:rsidRDefault="008C055C" w:rsidP="008C055C">
      <w:pPr>
        <w:widowControl w:val="0"/>
        <w:rPr>
          <w:rFonts w:ascii="Book Antiqua" w:hAnsi="Book Antiqua" w:cs="Book Antiqua"/>
          <w:snapToGrid w:val="0"/>
          <w:color w:val="000000"/>
        </w:rPr>
      </w:pPr>
    </w:p>
    <w:p w14:paraId="33A94318" w14:textId="77777777" w:rsidR="00DD4A48" w:rsidRPr="00C92594" w:rsidRDefault="00DD4A48" w:rsidP="008C055C">
      <w:pPr>
        <w:widowControl w:val="0"/>
        <w:rPr>
          <w:rFonts w:ascii="Book Antiqua" w:hAnsi="Book Antiqua" w:cs="Book Antiqua"/>
          <w:snapToGrid w:val="0"/>
          <w:color w:val="000000"/>
        </w:rPr>
      </w:pPr>
    </w:p>
    <w:p w14:paraId="736EFE59" w14:textId="77777777" w:rsidR="008C055C" w:rsidRPr="00C92594" w:rsidRDefault="008C055C" w:rsidP="008C055C">
      <w:pPr>
        <w:widowControl w:val="0"/>
        <w:jc w:val="both"/>
        <w:rPr>
          <w:rFonts w:ascii="Book Antiqua" w:hAnsi="Book Antiqua" w:cs="Book Antiqua"/>
          <w:snapToGrid w:val="0"/>
          <w:color w:val="000000"/>
        </w:rPr>
      </w:pPr>
      <w:r w:rsidRPr="00C92594">
        <w:rPr>
          <w:rFonts w:ascii="Book Antiqua" w:hAnsi="Book Antiqua" w:cs="Book Antiqua"/>
          <w:snapToGrid w:val="0"/>
          <w:color w:val="000000"/>
        </w:rPr>
        <w:t>Estimada señora:</w:t>
      </w:r>
    </w:p>
    <w:p w14:paraId="04208B01" w14:textId="77777777" w:rsidR="008C055C" w:rsidRPr="00C92594" w:rsidRDefault="008C055C" w:rsidP="008C055C">
      <w:pPr>
        <w:widowControl w:val="0"/>
        <w:jc w:val="both"/>
        <w:rPr>
          <w:rFonts w:ascii="Book Antiqua" w:hAnsi="Book Antiqua" w:cs="Book Antiqua"/>
          <w:snapToGrid w:val="0"/>
        </w:rPr>
      </w:pPr>
    </w:p>
    <w:p w14:paraId="6F8163C7" w14:textId="5DC4DB8A" w:rsidR="008C055C" w:rsidRPr="00C92594" w:rsidRDefault="008C055C" w:rsidP="008C055C">
      <w:pPr>
        <w:ind w:firstLine="708"/>
        <w:jc w:val="both"/>
        <w:rPr>
          <w:rFonts w:ascii="Book Antiqua" w:hAnsi="Book Antiqua"/>
        </w:rPr>
      </w:pPr>
      <w:r w:rsidRPr="00C92594">
        <w:rPr>
          <w:rFonts w:ascii="Book Antiqua" w:hAnsi="Book Antiqua" w:cs="Book Antiqua"/>
        </w:rPr>
        <w:t xml:space="preserve">Le remito el informe suscrito por la Inga. Elena Gabriela Picado González, Jefa a.i. del Subproceso de Modernización Institucional, relacionado con </w:t>
      </w:r>
      <w:r w:rsidR="00200481" w:rsidRPr="00C92594">
        <w:rPr>
          <w:rFonts w:ascii="Book Antiqua" w:hAnsi="Book Antiqua" w:cs="Book Antiqua"/>
        </w:rPr>
        <w:t>el</w:t>
      </w:r>
      <w:r w:rsidRPr="00C92594">
        <w:rPr>
          <w:rFonts w:ascii="Book Antiqua" w:hAnsi="Book Antiqua" w:cs="Book Antiqua"/>
        </w:rPr>
        <w:t xml:space="preserve"> </w:t>
      </w:r>
      <w:r w:rsidRPr="00C92594">
        <w:rPr>
          <w:rFonts w:ascii="Book Antiqua" w:hAnsi="Book Antiqua"/>
        </w:rPr>
        <w:t xml:space="preserve">diagnóstico y propuestas para el Proyecto de </w:t>
      </w:r>
      <w:r w:rsidRPr="00DD4A48">
        <w:rPr>
          <w:rFonts w:ascii="Book Antiqua" w:hAnsi="Book Antiqua"/>
        </w:rPr>
        <w:t>Mejora</w:t>
      </w:r>
      <w:r w:rsidRPr="00C92594">
        <w:rPr>
          <w:rFonts w:ascii="Book Antiqua" w:hAnsi="Book Antiqua"/>
        </w:rPr>
        <w:t xml:space="preserve"> Integral del Proceso Penal Ministerio Público - Fiscalía de Pavas.</w:t>
      </w:r>
    </w:p>
    <w:p w14:paraId="3878BEED" w14:textId="77777777" w:rsidR="00671C5A" w:rsidRPr="00C92594" w:rsidRDefault="00671C5A" w:rsidP="00671C5A">
      <w:pPr>
        <w:tabs>
          <w:tab w:val="num" w:pos="709"/>
        </w:tabs>
        <w:jc w:val="both"/>
        <w:rPr>
          <w:rFonts w:ascii="Book Antiqua" w:hAnsi="Book Antiqua" w:cs="Book Antiqua"/>
        </w:rPr>
      </w:pPr>
    </w:p>
    <w:p w14:paraId="24E21767" w14:textId="779D7680" w:rsidR="00671C5A" w:rsidRPr="00C92594" w:rsidRDefault="004133F7" w:rsidP="005F0493">
      <w:pPr>
        <w:ind w:firstLine="708"/>
        <w:jc w:val="both"/>
        <w:rPr>
          <w:rFonts w:ascii="Book Antiqua" w:hAnsi="Book Antiqua" w:cs="Book Antiqua"/>
        </w:rPr>
      </w:pPr>
      <w:r w:rsidRPr="00C92594">
        <w:rPr>
          <w:rFonts w:ascii="Book Antiqua" w:hAnsi="Book Antiqua" w:cs="Book Antiqua"/>
        </w:rPr>
        <w:t xml:space="preserve">Con el fin de que se manifestaran al respecto, mediante oficio 931-PLA-MI-2020, del 25 de junio de 2020, el preliminar de este documento fue puesto en conocimiento de la máster Emilia Navas Aparicio, Fiscala General de la República. </w:t>
      </w:r>
      <w:r w:rsidR="004C4A5A" w:rsidRPr="00C92594">
        <w:rPr>
          <w:rFonts w:ascii="Book Antiqua" w:hAnsi="Book Antiqua" w:cs="Book Antiqua"/>
        </w:rPr>
        <w:t>Además,</w:t>
      </w:r>
      <w:r w:rsidRPr="00C92594">
        <w:rPr>
          <w:rFonts w:ascii="Book Antiqua" w:hAnsi="Book Antiqua" w:cs="Book Antiqua"/>
        </w:rPr>
        <w:t xml:space="preserve"> se le solicitó criterio a la Unidad de Monitoreo y Apoyo a la Gestión de Fiscalías (UMGEF), Unidad de Capacitación y Supervisión del Ministerio Público (UCS), Fiscalía de Pavas, Dirección de Gestión Humana, Administración Regional del Tercer Circuito Judicial de San José y a la Contraloría de Servicios del Tercer Circuito Judicial de San José.</w:t>
      </w:r>
      <w:r w:rsidR="005F0493" w:rsidRPr="00C92594">
        <w:rPr>
          <w:rFonts w:ascii="Book Antiqua" w:hAnsi="Book Antiqua" w:cs="Book Antiqua"/>
        </w:rPr>
        <w:t xml:space="preserve"> </w:t>
      </w:r>
      <w:r w:rsidR="00671C5A" w:rsidRPr="00C92594">
        <w:rPr>
          <w:rFonts w:ascii="Book Antiqua" w:hAnsi="Book Antiqua" w:cs="Book Antiqua"/>
        </w:rPr>
        <w:t>Como respuesta se recibió</w:t>
      </w:r>
      <w:r w:rsidR="00D64F8B" w:rsidRPr="00C92594">
        <w:rPr>
          <w:rFonts w:ascii="Book Antiqua" w:hAnsi="Book Antiqua" w:cs="Book Antiqua"/>
        </w:rPr>
        <w:t xml:space="preserve"> el </w:t>
      </w:r>
      <w:r w:rsidR="00671C5A" w:rsidRPr="00C92594">
        <w:rPr>
          <w:rFonts w:ascii="Book Antiqua" w:hAnsi="Book Antiqua" w:cs="Book Antiqua"/>
        </w:rPr>
        <w:t>oficio</w:t>
      </w:r>
      <w:r w:rsidR="00D64F8B" w:rsidRPr="00C92594">
        <w:rPr>
          <w:rFonts w:ascii="Book Antiqua" w:hAnsi="Book Antiqua" w:cs="Book Antiqua"/>
        </w:rPr>
        <w:t xml:space="preserve"> 453-OAT-2020, el 29 de junio de 2020 del Lic. Esteban Solano Alvarado, Administrador Regional del Primer y Tercer Circuito Judicial de San José y el</w:t>
      </w:r>
      <w:r w:rsidR="00671C5A" w:rsidRPr="00C92594">
        <w:rPr>
          <w:rFonts w:ascii="Book Antiqua" w:hAnsi="Book Antiqua" w:cs="Book Antiqua"/>
        </w:rPr>
        <w:t xml:space="preserve"> correo electrónico del</w:t>
      </w:r>
      <w:r w:rsidR="00D64F8B" w:rsidRPr="00C92594">
        <w:rPr>
          <w:rFonts w:ascii="Book Antiqua" w:hAnsi="Book Antiqua" w:cs="Book Antiqua"/>
        </w:rPr>
        <w:t xml:space="preserve"> 29 de junio de 2020</w:t>
      </w:r>
      <w:r w:rsidR="00DD32D0">
        <w:rPr>
          <w:rFonts w:ascii="Book Antiqua" w:hAnsi="Book Antiqua" w:cs="Book Antiqua"/>
        </w:rPr>
        <w:t>,</w:t>
      </w:r>
      <w:r w:rsidR="00D64F8B" w:rsidRPr="00C92594">
        <w:rPr>
          <w:rFonts w:ascii="Book Antiqua" w:hAnsi="Book Antiqua" w:cs="Book Antiqua"/>
        </w:rPr>
        <w:t xml:space="preserve"> de la Licda. Hazel Delgado Ureña, Fiscala Coordinadora de la Fiscalía de Pavas. </w:t>
      </w:r>
      <w:r w:rsidR="00671C5A" w:rsidRPr="00C92594">
        <w:rPr>
          <w:rFonts w:ascii="Book Antiqua" w:hAnsi="Book Antiqua" w:cs="Book Antiqua"/>
        </w:rPr>
        <w:t>L</w:t>
      </w:r>
      <w:r w:rsidR="00671C5A" w:rsidRPr="00C92594">
        <w:rPr>
          <w:rFonts w:ascii="Book Antiqua" w:hAnsi="Book Antiqua" w:cs="Book Antiqua"/>
          <w:color w:val="000000"/>
        </w:rPr>
        <w:t>as observaciones</w:t>
      </w:r>
      <w:r w:rsidR="00671C5A" w:rsidRPr="00C92594">
        <w:rPr>
          <w:rFonts w:ascii="Book Antiqua" w:hAnsi="Book Antiqua" w:cs="Book Antiqua"/>
          <w:b/>
        </w:rPr>
        <w:t xml:space="preserve"> </w:t>
      </w:r>
      <w:r w:rsidR="00671C5A" w:rsidRPr="00C92594">
        <w:rPr>
          <w:rFonts w:ascii="Book Antiqua" w:hAnsi="Book Antiqua" w:cs="Book Antiqua"/>
        </w:rPr>
        <w:t>se consideraron en lo pertinente, en el informe que se presenta.</w:t>
      </w:r>
    </w:p>
    <w:p w14:paraId="43779D23" w14:textId="77777777" w:rsidR="00D64F8B" w:rsidRPr="00C92594" w:rsidRDefault="00D64F8B" w:rsidP="0018373C">
      <w:pPr>
        <w:jc w:val="both"/>
        <w:rPr>
          <w:rFonts w:ascii="Book Antiqua" w:hAnsi="Book Antiqua" w:cs="Book Antiqua"/>
        </w:rPr>
      </w:pPr>
    </w:p>
    <w:p w14:paraId="5E65645F" w14:textId="11E627BD" w:rsidR="008C055C" w:rsidRPr="00C92594" w:rsidRDefault="008C055C" w:rsidP="0018373C">
      <w:pPr>
        <w:jc w:val="both"/>
        <w:rPr>
          <w:rFonts w:ascii="Book Antiqua" w:hAnsi="Book Antiqua" w:cs="Book Antiqua"/>
          <w:snapToGrid w:val="0"/>
          <w:lang w:val="pt-BR"/>
        </w:rPr>
      </w:pPr>
      <w:r w:rsidRPr="00C92594">
        <w:rPr>
          <w:rFonts w:ascii="Book Antiqua" w:hAnsi="Book Antiqua" w:cs="Book Antiqua"/>
          <w:snapToGrid w:val="0"/>
          <w:lang w:val="pt-BR"/>
        </w:rPr>
        <w:t>Atentamente,</w:t>
      </w:r>
    </w:p>
    <w:p w14:paraId="72C87B6E" w14:textId="77777777" w:rsidR="008C055C" w:rsidRPr="00C92594" w:rsidRDefault="008C055C" w:rsidP="008C055C">
      <w:pPr>
        <w:widowControl w:val="0"/>
        <w:jc w:val="center"/>
        <w:rPr>
          <w:rFonts w:ascii="Book Antiqua" w:hAnsi="Book Antiqua" w:cs="Book Antiqua"/>
          <w:b/>
          <w:bCs/>
          <w:snapToGrid w:val="0"/>
          <w:lang w:val="pt-BR"/>
        </w:rPr>
      </w:pPr>
    </w:p>
    <w:p w14:paraId="103432E2" w14:textId="77777777" w:rsidR="008C055C" w:rsidRPr="00C92594" w:rsidRDefault="008C055C" w:rsidP="008C055C">
      <w:pPr>
        <w:widowControl w:val="0"/>
        <w:rPr>
          <w:rFonts w:ascii="Book Antiqua" w:hAnsi="Book Antiqua" w:cs="Book Antiqua"/>
          <w:snapToGrid w:val="0"/>
          <w:lang w:val="pt-BR"/>
        </w:rPr>
      </w:pPr>
    </w:p>
    <w:p w14:paraId="3D90CEC2" w14:textId="77777777" w:rsidR="008C055C" w:rsidRPr="00C92594" w:rsidRDefault="008C055C" w:rsidP="008C055C">
      <w:pPr>
        <w:rPr>
          <w:rFonts w:ascii="Book Antiqua" w:hAnsi="Book Antiqua" w:cs="Book Antiqua"/>
          <w:snapToGrid w:val="0"/>
          <w:lang w:val="pt-BR"/>
        </w:rPr>
      </w:pPr>
    </w:p>
    <w:p w14:paraId="7758CD54" w14:textId="74E23F04" w:rsidR="008C055C" w:rsidRPr="00C92594" w:rsidRDefault="004C4A5A" w:rsidP="008C055C">
      <w:pPr>
        <w:rPr>
          <w:rFonts w:ascii="Book Antiqua" w:hAnsi="Book Antiqua" w:cs="Book Antiqua"/>
          <w:snapToGrid w:val="0"/>
          <w:lang w:val="pt-BR"/>
        </w:rPr>
      </w:pPr>
      <w:r>
        <w:rPr>
          <w:rFonts w:ascii="Book Antiqua" w:hAnsi="Book Antiqua" w:cs="Book Antiqua"/>
          <w:snapToGrid w:val="0"/>
          <w:lang w:val="pt-BR"/>
        </w:rPr>
        <w:t>Ing.</w:t>
      </w:r>
      <w:r w:rsidRPr="00C92594">
        <w:rPr>
          <w:rFonts w:ascii="Book Antiqua" w:hAnsi="Book Antiqua" w:cs="Book Antiqua"/>
          <w:snapToGrid w:val="0"/>
          <w:lang w:val="pt-BR"/>
        </w:rPr>
        <w:t xml:space="preserve"> Dixon</w:t>
      </w:r>
      <w:r w:rsidR="008C055C" w:rsidRPr="00C92594">
        <w:rPr>
          <w:rFonts w:ascii="Book Antiqua" w:hAnsi="Book Antiqua" w:cs="Book Antiqua"/>
          <w:snapToGrid w:val="0"/>
          <w:lang w:val="pt-BR"/>
        </w:rPr>
        <w:t xml:space="preserve"> Li Morales, Jefe a.i. </w:t>
      </w:r>
    </w:p>
    <w:p w14:paraId="24C9FC17" w14:textId="77777777" w:rsidR="008C055C" w:rsidRPr="00C92594" w:rsidRDefault="008C055C" w:rsidP="008C055C">
      <w:pPr>
        <w:rPr>
          <w:rFonts w:ascii="Book Antiqua" w:hAnsi="Book Antiqua" w:cs="Book Antiqua"/>
          <w:snapToGrid w:val="0"/>
          <w:lang w:val="pt-BR"/>
        </w:rPr>
      </w:pPr>
      <w:r w:rsidRPr="00C92594">
        <w:rPr>
          <w:rFonts w:ascii="Book Antiqua" w:hAnsi="Book Antiqua" w:cs="Book Antiqua"/>
          <w:snapToGrid w:val="0"/>
          <w:lang w:val="pt-BR"/>
        </w:rPr>
        <w:t>Proceso Ejecución de las Operaciones</w:t>
      </w:r>
    </w:p>
    <w:p w14:paraId="73D8B979" w14:textId="4BC9AA26" w:rsidR="008C055C" w:rsidRPr="00C92594" w:rsidRDefault="008C055C" w:rsidP="008C055C">
      <w:pPr>
        <w:rPr>
          <w:rFonts w:ascii="Book Antiqua" w:hAnsi="Book Antiqua" w:cs="Book Antiqua"/>
          <w:snapToGrid w:val="0"/>
          <w:lang w:val="pt-BR"/>
        </w:rPr>
      </w:pPr>
    </w:p>
    <w:p w14:paraId="1291494D" w14:textId="619581D2" w:rsidR="00841500" w:rsidRPr="00C92594" w:rsidRDefault="00C92594" w:rsidP="008C055C">
      <w:pPr>
        <w:rPr>
          <w:rFonts w:ascii="Book Antiqua" w:hAnsi="Book Antiqua" w:cs="Book Antiqua"/>
          <w:b/>
          <w:bCs/>
          <w:i/>
          <w:iCs/>
          <w:snapToGrid w:val="0"/>
          <w:lang w:val="pt-BR"/>
        </w:rPr>
      </w:pPr>
      <w:r w:rsidRPr="00C92594">
        <w:rPr>
          <w:rFonts w:ascii="Book Antiqua" w:hAnsi="Book Antiqua" w:cs="Book Antiqua"/>
          <w:b/>
          <w:bCs/>
          <w:i/>
          <w:iCs/>
          <w:snapToGrid w:val="0"/>
          <w:lang w:val="pt-BR"/>
        </w:rPr>
        <w:t>Se adjuntan respuestas recibidas.</w:t>
      </w:r>
    </w:p>
    <w:p w14:paraId="5C503CDC" w14:textId="39BFC852" w:rsidR="008C055C" w:rsidRDefault="008C055C" w:rsidP="008C055C">
      <w:pPr>
        <w:rPr>
          <w:rFonts w:ascii="Book Antiqua" w:hAnsi="Book Antiqua" w:cs="Book Antiqua"/>
          <w:snapToGrid w:val="0"/>
          <w:lang w:val="pt-BR"/>
        </w:rPr>
      </w:pPr>
    </w:p>
    <w:p w14:paraId="0D74C4BD" w14:textId="77777777" w:rsidR="004C4A5A" w:rsidRPr="00C92594" w:rsidRDefault="004C4A5A" w:rsidP="008C055C">
      <w:pPr>
        <w:rPr>
          <w:rFonts w:ascii="Book Antiqua" w:hAnsi="Book Antiqua" w:cs="Book Antiqua"/>
          <w:snapToGrid w:val="0"/>
          <w:lang w:val="pt-BR"/>
        </w:rPr>
      </w:pPr>
    </w:p>
    <w:p w14:paraId="0D3B9EF7" w14:textId="77777777" w:rsidR="008C055C" w:rsidRPr="00C92594" w:rsidRDefault="008C055C" w:rsidP="008C055C">
      <w:pPr>
        <w:rPr>
          <w:rFonts w:ascii="Book Antiqua" w:hAnsi="Book Antiqua" w:cs="Book Antiqua"/>
          <w:sz w:val="20"/>
          <w:szCs w:val="20"/>
        </w:rPr>
      </w:pPr>
      <w:r w:rsidRPr="00C92594">
        <w:rPr>
          <w:rFonts w:ascii="Book Antiqua" w:hAnsi="Book Antiqua" w:cs="Book Antiqua"/>
          <w:sz w:val="20"/>
          <w:szCs w:val="20"/>
        </w:rPr>
        <w:t xml:space="preserve">Copias: </w:t>
      </w:r>
    </w:p>
    <w:p w14:paraId="71F9F0CD" w14:textId="0D5CC42C" w:rsidR="00CF6868" w:rsidRPr="00C92594" w:rsidRDefault="00CF6868" w:rsidP="00760473">
      <w:pPr>
        <w:numPr>
          <w:ilvl w:val="0"/>
          <w:numId w:val="18"/>
        </w:numPr>
        <w:jc w:val="both"/>
        <w:rPr>
          <w:rFonts w:ascii="Book Antiqua" w:hAnsi="Book Antiqua" w:cs="Arial"/>
          <w:sz w:val="20"/>
          <w:szCs w:val="20"/>
        </w:rPr>
      </w:pPr>
      <w:r w:rsidRPr="00C92594">
        <w:rPr>
          <w:rFonts w:ascii="Book Antiqua" w:hAnsi="Book Antiqua" w:cs="Arial"/>
          <w:sz w:val="20"/>
          <w:szCs w:val="20"/>
        </w:rPr>
        <w:t>Fiscalía General de la República</w:t>
      </w:r>
    </w:p>
    <w:p w14:paraId="434E1171" w14:textId="276BE9ED" w:rsidR="008C055C" w:rsidRPr="00C92594" w:rsidRDefault="008C055C" w:rsidP="00760473">
      <w:pPr>
        <w:numPr>
          <w:ilvl w:val="0"/>
          <w:numId w:val="18"/>
        </w:numPr>
        <w:jc w:val="both"/>
        <w:rPr>
          <w:rFonts w:ascii="Book Antiqua" w:hAnsi="Book Antiqua" w:cs="Arial"/>
          <w:sz w:val="20"/>
          <w:szCs w:val="20"/>
        </w:rPr>
      </w:pPr>
      <w:r w:rsidRPr="00C92594">
        <w:rPr>
          <w:rFonts w:ascii="Book Antiqua" w:hAnsi="Book Antiqua" w:cs="Arial"/>
          <w:sz w:val="20"/>
          <w:szCs w:val="20"/>
        </w:rPr>
        <w:t xml:space="preserve">Unidad de Monitoreo y Apoyo a la Gestión de Fiscalías (UMGEF) </w:t>
      </w:r>
    </w:p>
    <w:p w14:paraId="2500003B" w14:textId="77777777" w:rsidR="008C055C" w:rsidRPr="00C92594" w:rsidRDefault="008C055C" w:rsidP="00760473">
      <w:pPr>
        <w:numPr>
          <w:ilvl w:val="0"/>
          <w:numId w:val="18"/>
        </w:numPr>
        <w:jc w:val="both"/>
        <w:rPr>
          <w:rFonts w:ascii="Book Antiqua" w:hAnsi="Book Antiqua" w:cs="Arial"/>
          <w:sz w:val="20"/>
          <w:szCs w:val="20"/>
        </w:rPr>
      </w:pPr>
      <w:r w:rsidRPr="00C92594">
        <w:rPr>
          <w:rFonts w:ascii="Book Antiqua" w:hAnsi="Book Antiqua" w:cs="Arial"/>
          <w:sz w:val="20"/>
          <w:szCs w:val="20"/>
        </w:rPr>
        <w:t>Unidad de Capacitación y Supervisión del Ministerio Público (UCS)</w:t>
      </w:r>
    </w:p>
    <w:p w14:paraId="0C15ABA8" w14:textId="77777777" w:rsidR="008C055C" w:rsidRPr="00C92594" w:rsidRDefault="008C055C" w:rsidP="00760473">
      <w:pPr>
        <w:numPr>
          <w:ilvl w:val="0"/>
          <w:numId w:val="18"/>
        </w:numPr>
        <w:rPr>
          <w:rFonts w:ascii="Book Antiqua" w:hAnsi="Book Antiqua" w:cs="Book Antiqua"/>
          <w:sz w:val="20"/>
          <w:szCs w:val="20"/>
        </w:rPr>
      </w:pPr>
      <w:r w:rsidRPr="00C92594">
        <w:rPr>
          <w:rFonts w:ascii="Book Antiqua" w:hAnsi="Book Antiqua" w:cs="Book Antiqua"/>
          <w:sz w:val="20"/>
          <w:szCs w:val="20"/>
        </w:rPr>
        <w:t>Fiscalía de Pavas</w:t>
      </w:r>
    </w:p>
    <w:p w14:paraId="366705CD" w14:textId="77777777" w:rsidR="008C055C" w:rsidRPr="00C92594" w:rsidRDefault="008C055C" w:rsidP="00760473">
      <w:pPr>
        <w:numPr>
          <w:ilvl w:val="0"/>
          <w:numId w:val="18"/>
        </w:numPr>
        <w:rPr>
          <w:rFonts w:ascii="Book Antiqua" w:hAnsi="Book Antiqua" w:cs="Book Antiqua"/>
          <w:sz w:val="20"/>
          <w:szCs w:val="20"/>
        </w:rPr>
      </w:pPr>
      <w:r w:rsidRPr="00C92594">
        <w:rPr>
          <w:rFonts w:ascii="Book Antiqua" w:hAnsi="Book Antiqua" w:cs="Book Antiqua"/>
          <w:sz w:val="20"/>
          <w:szCs w:val="20"/>
        </w:rPr>
        <w:t>Dirección de Gestión Humana</w:t>
      </w:r>
    </w:p>
    <w:p w14:paraId="29566509" w14:textId="77777777" w:rsidR="008C055C" w:rsidRPr="00C92594" w:rsidRDefault="008C055C" w:rsidP="00760473">
      <w:pPr>
        <w:numPr>
          <w:ilvl w:val="0"/>
          <w:numId w:val="18"/>
        </w:numPr>
        <w:rPr>
          <w:rFonts w:ascii="Book Antiqua" w:hAnsi="Book Antiqua" w:cs="Book Antiqua"/>
          <w:sz w:val="20"/>
          <w:szCs w:val="20"/>
        </w:rPr>
      </w:pPr>
      <w:r w:rsidRPr="00C92594">
        <w:rPr>
          <w:rFonts w:ascii="Book Antiqua" w:hAnsi="Book Antiqua" w:cs="Arial"/>
          <w:sz w:val="20"/>
          <w:szCs w:val="20"/>
        </w:rPr>
        <w:t>Administración Regional del Tercer Circuito Judicial de San José</w:t>
      </w:r>
    </w:p>
    <w:p w14:paraId="726EE2C2" w14:textId="77777777" w:rsidR="008C055C" w:rsidRPr="00C92594" w:rsidRDefault="008C055C" w:rsidP="00760473">
      <w:pPr>
        <w:numPr>
          <w:ilvl w:val="0"/>
          <w:numId w:val="18"/>
        </w:numPr>
        <w:rPr>
          <w:rFonts w:ascii="Book Antiqua" w:hAnsi="Book Antiqua" w:cs="Arial"/>
          <w:sz w:val="20"/>
          <w:szCs w:val="20"/>
        </w:rPr>
      </w:pPr>
      <w:r w:rsidRPr="00C92594">
        <w:rPr>
          <w:rFonts w:ascii="Book Antiqua" w:hAnsi="Book Antiqua" w:cs="Arial"/>
          <w:sz w:val="20"/>
          <w:szCs w:val="20"/>
        </w:rPr>
        <w:t>Contraloría de Servicios del Tercer Circuito Judicial de San José</w:t>
      </w:r>
    </w:p>
    <w:p w14:paraId="22FE1A2C" w14:textId="77777777" w:rsidR="008C055C" w:rsidRPr="00C92594" w:rsidRDefault="008C055C" w:rsidP="00760473">
      <w:pPr>
        <w:numPr>
          <w:ilvl w:val="0"/>
          <w:numId w:val="18"/>
        </w:numPr>
        <w:rPr>
          <w:rFonts w:ascii="Book Antiqua" w:hAnsi="Book Antiqua" w:cs="Book Antiqua"/>
          <w:sz w:val="20"/>
          <w:szCs w:val="20"/>
        </w:rPr>
      </w:pPr>
      <w:r w:rsidRPr="00C92594">
        <w:rPr>
          <w:rFonts w:ascii="Book Antiqua" w:hAnsi="Book Antiqua" w:cs="Book Antiqua"/>
          <w:sz w:val="20"/>
          <w:szCs w:val="20"/>
        </w:rPr>
        <w:t>Archivo</w:t>
      </w:r>
    </w:p>
    <w:p w14:paraId="093EE0D4" w14:textId="77777777" w:rsidR="008C055C" w:rsidRPr="00C92594" w:rsidRDefault="008C055C" w:rsidP="008C055C">
      <w:pPr>
        <w:rPr>
          <w:rFonts w:ascii="Book Antiqua" w:hAnsi="Book Antiqua" w:cs="Book Antiqua"/>
          <w:sz w:val="20"/>
          <w:szCs w:val="20"/>
          <w:lang w:val="es-ES"/>
        </w:rPr>
      </w:pPr>
    </w:p>
    <w:p w14:paraId="4C43EC7F" w14:textId="69C505E2" w:rsidR="008C055C" w:rsidRPr="00C92594" w:rsidRDefault="00D64F8B" w:rsidP="00C92594">
      <w:pPr>
        <w:rPr>
          <w:rFonts w:ascii="Book Antiqua" w:hAnsi="Book Antiqua" w:cs="Book Antiqua"/>
          <w:sz w:val="20"/>
          <w:szCs w:val="20"/>
          <w:lang w:val="es-ES"/>
        </w:rPr>
      </w:pPr>
      <w:r w:rsidRPr="00C92594">
        <w:rPr>
          <w:rFonts w:ascii="Book Antiqua" w:hAnsi="Book Antiqua" w:cs="Book Antiqua"/>
          <w:sz w:val="20"/>
          <w:szCs w:val="20"/>
          <w:lang w:val="es-ES"/>
        </w:rPr>
        <w:t>rqp</w:t>
      </w:r>
    </w:p>
    <w:p w14:paraId="64D4A8EA" w14:textId="03739307" w:rsidR="008C055C" w:rsidRPr="00C92594" w:rsidRDefault="008C055C" w:rsidP="00C92594">
      <w:pPr>
        <w:pStyle w:val="Textoindependiente2"/>
        <w:spacing w:before="0"/>
        <w:ind w:left="0"/>
        <w:rPr>
          <w:rFonts w:cs="Book Antiqua"/>
          <w:sz w:val="20"/>
          <w:szCs w:val="20"/>
        </w:rPr>
      </w:pPr>
      <w:r w:rsidRPr="00C92594">
        <w:rPr>
          <w:rFonts w:cs="Book Antiqua"/>
          <w:sz w:val="20"/>
          <w:szCs w:val="20"/>
        </w:rPr>
        <w:t>Ref. 824-19</w:t>
      </w:r>
      <w:r w:rsidR="00DD32D0">
        <w:rPr>
          <w:rFonts w:cs="Book Antiqua"/>
          <w:sz w:val="20"/>
          <w:szCs w:val="20"/>
        </w:rPr>
        <w:t xml:space="preserve"> /</w:t>
      </w:r>
      <w:r w:rsidRPr="00C92594">
        <w:rPr>
          <w:rFonts w:cs="Book Antiqua"/>
          <w:sz w:val="20"/>
          <w:szCs w:val="20"/>
        </w:rPr>
        <w:t>345-20</w:t>
      </w:r>
    </w:p>
    <w:p w14:paraId="4D60FE9C" w14:textId="77777777" w:rsidR="008C055C" w:rsidRPr="00C92594" w:rsidRDefault="008C055C" w:rsidP="008C055C">
      <w:pPr>
        <w:pStyle w:val="Textoindependiente2"/>
        <w:rPr>
          <w:rFonts w:cs="Book Antiqua"/>
        </w:rPr>
      </w:pPr>
    </w:p>
    <w:p w14:paraId="1D148C34" w14:textId="77777777" w:rsidR="008C055C" w:rsidRPr="00C92594" w:rsidRDefault="008C055C" w:rsidP="008C055C">
      <w:pPr>
        <w:pStyle w:val="Textoindependiente2"/>
        <w:rPr>
          <w:rFonts w:cs="Book Antiqua"/>
        </w:rPr>
      </w:pPr>
    </w:p>
    <w:p w14:paraId="38535F16" w14:textId="77777777" w:rsidR="008C055C" w:rsidRPr="00C92594" w:rsidRDefault="008C055C" w:rsidP="008C055C">
      <w:pPr>
        <w:pStyle w:val="Textoindependiente2"/>
        <w:rPr>
          <w:rFonts w:cs="Book Antiqua"/>
        </w:rPr>
        <w:sectPr w:rsidR="008C055C" w:rsidRPr="00C92594" w:rsidSect="00C92594">
          <w:headerReference w:type="default" r:id="rId11"/>
          <w:footerReference w:type="default" r:id="rId12"/>
          <w:type w:val="continuous"/>
          <w:pgSz w:w="12242" w:h="15842" w:code="1"/>
          <w:pgMar w:top="1417" w:right="1701" w:bottom="1417" w:left="1701" w:header="709" w:footer="709" w:gutter="0"/>
          <w:cols w:space="708"/>
          <w:docGrid w:linePitch="360"/>
        </w:sectPr>
      </w:pPr>
    </w:p>
    <w:p w14:paraId="7173B1AC" w14:textId="0B067182" w:rsidR="008C055C" w:rsidRPr="00C92594" w:rsidRDefault="00C92594" w:rsidP="008C055C">
      <w:pPr>
        <w:widowControl w:val="0"/>
        <w:autoSpaceDE w:val="0"/>
        <w:jc w:val="both"/>
        <w:rPr>
          <w:rFonts w:ascii="Book Antiqua" w:hAnsi="Book Antiqua" w:cs="Arial"/>
          <w:sz w:val="22"/>
          <w:szCs w:val="22"/>
          <w:lang w:val="es-ES"/>
        </w:rPr>
      </w:pPr>
      <w:r w:rsidRPr="00C92594">
        <w:rPr>
          <w:rFonts w:ascii="Book Antiqua" w:hAnsi="Book Antiqua"/>
          <w:noProof/>
        </w:rPr>
        <w:lastRenderedPageBreak/>
        <mc:AlternateContent>
          <mc:Choice Requires="wpg">
            <w:drawing>
              <wp:anchor distT="0" distB="0" distL="114300" distR="114300" simplePos="0" relativeHeight="251659264" behindDoc="0" locked="0" layoutInCell="1" allowOverlap="1" wp14:anchorId="7EF68583" wp14:editId="29753D58">
                <wp:simplePos x="0" y="0"/>
                <wp:positionH relativeFrom="column">
                  <wp:posOffset>-1146810</wp:posOffset>
                </wp:positionH>
                <wp:positionV relativeFrom="paragraph">
                  <wp:posOffset>8750935</wp:posOffset>
                </wp:positionV>
                <wp:extent cx="8239125" cy="11216005"/>
                <wp:effectExtent l="0" t="0" r="9525" b="4445"/>
                <wp:wrapNone/>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39125" cy="11216005"/>
                          <a:chOff x="2611" y="-342"/>
                          <a:chExt cx="9389" cy="15823"/>
                        </a:xfrm>
                      </wpg:grpSpPr>
                      <pic:pic xmlns:pic="http://schemas.openxmlformats.org/drawingml/2006/picture">
                        <pic:nvPicPr>
                          <pic:cNvPr id="31" name="0 Imagen"/>
                          <pic:cNvPicPr>
                            <a:picLocks noChangeAspect="1" noChangeArrowheads="1"/>
                          </pic:cNvPicPr>
                        </pic:nvPicPr>
                        <pic:blipFill>
                          <a:blip r:embed="rId13" cstate="email"/>
                          <a:srcRect/>
                          <a:stretch>
                            <a:fillRect/>
                          </a:stretch>
                        </pic:blipFill>
                        <pic:spPr bwMode="auto">
                          <a:xfrm>
                            <a:off x="2611" y="-342"/>
                            <a:ext cx="9378" cy="2616"/>
                          </a:xfrm>
                          <a:prstGeom prst="rect">
                            <a:avLst/>
                          </a:prstGeom>
                          <a:noFill/>
                          <a:ln>
                            <a:noFill/>
                          </a:ln>
                        </pic:spPr>
                      </pic:pic>
                      <pic:pic xmlns:pic="http://schemas.openxmlformats.org/drawingml/2006/picture">
                        <pic:nvPicPr>
                          <pic:cNvPr id="32" name="0 Imagen"/>
                          <pic:cNvPicPr>
                            <a:picLocks noChangeAspect="1" noChangeArrowheads="1"/>
                          </pic:cNvPicPr>
                        </pic:nvPicPr>
                        <pic:blipFill>
                          <a:blip r:embed="rId14" cstate="email"/>
                          <a:srcRect/>
                          <a:stretch>
                            <a:fillRect/>
                          </a:stretch>
                        </pic:blipFill>
                        <pic:spPr bwMode="auto">
                          <a:xfrm>
                            <a:off x="2622" y="14756"/>
                            <a:ext cx="9378" cy="7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3AA757B" id="Grupo 30" o:spid="_x0000_s1026" style="position:absolute;margin-left:-90.3pt;margin-top:689.05pt;width:648.75pt;height:883.15pt;z-index:251659264" coordorigin="2611,-342" coordsize="9389,15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11;top:-342;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">
                  <v:imagedata r:id="rId1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">
                  <v:imagedata r:id="rId16" o:title=""/>
                </v:shape>
              </v:group>
            </w:pict>
          </mc:Fallback>
        </mc:AlternateContent>
      </w:r>
    </w:p>
    <w:p w14:paraId="7E73F5C9" w14:textId="20831D5B" w:rsidR="008C055C" w:rsidRPr="00C92594" w:rsidRDefault="00DD32D0" w:rsidP="008C055C">
      <w:pPr>
        <w:widowControl w:val="0"/>
        <w:autoSpaceDE w:val="0"/>
        <w:jc w:val="both"/>
        <w:rPr>
          <w:rFonts w:ascii="Book Antiqua" w:hAnsi="Book Antiqua" w:cs="Arial"/>
          <w:sz w:val="22"/>
          <w:szCs w:val="22"/>
        </w:rPr>
      </w:pPr>
      <w:r>
        <w:rPr>
          <w:rFonts w:ascii="Book Antiqua" w:hAnsi="Book Antiqua" w:cs="Arial"/>
          <w:sz w:val="22"/>
          <w:szCs w:val="22"/>
          <w:lang w:val="es-ES"/>
        </w:rPr>
        <w:t>2</w:t>
      </w:r>
      <w:r w:rsidR="00C92594">
        <w:rPr>
          <w:rFonts w:ascii="Book Antiqua" w:hAnsi="Book Antiqua" w:cs="Arial"/>
          <w:sz w:val="22"/>
          <w:szCs w:val="22"/>
          <w:lang w:val="es-ES"/>
        </w:rPr>
        <w:t xml:space="preserve"> de setiembre </w:t>
      </w:r>
      <w:r w:rsidR="008C055C" w:rsidRPr="00C92594">
        <w:rPr>
          <w:rFonts w:ascii="Book Antiqua" w:hAnsi="Book Antiqua" w:cs="Arial"/>
          <w:sz w:val="22"/>
          <w:szCs w:val="22"/>
          <w:lang w:val="es-ES"/>
        </w:rPr>
        <w:t>de 2020</w:t>
      </w:r>
    </w:p>
    <w:p w14:paraId="41A92C36" w14:textId="77777777" w:rsidR="008C055C" w:rsidRPr="00C92594" w:rsidRDefault="008C055C" w:rsidP="008C055C">
      <w:pPr>
        <w:jc w:val="both"/>
        <w:rPr>
          <w:rFonts w:ascii="Book Antiqua" w:hAnsi="Book Antiqua" w:cs="Arial"/>
          <w:sz w:val="22"/>
          <w:szCs w:val="22"/>
          <w:lang w:val="es-ES"/>
        </w:rPr>
      </w:pPr>
    </w:p>
    <w:p w14:paraId="1211E7C4" w14:textId="77777777" w:rsidR="008C055C" w:rsidRPr="00C92594" w:rsidRDefault="008C055C" w:rsidP="008C055C">
      <w:pPr>
        <w:jc w:val="both"/>
        <w:rPr>
          <w:rFonts w:ascii="Book Antiqua" w:hAnsi="Book Antiqua" w:cs="Arial"/>
          <w:sz w:val="22"/>
          <w:szCs w:val="22"/>
          <w:lang w:val="es-ES"/>
        </w:rPr>
      </w:pPr>
    </w:p>
    <w:p w14:paraId="53F4FD01" w14:textId="6F0620DB" w:rsidR="008C055C" w:rsidRDefault="008C055C" w:rsidP="008C055C">
      <w:pPr>
        <w:jc w:val="both"/>
        <w:rPr>
          <w:rFonts w:ascii="Book Antiqua" w:hAnsi="Book Antiqua" w:cs="Arial"/>
          <w:sz w:val="22"/>
          <w:szCs w:val="22"/>
          <w:lang w:val="es-ES"/>
        </w:rPr>
      </w:pPr>
    </w:p>
    <w:p w14:paraId="789AEF0B"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lang w:val="pt-BR"/>
        </w:rPr>
        <w:t>Ingeniero</w:t>
      </w:r>
    </w:p>
    <w:p w14:paraId="6AD17779" w14:textId="77777777" w:rsidR="008C055C" w:rsidRPr="00C92594" w:rsidRDefault="008C055C" w:rsidP="008C055C">
      <w:pPr>
        <w:jc w:val="both"/>
        <w:rPr>
          <w:rFonts w:ascii="Book Antiqua" w:hAnsi="Book Antiqua" w:cs="Arial"/>
          <w:sz w:val="22"/>
          <w:szCs w:val="22"/>
          <w:lang w:val="pt-BR"/>
        </w:rPr>
      </w:pPr>
      <w:r w:rsidRPr="00C92594">
        <w:rPr>
          <w:rFonts w:ascii="Book Antiqua" w:hAnsi="Book Antiqua" w:cs="Arial"/>
          <w:sz w:val="22"/>
          <w:szCs w:val="22"/>
          <w:lang w:val="pt-BR"/>
        </w:rPr>
        <w:t>Dixon Li Morales, Jefe a.i.</w:t>
      </w:r>
    </w:p>
    <w:p w14:paraId="00E14E2E"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lang w:val="pt-BR"/>
        </w:rPr>
        <w:t>Proceso</w:t>
      </w:r>
      <w:r w:rsidRPr="00C92594">
        <w:rPr>
          <w:rFonts w:ascii="Book Antiqua" w:hAnsi="Book Antiqua" w:cs="Arial"/>
          <w:sz w:val="22"/>
          <w:szCs w:val="22"/>
        </w:rPr>
        <w:t xml:space="preserve"> de Ejecución de las Operaciones</w:t>
      </w:r>
    </w:p>
    <w:p w14:paraId="5E80D981" w14:textId="77777777" w:rsidR="008C055C" w:rsidRPr="00C92594" w:rsidRDefault="008C055C" w:rsidP="008C055C">
      <w:pPr>
        <w:jc w:val="both"/>
        <w:rPr>
          <w:rFonts w:ascii="Book Antiqua" w:hAnsi="Book Antiqua" w:cs="Arial"/>
          <w:sz w:val="22"/>
          <w:szCs w:val="22"/>
        </w:rPr>
      </w:pPr>
    </w:p>
    <w:p w14:paraId="10251CCF" w14:textId="77777777" w:rsidR="008C055C" w:rsidRPr="00C92594" w:rsidRDefault="008C055C" w:rsidP="008C055C">
      <w:pPr>
        <w:jc w:val="both"/>
        <w:rPr>
          <w:rFonts w:ascii="Book Antiqua" w:hAnsi="Book Antiqua" w:cs="Arial"/>
          <w:sz w:val="22"/>
          <w:szCs w:val="22"/>
          <w:lang w:val="pt-BR"/>
        </w:rPr>
      </w:pPr>
    </w:p>
    <w:p w14:paraId="7ACEE233"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rPr>
        <w:t>Estimado señor:</w:t>
      </w:r>
    </w:p>
    <w:p w14:paraId="6DC8B6C9" w14:textId="77777777" w:rsidR="008C055C" w:rsidRPr="00C92594" w:rsidRDefault="008C055C" w:rsidP="008C055C">
      <w:pPr>
        <w:jc w:val="both"/>
        <w:rPr>
          <w:rFonts w:ascii="Book Antiqua" w:hAnsi="Book Antiqua" w:cs="Arial"/>
          <w:sz w:val="22"/>
          <w:szCs w:val="22"/>
        </w:rPr>
      </w:pPr>
    </w:p>
    <w:p w14:paraId="48192B64"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08A2643D" w14:textId="77777777" w:rsidR="008C055C" w:rsidRPr="00C92594" w:rsidRDefault="008C055C" w:rsidP="008C055C">
      <w:pPr>
        <w:jc w:val="both"/>
        <w:rPr>
          <w:rFonts w:ascii="Book Antiqua" w:hAnsi="Book Antiqua" w:cs="Arial"/>
          <w:sz w:val="22"/>
          <w:szCs w:val="22"/>
        </w:rPr>
      </w:pPr>
    </w:p>
    <w:p w14:paraId="58EC2185"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rPr>
        <w:t xml:space="preserve">E0l Consejo Superior, en sesión 43-19 celebrada el 14 de mayo de 2019, artículo XLII, conoció mediante oficio 493-PLA-MI-2019 del 3 de abril de 2019 de la Dirección de Planificación, la propuesta del </w:t>
      </w:r>
      <w:r w:rsidRPr="00C92594">
        <w:rPr>
          <w:rFonts w:ascii="Book Antiqua" w:hAnsi="Book Antiqua" w:cs="Arial"/>
          <w:i/>
          <w:iCs/>
          <w:sz w:val="22"/>
          <w:szCs w:val="22"/>
        </w:rPr>
        <w:t>“Modelo de Tramitación del Ministerio Público”,</w:t>
      </w:r>
      <w:r w:rsidRPr="00C92594">
        <w:rPr>
          <w:rFonts w:ascii="Book Antiqua" w:hAnsi="Book Antiqua" w:cs="Arial"/>
          <w:sz w:val="22"/>
          <w:szCs w:val="22"/>
        </w:rPr>
        <w:t xml:space="preserve"> con el cual se espera estandarizar en la medida de lo posible la tramitación y controles administrativos en este ámbito, aprobando el modelo en la sesión mencionada.</w:t>
      </w:r>
    </w:p>
    <w:p w14:paraId="75CECF58" w14:textId="77777777" w:rsidR="008C055C" w:rsidRPr="00C92594" w:rsidRDefault="008C055C" w:rsidP="008C055C">
      <w:pPr>
        <w:jc w:val="both"/>
        <w:rPr>
          <w:rFonts w:ascii="Book Antiqua" w:hAnsi="Book Antiqua" w:cs="Arial"/>
          <w:sz w:val="22"/>
          <w:szCs w:val="22"/>
        </w:rPr>
      </w:pPr>
    </w:p>
    <w:p w14:paraId="19F54F9E" w14:textId="77777777" w:rsidR="008C055C" w:rsidRPr="00C92594" w:rsidRDefault="008C055C" w:rsidP="008C055C">
      <w:pPr>
        <w:jc w:val="both"/>
        <w:rPr>
          <w:rFonts w:ascii="Book Antiqua" w:hAnsi="Book Antiqua" w:cs="Arial"/>
          <w:sz w:val="22"/>
          <w:szCs w:val="22"/>
        </w:rPr>
      </w:pPr>
      <w:r w:rsidRPr="00C92594">
        <w:rPr>
          <w:rFonts w:ascii="Book Antiqua" w:hAnsi="Book Antiqua" w:cs="Arial"/>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72FC228F" w14:textId="77777777" w:rsidR="008C055C" w:rsidRPr="00C92594" w:rsidRDefault="008C055C" w:rsidP="008C055C">
      <w:pPr>
        <w:jc w:val="both"/>
        <w:rPr>
          <w:rFonts w:ascii="Book Antiqua" w:hAnsi="Book Antiqua" w:cs="Arial"/>
          <w:sz w:val="22"/>
          <w:szCs w:val="22"/>
        </w:rPr>
      </w:pPr>
    </w:p>
    <w:p w14:paraId="4DC6B0B3" w14:textId="77777777" w:rsidR="008C055C" w:rsidRPr="00C92594" w:rsidRDefault="008C055C" w:rsidP="008C055C">
      <w:pPr>
        <w:jc w:val="both"/>
        <w:rPr>
          <w:rFonts w:ascii="Book Antiqua" w:hAnsi="Book Antiqua" w:cs="Arial"/>
          <w:sz w:val="22"/>
          <w:szCs w:val="22"/>
          <w:lang w:val="es-ES"/>
        </w:rPr>
      </w:pPr>
      <w:r w:rsidRPr="00C92594">
        <w:rPr>
          <w:rFonts w:ascii="Book Antiqua" w:hAnsi="Book Antiqua" w:cs="Arial"/>
          <w:sz w:val="22"/>
          <w:szCs w:val="22"/>
        </w:rPr>
        <w:t xml:space="preserve">A continuación, se muestran los resultados del abordaje realizado en la </w:t>
      </w:r>
      <w:r w:rsidRPr="00C92594">
        <w:rPr>
          <w:rFonts w:ascii="Book Antiqua" w:hAnsi="Book Antiqua" w:cs="Arial"/>
          <w:b/>
          <w:sz w:val="22"/>
          <w:szCs w:val="22"/>
        </w:rPr>
        <w:t>Fiscalía de Pavas.</w:t>
      </w:r>
      <w:r w:rsidRPr="00C92594">
        <w:rPr>
          <w:rFonts w:ascii="Book Antiqua" w:hAnsi="Book Antiqua" w:cs="Arial"/>
          <w:sz w:val="22"/>
          <w:szCs w:val="22"/>
        </w:rPr>
        <w:t xml:space="preserve"> El estudio fue elaborado por el Ing. Giovanni Gómez Cedeño, Profesional 2, en Coordinación con el Ing. Nelson Arce Hidalgo, Coordinador de Unidad 3, ambos profesionales del Subproceso a mi cargo.</w:t>
      </w:r>
    </w:p>
    <w:p w14:paraId="7BA971A1" w14:textId="53AC3D0F" w:rsidR="00C92594" w:rsidRDefault="00C92594" w:rsidP="00C92594">
      <w:pPr>
        <w:jc w:val="both"/>
        <w:rPr>
          <w:rFonts w:ascii="Book Antiqua" w:hAnsi="Book Antiqua" w:cs="Arial"/>
          <w:sz w:val="22"/>
          <w:szCs w:val="22"/>
          <w:lang w:val="es-ES"/>
        </w:rPr>
      </w:pPr>
    </w:p>
    <w:p w14:paraId="11AF3D59" w14:textId="77777777" w:rsidR="004C4A5A" w:rsidRDefault="004C4A5A" w:rsidP="00C92594">
      <w:pPr>
        <w:jc w:val="both"/>
        <w:rPr>
          <w:rFonts w:ascii="Book Antiqua" w:hAnsi="Book Antiqua" w:cs="Arial"/>
          <w:sz w:val="22"/>
          <w:szCs w:val="22"/>
          <w:lang w:val="es-ES"/>
        </w:rPr>
      </w:pPr>
    </w:p>
    <w:p w14:paraId="6CB3C675" w14:textId="133537C6" w:rsidR="008C055C" w:rsidRPr="00C92594" w:rsidRDefault="008C055C" w:rsidP="00C92594">
      <w:pPr>
        <w:jc w:val="both"/>
        <w:rPr>
          <w:rFonts w:ascii="Book Antiqua" w:hAnsi="Book Antiqua" w:cs="Arial"/>
          <w:sz w:val="22"/>
          <w:szCs w:val="22"/>
        </w:rPr>
      </w:pPr>
      <w:r w:rsidRPr="00C92594">
        <w:rPr>
          <w:rFonts w:ascii="Book Antiqua" w:hAnsi="Book Antiqua" w:cs="Arial"/>
          <w:sz w:val="22"/>
          <w:szCs w:val="22"/>
          <w:lang w:val="es-ES"/>
        </w:rPr>
        <w:t xml:space="preserve">Atentamente, </w:t>
      </w:r>
    </w:p>
    <w:p w14:paraId="47D160AD" w14:textId="11BF2CE4" w:rsidR="008C055C" w:rsidRDefault="008C055C" w:rsidP="00C92594">
      <w:pPr>
        <w:shd w:val="clear" w:color="auto" w:fill="FFFFFF"/>
        <w:jc w:val="both"/>
        <w:rPr>
          <w:rFonts w:ascii="Book Antiqua" w:hAnsi="Book Antiqua" w:cs="Arial"/>
          <w:bCs/>
          <w:sz w:val="22"/>
          <w:szCs w:val="22"/>
        </w:rPr>
      </w:pPr>
    </w:p>
    <w:p w14:paraId="6E29EB16" w14:textId="610A0093" w:rsidR="00C92594" w:rsidRDefault="00C92594" w:rsidP="00C92594">
      <w:pPr>
        <w:shd w:val="clear" w:color="auto" w:fill="FFFFFF"/>
        <w:jc w:val="both"/>
        <w:rPr>
          <w:rFonts w:ascii="Book Antiqua" w:hAnsi="Book Antiqua" w:cs="Arial"/>
          <w:bCs/>
          <w:sz w:val="22"/>
          <w:szCs w:val="22"/>
        </w:rPr>
      </w:pPr>
    </w:p>
    <w:p w14:paraId="57C50368" w14:textId="77777777" w:rsidR="00DD32D0" w:rsidRPr="00C92594" w:rsidRDefault="00DD32D0" w:rsidP="00C92594">
      <w:pPr>
        <w:shd w:val="clear" w:color="auto" w:fill="FFFFFF"/>
        <w:jc w:val="both"/>
        <w:rPr>
          <w:rFonts w:ascii="Book Antiqua" w:hAnsi="Book Antiqua" w:cs="Arial"/>
          <w:bCs/>
          <w:sz w:val="22"/>
          <w:szCs w:val="22"/>
        </w:rPr>
      </w:pPr>
    </w:p>
    <w:p w14:paraId="4676B586" w14:textId="77777777" w:rsidR="008C055C" w:rsidRPr="00C92594" w:rsidRDefault="008C055C" w:rsidP="00C92594">
      <w:pPr>
        <w:shd w:val="clear" w:color="auto" w:fill="FFFFFF"/>
        <w:jc w:val="both"/>
        <w:rPr>
          <w:rFonts w:ascii="Book Antiqua" w:hAnsi="Book Antiqua" w:cs="Arial"/>
          <w:bCs/>
          <w:sz w:val="22"/>
          <w:szCs w:val="22"/>
        </w:rPr>
      </w:pPr>
      <w:r w:rsidRPr="00C92594">
        <w:rPr>
          <w:rFonts w:ascii="Book Antiqua" w:hAnsi="Book Antiqua" w:cs="Arial"/>
          <w:bCs/>
          <w:sz w:val="22"/>
          <w:szCs w:val="22"/>
        </w:rPr>
        <w:t>Inga. Elena Gabriela Picado González, Jefa a.i.</w:t>
      </w:r>
    </w:p>
    <w:p w14:paraId="531EA601" w14:textId="77777777" w:rsidR="008C055C" w:rsidRPr="00C92594" w:rsidRDefault="008C055C" w:rsidP="00C92594">
      <w:pPr>
        <w:shd w:val="clear" w:color="auto" w:fill="FFFFFF"/>
        <w:jc w:val="both"/>
        <w:rPr>
          <w:rFonts w:ascii="Book Antiqua" w:hAnsi="Book Antiqua" w:cs="Arial"/>
          <w:bCs/>
          <w:sz w:val="22"/>
          <w:szCs w:val="22"/>
        </w:rPr>
      </w:pPr>
      <w:r w:rsidRPr="00C92594">
        <w:rPr>
          <w:rFonts w:ascii="Book Antiqua" w:hAnsi="Book Antiqua" w:cs="Arial"/>
          <w:bCs/>
          <w:sz w:val="22"/>
          <w:szCs w:val="22"/>
        </w:rPr>
        <w:t xml:space="preserve">Subproceso de Modernización Institucional </w:t>
      </w:r>
    </w:p>
    <w:p w14:paraId="59D34369" w14:textId="49446686" w:rsidR="008C055C" w:rsidRPr="00C92594" w:rsidRDefault="008C055C" w:rsidP="00C92594">
      <w:pPr>
        <w:shd w:val="clear" w:color="auto" w:fill="FFFFFF"/>
        <w:jc w:val="both"/>
        <w:rPr>
          <w:rFonts w:ascii="Book Antiqua" w:hAnsi="Book Antiqua" w:cs="Arial"/>
          <w:bCs/>
          <w:sz w:val="22"/>
          <w:szCs w:val="22"/>
        </w:rPr>
      </w:pPr>
    </w:p>
    <w:p w14:paraId="18CE0530" w14:textId="40371138" w:rsidR="008C055C" w:rsidRPr="00C92594" w:rsidRDefault="00C92594" w:rsidP="008C055C">
      <w:pPr>
        <w:shd w:val="clear" w:color="auto" w:fill="FFFFFF"/>
        <w:jc w:val="both"/>
        <w:rPr>
          <w:rFonts w:ascii="Book Antiqua" w:hAnsi="Book Antiqua" w:cs="Arial"/>
          <w:sz w:val="22"/>
          <w:szCs w:val="22"/>
        </w:rPr>
      </w:pPr>
      <w:r w:rsidRPr="00C92594">
        <w:rPr>
          <w:rFonts w:ascii="Book Antiqua" w:hAnsi="Book Antiqua"/>
          <w:noProof/>
        </w:rPr>
        <w:lastRenderedPageBreak/>
        <w:drawing>
          <wp:anchor distT="0" distB="0" distL="114300" distR="114300" simplePos="0" relativeHeight="251660288" behindDoc="0" locked="0" layoutInCell="1" allowOverlap="1" wp14:anchorId="57CCD0B9" wp14:editId="1B9C77C6">
            <wp:simplePos x="0" y="0"/>
            <wp:positionH relativeFrom="margin">
              <wp:align>right</wp:align>
            </wp:positionH>
            <wp:positionV relativeFrom="paragraph">
              <wp:posOffset>147320</wp:posOffset>
            </wp:positionV>
            <wp:extent cx="1661160" cy="876300"/>
            <wp:effectExtent l="0" t="0" r="0" b="0"/>
            <wp:wrapSquare wrapText="bothSides"/>
            <wp:docPr id="28" name="Imagen 28"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noFill/>
                    <a:ln>
                      <a:noFill/>
                    </a:ln>
                  </pic:spPr>
                </pic:pic>
              </a:graphicData>
            </a:graphic>
          </wp:anchor>
        </w:drawing>
      </w:r>
      <w:r w:rsidRPr="00C92594">
        <w:rPr>
          <w:rFonts w:ascii="Book Antiqua" w:hAnsi="Book Antiqua"/>
          <w:noProof/>
        </w:rPr>
        <w:drawing>
          <wp:anchor distT="0" distB="0" distL="114300" distR="114300" simplePos="0" relativeHeight="251661312" behindDoc="0" locked="0" layoutInCell="1" allowOverlap="1" wp14:anchorId="24F13A79" wp14:editId="0C5A43F7">
            <wp:simplePos x="0" y="0"/>
            <wp:positionH relativeFrom="column">
              <wp:posOffset>120015</wp:posOffset>
            </wp:positionH>
            <wp:positionV relativeFrom="paragraph">
              <wp:posOffset>42545</wp:posOffset>
            </wp:positionV>
            <wp:extent cx="1851660" cy="815340"/>
            <wp:effectExtent l="0" t="0" r="0" b="3810"/>
            <wp:wrapSquare wrapText="bothSides"/>
            <wp:docPr id="29" name="Imagen 2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1660" cy="815340"/>
                    </a:xfrm>
                    <a:prstGeom prst="rect">
                      <a:avLst/>
                    </a:prstGeom>
                    <a:noFill/>
                    <a:ln>
                      <a:noFill/>
                    </a:ln>
                  </pic:spPr>
                </pic:pic>
              </a:graphicData>
            </a:graphic>
          </wp:anchor>
        </w:drawing>
      </w:r>
    </w:p>
    <w:p w14:paraId="0054EE05" w14:textId="6BC7DBB7" w:rsidR="008C055C" w:rsidRPr="00C92594" w:rsidRDefault="008C055C" w:rsidP="008C055C">
      <w:pPr>
        <w:shd w:val="clear" w:color="auto" w:fill="FFFFFF"/>
        <w:jc w:val="both"/>
        <w:rPr>
          <w:rFonts w:ascii="Book Antiqua" w:hAnsi="Book Antiqua"/>
        </w:rPr>
      </w:pPr>
    </w:p>
    <w:p w14:paraId="553BE89E" w14:textId="2ED86F6A" w:rsidR="008C055C" w:rsidRPr="00C92594" w:rsidRDefault="008C055C" w:rsidP="008C055C">
      <w:pPr>
        <w:rPr>
          <w:rFonts w:ascii="Book Antiqua" w:hAnsi="Book Antiqua"/>
        </w:rPr>
      </w:pPr>
    </w:p>
    <w:p w14:paraId="7657D515" w14:textId="10D42AB8" w:rsidR="008C055C" w:rsidRPr="00C92594" w:rsidRDefault="008C055C" w:rsidP="008C055C">
      <w:pPr>
        <w:jc w:val="center"/>
        <w:rPr>
          <w:rFonts w:ascii="Book Antiqua" w:hAnsi="Book Antiqua"/>
        </w:rPr>
      </w:pPr>
      <w:r w:rsidRPr="00C92594">
        <w:rPr>
          <w:rFonts w:ascii="Book Antiqua" w:hAnsi="Book Antiqua"/>
        </w:rPr>
        <w:tab/>
      </w:r>
      <w:r w:rsidRPr="00C92594">
        <w:rPr>
          <w:rFonts w:ascii="Book Antiqua" w:hAnsi="Book Antiqua"/>
        </w:rPr>
        <w:tab/>
      </w:r>
      <w:r w:rsidRPr="00C92594">
        <w:rPr>
          <w:rFonts w:ascii="Book Antiqua" w:hAnsi="Book Antiqua"/>
        </w:rPr>
        <w:tab/>
      </w:r>
      <w:r w:rsidRPr="00C92594">
        <w:rPr>
          <w:rFonts w:ascii="Book Antiqua" w:hAnsi="Book Antiqua"/>
        </w:rPr>
        <w:tab/>
      </w:r>
      <w:r w:rsidRPr="00C92594">
        <w:rPr>
          <w:rFonts w:ascii="Book Antiqua" w:hAnsi="Book Antiqua"/>
        </w:rPr>
        <w:tab/>
      </w:r>
      <w:r w:rsidRPr="00C92594">
        <w:rPr>
          <w:rFonts w:ascii="Book Antiqua" w:hAnsi="Book Antiqua"/>
        </w:rPr>
        <w:tab/>
      </w:r>
    </w:p>
    <w:p w14:paraId="22966D22" w14:textId="77777777" w:rsidR="008C055C" w:rsidRPr="00C92594" w:rsidRDefault="008C055C" w:rsidP="008C055C">
      <w:pPr>
        <w:rPr>
          <w:rFonts w:ascii="Book Antiqua" w:hAnsi="Book Antiqua"/>
        </w:rPr>
      </w:pPr>
    </w:p>
    <w:p w14:paraId="400CE568" w14:textId="77777777" w:rsidR="00C92594" w:rsidRDefault="00C92594" w:rsidP="008C055C">
      <w:pPr>
        <w:jc w:val="center"/>
        <w:rPr>
          <w:rFonts w:ascii="Book Antiqua" w:hAnsi="Book Antiqua"/>
          <w:b/>
          <w:i/>
          <w:color w:val="0070C0"/>
          <w:sz w:val="36"/>
          <w:szCs w:val="36"/>
        </w:rPr>
      </w:pPr>
    </w:p>
    <w:p w14:paraId="7FE57768" w14:textId="5CABA605" w:rsidR="008C055C" w:rsidRPr="00C92594" w:rsidRDefault="008C055C" w:rsidP="008C055C">
      <w:pPr>
        <w:jc w:val="center"/>
        <w:rPr>
          <w:rFonts w:ascii="Book Antiqua" w:hAnsi="Book Antiqua"/>
          <w:b/>
          <w:i/>
          <w:color w:val="0070C0"/>
          <w:sz w:val="36"/>
          <w:szCs w:val="36"/>
        </w:rPr>
      </w:pPr>
      <w:r w:rsidRPr="00C92594">
        <w:rPr>
          <w:rFonts w:ascii="Book Antiqua" w:hAnsi="Book Antiqua"/>
          <w:b/>
          <w:i/>
          <w:color w:val="0070C0"/>
          <w:sz w:val="36"/>
          <w:szCs w:val="36"/>
        </w:rPr>
        <w:t>Subproceso de Modernización Institucional</w:t>
      </w:r>
    </w:p>
    <w:p w14:paraId="2122CA9E" w14:textId="77777777" w:rsidR="008C055C" w:rsidRPr="00C92594" w:rsidRDefault="008C055C" w:rsidP="008C055C">
      <w:pPr>
        <w:jc w:val="center"/>
        <w:rPr>
          <w:rFonts w:ascii="Book Antiqua" w:hAnsi="Book Antiqua"/>
          <w:b/>
          <w:i/>
          <w:color w:val="0070C0"/>
          <w:sz w:val="36"/>
          <w:szCs w:val="36"/>
        </w:rPr>
      </w:pPr>
      <w:r w:rsidRPr="00C92594">
        <w:rPr>
          <w:rFonts w:ascii="Book Antiqua" w:hAnsi="Book Antiqua"/>
          <w:b/>
          <w:i/>
          <w:color w:val="0070C0"/>
          <w:sz w:val="36"/>
          <w:szCs w:val="36"/>
        </w:rPr>
        <w:t>Proceso de Ejecución de las Operaciones</w:t>
      </w:r>
    </w:p>
    <w:p w14:paraId="4EC3D05C" w14:textId="77777777" w:rsidR="008C055C" w:rsidRPr="00C92594" w:rsidRDefault="008C055C" w:rsidP="008C055C">
      <w:pPr>
        <w:jc w:val="center"/>
        <w:rPr>
          <w:rFonts w:ascii="Book Antiqua" w:hAnsi="Book Antiqua"/>
          <w:b/>
          <w:i/>
          <w:color w:val="0070C0"/>
          <w:sz w:val="36"/>
          <w:szCs w:val="36"/>
        </w:rPr>
      </w:pPr>
      <w:r w:rsidRPr="00C92594">
        <w:rPr>
          <w:rFonts w:ascii="Book Antiqua" w:hAnsi="Book Antiqua"/>
          <w:b/>
          <w:i/>
          <w:color w:val="0070C0"/>
          <w:sz w:val="36"/>
          <w:szCs w:val="36"/>
        </w:rPr>
        <w:t xml:space="preserve"> Dirección de Planificación</w:t>
      </w:r>
    </w:p>
    <w:p w14:paraId="491D45C5" w14:textId="77777777" w:rsidR="008C055C" w:rsidRPr="00C92594" w:rsidRDefault="008C055C" w:rsidP="008C055C">
      <w:pPr>
        <w:jc w:val="center"/>
        <w:rPr>
          <w:rFonts w:ascii="Book Antiqua" w:hAnsi="Book Antiqua"/>
          <w:sz w:val="40"/>
          <w:szCs w:val="40"/>
        </w:rPr>
      </w:pPr>
    </w:p>
    <w:p w14:paraId="40876E79" w14:textId="7F7FCF66" w:rsidR="008C055C" w:rsidRPr="00C92594" w:rsidRDefault="008C055C" w:rsidP="008C055C">
      <w:pPr>
        <w:jc w:val="center"/>
        <w:rPr>
          <w:rFonts w:ascii="Book Antiqua" w:hAnsi="Book Antiqua"/>
          <w:b/>
          <w:i/>
          <w:sz w:val="40"/>
          <w:szCs w:val="40"/>
        </w:rPr>
      </w:pPr>
      <w:bookmarkStart w:id="2" w:name="_Hlk36152100"/>
      <w:r w:rsidRPr="00C92594">
        <w:rPr>
          <w:rFonts w:ascii="Book Antiqua" w:hAnsi="Book Antiqua"/>
          <w:b/>
          <w:i/>
          <w:sz w:val="40"/>
          <w:szCs w:val="40"/>
        </w:rPr>
        <w:t>Informe de Diagnóstico y Propuestas para el Proyecto de Mejora Integral del Proceso Penal</w:t>
      </w:r>
    </w:p>
    <w:p w14:paraId="26A5F5FF" w14:textId="77777777" w:rsidR="008C055C" w:rsidRPr="00C92594" w:rsidRDefault="008C055C" w:rsidP="008C055C">
      <w:pPr>
        <w:jc w:val="center"/>
        <w:rPr>
          <w:rFonts w:ascii="Book Antiqua" w:hAnsi="Book Antiqua"/>
          <w:b/>
          <w:i/>
          <w:sz w:val="40"/>
          <w:szCs w:val="40"/>
        </w:rPr>
      </w:pPr>
      <w:r w:rsidRPr="00C92594">
        <w:rPr>
          <w:rFonts w:ascii="Book Antiqua" w:hAnsi="Book Antiqua"/>
          <w:b/>
          <w:i/>
          <w:sz w:val="40"/>
          <w:szCs w:val="40"/>
        </w:rPr>
        <w:t>Ministerio Público - Fiscalía de Pavas</w:t>
      </w:r>
    </w:p>
    <w:bookmarkEnd w:id="2"/>
    <w:p w14:paraId="47DB008B" w14:textId="77777777" w:rsidR="008C055C" w:rsidRPr="00C92594" w:rsidRDefault="008C055C" w:rsidP="008C055C">
      <w:pPr>
        <w:jc w:val="center"/>
        <w:rPr>
          <w:rFonts w:ascii="Book Antiqua" w:hAnsi="Book Antiqua"/>
          <w:b/>
          <w:i/>
          <w:sz w:val="32"/>
          <w:szCs w:val="32"/>
        </w:rPr>
      </w:pPr>
    </w:p>
    <w:p w14:paraId="37B0A438" w14:textId="77777777" w:rsidR="008C055C" w:rsidRPr="00C92594" w:rsidRDefault="008C055C" w:rsidP="008C055C">
      <w:pPr>
        <w:jc w:val="center"/>
        <w:rPr>
          <w:rFonts w:ascii="Book Antiqua" w:hAnsi="Book Antiqua"/>
          <w:b/>
          <w:i/>
          <w:sz w:val="32"/>
          <w:szCs w:val="32"/>
        </w:rPr>
      </w:pPr>
      <w:r w:rsidRPr="00C92594">
        <w:rPr>
          <w:rFonts w:ascii="Book Antiqua" w:hAnsi="Book Antiqua"/>
          <w:b/>
          <w:i/>
          <w:sz w:val="32"/>
          <w:szCs w:val="32"/>
        </w:rPr>
        <w:t>Elaborado por:</w:t>
      </w:r>
    </w:p>
    <w:p w14:paraId="0E98DC60" w14:textId="77777777" w:rsidR="008C055C" w:rsidRPr="00C92594" w:rsidRDefault="008C055C" w:rsidP="008C055C">
      <w:pPr>
        <w:jc w:val="center"/>
        <w:rPr>
          <w:rFonts w:ascii="Book Antiqua" w:hAnsi="Book Antiqua"/>
          <w:i/>
          <w:sz w:val="32"/>
          <w:szCs w:val="32"/>
        </w:rPr>
      </w:pPr>
      <w:r w:rsidRPr="00C92594">
        <w:rPr>
          <w:rFonts w:ascii="Book Antiqua" w:hAnsi="Book Antiqua"/>
          <w:i/>
          <w:sz w:val="32"/>
          <w:szCs w:val="32"/>
        </w:rPr>
        <w:t>Ing. Giovanni Gómez Cedeño</w:t>
      </w:r>
    </w:p>
    <w:p w14:paraId="194B1529" w14:textId="77777777" w:rsidR="008C055C" w:rsidRPr="00C92594" w:rsidRDefault="008C055C" w:rsidP="008C055C">
      <w:pPr>
        <w:jc w:val="center"/>
        <w:rPr>
          <w:rFonts w:ascii="Book Antiqua" w:hAnsi="Book Antiqua"/>
          <w:i/>
          <w:sz w:val="32"/>
          <w:szCs w:val="32"/>
        </w:rPr>
      </w:pPr>
    </w:p>
    <w:p w14:paraId="34A5AA18" w14:textId="77777777" w:rsidR="008C055C" w:rsidRPr="00C92594" w:rsidRDefault="008C055C" w:rsidP="008C055C">
      <w:pPr>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8C055C" w:rsidRPr="00C92594" w14:paraId="3429C9CE" w14:textId="77777777" w:rsidTr="00CF2906">
        <w:trPr>
          <w:trHeight w:val="332"/>
          <w:jc w:val="center"/>
        </w:trPr>
        <w:tc>
          <w:tcPr>
            <w:tcW w:w="888" w:type="pct"/>
            <w:tcBorders>
              <w:top w:val="single" w:sz="4" w:space="0" w:color="FFFFFF"/>
              <w:left w:val="single" w:sz="4" w:space="0" w:color="FFFFFF"/>
            </w:tcBorders>
          </w:tcPr>
          <w:p w14:paraId="527B3A40" w14:textId="77777777" w:rsidR="008C055C" w:rsidRPr="00C92594" w:rsidRDefault="008C055C" w:rsidP="00CF2906">
            <w:pPr>
              <w:rPr>
                <w:rFonts w:ascii="Book Antiqua" w:hAnsi="Book Antiqua" w:cs="Arial"/>
                <w:b/>
              </w:rPr>
            </w:pPr>
          </w:p>
        </w:tc>
        <w:tc>
          <w:tcPr>
            <w:tcW w:w="2087" w:type="pct"/>
            <w:shd w:val="clear" w:color="auto" w:fill="1F497D"/>
            <w:vAlign w:val="center"/>
          </w:tcPr>
          <w:p w14:paraId="5C7699CA" w14:textId="77777777" w:rsidR="008C055C" w:rsidRPr="00C92594" w:rsidRDefault="008C055C" w:rsidP="00CF2906">
            <w:pPr>
              <w:jc w:val="center"/>
              <w:rPr>
                <w:rFonts w:ascii="Book Antiqua" w:hAnsi="Book Antiqua" w:cs="Arial"/>
                <w:b/>
                <w:color w:val="FFFFFF"/>
              </w:rPr>
            </w:pPr>
            <w:r w:rsidRPr="00C92594">
              <w:rPr>
                <w:rFonts w:ascii="Book Antiqua" w:hAnsi="Book Antiqua" w:cs="Arial"/>
                <w:b/>
                <w:color w:val="FFFFFF"/>
              </w:rPr>
              <w:t>NOMBRE</w:t>
            </w:r>
          </w:p>
        </w:tc>
        <w:tc>
          <w:tcPr>
            <w:tcW w:w="2025" w:type="pct"/>
            <w:shd w:val="clear" w:color="auto" w:fill="1F497D"/>
            <w:vAlign w:val="center"/>
          </w:tcPr>
          <w:p w14:paraId="4CF6D3D7" w14:textId="77777777" w:rsidR="008C055C" w:rsidRPr="00C92594" w:rsidRDefault="008C055C" w:rsidP="00CF2906">
            <w:pPr>
              <w:jc w:val="center"/>
              <w:rPr>
                <w:rFonts w:ascii="Book Antiqua" w:hAnsi="Book Antiqua" w:cs="Arial"/>
                <w:b/>
                <w:color w:val="FFFFFF"/>
              </w:rPr>
            </w:pPr>
            <w:r w:rsidRPr="00C92594">
              <w:rPr>
                <w:rFonts w:ascii="Book Antiqua" w:hAnsi="Book Antiqua" w:cs="Arial"/>
                <w:b/>
                <w:color w:val="FFFFFF"/>
              </w:rPr>
              <w:t>Puesto</w:t>
            </w:r>
          </w:p>
        </w:tc>
      </w:tr>
      <w:tr w:rsidR="008C055C" w:rsidRPr="00C92594" w14:paraId="1A6AF44B" w14:textId="77777777" w:rsidTr="00CF2906">
        <w:trPr>
          <w:trHeight w:val="632"/>
          <w:jc w:val="center"/>
        </w:trPr>
        <w:tc>
          <w:tcPr>
            <w:tcW w:w="888" w:type="pct"/>
            <w:shd w:val="clear" w:color="auto" w:fill="F2F2F2"/>
            <w:vAlign w:val="center"/>
          </w:tcPr>
          <w:p w14:paraId="422FB07D" w14:textId="77777777" w:rsidR="008C055C" w:rsidRPr="00C92594" w:rsidRDefault="008C055C" w:rsidP="00CF2906">
            <w:pPr>
              <w:jc w:val="center"/>
              <w:rPr>
                <w:rFonts w:ascii="Book Antiqua" w:hAnsi="Book Antiqua" w:cs="Arial"/>
                <w:b/>
                <w:color w:val="000000"/>
              </w:rPr>
            </w:pPr>
            <w:r w:rsidRPr="00C92594">
              <w:rPr>
                <w:rFonts w:ascii="Book Antiqua" w:hAnsi="Book Antiqua" w:cs="Arial"/>
                <w:b/>
                <w:color w:val="000000"/>
              </w:rPr>
              <w:t>Revisado por:</w:t>
            </w:r>
          </w:p>
        </w:tc>
        <w:tc>
          <w:tcPr>
            <w:tcW w:w="2087" w:type="pct"/>
            <w:vAlign w:val="center"/>
          </w:tcPr>
          <w:p w14:paraId="3A927E48" w14:textId="77777777" w:rsidR="008C055C" w:rsidRPr="00C92594" w:rsidRDefault="008C055C" w:rsidP="00CF2906">
            <w:pPr>
              <w:jc w:val="center"/>
              <w:rPr>
                <w:rFonts w:ascii="Book Antiqua" w:hAnsi="Book Antiqua" w:cs="Arial"/>
              </w:rPr>
            </w:pPr>
            <w:r w:rsidRPr="00C92594">
              <w:rPr>
                <w:rFonts w:ascii="Book Antiqua" w:hAnsi="Book Antiqua" w:cs="Arial"/>
              </w:rPr>
              <w:t>Ing. Nelson Arce Hidalgo, MGP</w:t>
            </w:r>
          </w:p>
        </w:tc>
        <w:tc>
          <w:tcPr>
            <w:tcW w:w="2025" w:type="pct"/>
            <w:vAlign w:val="center"/>
          </w:tcPr>
          <w:p w14:paraId="210365F4" w14:textId="77777777" w:rsidR="008C055C" w:rsidRPr="00C92594" w:rsidRDefault="008C055C" w:rsidP="00CF2906">
            <w:pPr>
              <w:jc w:val="center"/>
              <w:rPr>
                <w:rFonts w:ascii="Book Antiqua" w:hAnsi="Book Antiqua" w:cs="Arial"/>
              </w:rPr>
            </w:pPr>
            <w:r w:rsidRPr="00C92594">
              <w:rPr>
                <w:rFonts w:ascii="Book Antiqua" w:hAnsi="Book Antiqua" w:cs="Arial"/>
              </w:rPr>
              <w:t>Coordinador de Unidad</w:t>
            </w:r>
          </w:p>
        </w:tc>
      </w:tr>
      <w:tr w:rsidR="008C055C" w:rsidRPr="00C92594" w14:paraId="741C3D21" w14:textId="77777777" w:rsidTr="00CF2906">
        <w:trPr>
          <w:trHeight w:val="632"/>
          <w:jc w:val="center"/>
        </w:trPr>
        <w:tc>
          <w:tcPr>
            <w:tcW w:w="888" w:type="pct"/>
            <w:shd w:val="clear" w:color="auto" w:fill="F2F2F2"/>
            <w:vAlign w:val="center"/>
          </w:tcPr>
          <w:p w14:paraId="142AB2FF" w14:textId="77777777" w:rsidR="008C055C" w:rsidRPr="00C92594" w:rsidRDefault="008C055C" w:rsidP="00CF2906">
            <w:pPr>
              <w:jc w:val="center"/>
              <w:rPr>
                <w:rFonts w:ascii="Book Antiqua" w:hAnsi="Book Antiqua" w:cs="Arial"/>
                <w:b/>
                <w:color w:val="000000"/>
              </w:rPr>
            </w:pPr>
            <w:r w:rsidRPr="00C92594">
              <w:rPr>
                <w:rFonts w:ascii="Book Antiqua" w:hAnsi="Book Antiqua" w:cs="Arial"/>
                <w:b/>
                <w:color w:val="000000"/>
              </w:rPr>
              <w:t>Aprobado por:</w:t>
            </w:r>
          </w:p>
        </w:tc>
        <w:tc>
          <w:tcPr>
            <w:tcW w:w="2087" w:type="pct"/>
            <w:vAlign w:val="center"/>
          </w:tcPr>
          <w:p w14:paraId="45219AA2" w14:textId="77777777" w:rsidR="008C055C" w:rsidRPr="00C92594" w:rsidRDefault="008C055C" w:rsidP="00CF2906">
            <w:pPr>
              <w:jc w:val="center"/>
              <w:rPr>
                <w:rFonts w:ascii="Book Antiqua" w:hAnsi="Book Antiqua" w:cs="Arial"/>
                <w:color w:val="000000"/>
              </w:rPr>
            </w:pPr>
            <w:r w:rsidRPr="00C92594">
              <w:rPr>
                <w:rFonts w:ascii="Book Antiqua" w:hAnsi="Book Antiqua" w:cs="Arial"/>
                <w:color w:val="000000"/>
              </w:rPr>
              <w:t>Inga. Elena Gabriela Picado González</w:t>
            </w:r>
          </w:p>
        </w:tc>
        <w:tc>
          <w:tcPr>
            <w:tcW w:w="2025" w:type="pct"/>
            <w:vAlign w:val="center"/>
          </w:tcPr>
          <w:p w14:paraId="353602F5" w14:textId="77777777" w:rsidR="008C055C" w:rsidRPr="00C92594" w:rsidRDefault="008C055C" w:rsidP="00CF2906">
            <w:pPr>
              <w:rPr>
                <w:rFonts w:ascii="Book Antiqua" w:hAnsi="Book Antiqua" w:cs="Arial"/>
                <w:color w:val="000000"/>
              </w:rPr>
            </w:pPr>
            <w:r w:rsidRPr="00C92594">
              <w:rPr>
                <w:rFonts w:ascii="Book Antiqua" w:hAnsi="Book Antiqua" w:cs="Arial"/>
                <w:color w:val="000000"/>
              </w:rPr>
              <w:t>Jefa a.i. Subproceso Modernización Institucional</w:t>
            </w:r>
          </w:p>
        </w:tc>
      </w:tr>
      <w:tr w:rsidR="008C055C" w:rsidRPr="00C92594" w14:paraId="05D9A648" w14:textId="77777777" w:rsidTr="00CF2906">
        <w:trPr>
          <w:trHeight w:val="510"/>
          <w:jc w:val="center"/>
        </w:trPr>
        <w:tc>
          <w:tcPr>
            <w:tcW w:w="888" w:type="pct"/>
            <w:shd w:val="clear" w:color="auto" w:fill="F2F2F2"/>
            <w:vAlign w:val="center"/>
          </w:tcPr>
          <w:p w14:paraId="7A6209CE" w14:textId="77777777" w:rsidR="008C055C" w:rsidRPr="00C92594" w:rsidRDefault="008C055C" w:rsidP="00CF2906">
            <w:pPr>
              <w:jc w:val="center"/>
              <w:rPr>
                <w:rFonts w:ascii="Book Antiqua" w:hAnsi="Book Antiqua" w:cs="Arial"/>
                <w:b/>
                <w:color w:val="000000"/>
              </w:rPr>
            </w:pPr>
            <w:r w:rsidRPr="00C92594">
              <w:rPr>
                <w:rFonts w:ascii="Book Antiqua" w:hAnsi="Book Antiqua" w:cs="Arial"/>
                <w:b/>
                <w:color w:val="000000"/>
              </w:rPr>
              <w:t>Visto Bueno</w:t>
            </w:r>
          </w:p>
        </w:tc>
        <w:tc>
          <w:tcPr>
            <w:tcW w:w="2087" w:type="pct"/>
            <w:vAlign w:val="center"/>
          </w:tcPr>
          <w:p w14:paraId="1E1F168E" w14:textId="77777777" w:rsidR="008C055C" w:rsidRPr="00C92594" w:rsidRDefault="008C055C" w:rsidP="00CF2906">
            <w:pPr>
              <w:jc w:val="center"/>
              <w:rPr>
                <w:rFonts w:ascii="Book Antiqua" w:hAnsi="Book Antiqua" w:cs="Arial"/>
              </w:rPr>
            </w:pPr>
            <w:r w:rsidRPr="00C92594">
              <w:rPr>
                <w:rFonts w:ascii="Book Antiqua" w:hAnsi="Book Antiqua"/>
              </w:rPr>
              <w:t>Ing. Dixon Li Morales</w:t>
            </w:r>
          </w:p>
        </w:tc>
        <w:tc>
          <w:tcPr>
            <w:tcW w:w="2025" w:type="pct"/>
            <w:vAlign w:val="center"/>
          </w:tcPr>
          <w:p w14:paraId="29B0FCA9" w14:textId="77777777" w:rsidR="008C055C" w:rsidRPr="00C92594" w:rsidRDefault="008C055C" w:rsidP="00CF2906">
            <w:pPr>
              <w:rPr>
                <w:rFonts w:ascii="Book Antiqua" w:hAnsi="Book Antiqua" w:cs="Arial"/>
                <w:color w:val="000000"/>
              </w:rPr>
            </w:pPr>
            <w:r w:rsidRPr="00C92594">
              <w:rPr>
                <w:rFonts w:ascii="Book Antiqua" w:hAnsi="Book Antiqua" w:cs="Arial"/>
              </w:rPr>
              <w:t>Jefe a.i. Proceso Ejecución de las Operaciones</w:t>
            </w:r>
          </w:p>
        </w:tc>
      </w:tr>
    </w:tbl>
    <w:p w14:paraId="09CCC531" w14:textId="77777777" w:rsidR="008C055C" w:rsidRPr="00C92594" w:rsidRDefault="008C055C" w:rsidP="008C055C">
      <w:pPr>
        <w:jc w:val="center"/>
        <w:rPr>
          <w:rFonts w:ascii="Book Antiqua" w:hAnsi="Book Antiqua"/>
          <w:sz w:val="40"/>
          <w:szCs w:val="40"/>
        </w:rPr>
      </w:pPr>
    </w:p>
    <w:p w14:paraId="0FB5A2A6" w14:textId="4C6023DB" w:rsidR="008C055C" w:rsidRPr="00C92594" w:rsidRDefault="004C4A5A" w:rsidP="008C055C">
      <w:pPr>
        <w:jc w:val="center"/>
        <w:rPr>
          <w:rFonts w:ascii="Book Antiqua" w:hAnsi="Book Antiqua"/>
        </w:rPr>
        <w:sectPr w:rsidR="008C055C" w:rsidRPr="00C92594" w:rsidSect="00C92594">
          <w:headerReference w:type="default" r:id="rId19"/>
          <w:type w:val="continuous"/>
          <w:pgSz w:w="12240" w:h="15840"/>
          <w:pgMar w:top="1417" w:right="1701" w:bottom="1417" w:left="1701" w:header="709" w:footer="709" w:gutter="0"/>
          <w:cols w:space="708"/>
          <w:docGrid w:linePitch="360"/>
        </w:sectPr>
      </w:pPr>
      <w:r>
        <w:rPr>
          <w:rFonts w:ascii="Book Antiqua" w:hAnsi="Book Antiqua"/>
          <w:sz w:val="40"/>
          <w:szCs w:val="40"/>
        </w:rPr>
        <w:t xml:space="preserve">Setiembre </w:t>
      </w:r>
      <w:r w:rsidRPr="00C92594">
        <w:rPr>
          <w:rFonts w:ascii="Book Antiqua" w:hAnsi="Book Antiqua"/>
          <w:sz w:val="40"/>
          <w:szCs w:val="40"/>
        </w:rPr>
        <w:t>2020</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tblGrid>
      <w:tr w:rsidR="008C055C" w:rsidRPr="00C92594" w14:paraId="5926D453" w14:textId="77777777" w:rsidTr="00CF2906">
        <w:trPr>
          <w:jc w:val="center"/>
        </w:trPr>
        <w:tc>
          <w:tcPr>
            <w:tcW w:w="5000" w:type="pct"/>
            <w:gridSpan w:val="2"/>
            <w:shd w:val="clear" w:color="auto" w:fill="1F497D"/>
          </w:tcPr>
          <w:p w14:paraId="462D7679" w14:textId="77777777" w:rsidR="008C055C" w:rsidRPr="00C92594" w:rsidRDefault="008C055C" w:rsidP="00CF2906">
            <w:pPr>
              <w:pStyle w:val="Textodecampo"/>
              <w:ind w:left="283"/>
              <w:jc w:val="center"/>
              <w:rPr>
                <w:rFonts w:ascii="Book Antiqua" w:hAnsi="Book Antiqua"/>
                <w:color w:val="FFFFFF"/>
                <w:sz w:val="22"/>
                <w:szCs w:val="22"/>
                <w:lang w:val="es-ES"/>
              </w:rPr>
            </w:pPr>
            <w:r w:rsidRPr="00C92594">
              <w:rPr>
                <w:rFonts w:ascii="Book Antiqua" w:hAnsi="Book Antiqua"/>
                <w:b/>
                <w:color w:val="FFFFFF"/>
                <w:sz w:val="22"/>
                <w:szCs w:val="22"/>
                <w:lang w:val="es-ES"/>
              </w:rPr>
              <w:lastRenderedPageBreak/>
              <w:t>INFORMACIÓN GENERAL:</w:t>
            </w:r>
          </w:p>
        </w:tc>
      </w:tr>
      <w:tr w:rsidR="008C055C" w:rsidRPr="00C92594" w14:paraId="1077FDC9" w14:textId="77777777" w:rsidTr="00CF2906">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41AC6239" w14:textId="77777777" w:rsidR="008C055C" w:rsidRPr="00C92594" w:rsidRDefault="008C055C" w:rsidP="00CF2906">
            <w:pPr>
              <w:pStyle w:val="Etiquetadecampo"/>
              <w:spacing w:before="0" w:after="0"/>
              <w:ind w:left="27"/>
              <w:rPr>
                <w:rFonts w:ascii="Book Antiqua" w:hAnsi="Book Antiqua"/>
                <w:sz w:val="22"/>
                <w:szCs w:val="22"/>
                <w:lang w:val="es-ES"/>
              </w:rPr>
            </w:pPr>
            <w:r w:rsidRPr="00C92594">
              <w:rPr>
                <w:rFonts w:ascii="Book Antiqua" w:hAnsi="Book Antiqua"/>
                <w:sz w:val="22"/>
                <w:szCs w:val="22"/>
                <w:lang w:val="es-ES"/>
              </w:rPr>
              <w:t>Código:</w:t>
            </w:r>
          </w:p>
        </w:tc>
        <w:tc>
          <w:tcPr>
            <w:tcW w:w="4052" w:type="pct"/>
            <w:shd w:val="clear" w:color="auto" w:fill="auto"/>
            <w:vAlign w:val="center"/>
          </w:tcPr>
          <w:p w14:paraId="0D40F808" w14:textId="77777777" w:rsidR="008C055C" w:rsidRPr="00C92594" w:rsidRDefault="008C055C" w:rsidP="00CF2906">
            <w:pPr>
              <w:rPr>
                <w:rFonts w:ascii="Book Antiqua" w:hAnsi="Book Antiqua" w:cs="Arial"/>
                <w:sz w:val="22"/>
                <w:szCs w:val="22"/>
                <w:lang w:val="pt-BR"/>
              </w:rPr>
            </w:pPr>
            <w:r w:rsidRPr="00C92594">
              <w:rPr>
                <w:rFonts w:ascii="Book Antiqua" w:hAnsi="Book Antiqua" w:cs="Arial"/>
                <w:sz w:val="22"/>
                <w:szCs w:val="22"/>
                <w:lang w:val="es-ES"/>
              </w:rPr>
              <w:t>P01-</w:t>
            </w:r>
            <w:r w:rsidRPr="00C92594">
              <w:rPr>
                <w:rFonts w:ascii="Book Antiqua" w:hAnsi="Book Antiqua" w:cs="Arial"/>
                <w:sz w:val="22"/>
                <w:szCs w:val="22"/>
                <w:lang w:val="es-ES" w:bidi="en-US"/>
              </w:rPr>
              <w:t>PLA-18.</w:t>
            </w:r>
          </w:p>
        </w:tc>
      </w:tr>
      <w:tr w:rsidR="008C055C" w:rsidRPr="00C92594" w14:paraId="0FA541E5" w14:textId="77777777" w:rsidTr="00CF2906">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664FC84E" w14:textId="77777777" w:rsidR="008C055C" w:rsidRPr="00C92594" w:rsidRDefault="008C055C" w:rsidP="00CF2906">
            <w:pPr>
              <w:pStyle w:val="Etiquetadecampo"/>
              <w:spacing w:before="0" w:after="0"/>
              <w:ind w:left="27"/>
              <w:rPr>
                <w:rFonts w:ascii="Book Antiqua" w:hAnsi="Book Antiqua"/>
                <w:sz w:val="22"/>
                <w:szCs w:val="22"/>
                <w:lang w:val="es-ES"/>
              </w:rPr>
            </w:pPr>
            <w:r w:rsidRPr="00C92594">
              <w:rPr>
                <w:rFonts w:ascii="Book Antiqua" w:hAnsi="Book Antiqua"/>
                <w:sz w:val="22"/>
                <w:szCs w:val="22"/>
                <w:lang w:val="es-ES"/>
              </w:rPr>
              <w:t>Proyecto:</w:t>
            </w:r>
          </w:p>
        </w:tc>
        <w:tc>
          <w:tcPr>
            <w:tcW w:w="4052" w:type="pct"/>
            <w:shd w:val="clear" w:color="auto" w:fill="auto"/>
            <w:vAlign w:val="center"/>
          </w:tcPr>
          <w:p w14:paraId="1DC452B2" w14:textId="77777777" w:rsidR="008C055C" w:rsidRPr="00C92594" w:rsidRDefault="008C055C" w:rsidP="00CF2906">
            <w:pPr>
              <w:pStyle w:val="Textodecampo"/>
              <w:spacing w:before="0" w:after="0"/>
              <w:ind w:left="0"/>
              <w:rPr>
                <w:rFonts w:ascii="Book Antiqua" w:hAnsi="Book Antiqua"/>
                <w:sz w:val="22"/>
                <w:szCs w:val="22"/>
                <w:lang w:val="es-ES"/>
              </w:rPr>
            </w:pPr>
            <w:r w:rsidRPr="00C92594">
              <w:rPr>
                <w:rFonts w:ascii="Book Antiqua" w:hAnsi="Book Antiqua"/>
                <w:sz w:val="22"/>
                <w:szCs w:val="22"/>
                <w:lang w:val="es-ES"/>
              </w:rPr>
              <w:t>Rediseño de Procesos del modelo Penal por medio de nuevas tecnologías de información</w:t>
            </w:r>
          </w:p>
        </w:tc>
      </w:tr>
      <w:tr w:rsidR="008C055C" w:rsidRPr="00C92594" w14:paraId="2E7E7E95" w14:textId="77777777" w:rsidTr="00CF2906">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51DDAFC1" w14:textId="77777777" w:rsidR="008C055C" w:rsidRPr="00C92594" w:rsidRDefault="008C055C" w:rsidP="00CF2906">
            <w:pPr>
              <w:pStyle w:val="Etiquetadecampo"/>
              <w:spacing w:before="0" w:after="0"/>
              <w:ind w:left="0"/>
              <w:rPr>
                <w:rFonts w:ascii="Book Antiqua" w:hAnsi="Book Antiqua"/>
                <w:sz w:val="22"/>
                <w:szCs w:val="22"/>
                <w:lang w:val="es-ES"/>
              </w:rPr>
            </w:pPr>
            <w:r w:rsidRPr="00C92594">
              <w:rPr>
                <w:rFonts w:ascii="Book Antiqua" w:hAnsi="Book Antiqua"/>
                <w:sz w:val="22"/>
                <w:szCs w:val="22"/>
                <w:lang w:val="es-ES"/>
              </w:rPr>
              <w:t>Director:</w:t>
            </w:r>
          </w:p>
        </w:tc>
        <w:tc>
          <w:tcPr>
            <w:tcW w:w="4052" w:type="pct"/>
            <w:shd w:val="clear" w:color="auto" w:fill="auto"/>
            <w:vAlign w:val="center"/>
          </w:tcPr>
          <w:p w14:paraId="40AC567B" w14:textId="3C209E39" w:rsidR="008C055C" w:rsidRPr="00C92594" w:rsidRDefault="008C055C" w:rsidP="00CF2906">
            <w:pPr>
              <w:pStyle w:val="Textodecampo"/>
              <w:spacing w:before="0" w:after="0"/>
              <w:ind w:left="0"/>
              <w:rPr>
                <w:rFonts w:ascii="Book Antiqua" w:hAnsi="Book Antiqua"/>
                <w:sz w:val="22"/>
                <w:szCs w:val="22"/>
                <w:lang w:val="es-ES"/>
              </w:rPr>
            </w:pPr>
            <w:r w:rsidRPr="00C92594">
              <w:rPr>
                <w:rFonts w:ascii="Book Antiqua" w:hAnsi="Book Antiqua"/>
                <w:sz w:val="22"/>
                <w:szCs w:val="22"/>
                <w:lang w:val="es-ES"/>
              </w:rPr>
              <w:t xml:space="preserve">Licda. Nacira Valverde Bermúdez </w:t>
            </w:r>
          </w:p>
        </w:tc>
      </w:tr>
      <w:tr w:rsidR="008C055C" w:rsidRPr="00C92594" w14:paraId="629756B9" w14:textId="77777777" w:rsidTr="00CF2906">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45CAE20F" w14:textId="77777777" w:rsidR="008C055C" w:rsidRPr="00C92594" w:rsidRDefault="008C055C" w:rsidP="00CF2906">
            <w:pPr>
              <w:rPr>
                <w:rFonts w:ascii="Book Antiqua" w:hAnsi="Book Antiqua" w:cs="Arial"/>
                <w:b/>
                <w:sz w:val="22"/>
                <w:szCs w:val="22"/>
              </w:rPr>
            </w:pPr>
            <w:r w:rsidRPr="00C92594">
              <w:rPr>
                <w:rFonts w:ascii="Book Antiqua" w:hAnsi="Book Antiqua" w:cs="Arial"/>
                <w:b/>
                <w:sz w:val="22"/>
                <w:szCs w:val="22"/>
              </w:rPr>
              <w:t>Elaborado por:</w:t>
            </w:r>
          </w:p>
        </w:tc>
        <w:tc>
          <w:tcPr>
            <w:tcW w:w="4052" w:type="pct"/>
            <w:shd w:val="clear" w:color="auto" w:fill="auto"/>
            <w:vAlign w:val="center"/>
          </w:tcPr>
          <w:p w14:paraId="134F41AD" w14:textId="77777777" w:rsidR="008C055C" w:rsidRPr="00C92594" w:rsidRDefault="008C055C" w:rsidP="00CF2906">
            <w:pPr>
              <w:rPr>
                <w:rFonts w:ascii="Book Antiqua" w:hAnsi="Book Antiqua" w:cs="Arial"/>
                <w:sz w:val="22"/>
                <w:szCs w:val="22"/>
              </w:rPr>
            </w:pPr>
            <w:r w:rsidRPr="00C92594">
              <w:rPr>
                <w:rFonts w:ascii="Book Antiqua" w:hAnsi="Book Antiqua" w:cs="Arial"/>
                <w:sz w:val="22"/>
                <w:szCs w:val="22"/>
              </w:rPr>
              <w:t>Ing. Giovanni Gómez Cedeño - Subproceso de Modernización Institucional.</w:t>
            </w:r>
          </w:p>
        </w:tc>
      </w:tr>
      <w:tr w:rsidR="008C055C" w:rsidRPr="00C92594" w14:paraId="38817AF6" w14:textId="77777777" w:rsidTr="00CF2906">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62E6DEFB" w14:textId="77777777" w:rsidR="008C055C" w:rsidRPr="00C92594" w:rsidRDefault="008C055C" w:rsidP="00CF2906">
            <w:pPr>
              <w:rPr>
                <w:rFonts w:ascii="Book Antiqua" w:hAnsi="Book Antiqua" w:cs="Arial"/>
                <w:b/>
                <w:sz w:val="22"/>
                <w:szCs w:val="22"/>
              </w:rPr>
            </w:pPr>
            <w:r w:rsidRPr="00C92594">
              <w:rPr>
                <w:rFonts w:ascii="Book Antiqua" w:hAnsi="Book Antiqua" w:cs="Arial"/>
                <w:b/>
                <w:sz w:val="22"/>
                <w:szCs w:val="22"/>
              </w:rPr>
              <w:t>Patrocinador:</w:t>
            </w:r>
          </w:p>
        </w:tc>
        <w:tc>
          <w:tcPr>
            <w:tcW w:w="4052" w:type="pct"/>
            <w:shd w:val="clear" w:color="auto" w:fill="auto"/>
            <w:vAlign w:val="center"/>
          </w:tcPr>
          <w:p w14:paraId="4E0532FA" w14:textId="77777777" w:rsidR="008C055C" w:rsidRPr="00C92594" w:rsidRDefault="008C055C" w:rsidP="00CF2906">
            <w:pPr>
              <w:rPr>
                <w:rFonts w:ascii="Book Antiqua" w:hAnsi="Book Antiqua" w:cs="Arial"/>
                <w:sz w:val="22"/>
                <w:szCs w:val="22"/>
              </w:rPr>
            </w:pPr>
            <w:r w:rsidRPr="00C92594">
              <w:rPr>
                <w:rFonts w:ascii="Book Antiqua" w:hAnsi="Book Antiqua" w:cs="Arial"/>
                <w:sz w:val="22"/>
                <w:szCs w:val="22"/>
              </w:rPr>
              <w:t>Consejo Superior</w:t>
            </w:r>
          </w:p>
        </w:tc>
      </w:tr>
    </w:tbl>
    <w:p w14:paraId="5A56F68C" w14:textId="77777777" w:rsidR="008C055C" w:rsidRPr="00C92594" w:rsidRDefault="008C055C" w:rsidP="008C055C">
      <w:pPr>
        <w:rPr>
          <w:rFonts w:ascii="Book Antiqua" w:hAnsi="Book Antiqua"/>
        </w:rPr>
      </w:pPr>
    </w:p>
    <w:p w14:paraId="553D4820"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t>Antecedentes</w:t>
      </w:r>
    </w:p>
    <w:p w14:paraId="2B04E9B7" w14:textId="77777777" w:rsidR="008C055C" w:rsidRPr="00C92594" w:rsidRDefault="008C055C" w:rsidP="008C055C">
      <w:pPr>
        <w:spacing w:line="360" w:lineRule="auto"/>
        <w:jc w:val="both"/>
        <w:rPr>
          <w:rFonts w:ascii="Book Antiqua" w:hAnsi="Book Antiqua" w:cs="Arial"/>
          <w:sz w:val="22"/>
          <w:szCs w:val="22"/>
          <w:lang w:val="es-MX"/>
        </w:rPr>
      </w:pPr>
    </w:p>
    <w:p w14:paraId="7686CF25" w14:textId="54577CC9"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El Rediseño de procesos de materia </w:t>
      </w:r>
      <w:r w:rsidR="00A83974">
        <w:rPr>
          <w:rFonts w:ascii="Book Antiqua" w:hAnsi="Book Antiqua" w:cs="Arial"/>
          <w:sz w:val="22"/>
          <w:szCs w:val="22"/>
          <w:lang w:val="es-MX"/>
        </w:rPr>
        <w:t>P</w:t>
      </w:r>
      <w:r w:rsidRPr="00C92594">
        <w:rPr>
          <w:rFonts w:ascii="Book Antiqua" w:hAnsi="Book Antiqua" w:cs="Arial"/>
          <w:sz w:val="22"/>
          <w:szCs w:val="22"/>
          <w:lang w:val="es-MX"/>
        </w:rPr>
        <w:t>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2CC5AB17" w14:textId="77777777" w:rsidR="008C055C" w:rsidRPr="00C92594" w:rsidRDefault="008C055C" w:rsidP="008C055C">
      <w:pPr>
        <w:spacing w:line="360" w:lineRule="auto"/>
        <w:jc w:val="both"/>
        <w:rPr>
          <w:rFonts w:ascii="Book Antiqua" w:hAnsi="Book Antiqua" w:cs="Arial"/>
          <w:sz w:val="22"/>
          <w:szCs w:val="22"/>
          <w:lang w:val="es-MX"/>
        </w:rPr>
      </w:pPr>
    </w:p>
    <w:p w14:paraId="36415385" w14:textId="2DF01C6E"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A continuación, se detallan los principales antecedentes que se tienen sobre el rediseño de procesos del modelo </w:t>
      </w:r>
      <w:r w:rsidR="00A83974">
        <w:rPr>
          <w:rFonts w:ascii="Book Antiqua" w:hAnsi="Book Antiqua" w:cs="Arial"/>
          <w:sz w:val="22"/>
          <w:szCs w:val="22"/>
          <w:lang w:val="es-MX"/>
        </w:rPr>
        <w:t>P</w:t>
      </w:r>
      <w:r w:rsidRPr="00C92594">
        <w:rPr>
          <w:rFonts w:ascii="Book Antiqua" w:hAnsi="Book Antiqua" w:cs="Arial"/>
          <w:sz w:val="22"/>
          <w:szCs w:val="22"/>
          <w:lang w:val="es-MX"/>
        </w:rPr>
        <w:t>enal:</w:t>
      </w:r>
    </w:p>
    <w:p w14:paraId="032DD7B5" w14:textId="77777777" w:rsidR="008C055C" w:rsidRPr="00C92594" w:rsidRDefault="008C055C" w:rsidP="008C055C">
      <w:pPr>
        <w:spacing w:line="360" w:lineRule="auto"/>
        <w:jc w:val="both"/>
        <w:rPr>
          <w:rFonts w:ascii="Book Antiqua" w:hAnsi="Book Antiqua" w:cs="Arial"/>
          <w:sz w:val="22"/>
          <w:szCs w:val="22"/>
          <w:lang w:val="es-MX"/>
        </w:rPr>
      </w:pPr>
    </w:p>
    <w:p w14:paraId="10B8EBAF" w14:textId="4A62CAB2" w:rsidR="008C055C" w:rsidRDefault="008C055C" w:rsidP="008C055C">
      <w:pPr>
        <w:pStyle w:val="Prrafodelista"/>
        <w:numPr>
          <w:ilvl w:val="0"/>
          <w:numId w:val="4"/>
        </w:numPr>
        <w:tabs>
          <w:tab w:val="clear" w:pos="720"/>
          <w:tab w:val="num" w:pos="1710"/>
        </w:tabs>
        <w:spacing w:before="0" w:line="360" w:lineRule="auto"/>
        <w:ind w:left="1416"/>
        <w:contextualSpacing/>
        <w:rPr>
          <w:rFonts w:ascii="Book Antiqua" w:hAnsi="Book Antiqua"/>
          <w:sz w:val="22"/>
          <w:szCs w:val="22"/>
          <w:lang w:val="es-MX"/>
        </w:rPr>
      </w:pPr>
      <w:r w:rsidRPr="00C92594">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r w:rsidR="00A83974">
        <w:rPr>
          <w:rFonts w:ascii="Book Antiqua" w:hAnsi="Book Antiqua"/>
          <w:sz w:val="22"/>
          <w:szCs w:val="22"/>
          <w:lang w:val="es-MX"/>
        </w:rPr>
        <w:t>.</w:t>
      </w:r>
    </w:p>
    <w:p w14:paraId="4B06EE46" w14:textId="77777777" w:rsidR="00DD32D0" w:rsidRPr="00DD32D0" w:rsidRDefault="00DD32D0" w:rsidP="00DD32D0">
      <w:pPr>
        <w:spacing w:line="360" w:lineRule="auto"/>
        <w:ind w:left="1056"/>
        <w:contextualSpacing/>
        <w:rPr>
          <w:rFonts w:ascii="Book Antiqua" w:hAnsi="Book Antiqua"/>
          <w:sz w:val="22"/>
          <w:szCs w:val="22"/>
          <w:lang w:val="es-MX"/>
        </w:rPr>
      </w:pPr>
    </w:p>
    <w:p w14:paraId="21366382" w14:textId="3AD33FE8" w:rsidR="008C055C" w:rsidRDefault="008C055C" w:rsidP="008C055C">
      <w:pPr>
        <w:numPr>
          <w:ilvl w:val="0"/>
          <w:numId w:val="4"/>
        </w:numPr>
        <w:tabs>
          <w:tab w:val="clear" w:pos="720"/>
          <w:tab w:val="num" w:pos="1710"/>
        </w:tabs>
        <w:spacing w:line="360" w:lineRule="auto"/>
        <w:ind w:left="1416"/>
        <w:jc w:val="both"/>
        <w:rPr>
          <w:rFonts w:ascii="Book Antiqua" w:hAnsi="Book Antiqua" w:cs="Arial"/>
          <w:sz w:val="22"/>
          <w:szCs w:val="22"/>
          <w:lang w:val="es-MX"/>
        </w:rPr>
      </w:pPr>
      <w:r w:rsidRPr="00C92594">
        <w:rPr>
          <w:rFonts w:ascii="Book Antiqua" w:hAnsi="Book Antiqua" w:cs="Arial"/>
          <w:sz w:val="22"/>
          <w:szCs w:val="22"/>
          <w:lang w:val="es-MX"/>
        </w:rPr>
        <w:t>Sesión de Corte Plena 37-12, del 29 de octubre de 2012, artículo VIII, donde se solicitó definir el modelo de gestión de despachos</w:t>
      </w:r>
      <w:r w:rsidR="00A83974">
        <w:rPr>
          <w:rFonts w:ascii="Book Antiqua" w:hAnsi="Book Antiqua" w:cs="Arial"/>
          <w:sz w:val="22"/>
          <w:szCs w:val="22"/>
          <w:lang w:val="es-MX"/>
        </w:rPr>
        <w:t>.</w:t>
      </w:r>
    </w:p>
    <w:p w14:paraId="55477D39" w14:textId="77777777" w:rsidR="00DD32D0" w:rsidRPr="00C92594" w:rsidRDefault="00DD32D0" w:rsidP="00DD32D0">
      <w:pPr>
        <w:spacing w:line="360" w:lineRule="auto"/>
        <w:ind w:left="1416"/>
        <w:jc w:val="both"/>
        <w:rPr>
          <w:rFonts w:ascii="Book Antiqua" w:hAnsi="Book Antiqua" w:cs="Arial"/>
          <w:sz w:val="22"/>
          <w:szCs w:val="22"/>
          <w:lang w:val="es-MX"/>
        </w:rPr>
      </w:pPr>
    </w:p>
    <w:p w14:paraId="3E942EEB" w14:textId="19BF5CB5" w:rsidR="008C055C" w:rsidRPr="00C92594" w:rsidRDefault="008C055C" w:rsidP="008C055C">
      <w:pPr>
        <w:numPr>
          <w:ilvl w:val="0"/>
          <w:numId w:val="4"/>
        </w:numPr>
        <w:tabs>
          <w:tab w:val="clear" w:pos="720"/>
          <w:tab w:val="num" w:pos="1710"/>
        </w:tabs>
        <w:spacing w:line="360" w:lineRule="auto"/>
        <w:ind w:left="1416"/>
        <w:jc w:val="both"/>
        <w:rPr>
          <w:rFonts w:ascii="Book Antiqua" w:hAnsi="Book Antiqua" w:cs="Arial"/>
          <w:sz w:val="22"/>
          <w:szCs w:val="22"/>
          <w:lang w:val="es-MX"/>
        </w:rPr>
      </w:pPr>
      <w:r w:rsidRPr="00C92594">
        <w:rPr>
          <w:rFonts w:ascii="Book Antiqua" w:hAnsi="Book Antiqua" w:cs="Arial"/>
          <w:sz w:val="22"/>
          <w:szCs w:val="22"/>
          <w:lang w:val="es-MX"/>
        </w:rPr>
        <w:lastRenderedPageBreak/>
        <w:t>Sesión de Corte Plena 15-16 del 16 de mayo de 2016, artículo XVII, en la que se aprobó el informe 259-66-SAO-2016 de la Auditoría Judicial relacionada al “Estudio Operativo de los Tribunales Penales.” (Ref. 986-16)</w:t>
      </w:r>
      <w:r w:rsidR="00A83974">
        <w:rPr>
          <w:rFonts w:ascii="Book Antiqua" w:hAnsi="Book Antiqua" w:cs="Arial"/>
          <w:sz w:val="22"/>
          <w:szCs w:val="22"/>
          <w:lang w:val="es-MX"/>
        </w:rPr>
        <w:t>.</w:t>
      </w:r>
    </w:p>
    <w:p w14:paraId="55D8CC28" w14:textId="52F7173D" w:rsidR="008C055C" w:rsidRPr="00C92594" w:rsidRDefault="008C055C" w:rsidP="008C055C">
      <w:pPr>
        <w:numPr>
          <w:ilvl w:val="0"/>
          <w:numId w:val="4"/>
        </w:numPr>
        <w:tabs>
          <w:tab w:val="clear" w:pos="720"/>
          <w:tab w:val="num" w:pos="1710"/>
        </w:tabs>
        <w:spacing w:line="360" w:lineRule="auto"/>
        <w:ind w:left="1416"/>
        <w:jc w:val="both"/>
        <w:rPr>
          <w:rFonts w:ascii="Book Antiqua" w:hAnsi="Book Antiqua" w:cs="Arial"/>
          <w:sz w:val="22"/>
          <w:szCs w:val="22"/>
          <w:lang w:val="es-MX"/>
        </w:rPr>
      </w:pPr>
      <w:r w:rsidRPr="00C92594">
        <w:rPr>
          <w:rFonts w:ascii="Book Antiqua" w:hAnsi="Book Antiqua" w:cs="Arial"/>
          <w:sz w:val="22"/>
          <w:szCs w:val="22"/>
          <w:lang w:val="es-MX"/>
        </w:rPr>
        <w:t xml:space="preserve">Sesión del Consejo Superior sesión 71-17 celebrada el 1 de agosto del 2017, artículo CXI, conoció el </w:t>
      </w:r>
      <w:r w:rsidR="004C4A5A" w:rsidRPr="00C92594">
        <w:rPr>
          <w:rFonts w:ascii="Book Antiqua" w:hAnsi="Book Antiqua" w:cs="Arial"/>
          <w:sz w:val="22"/>
          <w:szCs w:val="22"/>
          <w:lang w:val="es-MX"/>
        </w:rPr>
        <w:t>oficio DP</w:t>
      </w:r>
      <w:r w:rsidRPr="00C92594">
        <w:rPr>
          <w:rFonts w:ascii="Book Antiqua" w:hAnsi="Book Antiqua" w:cs="Arial"/>
          <w:sz w:val="22"/>
          <w:szCs w:val="22"/>
          <w:lang w:val="es-MX"/>
        </w:rPr>
        <w:t>-449-2017 del 26 de julio de 2017, donde se aprueba un abordaje por parte de Presidencia de las oficinas penales.</w:t>
      </w:r>
    </w:p>
    <w:p w14:paraId="791CEBC0" w14:textId="77777777" w:rsidR="008C055C" w:rsidRPr="00C92594" w:rsidRDefault="008C055C" w:rsidP="008C055C">
      <w:pPr>
        <w:spacing w:line="360" w:lineRule="auto"/>
        <w:ind w:left="426"/>
        <w:jc w:val="both"/>
        <w:rPr>
          <w:rFonts w:ascii="Book Antiqua" w:hAnsi="Book Antiqua" w:cs="Arial"/>
          <w:sz w:val="22"/>
          <w:szCs w:val="22"/>
          <w:lang w:val="es-MX"/>
        </w:rPr>
      </w:pPr>
    </w:p>
    <w:p w14:paraId="658D210E"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El 3 de agosto de 2017, la Dirección de Planificación en conjunto con el Despacho de la Presidencia del Poder Judicial inició un proyecto de rediseño integral de la materia penal, el cual en su primera fase tuvo un acercamiento a los Juzgados y Tribunales Penales, sin embargo, se consideraba fundamental extender el abordaje al Ministerio Público, razón que provocó un acercamiento con la Fiscalía General de la República.</w:t>
      </w:r>
    </w:p>
    <w:p w14:paraId="7239FD1C" w14:textId="77777777" w:rsidR="008C055C" w:rsidRPr="00C92594" w:rsidRDefault="008C055C" w:rsidP="008C055C">
      <w:pPr>
        <w:spacing w:line="360" w:lineRule="auto"/>
        <w:ind w:left="426"/>
        <w:jc w:val="both"/>
        <w:rPr>
          <w:rFonts w:ascii="Book Antiqua" w:hAnsi="Book Antiqua" w:cs="Arial"/>
          <w:sz w:val="22"/>
          <w:szCs w:val="22"/>
          <w:lang w:val="es-MX"/>
        </w:rPr>
      </w:pPr>
    </w:p>
    <w:p w14:paraId="35B01202"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3EAFB3DD" w14:textId="77777777" w:rsidR="008C055C" w:rsidRPr="00C92594" w:rsidRDefault="008C055C" w:rsidP="008C055C">
      <w:pPr>
        <w:spacing w:line="360" w:lineRule="auto"/>
        <w:ind w:left="426"/>
        <w:jc w:val="both"/>
        <w:rPr>
          <w:rFonts w:ascii="Book Antiqua" w:hAnsi="Book Antiqua" w:cs="Arial"/>
          <w:sz w:val="22"/>
          <w:szCs w:val="22"/>
          <w:lang w:val="es-MX"/>
        </w:rPr>
      </w:pPr>
    </w:p>
    <w:p w14:paraId="7593F6A8"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De igual manera, la Fiscalía General de la República, realiza un trabajo especial de descongestionamiento para la Fiscalía de Pavas en apoyo con la Unidad de Capacitación y Supervisión del Ministerio Público, en el que la Dirección de Planificación realiza el abordaje de la oficina mencionada, con el objetivo de identificar y brindar oportunidades de mejora que permitan un mejor desempeño y autogestión.</w:t>
      </w:r>
    </w:p>
    <w:p w14:paraId="362DBF6E" w14:textId="77777777" w:rsidR="008C055C" w:rsidRPr="00C92594" w:rsidRDefault="008C055C" w:rsidP="008C055C">
      <w:pPr>
        <w:rPr>
          <w:rFonts w:ascii="Book Antiqua" w:hAnsi="Book Antiqua" w:cs="Arial"/>
          <w:sz w:val="22"/>
          <w:szCs w:val="22"/>
          <w:lang w:val="es-MX"/>
        </w:rPr>
      </w:pPr>
    </w:p>
    <w:p w14:paraId="1415B030" w14:textId="77777777" w:rsidR="008C055C" w:rsidRPr="00C92594" w:rsidRDefault="008C055C" w:rsidP="008C055C">
      <w:pPr>
        <w:pStyle w:val="Ttulo2"/>
        <w:rPr>
          <w:rFonts w:ascii="Book Antiqua" w:hAnsi="Book Antiqua"/>
        </w:rPr>
      </w:pPr>
      <w:r w:rsidRPr="00C92594">
        <w:rPr>
          <w:rFonts w:ascii="Book Antiqua" w:hAnsi="Book Antiqua"/>
        </w:rPr>
        <w:t>Información relevante</w:t>
      </w:r>
    </w:p>
    <w:p w14:paraId="1F14D105" w14:textId="77777777" w:rsidR="008C055C" w:rsidRPr="00C92594" w:rsidRDefault="008C055C" w:rsidP="008C055C">
      <w:pPr>
        <w:spacing w:line="360" w:lineRule="auto"/>
        <w:ind w:left="426"/>
        <w:jc w:val="both"/>
        <w:rPr>
          <w:rFonts w:ascii="Book Antiqua" w:hAnsi="Book Antiqua" w:cs="Arial"/>
          <w:sz w:val="22"/>
          <w:szCs w:val="22"/>
          <w:lang w:val="es-MX"/>
        </w:rPr>
      </w:pPr>
    </w:p>
    <w:p w14:paraId="7CA36D67"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Es importante indicar que, en este momento la Fiscalía se encuentra bajo un proyecto adicional e interno de descongestionamiento por parte de la Fiscalía General y la Unidad de Capacitación y </w:t>
      </w:r>
      <w:r w:rsidRPr="00C92594">
        <w:rPr>
          <w:rFonts w:ascii="Book Antiqua" w:hAnsi="Book Antiqua" w:cs="Arial"/>
          <w:sz w:val="22"/>
          <w:szCs w:val="22"/>
          <w:lang w:val="es-MX"/>
        </w:rPr>
        <w:lastRenderedPageBreak/>
        <w:t>Supervisión del Ministerio Público. Lo anterior obedece a que, el 1º de febrero de 2019 se hace de conocimiento a la Fiscalía General de la República de una situación crítica en la Fiscalía de Pavas específicamente, donde se informa de un circulante activo de 5005 expedientes, 980 de estos correspondían a rezago y 1198 expedientes sin ingresar al sistema, algunos con probabilidades de prescribir, por lo que se delega en la Unidad de Capacitación y Supervisión del Ministerio Público (UCS), la elaboración de un Plan de Trabajo que implica el abordaje de esta Fiscalía.</w:t>
      </w:r>
    </w:p>
    <w:p w14:paraId="24A8F84A" w14:textId="77777777" w:rsidR="008C055C" w:rsidRPr="00C92594" w:rsidRDefault="008C055C" w:rsidP="008C055C">
      <w:pPr>
        <w:spacing w:line="360" w:lineRule="auto"/>
        <w:ind w:left="426"/>
        <w:jc w:val="both"/>
        <w:rPr>
          <w:rFonts w:ascii="Book Antiqua" w:hAnsi="Book Antiqua" w:cs="Arial"/>
          <w:sz w:val="22"/>
          <w:szCs w:val="22"/>
          <w:lang w:val="es-MX"/>
        </w:rPr>
      </w:pPr>
    </w:p>
    <w:p w14:paraId="0149E9B5" w14:textId="441473E6"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En cumplimiento de lo solicitado por la Señora Fiscala General de la República, doña Emilia Navas Aparicio, el</w:t>
      </w:r>
      <w:r w:rsidR="00A83974">
        <w:rPr>
          <w:rFonts w:ascii="Book Antiqua" w:hAnsi="Book Antiqua" w:cs="Arial"/>
          <w:sz w:val="22"/>
          <w:szCs w:val="22"/>
          <w:lang w:val="es-MX"/>
        </w:rPr>
        <w:t xml:space="preserve"> </w:t>
      </w:r>
      <w:r w:rsidRPr="00C92594">
        <w:rPr>
          <w:rFonts w:ascii="Book Antiqua" w:hAnsi="Book Antiqua" w:cs="Arial"/>
          <w:sz w:val="22"/>
          <w:szCs w:val="22"/>
          <w:lang w:val="es-MX"/>
        </w:rPr>
        <w:t>4 de febrero de 2019</w:t>
      </w:r>
      <w:r w:rsidR="00A83974">
        <w:rPr>
          <w:rFonts w:ascii="Book Antiqua" w:hAnsi="Book Antiqua" w:cs="Arial"/>
          <w:sz w:val="22"/>
          <w:szCs w:val="22"/>
          <w:lang w:val="es-MX"/>
        </w:rPr>
        <w:t xml:space="preserve">, </w:t>
      </w:r>
      <w:r w:rsidRPr="00C92594">
        <w:rPr>
          <w:rFonts w:ascii="Book Antiqua" w:hAnsi="Book Antiqua" w:cs="Arial"/>
          <w:sz w:val="22"/>
          <w:szCs w:val="22"/>
          <w:lang w:val="es-MX"/>
        </w:rPr>
        <w:t>la Unidad de Capacitación y Supervisión en cumplimiento de las funciones de supervisión legalmente otorgadas, inició funciones en la Fiscalía de Pavas, bajo la Coordinación de la Licda. Fabiola Luna Durán y el liderazgo de la Fiscala Adjunta de la Unidad de Capacitación y Supervisión, Dra. Mayra Campos Zúñiga. Finalizado el diagnóstico inicial, que consistió en que tres Fiscalas o Fiscales Auxiliares y una Fiscala Coordinadora realizaran el abordaje de los escritorios con mayor circulante (811, 759, 622 y 617), se determinó la imperante necesidad de elaborar un Plan de Descongestión que se pondría en marcha desde el mes de febrero y con fecha de cumplimiento al 30 de junio de 2019, estableciéndose las siguientes actividades:</w:t>
      </w:r>
    </w:p>
    <w:p w14:paraId="0B97686C" w14:textId="77777777" w:rsidR="008C055C" w:rsidRPr="00C92594" w:rsidRDefault="008C055C" w:rsidP="008C055C">
      <w:pPr>
        <w:spacing w:line="360" w:lineRule="auto"/>
        <w:ind w:left="426"/>
        <w:jc w:val="both"/>
        <w:rPr>
          <w:rFonts w:ascii="Book Antiqua" w:hAnsi="Book Antiqua" w:cs="Arial"/>
          <w:sz w:val="22"/>
          <w:szCs w:val="22"/>
          <w:lang w:val="es-MX"/>
        </w:rPr>
      </w:pPr>
    </w:p>
    <w:p w14:paraId="4A8DBC65" w14:textId="329BDAA9" w:rsidR="008C055C"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Reunión de evaluación de la situación, oferta y aceptación del apoyo de la Fiscalía General: compromiso de trabajo entre las partes involucradas.</w:t>
      </w:r>
    </w:p>
    <w:p w14:paraId="20204EE7"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3A8146C5" w14:textId="127FAEAA" w:rsidR="008C055C"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Reuniones semanales con el personal de la Fiscalía, verificando el cumplimiento de las metas propuestas, planes remediales.</w:t>
      </w:r>
    </w:p>
    <w:p w14:paraId="475C72D2"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0C84CE15" w14:textId="40ADAB92" w:rsidR="008C055C"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Solicitud de apoyo a las oficinas: Dirección de Tecnología de la Información, Dirección de Planificación, UMGEF, Subproceso de Ambiente Laboral de la Dirección de Gestión Humana y el Despacho de la Vicepresidencia de la Corte Suprema de Justicia.</w:t>
      </w:r>
    </w:p>
    <w:p w14:paraId="619BCC3D"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5DE2BF4A" w14:textId="30F735F3" w:rsidR="008C055C"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lastRenderedPageBreak/>
        <w:t>Conformación de equipos de trabajo, fuera de la Fiscalía de Pavas (UCS, que lidera el proceso, Fiscalía General, Fraudes de Impugnaciones, Fiscalía de Fraudes, Fiscalía de Asuntos Indígenas, Fiscalía de Sicariato).</w:t>
      </w:r>
    </w:p>
    <w:p w14:paraId="16DD7370"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5ED1548B" w14:textId="77777777" w:rsidR="008C055C" w:rsidRPr="00C92594"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Rediseño de procesos internos y redistribución de cargas de trabajo.</w:t>
      </w:r>
    </w:p>
    <w:p w14:paraId="1FA55075" w14:textId="77777777" w:rsidR="008C055C" w:rsidRPr="00C92594" w:rsidRDefault="008C055C" w:rsidP="00760473">
      <w:pPr>
        <w:pStyle w:val="Prrafodelista"/>
        <w:numPr>
          <w:ilvl w:val="0"/>
          <w:numId w:val="11"/>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Reforzamiento del talento humano: Designación de una nueva Jefatura e incremento temporal de talento humano: un Fiscal de Juicio, cinco Fiscalas o Fiscales Auxiliares, tres Técnicas o Técnicos Judiciales y una plaza de Coordinador Judicial.</w:t>
      </w:r>
    </w:p>
    <w:p w14:paraId="240C6AED" w14:textId="77777777" w:rsidR="008C055C" w:rsidRPr="00C92594" w:rsidRDefault="008C055C" w:rsidP="008C055C">
      <w:pPr>
        <w:spacing w:line="360" w:lineRule="auto"/>
        <w:ind w:left="426"/>
        <w:jc w:val="both"/>
        <w:rPr>
          <w:rFonts w:ascii="Book Antiqua" w:hAnsi="Book Antiqua"/>
          <w:sz w:val="22"/>
          <w:szCs w:val="22"/>
          <w:lang w:val="es-MX"/>
        </w:rPr>
      </w:pPr>
    </w:p>
    <w:p w14:paraId="0B6ED873" w14:textId="2A204496"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Aunado a lo anterior se determinó como objetivo general: Mejorar las condiciones laborales del talento humano de Pavas, a través del reforzamiento de los valores institucionales tales como, la motivación, integridad, responsabilidad, e identidad del Ministerio Público, que les permita realizar de forma sostenible un trabajo de excelencia y de modo transparente que permita el brindar a las personas usuarias un servicio público de calidad. Y como objetivos específicos:</w:t>
      </w:r>
    </w:p>
    <w:p w14:paraId="367258CB" w14:textId="77777777" w:rsidR="008C055C" w:rsidRPr="00C92594" w:rsidRDefault="008C055C" w:rsidP="008C055C">
      <w:pPr>
        <w:spacing w:line="360" w:lineRule="auto"/>
        <w:ind w:left="426"/>
        <w:jc w:val="both"/>
        <w:rPr>
          <w:rFonts w:ascii="Book Antiqua" w:hAnsi="Book Antiqua" w:cs="Arial"/>
          <w:sz w:val="22"/>
          <w:szCs w:val="22"/>
          <w:lang w:val="es-MX"/>
        </w:rPr>
      </w:pPr>
    </w:p>
    <w:p w14:paraId="5BC5333E" w14:textId="48A24017" w:rsidR="008C055C" w:rsidRDefault="008C055C" w:rsidP="00760473">
      <w:pPr>
        <w:pStyle w:val="Prrafodelista"/>
        <w:numPr>
          <w:ilvl w:val="0"/>
          <w:numId w:val="12"/>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Mejora en el ambiente laboral a través del rediseño administrativo, gerencial y judicial de los casos que ingresan a la Fiscalía de Pavas.</w:t>
      </w:r>
    </w:p>
    <w:p w14:paraId="1381993C"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374BC703" w14:textId="6DE05555" w:rsidR="008C055C" w:rsidRDefault="008C055C" w:rsidP="00760473">
      <w:pPr>
        <w:pStyle w:val="Prrafodelista"/>
        <w:numPr>
          <w:ilvl w:val="0"/>
          <w:numId w:val="12"/>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Mejorar el sistema de registro documental y establecer su trazabilidad.</w:t>
      </w:r>
    </w:p>
    <w:p w14:paraId="5236831B"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711E90BC" w14:textId="10508BF0" w:rsidR="008C055C" w:rsidRDefault="008C055C" w:rsidP="00760473">
      <w:pPr>
        <w:pStyle w:val="Prrafodelista"/>
        <w:numPr>
          <w:ilvl w:val="0"/>
          <w:numId w:val="12"/>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Disminuir las prescripciones.</w:t>
      </w:r>
    </w:p>
    <w:p w14:paraId="7D152397" w14:textId="77777777" w:rsidR="00DD32D0" w:rsidRPr="00C92594" w:rsidRDefault="00DD32D0" w:rsidP="00DD32D0">
      <w:pPr>
        <w:pStyle w:val="Prrafodelista"/>
        <w:spacing w:before="0" w:line="360" w:lineRule="auto"/>
        <w:ind w:left="1145"/>
        <w:rPr>
          <w:rFonts w:ascii="Book Antiqua" w:hAnsi="Book Antiqua"/>
          <w:sz w:val="22"/>
          <w:szCs w:val="22"/>
          <w:lang w:val="es-MX"/>
        </w:rPr>
      </w:pPr>
    </w:p>
    <w:p w14:paraId="3CA3638C" w14:textId="77777777" w:rsidR="008C055C" w:rsidRPr="00C92594" w:rsidRDefault="008C055C" w:rsidP="00760473">
      <w:pPr>
        <w:pStyle w:val="Prrafodelista"/>
        <w:numPr>
          <w:ilvl w:val="0"/>
          <w:numId w:val="12"/>
        </w:numPr>
        <w:spacing w:before="0" w:line="360" w:lineRule="auto"/>
        <w:ind w:left="1145" w:hanging="357"/>
        <w:rPr>
          <w:rFonts w:ascii="Book Antiqua" w:hAnsi="Book Antiqua"/>
          <w:sz w:val="22"/>
          <w:szCs w:val="22"/>
          <w:lang w:val="es-MX"/>
        </w:rPr>
      </w:pPr>
      <w:r w:rsidRPr="00C92594">
        <w:rPr>
          <w:rFonts w:ascii="Book Antiqua" w:hAnsi="Book Antiqua"/>
          <w:sz w:val="22"/>
          <w:szCs w:val="22"/>
          <w:lang w:val="es-MX"/>
        </w:rPr>
        <w:t>Atender los asuntos en rezago.</w:t>
      </w:r>
    </w:p>
    <w:p w14:paraId="632ED763" w14:textId="77777777" w:rsidR="008C055C" w:rsidRPr="00C92594" w:rsidRDefault="008C055C" w:rsidP="008C055C">
      <w:pPr>
        <w:spacing w:line="360" w:lineRule="auto"/>
        <w:ind w:left="426"/>
        <w:jc w:val="both"/>
        <w:rPr>
          <w:rFonts w:ascii="Book Antiqua" w:hAnsi="Book Antiqua" w:cs="Arial"/>
          <w:sz w:val="22"/>
          <w:szCs w:val="22"/>
          <w:lang w:val="es-MX"/>
        </w:rPr>
      </w:pPr>
    </w:p>
    <w:p w14:paraId="1709CF87"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Por lo anterior descrito, se logró la resolución de 1962 causas, la revisión y análisis de 1100 expedientes en rezago, el ingreso en sistema y resolución definitiva de los 1198 expedientes que no habían sido ingresados al inicio del Plan de Trabajo y la revisión y resolución de 14.000 expedientes en Archivo Fiscal con el fin de realizar las labores de remesado de aquellos expedientes que estuvieran en esa condición.</w:t>
      </w:r>
    </w:p>
    <w:p w14:paraId="6E6B2A5C" w14:textId="77777777" w:rsidR="008C055C" w:rsidRPr="00C92594" w:rsidRDefault="008C055C" w:rsidP="008C055C">
      <w:pPr>
        <w:spacing w:line="360" w:lineRule="auto"/>
        <w:ind w:left="426"/>
        <w:jc w:val="both"/>
        <w:rPr>
          <w:rFonts w:ascii="Book Antiqua" w:hAnsi="Book Antiqua" w:cs="Arial"/>
          <w:sz w:val="22"/>
          <w:szCs w:val="22"/>
          <w:lang w:val="es-MX"/>
        </w:rPr>
      </w:pPr>
    </w:p>
    <w:p w14:paraId="2044EDBB"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En este último punto se realizó la revisión de los 14.000 expedientes en Archivo Fiscal un total de 4673 requerían de resolución y comunicación a las personas víctimas, trabajo que de nueva cuenta llevó a cabo la Unidad de Capacitación y Supervisión, a la fecha se han devuelto a la Fiscalía de Pavas debidamente resueltos y comunicados 2281, donde se esperaba finalizar el 30 de agosto de 2019 con la última entrega de 2392 expedientes para remesar.</w:t>
      </w:r>
    </w:p>
    <w:p w14:paraId="0F60DE67" w14:textId="77777777" w:rsidR="008C055C" w:rsidRPr="00C92594" w:rsidRDefault="008C055C" w:rsidP="008C055C">
      <w:pPr>
        <w:spacing w:line="360" w:lineRule="auto"/>
        <w:ind w:left="426"/>
        <w:jc w:val="both"/>
        <w:rPr>
          <w:rFonts w:ascii="Book Antiqua" w:hAnsi="Book Antiqua" w:cs="Arial"/>
          <w:sz w:val="22"/>
          <w:szCs w:val="22"/>
          <w:lang w:val="es-MX"/>
        </w:rPr>
      </w:pPr>
    </w:p>
    <w:p w14:paraId="1240C321"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Por todo lo expuesto anteriormente es que se conforma un equipo interdisciplinario de trabajo entre la Dirección de Planificación y el Ministerio Público para dar prioridad al abordaje del proyecto de Mejora Integral del Modelo Penal en la oficina del Ministerio Publico de Pavas e implementar un modelo de trabajo de forma estándar.</w:t>
      </w:r>
    </w:p>
    <w:p w14:paraId="598A74D2" w14:textId="77777777" w:rsidR="008C055C" w:rsidRPr="00C92594" w:rsidRDefault="008C055C" w:rsidP="008C055C">
      <w:pPr>
        <w:rPr>
          <w:rFonts w:ascii="Book Antiqua" w:hAnsi="Book Antiqua" w:cs="Arial"/>
          <w:sz w:val="22"/>
          <w:szCs w:val="22"/>
          <w:lang w:val="es-MX"/>
        </w:rPr>
      </w:pPr>
    </w:p>
    <w:p w14:paraId="2FB08018" w14:textId="77777777" w:rsidR="008C055C" w:rsidRPr="00C92594" w:rsidRDefault="008C055C" w:rsidP="008C055C">
      <w:pPr>
        <w:rPr>
          <w:rFonts w:ascii="Book Antiqua" w:hAnsi="Book Antiqua" w:cs="Arial"/>
          <w:sz w:val="22"/>
          <w:szCs w:val="22"/>
          <w:lang w:val="es-MX"/>
        </w:rPr>
      </w:pPr>
    </w:p>
    <w:p w14:paraId="212EF076" w14:textId="77777777" w:rsidR="008C055C" w:rsidRPr="00C92594" w:rsidRDefault="008C055C" w:rsidP="008C055C">
      <w:pPr>
        <w:rPr>
          <w:rFonts w:ascii="Book Antiqua" w:hAnsi="Book Antiqua" w:cs="Arial"/>
          <w:sz w:val="22"/>
          <w:szCs w:val="22"/>
          <w:lang w:val="es-MX"/>
        </w:rPr>
      </w:pPr>
    </w:p>
    <w:p w14:paraId="20CBAD3F" w14:textId="77777777" w:rsidR="008C055C" w:rsidRPr="00C92594" w:rsidRDefault="008C055C" w:rsidP="008C055C">
      <w:pPr>
        <w:rPr>
          <w:rFonts w:ascii="Book Antiqua" w:hAnsi="Book Antiqua" w:cs="Arial"/>
          <w:sz w:val="22"/>
          <w:szCs w:val="22"/>
          <w:lang w:val="es-MX"/>
        </w:rPr>
      </w:pPr>
    </w:p>
    <w:p w14:paraId="40C1FD36" w14:textId="77777777" w:rsidR="008C055C" w:rsidRPr="00C92594" w:rsidRDefault="008C055C" w:rsidP="008C055C">
      <w:pPr>
        <w:rPr>
          <w:rFonts w:ascii="Book Antiqua" w:hAnsi="Book Antiqua" w:cs="Arial"/>
          <w:sz w:val="22"/>
          <w:szCs w:val="22"/>
          <w:lang w:val="es-MX"/>
        </w:rPr>
      </w:pPr>
    </w:p>
    <w:p w14:paraId="6D1BEAB7" w14:textId="77777777" w:rsidR="008C055C" w:rsidRPr="00C92594" w:rsidRDefault="008C055C" w:rsidP="008C055C">
      <w:pPr>
        <w:rPr>
          <w:rFonts w:ascii="Book Antiqua" w:hAnsi="Book Antiqua" w:cs="Arial"/>
          <w:sz w:val="22"/>
          <w:szCs w:val="22"/>
          <w:lang w:val="es-MX"/>
        </w:rPr>
      </w:pPr>
    </w:p>
    <w:p w14:paraId="6308501C" w14:textId="77777777" w:rsidR="008C055C" w:rsidRPr="00C92594" w:rsidRDefault="008C055C" w:rsidP="008C055C">
      <w:pPr>
        <w:spacing w:line="360" w:lineRule="auto"/>
        <w:ind w:left="426"/>
        <w:jc w:val="both"/>
        <w:rPr>
          <w:rFonts w:ascii="Book Antiqua" w:hAnsi="Book Antiqua" w:cs="Arial"/>
          <w:sz w:val="22"/>
          <w:szCs w:val="22"/>
          <w:lang w:val="es-MX"/>
        </w:rPr>
      </w:pPr>
    </w:p>
    <w:p w14:paraId="50F63616" w14:textId="77777777" w:rsidR="008C055C" w:rsidRPr="00C92594" w:rsidRDefault="008C055C" w:rsidP="008C055C">
      <w:pPr>
        <w:pStyle w:val="Ttulo1"/>
        <w:ind w:left="716"/>
        <w:rPr>
          <w:rFonts w:ascii="Book Antiqua" w:hAnsi="Book Antiqua"/>
          <w:sz w:val="22"/>
          <w:szCs w:val="22"/>
        </w:rPr>
        <w:sectPr w:rsidR="008C055C" w:rsidRPr="00C92594" w:rsidSect="00A83974">
          <w:headerReference w:type="default" r:id="rId20"/>
          <w:footerReference w:type="default" r:id="rId21"/>
          <w:pgSz w:w="12240" w:h="15840"/>
          <w:pgMar w:top="23" w:right="1134" w:bottom="1134" w:left="1134" w:header="709" w:footer="340" w:gutter="0"/>
          <w:cols w:space="708"/>
          <w:docGrid w:linePitch="360"/>
        </w:sectPr>
      </w:pPr>
    </w:p>
    <w:p w14:paraId="1085C3C2"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lastRenderedPageBreak/>
        <w:t>Estructura Organizacional</w:t>
      </w:r>
    </w:p>
    <w:p w14:paraId="76B3B42D" w14:textId="77777777" w:rsidR="008C055C" w:rsidRPr="00C92594" w:rsidRDefault="008C055C" w:rsidP="001259ED">
      <w:pPr>
        <w:pStyle w:val="Ttulo2"/>
        <w:ind w:hanging="434"/>
        <w:rPr>
          <w:rFonts w:ascii="Book Antiqua" w:hAnsi="Book Antiqua"/>
        </w:rPr>
      </w:pPr>
      <w:r w:rsidRPr="00C92594">
        <w:rPr>
          <w:rFonts w:ascii="Book Antiqua" w:hAnsi="Book Antiqua"/>
        </w:rPr>
        <w:t>Organigrama</w:t>
      </w:r>
    </w:p>
    <w:p w14:paraId="67142638" w14:textId="2C16AB2D" w:rsidR="008C055C" w:rsidRPr="00C92594"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1</w:t>
      </w:r>
      <w:r w:rsidRPr="00C92594">
        <w:rPr>
          <w:rFonts w:ascii="Book Antiqua" w:hAnsi="Book Antiqua"/>
          <w:b w:val="0"/>
          <w:i/>
          <w:iCs/>
          <w:sz w:val="22"/>
          <w:szCs w:val="22"/>
        </w:rPr>
        <w:fldChar w:fldCharType="end"/>
      </w:r>
      <w:r w:rsidR="004C4A5A">
        <w:rPr>
          <w:rFonts w:ascii="Book Antiqua" w:hAnsi="Book Antiqua"/>
          <w:b w:val="0"/>
          <w:i/>
          <w:iCs/>
          <w:sz w:val="22"/>
          <w:szCs w:val="22"/>
        </w:rPr>
        <w:t xml:space="preserve"> </w:t>
      </w:r>
      <w:r w:rsidRPr="00C92594">
        <w:rPr>
          <w:rFonts w:ascii="Book Antiqua" w:hAnsi="Book Antiqua"/>
          <w:b w:val="0"/>
          <w:i/>
          <w:iCs/>
          <w:sz w:val="22"/>
          <w:szCs w:val="22"/>
        </w:rPr>
        <w:t>Organigrama de la Fiscalía de Pavas</w:t>
      </w:r>
    </w:p>
    <w:p w14:paraId="0B0B2690" w14:textId="6F28B4A1" w:rsidR="008C055C" w:rsidRPr="00C92594" w:rsidRDefault="008C055C" w:rsidP="008C055C">
      <w:pPr>
        <w:spacing w:line="360" w:lineRule="auto"/>
        <w:jc w:val="center"/>
        <w:rPr>
          <w:rFonts w:ascii="Book Antiqua" w:hAnsi="Book Antiqua" w:cs="Arial"/>
        </w:rPr>
      </w:pPr>
      <w:r w:rsidRPr="00C92594">
        <w:rPr>
          <w:rFonts w:ascii="Book Antiqua" w:hAnsi="Book Antiqua" w:cs="Arial"/>
          <w:noProof/>
        </w:rPr>
        <w:drawing>
          <wp:inline distT="0" distB="0" distL="0" distR="0" wp14:anchorId="42D77735" wp14:editId="283AB46E">
            <wp:extent cx="5613400" cy="2912110"/>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400" cy="2912110"/>
                    </a:xfrm>
                    <a:prstGeom prst="rect">
                      <a:avLst/>
                    </a:prstGeom>
                    <a:noFill/>
                    <a:ln>
                      <a:noFill/>
                    </a:ln>
                  </pic:spPr>
                </pic:pic>
              </a:graphicData>
            </a:graphic>
          </wp:inline>
        </w:drawing>
      </w:r>
    </w:p>
    <w:p w14:paraId="45D30B39" w14:textId="5DB91036" w:rsidR="008C055C" w:rsidRPr="00C92594" w:rsidRDefault="00DD32D0" w:rsidP="001259ED">
      <w:pPr>
        <w:spacing w:line="360" w:lineRule="auto"/>
        <w:ind w:firstLine="708"/>
        <w:rPr>
          <w:rFonts w:ascii="Book Antiqua" w:eastAsia="Calibri" w:hAnsi="Book Antiqua" w:cs="Arial"/>
          <w:sz w:val="22"/>
          <w:szCs w:val="22"/>
          <w:lang w:eastAsia="en-US"/>
        </w:rPr>
      </w:pPr>
      <w:r>
        <w:rPr>
          <w:rFonts w:ascii="Book Antiqua" w:hAnsi="Book Antiqua" w:cs="Arial"/>
          <w:b/>
          <w:sz w:val="18"/>
          <w:szCs w:val="18"/>
        </w:rPr>
        <w:t xml:space="preserve">                                         </w:t>
      </w:r>
      <w:r w:rsidR="008C055C" w:rsidRPr="00C92594">
        <w:rPr>
          <w:rFonts w:ascii="Book Antiqua" w:hAnsi="Book Antiqua" w:cs="Arial"/>
          <w:b/>
          <w:sz w:val="18"/>
          <w:szCs w:val="18"/>
        </w:rPr>
        <w:t>Fuente: Fiscala Coordinadora</w:t>
      </w:r>
    </w:p>
    <w:p w14:paraId="4C626A4A" w14:textId="77777777" w:rsidR="008C055C" w:rsidRPr="00C92594" w:rsidRDefault="008C055C" w:rsidP="008C055C">
      <w:pPr>
        <w:pStyle w:val="NormalWeb"/>
        <w:spacing w:line="360" w:lineRule="auto"/>
        <w:rPr>
          <w:rFonts w:ascii="Book Antiqua" w:eastAsia="Calibri" w:hAnsi="Book Antiqua" w:cs="Arial"/>
          <w:sz w:val="22"/>
          <w:szCs w:val="22"/>
          <w:lang w:eastAsia="en-US"/>
        </w:rPr>
        <w:sectPr w:rsidR="008C055C" w:rsidRPr="00C92594" w:rsidSect="00CF2906">
          <w:pgSz w:w="15840" w:h="12240" w:orient="landscape"/>
          <w:pgMar w:top="1134" w:right="1134" w:bottom="1134" w:left="1134" w:header="709" w:footer="709" w:gutter="0"/>
          <w:cols w:space="708"/>
          <w:docGrid w:linePitch="360"/>
        </w:sectPr>
      </w:pPr>
    </w:p>
    <w:p w14:paraId="769477E4"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De acuerdo con la estructura actual de recurso humano en la Fiscalía de Pavas, esta se conforma de la siguiente manera.</w:t>
      </w:r>
    </w:p>
    <w:p w14:paraId="38C84BF5" w14:textId="77777777" w:rsidR="008C055C" w:rsidRPr="00C92594" w:rsidRDefault="008C055C" w:rsidP="008C055C">
      <w:pPr>
        <w:spacing w:line="360" w:lineRule="auto"/>
        <w:ind w:left="426"/>
        <w:jc w:val="both"/>
        <w:rPr>
          <w:rFonts w:ascii="Book Antiqua" w:hAnsi="Book Antiqua" w:cs="Arial"/>
          <w:sz w:val="22"/>
          <w:szCs w:val="22"/>
          <w:lang w:val="es-MX"/>
        </w:rPr>
      </w:pPr>
    </w:p>
    <w:p w14:paraId="7716BFA8"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Una Fiscala Adjunta o Fiscal Adjunto, que se encuentra ubicada físicamente en el Segundo Circuito Judicial de San José (Goicoechea), pero quien al menos debe una vez por semana realizar visitas a la Fiscalía de Pavas, con el fin de brindar una colaboración y tener el control sobre la parte de administrativa de la oficina.</w:t>
      </w:r>
    </w:p>
    <w:p w14:paraId="3EC37F13"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Una Fiscala Coordinadora o Fiscal Coordinador, con funciones de administración de la oficina y apoyo a juicios, quien se encuentra en el segundo nivel jerárquico y resuelve situaciones del día a día de la oficina con el consentimiento del Fiscal Adjunto, en cuanto a circunstancias que se presenten con las Fiscalas o Fiscales Auxiliares y Técnicas o Técnicos Judiciales.</w:t>
      </w:r>
    </w:p>
    <w:p w14:paraId="6CEEDD3B"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Una Fiscala o Fiscal de Juicio, quien labora en horario diurno (además, existe una plaza de Fiscal de Juicio exclusivo para horario vespertino, esto como parte del proyecto de descongestionamiento) quienes se encargan de atender en la medida de lo posible los señalamientos que realice el Tribunal Penal del Tercer Circuito Judicial.</w:t>
      </w:r>
    </w:p>
    <w:p w14:paraId="22AA1EC4"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Nueve Fiscalas o Fiscales Auxiliares que se encargan del trámite de causas, audiencias preliminares, vistas y apelaciones, así bien, estas plazas coadyuvan a la Fiscala o el Fiscal de Juicio del horario diurno en caso de ser necesario. Así como dentro de este grupo se observa una Fiscala o Fiscal de Dirección Funcional a cargo del tamizaje de las denuncias (esta función como parte del proyecto de descongestionamiento de la Fiscalía General y la Unidad de Capacitación y Supervisión del Ministerio Público),</w:t>
      </w:r>
    </w:p>
    <w:p w14:paraId="736B0244"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 xml:space="preserve">En un cuarto nivel se encuentra la Coordinadora o Coordinador Judicial, quien sirve de enlace entre todas las fiscalas y fiscales, así como las técnicas y técnicos judiciales, por otra parte, se encarga del ingreso al sistema de cada uno de los expedientes nuevos del Despacho, así como del término de cada uno de estos cuando así lo soliciten las Fiscalas o </w:t>
      </w:r>
      <w:r w:rsidRPr="00C92594">
        <w:rPr>
          <w:rFonts w:ascii="Book Antiqua" w:hAnsi="Book Antiqua"/>
          <w:sz w:val="22"/>
          <w:szCs w:val="22"/>
          <w:lang w:val="es-MX"/>
        </w:rPr>
        <w:lastRenderedPageBreak/>
        <w:t>Fiscales Auxiliares a la hora de finalizar las respectivas investigaciones y se itineren a los Juzgados Penales para la respectiva resolución de los casos.</w:t>
      </w:r>
    </w:p>
    <w:p w14:paraId="6B42EC54"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Se cuenta con una Técnica o Técnico Jurídico, el cual sirve de apoyo para las personas Fiscales de Juicio, en cuanto a preparación de paralelos, seguimiento de agenda, contacto de testigos y otros. Este está ubicado dentro del mismo orden jerárquico que las técnicas o técnicos judiciales de esta Fiscalía.</w:t>
      </w:r>
    </w:p>
    <w:p w14:paraId="017135A6"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 xml:space="preserve">Diez Técnicas o Técnicos Judiciales que se encargan de brindar apoyo y colaboración en todo lo pertinente con las diligencias solicitadas para investigación por parte de las Fiscalas o Fiscales Auxiliares, así como la toma de denuncias, entrevistas, creación de expedientes, foliado y otros. Existe además un Técnico Judicial que comparte labores de coordinación en un 50% aproximadamente de su tiempo, así como el otro 50% de su tiempo en funciones propias de la Bodega de Evidencias, lo que hace que se cumpla la relación de una Técnica o Técnico Judicial por cada Fiscala o Fiscal Auxiliar, de acuerdo con el </w:t>
      </w:r>
      <w:r w:rsidRPr="00C92594">
        <w:rPr>
          <w:rFonts w:ascii="Book Antiqua" w:hAnsi="Book Antiqua"/>
          <w:sz w:val="22"/>
          <w:szCs w:val="22"/>
        </w:rPr>
        <w:t>Modelo de Tramitación del Ministerio Público, aprobado por el Consejo Superior en sesión N° 43-19 celebrada el 14 de mayo del 2019</w:t>
      </w:r>
      <w:r w:rsidRPr="00C92594">
        <w:rPr>
          <w:rFonts w:ascii="Book Antiqua" w:hAnsi="Book Antiqua"/>
          <w:sz w:val="22"/>
          <w:szCs w:val="22"/>
          <w:lang w:val="es-MX"/>
        </w:rPr>
        <w:t>.</w:t>
      </w:r>
    </w:p>
    <w:p w14:paraId="6F23E0C4" w14:textId="77777777" w:rsidR="008C055C" w:rsidRPr="00C92594" w:rsidRDefault="008C055C" w:rsidP="00760473">
      <w:pPr>
        <w:pStyle w:val="Prrafodelista"/>
        <w:numPr>
          <w:ilvl w:val="0"/>
          <w:numId w:val="10"/>
        </w:numPr>
        <w:spacing w:line="360" w:lineRule="auto"/>
        <w:rPr>
          <w:rFonts w:ascii="Book Antiqua" w:hAnsi="Book Antiqua"/>
          <w:sz w:val="22"/>
          <w:szCs w:val="22"/>
          <w:lang w:val="es-MX"/>
        </w:rPr>
      </w:pPr>
      <w:r w:rsidRPr="00C92594">
        <w:rPr>
          <w:rFonts w:ascii="Book Antiqua" w:hAnsi="Book Antiqua"/>
          <w:sz w:val="22"/>
          <w:szCs w:val="22"/>
          <w:lang w:val="es-MX"/>
        </w:rPr>
        <w:t>Finalmente se encuentra una plaza de Auxiliar de Servicio Generales, que se encarga de la limpieza de toda la infraestructura donde se ubica la Fiscalía, así como, de la mensajería y otras labores de su puesto.</w:t>
      </w:r>
    </w:p>
    <w:p w14:paraId="4E72B9A3" w14:textId="77777777" w:rsidR="008C055C" w:rsidRPr="00C92594" w:rsidRDefault="008C055C" w:rsidP="008C055C">
      <w:pPr>
        <w:spacing w:line="360" w:lineRule="auto"/>
        <w:ind w:left="426"/>
        <w:jc w:val="both"/>
        <w:rPr>
          <w:rFonts w:ascii="Book Antiqua" w:hAnsi="Book Antiqua" w:cs="Arial"/>
          <w:sz w:val="22"/>
          <w:szCs w:val="22"/>
          <w:lang w:val="es-MX"/>
        </w:rPr>
      </w:pPr>
    </w:p>
    <w:p w14:paraId="22487FF4"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Todas y todos reportan de forma directa a la Fiscala Coordinadora o al Fiscal Coordinador.</w:t>
      </w:r>
    </w:p>
    <w:p w14:paraId="52617008" w14:textId="77777777" w:rsidR="008C055C" w:rsidRPr="00C92594" w:rsidRDefault="008C055C" w:rsidP="008C055C">
      <w:pPr>
        <w:spacing w:line="360" w:lineRule="auto"/>
        <w:ind w:left="426"/>
        <w:jc w:val="both"/>
        <w:rPr>
          <w:rFonts w:ascii="Book Antiqua" w:hAnsi="Book Antiqua" w:cs="Arial"/>
          <w:sz w:val="22"/>
          <w:szCs w:val="22"/>
          <w:lang w:val="es-MX"/>
        </w:rPr>
      </w:pPr>
    </w:p>
    <w:p w14:paraId="7F13CC2D"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El detalle de cada uno de estos puestos se puede ver en el Manual de Funciones de esta Fiscalía en el Apéndice 3.</w:t>
      </w:r>
    </w:p>
    <w:p w14:paraId="358CE26B" w14:textId="77777777" w:rsidR="008C055C" w:rsidRPr="00C92594" w:rsidRDefault="008C055C" w:rsidP="008C055C">
      <w:pPr>
        <w:spacing w:line="360" w:lineRule="auto"/>
        <w:ind w:left="426"/>
        <w:jc w:val="both"/>
        <w:rPr>
          <w:rFonts w:ascii="Book Antiqua" w:hAnsi="Book Antiqua" w:cs="Arial"/>
          <w:sz w:val="22"/>
          <w:szCs w:val="22"/>
          <w:lang w:val="es-MX"/>
        </w:rPr>
      </w:pPr>
    </w:p>
    <w:p w14:paraId="78D6F750" w14:textId="77777777" w:rsidR="008C055C" w:rsidRPr="00C92594" w:rsidRDefault="008C055C" w:rsidP="008C055C">
      <w:pPr>
        <w:spacing w:line="360" w:lineRule="auto"/>
        <w:ind w:left="426"/>
        <w:jc w:val="both"/>
        <w:rPr>
          <w:rFonts w:ascii="Book Antiqua" w:hAnsi="Book Antiqua" w:cs="Arial"/>
          <w:sz w:val="22"/>
          <w:szCs w:val="22"/>
          <w:lang w:val="es-MX"/>
        </w:rPr>
      </w:pPr>
    </w:p>
    <w:p w14:paraId="69DAAD19" w14:textId="77777777" w:rsidR="008C055C" w:rsidRPr="00C92594" w:rsidRDefault="008C055C" w:rsidP="008C055C">
      <w:pPr>
        <w:spacing w:line="360" w:lineRule="auto"/>
        <w:ind w:left="426"/>
        <w:jc w:val="both"/>
        <w:rPr>
          <w:rFonts w:ascii="Book Antiqua" w:hAnsi="Book Antiqua" w:cs="Arial"/>
          <w:sz w:val="22"/>
          <w:szCs w:val="22"/>
          <w:lang w:val="es-MX"/>
        </w:rPr>
      </w:pPr>
    </w:p>
    <w:p w14:paraId="052F8DCC" w14:textId="77777777" w:rsidR="008C055C" w:rsidRPr="00C92594" w:rsidRDefault="008C055C" w:rsidP="008C055C">
      <w:pPr>
        <w:spacing w:line="360" w:lineRule="auto"/>
        <w:ind w:left="426"/>
        <w:jc w:val="both"/>
        <w:rPr>
          <w:rFonts w:ascii="Book Antiqua" w:hAnsi="Book Antiqua" w:cs="Arial"/>
          <w:sz w:val="22"/>
          <w:szCs w:val="22"/>
          <w:lang w:val="es-MX"/>
        </w:rPr>
      </w:pPr>
    </w:p>
    <w:p w14:paraId="0C5F8C4D" w14:textId="77777777" w:rsidR="008C055C" w:rsidRPr="00C92594" w:rsidRDefault="008C055C" w:rsidP="008C055C">
      <w:pPr>
        <w:spacing w:line="360" w:lineRule="auto"/>
        <w:ind w:left="426"/>
        <w:jc w:val="both"/>
        <w:rPr>
          <w:rFonts w:ascii="Book Antiqua" w:hAnsi="Book Antiqua" w:cs="Arial"/>
          <w:sz w:val="22"/>
          <w:szCs w:val="22"/>
          <w:lang w:val="es-MX"/>
        </w:rPr>
      </w:pPr>
    </w:p>
    <w:p w14:paraId="48961A7F" w14:textId="77777777" w:rsidR="008C055C" w:rsidRPr="00C92594" w:rsidRDefault="008C055C" w:rsidP="008C055C">
      <w:pPr>
        <w:pStyle w:val="Ttulo2"/>
        <w:rPr>
          <w:rFonts w:ascii="Book Antiqua" w:hAnsi="Book Antiqua"/>
          <w:lang w:val="es-CR"/>
        </w:rPr>
        <w:sectPr w:rsidR="008C055C" w:rsidRPr="00C92594" w:rsidSect="00CF2906">
          <w:pgSz w:w="12240" w:h="15840"/>
          <w:pgMar w:top="1134" w:right="1134" w:bottom="1134" w:left="1134" w:header="709" w:footer="709" w:gutter="0"/>
          <w:cols w:space="708"/>
          <w:docGrid w:linePitch="360"/>
        </w:sectPr>
      </w:pPr>
    </w:p>
    <w:p w14:paraId="418360A4" w14:textId="77777777" w:rsidR="008C055C" w:rsidRPr="00C92594" w:rsidRDefault="008C055C" w:rsidP="008C055C">
      <w:pPr>
        <w:pStyle w:val="Ttulo2"/>
        <w:rPr>
          <w:rFonts w:ascii="Book Antiqua" w:hAnsi="Book Antiqua"/>
        </w:rPr>
      </w:pPr>
      <w:r w:rsidRPr="00C92594">
        <w:rPr>
          <w:rFonts w:ascii="Book Antiqua" w:hAnsi="Book Antiqua"/>
          <w:lang w:val="es-CR"/>
        </w:rPr>
        <w:lastRenderedPageBreak/>
        <w:t>Estructura funcional del despacho</w:t>
      </w:r>
    </w:p>
    <w:p w14:paraId="681F39A2" w14:textId="77777777" w:rsidR="008C055C" w:rsidRPr="00C92594" w:rsidRDefault="008C055C" w:rsidP="008C055C">
      <w:pPr>
        <w:spacing w:line="360" w:lineRule="auto"/>
        <w:ind w:left="426"/>
        <w:jc w:val="both"/>
        <w:rPr>
          <w:rFonts w:ascii="Book Antiqua" w:hAnsi="Book Antiqua" w:cs="Arial"/>
          <w:sz w:val="22"/>
          <w:szCs w:val="22"/>
          <w:lang w:val="es-MX"/>
        </w:rPr>
      </w:pPr>
    </w:p>
    <w:p w14:paraId="10F2F5B0" w14:textId="78E51746" w:rsidR="008C055C" w:rsidRPr="00C92594"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2</w:t>
      </w:r>
      <w:r w:rsidRPr="00C92594">
        <w:rPr>
          <w:rFonts w:ascii="Book Antiqua" w:hAnsi="Book Antiqua"/>
          <w:b w:val="0"/>
          <w:i/>
          <w:iCs/>
          <w:sz w:val="22"/>
          <w:szCs w:val="22"/>
        </w:rPr>
        <w:fldChar w:fldCharType="end"/>
      </w:r>
      <w:r w:rsidR="004C4A5A">
        <w:rPr>
          <w:rFonts w:ascii="Book Antiqua" w:hAnsi="Book Antiqua"/>
          <w:b w:val="0"/>
          <w:i/>
          <w:iCs/>
          <w:sz w:val="22"/>
          <w:szCs w:val="22"/>
        </w:rPr>
        <w:t xml:space="preserve"> </w:t>
      </w:r>
      <w:r w:rsidRPr="00C92594">
        <w:rPr>
          <w:rFonts w:ascii="Book Antiqua" w:hAnsi="Book Antiqua"/>
          <w:b w:val="0"/>
          <w:i/>
          <w:iCs/>
          <w:sz w:val="22"/>
          <w:szCs w:val="22"/>
        </w:rPr>
        <w:t>Estructura funcional de la Fiscalía de Pavas</w:t>
      </w:r>
    </w:p>
    <w:p w14:paraId="53C821C0" w14:textId="03D9226C" w:rsidR="008C055C" w:rsidRPr="00C92594" w:rsidRDefault="008C055C" w:rsidP="008C055C">
      <w:pPr>
        <w:spacing w:line="360" w:lineRule="auto"/>
        <w:jc w:val="both"/>
        <w:rPr>
          <w:rFonts w:ascii="Book Antiqua" w:hAnsi="Book Antiqua" w:cs="Arial"/>
          <w:sz w:val="22"/>
          <w:szCs w:val="22"/>
        </w:rPr>
      </w:pPr>
      <w:r w:rsidRPr="00C92594">
        <w:rPr>
          <w:rFonts w:ascii="Book Antiqua" w:hAnsi="Book Antiqua"/>
          <w:noProof/>
        </w:rPr>
        <w:drawing>
          <wp:anchor distT="0" distB="0" distL="114300" distR="114300" simplePos="0" relativeHeight="251662336" behindDoc="0" locked="0" layoutInCell="1" allowOverlap="1" wp14:anchorId="5F04F528" wp14:editId="63B01089">
            <wp:simplePos x="0" y="0"/>
            <wp:positionH relativeFrom="margin">
              <wp:align>center</wp:align>
            </wp:positionH>
            <wp:positionV relativeFrom="paragraph">
              <wp:posOffset>18415</wp:posOffset>
            </wp:positionV>
            <wp:extent cx="5613400" cy="2415540"/>
            <wp:effectExtent l="0" t="0" r="0" b="381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3400" cy="2415540"/>
                    </a:xfrm>
                    <a:prstGeom prst="rect">
                      <a:avLst/>
                    </a:prstGeom>
                    <a:noFill/>
                    <a:ln>
                      <a:noFill/>
                    </a:ln>
                  </pic:spPr>
                </pic:pic>
              </a:graphicData>
            </a:graphic>
          </wp:anchor>
        </w:drawing>
      </w:r>
    </w:p>
    <w:p w14:paraId="0049F496" w14:textId="77777777" w:rsidR="00DD32D0" w:rsidRDefault="00DD32D0" w:rsidP="008C055C">
      <w:pPr>
        <w:spacing w:line="360" w:lineRule="auto"/>
        <w:rPr>
          <w:rFonts w:ascii="Book Antiqua" w:hAnsi="Book Antiqua" w:cs="Arial"/>
          <w:b/>
          <w:sz w:val="18"/>
          <w:szCs w:val="18"/>
        </w:rPr>
      </w:pPr>
    </w:p>
    <w:p w14:paraId="0FF59C19" w14:textId="77777777" w:rsidR="00DD32D0" w:rsidRDefault="00DD32D0" w:rsidP="008C055C">
      <w:pPr>
        <w:spacing w:line="360" w:lineRule="auto"/>
        <w:rPr>
          <w:rFonts w:ascii="Book Antiqua" w:hAnsi="Book Antiqua" w:cs="Arial"/>
          <w:b/>
          <w:sz w:val="18"/>
          <w:szCs w:val="18"/>
        </w:rPr>
      </w:pPr>
    </w:p>
    <w:p w14:paraId="2019B07D" w14:textId="77777777" w:rsidR="00DD32D0" w:rsidRDefault="00DD32D0" w:rsidP="008C055C">
      <w:pPr>
        <w:spacing w:line="360" w:lineRule="auto"/>
        <w:rPr>
          <w:rFonts w:ascii="Book Antiqua" w:hAnsi="Book Antiqua" w:cs="Arial"/>
          <w:b/>
          <w:sz w:val="18"/>
          <w:szCs w:val="18"/>
        </w:rPr>
      </w:pPr>
    </w:p>
    <w:p w14:paraId="1B1A3B5D" w14:textId="77777777" w:rsidR="00DD32D0" w:rsidRDefault="00DD32D0" w:rsidP="008C055C">
      <w:pPr>
        <w:spacing w:line="360" w:lineRule="auto"/>
        <w:rPr>
          <w:rFonts w:ascii="Book Antiqua" w:hAnsi="Book Antiqua" w:cs="Arial"/>
          <w:b/>
          <w:sz w:val="18"/>
          <w:szCs w:val="18"/>
        </w:rPr>
      </w:pPr>
    </w:p>
    <w:p w14:paraId="14174F41" w14:textId="77777777" w:rsidR="00DD32D0" w:rsidRDefault="00DD32D0" w:rsidP="008C055C">
      <w:pPr>
        <w:spacing w:line="360" w:lineRule="auto"/>
        <w:rPr>
          <w:rFonts w:ascii="Book Antiqua" w:hAnsi="Book Antiqua" w:cs="Arial"/>
          <w:b/>
          <w:sz w:val="18"/>
          <w:szCs w:val="18"/>
        </w:rPr>
      </w:pPr>
    </w:p>
    <w:p w14:paraId="34161299" w14:textId="77777777" w:rsidR="00DD32D0" w:rsidRDefault="00DD32D0" w:rsidP="008C055C">
      <w:pPr>
        <w:spacing w:line="360" w:lineRule="auto"/>
        <w:rPr>
          <w:rFonts w:ascii="Book Antiqua" w:hAnsi="Book Antiqua" w:cs="Arial"/>
          <w:b/>
          <w:sz w:val="18"/>
          <w:szCs w:val="18"/>
        </w:rPr>
      </w:pPr>
    </w:p>
    <w:p w14:paraId="62421090" w14:textId="77777777" w:rsidR="00DD32D0" w:rsidRDefault="00DD32D0" w:rsidP="008C055C">
      <w:pPr>
        <w:spacing w:line="360" w:lineRule="auto"/>
        <w:rPr>
          <w:rFonts w:ascii="Book Antiqua" w:hAnsi="Book Antiqua" w:cs="Arial"/>
          <w:b/>
          <w:sz w:val="18"/>
          <w:szCs w:val="18"/>
        </w:rPr>
      </w:pPr>
    </w:p>
    <w:p w14:paraId="730F3C5E" w14:textId="77777777" w:rsidR="00DD32D0" w:rsidRDefault="00DD32D0" w:rsidP="008C055C">
      <w:pPr>
        <w:spacing w:line="360" w:lineRule="auto"/>
        <w:rPr>
          <w:rFonts w:ascii="Book Antiqua" w:hAnsi="Book Antiqua" w:cs="Arial"/>
          <w:b/>
          <w:sz w:val="18"/>
          <w:szCs w:val="18"/>
        </w:rPr>
      </w:pPr>
    </w:p>
    <w:p w14:paraId="4F109B23" w14:textId="77777777" w:rsidR="00DD32D0" w:rsidRDefault="00DD32D0" w:rsidP="008C055C">
      <w:pPr>
        <w:spacing w:line="360" w:lineRule="auto"/>
        <w:rPr>
          <w:rFonts w:ascii="Book Antiqua" w:hAnsi="Book Antiqua" w:cs="Arial"/>
          <w:b/>
          <w:sz w:val="18"/>
          <w:szCs w:val="18"/>
        </w:rPr>
      </w:pPr>
    </w:p>
    <w:p w14:paraId="1D5891C4" w14:textId="77777777" w:rsidR="00DD32D0" w:rsidRDefault="00DD32D0" w:rsidP="008C055C">
      <w:pPr>
        <w:spacing w:line="360" w:lineRule="auto"/>
        <w:rPr>
          <w:rFonts w:ascii="Book Antiqua" w:hAnsi="Book Antiqua" w:cs="Arial"/>
          <w:b/>
          <w:sz w:val="18"/>
          <w:szCs w:val="18"/>
        </w:rPr>
      </w:pPr>
    </w:p>
    <w:p w14:paraId="584CFE5E" w14:textId="77777777" w:rsidR="00DD32D0" w:rsidRDefault="00DD32D0" w:rsidP="008C055C">
      <w:pPr>
        <w:spacing w:line="360" w:lineRule="auto"/>
        <w:rPr>
          <w:rFonts w:ascii="Book Antiqua" w:hAnsi="Book Antiqua" w:cs="Arial"/>
          <w:b/>
          <w:sz w:val="18"/>
          <w:szCs w:val="18"/>
        </w:rPr>
      </w:pPr>
    </w:p>
    <w:p w14:paraId="24577B17" w14:textId="77777777" w:rsidR="00DD32D0" w:rsidRDefault="00DD32D0" w:rsidP="008C055C">
      <w:pPr>
        <w:spacing w:line="360" w:lineRule="auto"/>
        <w:rPr>
          <w:rFonts w:ascii="Book Antiqua" w:hAnsi="Book Antiqua" w:cs="Arial"/>
          <w:b/>
          <w:sz w:val="18"/>
          <w:szCs w:val="18"/>
        </w:rPr>
      </w:pPr>
    </w:p>
    <w:p w14:paraId="3FC3A129" w14:textId="49A62148" w:rsidR="008C055C" w:rsidRPr="00C92594" w:rsidRDefault="00DD32D0" w:rsidP="008C055C">
      <w:pPr>
        <w:spacing w:line="360" w:lineRule="auto"/>
        <w:rPr>
          <w:rFonts w:ascii="Book Antiqua" w:eastAsia="Calibri" w:hAnsi="Book Antiqua" w:cs="Arial"/>
          <w:sz w:val="22"/>
          <w:szCs w:val="22"/>
          <w:lang w:eastAsia="en-US"/>
        </w:rPr>
      </w:pPr>
      <w:r>
        <w:rPr>
          <w:rFonts w:ascii="Book Antiqua" w:hAnsi="Book Antiqua" w:cs="Arial"/>
          <w:b/>
          <w:sz w:val="18"/>
          <w:szCs w:val="18"/>
        </w:rPr>
        <w:t xml:space="preserve">                                                             </w:t>
      </w:r>
      <w:r w:rsidR="008C055C" w:rsidRPr="00C92594">
        <w:rPr>
          <w:rFonts w:ascii="Book Antiqua" w:hAnsi="Book Antiqua" w:cs="Arial"/>
          <w:b/>
          <w:sz w:val="18"/>
          <w:szCs w:val="18"/>
        </w:rPr>
        <w:t>Fuente: Fiscala Coordinadora</w:t>
      </w:r>
    </w:p>
    <w:p w14:paraId="4F0A76A3" w14:textId="77777777" w:rsidR="008C055C" w:rsidRPr="00C92594" w:rsidRDefault="008C055C" w:rsidP="008C055C">
      <w:pPr>
        <w:spacing w:line="360" w:lineRule="auto"/>
        <w:ind w:left="426"/>
        <w:jc w:val="both"/>
        <w:rPr>
          <w:rFonts w:ascii="Book Antiqua" w:hAnsi="Book Antiqua" w:cs="Arial"/>
          <w:sz w:val="22"/>
          <w:szCs w:val="22"/>
          <w:lang w:val="es-MX"/>
        </w:rPr>
      </w:pPr>
    </w:p>
    <w:p w14:paraId="5F7635C3" w14:textId="77777777" w:rsidR="008C055C" w:rsidRPr="00C92594" w:rsidRDefault="008C055C" w:rsidP="008C055C">
      <w:pPr>
        <w:spacing w:line="360" w:lineRule="auto"/>
        <w:ind w:left="426"/>
        <w:jc w:val="both"/>
        <w:rPr>
          <w:rFonts w:ascii="Book Antiqua" w:hAnsi="Book Antiqua" w:cs="Arial"/>
          <w:sz w:val="22"/>
          <w:szCs w:val="22"/>
          <w:lang w:val="es-MX"/>
        </w:rPr>
        <w:sectPr w:rsidR="008C055C" w:rsidRPr="00C92594" w:rsidSect="00CF2906">
          <w:pgSz w:w="15840" w:h="12240" w:orient="landscape"/>
          <w:pgMar w:top="1134" w:right="1134" w:bottom="1134" w:left="1134" w:header="709" w:footer="709" w:gutter="0"/>
          <w:cols w:space="708"/>
          <w:docGrid w:linePitch="360"/>
        </w:sectPr>
      </w:pPr>
    </w:p>
    <w:p w14:paraId="54F95EEB" w14:textId="77777777" w:rsidR="008C055C" w:rsidRPr="00C92594" w:rsidRDefault="008C055C" w:rsidP="008C055C">
      <w:pPr>
        <w:pStyle w:val="Ttulo3"/>
        <w:rPr>
          <w:rFonts w:ascii="Book Antiqua" w:hAnsi="Book Antiqua"/>
          <w:sz w:val="24"/>
          <w:szCs w:val="24"/>
        </w:rPr>
      </w:pPr>
      <w:bookmarkStart w:id="5" w:name="_Hlk1461914"/>
      <w:r w:rsidRPr="00C92594">
        <w:rPr>
          <w:rFonts w:ascii="Book Antiqua" w:hAnsi="Book Antiqua"/>
          <w:sz w:val="24"/>
          <w:szCs w:val="24"/>
        </w:rPr>
        <w:lastRenderedPageBreak/>
        <w:t>Fiscala Coordinadora o Fiscal Coordinador</w:t>
      </w:r>
    </w:p>
    <w:p w14:paraId="7DBB387B" w14:textId="77777777" w:rsidR="008C055C" w:rsidRPr="00C92594" w:rsidRDefault="008C055C" w:rsidP="008C055C">
      <w:pPr>
        <w:spacing w:line="360" w:lineRule="auto"/>
        <w:ind w:left="426"/>
        <w:jc w:val="both"/>
        <w:rPr>
          <w:rFonts w:ascii="Book Antiqua" w:hAnsi="Book Antiqua" w:cs="Arial"/>
          <w:sz w:val="22"/>
          <w:szCs w:val="22"/>
          <w:lang w:val="es-MX"/>
        </w:rPr>
      </w:pPr>
    </w:p>
    <w:p w14:paraId="1272C218"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La persona destacada en el puesto de Fiscala Coordinadora o Fiscal Coordinador, en términos generales, se encarga de realizar funciones administrativas, así como también, debe cumplir funciones relacionadas con su cargo como es la asistencia o ejecución de juicios, en una cuota menor a la de Fiscal de Juicio debido a su recargo de coordinación. Por otra parte, realiza funciones de Dirección Funcional, donde a la hora de que se realiza el tamizaje se le asignan Archivos Fiscales y Desestimaciones para que realice el respectivo cierre estadístico de estos.</w:t>
      </w:r>
    </w:p>
    <w:p w14:paraId="578CCC7D" w14:textId="77777777" w:rsidR="008C055C" w:rsidRPr="00C92594" w:rsidRDefault="008C055C" w:rsidP="008C055C">
      <w:pPr>
        <w:spacing w:line="360" w:lineRule="auto"/>
        <w:ind w:left="426"/>
        <w:jc w:val="both"/>
        <w:rPr>
          <w:rFonts w:ascii="Book Antiqua" w:hAnsi="Book Antiqua" w:cs="Arial"/>
          <w:sz w:val="22"/>
          <w:szCs w:val="22"/>
          <w:lang w:val="es-MX"/>
        </w:rPr>
      </w:pPr>
    </w:p>
    <w:p w14:paraId="4F8DB2F9"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t>Fiscala o Fiscal de Juicio</w:t>
      </w:r>
    </w:p>
    <w:p w14:paraId="0A17D2F3" w14:textId="77777777" w:rsidR="008C055C" w:rsidRPr="00C92594" w:rsidRDefault="008C055C" w:rsidP="008C055C">
      <w:pPr>
        <w:spacing w:line="360" w:lineRule="auto"/>
        <w:ind w:left="426"/>
        <w:jc w:val="both"/>
        <w:rPr>
          <w:rFonts w:ascii="Book Antiqua" w:hAnsi="Book Antiqua" w:cs="Arial"/>
          <w:sz w:val="22"/>
          <w:szCs w:val="22"/>
          <w:lang w:val="es-MX"/>
        </w:rPr>
      </w:pPr>
    </w:p>
    <w:p w14:paraId="4F047B9C"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Existe en este momento solo una persona que realiza estas labores el 100% del día laboral, ya que la otra plaza que asiste a juicios es la de la Fiscala Coordinadora, quien tiene una disminución de cuota por sus labores administrativas. Dicha plaza debe asistir a los señalamientos que agende el Tribunal Penal del Tercer Circuito Judicial de San José, sin embargo, cuando existen motivos de choque de agenda u otros que imposibiliten su participación, se debe recurrir a las Fiscalas o los Fiscales Auxiliares para poder cubrir la necesidad del Tribunal cuando esta se presente.</w:t>
      </w:r>
    </w:p>
    <w:p w14:paraId="7A06E683" w14:textId="77777777" w:rsidR="008C055C" w:rsidRPr="00C92594" w:rsidRDefault="008C055C" w:rsidP="008C055C">
      <w:pPr>
        <w:spacing w:line="360" w:lineRule="auto"/>
        <w:ind w:left="426"/>
        <w:jc w:val="both"/>
        <w:rPr>
          <w:rFonts w:ascii="Book Antiqua" w:hAnsi="Book Antiqua" w:cs="Arial"/>
          <w:lang w:val="es-MX"/>
        </w:rPr>
      </w:pPr>
    </w:p>
    <w:p w14:paraId="75C61D6F"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t>Fiscalas o Fiscales Auxiliares</w:t>
      </w:r>
    </w:p>
    <w:p w14:paraId="4C641041" w14:textId="77777777" w:rsidR="008C055C" w:rsidRPr="00C92594" w:rsidRDefault="008C055C" w:rsidP="008C055C">
      <w:pPr>
        <w:spacing w:line="360" w:lineRule="auto"/>
        <w:ind w:left="426"/>
        <w:jc w:val="both"/>
        <w:rPr>
          <w:rFonts w:ascii="Book Antiqua" w:hAnsi="Book Antiqua" w:cs="Arial"/>
          <w:sz w:val="22"/>
          <w:szCs w:val="22"/>
          <w:lang w:val="es-MX"/>
        </w:rPr>
      </w:pPr>
    </w:p>
    <w:p w14:paraId="35D05ADE"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Se encargan de tramitar todos los asuntos o denuncias que ingresen al despacho, así como de solicitar a la Técnica o al Técnico Judicial todas las diligencias que se necesiten para llevar a cabo la investigación, asistir a las audiencias preliminares y orales al Juzgado Penal, así como participar en Juicios cuando se requiera. </w:t>
      </w:r>
    </w:p>
    <w:p w14:paraId="153AB48B" w14:textId="77777777" w:rsidR="008C055C" w:rsidRPr="00C92594" w:rsidRDefault="008C055C" w:rsidP="008C055C">
      <w:pPr>
        <w:spacing w:line="360" w:lineRule="auto"/>
        <w:ind w:left="426"/>
        <w:jc w:val="both"/>
        <w:rPr>
          <w:rFonts w:ascii="Book Antiqua" w:hAnsi="Book Antiqua" w:cs="Arial"/>
          <w:sz w:val="22"/>
          <w:szCs w:val="22"/>
          <w:lang w:val="es-MX"/>
        </w:rPr>
      </w:pPr>
    </w:p>
    <w:p w14:paraId="082CED53"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lastRenderedPageBreak/>
        <w:t>Coordinadora o Coordinador Judicial</w:t>
      </w:r>
    </w:p>
    <w:p w14:paraId="3E993ECD" w14:textId="77777777" w:rsidR="008C055C" w:rsidRPr="00C92594" w:rsidRDefault="008C055C" w:rsidP="008C055C">
      <w:pPr>
        <w:spacing w:line="360" w:lineRule="auto"/>
        <w:ind w:left="426"/>
        <w:jc w:val="both"/>
        <w:rPr>
          <w:rFonts w:ascii="Book Antiqua" w:hAnsi="Book Antiqua" w:cs="Arial"/>
          <w:sz w:val="22"/>
          <w:szCs w:val="22"/>
          <w:lang w:val="es-MX"/>
        </w:rPr>
      </w:pPr>
    </w:p>
    <w:p w14:paraId="180B1A6A"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La plaza de Coordinador Judicial se encuentra dedicada el 100% a labores referentes a su puesto, no obstante, parte de sus funciones son realizadas por una plaza de Técnico Judicial que colabora con funciones de coordinación, tales como: ingresar o terminar expedientes, revisar que los expedientes vayan de acuerdo con lo solicitado por parte de la Fiscalía General hacia el Juzgado, sin embargo, es importante indicar que este tipo de tareas, no le competen al personal técnico judicial.</w:t>
      </w:r>
    </w:p>
    <w:p w14:paraId="7D01031C"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 </w:t>
      </w:r>
    </w:p>
    <w:p w14:paraId="2AE148A0"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t>Técnica o Técnico Jurídico</w:t>
      </w:r>
    </w:p>
    <w:p w14:paraId="1FABFAEB" w14:textId="77777777" w:rsidR="008C055C" w:rsidRPr="00C92594" w:rsidRDefault="008C055C" w:rsidP="008C055C">
      <w:pPr>
        <w:spacing w:line="360" w:lineRule="auto"/>
        <w:ind w:left="426"/>
        <w:jc w:val="both"/>
        <w:rPr>
          <w:rFonts w:ascii="Book Antiqua" w:hAnsi="Book Antiqua" w:cs="Arial"/>
          <w:sz w:val="22"/>
          <w:szCs w:val="22"/>
          <w:lang w:val="es-MX"/>
        </w:rPr>
      </w:pPr>
    </w:p>
    <w:p w14:paraId="23C5C637"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Tiene a cargo el control de los señalamientos realizados en las diferentes audiencias, por otra parte, realiza el contacto con los testigos o partes para asegurarse que asistan al juicio, también en la preparación de paralelos y coordinación con las Fiscalas o Fiscales que vayan a asistir al señalamiento.</w:t>
      </w:r>
    </w:p>
    <w:p w14:paraId="7551F256" w14:textId="77777777" w:rsidR="008C055C" w:rsidRPr="00C92594" w:rsidRDefault="008C055C" w:rsidP="008C055C">
      <w:pPr>
        <w:spacing w:line="360" w:lineRule="auto"/>
        <w:ind w:left="426"/>
        <w:jc w:val="both"/>
        <w:rPr>
          <w:rFonts w:ascii="Book Antiqua" w:hAnsi="Book Antiqua" w:cs="Arial"/>
          <w:sz w:val="22"/>
          <w:szCs w:val="22"/>
          <w:lang w:val="es-MX"/>
        </w:rPr>
      </w:pPr>
    </w:p>
    <w:p w14:paraId="63CABC95"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t>Técnicas y Técnicos Judiciales</w:t>
      </w:r>
    </w:p>
    <w:p w14:paraId="73B19D55" w14:textId="77777777" w:rsidR="008C055C" w:rsidRPr="00C92594" w:rsidRDefault="008C055C" w:rsidP="008C055C">
      <w:pPr>
        <w:spacing w:line="360" w:lineRule="auto"/>
        <w:ind w:left="426"/>
        <w:jc w:val="both"/>
        <w:rPr>
          <w:rFonts w:ascii="Book Antiqua" w:hAnsi="Book Antiqua" w:cs="Arial"/>
          <w:sz w:val="22"/>
          <w:szCs w:val="22"/>
          <w:lang w:val="es-MX"/>
        </w:rPr>
      </w:pPr>
    </w:p>
    <w:p w14:paraId="7FEDB3B8"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Dentro de las funciones que realizan las Técnicas y Técnicos Judiciales está la atención a las personas usuarias, sin embargo, a pesar de que la relación actual es de 1:1 entre las Técnicas o Técnicos Judiciales y Fiscalas o Fiscales Auxiliares, funcionalmente estas plazas deben atender de acuerdo con un rol al menos dos veces por semana la manifestación, por lo que podría verse afectada la tramitología de los casos, de igual manera, participan de un rol para la toma de denuncias. Por último, existe una plaza adicional de Técnico Judicial, la cual trabaja en funciones directamente relacionadas con la Bodega de Evidencias, así como el soporte al Coordinador Judicial de la oficina, en cuanto al ingreso y término de expedientes en el sistema.</w:t>
      </w:r>
    </w:p>
    <w:p w14:paraId="5D14A522" w14:textId="77777777" w:rsidR="008C055C" w:rsidRPr="00C92594" w:rsidRDefault="008C055C" w:rsidP="008C055C">
      <w:pPr>
        <w:spacing w:line="360" w:lineRule="auto"/>
        <w:ind w:left="426"/>
        <w:jc w:val="both"/>
        <w:rPr>
          <w:rFonts w:ascii="Book Antiqua" w:hAnsi="Book Antiqua" w:cs="Arial"/>
          <w:sz w:val="22"/>
          <w:szCs w:val="22"/>
          <w:lang w:val="es-MX"/>
        </w:rPr>
      </w:pPr>
    </w:p>
    <w:bookmarkEnd w:id="5"/>
    <w:p w14:paraId="7C0FFCF6" w14:textId="77777777" w:rsidR="008C055C" w:rsidRPr="00C92594" w:rsidRDefault="008C055C" w:rsidP="008C055C">
      <w:pPr>
        <w:pStyle w:val="Ttulo3"/>
        <w:rPr>
          <w:rFonts w:ascii="Book Antiqua" w:hAnsi="Book Antiqua"/>
          <w:sz w:val="24"/>
          <w:szCs w:val="24"/>
        </w:rPr>
      </w:pPr>
      <w:r w:rsidRPr="00C92594">
        <w:rPr>
          <w:rFonts w:ascii="Book Antiqua" w:hAnsi="Book Antiqua"/>
          <w:sz w:val="24"/>
          <w:szCs w:val="24"/>
        </w:rPr>
        <w:lastRenderedPageBreak/>
        <w:t>Auxiliar de Servicios Generales</w:t>
      </w:r>
    </w:p>
    <w:p w14:paraId="0C6873FD" w14:textId="77777777" w:rsidR="008C055C" w:rsidRPr="00C92594" w:rsidRDefault="008C055C" w:rsidP="008C055C">
      <w:pPr>
        <w:spacing w:line="360" w:lineRule="auto"/>
        <w:ind w:left="426"/>
        <w:jc w:val="both"/>
        <w:rPr>
          <w:rFonts w:ascii="Book Antiqua" w:hAnsi="Book Antiqua" w:cs="Arial"/>
          <w:sz w:val="22"/>
          <w:szCs w:val="22"/>
          <w:lang w:val="es-MX"/>
        </w:rPr>
      </w:pPr>
    </w:p>
    <w:p w14:paraId="1E3665E3" w14:textId="77777777" w:rsidR="008C055C" w:rsidRPr="00C92594" w:rsidRDefault="008C055C" w:rsidP="008C055C">
      <w:pPr>
        <w:spacing w:line="360" w:lineRule="auto"/>
        <w:ind w:left="426"/>
        <w:jc w:val="both"/>
        <w:rPr>
          <w:rFonts w:ascii="Book Antiqua" w:hAnsi="Book Antiqua" w:cs="Arial"/>
          <w:sz w:val="22"/>
          <w:szCs w:val="22"/>
          <w:lang w:val="es-MX"/>
        </w:rPr>
      </w:pPr>
      <w:bookmarkStart w:id="6" w:name="_Hlk17726977"/>
      <w:r w:rsidRPr="00C92594">
        <w:rPr>
          <w:rFonts w:ascii="Book Antiqua" w:hAnsi="Book Antiqua" w:cs="Arial"/>
          <w:sz w:val="22"/>
          <w:szCs w:val="22"/>
          <w:lang w:val="es-MX"/>
        </w:rPr>
        <w:t xml:space="preserve">De acuerdo con lo establecido en el manual de puestos el personal asignado a este cargo </w:t>
      </w:r>
      <w:bookmarkEnd w:id="6"/>
      <w:r w:rsidRPr="00C92594">
        <w:rPr>
          <w:rFonts w:ascii="Book Antiqua" w:hAnsi="Book Antiqua" w:cs="Arial"/>
          <w:sz w:val="22"/>
          <w:szCs w:val="22"/>
          <w:lang w:val="es-MX"/>
        </w:rPr>
        <w:t>se encarga de la limpieza de todo el inmueble, así como de preparar y recibir la mensajería de la oficina, realizar diferentes diligencias como lo son: fotocopiar expedientes, ir a dejar o recoger expedientes al Juzgado o Tribunal, entre otras.</w:t>
      </w:r>
    </w:p>
    <w:p w14:paraId="27EF790D" w14:textId="77777777" w:rsidR="008C055C" w:rsidRPr="00C92594" w:rsidRDefault="008C055C" w:rsidP="008C055C">
      <w:pPr>
        <w:spacing w:line="360" w:lineRule="auto"/>
        <w:ind w:left="426"/>
        <w:jc w:val="both"/>
        <w:rPr>
          <w:rFonts w:ascii="Book Antiqua" w:hAnsi="Book Antiqua" w:cs="Arial"/>
          <w:sz w:val="22"/>
          <w:szCs w:val="22"/>
          <w:lang w:val="es-MX"/>
        </w:rPr>
      </w:pPr>
    </w:p>
    <w:p w14:paraId="0F39CD98" w14:textId="77777777" w:rsidR="008C055C" w:rsidRPr="00C92594" w:rsidRDefault="008C055C" w:rsidP="008C055C">
      <w:pPr>
        <w:pStyle w:val="Ttulo2"/>
        <w:rPr>
          <w:rFonts w:ascii="Book Antiqua" w:hAnsi="Book Antiqua"/>
          <w:szCs w:val="24"/>
        </w:rPr>
      </w:pPr>
      <w:r w:rsidRPr="00C92594">
        <w:rPr>
          <w:rFonts w:ascii="Book Antiqua" w:hAnsi="Book Antiqua"/>
          <w:szCs w:val="24"/>
        </w:rPr>
        <w:t xml:space="preserve">Estructura </w:t>
      </w:r>
      <w:r w:rsidRPr="00C92594">
        <w:rPr>
          <w:rFonts w:ascii="Book Antiqua" w:hAnsi="Book Antiqua"/>
          <w:szCs w:val="24"/>
          <w:lang w:val="es-CR"/>
        </w:rPr>
        <w:t xml:space="preserve">funcional </w:t>
      </w:r>
      <w:r w:rsidRPr="00C92594">
        <w:rPr>
          <w:rFonts w:ascii="Book Antiqua" w:hAnsi="Book Antiqua"/>
          <w:szCs w:val="24"/>
        </w:rPr>
        <w:t>del Tribunal Penal</w:t>
      </w:r>
      <w:r w:rsidRPr="00C92594">
        <w:rPr>
          <w:rFonts w:ascii="Book Antiqua" w:hAnsi="Book Antiqua"/>
          <w:szCs w:val="24"/>
          <w:lang w:val="es-CR"/>
        </w:rPr>
        <w:t xml:space="preserve"> del Tercer Circuito Judicial de San José</w:t>
      </w:r>
    </w:p>
    <w:p w14:paraId="3790EBE7" w14:textId="77777777" w:rsidR="008C055C" w:rsidRPr="00C92594" w:rsidRDefault="008C055C" w:rsidP="008C055C">
      <w:pPr>
        <w:spacing w:line="360" w:lineRule="auto"/>
        <w:ind w:left="426"/>
        <w:jc w:val="both"/>
        <w:rPr>
          <w:rFonts w:ascii="Book Antiqua" w:hAnsi="Book Antiqua" w:cs="Arial"/>
          <w:sz w:val="22"/>
          <w:szCs w:val="22"/>
          <w:lang w:val="x-none"/>
        </w:rPr>
      </w:pPr>
    </w:p>
    <w:p w14:paraId="4DB6D2C9"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Para analizar la estructura funcional de la Fiscalía de Pavas, es necesario tomar en cuenta la estructura actual del Tribunal Penal del Tercer Circuito Judicial de San José, el cual tiene competencia territorial sobre las zonas que  cubre esta Fiscalía, así como la de Hatillo y Puriscal, por lo que se debe considerar la capacidad instalada de este Tribunal, para poder tener una mejor noción de las posibles necesidades que contenga esta Fiscalía en particular o el Tercer Circuito Judicial de San José.</w:t>
      </w:r>
    </w:p>
    <w:p w14:paraId="79C14900" w14:textId="77777777" w:rsidR="008C055C" w:rsidRPr="00C92594" w:rsidRDefault="008C055C" w:rsidP="008C055C">
      <w:pPr>
        <w:spacing w:line="360" w:lineRule="auto"/>
        <w:ind w:left="426"/>
        <w:jc w:val="both"/>
        <w:rPr>
          <w:rFonts w:ascii="Book Antiqua" w:hAnsi="Book Antiqua" w:cs="Arial"/>
          <w:sz w:val="22"/>
          <w:szCs w:val="22"/>
          <w:lang w:val="es-MX"/>
        </w:rPr>
      </w:pPr>
    </w:p>
    <w:p w14:paraId="071A78FE"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A continuación, se muestra la estructura de este Tribunal Penal del Tercer Circuito Judicial de San José comparada con la estructura de la Fiscalía de Pavas.</w:t>
      </w:r>
    </w:p>
    <w:p w14:paraId="1DA062A5" w14:textId="6D8D9833" w:rsidR="006248E0" w:rsidRPr="00C92594" w:rsidRDefault="006248E0">
      <w:pPr>
        <w:rPr>
          <w:rFonts w:ascii="Book Antiqua" w:hAnsi="Book Antiqua" w:cs="Arial"/>
          <w:sz w:val="22"/>
          <w:szCs w:val="22"/>
          <w:lang w:val="es-MX"/>
        </w:rPr>
      </w:pPr>
      <w:r w:rsidRPr="00C92594">
        <w:rPr>
          <w:rFonts w:ascii="Book Antiqua" w:hAnsi="Book Antiqua" w:cs="Arial"/>
          <w:sz w:val="22"/>
          <w:szCs w:val="22"/>
          <w:lang w:val="es-MX"/>
        </w:rPr>
        <w:br w:type="page"/>
      </w:r>
    </w:p>
    <w:p w14:paraId="2CF51A86" w14:textId="5BB4A9A9" w:rsidR="008C055C"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lastRenderedPageBreak/>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3</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Estructura funcional del Tribunal Penal del Tercer Circuito Judicial de San José versus la capacidad de cobertura por parte de la Fiscalía de Pavas</w:t>
      </w:r>
    </w:p>
    <w:p w14:paraId="156EEE32" w14:textId="77777777" w:rsidR="004C4A5A" w:rsidRPr="004C4A5A" w:rsidRDefault="004C4A5A" w:rsidP="004C4A5A">
      <w:pPr>
        <w:rPr>
          <w:lang w:val="es-ES" w:eastAsia="es-ES"/>
        </w:rPr>
      </w:pPr>
    </w:p>
    <w:p w14:paraId="52076490" w14:textId="17B97D3D" w:rsidR="008C055C" w:rsidRPr="00C92594" w:rsidRDefault="008C055C" w:rsidP="008C055C">
      <w:pPr>
        <w:spacing w:line="360" w:lineRule="auto"/>
        <w:jc w:val="center"/>
        <w:rPr>
          <w:rFonts w:ascii="Book Antiqua" w:hAnsi="Book Antiqua" w:cs="Arial"/>
          <w:sz w:val="22"/>
          <w:szCs w:val="22"/>
        </w:rPr>
      </w:pPr>
      <w:r w:rsidRPr="00C92594">
        <w:rPr>
          <w:rFonts w:ascii="Book Antiqua" w:hAnsi="Book Antiqua"/>
          <w:noProof/>
        </w:rPr>
        <w:drawing>
          <wp:inline distT="0" distB="0" distL="0" distR="0" wp14:anchorId="5C3DF59E" wp14:editId="1D1708CE">
            <wp:extent cx="5613400" cy="3388360"/>
            <wp:effectExtent l="0" t="0" r="635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3400" cy="3388360"/>
                    </a:xfrm>
                    <a:prstGeom prst="rect">
                      <a:avLst/>
                    </a:prstGeom>
                    <a:noFill/>
                    <a:ln>
                      <a:noFill/>
                    </a:ln>
                  </pic:spPr>
                </pic:pic>
              </a:graphicData>
            </a:graphic>
          </wp:inline>
        </w:drawing>
      </w:r>
    </w:p>
    <w:p w14:paraId="00A9D902" w14:textId="6A07149D" w:rsidR="008C055C" w:rsidRPr="00C92594" w:rsidRDefault="006248E0" w:rsidP="006248E0">
      <w:pPr>
        <w:spacing w:line="360" w:lineRule="auto"/>
        <w:ind w:firstLine="426"/>
        <w:rPr>
          <w:rFonts w:ascii="Book Antiqua" w:eastAsia="Calibri" w:hAnsi="Book Antiqua" w:cs="Arial"/>
          <w:sz w:val="22"/>
          <w:szCs w:val="22"/>
          <w:lang w:eastAsia="en-US"/>
        </w:rPr>
      </w:pPr>
      <w:r w:rsidRPr="00C92594">
        <w:rPr>
          <w:rFonts w:ascii="Book Antiqua" w:hAnsi="Book Antiqua" w:cs="Arial"/>
          <w:b/>
          <w:sz w:val="18"/>
          <w:szCs w:val="18"/>
        </w:rPr>
        <w:t xml:space="preserve">  </w:t>
      </w:r>
      <w:r w:rsidR="008C055C" w:rsidRPr="00C92594">
        <w:rPr>
          <w:rFonts w:ascii="Book Antiqua" w:hAnsi="Book Antiqua" w:cs="Arial"/>
          <w:b/>
          <w:sz w:val="18"/>
          <w:szCs w:val="18"/>
        </w:rPr>
        <w:t>Fuente: Tribunal Penal</w:t>
      </w:r>
    </w:p>
    <w:p w14:paraId="0E0AFC56" w14:textId="77777777" w:rsidR="006248E0" w:rsidRPr="00C92594" w:rsidRDefault="006248E0" w:rsidP="008C055C">
      <w:pPr>
        <w:spacing w:line="360" w:lineRule="auto"/>
        <w:ind w:left="426"/>
        <w:jc w:val="both"/>
        <w:rPr>
          <w:rFonts w:ascii="Book Antiqua" w:hAnsi="Book Antiqua" w:cs="Arial"/>
          <w:sz w:val="22"/>
          <w:szCs w:val="22"/>
          <w:lang w:val="es-MX"/>
        </w:rPr>
      </w:pPr>
    </w:p>
    <w:p w14:paraId="0EF6DC66" w14:textId="72825BDC"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Es importante mencionar que, el Tribunal Penal de Pavas conoce tanto de los asuntos de la Fiscalía de Pavas como los de la Fiscalía de Hatillo, por lo que, para analizar la forma adecuada de responder a las necesidades del Tribunal, se deben analizar los recursos de Fiscales de Juicio de los que disponen ambas fiscalías. En el caso de la Fiscalía de Pavas, se cuenta con una plaza dedicada al 100% a la atención de juicios más la plaza de Fiscala Coordinadora que, por su recargo de funciones administrativas, su aporte en la atención de juicios es de un 50% de su carga de trabajo total, esto a partir de marzo 2019. Por su parte, La Fiscalía de Hatillo cuenta con dos plazas de Fiscal de Juicio avocadas a la atención de los mismos, más la figura de Fiscal Coordinador, que de igual manera que en Pavas, por la índole de su puesto tiene una reducción en su carga de trabajo de un 50%.</w:t>
      </w:r>
    </w:p>
    <w:p w14:paraId="413D17B5" w14:textId="60477E1A"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 xml:space="preserve">Explicado lo anterior, el Tribunal Penal de Pavas cuenta con cuatro secciones colegiadas y una sección adicional que conoce de juicios unipersonales y abreviados, </w:t>
      </w:r>
      <w:r w:rsidR="00BE2400" w:rsidRPr="00C92594">
        <w:rPr>
          <w:rFonts w:ascii="Book Antiqua" w:hAnsi="Book Antiqua" w:cs="Arial"/>
          <w:sz w:val="22"/>
          <w:szCs w:val="22"/>
          <w:lang w:val="es-MX"/>
        </w:rPr>
        <w:t xml:space="preserve">por </w:t>
      </w:r>
      <w:r w:rsidRPr="00C92594">
        <w:rPr>
          <w:rFonts w:ascii="Book Antiqua" w:hAnsi="Book Antiqua" w:cs="Arial"/>
          <w:sz w:val="22"/>
          <w:szCs w:val="22"/>
          <w:lang w:val="es-MX"/>
        </w:rPr>
        <w:t xml:space="preserve">lo que implica que </w:t>
      </w:r>
      <w:r w:rsidR="00BE2400" w:rsidRPr="00C92594">
        <w:rPr>
          <w:rFonts w:ascii="Book Antiqua" w:hAnsi="Book Antiqua" w:cs="Arial"/>
          <w:sz w:val="22"/>
          <w:szCs w:val="22"/>
          <w:lang w:val="es-MX"/>
        </w:rPr>
        <w:t xml:space="preserve">el Tribunal </w:t>
      </w:r>
      <w:r w:rsidR="004C4A5A" w:rsidRPr="00C92594">
        <w:rPr>
          <w:rFonts w:ascii="Book Antiqua" w:hAnsi="Book Antiqua" w:cs="Arial"/>
          <w:sz w:val="22"/>
          <w:szCs w:val="22"/>
          <w:lang w:val="es-MX"/>
        </w:rPr>
        <w:t>está</w:t>
      </w:r>
      <w:r w:rsidRPr="00C92594">
        <w:rPr>
          <w:rFonts w:ascii="Book Antiqua" w:hAnsi="Book Antiqua" w:cs="Arial"/>
          <w:sz w:val="22"/>
          <w:szCs w:val="22"/>
          <w:lang w:val="es-MX"/>
        </w:rPr>
        <w:t xml:space="preserve"> en capacidad de señalar hasta </w:t>
      </w:r>
      <w:r w:rsidR="005D2C17" w:rsidRPr="00C92594">
        <w:rPr>
          <w:rFonts w:ascii="Book Antiqua" w:hAnsi="Book Antiqua" w:cs="Arial"/>
          <w:sz w:val="22"/>
          <w:szCs w:val="22"/>
          <w:lang w:val="es-MX"/>
        </w:rPr>
        <w:t>seis</w:t>
      </w:r>
      <w:r w:rsidRPr="00C92594">
        <w:rPr>
          <w:rFonts w:ascii="Book Antiqua" w:hAnsi="Book Antiqua" w:cs="Arial"/>
          <w:sz w:val="22"/>
          <w:szCs w:val="22"/>
          <w:lang w:val="es-MX"/>
        </w:rPr>
        <w:t xml:space="preserve"> juicios de manera simultánea</w:t>
      </w:r>
      <w:r w:rsidR="00BE2400" w:rsidRPr="00C92594">
        <w:rPr>
          <w:rFonts w:ascii="Book Antiqua" w:hAnsi="Book Antiqua" w:cs="Arial"/>
          <w:sz w:val="22"/>
          <w:szCs w:val="22"/>
          <w:lang w:val="es-MX"/>
        </w:rPr>
        <w:t>, esto</w:t>
      </w:r>
      <w:r w:rsidR="005D2C17" w:rsidRPr="00C92594">
        <w:rPr>
          <w:rFonts w:ascii="Book Antiqua" w:hAnsi="Book Antiqua" w:cs="Arial"/>
          <w:sz w:val="22"/>
          <w:szCs w:val="22"/>
          <w:lang w:val="es-MX"/>
        </w:rPr>
        <w:t xml:space="preserve"> debido a la capacidad de salas de juicio </w:t>
      </w:r>
      <w:r w:rsidR="00BE2400" w:rsidRPr="00C92594">
        <w:rPr>
          <w:rFonts w:ascii="Book Antiqua" w:hAnsi="Book Antiqua" w:cs="Arial"/>
          <w:sz w:val="22"/>
          <w:szCs w:val="22"/>
          <w:lang w:val="es-MX"/>
        </w:rPr>
        <w:t>que tiene</w:t>
      </w:r>
      <w:r w:rsidRPr="00C92594">
        <w:rPr>
          <w:rFonts w:ascii="Book Antiqua" w:hAnsi="Book Antiqua" w:cs="Arial"/>
          <w:sz w:val="22"/>
          <w:szCs w:val="22"/>
          <w:lang w:val="es-MX"/>
        </w:rPr>
        <w:t xml:space="preserve">, siendo así y tomando en consideración los recursos con los que cuentan ambas fiscalías, se tiene la necesidad de un recurso adicional de Fiscal de Juicio </w:t>
      </w:r>
      <w:r w:rsidR="00BE2400" w:rsidRPr="00C92594">
        <w:rPr>
          <w:rFonts w:ascii="Book Antiqua" w:hAnsi="Book Antiqua" w:cs="Arial"/>
          <w:sz w:val="22"/>
          <w:szCs w:val="22"/>
          <w:lang w:val="es-MX"/>
        </w:rPr>
        <w:t>en</w:t>
      </w:r>
      <w:r w:rsidRPr="00C92594">
        <w:rPr>
          <w:rFonts w:ascii="Book Antiqua" w:hAnsi="Book Antiqua" w:cs="Arial"/>
          <w:sz w:val="22"/>
          <w:szCs w:val="22"/>
          <w:lang w:val="es-MX"/>
        </w:rPr>
        <w:t xml:space="preserve"> la Fiscalía de Pavas, de manera que este pueda atender los asuntos de la Sección IV y entre los dos Fiscales Coordinadores de ambas oficinas, se distribuyan la carga de trabajo de la quinta sección</w:t>
      </w:r>
      <w:r w:rsidR="00BE2400" w:rsidRPr="00C92594">
        <w:rPr>
          <w:rFonts w:ascii="Book Antiqua" w:hAnsi="Book Antiqua" w:cs="Arial"/>
          <w:sz w:val="22"/>
          <w:szCs w:val="22"/>
          <w:lang w:val="es-MX"/>
        </w:rPr>
        <w:t>, compuesta por tres personas juzgadoras del Tribunal para realizar juicios unipersonales y abreviados</w:t>
      </w:r>
      <w:r w:rsidRPr="00C92594">
        <w:rPr>
          <w:rFonts w:ascii="Book Antiqua" w:hAnsi="Book Antiqua" w:cs="Arial"/>
          <w:sz w:val="22"/>
          <w:szCs w:val="22"/>
          <w:lang w:val="es-MX"/>
        </w:rPr>
        <w:t>.</w:t>
      </w:r>
    </w:p>
    <w:p w14:paraId="5FC3553A" w14:textId="77777777" w:rsidR="008C055C" w:rsidRPr="00C92594" w:rsidRDefault="008C055C" w:rsidP="008C055C">
      <w:pPr>
        <w:spacing w:line="360" w:lineRule="auto"/>
        <w:ind w:left="426"/>
        <w:jc w:val="both"/>
        <w:rPr>
          <w:rFonts w:ascii="Book Antiqua" w:hAnsi="Book Antiqua" w:cs="Arial"/>
          <w:sz w:val="22"/>
          <w:szCs w:val="22"/>
          <w:lang w:val="es-MX"/>
        </w:rPr>
      </w:pPr>
    </w:p>
    <w:p w14:paraId="63A98BC1" w14:textId="77777777" w:rsidR="008C055C" w:rsidRPr="00C92594" w:rsidRDefault="008C055C" w:rsidP="008C055C">
      <w:pPr>
        <w:pStyle w:val="Ttulo2"/>
        <w:rPr>
          <w:rFonts w:ascii="Book Antiqua" w:hAnsi="Book Antiqua"/>
          <w:szCs w:val="24"/>
        </w:rPr>
      </w:pPr>
      <w:r w:rsidRPr="00C92594">
        <w:rPr>
          <w:rFonts w:ascii="Book Antiqua" w:hAnsi="Book Antiqua"/>
          <w:szCs w:val="24"/>
          <w:lang w:val="es-CR"/>
        </w:rPr>
        <w:t>Análisis de Infraestructura Física y Tecnológica</w:t>
      </w:r>
    </w:p>
    <w:p w14:paraId="7A63445A" w14:textId="7CB19A90" w:rsidR="008C055C" w:rsidRDefault="008C055C" w:rsidP="008C055C">
      <w:pPr>
        <w:pStyle w:val="Ttulo3"/>
        <w:rPr>
          <w:rFonts w:ascii="Book Antiqua" w:hAnsi="Book Antiqua"/>
          <w:sz w:val="24"/>
          <w:szCs w:val="24"/>
          <w:lang w:val="es-MX"/>
        </w:rPr>
      </w:pPr>
      <w:r w:rsidRPr="00C92594">
        <w:rPr>
          <w:rFonts w:ascii="Book Antiqua" w:hAnsi="Book Antiqua"/>
          <w:sz w:val="24"/>
          <w:szCs w:val="24"/>
          <w:lang w:val="es-MX"/>
        </w:rPr>
        <w:t>Infraestructura Física</w:t>
      </w:r>
    </w:p>
    <w:p w14:paraId="44836F83" w14:textId="77777777" w:rsidR="004C4A5A" w:rsidRPr="004C4A5A" w:rsidRDefault="004C4A5A" w:rsidP="004C4A5A">
      <w:pPr>
        <w:rPr>
          <w:lang w:val="es-MX" w:eastAsia="en-US"/>
        </w:rPr>
      </w:pPr>
    </w:p>
    <w:p w14:paraId="4D421759"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Analizando la infraestructura del Despacho, se evidencia que:</w:t>
      </w:r>
    </w:p>
    <w:p w14:paraId="7B868579"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t>Todas las fiscalas y fiscales cuentan con su propia oficina.</w:t>
      </w:r>
    </w:p>
    <w:p w14:paraId="72BB727B"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t xml:space="preserve">La plaza de Coordinador Judicial cuenta con su propio espacio. </w:t>
      </w:r>
    </w:p>
    <w:p w14:paraId="1C23DEE2"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t>La Técnica o Técnico Judicial que tiene a cargo la bodega de evidencias y colabora con la coordinación de la oficina, cuenta con su cubículo para el desempeño de sus labores.</w:t>
      </w:r>
    </w:p>
    <w:p w14:paraId="272A43DE"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t>El área de técnicas y técnicos judiciales es adecuada y se encuentra libre de hacinamiento.</w:t>
      </w:r>
    </w:p>
    <w:p w14:paraId="1B7A653B" w14:textId="77777777" w:rsidR="008C055C" w:rsidRPr="00C92594" w:rsidRDefault="008C055C" w:rsidP="008C055C">
      <w:pPr>
        <w:pStyle w:val="Prrafodelista"/>
        <w:spacing w:line="360" w:lineRule="auto"/>
        <w:ind w:left="1146"/>
        <w:rPr>
          <w:rFonts w:ascii="Book Antiqua" w:hAnsi="Book Antiqua"/>
          <w:sz w:val="22"/>
          <w:szCs w:val="22"/>
          <w:lang w:val="es-MX"/>
        </w:rPr>
      </w:pPr>
      <w:r w:rsidRPr="00C92594">
        <w:rPr>
          <w:rFonts w:ascii="Book Antiqua" w:hAnsi="Book Antiqua"/>
          <w:sz w:val="22"/>
          <w:szCs w:val="22"/>
          <w:lang w:val="es-MX"/>
        </w:rPr>
        <w:t>Sin embargo, se considera que se pueden presentar situaciones de riesgo en la atención al público, esto en casos donde se presenten ambas partes a declarar al mismo tiempo, debido a que todo el personal se encuentra ubicado en la misma zona, en estos casos, se tiene la costumbre de pasar al imputado primero y luego al detenido, o cuando son dos personas que se consideran ofendidos mutuamente, si se decide atender ambos casos se procede a pasar a uno primero que el otro, con el fin de evitar cualquier enfrentamiento en el lugar.</w:t>
      </w:r>
    </w:p>
    <w:p w14:paraId="418A4A25"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lastRenderedPageBreak/>
        <w:t xml:space="preserve">En cuanto a la bodega donde se mantienen las evidencias, se considera que cumple con los niveles de una bodega básica y segura para el manejo de estas, como son: el control de acceso a esta, que solo una persona tenga el contacto con las evidencias y el manejo de estas, sin embargo, se detectó que hay evidencias sin registrar debidamente, esto por cuanto se hicieron inventarios por parte de la Fiscala Coordinadora, la Licda. Tatiana Brenes Rodríguez, por lo que hasta hoy se desconoce a que caso pertenecen. Se le consultó al Técnico Judicial encargado del manejo de la Bodega de Evidencias, quien manifestó que esta situación se presentó desde hace varios años, tema que quedó registrado en los informes que la oficina envió a la Fiscalía General (Apéndices 1 y 2), donde se detectaron problemas de grandes cantidades de evidencias y el no registro adecuado de estas (116 faltantes de 342 evidencias en total dentro de la bodega). </w:t>
      </w:r>
    </w:p>
    <w:p w14:paraId="71B2330A" w14:textId="77777777" w:rsidR="008C055C" w:rsidRPr="00C92594" w:rsidRDefault="008C055C" w:rsidP="008C055C">
      <w:pPr>
        <w:pStyle w:val="Prrafodelista"/>
        <w:spacing w:line="360" w:lineRule="auto"/>
        <w:ind w:left="1146"/>
        <w:rPr>
          <w:rFonts w:ascii="Book Antiqua" w:hAnsi="Book Antiqua"/>
          <w:sz w:val="22"/>
          <w:szCs w:val="22"/>
          <w:lang w:val="es-MX"/>
        </w:rPr>
      </w:pPr>
      <w:r w:rsidRPr="00C92594">
        <w:rPr>
          <w:rFonts w:ascii="Book Antiqua" w:hAnsi="Book Antiqua"/>
          <w:sz w:val="22"/>
          <w:szCs w:val="22"/>
          <w:lang w:val="es-MX"/>
        </w:rPr>
        <w:t>Importante destacar que, las condiciones de estas evidencias se mantienen a la fecha, lo que puede provocar que la persona usuaria se vea afectada por no estar estas evidencias debidamente registradas, relacionadas al caso en particular y actualizadas en el sistema.</w:t>
      </w:r>
    </w:p>
    <w:p w14:paraId="5C5CF5C0" w14:textId="77777777" w:rsidR="008C055C" w:rsidRPr="00C92594" w:rsidRDefault="008C055C" w:rsidP="008C055C">
      <w:pPr>
        <w:spacing w:line="360" w:lineRule="auto"/>
        <w:rPr>
          <w:rFonts w:ascii="Book Antiqua" w:hAnsi="Book Antiqua"/>
          <w:sz w:val="22"/>
          <w:szCs w:val="22"/>
          <w:lang w:val="es-MX"/>
        </w:rPr>
      </w:pPr>
    </w:p>
    <w:p w14:paraId="7A068996" w14:textId="60469F15"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A continuación, se muestran algunas imágenes de referencia que ilustran el estado de la bodega de evidencias en el momento en que se realizó el abordaje.</w:t>
      </w:r>
    </w:p>
    <w:p w14:paraId="67D93D38" w14:textId="77777777" w:rsidR="008C055C" w:rsidRPr="00C92594" w:rsidRDefault="008C055C" w:rsidP="008C055C">
      <w:pPr>
        <w:spacing w:line="360" w:lineRule="auto"/>
        <w:ind w:left="426"/>
        <w:jc w:val="both"/>
        <w:rPr>
          <w:rFonts w:ascii="Book Antiqua" w:hAnsi="Book Antiqua" w:cs="Arial"/>
          <w:sz w:val="22"/>
          <w:szCs w:val="22"/>
          <w:lang w:val="es-MX"/>
        </w:rPr>
      </w:pPr>
    </w:p>
    <w:p w14:paraId="140E85C2" w14:textId="77777777" w:rsidR="008C055C" w:rsidRPr="00C92594" w:rsidRDefault="008C055C" w:rsidP="008C055C">
      <w:pPr>
        <w:spacing w:line="360" w:lineRule="auto"/>
        <w:ind w:left="426"/>
        <w:jc w:val="both"/>
        <w:rPr>
          <w:rFonts w:ascii="Book Antiqua" w:hAnsi="Book Antiqua" w:cs="Arial"/>
          <w:sz w:val="22"/>
          <w:szCs w:val="22"/>
          <w:lang w:val="es-MX"/>
        </w:rPr>
      </w:pPr>
    </w:p>
    <w:p w14:paraId="0C2E12FC" w14:textId="77777777" w:rsidR="008C055C" w:rsidRPr="00C92594" w:rsidRDefault="008C055C" w:rsidP="008C055C">
      <w:pPr>
        <w:spacing w:line="360" w:lineRule="auto"/>
        <w:ind w:left="426"/>
        <w:jc w:val="both"/>
        <w:rPr>
          <w:rFonts w:ascii="Book Antiqua" w:hAnsi="Book Antiqua" w:cs="Arial"/>
          <w:sz w:val="22"/>
          <w:szCs w:val="22"/>
          <w:lang w:val="es-MX"/>
        </w:rPr>
      </w:pPr>
    </w:p>
    <w:p w14:paraId="5E9B072A" w14:textId="77777777" w:rsidR="008C055C" w:rsidRPr="00C92594" w:rsidRDefault="008C055C" w:rsidP="008C055C">
      <w:pPr>
        <w:spacing w:line="360" w:lineRule="auto"/>
        <w:ind w:left="426"/>
        <w:jc w:val="both"/>
        <w:rPr>
          <w:rFonts w:ascii="Book Antiqua" w:hAnsi="Book Antiqua" w:cs="Arial"/>
          <w:sz w:val="22"/>
          <w:szCs w:val="22"/>
          <w:lang w:val="es-MX"/>
        </w:rPr>
      </w:pPr>
    </w:p>
    <w:p w14:paraId="7C6ECA3E" w14:textId="77777777" w:rsidR="008C055C" w:rsidRPr="00C92594" w:rsidRDefault="008C055C" w:rsidP="008C055C">
      <w:pPr>
        <w:spacing w:line="360" w:lineRule="auto"/>
        <w:ind w:left="426"/>
        <w:jc w:val="both"/>
        <w:rPr>
          <w:rFonts w:ascii="Book Antiqua" w:hAnsi="Book Antiqua" w:cs="Arial"/>
          <w:sz w:val="22"/>
          <w:szCs w:val="22"/>
          <w:lang w:val="es-MX"/>
        </w:rPr>
      </w:pPr>
    </w:p>
    <w:p w14:paraId="4151B39F" w14:textId="77777777" w:rsidR="008C055C" w:rsidRPr="00C92594" w:rsidRDefault="008C055C" w:rsidP="008C055C">
      <w:pPr>
        <w:spacing w:line="360" w:lineRule="auto"/>
        <w:ind w:left="426"/>
        <w:jc w:val="both"/>
        <w:rPr>
          <w:rFonts w:ascii="Book Antiqua" w:hAnsi="Book Antiqua" w:cs="Arial"/>
          <w:sz w:val="22"/>
          <w:szCs w:val="22"/>
          <w:lang w:val="es-MX"/>
        </w:rPr>
      </w:pPr>
    </w:p>
    <w:p w14:paraId="7664A16B" w14:textId="77777777" w:rsidR="008C055C" w:rsidRPr="00C92594" w:rsidRDefault="008C055C" w:rsidP="008C055C">
      <w:pPr>
        <w:spacing w:line="360" w:lineRule="auto"/>
        <w:ind w:left="426"/>
        <w:jc w:val="both"/>
        <w:rPr>
          <w:rFonts w:ascii="Book Antiqua" w:hAnsi="Book Antiqua" w:cs="Arial"/>
          <w:sz w:val="22"/>
          <w:szCs w:val="22"/>
          <w:lang w:val="es-MX"/>
        </w:rPr>
      </w:pPr>
    </w:p>
    <w:p w14:paraId="0D916ABA" w14:textId="77777777" w:rsidR="008C055C" w:rsidRPr="00C92594" w:rsidRDefault="008C055C" w:rsidP="008C055C">
      <w:pPr>
        <w:spacing w:line="360" w:lineRule="auto"/>
        <w:ind w:left="426"/>
        <w:jc w:val="both"/>
        <w:rPr>
          <w:rFonts w:ascii="Book Antiqua" w:hAnsi="Book Antiqua" w:cs="Arial"/>
          <w:sz w:val="22"/>
          <w:szCs w:val="22"/>
          <w:lang w:val="es-MX"/>
        </w:rPr>
      </w:pPr>
    </w:p>
    <w:p w14:paraId="1EB827EE" w14:textId="77777777" w:rsidR="008C055C" w:rsidRPr="00C92594" w:rsidRDefault="008C055C" w:rsidP="008C055C">
      <w:pPr>
        <w:spacing w:line="360" w:lineRule="auto"/>
        <w:ind w:left="426"/>
        <w:jc w:val="both"/>
        <w:rPr>
          <w:rFonts w:ascii="Book Antiqua" w:hAnsi="Book Antiqua" w:cs="Arial"/>
          <w:sz w:val="22"/>
          <w:szCs w:val="22"/>
          <w:lang w:val="es-MX"/>
        </w:rPr>
      </w:pPr>
    </w:p>
    <w:p w14:paraId="44062AE4" w14:textId="77777777" w:rsidR="006248E0" w:rsidRPr="00C92594" w:rsidRDefault="006248E0">
      <w:pPr>
        <w:rPr>
          <w:rFonts w:ascii="Book Antiqua" w:hAnsi="Book Antiqua" w:cs="Arial"/>
          <w:bCs/>
          <w:i/>
          <w:iCs/>
          <w:sz w:val="22"/>
          <w:szCs w:val="22"/>
          <w:lang w:val="es-ES" w:eastAsia="es-ES"/>
        </w:rPr>
      </w:pPr>
      <w:r w:rsidRPr="00C92594">
        <w:rPr>
          <w:rFonts w:ascii="Book Antiqua" w:hAnsi="Book Antiqua"/>
          <w:b/>
          <w:i/>
          <w:iCs/>
          <w:sz w:val="22"/>
          <w:szCs w:val="22"/>
        </w:rPr>
        <w:br w:type="page"/>
      </w:r>
    </w:p>
    <w:p w14:paraId="19E09E72" w14:textId="081DCDEF" w:rsidR="008C055C" w:rsidRPr="00C92594"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lastRenderedPageBreak/>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4</w:t>
      </w:r>
      <w:r w:rsidRPr="00C92594">
        <w:rPr>
          <w:rFonts w:ascii="Book Antiqua" w:hAnsi="Book Antiqua"/>
          <w:b w:val="0"/>
          <w:i/>
          <w:iCs/>
          <w:sz w:val="22"/>
          <w:szCs w:val="22"/>
        </w:rPr>
        <w:fldChar w:fldCharType="end"/>
      </w:r>
      <w:r w:rsidR="004C4A5A">
        <w:rPr>
          <w:rFonts w:ascii="Book Antiqua" w:hAnsi="Book Antiqua"/>
          <w:b w:val="0"/>
          <w:i/>
          <w:iCs/>
          <w:sz w:val="22"/>
          <w:szCs w:val="22"/>
        </w:rPr>
        <w:t xml:space="preserve"> </w:t>
      </w:r>
      <w:r w:rsidRPr="00C92594">
        <w:rPr>
          <w:rFonts w:ascii="Book Antiqua" w:hAnsi="Book Antiqua"/>
          <w:b w:val="0"/>
          <w:i/>
          <w:iCs/>
          <w:sz w:val="22"/>
          <w:szCs w:val="22"/>
        </w:rPr>
        <w:t>Entrada a la bodega de evidencias y ejemplo de las evidencias sin registros</w:t>
      </w:r>
    </w:p>
    <w:p w14:paraId="592B2BBE" w14:textId="3B0B0ABB" w:rsidR="008C055C" w:rsidRPr="00C92594" w:rsidRDefault="008C055C" w:rsidP="00857E46">
      <w:pPr>
        <w:pStyle w:val="NormalWeb"/>
        <w:spacing w:before="0" w:beforeAutospacing="0" w:after="0" w:afterAutospacing="0" w:line="360" w:lineRule="auto"/>
        <w:jc w:val="center"/>
        <w:rPr>
          <w:rFonts w:ascii="Book Antiqua" w:hAnsi="Book Antiqua" w:cs="Arial"/>
          <w:sz w:val="22"/>
          <w:szCs w:val="22"/>
        </w:rPr>
      </w:pPr>
      <w:r w:rsidRPr="00C92594">
        <w:rPr>
          <w:rFonts w:ascii="Book Antiqua" w:hAnsi="Book Antiqua" w:cs="Arial"/>
          <w:noProof/>
          <w:sz w:val="22"/>
          <w:szCs w:val="22"/>
        </w:rPr>
        <w:drawing>
          <wp:inline distT="0" distB="0" distL="0" distR="0" wp14:anchorId="5004926D" wp14:editId="66649091">
            <wp:extent cx="2106980" cy="2809875"/>
            <wp:effectExtent l="76200" t="76200" r="140970" b="1428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25" cstate="email"/>
                    <a:stretch>
                      <a:fillRect/>
                    </a:stretch>
                  </pic:blipFill>
                  <pic:spPr>
                    <a:xfrm>
                      <a:off x="0" y="0"/>
                      <a:ext cx="2106930"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92594">
        <w:rPr>
          <w:rFonts w:ascii="Book Antiqua" w:hAnsi="Book Antiqua" w:cs="Arial"/>
          <w:sz w:val="22"/>
          <w:szCs w:val="22"/>
        </w:rPr>
        <w:tab/>
      </w:r>
      <w:r w:rsidRPr="00C92594">
        <w:rPr>
          <w:rFonts w:ascii="Book Antiqua" w:hAnsi="Book Antiqua" w:cs="Arial"/>
          <w:noProof/>
          <w:sz w:val="22"/>
          <w:szCs w:val="22"/>
        </w:rPr>
        <w:drawing>
          <wp:inline distT="0" distB="0" distL="0" distR="0" wp14:anchorId="5A724C3E" wp14:editId="5776C909">
            <wp:extent cx="2103598" cy="2805250"/>
            <wp:effectExtent l="76200" t="76200" r="125730" b="128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26" cstate="email"/>
                    <a:stretch>
                      <a:fillRect/>
                    </a:stretch>
                  </pic:blipFill>
                  <pic:spPr>
                    <a:xfrm>
                      <a:off x="0" y="0"/>
                      <a:ext cx="2103120" cy="2804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39F7EE" w14:textId="77777777" w:rsidR="008C055C" w:rsidRPr="00C92594" w:rsidRDefault="008C055C" w:rsidP="006248E0">
      <w:pPr>
        <w:spacing w:line="360" w:lineRule="auto"/>
        <w:ind w:left="864" w:firstLine="552"/>
        <w:jc w:val="both"/>
        <w:rPr>
          <w:rFonts w:ascii="Book Antiqua" w:hAnsi="Book Antiqua"/>
          <w:b/>
          <w:bCs/>
          <w:sz w:val="18"/>
          <w:szCs w:val="18"/>
          <w:lang w:val="es-MX"/>
        </w:rPr>
      </w:pPr>
      <w:r w:rsidRPr="00C92594">
        <w:rPr>
          <w:rFonts w:ascii="Book Antiqua" w:hAnsi="Book Antiqua"/>
          <w:b/>
          <w:bCs/>
          <w:sz w:val="18"/>
          <w:szCs w:val="18"/>
          <w:lang w:val="es-MX"/>
        </w:rPr>
        <w:t>Fuente: Elaboración propia e instalaciones de la Fiscalía</w:t>
      </w:r>
    </w:p>
    <w:p w14:paraId="12E9527C" w14:textId="77777777" w:rsidR="008C055C" w:rsidRPr="00C92594" w:rsidRDefault="008C055C" w:rsidP="008C055C">
      <w:pPr>
        <w:spacing w:line="360" w:lineRule="auto"/>
        <w:ind w:left="426"/>
        <w:jc w:val="both"/>
        <w:rPr>
          <w:rFonts w:ascii="Book Antiqua" w:hAnsi="Book Antiqua" w:cs="Arial"/>
          <w:sz w:val="22"/>
          <w:szCs w:val="22"/>
          <w:lang w:val="es-MX"/>
        </w:rPr>
      </w:pPr>
    </w:p>
    <w:p w14:paraId="1C0E1D8A" w14:textId="77777777" w:rsidR="008C055C" w:rsidRPr="00C92594" w:rsidRDefault="008C055C" w:rsidP="00760473">
      <w:pPr>
        <w:pStyle w:val="Prrafodelista"/>
        <w:numPr>
          <w:ilvl w:val="0"/>
          <w:numId w:val="7"/>
        </w:numPr>
        <w:spacing w:line="360" w:lineRule="auto"/>
        <w:rPr>
          <w:rFonts w:ascii="Book Antiqua" w:hAnsi="Book Antiqua"/>
          <w:sz w:val="22"/>
          <w:szCs w:val="22"/>
          <w:lang w:val="es-MX"/>
        </w:rPr>
      </w:pPr>
      <w:r w:rsidRPr="00C92594">
        <w:rPr>
          <w:rFonts w:ascii="Book Antiqua" w:hAnsi="Book Antiqua"/>
          <w:sz w:val="22"/>
          <w:szCs w:val="22"/>
          <w:lang w:val="es-MX"/>
        </w:rPr>
        <w:t>La bodega se encuentra saturada de evidencias y no cuenta con la ventilación ni iluminación adecuada, con respecto a este último tema y según informa el Técnico encargado de las evidencias, cada vez que se coloca un bombillo, este se quema inmediatamente, por lo que se refleja un posible problema en la lámpara de esta ubicación.</w:t>
      </w:r>
    </w:p>
    <w:p w14:paraId="648FFD57" w14:textId="77777777" w:rsidR="008C055C" w:rsidRPr="00C92594" w:rsidRDefault="008C055C" w:rsidP="008C055C">
      <w:pPr>
        <w:spacing w:line="360" w:lineRule="auto"/>
        <w:ind w:left="426"/>
        <w:jc w:val="both"/>
        <w:rPr>
          <w:rFonts w:ascii="Book Antiqua" w:hAnsi="Book Antiqua" w:cs="Arial"/>
          <w:sz w:val="22"/>
          <w:szCs w:val="22"/>
          <w:lang w:val="es-MX"/>
        </w:rPr>
      </w:pPr>
    </w:p>
    <w:p w14:paraId="02F6D404" w14:textId="6F890CAC" w:rsidR="008C055C" w:rsidRPr="00C92594" w:rsidRDefault="008C055C" w:rsidP="008C055C">
      <w:pPr>
        <w:spacing w:line="360" w:lineRule="auto"/>
        <w:ind w:left="426"/>
        <w:jc w:val="both"/>
        <w:rPr>
          <w:rFonts w:ascii="Book Antiqua" w:hAnsi="Book Antiqua" w:cs="Arial"/>
          <w:sz w:val="22"/>
          <w:szCs w:val="22"/>
          <w:lang w:val="es-MX"/>
        </w:rPr>
      </w:pPr>
    </w:p>
    <w:p w14:paraId="77B80889" w14:textId="77777777" w:rsidR="00857E46" w:rsidRPr="00C92594" w:rsidRDefault="00857E46" w:rsidP="008C055C">
      <w:pPr>
        <w:spacing w:line="360" w:lineRule="auto"/>
        <w:ind w:left="426"/>
        <w:jc w:val="both"/>
        <w:rPr>
          <w:rFonts w:ascii="Book Antiqua" w:hAnsi="Book Antiqua" w:cs="Arial"/>
          <w:sz w:val="22"/>
          <w:szCs w:val="22"/>
          <w:lang w:val="es-MX"/>
        </w:rPr>
      </w:pPr>
    </w:p>
    <w:p w14:paraId="52305606" w14:textId="77777777" w:rsidR="008C055C" w:rsidRPr="00C92594" w:rsidRDefault="008C055C" w:rsidP="008C055C">
      <w:pPr>
        <w:spacing w:line="360" w:lineRule="auto"/>
        <w:ind w:left="426"/>
        <w:jc w:val="both"/>
        <w:rPr>
          <w:rFonts w:ascii="Book Antiqua" w:hAnsi="Book Antiqua" w:cs="Arial"/>
          <w:sz w:val="22"/>
          <w:szCs w:val="22"/>
          <w:lang w:val="es-MX"/>
        </w:rPr>
      </w:pPr>
    </w:p>
    <w:p w14:paraId="23610358" w14:textId="77777777" w:rsidR="008C055C" w:rsidRPr="00C92594" w:rsidRDefault="008C055C" w:rsidP="008C055C">
      <w:pPr>
        <w:spacing w:line="360" w:lineRule="auto"/>
        <w:ind w:left="426"/>
        <w:jc w:val="both"/>
        <w:rPr>
          <w:rFonts w:ascii="Book Antiqua" w:hAnsi="Book Antiqua" w:cs="Arial"/>
          <w:sz w:val="22"/>
          <w:szCs w:val="22"/>
          <w:lang w:val="es-MX"/>
        </w:rPr>
      </w:pPr>
    </w:p>
    <w:p w14:paraId="5BCA054F" w14:textId="77777777" w:rsidR="008C055C" w:rsidRPr="00C92594" w:rsidRDefault="008C055C" w:rsidP="008C055C">
      <w:pPr>
        <w:spacing w:line="360" w:lineRule="auto"/>
        <w:ind w:left="426"/>
        <w:jc w:val="both"/>
        <w:rPr>
          <w:rFonts w:ascii="Book Antiqua" w:hAnsi="Book Antiqua" w:cs="Arial"/>
          <w:sz w:val="22"/>
          <w:szCs w:val="22"/>
          <w:lang w:val="es-MX"/>
        </w:rPr>
      </w:pPr>
    </w:p>
    <w:p w14:paraId="703A8655" w14:textId="77777777" w:rsidR="008C055C" w:rsidRPr="00C92594" w:rsidRDefault="008C055C" w:rsidP="008C055C">
      <w:pPr>
        <w:spacing w:line="360" w:lineRule="auto"/>
        <w:ind w:left="426"/>
        <w:jc w:val="both"/>
        <w:rPr>
          <w:rFonts w:ascii="Book Antiqua" w:hAnsi="Book Antiqua" w:cs="Arial"/>
          <w:sz w:val="22"/>
          <w:szCs w:val="22"/>
          <w:lang w:val="es-MX"/>
        </w:rPr>
      </w:pPr>
    </w:p>
    <w:p w14:paraId="10405488" w14:textId="77777777" w:rsidR="008C055C" w:rsidRPr="00C92594" w:rsidRDefault="008C055C" w:rsidP="008C055C">
      <w:pPr>
        <w:spacing w:line="360" w:lineRule="auto"/>
        <w:ind w:left="426"/>
        <w:jc w:val="both"/>
        <w:rPr>
          <w:rFonts w:ascii="Book Antiqua" w:hAnsi="Book Antiqua" w:cs="Arial"/>
          <w:sz w:val="22"/>
          <w:szCs w:val="22"/>
          <w:lang w:val="es-MX"/>
        </w:rPr>
      </w:pPr>
    </w:p>
    <w:p w14:paraId="0EF79D62" w14:textId="77777777" w:rsidR="008C055C" w:rsidRPr="00C92594" w:rsidRDefault="008C055C" w:rsidP="008C055C">
      <w:pPr>
        <w:spacing w:line="360" w:lineRule="auto"/>
        <w:ind w:left="426"/>
        <w:jc w:val="both"/>
        <w:rPr>
          <w:rFonts w:ascii="Book Antiqua" w:hAnsi="Book Antiqua" w:cs="Arial"/>
          <w:sz w:val="22"/>
          <w:szCs w:val="22"/>
          <w:lang w:val="es-MX"/>
        </w:rPr>
      </w:pPr>
    </w:p>
    <w:p w14:paraId="41ED8758" w14:textId="70AAE203" w:rsidR="008C055C" w:rsidRDefault="008C055C" w:rsidP="008C055C">
      <w:pPr>
        <w:pStyle w:val="a"/>
        <w:jc w:val="center"/>
        <w:rPr>
          <w:rFonts w:ascii="Book Antiqua" w:hAnsi="Book Antiqua"/>
          <w:b w:val="0"/>
          <w:i/>
          <w:iCs/>
          <w:sz w:val="22"/>
          <w:szCs w:val="22"/>
        </w:rPr>
      </w:pPr>
      <w:r w:rsidRPr="00C92594">
        <w:rPr>
          <w:rFonts w:ascii="Book Antiqua" w:hAnsi="Book Antiqua"/>
          <w:b w:val="0"/>
          <w:i/>
          <w:iCs/>
          <w:sz w:val="22"/>
          <w:szCs w:val="22"/>
        </w:rPr>
        <w:lastRenderedPageBreak/>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5</w:t>
      </w:r>
      <w:r w:rsidRPr="00C92594">
        <w:rPr>
          <w:rFonts w:ascii="Book Antiqua" w:hAnsi="Book Antiqua"/>
          <w:b w:val="0"/>
          <w:i/>
          <w:iCs/>
          <w:sz w:val="22"/>
          <w:szCs w:val="22"/>
        </w:rPr>
        <w:fldChar w:fldCharType="end"/>
      </w:r>
      <w:r w:rsidR="004C4A5A">
        <w:rPr>
          <w:rFonts w:ascii="Book Antiqua" w:hAnsi="Book Antiqua"/>
          <w:b w:val="0"/>
          <w:i/>
          <w:iCs/>
          <w:sz w:val="22"/>
          <w:szCs w:val="22"/>
        </w:rPr>
        <w:t xml:space="preserve"> </w:t>
      </w:r>
      <w:r w:rsidRPr="00C92594">
        <w:rPr>
          <w:rFonts w:ascii="Book Antiqua" w:hAnsi="Book Antiqua"/>
          <w:b w:val="0"/>
          <w:i/>
          <w:iCs/>
          <w:sz w:val="22"/>
          <w:szCs w:val="22"/>
        </w:rPr>
        <w:t>Ejemplos de almacenaje y saturación de evidencias y de lámpara dañada</w:t>
      </w:r>
    </w:p>
    <w:p w14:paraId="66AD7A8F" w14:textId="77777777" w:rsidR="004C4A5A" w:rsidRPr="004C4A5A" w:rsidRDefault="004C4A5A" w:rsidP="004C4A5A">
      <w:pPr>
        <w:rPr>
          <w:lang w:val="es-ES" w:eastAsia="es-ES"/>
        </w:rPr>
      </w:pPr>
    </w:p>
    <w:p w14:paraId="506E24B1" w14:textId="621C1796" w:rsidR="008C055C" w:rsidRPr="00C92594" w:rsidRDefault="008C055C" w:rsidP="00857E46">
      <w:pPr>
        <w:pStyle w:val="NormalWeb"/>
        <w:spacing w:before="0" w:beforeAutospacing="0" w:after="0" w:afterAutospacing="0"/>
        <w:jc w:val="center"/>
        <w:rPr>
          <w:rFonts w:ascii="Book Antiqua" w:hAnsi="Book Antiqua" w:cs="Arial"/>
          <w:sz w:val="22"/>
          <w:szCs w:val="22"/>
        </w:rPr>
      </w:pPr>
      <w:r w:rsidRPr="00C92594">
        <w:rPr>
          <w:rFonts w:ascii="Book Antiqua" w:hAnsi="Book Antiqua" w:cs="Arial"/>
          <w:noProof/>
          <w:sz w:val="22"/>
          <w:szCs w:val="22"/>
        </w:rPr>
        <w:drawing>
          <wp:inline distT="0" distB="0" distL="0" distR="0" wp14:anchorId="6DE3CEE5" wp14:editId="2E3354A3">
            <wp:extent cx="2035175" cy="2316480"/>
            <wp:effectExtent l="76200" t="76200" r="136525" b="1409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27" cstate="email"/>
                    <a:stretch>
                      <a:fillRect/>
                    </a:stretch>
                  </pic:blipFill>
                  <pic:spPr>
                    <a:xfrm>
                      <a:off x="0" y="0"/>
                      <a:ext cx="2035175" cy="2316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92594">
        <w:rPr>
          <w:rFonts w:ascii="Book Antiqua" w:hAnsi="Book Antiqua" w:cs="Arial"/>
          <w:sz w:val="22"/>
          <w:szCs w:val="22"/>
        </w:rPr>
        <w:tab/>
      </w:r>
      <w:r w:rsidRPr="00C92594">
        <w:rPr>
          <w:rFonts w:ascii="Book Antiqua" w:hAnsi="Book Antiqua" w:cs="Arial"/>
          <w:noProof/>
          <w:sz w:val="22"/>
          <w:szCs w:val="22"/>
        </w:rPr>
        <w:drawing>
          <wp:inline distT="0" distB="0" distL="0" distR="0" wp14:anchorId="5785285E" wp14:editId="516EB11C">
            <wp:extent cx="2031365" cy="2308860"/>
            <wp:effectExtent l="76200" t="76200" r="140335" b="129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28" cstate="email"/>
                    <a:stretch>
                      <a:fillRect/>
                    </a:stretch>
                  </pic:blipFill>
                  <pic:spPr>
                    <a:xfrm>
                      <a:off x="0" y="0"/>
                      <a:ext cx="2031365" cy="2308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827F75" w14:textId="58F48FF2" w:rsidR="008C055C" w:rsidRPr="00C92594" w:rsidRDefault="008C055C" w:rsidP="00857E46">
      <w:pPr>
        <w:pStyle w:val="NormalWeb"/>
        <w:spacing w:before="0" w:beforeAutospacing="0" w:after="0" w:afterAutospacing="0"/>
        <w:jc w:val="center"/>
        <w:rPr>
          <w:rFonts w:ascii="Book Antiqua" w:hAnsi="Book Antiqua" w:cs="Arial"/>
          <w:sz w:val="22"/>
          <w:szCs w:val="22"/>
        </w:rPr>
      </w:pPr>
      <w:r w:rsidRPr="00C92594">
        <w:rPr>
          <w:rFonts w:ascii="Book Antiqua" w:hAnsi="Book Antiqua" w:cs="Arial"/>
          <w:noProof/>
          <w:sz w:val="22"/>
          <w:szCs w:val="22"/>
        </w:rPr>
        <w:drawing>
          <wp:inline distT="0" distB="0" distL="0" distR="0" wp14:anchorId="2A6A7DAF" wp14:editId="5547047E">
            <wp:extent cx="1920025" cy="2278380"/>
            <wp:effectExtent l="76200" t="76200" r="137795" b="1409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29" cstate="email"/>
                    <a:stretch>
                      <a:fillRect/>
                    </a:stretch>
                  </pic:blipFill>
                  <pic:spPr>
                    <a:xfrm>
                      <a:off x="0" y="0"/>
                      <a:ext cx="1925174" cy="2284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92594">
        <w:rPr>
          <w:rFonts w:ascii="Book Antiqua" w:hAnsi="Book Antiqua" w:cs="Arial"/>
          <w:sz w:val="22"/>
          <w:szCs w:val="22"/>
        </w:rPr>
        <w:tab/>
      </w:r>
      <w:r w:rsidRPr="00C92594">
        <w:rPr>
          <w:rFonts w:ascii="Book Antiqua" w:hAnsi="Book Antiqua" w:cs="Arial"/>
          <w:noProof/>
          <w:sz w:val="22"/>
          <w:szCs w:val="22"/>
        </w:rPr>
        <w:drawing>
          <wp:inline distT="0" distB="0" distL="0" distR="0" wp14:anchorId="52646CC1" wp14:editId="45514B87">
            <wp:extent cx="1904851" cy="2263140"/>
            <wp:effectExtent l="76200" t="76200" r="133985" b="13716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30" cstate="email"/>
                    <a:stretch>
                      <a:fillRect/>
                    </a:stretch>
                  </pic:blipFill>
                  <pic:spPr>
                    <a:xfrm>
                      <a:off x="0" y="0"/>
                      <a:ext cx="1952230" cy="2319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EDE70D2" w14:textId="77777777" w:rsidR="007B38AF" w:rsidRPr="00C92594" w:rsidRDefault="008C055C" w:rsidP="00857E46">
      <w:pPr>
        <w:pStyle w:val="NormalWeb"/>
        <w:spacing w:before="0" w:beforeAutospacing="0" w:after="0" w:afterAutospacing="0"/>
        <w:jc w:val="center"/>
        <w:rPr>
          <w:rFonts w:ascii="Book Antiqua" w:hAnsi="Book Antiqua"/>
          <w:b/>
          <w:bCs/>
          <w:sz w:val="18"/>
          <w:szCs w:val="18"/>
          <w:lang w:val="es-MX"/>
        </w:rPr>
      </w:pPr>
      <w:r w:rsidRPr="00C92594">
        <w:rPr>
          <w:rFonts w:ascii="Book Antiqua" w:hAnsi="Book Antiqua" w:cs="Arial"/>
          <w:noProof/>
          <w:sz w:val="22"/>
          <w:szCs w:val="22"/>
        </w:rPr>
        <w:drawing>
          <wp:inline distT="0" distB="0" distL="0" distR="0" wp14:anchorId="71ACFB35" wp14:editId="75549479">
            <wp:extent cx="2278380" cy="1531293"/>
            <wp:effectExtent l="76200" t="76200" r="140970" b="1263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31" cstate="email"/>
                    <a:srcRect/>
                    <a:stretch/>
                  </pic:blipFill>
                  <pic:spPr bwMode="auto">
                    <a:xfrm>
                      <a:off x="0" y="0"/>
                      <a:ext cx="2346693" cy="157720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7E64C6A0" w14:textId="53EEE545" w:rsidR="008C055C" w:rsidRPr="00C92594" w:rsidRDefault="008C055C" w:rsidP="007B38AF">
      <w:pPr>
        <w:pStyle w:val="NormalWeb"/>
        <w:jc w:val="center"/>
        <w:rPr>
          <w:rFonts w:ascii="Book Antiqua" w:hAnsi="Book Antiqua"/>
          <w:b/>
          <w:bCs/>
          <w:sz w:val="18"/>
          <w:szCs w:val="18"/>
          <w:lang w:val="es-MX"/>
        </w:rPr>
      </w:pPr>
      <w:r w:rsidRPr="00C92594">
        <w:rPr>
          <w:rFonts w:ascii="Book Antiqua" w:hAnsi="Book Antiqua"/>
          <w:b/>
          <w:bCs/>
          <w:sz w:val="18"/>
          <w:szCs w:val="18"/>
          <w:lang w:val="es-MX"/>
        </w:rPr>
        <w:t>Fuente: Elaboración propia e instalaciones de la Fiscalía</w:t>
      </w:r>
    </w:p>
    <w:p w14:paraId="52EEA4E2"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El inmueble posee,</w:t>
      </w:r>
    </w:p>
    <w:p w14:paraId="28384127" w14:textId="77777777" w:rsidR="008C055C" w:rsidRPr="00C92594" w:rsidRDefault="008C055C" w:rsidP="00760473">
      <w:pPr>
        <w:pStyle w:val="NormalWeb"/>
        <w:numPr>
          <w:ilvl w:val="0"/>
          <w:numId w:val="6"/>
        </w:numPr>
        <w:spacing w:line="360" w:lineRule="auto"/>
        <w:rPr>
          <w:rFonts w:ascii="Book Antiqua" w:hAnsi="Book Antiqua" w:cs="Arial"/>
          <w:sz w:val="22"/>
          <w:szCs w:val="22"/>
        </w:rPr>
      </w:pPr>
      <w:r w:rsidRPr="00C92594">
        <w:rPr>
          <w:rFonts w:ascii="Book Antiqua" w:hAnsi="Book Antiqua" w:cs="Arial"/>
          <w:sz w:val="22"/>
          <w:szCs w:val="22"/>
        </w:rPr>
        <w:t>En la planta baja:</w:t>
      </w:r>
    </w:p>
    <w:p w14:paraId="112840D9"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Dos baños completos para el personal</w:t>
      </w:r>
    </w:p>
    <w:p w14:paraId="504C89D7"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Un servicio sanitario para el público</w:t>
      </w:r>
    </w:p>
    <w:p w14:paraId="2350E21C"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Siete aposentos utilizados como oficinas</w:t>
      </w:r>
    </w:p>
    <w:p w14:paraId="70FF2050"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de manifestación</w:t>
      </w:r>
    </w:p>
    <w:p w14:paraId="06879C98"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de coordinación (dos cubículos)</w:t>
      </w:r>
    </w:p>
    <w:p w14:paraId="1B8F2CB1"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de personal técnico judicial (ocho cubículos)</w:t>
      </w:r>
    </w:p>
    <w:p w14:paraId="5EB241FD"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para persona de Servicios Generales (un cubículo)</w:t>
      </w:r>
    </w:p>
    <w:p w14:paraId="779A6FE2"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de revisión de expedientes</w:t>
      </w:r>
    </w:p>
    <w:p w14:paraId="7AC31D4B"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Área para reconocimientos</w:t>
      </w:r>
    </w:p>
    <w:p w14:paraId="2A47D18A"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Cochera para tres vehículos (ocupada por personal de la UCS y estantes con expedientes)</w:t>
      </w:r>
    </w:p>
    <w:p w14:paraId="0BCFBF17" w14:textId="5E33B356" w:rsidR="00DD32D0" w:rsidRPr="00DD32D0"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Terraza</w:t>
      </w:r>
    </w:p>
    <w:p w14:paraId="15375BDC" w14:textId="136E5C18" w:rsidR="008C055C" w:rsidRPr="00C92594" w:rsidRDefault="008C055C" w:rsidP="00760473">
      <w:pPr>
        <w:pStyle w:val="NormalWeb"/>
        <w:numPr>
          <w:ilvl w:val="0"/>
          <w:numId w:val="6"/>
        </w:numPr>
        <w:spacing w:line="360" w:lineRule="auto"/>
        <w:rPr>
          <w:rFonts w:ascii="Book Antiqua" w:hAnsi="Book Antiqua" w:cs="Arial"/>
          <w:sz w:val="22"/>
          <w:szCs w:val="22"/>
        </w:rPr>
      </w:pPr>
      <w:r w:rsidRPr="00C92594">
        <w:rPr>
          <w:rFonts w:ascii="Book Antiqua" w:hAnsi="Book Antiqua" w:cs="Arial"/>
          <w:sz w:val="22"/>
          <w:szCs w:val="22"/>
        </w:rPr>
        <w:t>En la planta alta:</w:t>
      </w:r>
    </w:p>
    <w:p w14:paraId="07CBBBC0"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Tres baños completos</w:t>
      </w:r>
    </w:p>
    <w:p w14:paraId="2DEE6A66"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Seis aposentos utilizados como oficina (cinco para fiscalas o fiscales y una para Técnica o Técnico jurídico)</w:t>
      </w:r>
    </w:p>
    <w:p w14:paraId="2E74A6FE" w14:textId="77777777" w:rsidR="008C055C" w:rsidRPr="00C92594" w:rsidRDefault="008C055C" w:rsidP="00760473">
      <w:pPr>
        <w:pStyle w:val="NormalWeb"/>
        <w:numPr>
          <w:ilvl w:val="1"/>
          <w:numId w:val="6"/>
        </w:numPr>
        <w:spacing w:line="360" w:lineRule="auto"/>
        <w:rPr>
          <w:rFonts w:ascii="Book Antiqua" w:hAnsi="Book Antiqua" w:cs="Arial"/>
          <w:sz w:val="22"/>
          <w:szCs w:val="22"/>
        </w:rPr>
      </w:pPr>
      <w:r w:rsidRPr="00C92594">
        <w:rPr>
          <w:rFonts w:ascii="Book Antiqua" w:hAnsi="Book Antiqua" w:cs="Arial"/>
          <w:sz w:val="22"/>
          <w:szCs w:val="22"/>
        </w:rPr>
        <w:t>Bodegas</w:t>
      </w:r>
    </w:p>
    <w:p w14:paraId="7CB5AA9C" w14:textId="77777777" w:rsidR="008C055C" w:rsidRPr="00C92594" w:rsidRDefault="008C055C" w:rsidP="008C055C">
      <w:pPr>
        <w:pStyle w:val="Ttulo3"/>
        <w:rPr>
          <w:rFonts w:ascii="Book Antiqua" w:hAnsi="Book Antiqua"/>
          <w:sz w:val="24"/>
          <w:szCs w:val="24"/>
          <w:lang w:val="es-MX"/>
        </w:rPr>
      </w:pPr>
      <w:r w:rsidRPr="00C92594">
        <w:rPr>
          <w:rFonts w:ascii="Book Antiqua" w:hAnsi="Book Antiqua"/>
          <w:sz w:val="24"/>
          <w:szCs w:val="24"/>
          <w:lang w:val="es-MX"/>
        </w:rPr>
        <w:t>Infraestructura tecnológica</w:t>
      </w:r>
    </w:p>
    <w:p w14:paraId="605F21C0"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 xml:space="preserve">Si se considera el aspecto de equipo tecnológico y transporte, la Fiscalía cuenta con dos computadoras portátiles extra, para el caso de cualquier emergencia, con lo que se evitaría algún atraso en el servicio brindado a las personas usuarias por algún daño que se presente a los equipos utilizados, cabe indicar que, la Fiscala o el Fiscal Coordinador, además de su computador personal, tiene asignado una computadora de escritorio, la Fiscala o el Fiscal de Juicio tiene asignada su computadora portátil, así como cada Fiscala o Fiscal Auxiliar tiene asignada su propia computadora portátil, y cada persona Técnica o Técnico Judicial tiene asignada su propia computadora de </w:t>
      </w:r>
      <w:r w:rsidRPr="00C92594">
        <w:rPr>
          <w:rFonts w:ascii="Book Antiqua" w:hAnsi="Book Antiqua" w:cs="Arial"/>
          <w:sz w:val="22"/>
          <w:szCs w:val="22"/>
          <w:lang w:val="es-MX"/>
        </w:rPr>
        <w:lastRenderedPageBreak/>
        <w:t>escritorio, así como la Técnica Jurídica o Técnico Jurídico y la encargada o encargado de Servicios Generales tienen su computadora.</w:t>
      </w:r>
    </w:p>
    <w:p w14:paraId="3C9E9EFD" w14:textId="77777777" w:rsidR="008C055C" w:rsidRPr="00C92594" w:rsidRDefault="008C055C" w:rsidP="008C055C">
      <w:pPr>
        <w:spacing w:line="360" w:lineRule="auto"/>
        <w:ind w:left="426"/>
        <w:jc w:val="both"/>
        <w:rPr>
          <w:rFonts w:ascii="Book Antiqua" w:hAnsi="Book Antiqua" w:cs="Arial"/>
          <w:sz w:val="22"/>
          <w:szCs w:val="22"/>
          <w:lang w:val="es-MX"/>
        </w:rPr>
      </w:pPr>
    </w:p>
    <w:p w14:paraId="2C461A64"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También se cuenta con un vehículo para uso exclusivo de la Fiscalía, por lo que en el área tecnológica o transporte no se aprecia ninguna insuficiencia.</w:t>
      </w:r>
    </w:p>
    <w:p w14:paraId="186F36F0" w14:textId="77777777" w:rsidR="008C055C" w:rsidRPr="00C92594" w:rsidRDefault="008C055C" w:rsidP="008C055C">
      <w:pPr>
        <w:spacing w:line="360" w:lineRule="auto"/>
        <w:ind w:left="426"/>
        <w:jc w:val="both"/>
        <w:rPr>
          <w:rFonts w:ascii="Book Antiqua" w:hAnsi="Book Antiqua" w:cs="Arial"/>
          <w:sz w:val="22"/>
          <w:szCs w:val="22"/>
          <w:lang w:val="es-MX"/>
        </w:rPr>
      </w:pPr>
    </w:p>
    <w:p w14:paraId="7D9B4909"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Por otro lado, la Fiscalía de Pavas mantiene los siguientes sistemas de información para la tramitación de los procesos:</w:t>
      </w:r>
    </w:p>
    <w:p w14:paraId="77DC6144" w14:textId="4FB7874B" w:rsidR="00DD32D0" w:rsidRDefault="008C055C" w:rsidP="00DD32D0">
      <w:pPr>
        <w:pStyle w:val="NormalWeb"/>
        <w:numPr>
          <w:ilvl w:val="0"/>
          <w:numId w:val="3"/>
        </w:numPr>
        <w:spacing w:line="360" w:lineRule="auto"/>
        <w:rPr>
          <w:rFonts w:ascii="Book Antiqua" w:hAnsi="Book Antiqua" w:cs="Arial"/>
          <w:sz w:val="22"/>
          <w:szCs w:val="22"/>
        </w:rPr>
      </w:pPr>
      <w:r w:rsidRPr="00C92594">
        <w:rPr>
          <w:rFonts w:ascii="Book Antiqua" w:hAnsi="Book Antiqua" w:cs="Arial"/>
          <w:sz w:val="22"/>
          <w:szCs w:val="22"/>
        </w:rPr>
        <w:t xml:space="preserve">Sistema de Seguimiento de Casos (SSC): actualmente existe para tramitación física con prevista y mejoras para la tramitación electrónica. Sin embargo, en este punto se apreció una falta de aprovechamiento del sistema para registrar todos los datos posibles y necesarios para un debido seguimiento y documentación del caso, lo que impidió obtener cifras representativas en variables estadísticas para la toma de </w:t>
      </w:r>
      <w:r w:rsidR="004C4A5A" w:rsidRPr="00C92594">
        <w:rPr>
          <w:rFonts w:ascii="Book Antiqua" w:hAnsi="Book Antiqua" w:cs="Arial"/>
          <w:sz w:val="22"/>
          <w:szCs w:val="22"/>
        </w:rPr>
        <w:t>decisiones sobre</w:t>
      </w:r>
      <w:r w:rsidRPr="00C92594">
        <w:rPr>
          <w:rFonts w:ascii="Book Antiqua" w:hAnsi="Book Antiqua" w:cs="Arial"/>
          <w:sz w:val="22"/>
          <w:szCs w:val="22"/>
        </w:rPr>
        <w:t xml:space="preserve"> cargas de trabajo, tiempos de ejecución y otros.</w:t>
      </w:r>
    </w:p>
    <w:p w14:paraId="499C2DE1" w14:textId="77777777" w:rsidR="008C055C" w:rsidRPr="00C92594" w:rsidRDefault="008C055C" w:rsidP="008C055C">
      <w:pPr>
        <w:pStyle w:val="NormalWeb"/>
        <w:numPr>
          <w:ilvl w:val="0"/>
          <w:numId w:val="3"/>
        </w:numPr>
        <w:spacing w:line="360" w:lineRule="auto"/>
        <w:rPr>
          <w:rFonts w:ascii="Book Antiqua" w:hAnsi="Book Antiqua" w:cs="Arial"/>
          <w:sz w:val="22"/>
          <w:szCs w:val="22"/>
        </w:rPr>
      </w:pPr>
      <w:r w:rsidRPr="00C92594">
        <w:rPr>
          <w:rFonts w:ascii="Book Antiqua" w:hAnsi="Book Antiqua" w:cs="Arial"/>
          <w:sz w:val="22"/>
          <w:szCs w:val="22"/>
        </w:rPr>
        <w:t>Agenda Cronos: para verificar los señalamientos y espacios de agenda de cada uno de las fiscalas o los fiscales. A pesar de que se utiliza el sistema por parte del Tribunal para calendarizar los juicios de manera mensual y con el suficiente tiempo de antelación para que las partes se preparen, se determinó que esto no siempre se cumple y que existen situaciones que impiden cuantificar las tareas realizadas y por quienes fueron realizadas, lo que provoca que se deba de llevar registros manuales por aparte, a pesar de esto, se incurre en falta de registro de estos datos lo que imposibilita de nuevo que se pueda dar un seguimiento adecuado, detallado y certero de estas actividades en particular, ya que estos registros al momento del abordaje se encontraron incompletos e insuficientes para poder demostrar este tipo de eventualidades, por ejemplo la utilización de otros códigos e incluso códigos inexistentes en el despacho, lo que provoca un exceso de señalamientos sin tomar en cuenta la capacidad real de la Fiscalía como tal, señalamientos a la misma hora y otros.</w:t>
      </w:r>
    </w:p>
    <w:p w14:paraId="0798E7CF"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Sobre el particular del Sistema de Seguimiento de Casos, en la Fiscalía de Pavas, este funciona como un expediente digital paralelo al expediente físico, para lo cual se ejecuta un escaneo de los documentos que ya se encuentran agregados al expediente físico. En términos generales, se manejan dos expedientes iguales, uno físico y otro electrónico, lo cual es lo equivalente a un despacho judicial que solamente cuenta con Sistema de Gestión de Despachos Judiciales (SGDJ), esto a raíz también que el Sistema de Seguimiento de Casos en la actualidad no brinda la posibilidad de la Firma Digital, de allí que el expediente se continúa manejando en formato físico.</w:t>
      </w:r>
    </w:p>
    <w:p w14:paraId="1001A63A" w14:textId="77777777" w:rsidR="008C055C" w:rsidRPr="00C92594" w:rsidRDefault="008C055C" w:rsidP="008C055C">
      <w:pPr>
        <w:spacing w:line="360" w:lineRule="auto"/>
        <w:ind w:left="426"/>
        <w:jc w:val="both"/>
        <w:rPr>
          <w:rFonts w:ascii="Book Antiqua" w:hAnsi="Book Antiqua" w:cs="Arial"/>
          <w:sz w:val="22"/>
          <w:szCs w:val="22"/>
          <w:lang w:val="es-MX"/>
        </w:rPr>
      </w:pPr>
    </w:p>
    <w:p w14:paraId="2A52B120"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En cuanto a la digitalización, es importante destacar que el Juzgado y Tribunal Penal de la zona, en la actualidad trabajan bajo la modalidad de expediente físico y que, a la fecha, no se tiene previsto la migración del expediente físico al electrónico, por lo que para la tramitación de los expedientes se debe recurrir al escaneo de los documentos.</w:t>
      </w:r>
    </w:p>
    <w:p w14:paraId="4161D8FD" w14:textId="77777777" w:rsidR="008C055C" w:rsidRPr="00C92594" w:rsidRDefault="008C055C" w:rsidP="008C055C">
      <w:pPr>
        <w:spacing w:line="360" w:lineRule="auto"/>
        <w:ind w:left="426"/>
        <w:jc w:val="both"/>
        <w:rPr>
          <w:rFonts w:ascii="Book Antiqua" w:hAnsi="Book Antiqua" w:cs="Arial"/>
          <w:sz w:val="22"/>
          <w:szCs w:val="22"/>
          <w:lang w:val="es-MX"/>
        </w:rPr>
      </w:pPr>
    </w:p>
    <w:p w14:paraId="61CE3CDF"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En consulta con personeros de implantación del Sistema de Seguimiento de Casos, consideran importante dicho escaneo, ya que facilita un acceso inmediato a la información cuando el expediente se remita de la Fiscalía hacia otro despacho, máxime cuando de armar algún expediente paralelo se trata. De igual forma, es importante por cuestión resguardo de la información ante posibles pérdidas ya sea de folios o en el peor de los casos el total del expediente, igual caso aplica en aquellos asuntos que por una u otra razón el expediente se destruyó y para la reconstrucción de este los documentos escaneados se vuelven un insumo valioso.</w:t>
      </w:r>
    </w:p>
    <w:p w14:paraId="4002247B" w14:textId="4CBE868E" w:rsidR="008C055C" w:rsidRPr="00C92594" w:rsidRDefault="008C055C" w:rsidP="008C055C">
      <w:pPr>
        <w:spacing w:line="360" w:lineRule="auto"/>
        <w:ind w:left="426"/>
        <w:jc w:val="both"/>
        <w:rPr>
          <w:rFonts w:ascii="Book Antiqua" w:hAnsi="Book Antiqua" w:cs="Arial"/>
          <w:sz w:val="22"/>
          <w:szCs w:val="22"/>
          <w:lang w:val="es-MX"/>
        </w:rPr>
      </w:pPr>
    </w:p>
    <w:p w14:paraId="443CE408" w14:textId="6F04D6B4" w:rsidR="00857E46" w:rsidRPr="00C92594" w:rsidRDefault="00857E46" w:rsidP="008C055C">
      <w:pPr>
        <w:spacing w:line="360" w:lineRule="auto"/>
        <w:ind w:left="426"/>
        <w:jc w:val="both"/>
        <w:rPr>
          <w:rFonts w:ascii="Book Antiqua" w:hAnsi="Book Antiqua" w:cs="Arial"/>
          <w:sz w:val="22"/>
          <w:szCs w:val="22"/>
          <w:lang w:val="es-MX"/>
        </w:rPr>
      </w:pPr>
    </w:p>
    <w:p w14:paraId="27ADA264" w14:textId="20EBE830" w:rsidR="00857E46" w:rsidRPr="00C92594" w:rsidRDefault="00857E46" w:rsidP="008C055C">
      <w:pPr>
        <w:spacing w:line="360" w:lineRule="auto"/>
        <w:ind w:left="426"/>
        <w:jc w:val="both"/>
        <w:rPr>
          <w:rFonts w:ascii="Book Antiqua" w:hAnsi="Book Antiqua" w:cs="Arial"/>
          <w:sz w:val="22"/>
          <w:szCs w:val="22"/>
          <w:lang w:val="es-MX"/>
        </w:rPr>
      </w:pPr>
    </w:p>
    <w:p w14:paraId="1537445E" w14:textId="56D1336B" w:rsidR="00857E46" w:rsidRDefault="00857E46" w:rsidP="008C055C">
      <w:pPr>
        <w:spacing w:line="360" w:lineRule="auto"/>
        <w:ind w:left="426"/>
        <w:jc w:val="both"/>
        <w:rPr>
          <w:rFonts w:ascii="Book Antiqua" w:hAnsi="Book Antiqua" w:cs="Arial"/>
          <w:sz w:val="22"/>
          <w:szCs w:val="22"/>
          <w:lang w:val="es-MX"/>
        </w:rPr>
      </w:pPr>
    </w:p>
    <w:p w14:paraId="32AE6D3C" w14:textId="68A156B5" w:rsidR="007358E0" w:rsidRDefault="007358E0" w:rsidP="008C055C">
      <w:pPr>
        <w:spacing w:line="360" w:lineRule="auto"/>
        <w:ind w:left="426"/>
        <w:jc w:val="both"/>
        <w:rPr>
          <w:rFonts w:ascii="Book Antiqua" w:hAnsi="Book Antiqua" w:cs="Arial"/>
          <w:sz w:val="22"/>
          <w:szCs w:val="22"/>
          <w:lang w:val="es-MX"/>
        </w:rPr>
      </w:pPr>
    </w:p>
    <w:p w14:paraId="10885BA3" w14:textId="77777777" w:rsidR="007358E0" w:rsidRPr="00C92594" w:rsidRDefault="007358E0" w:rsidP="008C055C">
      <w:pPr>
        <w:spacing w:line="360" w:lineRule="auto"/>
        <w:ind w:left="426"/>
        <w:jc w:val="both"/>
        <w:rPr>
          <w:rFonts w:ascii="Book Antiqua" w:hAnsi="Book Antiqua" w:cs="Arial"/>
          <w:sz w:val="22"/>
          <w:szCs w:val="22"/>
          <w:lang w:val="es-MX"/>
        </w:rPr>
      </w:pPr>
    </w:p>
    <w:p w14:paraId="4259723C" w14:textId="77777777" w:rsidR="00857E46" w:rsidRPr="00C92594" w:rsidRDefault="00857E46" w:rsidP="008C055C">
      <w:pPr>
        <w:spacing w:line="360" w:lineRule="auto"/>
        <w:ind w:left="426"/>
        <w:jc w:val="both"/>
        <w:rPr>
          <w:rFonts w:ascii="Book Antiqua" w:hAnsi="Book Antiqua" w:cs="Arial"/>
          <w:sz w:val="22"/>
          <w:szCs w:val="22"/>
          <w:lang w:val="es-MX"/>
        </w:rPr>
      </w:pPr>
    </w:p>
    <w:p w14:paraId="2D3E6AFC" w14:textId="77777777" w:rsidR="008C055C" w:rsidRPr="00C92594" w:rsidRDefault="008C055C" w:rsidP="008C055C">
      <w:pPr>
        <w:pStyle w:val="Ttulo1"/>
        <w:ind w:left="716"/>
        <w:rPr>
          <w:rFonts w:ascii="Book Antiqua" w:hAnsi="Book Antiqua"/>
          <w:szCs w:val="26"/>
        </w:rPr>
      </w:pPr>
      <w:bookmarkStart w:id="7" w:name="_Hlk536438421"/>
      <w:r w:rsidRPr="00C92594">
        <w:rPr>
          <w:rFonts w:ascii="Book Antiqua" w:hAnsi="Book Antiqua"/>
          <w:szCs w:val="26"/>
        </w:rPr>
        <w:lastRenderedPageBreak/>
        <w:t>Definición de Equipo de Mejora de Procesos</w:t>
      </w:r>
      <w:bookmarkEnd w:id="7"/>
    </w:p>
    <w:p w14:paraId="4E9B1964" w14:textId="77777777" w:rsidR="008C055C" w:rsidRPr="00C92594" w:rsidRDefault="008C055C" w:rsidP="008C055C">
      <w:pPr>
        <w:spacing w:line="360" w:lineRule="auto"/>
        <w:ind w:left="426"/>
        <w:jc w:val="both"/>
        <w:rPr>
          <w:rFonts w:ascii="Book Antiqua" w:hAnsi="Book Antiqua" w:cs="Arial"/>
          <w:sz w:val="22"/>
          <w:szCs w:val="22"/>
          <w:lang w:val="es-MX"/>
        </w:rPr>
      </w:pPr>
    </w:p>
    <w:p w14:paraId="2F29F4FC"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Como parte de las actividades del proyecto de Mejora Integral del Proceso Penal , es importante trabajar directamente con el personal, que forma parte de la estructura organizativa de esta oficina</w:t>
      </w:r>
    </w:p>
    <w:p w14:paraId="77A83159" w14:textId="77777777" w:rsidR="008C055C" w:rsidRPr="00C92594" w:rsidRDefault="008C055C" w:rsidP="008C055C">
      <w:pPr>
        <w:spacing w:line="360" w:lineRule="auto"/>
        <w:ind w:left="426"/>
        <w:jc w:val="both"/>
        <w:rPr>
          <w:rFonts w:ascii="Book Antiqua" w:hAnsi="Book Antiqua" w:cs="Arial"/>
          <w:sz w:val="22"/>
          <w:szCs w:val="22"/>
          <w:lang w:val="es-MX"/>
        </w:rPr>
      </w:pPr>
    </w:p>
    <w:p w14:paraId="0A7A2051" w14:textId="77777777" w:rsidR="008C055C" w:rsidRPr="00C92594" w:rsidRDefault="008C055C" w:rsidP="008C055C">
      <w:pPr>
        <w:spacing w:line="360" w:lineRule="auto"/>
        <w:ind w:left="426"/>
        <w:jc w:val="both"/>
        <w:rPr>
          <w:rFonts w:ascii="Book Antiqua" w:hAnsi="Book Antiqua"/>
          <w:sz w:val="22"/>
          <w:szCs w:val="22"/>
        </w:rPr>
      </w:pPr>
      <w:r w:rsidRPr="00C92594">
        <w:rPr>
          <w:rFonts w:ascii="Book Antiqua" w:hAnsi="Book Antiqua" w:cs="Arial"/>
          <w:sz w:val="22"/>
          <w:szCs w:val="22"/>
          <w:lang w:val="es-MX"/>
        </w:rPr>
        <w:t>Por lo anterior, se decide conformar un Equipo de Mejora para la sostenibilidad y seguimiento del proyecto de Mejora Integral del Proceso Penal.</w:t>
      </w:r>
    </w:p>
    <w:p w14:paraId="0A367602" w14:textId="77777777" w:rsidR="008C055C" w:rsidRPr="00C92594" w:rsidRDefault="008C055C" w:rsidP="008C055C">
      <w:pPr>
        <w:spacing w:line="360" w:lineRule="auto"/>
        <w:ind w:left="426"/>
        <w:jc w:val="both"/>
        <w:rPr>
          <w:rFonts w:ascii="Book Antiqua" w:hAnsi="Book Antiqua" w:cs="Arial"/>
          <w:sz w:val="22"/>
          <w:szCs w:val="22"/>
          <w:lang w:val="es-MX"/>
        </w:rPr>
      </w:pPr>
    </w:p>
    <w:p w14:paraId="097839DD" w14:textId="77777777" w:rsidR="008C055C" w:rsidRPr="00C92594" w:rsidRDefault="008C055C" w:rsidP="008C055C">
      <w:pPr>
        <w:pStyle w:val="Ttulo2"/>
        <w:rPr>
          <w:rFonts w:ascii="Book Antiqua" w:hAnsi="Book Antiqua"/>
          <w:szCs w:val="24"/>
        </w:rPr>
      </w:pPr>
      <w:r w:rsidRPr="00C92594">
        <w:rPr>
          <w:rFonts w:ascii="Book Antiqua" w:hAnsi="Book Antiqua"/>
          <w:szCs w:val="24"/>
        </w:rPr>
        <w:t>Conformación del Equipo de Mejora</w:t>
      </w:r>
    </w:p>
    <w:p w14:paraId="645089FB" w14:textId="77777777" w:rsidR="008C055C" w:rsidRPr="00C92594" w:rsidRDefault="008C055C" w:rsidP="008C055C">
      <w:pPr>
        <w:spacing w:line="360" w:lineRule="auto"/>
        <w:ind w:left="426"/>
        <w:jc w:val="both"/>
        <w:rPr>
          <w:rFonts w:ascii="Book Antiqua" w:hAnsi="Book Antiqua" w:cs="Arial"/>
          <w:sz w:val="22"/>
          <w:szCs w:val="22"/>
          <w:lang w:val="x-none"/>
        </w:rPr>
      </w:pPr>
    </w:p>
    <w:p w14:paraId="00CA52F4"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Según visita realizada el 1 de marzo de 2019 se acordó conformar el Equipo de Mejora de la Fiscalía de Pavas, quienes serán responsables de la coordinación, ejecución e implementación de las actividades a realizar como parte del proyecto de Mejora Integral del Modelo Penal.</w:t>
      </w:r>
    </w:p>
    <w:p w14:paraId="6CDD1C47" w14:textId="77777777" w:rsidR="008C055C" w:rsidRPr="00C92594" w:rsidRDefault="008C055C" w:rsidP="008C055C">
      <w:pPr>
        <w:spacing w:line="360" w:lineRule="auto"/>
        <w:ind w:left="426"/>
        <w:jc w:val="both"/>
        <w:rPr>
          <w:rFonts w:ascii="Book Antiqua" w:hAnsi="Book Antiqua" w:cs="Arial"/>
          <w:sz w:val="22"/>
          <w:szCs w:val="22"/>
          <w:lang w:val="es-MX"/>
        </w:rPr>
      </w:pPr>
    </w:p>
    <w:p w14:paraId="7992AE20"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La integración de este Equipo de Mejora se establece de acuerdo con la estructura y descripción que se muestra a continuación, esto como parte de las propuestas de superación de este despacho.</w:t>
      </w:r>
    </w:p>
    <w:p w14:paraId="0B2F0162" w14:textId="77777777" w:rsidR="008C055C" w:rsidRPr="00C92594" w:rsidRDefault="008C055C" w:rsidP="008C055C">
      <w:pPr>
        <w:spacing w:line="360" w:lineRule="auto"/>
        <w:ind w:left="426"/>
        <w:jc w:val="both"/>
        <w:rPr>
          <w:rFonts w:ascii="Book Antiqua" w:hAnsi="Book Antiqua" w:cs="Arial"/>
          <w:sz w:val="22"/>
          <w:szCs w:val="22"/>
          <w:lang w:val="es-MX"/>
        </w:rPr>
      </w:pPr>
    </w:p>
    <w:p w14:paraId="2554B48A"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Fiscala Coordinadora, Licda. María Natalia Villalta Hidalgo</w:t>
      </w:r>
    </w:p>
    <w:p w14:paraId="3D9EE4DB"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Fiscala, Licda. Hazel Delgado Ureña</w:t>
      </w:r>
    </w:p>
    <w:p w14:paraId="13BE6D6B"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Fiscala Auxiliar, Licda. Samantha Fonseca Ureña</w:t>
      </w:r>
    </w:p>
    <w:p w14:paraId="0B785CC5"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Fiscal Auxiliar, David Padilla Mora</w:t>
      </w:r>
    </w:p>
    <w:p w14:paraId="238B9C34"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Coordinador Judicial, Javier Solís Castillo</w:t>
      </w:r>
    </w:p>
    <w:p w14:paraId="3DF437EE"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Técnico Judicial, Eloy Chaves Vargas</w:t>
      </w:r>
    </w:p>
    <w:p w14:paraId="5D127269"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Técnico Judicial, Esteban Marchena Venegas</w:t>
      </w:r>
    </w:p>
    <w:p w14:paraId="27BC14E4"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Técnico de Evidencias, Oscar Arce Cruz</w:t>
      </w:r>
    </w:p>
    <w:p w14:paraId="757A3422"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Técnica o Técnico Jurídico, Jorge Reynerd Morales Fallas</w:t>
      </w:r>
    </w:p>
    <w:p w14:paraId="6C2EFD3A"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Auxiliar de Servicios Generales, Kevin Araya Abarca</w:t>
      </w:r>
    </w:p>
    <w:p w14:paraId="61B58418" w14:textId="77777777" w:rsidR="008C055C" w:rsidRPr="00C92594" w:rsidRDefault="008C055C" w:rsidP="008C055C">
      <w:pPr>
        <w:spacing w:line="360" w:lineRule="auto"/>
        <w:ind w:left="426"/>
        <w:jc w:val="both"/>
        <w:rPr>
          <w:rFonts w:ascii="Book Antiqua" w:hAnsi="Book Antiqua" w:cs="Arial"/>
          <w:sz w:val="22"/>
          <w:szCs w:val="22"/>
          <w:lang w:val="es-MX"/>
        </w:rPr>
      </w:pPr>
    </w:p>
    <w:p w14:paraId="0B996776"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Parte de las responsabilidades y funciones que se le asignan a este Equipo de Mejora son:</w:t>
      </w:r>
    </w:p>
    <w:p w14:paraId="1722CC12" w14:textId="77777777" w:rsidR="008C055C" w:rsidRPr="00C92594" w:rsidRDefault="008C055C" w:rsidP="008C055C">
      <w:pPr>
        <w:spacing w:line="360" w:lineRule="auto"/>
        <w:ind w:left="426"/>
        <w:jc w:val="both"/>
        <w:rPr>
          <w:rFonts w:ascii="Book Antiqua" w:hAnsi="Book Antiqua" w:cs="Arial"/>
          <w:sz w:val="22"/>
          <w:szCs w:val="22"/>
          <w:lang w:val="es-MX"/>
        </w:rPr>
      </w:pPr>
    </w:p>
    <w:p w14:paraId="2CFB9CD7"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Preparar los informes mensuales de los indicadores durante los primeros quince días de cada mes.</w:t>
      </w:r>
    </w:p>
    <w:p w14:paraId="4BBCB6D3"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Implementar, coordinar y brindar seguimiento a los planes remediales, que presente y apruebe este equipo.</w:t>
      </w:r>
    </w:p>
    <w:p w14:paraId="21BEAAE0"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Valorar la incorporación dentro del proceso de mejora las recomendaciones que emita la Contraloría de Servicios.</w:t>
      </w:r>
    </w:p>
    <w:p w14:paraId="2AAE0E45" w14:textId="77777777" w:rsidR="008C055C" w:rsidRPr="00C92594" w:rsidRDefault="008C055C" w:rsidP="008C055C">
      <w:pPr>
        <w:pStyle w:val="Prrafodelista"/>
        <w:numPr>
          <w:ilvl w:val="0"/>
          <w:numId w:val="2"/>
        </w:numPr>
        <w:spacing w:before="0" w:line="360" w:lineRule="auto"/>
        <w:rPr>
          <w:rFonts w:ascii="Book Antiqua" w:hAnsi="Book Antiqua"/>
          <w:sz w:val="22"/>
          <w:szCs w:val="22"/>
        </w:rPr>
      </w:pPr>
      <w:r w:rsidRPr="00C92594">
        <w:rPr>
          <w:rFonts w:ascii="Book Antiqua" w:hAnsi="Book Antiqua"/>
          <w:sz w:val="22"/>
          <w:szCs w:val="22"/>
        </w:rPr>
        <w:t xml:space="preserve">Remitir los indicadores, minutas de reuniones, planes remediales y demás información a la Administración, con copia al Consejo Administración, a la Unidad de Monitorio y Gestión de las Fiscalías (UMGEF), a la Dirección de Planificación y al representante asignado por esta Dirección para la realización del proyecto), durante la </w:t>
      </w:r>
      <w:r w:rsidRPr="00C92594">
        <w:rPr>
          <w:rFonts w:ascii="Book Antiqua" w:hAnsi="Book Antiqua"/>
          <w:b/>
          <w:bCs/>
          <w:sz w:val="22"/>
          <w:szCs w:val="22"/>
        </w:rPr>
        <w:t>tercera semana de cada mes</w:t>
      </w:r>
      <w:r w:rsidRPr="00C92594">
        <w:rPr>
          <w:rFonts w:ascii="Book Antiqua" w:hAnsi="Book Antiqua"/>
          <w:sz w:val="22"/>
          <w:szCs w:val="22"/>
        </w:rPr>
        <w:t>.</w:t>
      </w:r>
    </w:p>
    <w:p w14:paraId="72663E10" w14:textId="77777777" w:rsidR="008C055C" w:rsidRPr="00C92594" w:rsidRDefault="008C055C" w:rsidP="008C055C">
      <w:pPr>
        <w:spacing w:line="360" w:lineRule="auto"/>
        <w:ind w:left="426"/>
        <w:jc w:val="both"/>
        <w:rPr>
          <w:rFonts w:ascii="Book Antiqua" w:hAnsi="Book Antiqua" w:cs="Arial"/>
          <w:sz w:val="22"/>
          <w:szCs w:val="22"/>
          <w:lang w:val="es-MX"/>
        </w:rPr>
      </w:pPr>
    </w:p>
    <w:p w14:paraId="5767D336" w14:textId="2843A853" w:rsidR="008C055C" w:rsidRPr="00C92594"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6</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Equipo de Trabajo de Fiscalía de Pavas</w:t>
      </w:r>
    </w:p>
    <w:p w14:paraId="451EB1EF" w14:textId="6D67178C" w:rsidR="008C055C" w:rsidRPr="00C92594" w:rsidRDefault="008C055C" w:rsidP="007B38AF">
      <w:pPr>
        <w:spacing w:line="360" w:lineRule="auto"/>
        <w:ind w:left="426" w:firstLine="708"/>
        <w:jc w:val="both"/>
        <w:rPr>
          <w:rFonts w:ascii="Book Antiqua" w:hAnsi="Book Antiqua" w:cs="Arial"/>
          <w:sz w:val="22"/>
          <w:szCs w:val="22"/>
        </w:rPr>
      </w:pPr>
      <w:r w:rsidRPr="00C92594">
        <w:rPr>
          <w:rFonts w:ascii="Book Antiqua" w:hAnsi="Book Antiqua"/>
          <w:noProof/>
        </w:rPr>
        <w:drawing>
          <wp:inline distT="0" distB="0" distL="0" distR="0" wp14:anchorId="142E0AF4" wp14:editId="730BBDE7">
            <wp:extent cx="5227320" cy="217607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2051" cy="2194700"/>
                    </a:xfrm>
                    <a:prstGeom prst="rect">
                      <a:avLst/>
                    </a:prstGeom>
                    <a:noFill/>
                    <a:ln>
                      <a:noFill/>
                    </a:ln>
                  </pic:spPr>
                </pic:pic>
              </a:graphicData>
            </a:graphic>
          </wp:inline>
        </w:drawing>
      </w:r>
    </w:p>
    <w:p w14:paraId="459CE634" w14:textId="77777777" w:rsidR="008C055C" w:rsidRPr="00C92594" w:rsidRDefault="008C055C" w:rsidP="007B38AF">
      <w:pPr>
        <w:spacing w:line="360" w:lineRule="auto"/>
        <w:ind w:left="852" w:firstLine="282"/>
        <w:jc w:val="both"/>
        <w:rPr>
          <w:rFonts w:ascii="Book Antiqua" w:hAnsi="Book Antiqua" w:cs="Arial"/>
          <w:sz w:val="22"/>
          <w:szCs w:val="22"/>
        </w:rPr>
      </w:pPr>
      <w:r w:rsidRPr="00C92594">
        <w:rPr>
          <w:rFonts w:ascii="Book Antiqua" w:hAnsi="Book Antiqua" w:cs="Arial"/>
          <w:b/>
          <w:sz w:val="18"/>
          <w:szCs w:val="18"/>
        </w:rPr>
        <w:t>Fuente: Elaboración propia</w:t>
      </w:r>
    </w:p>
    <w:p w14:paraId="30073057" w14:textId="77777777" w:rsidR="008C055C" w:rsidRPr="00C92594" w:rsidRDefault="008C055C" w:rsidP="008C055C">
      <w:pPr>
        <w:spacing w:line="360" w:lineRule="auto"/>
        <w:ind w:left="426"/>
        <w:jc w:val="both"/>
        <w:rPr>
          <w:rFonts w:ascii="Book Antiqua" w:hAnsi="Book Antiqua" w:cs="Arial"/>
          <w:sz w:val="22"/>
          <w:szCs w:val="22"/>
          <w:lang w:val="es-MX"/>
        </w:rPr>
        <w:sectPr w:rsidR="008C055C" w:rsidRPr="00C92594" w:rsidSect="00CF2906">
          <w:pgSz w:w="12240" w:h="15840"/>
          <w:pgMar w:top="1134" w:right="1134" w:bottom="1134" w:left="1134" w:header="709" w:footer="709" w:gutter="0"/>
          <w:cols w:space="708"/>
          <w:docGrid w:linePitch="360"/>
        </w:sectPr>
      </w:pPr>
    </w:p>
    <w:p w14:paraId="1ED6339A"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lastRenderedPageBreak/>
        <w:t>Atención a la persona usuaria</w:t>
      </w:r>
    </w:p>
    <w:p w14:paraId="1A86650D" w14:textId="77777777" w:rsidR="008C055C" w:rsidRPr="00C92594" w:rsidRDefault="008C055C" w:rsidP="008C055C">
      <w:pPr>
        <w:spacing w:line="360" w:lineRule="auto"/>
        <w:ind w:left="426"/>
        <w:jc w:val="both"/>
        <w:rPr>
          <w:rFonts w:ascii="Book Antiqua" w:hAnsi="Book Antiqua" w:cs="Arial"/>
          <w:sz w:val="26"/>
          <w:szCs w:val="26"/>
          <w:lang w:val="es-MX"/>
        </w:rPr>
      </w:pPr>
    </w:p>
    <w:p w14:paraId="30DF6FDA" w14:textId="77777777"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Mediante el oficio C250-2019 de la Contraloría de Servicios del Poder Judicial, emitido el 27 de marzo de 2019, se informan los resultados de gestiones presentadas por las personas usuarias desde el 1 de julio de 2017 al 25 de marzo de 2019, las cuales se detallan a continuación.</w:t>
      </w:r>
    </w:p>
    <w:p w14:paraId="06D2C6A8" w14:textId="77777777" w:rsidR="008C055C" w:rsidRPr="00C92594" w:rsidRDefault="008C055C" w:rsidP="008C055C">
      <w:pPr>
        <w:spacing w:line="360" w:lineRule="auto"/>
        <w:ind w:left="426"/>
        <w:jc w:val="both"/>
        <w:rPr>
          <w:rFonts w:ascii="Book Antiqua" w:hAnsi="Book Antiqua" w:cs="Arial"/>
          <w:sz w:val="22"/>
          <w:szCs w:val="22"/>
          <w:lang w:val="es-MX"/>
        </w:rPr>
      </w:pPr>
    </w:p>
    <w:p w14:paraId="5F1BC0F2" w14:textId="19AA74DE" w:rsidR="008C055C" w:rsidRPr="00C92594" w:rsidRDefault="008C055C" w:rsidP="008C055C">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t>Se han tramitado un total de 48 gestiones respecto a la Fiscalía de Pavas, las cuales, al clasificarlas según las categorías establecidas por la Contraloría de Servicios, se distribuyen de la siguiente forma</w:t>
      </w:r>
      <w:r w:rsidR="007358E0">
        <w:rPr>
          <w:rFonts w:ascii="Book Antiqua" w:hAnsi="Book Antiqua" w:cs="Arial"/>
          <w:sz w:val="22"/>
          <w:szCs w:val="22"/>
          <w:lang w:val="es-MX"/>
        </w:rPr>
        <w:t>:</w:t>
      </w:r>
    </w:p>
    <w:p w14:paraId="2F54CCBC" w14:textId="77777777" w:rsidR="008C055C" w:rsidRPr="00C92594" w:rsidRDefault="008C055C" w:rsidP="008C055C">
      <w:pPr>
        <w:spacing w:line="360" w:lineRule="auto"/>
        <w:ind w:left="426"/>
        <w:jc w:val="both"/>
        <w:rPr>
          <w:rFonts w:ascii="Book Antiqua" w:hAnsi="Book Antiqua" w:cs="Arial"/>
          <w:sz w:val="22"/>
          <w:szCs w:val="22"/>
          <w:lang w:val="es-MX"/>
        </w:rPr>
      </w:pPr>
    </w:p>
    <w:p w14:paraId="633F1F70" w14:textId="77777777" w:rsidR="008C055C" w:rsidRPr="00C92594"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 xml:space="preserve">Cuadro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Cuadro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Pr="00C92594">
        <w:rPr>
          <w:rFonts w:ascii="Book Antiqua" w:hAnsi="Book Antiqua"/>
          <w:b w:val="0"/>
          <w:i/>
          <w:sz w:val="22"/>
          <w:szCs w:val="22"/>
        </w:rPr>
        <w:fldChar w:fldCharType="end"/>
      </w:r>
      <w:r w:rsidRPr="00C92594">
        <w:rPr>
          <w:rFonts w:ascii="Book Antiqua" w:hAnsi="Book Antiqua"/>
          <w:b w:val="0"/>
          <w:i/>
          <w:sz w:val="22"/>
          <w:szCs w:val="22"/>
        </w:rPr>
        <w:t xml:space="preserve"> Clasificación de las categorías establecidas según las gestiones presentadas ante la Contraloría de Servicios respecto a la Fiscalía de Pavas en el periodo del 1 de julio de 2017 </w:t>
      </w:r>
    </w:p>
    <w:p w14:paraId="07A5EF0C" w14:textId="068860A1"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hasta el 25 de marzo de 2019</w:t>
      </w:r>
    </w:p>
    <w:p w14:paraId="38EFC31A" w14:textId="77777777" w:rsidR="007358E0" w:rsidRPr="007358E0" w:rsidRDefault="007358E0" w:rsidP="007358E0">
      <w:pPr>
        <w:rPr>
          <w:lang w:val="es-ES" w:eastAsia="es-ES"/>
        </w:rPr>
      </w:pPr>
    </w:p>
    <w:tbl>
      <w:tblPr>
        <w:tblW w:w="667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179"/>
        <w:gridCol w:w="1496"/>
      </w:tblGrid>
      <w:tr w:rsidR="008C055C" w:rsidRPr="00C92594" w14:paraId="3CDCF8FD" w14:textId="77777777" w:rsidTr="00CF2906">
        <w:trPr>
          <w:trHeight w:val="282"/>
          <w:jc w:val="center"/>
        </w:trPr>
        <w:tc>
          <w:tcPr>
            <w:tcW w:w="5179" w:type="dxa"/>
            <w:tcBorders>
              <w:top w:val="single" w:sz="4" w:space="0" w:color="FFFFFF"/>
              <w:left w:val="single" w:sz="4" w:space="0" w:color="FFFFFF"/>
              <w:right w:val="nil"/>
            </w:tcBorders>
            <w:shd w:val="clear" w:color="auto" w:fill="DEEAF6"/>
            <w:hideMark/>
          </w:tcPr>
          <w:p w14:paraId="03D04D4B"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lang w:val="es-ES"/>
              </w:rPr>
              <w:t>Categoría</w:t>
            </w:r>
          </w:p>
        </w:tc>
        <w:tc>
          <w:tcPr>
            <w:tcW w:w="1496" w:type="dxa"/>
            <w:tcBorders>
              <w:top w:val="single" w:sz="4" w:space="0" w:color="FFFFFF"/>
              <w:left w:val="nil"/>
              <w:right w:val="single" w:sz="4" w:space="0" w:color="FFFFFF"/>
            </w:tcBorders>
            <w:shd w:val="clear" w:color="auto" w:fill="DEEAF6"/>
            <w:hideMark/>
          </w:tcPr>
          <w:p w14:paraId="6931F6FB"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lang w:val="es-ES"/>
              </w:rPr>
              <w:t>Cantidad</w:t>
            </w:r>
          </w:p>
        </w:tc>
      </w:tr>
      <w:tr w:rsidR="008C055C" w:rsidRPr="00C92594" w14:paraId="17F2760C" w14:textId="77777777" w:rsidTr="00CF2906">
        <w:trPr>
          <w:trHeight w:val="282"/>
          <w:jc w:val="center"/>
        </w:trPr>
        <w:tc>
          <w:tcPr>
            <w:tcW w:w="5179" w:type="dxa"/>
            <w:tcBorders>
              <w:left w:val="single" w:sz="4" w:space="0" w:color="FFFFFF"/>
            </w:tcBorders>
            <w:shd w:val="clear" w:color="auto" w:fill="DEEAF6"/>
            <w:hideMark/>
          </w:tcPr>
          <w:p w14:paraId="0448DAC7" w14:textId="77777777" w:rsidR="008C055C" w:rsidRPr="00C92594" w:rsidRDefault="008C055C" w:rsidP="00CF2906">
            <w:pPr>
              <w:jc w:val="both"/>
              <w:rPr>
                <w:rFonts w:ascii="Book Antiqua" w:eastAsia="Calibri" w:hAnsi="Book Antiqua" w:cs="Arial"/>
                <w:b/>
                <w:bCs/>
                <w:color w:val="000000"/>
                <w:sz w:val="22"/>
                <w:szCs w:val="22"/>
                <w:lang w:val="es-ES"/>
              </w:rPr>
            </w:pPr>
            <w:r w:rsidRPr="00C92594">
              <w:rPr>
                <w:rFonts w:ascii="Book Antiqua" w:eastAsia="Calibri" w:hAnsi="Book Antiqua" w:cs="Arial"/>
                <w:b/>
                <w:bCs/>
                <w:color w:val="000000"/>
                <w:sz w:val="22"/>
                <w:szCs w:val="22"/>
                <w:lang w:val="es-ES"/>
              </w:rPr>
              <w:t>Excesivos tiempos de respuesta institucionales</w:t>
            </w:r>
          </w:p>
        </w:tc>
        <w:tc>
          <w:tcPr>
            <w:tcW w:w="1496" w:type="dxa"/>
            <w:shd w:val="clear" w:color="auto" w:fill="DEEAF6"/>
            <w:hideMark/>
          </w:tcPr>
          <w:p w14:paraId="79FDC81A"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20</w:t>
            </w:r>
          </w:p>
        </w:tc>
      </w:tr>
      <w:tr w:rsidR="008C055C" w:rsidRPr="00C92594" w14:paraId="457EFFF9" w14:textId="77777777" w:rsidTr="00CF2906">
        <w:trPr>
          <w:trHeight w:val="282"/>
          <w:jc w:val="center"/>
        </w:trPr>
        <w:tc>
          <w:tcPr>
            <w:tcW w:w="5179" w:type="dxa"/>
            <w:tcBorders>
              <w:left w:val="single" w:sz="4" w:space="0" w:color="FFFFFF"/>
            </w:tcBorders>
            <w:shd w:val="clear" w:color="auto" w:fill="DEEAF6"/>
            <w:hideMark/>
          </w:tcPr>
          <w:p w14:paraId="4BA773B7" w14:textId="77777777" w:rsidR="008C055C" w:rsidRPr="00C92594" w:rsidRDefault="008C055C" w:rsidP="00CF2906">
            <w:pPr>
              <w:jc w:val="both"/>
              <w:rPr>
                <w:rFonts w:ascii="Book Antiqua" w:eastAsia="Calibri" w:hAnsi="Book Antiqua" w:cs="Arial"/>
                <w:b/>
                <w:bCs/>
                <w:color w:val="000000"/>
                <w:sz w:val="22"/>
                <w:szCs w:val="22"/>
                <w:lang w:val="es-ES"/>
              </w:rPr>
            </w:pPr>
            <w:r w:rsidRPr="00C92594">
              <w:rPr>
                <w:rFonts w:ascii="Book Antiqua" w:eastAsia="Calibri" w:hAnsi="Book Antiqua" w:cs="Arial"/>
                <w:b/>
                <w:bCs/>
                <w:color w:val="000000"/>
                <w:sz w:val="22"/>
                <w:szCs w:val="22"/>
                <w:lang w:val="es-ES"/>
              </w:rPr>
              <w:t>Trato o insatisfacción con el servicio</w:t>
            </w:r>
          </w:p>
        </w:tc>
        <w:tc>
          <w:tcPr>
            <w:tcW w:w="1496" w:type="dxa"/>
            <w:shd w:val="clear" w:color="auto" w:fill="DEEAF6"/>
            <w:hideMark/>
          </w:tcPr>
          <w:p w14:paraId="720F06A6"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20</w:t>
            </w:r>
          </w:p>
        </w:tc>
      </w:tr>
      <w:tr w:rsidR="008C055C" w:rsidRPr="00C92594" w14:paraId="7095B6B1" w14:textId="77777777" w:rsidTr="00CF2906">
        <w:trPr>
          <w:trHeight w:val="282"/>
          <w:jc w:val="center"/>
        </w:trPr>
        <w:tc>
          <w:tcPr>
            <w:tcW w:w="5179" w:type="dxa"/>
            <w:tcBorders>
              <w:left w:val="single" w:sz="4" w:space="0" w:color="FFFFFF"/>
            </w:tcBorders>
            <w:shd w:val="clear" w:color="auto" w:fill="DEEAF6"/>
            <w:hideMark/>
          </w:tcPr>
          <w:p w14:paraId="342EBC10" w14:textId="77777777" w:rsidR="008C055C" w:rsidRPr="00C92594" w:rsidRDefault="008C055C" w:rsidP="00CF2906">
            <w:pPr>
              <w:jc w:val="both"/>
              <w:rPr>
                <w:rFonts w:ascii="Book Antiqua" w:eastAsia="Calibri" w:hAnsi="Book Antiqua" w:cs="Arial"/>
                <w:b/>
                <w:bCs/>
                <w:color w:val="000000"/>
                <w:sz w:val="22"/>
                <w:szCs w:val="22"/>
                <w:lang w:val="es-ES"/>
              </w:rPr>
            </w:pPr>
            <w:r w:rsidRPr="00C92594">
              <w:rPr>
                <w:rFonts w:ascii="Book Antiqua" w:eastAsia="Calibri" w:hAnsi="Book Antiqua" w:cs="Arial"/>
                <w:b/>
                <w:bCs/>
                <w:color w:val="000000"/>
                <w:sz w:val="22"/>
                <w:szCs w:val="22"/>
                <w:lang w:val="es-ES"/>
              </w:rPr>
              <w:t>Falencias de información institucional</w:t>
            </w:r>
          </w:p>
        </w:tc>
        <w:tc>
          <w:tcPr>
            <w:tcW w:w="1496" w:type="dxa"/>
            <w:shd w:val="clear" w:color="auto" w:fill="DEEAF6"/>
            <w:hideMark/>
          </w:tcPr>
          <w:p w14:paraId="7FF18C06"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438501A5" w14:textId="77777777" w:rsidTr="00CF2906">
        <w:trPr>
          <w:trHeight w:val="282"/>
          <w:jc w:val="center"/>
        </w:trPr>
        <w:tc>
          <w:tcPr>
            <w:tcW w:w="5179" w:type="dxa"/>
            <w:tcBorders>
              <w:left w:val="single" w:sz="4" w:space="0" w:color="FFFFFF"/>
            </w:tcBorders>
            <w:shd w:val="clear" w:color="auto" w:fill="DEEAF6"/>
            <w:hideMark/>
          </w:tcPr>
          <w:p w14:paraId="3A8E8F86" w14:textId="77777777" w:rsidR="008C055C" w:rsidRPr="00C92594" w:rsidRDefault="008C055C" w:rsidP="00CF2906">
            <w:pPr>
              <w:jc w:val="both"/>
              <w:rPr>
                <w:rFonts w:ascii="Book Antiqua" w:eastAsia="Calibri" w:hAnsi="Book Antiqua" w:cs="Arial"/>
                <w:b/>
                <w:bCs/>
                <w:color w:val="000000"/>
                <w:sz w:val="22"/>
                <w:szCs w:val="22"/>
                <w:lang w:val="es-ES"/>
              </w:rPr>
            </w:pPr>
            <w:r w:rsidRPr="00C92594">
              <w:rPr>
                <w:rFonts w:ascii="Book Antiqua" w:eastAsia="Calibri" w:hAnsi="Book Antiqua" w:cs="Arial"/>
                <w:b/>
                <w:bCs/>
                <w:color w:val="000000"/>
                <w:sz w:val="22"/>
                <w:szCs w:val="22"/>
                <w:lang w:val="es-ES"/>
              </w:rPr>
              <w:t>Deficiencias en infraestructura y/o tecnología</w:t>
            </w:r>
          </w:p>
        </w:tc>
        <w:tc>
          <w:tcPr>
            <w:tcW w:w="1496" w:type="dxa"/>
            <w:shd w:val="clear" w:color="auto" w:fill="DEEAF6"/>
            <w:hideMark/>
          </w:tcPr>
          <w:p w14:paraId="0A24DED3"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6</w:t>
            </w:r>
          </w:p>
        </w:tc>
      </w:tr>
      <w:tr w:rsidR="008C055C" w:rsidRPr="00C92594" w14:paraId="3BAEA5FF" w14:textId="77777777" w:rsidTr="00CF2906">
        <w:trPr>
          <w:trHeight w:val="282"/>
          <w:jc w:val="center"/>
        </w:trPr>
        <w:tc>
          <w:tcPr>
            <w:tcW w:w="5179" w:type="dxa"/>
            <w:tcBorders>
              <w:left w:val="single" w:sz="4" w:space="0" w:color="FFFFFF"/>
            </w:tcBorders>
            <w:shd w:val="clear" w:color="auto" w:fill="DEEAF6"/>
            <w:hideMark/>
          </w:tcPr>
          <w:p w14:paraId="609CEB3C" w14:textId="77777777" w:rsidR="008C055C" w:rsidRPr="00C92594" w:rsidRDefault="008C055C" w:rsidP="00CF2906">
            <w:pPr>
              <w:jc w:val="both"/>
              <w:rPr>
                <w:rFonts w:ascii="Book Antiqua" w:eastAsia="Calibri" w:hAnsi="Book Antiqua" w:cs="Arial"/>
                <w:b/>
                <w:bCs/>
                <w:color w:val="000000"/>
                <w:sz w:val="22"/>
                <w:szCs w:val="22"/>
                <w:lang w:val="es-ES"/>
              </w:rPr>
            </w:pPr>
            <w:r w:rsidRPr="00C92594">
              <w:rPr>
                <w:rFonts w:ascii="Book Antiqua" w:eastAsia="Calibri" w:hAnsi="Book Antiqua" w:cs="Arial"/>
                <w:b/>
                <w:bCs/>
                <w:color w:val="000000"/>
                <w:sz w:val="22"/>
                <w:szCs w:val="22"/>
                <w:lang w:val="es-ES"/>
              </w:rPr>
              <w:t>Otro</w:t>
            </w:r>
          </w:p>
        </w:tc>
        <w:tc>
          <w:tcPr>
            <w:tcW w:w="1496" w:type="dxa"/>
            <w:shd w:val="clear" w:color="auto" w:fill="DEEAF6"/>
            <w:hideMark/>
          </w:tcPr>
          <w:p w14:paraId="7EF943E5"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0020D0FB" w14:textId="77777777" w:rsidTr="00CF2906">
        <w:trPr>
          <w:trHeight w:val="282"/>
          <w:jc w:val="center"/>
        </w:trPr>
        <w:tc>
          <w:tcPr>
            <w:tcW w:w="5179" w:type="dxa"/>
            <w:tcBorders>
              <w:left w:val="single" w:sz="4" w:space="0" w:color="FFFFFF"/>
              <w:bottom w:val="single" w:sz="4" w:space="0" w:color="FFFFFF"/>
            </w:tcBorders>
            <w:shd w:val="clear" w:color="auto" w:fill="DEEAF6"/>
            <w:hideMark/>
          </w:tcPr>
          <w:p w14:paraId="36230094"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lang w:val="es-ES"/>
              </w:rPr>
              <w:t>Total</w:t>
            </w:r>
          </w:p>
        </w:tc>
        <w:tc>
          <w:tcPr>
            <w:tcW w:w="1496" w:type="dxa"/>
            <w:shd w:val="clear" w:color="auto" w:fill="DEEAF6"/>
            <w:hideMark/>
          </w:tcPr>
          <w:p w14:paraId="77D9F88A"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sz w:val="22"/>
                <w:szCs w:val="22"/>
                <w:lang w:val="es-ES"/>
              </w:rPr>
              <w:t>48</w:t>
            </w:r>
          </w:p>
        </w:tc>
      </w:tr>
    </w:tbl>
    <w:p w14:paraId="05FDD0A1" w14:textId="77777777" w:rsidR="008C055C" w:rsidRPr="00C92594" w:rsidRDefault="008C055C" w:rsidP="008C055C">
      <w:pPr>
        <w:spacing w:line="360" w:lineRule="auto"/>
        <w:ind w:left="1842" w:firstLine="282"/>
        <w:jc w:val="both"/>
        <w:rPr>
          <w:rFonts w:ascii="Book Antiqua" w:hAnsi="Book Antiqua"/>
          <w:b/>
          <w:bCs/>
          <w:sz w:val="18"/>
          <w:szCs w:val="18"/>
          <w:lang w:val="es-MX"/>
        </w:rPr>
      </w:pPr>
      <w:r w:rsidRPr="00C92594">
        <w:rPr>
          <w:rFonts w:ascii="Book Antiqua" w:hAnsi="Book Antiqua"/>
          <w:b/>
          <w:bCs/>
          <w:sz w:val="18"/>
          <w:szCs w:val="18"/>
          <w:lang w:val="es-MX"/>
        </w:rPr>
        <w:t>Fuente: Contraloría de Servicios del Poder Judicial</w:t>
      </w:r>
    </w:p>
    <w:p w14:paraId="753960BE" w14:textId="77777777" w:rsidR="008C055C" w:rsidRPr="00C92594" w:rsidRDefault="008C055C" w:rsidP="008C055C">
      <w:pPr>
        <w:spacing w:line="360" w:lineRule="auto"/>
        <w:ind w:left="426"/>
        <w:jc w:val="both"/>
        <w:rPr>
          <w:rFonts w:ascii="Book Antiqua" w:hAnsi="Book Antiqua" w:cs="Arial"/>
          <w:sz w:val="22"/>
          <w:szCs w:val="22"/>
          <w:lang w:val="es-MX"/>
        </w:rPr>
      </w:pPr>
    </w:p>
    <w:p w14:paraId="1DBEC2B9" w14:textId="77777777" w:rsidR="007358E0" w:rsidRDefault="007358E0" w:rsidP="008C055C">
      <w:pPr>
        <w:spacing w:line="360" w:lineRule="auto"/>
        <w:ind w:left="426"/>
        <w:jc w:val="both"/>
        <w:rPr>
          <w:rFonts w:ascii="Book Antiqua" w:hAnsi="Book Antiqua" w:cs="Arial"/>
          <w:sz w:val="22"/>
          <w:szCs w:val="22"/>
          <w:lang w:val="es-MX"/>
        </w:rPr>
      </w:pPr>
    </w:p>
    <w:p w14:paraId="6AB88CE3" w14:textId="77777777" w:rsidR="007358E0" w:rsidRDefault="007358E0" w:rsidP="008C055C">
      <w:pPr>
        <w:spacing w:line="360" w:lineRule="auto"/>
        <w:ind w:left="426"/>
        <w:jc w:val="both"/>
        <w:rPr>
          <w:rFonts w:ascii="Book Antiqua" w:hAnsi="Book Antiqua" w:cs="Arial"/>
          <w:sz w:val="22"/>
          <w:szCs w:val="22"/>
          <w:lang w:val="es-MX"/>
        </w:rPr>
      </w:pPr>
    </w:p>
    <w:p w14:paraId="6F26EA90" w14:textId="77777777" w:rsidR="007358E0" w:rsidRDefault="007358E0" w:rsidP="008C055C">
      <w:pPr>
        <w:spacing w:line="360" w:lineRule="auto"/>
        <w:ind w:left="426"/>
        <w:jc w:val="both"/>
        <w:rPr>
          <w:rFonts w:ascii="Book Antiqua" w:hAnsi="Book Antiqua" w:cs="Arial"/>
          <w:sz w:val="22"/>
          <w:szCs w:val="22"/>
          <w:lang w:val="es-MX"/>
        </w:rPr>
      </w:pPr>
    </w:p>
    <w:p w14:paraId="2FCFAE14" w14:textId="3B52275D" w:rsidR="007358E0" w:rsidRDefault="007358E0" w:rsidP="008C055C">
      <w:pPr>
        <w:spacing w:line="360" w:lineRule="auto"/>
        <w:ind w:left="426"/>
        <w:jc w:val="both"/>
        <w:rPr>
          <w:rFonts w:ascii="Book Antiqua" w:hAnsi="Book Antiqua" w:cs="Arial"/>
          <w:sz w:val="22"/>
          <w:szCs w:val="22"/>
          <w:lang w:val="es-MX"/>
        </w:rPr>
      </w:pPr>
    </w:p>
    <w:p w14:paraId="59BD0166" w14:textId="77777777" w:rsidR="007358E0" w:rsidRDefault="007358E0" w:rsidP="008C055C">
      <w:pPr>
        <w:spacing w:line="360" w:lineRule="auto"/>
        <w:ind w:left="426"/>
        <w:jc w:val="both"/>
        <w:rPr>
          <w:rFonts w:ascii="Book Antiqua" w:hAnsi="Book Antiqua" w:cs="Arial"/>
          <w:sz w:val="22"/>
          <w:szCs w:val="22"/>
          <w:lang w:val="es-MX"/>
        </w:rPr>
      </w:pPr>
    </w:p>
    <w:p w14:paraId="75809F2A" w14:textId="77777777" w:rsidR="007358E0" w:rsidRDefault="007358E0" w:rsidP="008C055C">
      <w:pPr>
        <w:spacing w:line="360" w:lineRule="auto"/>
        <w:ind w:left="426"/>
        <w:jc w:val="both"/>
        <w:rPr>
          <w:rFonts w:ascii="Book Antiqua" w:hAnsi="Book Antiqua" w:cs="Arial"/>
          <w:sz w:val="22"/>
          <w:szCs w:val="22"/>
          <w:lang w:val="es-MX"/>
        </w:rPr>
      </w:pPr>
    </w:p>
    <w:p w14:paraId="254C85EE" w14:textId="77777777" w:rsidR="007358E0" w:rsidRDefault="007358E0" w:rsidP="008C055C">
      <w:pPr>
        <w:spacing w:line="360" w:lineRule="auto"/>
        <w:ind w:left="426"/>
        <w:jc w:val="both"/>
        <w:rPr>
          <w:rFonts w:ascii="Book Antiqua" w:hAnsi="Book Antiqua" w:cs="Arial"/>
          <w:sz w:val="22"/>
          <w:szCs w:val="22"/>
          <w:lang w:val="es-MX"/>
        </w:rPr>
      </w:pPr>
    </w:p>
    <w:p w14:paraId="234DF8BD" w14:textId="00B8B800" w:rsidR="008C055C" w:rsidRDefault="008C055C" w:rsidP="007358E0">
      <w:pPr>
        <w:spacing w:line="360" w:lineRule="auto"/>
        <w:ind w:left="426"/>
        <w:jc w:val="both"/>
        <w:rPr>
          <w:rFonts w:ascii="Book Antiqua" w:hAnsi="Book Antiqua" w:cs="Arial"/>
          <w:sz w:val="22"/>
          <w:szCs w:val="22"/>
          <w:lang w:val="es-MX"/>
        </w:rPr>
      </w:pPr>
      <w:r w:rsidRPr="00C92594">
        <w:rPr>
          <w:rFonts w:ascii="Book Antiqua" w:hAnsi="Book Antiqua" w:cs="Arial"/>
          <w:sz w:val="22"/>
          <w:szCs w:val="22"/>
          <w:lang w:val="es-MX"/>
        </w:rPr>
        <w:lastRenderedPageBreak/>
        <w:t>En el siguiente cuadro se detallan los problemas presentados en las gestiones, según las categorías mencionadas</w:t>
      </w:r>
      <w:r w:rsidR="007358E0">
        <w:rPr>
          <w:rFonts w:ascii="Book Antiqua" w:hAnsi="Book Antiqua" w:cs="Arial"/>
          <w:sz w:val="22"/>
          <w:szCs w:val="22"/>
          <w:lang w:val="es-MX"/>
        </w:rPr>
        <w:t>:</w:t>
      </w:r>
    </w:p>
    <w:p w14:paraId="7694451B" w14:textId="77777777" w:rsidR="007358E0" w:rsidRPr="00C92594" w:rsidRDefault="007358E0" w:rsidP="007358E0">
      <w:pPr>
        <w:spacing w:line="360" w:lineRule="auto"/>
        <w:ind w:left="426"/>
        <w:jc w:val="both"/>
        <w:rPr>
          <w:rFonts w:ascii="Book Antiqua" w:hAnsi="Book Antiqua" w:cs="Arial"/>
          <w:sz w:val="22"/>
          <w:szCs w:val="22"/>
          <w:lang w:val="es-MX"/>
        </w:rPr>
      </w:pPr>
    </w:p>
    <w:p w14:paraId="5648B7B4" w14:textId="30456BC7"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 xml:space="preserve">Cuadro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Cuadro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2</w:t>
      </w:r>
      <w:r w:rsidRPr="00C92594">
        <w:rPr>
          <w:rFonts w:ascii="Book Antiqua" w:hAnsi="Book Antiqua"/>
          <w:b w:val="0"/>
          <w:i/>
          <w:sz w:val="22"/>
          <w:szCs w:val="22"/>
        </w:rPr>
        <w:fldChar w:fldCharType="end"/>
      </w:r>
      <w:r w:rsidRPr="00C92594">
        <w:rPr>
          <w:rFonts w:ascii="Book Antiqua" w:hAnsi="Book Antiqua"/>
          <w:b w:val="0"/>
          <w:i/>
          <w:sz w:val="22"/>
          <w:szCs w:val="22"/>
        </w:rPr>
        <w:t xml:space="preserve"> Problemas presentados de acuerdo con estas categorías</w:t>
      </w:r>
    </w:p>
    <w:p w14:paraId="72447A1F" w14:textId="77777777" w:rsidR="007358E0" w:rsidRPr="007358E0" w:rsidRDefault="007358E0" w:rsidP="007358E0">
      <w:pPr>
        <w:rPr>
          <w:lang w:val="es-ES" w:eastAsia="es-ES"/>
        </w:rPr>
      </w:pP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124"/>
        <w:gridCol w:w="5662"/>
        <w:gridCol w:w="1176"/>
      </w:tblGrid>
      <w:tr w:rsidR="008C055C" w:rsidRPr="00C92594" w14:paraId="506BE88F" w14:textId="77777777" w:rsidTr="00CF2906">
        <w:trPr>
          <w:trHeight w:val="315"/>
        </w:trPr>
        <w:tc>
          <w:tcPr>
            <w:tcW w:w="1568" w:type="pct"/>
            <w:tcBorders>
              <w:top w:val="single" w:sz="4" w:space="0" w:color="FFFFFF"/>
              <w:left w:val="single" w:sz="4" w:space="0" w:color="FFFFFF"/>
              <w:right w:val="nil"/>
            </w:tcBorders>
            <w:shd w:val="clear" w:color="auto" w:fill="DEEAF6"/>
            <w:hideMark/>
          </w:tcPr>
          <w:p w14:paraId="3EBC593F"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lang w:val="es-ES"/>
              </w:rPr>
              <w:t>Categoría</w:t>
            </w:r>
          </w:p>
        </w:tc>
        <w:tc>
          <w:tcPr>
            <w:tcW w:w="2842" w:type="pct"/>
            <w:tcBorders>
              <w:top w:val="single" w:sz="4" w:space="0" w:color="FFFFFF"/>
              <w:left w:val="nil"/>
              <w:right w:val="nil"/>
            </w:tcBorders>
            <w:shd w:val="clear" w:color="auto" w:fill="DEEAF6"/>
            <w:hideMark/>
          </w:tcPr>
          <w:p w14:paraId="5AB88C18"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rPr>
              <w:t>Problema</w:t>
            </w:r>
          </w:p>
        </w:tc>
        <w:tc>
          <w:tcPr>
            <w:tcW w:w="590" w:type="pct"/>
            <w:tcBorders>
              <w:top w:val="single" w:sz="4" w:space="0" w:color="FFFFFF"/>
              <w:left w:val="nil"/>
              <w:right w:val="single" w:sz="4" w:space="0" w:color="FFFFFF"/>
            </w:tcBorders>
            <w:shd w:val="clear" w:color="auto" w:fill="DEEAF6"/>
            <w:hideMark/>
          </w:tcPr>
          <w:p w14:paraId="74E3561F"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rPr>
              <w:t>Cantidad</w:t>
            </w:r>
          </w:p>
        </w:tc>
      </w:tr>
      <w:tr w:rsidR="008C055C" w:rsidRPr="00C92594" w14:paraId="49536938" w14:textId="77777777" w:rsidTr="00CF2906">
        <w:trPr>
          <w:trHeight w:val="315"/>
        </w:trPr>
        <w:tc>
          <w:tcPr>
            <w:tcW w:w="1568" w:type="pct"/>
            <w:vMerge w:val="restart"/>
            <w:tcBorders>
              <w:left w:val="single" w:sz="4" w:space="0" w:color="FFFFFF"/>
            </w:tcBorders>
            <w:shd w:val="clear" w:color="auto" w:fill="DEEAF6"/>
            <w:hideMark/>
          </w:tcPr>
          <w:p w14:paraId="56C5952F"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rPr>
              <w:t>Excesivos tiempos de respuesta institucionales para:</w:t>
            </w:r>
          </w:p>
        </w:tc>
        <w:tc>
          <w:tcPr>
            <w:tcW w:w="2842" w:type="pct"/>
            <w:shd w:val="clear" w:color="auto" w:fill="DEEAF6"/>
            <w:hideMark/>
          </w:tcPr>
          <w:p w14:paraId="74F900BE"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Emisión de documentos, oficios o resoluciones</w:t>
            </w:r>
          </w:p>
        </w:tc>
        <w:tc>
          <w:tcPr>
            <w:tcW w:w="590" w:type="pct"/>
            <w:shd w:val="clear" w:color="auto" w:fill="DEEAF6"/>
            <w:hideMark/>
          </w:tcPr>
          <w:p w14:paraId="0F9E5C9B"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17</w:t>
            </w:r>
          </w:p>
        </w:tc>
      </w:tr>
      <w:tr w:rsidR="008C055C" w:rsidRPr="00C92594" w14:paraId="518DC8CF" w14:textId="77777777" w:rsidTr="00CF2906">
        <w:trPr>
          <w:trHeight w:val="323"/>
        </w:trPr>
        <w:tc>
          <w:tcPr>
            <w:tcW w:w="1568" w:type="pct"/>
            <w:vMerge/>
            <w:tcBorders>
              <w:left w:val="single" w:sz="4" w:space="0" w:color="FFFFFF"/>
            </w:tcBorders>
            <w:shd w:val="clear" w:color="auto" w:fill="DEEAF6"/>
            <w:hideMark/>
          </w:tcPr>
          <w:p w14:paraId="1FF86B0D"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182FA62B"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Remisiones, envíos, traslados e itineraciones</w:t>
            </w:r>
          </w:p>
        </w:tc>
        <w:tc>
          <w:tcPr>
            <w:tcW w:w="590" w:type="pct"/>
            <w:shd w:val="clear" w:color="auto" w:fill="DEEAF6"/>
            <w:hideMark/>
          </w:tcPr>
          <w:p w14:paraId="77068E4B"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0B260E65" w14:textId="77777777" w:rsidTr="00CF2906">
        <w:trPr>
          <w:trHeight w:val="315"/>
        </w:trPr>
        <w:tc>
          <w:tcPr>
            <w:tcW w:w="1568" w:type="pct"/>
            <w:vMerge/>
            <w:tcBorders>
              <w:left w:val="single" w:sz="4" w:space="0" w:color="FFFFFF"/>
            </w:tcBorders>
            <w:shd w:val="clear" w:color="auto" w:fill="DEEAF6"/>
            <w:hideMark/>
          </w:tcPr>
          <w:p w14:paraId="475D86E3"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6A0C9C90"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Notificaciones o citaciones</w:t>
            </w:r>
          </w:p>
        </w:tc>
        <w:tc>
          <w:tcPr>
            <w:tcW w:w="590" w:type="pct"/>
            <w:shd w:val="clear" w:color="auto" w:fill="DEEAF6"/>
            <w:hideMark/>
          </w:tcPr>
          <w:p w14:paraId="00DF21F3"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2</w:t>
            </w:r>
          </w:p>
        </w:tc>
      </w:tr>
      <w:tr w:rsidR="008C055C" w:rsidRPr="00C92594" w14:paraId="39600BAA" w14:textId="77777777" w:rsidTr="00CF2906">
        <w:trPr>
          <w:trHeight w:val="315"/>
        </w:trPr>
        <w:tc>
          <w:tcPr>
            <w:tcW w:w="1568" w:type="pct"/>
            <w:vMerge w:val="restart"/>
            <w:tcBorders>
              <w:left w:val="single" w:sz="4" w:space="0" w:color="FFFFFF"/>
            </w:tcBorders>
            <w:shd w:val="clear" w:color="auto" w:fill="DEEAF6"/>
            <w:hideMark/>
          </w:tcPr>
          <w:p w14:paraId="4E02E520"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lang w:val="es-ES"/>
              </w:rPr>
              <w:t>Trato o insatisfacción con el servicio por:</w:t>
            </w:r>
          </w:p>
        </w:tc>
        <w:tc>
          <w:tcPr>
            <w:tcW w:w="2842" w:type="pct"/>
            <w:shd w:val="clear" w:color="auto" w:fill="DEEAF6"/>
            <w:hideMark/>
          </w:tcPr>
          <w:p w14:paraId="601CD6F3"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Un trato inapropiado de parte el personal</w:t>
            </w:r>
          </w:p>
        </w:tc>
        <w:tc>
          <w:tcPr>
            <w:tcW w:w="590" w:type="pct"/>
            <w:shd w:val="clear" w:color="auto" w:fill="DEEAF6"/>
            <w:hideMark/>
          </w:tcPr>
          <w:p w14:paraId="4D6F1406"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3</w:t>
            </w:r>
          </w:p>
        </w:tc>
      </w:tr>
      <w:tr w:rsidR="008C055C" w:rsidRPr="00C92594" w14:paraId="388B696B" w14:textId="77777777" w:rsidTr="00CF2906">
        <w:trPr>
          <w:trHeight w:val="315"/>
        </w:trPr>
        <w:tc>
          <w:tcPr>
            <w:tcW w:w="1568" w:type="pct"/>
            <w:vMerge/>
            <w:tcBorders>
              <w:left w:val="single" w:sz="4" w:space="0" w:color="FFFFFF"/>
            </w:tcBorders>
            <w:shd w:val="clear" w:color="auto" w:fill="DEEAF6"/>
            <w:hideMark/>
          </w:tcPr>
          <w:p w14:paraId="34AC384C"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4DF896A6"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Atención lenta en la espera para ser atendido</w:t>
            </w:r>
          </w:p>
        </w:tc>
        <w:tc>
          <w:tcPr>
            <w:tcW w:w="590" w:type="pct"/>
            <w:shd w:val="clear" w:color="auto" w:fill="DEEAF6"/>
            <w:hideMark/>
          </w:tcPr>
          <w:p w14:paraId="54B82C61"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4</w:t>
            </w:r>
          </w:p>
        </w:tc>
      </w:tr>
      <w:tr w:rsidR="008C055C" w:rsidRPr="00C92594" w14:paraId="3C9212F3" w14:textId="77777777" w:rsidTr="00CF2906">
        <w:trPr>
          <w:trHeight w:val="315"/>
        </w:trPr>
        <w:tc>
          <w:tcPr>
            <w:tcW w:w="1568" w:type="pct"/>
            <w:vMerge/>
            <w:tcBorders>
              <w:left w:val="single" w:sz="4" w:space="0" w:color="FFFFFF"/>
            </w:tcBorders>
            <w:shd w:val="clear" w:color="auto" w:fill="DEEAF6"/>
            <w:hideMark/>
          </w:tcPr>
          <w:p w14:paraId="57580217"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66550C7D"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rPr>
              <w:t>Atención lenta durante el tiempo de atención</w:t>
            </w:r>
          </w:p>
        </w:tc>
        <w:tc>
          <w:tcPr>
            <w:tcW w:w="590" w:type="pct"/>
            <w:shd w:val="clear" w:color="auto" w:fill="DEEAF6"/>
            <w:hideMark/>
          </w:tcPr>
          <w:p w14:paraId="67CCF2F8"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3</w:t>
            </w:r>
          </w:p>
        </w:tc>
      </w:tr>
      <w:tr w:rsidR="008C055C" w:rsidRPr="00C92594" w14:paraId="31F2501B" w14:textId="77777777" w:rsidTr="00CF2906">
        <w:trPr>
          <w:trHeight w:val="315"/>
        </w:trPr>
        <w:tc>
          <w:tcPr>
            <w:tcW w:w="1568" w:type="pct"/>
            <w:vMerge/>
            <w:tcBorders>
              <w:left w:val="single" w:sz="4" w:space="0" w:color="FFFFFF"/>
            </w:tcBorders>
            <w:shd w:val="clear" w:color="auto" w:fill="DEEAF6"/>
            <w:hideMark/>
          </w:tcPr>
          <w:p w14:paraId="4AEDBB9C"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1D432684"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Errores humanos en documentos, oficios o resoluciones</w:t>
            </w:r>
          </w:p>
        </w:tc>
        <w:tc>
          <w:tcPr>
            <w:tcW w:w="590" w:type="pct"/>
            <w:shd w:val="clear" w:color="auto" w:fill="DEEAF6"/>
            <w:hideMark/>
          </w:tcPr>
          <w:p w14:paraId="34295D70"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52ED7FDC" w14:textId="77777777" w:rsidTr="00CF2906">
        <w:trPr>
          <w:trHeight w:val="315"/>
        </w:trPr>
        <w:tc>
          <w:tcPr>
            <w:tcW w:w="1568" w:type="pct"/>
            <w:vMerge/>
            <w:tcBorders>
              <w:left w:val="single" w:sz="4" w:space="0" w:color="FFFFFF"/>
            </w:tcBorders>
            <w:shd w:val="clear" w:color="auto" w:fill="DEEAF6"/>
            <w:hideMark/>
          </w:tcPr>
          <w:p w14:paraId="37F7DB0D"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3A9B40E3"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Errores humanos en señalamientos</w:t>
            </w:r>
          </w:p>
        </w:tc>
        <w:tc>
          <w:tcPr>
            <w:tcW w:w="590" w:type="pct"/>
            <w:shd w:val="clear" w:color="auto" w:fill="DEEAF6"/>
            <w:hideMark/>
          </w:tcPr>
          <w:p w14:paraId="71152306"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4BA51299" w14:textId="77777777" w:rsidTr="00CF2906">
        <w:trPr>
          <w:trHeight w:val="615"/>
        </w:trPr>
        <w:tc>
          <w:tcPr>
            <w:tcW w:w="1568" w:type="pct"/>
            <w:vMerge/>
            <w:tcBorders>
              <w:left w:val="single" w:sz="4" w:space="0" w:color="FFFFFF"/>
            </w:tcBorders>
            <w:shd w:val="clear" w:color="auto" w:fill="DEEAF6"/>
            <w:hideMark/>
          </w:tcPr>
          <w:p w14:paraId="7C4EFD4D"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7D585FC4"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Limitación de acceso a los servicios en la recepción de denuncias</w:t>
            </w:r>
          </w:p>
        </w:tc>
        <w:tc>
          <w:tcPr>
            <w:tcW w:w="590" w:type="pct"/>
            <w:shd w:val="clear" w:color="auto" w:fill="DEEAF6"/>
            <w:hideMark/>
          </w:tcPr>
          <w:p w14:paraId="425ED884"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7A0E4700" w14:textId="77777777" w:rsidTr="00CF2906">
        <w:trPr>
          <w:trHeight w:val="315"/>
        </w:trPr>
        <w:tc>
          <w:tcPr>
            <w:tcW w:w="1568" w:type="pct"/>
            <w:vMerge/>
            <w:tcBorders>
              <w:left w:val="single" w:sz="4" w:space="0" w:color="FFFFFF"/>
            </w:tcBorders>
            <w:shd w:val="clear" w:color="auto" w:fill="DEEAF6"/>
            <w:hideMark/>
          </w:tcPr>
          <w:p w14:paraId="16C75ED6"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798DF6C1"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Limitación de acceso a los servicios en líneas telefónicas</w:t>
            </w:r>
          </w:p>
        </w:tc>
        <w:tc>
          <w:tcPr>
            <w:tcW w:w="590" w:type="pct"/>
            <w:shd w:val="clear" w:color="auto" w:fill="DEEAF6"/>
            <w:hideMark/>
          </w:tcPr>
          <w:p w14:paraId="56404119"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3</w:t>
            </w:r>
          </w:p>
        </w:tc>
      </w:tr>
      <w:tr w:rsidR="008C055C" w:rsidRPr="00C92594" w14:paraId="14ECEC49" w14:textId="77777777" w:rsidTr="00CF2906">
        <w:trPr>
          <w:trHeight w:val="315"/>
        </w:trPr>
        <w:tc>
          <w:tcPr>
            <w:tcW w:w="1568" w:type="pct"/>
            <w:vMerge/>
            <w:tcBorders>
              <w:left w:val="single" w:sz="4" w:space="0" w:color="FFFFFF"/>
            </w:tcBorders>
            <w:shd w:val="clear" w:color="auto" w:fill="DEEAF6"/>
            <w:hideMark/>
          </w:tcPr>
          <w:p w14:paraId="10C6D2EC"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36966E65"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Otras limitaciones de acceso</w:t>
            </w:r>
          </w:p>
        </w:tc>
        <w:tc>
          <w:tcPr>
            <w:tcW w:w="590" w:type="pct"/>
            <w:shd w:val="clear" w:color="auto" w:fill="DEEAF6"/>
            <w:hideMark/>
          </w:tcPr>
          <w:p w14:paraId="4415D72F"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2</w:t>
            </w:r>
          </w:p>
        </w:tc>
      </w:tr>
      <w:tr w:rsidR="008C055C" w:rsidRPr="00C92594" w14:paraId="2A6BF810" w14:textId="77777777" w:rsidTr="00CF2906">
        <w:trPr>
          <w:trHeight w:val="315"/>
        </w:trPr>
        <w:tc>
          <w:tcPr>
            <w:tcW w:w="1568" w:type="pct"/>
            <w:vMerge/>
            <w:tcBorders>
              <w:left w:val="single" w:sz="4" w:space="0" w:color="FFFFFF"/>
            </w:tcBorders>
            <w:shd w:val="clear" w:color="auto" w:fill="DEEAF6"/>
            <w:hideMark/>
          </w:tcPr>
          <w:p w14:paraId="60316790"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625EDE3F"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Incumplimiento de deberes en relación a leyes</w:t>
            </w:r>
          </w:p>
        </w:tc>
        <w:tc>
          <w:tcPr>
            <w:tcW w:w="590" w:type="pct"/>
            <w:shd w:val="clear" w:color="auto" w:fill="DEEAF6"/>
            <w:hideMark/>
          </w:tcPr>
          <w:p w14:paraId="6C80F60B"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2</w:t>
            </w:r>
          </w:p>
        </w:tc>
      </w:tr>
      <w:tr w:rsidR="008C055C" w:rsidRPr="00C92594" w14:paraId="719847C2" w14:textId="77777777" w:rsidTr="00CF2906">
        <w:trPr>
          <w:trHeight w:val="615"/>
        </w:trPr>
        <w:tc>
          <w:tcPr>
            <w:tcW w:w="1568" w:type="pct"/>
            <w:vMerge/>
            <w:tcBorders>
              <w:left w:val="single" w:sz="4" w:space="0" w:color="FFFFFF"/>
            </w:tcBorders>
            <w:shd w:val="clear" w:color="auto" w:fill="DEEAF6"/>
            <w:hideMark/>
          </w:tcPr>
          <w:p w14:paraId="0B183F3A" w14:textId="77777777" w:rsidR="008C055C" w:rsidRPr="00C92594" w:rsidRDefault="008C055C" w:rsidP="00CF2906">
            <w:pPr>
              <w:jc w:val="center"/>
              <w:rPr>
                <w:rFonts w:ascii="Book Antiqua" w:eastAsia="Calibri" w:hAnsi="Book Antiqua" w:cs="Arial"/>
                <w:b/>
                <w:bCs/>
                <w:sz w:val="22"/>
                <w:szCs w:val="22"/>
                <w:lang w:val="es-ES"/>
              </w:rPr>
            </w:pPr>
          </w:p>
        </w:tc>
        <w:tc>
          <w:tcPr>
            <w:tcW w:w="2842" w:type="pct"/>
            <w:shd w:val="clear" w:color="auto" w:fill="DEEAF6"/>
            <w:hideMark/>
          </w:tcPr>
          <w:p w14:paraId="3C3E5D80"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Incumplimiento de deberes en relación a labores propias del puesto.</w:t>
            </w:r>
          </w:p>
        </w:tc>
        <w:tc>
          <w:tcPr>
            <w:tcW w:w="590" w:type="pct"/>
            <w:shd w:val="clear" w:color="auto" w:fill="DEEAF6"/>
            <w:hideMark/>
          </w:tcPr>
          <w:p w14:paraId="3F95D1A4"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1</w:t>
            </w:r>
          </w:p>
        </w:tc>
      </w:tr>
      <w:tr w:rsidR="008C055C" w:rsidRPr="00C92594" w14:paraId="30CEFBF0" w14:textId="77777777" w:rsidTr="00CF2906">
        <w:trPr>
          <w:trHeight w:val="300"/>
        </w:trPr>
        <w:tc>
          <w:tcPr>
            <w:tcW w:w="1568" w:type="pct"/>
            <w:tcBorders>
              <w:left w:val="single" w:sz="4" w:space="0" w:color="FFFFFF"/>
              <w:bottom w:val="single" w:sz="4" w:space="0" w:color="FFFFFF"/>
            </w:tcBorders>
            <w:shd w:val="clear" w:color="auto" w:fill="DEEAF6"/>
            <w:hideMark/>
          </w:tcPr>
          <w:p w14:paraId="7A05CCBE" w14:textId="77777777" w:rsidR="008C055C" w:rsidRPr="00C92594" w:rsidRDefault="008C055C" w:rsidP="00CF2906">
            <w:pPr>
              <w:jc w:val="center"/>
              <w:rPr>
                <w:rFonts w:ascii="Book Antiqua" w:eastAsia="Calibri" w:hAnsi="Book Antiqua" w:cs="Arial"/>
                <w:b/>
                <w:bCs/>
                <w:sz w:val="22"/>
                <w:szCs w:val="22"/>
                <w:lang w:val="es-ES"/>
              </w:rPr>
            </w:pPr>
            <w:r w:rsidRPr="00C92594">
              <w:rPr>
                <w:rFonts w:ascii="Book Antiqua" w:eastAsia="Calibri" w:hAnsi="Book Antiqua" w:cs="Arial"/>
                <w:b/>
                <w:bCs/>
                <w:color w:val="FFFFFF"/>
                <w:sz w:val="22"/>
                <w:szCs w:val="22"/>
              </w:rPr>
              <w:t>Deficiencias en infraestructura y/o tecnología en relación a:</w:t>
            </w:r>
          </w:p>
        </w:tc>
        <w:tc>
          <w:tcPr>
            <w:tcW w:w="2842" w:type="pct"/>
            <w:shd w:val="clear" w:color="auto" w:fill="DEEAF6"/>
            <w:hideMark/>
          </w:tcPr>
          <w:p w14:paraId="4B8C8B2F" w14:textId="77777777" w:rsidR="008C055C" w:rsidRPr="00C92594" w:rsidRDefault="008C055C" w:rsidP="00CF2906">
            <w:pPr>
              <w:jc w:val="both"/>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Orden y/o limpieza</w:t>
            </w:r>
          </w:p>
        </w:tc>
        <w:tc>
          <w:tcPr>
            <w:tcW w:w="590" w:type="pct"/>
            <w:shd w:val="clear" w:color="auto" w:fill="DEEAF6"/>
            <w:hideMark/>
          </w:tcPr>
          <w:p w14:paraId="69C47525" w14:textId="77777777" w:rsidR="008C055C" w:rsidRPr="00C92594" w:rsidRDefault="008C055C" w:rsidP="00CF2906">
            <w:pPr>
              <w:jc w:val="center"/>
              <w:rPr>
                <w:rFonts w:ascii="Book Antiqua" w:eastAsia="Calibri" w:hAnsi="Book Antiqua" w:cs="Arial"/>
                <w:color w:val="000000"/>
                <w:sz w:val="22"/>
                <w:szCs w:val="22"/>
                <w:lang w:val="es-ES"/>
              </w:rPr>
            </w:pPr>
            <w:r w:rsidRPr="00C92594">
              <w:rPr>
                <w:rFonts w:ascii="Book Antiqua" w:eastAsia="Calibri" w:hAnsi="Book Antiqua" w:cs="Arial"/>
                <w:color w:val="000000"/>
                <w:sz w:val="22"/>
                <w:szCs w:val="22"/>
                <w:lang w:val="es-ES"/>
              </w:rPr>
              <w:t>6</w:t>
            </w:r>
          </w:p>
        </w:tc>
      </w:tr>
    </w:tbl>
    <w:p w14:paraId="0FA3E475" w14:textId="77777777" w:rsidR="008C055C" w:rsidRPr="00C92594" w:rsidRDefault="008C055C" w:rsidP="008C055C">
      <w:pPr>
        <w:spacing w:line="360" w:lineRule="auto"/>
        <w:ind w:left="426"/>
        <w:jc w:val="both"/>
        <w:rPr>
          <w:rFonts w:ascii="Book Antiqua" w:hAnsi="Book Antiqua"/>
          <w:b/>
          <w:bCs/>
          <w:sz w:val="18"/>
          <w:szCs w:val="18"/>
          <w:lang w:val="es-MX"/>
        </w:rPr>
      </w:pPr>
      <w:r w:rsidRPr="00C92594">
        <w:rPr>
          <w:rFonts w:ascii="Book Antiqua" w:hAnsi="Book Antiqua"/>
          <w:b/>
          <w:bCs/>
          <w:sz w:val="18"/>
          <w:szCs w:val="18"/>
          <w:lang w:val="es-MX"/>
        </w:rPr>
        <w:t>Fuente: Contraloría de Servicios del Poder Judicial</w:t>
      </w:r>
    </w:p>
    <w:p w14:paraId="1D800DCF" w14:textId="77777777" w:rsidR="008C055C" w:rsidRPr="00C92594" w:rsidRDefault="008C055C" w:rsidP="008C055C">
      <w:pPr>
        <w:spacing w:line="360" w:lineRule="auto"/>
        <w:ind w:left="426"/>
        <w:jc w:val="both"/>
        <w:rPr>
          <w:rFonts w:ascii="Book Antiqua" w:hAnsi="Book Antiqua" w:cs="Arial"/>
          <w:sz w:val="22"/>
          <w:szCs w:val="22"/>
          <w:lang w:val="es-MX"/>
        </w:rPr>
      </w:pPr>
    </w:p>
    <w:p w14:paraId="6078691E"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t>Mapa general del proceso</w:t>
      </w:r>
    </w:p>
    <w:p w14:paraId="06658DA0" w14:textId="77777777" w:rsidR="008C055C" w:rsidRPr="00C92594" w:rsidRDefault="008C055C" w:rsidP="008C055C">
      <w:pPr>
        <w:pStyle w:val="a"/>
        <w:spacing w:line="360" w:lineRule="auto"/>
        <w:ind w:left="426"/>
        <w:jc w:val="both"/>
        <w:rPr>
          <w:rFonts w:ascii="Book Antiqua" w:hAnsi="Book Antiqua"/>
          <w:i/>
          <w:iCs/>
          <w:sz w:val="22"/>
          <w:szCs w:val="22"/>
        </w:rPr>
      </w:pPr>
    </w:p>
    <w:p w14:paraId="00F6F1EB"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r w:rsidRPr="00C92594">
        <w:rPr>
          <w:rFonts w:ascii="Book Antiqua" w:hAnsi="Book Antiqua" w:cs="Arial"/>
          <w:color w:val="000000"/>
          <w:sz w:val="22"/>
          <w:szCs w:val="22"/>
          <w:lang w:val="es-ES"/>
        </w:rPr>
        <w:t>El proceso general de la Fiscalía de Pavas se puede observar en la figura y diagrama abajo mostrados.</w:t>
      </w:r>
    </w:p>
    <w:p w14:paraId="1CAB8017"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7A5DC347"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r w:rsidRPr="00C92594">
        <w:rPr>
          <w:rFonts w:ascii="Book Antiqua" w:hAnsi="Book Antiqua" w:cs="Arial"/>
          <w:color w:val="000000"/>
          <w:sz w:val="22"/>
          <w:szCs w:val="22"/>
          <w:lang w:val="es-ES"/>
        </w:rPr>
        <w:t xml:space="preserve">Para fines del estudio se observó y conversó con el Coordinador Judicial actual, Javier Solís Castillo y la Fiscala Coordinadora, la licenciada Tatiana Brenes Rodríguez, en cuanto a comprensión del </w:t>
      </w:r>
      <w:r w:rsidRPr="00C92594">
        <w:rPr>
          <w:rFonts w:ascii="Book Antiqua" w:hAnsi="Book Antiqua" w:cs="Arial"/>
          <w:color w:val="000000"/>
          <w:sz w:val="22"/>
          <w:szCs w:val="22"/>
          <w:lang w:val="es-ES"/>
        </w:rPr>
        <w:lastRenderedPageBreak/>
        <w:t>esquema presentado y su aplicabilidad dada su gran experiencia dentro de esta y otras Fiscalías, con base en esta información se confecciona un pictograma que indica las principales rutas que toma un proceso de manera general según sean las circunstancias del caso.</w:t>
      </w:r>
    </w:p>
    <w:p w14:paraId="7A1966B9" w14:textId="7659A995" w:rsidR="007358E0" w:rsidRPr="007358E0" w:rsidRDefault="007358E0" w:rsidP="007358E0">
      <w:pPr>
        <w:pStyle w:val="a"/>
        <w:tabs>
          <w:tab w:val="left" w:pos="1170"/>
          <w:tab w:val="center" w:pos="4986"/>
        </w:tabs>
        <w:spacing w:line="360" w:lineRule="auto"/>
        <w:sectPr w:rsidR="007358E0" w:rsidRPr="007358E0" w:rsidSect="00CF2906">
          <w:pgSz w:w="12240" w:h="15840"/>
          <w:pgMar w:top="1134" w:right="1134" w:bottom="1134" w:left="1134" w:header="709" w:footer="709" w:gutter="0"/>
          <w:cols w:space="708"/>
          <w:docGrid w:linePitch="360"/>
        </w:sectPr>
      </w:pPr>
      <w:r>
        <w:rPr>
          <w:rFonts w:ascii="Book Antiqua" w:hAnsi="Book Antiqua"/>
          <w:b w:val="0"/>
          <w:bCs w:val="0"/>
          <w:color w:val="000000"/>
          <w:sz w:val="22"/>
          <w:szCs w:val="22"/>
          <w:lang w:eastAsia="es-CR"/>
        </w:rPr>
        <w:tab/>
      </w:r>
    </w:p>
    <w:p w14:paraId="3B86CD67" w14:textId="469D52F7" w:rsidR="008C055C"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lastRenderedPageBreak/>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7</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Mapa general del proceso de la Fiscalía de Pavas</w:t>
      </w:r>
    </w:p>
    <w:p w14:paraId="1FDAB676" w14:textId="77777777" w:rsidR="007358E0" w:rsidRPr="007358E0" w:rsidRDefault="007358E0" w:rsidP="007358E0">
      <w:pPr>
        <w:rPr>
          <w:lang w:val="es-ES" w:eastAsia="es-ES"/>
        </w:rPr>
      </w:pPr>
    </w:p>
    <w:p w14:paraId="39EE080B" w14:textId="77777777" w:rsidR="007B38AF" w:rsidRPr="00C92594" w:rsidRDefault="008C055C" w:rsidP="007B38AF">
      <w:pPr>
        <w:ind w:firstLine="2127"/>
        <w:rPr>
          <w:rFonts w:ascii="Book Antiqua" w:hAnsi="Book Antiqua" w:cs="Arial"/>
          <w:b/>
          <w:sz w:val="18"/>
          <w:szCs w:val="18"/>
        </w:rPr>
      </w:pPr>
      <w:r w:rsidRPr="00C92594">
        <w:rPr>
          <w:rFonts w:ascii="Book Antiqua" w:hAnsi="Book Antiqua"/>
          <w:noProof/>
        </w:rPr>
        <w:drawing>
          <wp:inline distT="0" distB="0" distL="0" distR="0" wp14:anchorId="4566FF4B" wp14:editId="553F0C97">
            <wp:extent cx="5613400" cy="244475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3400" cy="2444750"/>
                    </a:xfrm>
                    <a:prstGeom prst="rect">
                      <a:avLst/>
                    </a:prstGeom>
                    <a:noFill/>
                    <a:ln>
                      <a:noFill/>
                    </a:ln>
                  </pic:spPr>
                </pic:pic>
              </a:graphicData>
            </a:graphic>
          </wp:inline>
        </w:drawing>
      </w:r>
    </w:p>
    <w:p w14:paraId="3D82CE8C" w14:textId="56FD0878" w:rsidR="008C055C" w:rsidRPr="00C92594" w:rsidRDefault="007358E0" w:rsidP="007358E0">
      <w:pPr>
        <w:rPr>
          <w:rFonts w:ascii="Book Antiqua" w:hAnsi="Book Antiqua"/>
        </w:rPr>
      </w:pPr>
      <w:r>
        <w:rPr>
          <w:rFonts w:ascii="Book Antiqua" w:hAnsi="Book Antiqua" w:cs="Arial"/>
          <w:b/>
          <w:sz w:val="18"/>
          <w:szCs w:val="18"/>
        </w:rPr>
        <w:t xml:space="preserve">                                  </w:t>
      </w:r>
      <w:r w:rsidR="008C055C" w:rsidRPr="00C92594">
        <w:rPr>
          <w:rFonts w:ascii="Book Antiqua" w:hAnsi="Book Antiqua" w:cs="Arial"/>
          <w:b/>
          <w:sz w:val="18"/>
          <w:szCs w:val="18"/>
        </w:rPr>
        <w:t>Fuente: Elaboración propia con base en la información suministrada por el Coordinador Judicial y Fiscala Coordinadora</w:t>
      </w:r>
    </w:p>
    <w:p w14:paraId="5E3A9A70" w14:textId="77777777" w:rsidR="008C055C" w:rsidRPr="00C92594" w:rsidRDefault="008C055C" w:rsidP="008C055C">
      <w:pPr>
        <w:spacing w:line="360" w:lineRule="auto"/>
        <w:ind w:left="426"/>
        <w:jc w:val="both"/>
        <w:rPr>
          <w:rFonts w:ascii="Book Antiqua" w:hAnsi="Book Antiqua" w:cs="Arial"/>
          <w:sz w:val="22"/>
          <w:szCs w:val="22"/>
        </w:rPr>
      </w:pPr>
    </w:p>
    <w:p w14:paraId="0943A2C4"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De igual manera, se muestra un diagrama de flujo del proceso general, realizado en forma conjunta con personal de la UMGEF donde se brinda una perspectiva principalmente de la actuación de la Fiscala o Fiscal Auxiliar en el proceso que se desarrolla dentro de la Fiscalía hasta que el asunto es finalizado estadísticamente por alguno de los motivos de término establecidos.</w:t>
      </w:r>
    </w:p>
    <w:p w14:paraId="02C7F826" w14:textId="77777777" w:rsidR="008C055C" w:rsidRPr="00C92594" w:rsidRDefault="008C055C" w:rsidP="008C055C">
      <w:pPr>
        <w:spacing w:line="360" w:lineRule="auto"/>
        <w:ind w:left="426"/>
        <w:jc w:val="both"/>
        <w:rPr>
          <w:rFonts w:ascii="Book Antiqua" w:hAnsi="Book Antiqua" w:cs="Arial"/>
          <w:sz w:val="22"/>
          <w:szCs w:val="22"/>
        </w:rPr>
      </w:pPr>
    </w:p>
    <w:p w14:paraId="4C876D18" w14:textId="77777777" w:rsidR="008C055C" w:rsidRPr="00C92594" w:rsidRDefault="008C055C" w:rsidP="008C055C">
      <w:pPr>
        <w:spacing w:line="360" w:lineRule="auto"/>
        <w:ind w:left="426"/>
        <w:jc w:val="both"/>
        <w:rPr>
          <w:rFonts w:ascii="Book Antiqua" w:hAnsi="Book Antiqua" w:cs="Arial"/>
          <w:sz w:val="22"/>
          <w:szCs w:val="22"/>
        </w:rPr>
        <w:sectPr w:rsidR="008C055C" w:rsidRPr="00C92594" w:rsidSect="00CF2906">
          <w:pgSz w:w="15840" w:h="12240" w:orient="landscape"/>
          <w:pgMar w:top="1134" w:right="1134" w:bottom="1134" w:left="1134" w:header="709" w:footer="709" w:gutter="0"/>
          <w:cols w:space="708"/>
          <w:docGrid w:linePitch="360"/>
        </w:sectPr>
      </w:pPr>
    </w:p>
    <w:p w14:paraId="027120C5" w14:textId="1C84AD44" w:rsidR="008C055C" w:rsidRDefault="008C055C" w:rsidP="008C055C">
      <w:pPr>
        <w:pStyle w:val="a"/>
        <w:spacing w:line="360" w:lineRule="auto"/>
        <w:jc w:val="center"/>
        <w:rPr>
          <w:rFonts w:ascii="Book Antiqua" w:hAnsi="Book Antiqua"/>
          <w:b w:val="0"/>
          <w:i/>
          <w:sz w:val="22"/>
          <w:szCs w:val="22"/>
        </w:rPr>
      </w:pPr>
      <w:r w:rsidRPr="00C92594">
        <w:rPr>
          <w:rFonts w:ascii="Book Antiqua" w:hAnsi="Book Antiqua"/>
          <w:b w:val="0"/>
          <w:i/>
          <w:iCs/>
          <w:sz w:val="22"/>
          <w:szCs w:val="22"/>
        </w:rPr>
        <w:lastRenderedPageBreak/>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8</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w:t>
      </w:r>
      <w:r w:rsidRPr="00C92594">
        <w:rPr>
          <w:rFonts w:ascii="Book Antiqua" w:hAnsi="Book Antiqua"/>
          <w:b w:val="0"/>
          <w:i/>
          <w:sz w:val="22"/>
          <w:szCs w:val="22"/>
        </w:rPr>
        <w:t>Diagrama de Flujo del proceso penal en una Fiscalía</w:t>
      </w:r>
    </w:p>
    <w:p w14:paraId="3CA40331" w14:textId="77777777" w:rsidR="007358E0" w:rsidRPr="007358E0" w:rsidRDefault="007358E0" w:rsidP="007358E0">
      <w:pPr>
        <w:rPr>
          <w:lang w:val="es-ES" w:eastAsia="es-ES"/>
        </w:rPr>
      </w:pPr>
    </w:p>
    <w:p w14:paraId="4902D106" w14:textId="0D468E85" w:rsidR="008C055C" w:rsidRPr="00C92594" w:rsidRDefault="008C055C" w:rsidP="008C055C">
      <w:pPr>
        <w:jc w:val="center"/>
        <w:rPr>
          <w:rFonts w:ascii="Book Antiqua" w:hAnsi="Book Antiqua"/>
        </w:rPr>
      </w:pPr>
      <w:r w:rsidRPr="00C92594">
        <w:rPr>
          <w:rFonts w:ascii="Book Antiqua" w:hAnsi="Book Antiqua"/>
          <w:noProof/>
        </w:rPr>
        <w:drawing>
          <wp:inline distT="0" distB="0" distL="0" distR="0" wp14:anchorId="1B5CB31F" wp14:editId="5DBF41A7">
            <wp:extent cx="5613400" cy="3820795"/>
            <wp:effectExtent l="0" t="0" r="635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3400" cy="3820795"/>
                    </a:xfrm>
                    <a:prstGeom prst="rect">
                      <a:avLst/>
                    </a:prstGeom>
                    <a:noFill/>
                    <a:ln>
                      <a:noFill/>
                    </a:ln>
                  </pic:spPr>
                </pic:pic>
              </a:graphicData>
            </a:graphic>
          </wp:inline>
        </w:drawing>
      </w:r>
    </w:p>
    <w:p w14:paraId="0C19BA83" w14:textId="7B1B5347" w:rsidR="008C055C" w:rsidRPr="00C92594" w:rsidRDefault="008C055C" w:rsidP="007B38AF">
      <w:pPr>
        <w:spacing w:line="360" w:lineRule="auto"/>
        <w:ind w:left="2124" w:firstLine="708"/>
        <w:rPr>
          <w:rFonts w:ascii="Book Antiqua" w:hAnsi="Book Antiqua"/>
        </w:rPr>
      </w:pPr>
      <w:r w:rsidRPr="00C92594">
        <w:rPr>
          <w:rFonts w:ascii="Book Antiqua" w:hAnsi="Book Antiqua" w:cs="Arial"/>
          <w:b/>
          <w:sz w:val="18"/>
          <w:szCs w:val="18"/>
        </w:rPr>
        <w:t>Fuente</w:t>
      </w:r>
      <w:r w:rsidR="007358E0">
        <w:rPr>
          <w:rFonts w:ascii="Book Antiqua" w:hAnsi="Book Antiqua" w:cs="Arial"/>
          <w:b/>
          <w:sz w:val="18"/>
          <w:szCs w:val="18"/>
        </w:rPr>
        <w:t>:</w:t>
      </w:r>
      <w:r w:rsidRPr="00C92594">
        <w:rPr>
          <w:rFonts w:ascii="Book Antiqua" w:hAnsi="Book Antiqua" w:cs="Arial"/>
          <w:b/>
          <w:sz w:val="18"/>
          <w:szCs w:val="18"/>
        </w:rPr>
        <w:t xml:space="preserve"> UMGEF</w:t>
      </w:r>
    </w:p>
    <w:p w14:paraId="5214EA36" w14:textId="77777777" w:rsidR="008C055C" w:rsidRPr="00C92594" w:rsidRDefault="008C055C" w:rsidP="008C055C">
      <w:pPr>
        <w:rPr>
          <w:rFonts w:ascii="Book Antiqua" w:hAnsi="Book Antiqua"/>
        </w:rPr>
        <w:sectPr w:rsidR="008C055C" w:rsidRPr="00C92594" w:rsidSect="00CF2906">
          <w:pgSz w:w="15840" w:h="12240" w:orient="landscape"/>
          <w:pgMar w:top="1134" w:right="1134" w:bottom="1134" w:left="1134" w:header="709" w:footer="709" w:gutter="0"/>
          <w:cols w:space="708"/>
          <w:docGrid w:linePitch="360"/>
        </w:sectPr>
      </w:pPr>
    </w:p>
    <w:p w14:paraId="076A036B"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El proceso inicia cuando un usuario se presenta a la Fiscalía y expresa su intención de interponer una denuncia. Es atendido por el manifestador encargado que por turno corresponde en la atención al público, quien valora de primera entrada si lo manifestado por el usuario lo puede atender la Fiscalía o caso contrario redirige al usuario al despacho correcto (Juzgado Contravencional, Juzgado Familia u otra oficina) a interponer sus alegatos, en caso de abarcarlo la Fiscalía se consulta a la Fiscala o al Fiscal Tamizador para esta función de tamizaje, le explica la situación para después dirigirse al usuario e indicarle lo que procede o en su defecto, proceder con la recepción de denuncia.</w:t>
      </w:r>
    </w:p>
    <w:p w14:paraId="0911E5A2" w14:textId="77777777" w:rsidR="008C055C" w:rsidRPr="00C92594" w:rsidRDefault="008C055C" w:rsidP="008C055C">
      <w:pPr>
        <w:spacing w:line="360" w:lineRule="auto"/>
        <w:ind w:left="426"/>
        <w:jc w:val="both"/>
        <w:rPr>
          <w:rFonts w:ascii="Book Antiqua" w:hAnsi="Book Antiqua" w:cs="Arial"/>
          <w:sz w:val="22"/>
          <w:szCs w:val="22"/>
        </w:rPr>
      </w:pPr>
    </w:p>
    <w:p w14:paraId="0EA32F74"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Así las cosas, podrían presentarse las siguientes alternativas:</w:t>
      </w:r>
    </w:p>
    <w:p w14:paraId="25602014" w14:textId="77777777" w:rsidR="008C055C" w:rsidRPr="00C92594" w:rsidRDefault="008C055C" w:rsidP="008C055C">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C92594">
        <w:rPr>
          <w:rFonts w:ascii="Book Antiqua" w:hAnsi="Book Antiqua"/>
          <w:sz w:val="22"/>
          <w:szCs w:val="22"/>
        </w:rPr>
        <w:t>Determinar que no se está en presencia de una figura delictiva, pero que el usuario puede recurrir a otra vía (civil, agrario, laboral, contravencional u otra institución).</w:t>
      </w:r>
    </w:p>
    <w:p w14:paraId="73BB55D0" w14:textId="77777777" w:rsidR="008C055C" w:rsidRPr="00C92594" w:rsidRDefault="008C055C" w:rsidP="008C055C">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C92594">
        <w:rPr>
          <w:rFonts w:ascii="Book Antiqua" w:hAnsi="Book Antiqua"/>
          <w:sz w:val="22"/>
          <w:szCs w:val="22"/>
        </w:rPr>
        <w:t>Determinar que es delito contra una persona de identidad desconocida (ignorado) por lo que se remite al O.I.J. sin embargo, por insistencia del usuario la misma puede ser tomada en la Fiscalía.</w:t>
      </w:r>
    </w:p>
    <w:p w14:paraId="74D7EF64" w14:textId="77777777" w:rsidR="008C055C" w:rsidRPr="00C92594" w:rsidRDefault="008C055C" w:rsidP="008C055C">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C92594">
        <w:rPr>
          <w:rFonts w:ascii="Book Antiqua" w:hAnsi="Book Antiqua"/>
          <w:sz w:val="22"/>
          <w:szCs w:val="22"/>
        </w:rPr>
        <w:t>Determinar que es delito contra una persona identificable por lo que se debe proceder a recibir la denuncia.</w:t>
      </w:r>
    </w:p>
    <w:p w14:paraId="1B07BFA6" w14:textId="77777777" w:rsidR="008C055C" w:rsidRPr="00C92594" w:rsidRDefault="008C055C" w:rsidP="008C055C">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C92594">
        <w:rPr>
          <w:rFonts w:ascii="Book Antiqua" w:hAnsi="Book Antiqua"/>
          <w:sz w:val="22"/>
          <w:szCs w:val="22"/>
        </w:rPr>
        <w:t>Determinar si el informe realizado por el O.I.J. u otra institución tipifica el delito e individualiza a la persona.</w:t>
      </w:r>
    </w:p>
    <w:p w14:paraId="13500193"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Luego de recibir la denuncia y como se indicó anteriormente se pasa la denuncia a la Coordinadora o Coordinador Judicial, que procede asignarle un Número Único de Expediente (NUE) e ingresa toda la información necesaria al sistema de la Fiscalía. Luego la Coordinadora o el Coordinador Judicial le pasa la denuncia a la Fiscala o al Fiscal, del escritorio al cual se le asignó la denuncia.</w:t>
      </w:r>
    </w:p>
    <w:p w14:paraId="7F5915B4" w14:textId="77777777" w:rsidR="008C055C" w:rsidRPr="00C92594" w:rsidRDefault="008C055C" w:rsidP="008C055C">
      <w:pPr>
        <w:spacing w:line="360" w:lineRule="auto"/>
        <w:ind w:left="426"/>
        <w:jc w:val="both"/>
        <w:rPr>
          <w:rFonts w:ascii="Book Antiqua" w:hAnsi="Book Antiqua" w:cs="Arial"/>
          <w:sz w:val="22"/>
          <w:szCs w:val="22"/>
        </w:rPr>
      </w:pPr>
    </w:p>
    <w:p w14:paraId="17A2882A"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La Fiscala o el Fiscal Auxiliar valora la denuncia que es presentada, valora la prueba requerida, de ser necesario solicita investigación al O.I.J. bajo dirección funcional y realiza todas las diligencias que considere necesarias, seguidamente traslada nuevamente el asunto a la Técnica o al Técnico Judicial a cargo para el trámite del expediente para que procesa como corresponde.</w:t>
      </w:r>
    </w:p>
    <w:p w14:paraId="235A5895"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lastRenderedPageBreak/>
        <w:t>Análisis estadístico</w:t>
      </w:r>
    </w:p>
    <w:p w14:paraId="5C050838" w14:textId="77777777" w:rsidR="008C055C" w:rsidRPr="00C92594" w:rsidRDefault="008C055C" w:rsidP="008C055C">
      <w:pPr>
        <w:rPr>
          <w:rFonts w:ascii="Book Antiqua" w:hAnsi="Book Antiqua"/>
        </w:rPr>
      </w:pPr>
    </w:p>
    <w:p w14:paraId="4819401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De los informes estadísticos de esta oficina se rescata y compila información importante para el despacho, así como los fines del proyecto donde se observan comportamientos y tendencias de algunos datos.</w:t>
      </w:r>
    </w:p>
    <w:p w14:paraId="0BBD3E01" w14:textId="77777777" w:rsidR="008C055C" w:rsidRPr="00C92594" w:rsidRDefault="008C055C" w:rsidP="008C055C">
      <w:pPr>
        <w:spacing w:line="360" w:lineRule="auto"/>
        <w:ind w:left="426"/>
        <w:jc w:val="both"/>
        <w:rPr>
          <w:rFonts w:ascii="Book Antiqua" w:hAnsi="Book Antiqua" w:cs="Arial"/>
          <w:sz w:val="22"/>
          <w:szCs w:val="22"/>
        </w:rPr>
      </w:pPr>
    </w:p>
    <w:p w14:paraId="760058F1" w14:textId="77777777" w:rsidR="008C055C" w:rsidRPr="00C92594" w:rsidRDefault="008C055C" w:rsidP="008C055C">
      <w:pPr>
        <w:pStyle w:val="Ttulo2"/>
        <w:rPr>
          <w:rFonts w:ascii="Book Antiqua" w:hAnsi="Book Antiqua"/>
          <w:szCs w:val="24"/>
        </w:rPr>
      </w:pPr>
      <w:r w:rsidRPr="00C92594">
        <w:rPr>
          <w:rFonts w:ascii="Book Antiqua" w:hAnsi="Book Antiqua"/>
          <w:szCs w:val="24"/>
        </w:rPr>
        <w:t>Asuntos Entrados</w:t>
      </w:r>
    </w:p>
    <w:p w14:paraId="066118AE" w14:textId="77777777" w:rsidR="008C055C" w:rsidRPr="00C92594" w:rsidRDefault="008C055C" w:rsidP="008C055C">
      <w:pPr>
        <w:spacing w:line="360" w:lineRule="auto"/>
        <w:ind w:left="426"/>
        <w:jc w:val="both"/>
        <w:rPr>
          <w:rFonts w:ascii="Book Antiqua" w:hAnsi="Book Antiqua" w:cs="Arial"/>
          <w:sz w:val="22"/>
          <w:szCs w:val="22"/>
        </w:rPr>
      </w:pPr>
    </w:p>
    <w:p w14:paraId="55FC79E4" w14:textId="77777777" w:rsidR="008C055C" w:rsidRPr="00C92594"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Pr="00C92594">
        <w:rPr>
          <w:rFonts w:ascii="Book Antiqua" w:hAnsi="Book Antiqua"/>
          <w:b w:val="0"/>
          <w:i/>
          <w:sz w:val="22"/>
          <w:szCs w:val="22"/>
        </w:rPr>
        <w:fldChar w:fldCharType="end"/>
      </w:r>
      <w:r w:rsidRPr="00C92594">
        <w:rPr>
          <w:rFonts w:ascii="Book Antiqua" w:hAnsi="Book Antiqua"/>
          <w:b w:val="0"/>
          <w:i/>
          <w:sz w:val="22"/>
          <w:szCs w:val="22"/>
        </w:rPr>
        <w:t xml:space="preserve"> Cantidad total de asuntos entrados en 2018 y primer trimestre 2019 versus el promedio de entrada por mes</w:t>
      </w:r>
    </w:p>
    <w:p w14:paraId="51DCFFE3" w14:textId="77777777" w:rsidR="008C055C" w:rsidRPr="00C92594" w:rsidRDefault="008C055C" w:rsidP="008C055C">
      <w:pPr>
        <w:spacing w:line="360" w:lineRule="auto"/>
        <w:ind w:left="426"/>
        <w:jc w:val="both"/>
        <w:rPr>
          <w:rFonts w:ascii="Book Antiqua" w:hAnsi="Book Antiqua" w:cs="Arial"/>
          <w:sz w:val="22"/>
          <w:szCs w:val="22"/>
        </w:rPr>
      </w:pPr>
    </w:p>
    <w:p w14:paraId="26517C10" w14:textId="0404600A" w:rsidR="008C055C" w:rsidRPr="00C92594" w:rsidRDefault="008C055C" w:rsidP="008C055C">
      <w:pPr>
        <w:tabs>
          <w:tab w:val="left" w:pos="3686"/>
        </w:tabs>
        <w:spacing w:line="360" w:lineRule="auto"/>
        <w:ind w:left="426"/>
        <w:jc w:val="center"/>
        <w:rPr>
          <w:rFonts w:ascii="Book Antiqua" w:hAnsi="Book Antiqua" w:cs="Arial"/>
        </w:rPr>
      </w:pPr>
      <w:r w:rsidRPr="00C92594">
        <w:rPr>
          <w:rFonts w:ascii="Book Antiqua" w:hAnsi="Book Antiqua" w:cs="Arial"/>
          <w:noProof/>
        </w:rPr>
        <w:drawing>
          <wp:inline distT="0" distB="0" distL="0" distR="0" wp14:anchorId="4E505BB1" wp14:editId="03B9A53A">
            <wp:extent cx="5613400" cy="3064510"/>
            <wp:effectExtent l="0" t="0" r="635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3400" cy="3064510"/>
                    </a:xfrm>
                    <a:prstGeom prst="rect">
                      <a:avLst/>
                    </a:prstGeom>
                    <a:noFill/>
                    <a:ln>
                      <a:noFill/>
                    </a:ln>
                  </pic:spPr>
                </pic:pic>
              </a:graphicData>
            </a:graphic>
          </wp:inline>
        </w:drawing>
      </w:r>
    </w:p>
    <w:p w14:paraId="1F112810" w14:textId="4DD06E97" w:rsidR="008C055C" w:rsidRPr="00C92594" w:rsidRDefault="008C055C" w:rsidP="008C055C">
      <w:pPr>
        <w:spacing w:line="360" w:lineRule="auto"/>
        <w:rPr>
          <w:rFonts w:ascii="Book Antiqua" w:hAnsi="Book Antiqua" w:cs="Arial"/>
          <w:b/>
          <w:sz w:val="18"/>
          <w:szCs w:val="18"/>
        </w:rPr>
      </w:pPr>
      <w:r w:rsidRPr="00C92594">
        <w:rPr>
          <w:rFonts w:ascii="Book Antiqua" w:hAnsi="Book Antiqua" w:cs="Arial"/>
          <w:b/>
          <w:sz w:val="18"/>
          <w:szCs w:val="18"/>
        </w:rPr>
        <w:t xml:space="preserve">          </w:t>
      </w:r>
      <w:r w:rsidR="007B38AF" w:rsidRPr="00C92594">
        <w:rPr>
          <w:rFonts w:ascii="Book Antiqua" w:hAnsi="Book Antiqua" w:cs="Arial"/>
          <w:b/>
          <w:sz w:val="18"/>
          <w:szCs w:val="18"/>
        </w:rPr>
        <w:t xml:space="preserve">       </w:t>
      </w:r>
      <w:r w:rsidRPr="00C92594">
        <w:rPr>
          <w:rFonts w:ascii="Book Antiqua" w:hAnsi="Book Antiqua" w:cs="Arial"/>
          <w:b/>
          <w:sz w:val="18"/>
          <w:szCs w:val="18"/>
        </w:rPr>
        <w:t xml:space="preserve"> Fuente: SIGMA</w:t>
      </w:r>
    </w:p>
    <w:p w14:paraId="703AB4C4" w14:textId="77777777" w:rsidR="008C055C" w:rsidRPr="00C92594" w:rsidRDefault="008C055C" w:rsidP="008C055C">
      <w:pPr>
        <w:spacing w:line="360" w:lineRule="auto"/>
        <w:ind w:left="426"/>
        <w:jc w:val="both"/>
        <w:rPr>
          <w:rFonts w:ascii="Book Antiqua" w:hAnsi="Book Antiqua" w:cs="Arial"/>
          <w:sz w:val="22"/>
          <w:szCs w:val="22"/>
        </w:rPr>
      </w:pPr>
    </w:p>
    <w:p w14:paraId="1735C3EF" w14:textId="6E63D05D"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El promedio mensual para asuntos entrados durante el 2018 y el primer trimestre de 2019 se basa en dos aspectos.</w:t>
      </w:r>
    </w:p>
    <w:p w14:paraId="063D77AD" w14:textId="77777777" w:rsidR="00482F43" w:rsidRPr="00C92594" w:rsidRDefault="00482F43" w:rsidP="008C055C">
      <w:pPr>
        <w:spacing w:line="360" w:lineRule="auto"/>
        <w:ind w:left="426"/>
        <w:jc w:val="both"/>
        <w:rPr>
          <w:rFonts w:ascii="Book Antiqua" w:hAnsi="Book Antiqua" w:cs="Arial"/>
          <w:sz w:val="22"/>
          <w:szCs w:val="22"/>
        </w:rPr>
      </w:pPr>
    </w:p>
    <w:p w14:paraId="16D96682"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El primero tiene que ver con que, si se toma en cuenta la cantidad de asuntos ingresados en los meses donde la cantidad esta encerrada en un círculo, daría como resultado 506 asuntos por mes, lo cual podría crear una cifra irreal, puesto que durante estos meses es cuando aparentemente se hicieron los ingresos masivos de asuntos faltantes según el proyecto del equipo de la UCS y la FG del MP.</w:t>
      </w:r>
    </w:p>
    <w:p w14:paraId="2D3E51D5" w14:textId="77777777" w:rsidR="008C055C" w:rsidRPr="00C92594" w:rsidRDefault="008C055C" w:rsidP="008C055C">
      <w:pPr>
        <w:spacing w:line="360" w:lineRule="auto"/>
        <w:ind w:left="426"/>
        <w:jc w:val="both"/>
        <w:rPr>
          <w:rFonts w:ascii="Book Antiqua" w:hAnsi="Book Antiqua" w:cs="Arial"/>
          <w:sz w:val="22"/>
          <w:szCs w:val="22"/>
        </w:rPr>
      </w:pPr>
    </w:p>
    <w:p w14:paraId="4AD63298"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Como segundo caso, si se excluyen estos meses el promedio resultado sería de 377 asuntos por mes y que podría estar un poco más apegado a la realidad, por lo que es recomendable continuar con el seguimiento de este punto y de las estadísticas de la oficina, para así poder determinar una cantidad de asuntos entrados más real.</w:t>
      </w:r>
    </w:p>
    <w:p w14:paraId="165FBF5F" w14:textId="77777777" w:rsidR="008C055C" w:rsidRPr="00C92594" w:rsidRDefault="008C055C" w:rsidP="008C055C">
      <w:pPr>
        <w:spacing w:line="360" w:lineRule="auto"/>
        <w:ind w:left="426"/>
        <w:jc w:val="both"/>
        <w:rPr>
          <w:rFonts w:ascii="Book Antiqua" w:hAnsi="Book Antiqua" w:cs="Arial"/>
          <w:sz w:val="22"/>
          <w:szCs w:val="22"/>
        </w:rPr>
      </w:pPr>
    </w:p>
    <w:p w14:paraId="723D644B" w14:textId="77777777" w:rsidR="008C055C" w:rsidRPr="00C92594" w:rsidRDefault="008C055C" w:rsidP="008C055C">
      <w:pPr>
        <w:pStyle w:val="a"/>
        <w:jc w:val="center"/>
        <w:rPr>
          <w:rFonts w:ascii="Book Antiqua" w:hAnsi="Book Antiqua"/>
          <w:b w:val="0"/>
          <w:bCs w:val="0"/>
          <w:i/>
          <w:sz w:val="22"/>
          <w:szCs w:val="22"/>
          <w:lang w:val="es-MX"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2</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w:t>
      </w:r>
      <w:r w:rsidRPr="00C92594">
        <w:rPr>
          <w:rFonts w:ascii="Book Antiqua" w:hAnsi="Book Antiqua"/>
          <w:b w:val="0"/>
          <w:bCs w:val="0"/>
          <w:i/>
          <w:sz w:val="22"/>
          <w:szCs w:val="22"/>
          <w:lang w:val="es-MX" w:eastAsia="es-CR"/>
        </w:rPr>
        <w:t>Entrada de Asuntos por Delito en el 2018 y de enero a marzo de 2019</w:t>
      </w:r>
    </w:p>
    <w:p w14:paraId="383D87B5" w14:textId="5F7C90AF" w:rsidR="008C055C" w:rsidRPr="00C92594" w:rsidRDefault="008C055C" w:rsidP="008C055C">
      <w:pPr>
        <w:pStyle w:val="NormalWeb"/>
        <w:jc w:val="center"/>
        <w:rPr>
          <w:rFonts w:ascii="Book Antiqua" w:hAnsi="Book Antiqua" w:cs="Arial"/>
          <w:b/>
          <w:sz w:val="18"/>
          <w:szCs w:val="18"/>
        </w:rPr>
      </w:pPr>
      <w:r w:rsidRPr="00C92594">
        <w:rPr>
          <w:rFonts w:ascii="Book Antiqua" w:hAnsi="Book Antiqua"/>
          <w:noProof/>
        </w:rPr>
        <w:drawing>
          <wp:inline distT="0" distB="0" distL="0" distR="0" wp14:anchorId="7BDA6E50" wp14:editId="7A10543D">
            <wp:extent cx="5613400" cy="3806190"/>
            <wp:effectExtent l="0" t="0" r="635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3400" cy="3806190"/>
                    </a:xfrm>
                    <a:prstGeom prst="rect">
                      <a:avLst/>
                    </a:prstGeom>
                    <a:noFill/>
                    <a:ln>
                      <a:noFill/>
                    </a:ln>
                  </pic:spPr>
                </pic:pic>
              </a:graphicData>
            </a:graphic>
          </wp:inline>
        </w:drawing>
      </w:r>
    </w:p>
    <w:p w14:paraId="2B8C0B57"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SSC</w:t>
      </w:r>
    </w:p>
    <w:p w14:paraId="10519A6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En este gráfico se representa el 80% del total de los casos que ingresan por tipo de Delito, donde el 18,4% es representado por Robo Agravado, siendo el delito que tiene mayor significancia, seguido por Hurto Simple con un 7,3% y por Estafa con un 6,8%, siendo que estos tres tipos de delito representan el 32,6% de este 80% mostrado, o sea más de la tercera parte es abarcada por estos tres tipos antes mencionados.</w:t>
      </w:r>
    </w:p>
    <w:p w14:paraId="2876D662" w14:textId="77777777" w:rsidR="007358E0" w:rsidRDefault="007358E0" w:rsidP="008C055C">
      <w:pPr>
        <w:pStyle w:val="a"/>
        <w:jc w:val="center"/>
        <w:rPr>
          <w:rFonts w:ascii="Book Antiqua" w:hAnsi="Book Antiqua"/>
          <w:b w:val="0"/>
          <w:i/>
          <w:sz w:val="22"/>
          <w:szCs w:val="22"/>
        </w:rPr>
      </w:pPr>
    </w:p>
    <w:p w14:paraId="2C9F5B4E" w14:textId="503BFD72" w:rsidR="008C055C" w:rsidRPr="00C92594" w:rsidRDefault="008C055C" w:rsidP="008C055C">
      <w:pPr>
        <w:pStyle w:val="a"/>
        <w:jc w:val="center"/>
        <w:rPr>
          <w:rFonts w:ascii="Book Antiqua" w:hAnsi="Book Antiqua"/>
          <w:b w:val="0"/>
          <w:i/>
          <w:color w:val="000000"/>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3</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casos reentrados durante el 2011 al 2018</w:t>
      </w:r>
    </w:p>
    <w:p w14:paraId="787E88FD" w14:textId="409CB155" w:rsidR="008C055C" w:rsidRPr="00C92594" w:rsidRDefault="008C055C" w:rsidP="008C055C">
      <w:pPr>
        <w:pStyle w:val="NormalWeb"/>
        <w:jc w:val="center"/>
        <w:rPr>
          <w:rFonts w:ascii="Book Antiqua" w:hAnsi="Book Antiqua" w:cs="Arial"/>
          <w:b/>
          <w:sz w:val="18"/>
          <w:szCs w:val="18"/>
        </w:rPr>
      </w:pPr>
      <w:r w:rsidRPr="00C92594">
        <w:rPr>
          <w:rFonts w:ascii="Book Antiqua" w:hAnsi="Book Antiqua"/>
          <w:noProof/>
        </w:rPr>
        <w:drawing>
          <wp:inline distT="0" distB="0" distL="0" distR="0" wp14:anchorId="05C6EB2D" wp14:editId="43521FD9">
            <wp:extent cx="5613400" cy="3371850"/>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3400" cy="3371850"/>
                    </a:xfrm>
                    <a:prstGeom prst="rect">
                      <a:avLst/>
                    </a:prstGeom>
                    <a:noFill/>
                    <a:ln>
                      <a:noFill/>
                    </a:ln>
                  </pic:spPr>
                </pic:pic>
              </a:graphicData>
            </a:graphic>
          </wp:inline>
        </w:drawing>
      </w:r>
    </w:p>
    <w:p w14:paraId="295A40F5" w14:textId="77777777" w:rsidR="008C055C" w:rsidRPr="00C92594" w:rsidRDefault="008C055C" w:rsidP="007B38AF">
      <w:pPr>
        <w:pStyle w:val="NormalWeb"/>
        <w:ind w:firstLine="311"/>
        <w:rPr>
          <w:rFonts w:ascii="Book Antiqua" w:hAnsi="Book Antiqua" w:cs="Arial"/>
          <w:sz w:val="22"/>
          <w:szCs w:val="22"/>
        </w:rPr>
      </w:pPr>
      <w:r w:rsidRPr="00C92594">
        <w:rPr>
          <w:rFonts w:ascii="Book Antiqua" w:hAnsi="Book Antiqua" w:cs="Arial"/>
          <w:b/>
          <w:sz w:val="18"/>
          <w:szCs w:val="18"/>
        </w:rPr>
        <w:t>Fuente: Informes estadísticos de Sigma</w:t>
      </w:r>
    </w:p>
    <w:p w14:paraId="067AB1FA"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2C0A756D"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r w:rsidRPr="00C92594">
        <w:rPr>
          <w:rFonts w:ascii="Book Antiqua" w:hAnsi="Book Antiqua" w:cs="Arial"/>
          <w:color w:val="000000"/>
          <w:sz w:val="22"/>
          <w:szCs w:val="22"/>
          <w:lang w:val="es-ES"/>
        </w:rPr>
        <w:t xml:space="preserve">En cuanto a los casos reentrados mostrados en el gráfico anterior se puede reconocer que, durante el período de 2011 al 2018 no se evidencia una estabilidad marcada, no obstante, se puede concluir que en este período existió un promedio de 518 asuntos reentrados por año, lo que significa que reentraron cerca de 46 asuntos por mes, o sea aproximadamente 7 asuntos por Fiscala o Fiscal, cifra que es importante manejar sobre todo si el reentrado se refiere a una falta o error de parte de la Fiscalía a la hora de itinerar un expediente al Juzgado, entre otras posibles causas que se identifican, </w:t>
      </w:r>
      <w:r w:rsidRPr="00C92594">
        <w:rPr>
          <w:rFonts w:ascii="Book Antiqua" w:hAnsi="Book Antiqua" w:cs="Arial"/>
          <w:color w:val="000000"/>
          <w:sz w:val="22"/>
          <w:szCs w:val="22"/>
          <w:lang w:val="es-ES"/>
        </w:rPr>
        <w:lastRenderedPageBreak/>
        <w:t>por ejemplo, por el criterio jurídico por parte de la persona juzgadora sea contrario a lo que el Fiscal solicita, por justicia restaurativa al no cumplir con los requisitos, por rebeldía.</w:t>
      </w:r>
    </w:p>
    <w:p w14:paraId="28479384"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5CF2FC47"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r w:rsidRPr="00C92594">
        <w:rPr>
          <w:rFonts w:ascii="Book Antiqua" w:hAnsi="Book Antiqua" w:cs="Arial"/>
          <w:color w:val="000000"/>
          <w:sz w:val="22"/>
          <w:szCs w:val="22"/>
          <w:lang w:val="es-ES"/>
        </w:rPr>
        <w:t>Se recalca que parte de los lineamientos emitidos por parte de la Fiscalía General, es tratar de evitar tener reentrados por errores de información a la hora de itinerar.</w:t>
      </w:r>
    </w:p>
    <w:p w14:paraId="70C51B03"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54AA3F85" w14:textId="77777777" w:rsidR="008C055C" w:rsidRPr="00C92594" w:rsidRDefault="008C055C" w:rsidP="008C055C">
      <w:pPr>
        <w:pStyle w:val="a"/>
        <w:jc w:val="center"/>
        <w:rPr>
          <w:rFonts w:ascii="Book Antiqua" w:hAnsi="Book Antiqua"/>
          <w:b w:val="0"/>
          <w:i/>
          <w:color w:val="000000"/>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4</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casos reentrados de enero a marzo de 2019</w:t>
      </w:r>
    </w:p>
    <w:p w14:paraId="2253ADDB" w14:textId="75D1AAD1" w:rsidR="008C055C" w:rsidRPr="00C92594" w:rsidRDefault="008C055C" w:rsidP="008C055C">
      <w:pPr>
        <w:pStyle w:val="NormalWeb"/>
        <w:jc w:val="center"/>
        <w:rPr>
          <w:rFonts w:ascii="Book Antiqua" w:hAnsi="Book Antiqua" w:cs="Arial"/>
          <w:b/>
          <w:sz w:val="18"/>
          <w:szCs w:val="18"/>
        </w:rPr>
      </w:pPr>
      <w:r w:rsidRPr="00C92594">
        <w:rPr>
          <w:rFonts w:ascii="Book Antiqua" w:hAnsi="Book Antiqua"/>
          <w:noProof/>
        </w:rPr>
        <w:drawing>
          <wp:inline distT="0" distB="0" distL="0" distR="0" wp14:anchorId="3B38D76B" wp14:editId="3C99DD75">
            <wp:extent cx="5613400" cy="337375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3400" cy="3373755"/>
                    </a:xfrm>
                    <a:prstGeom prst="rect">
                      <a:avLst/>
                    </a:prstGeom>
                    <a:noFill/>
                    <a:ln>
                      <a:noFill/>
                    </a:ln>
                  </pic:spPr>
                </pic:pic>
              </a:graphicData>
            </a:graphic>
          </wp:inline>
        </w:drawing>
      </w:r>
    </w:p>
    <w:p w14:paraId="7F416A8B" w14:textId="0C1E578E" w:rsidR="008C055C" w:rsidRPr="00C92594" w:rsidRDefault="007B38AF" w:rsidP="008C055C">
      <w:pPr>
        <w:pStyle w:val="NormalWeb"/>
        <w:rPr>
          <w:rFonts w:ascii="Book Antiqua" w:hAnsi="Book Antiqua" w:cs="Arial"/>
          <w:sz w:val="22"/>
          <w:szCs w:val="22"/>
        </w:rPr>
      </w:pPr>
      <w:r w:rsidRPr="00C92594">
        <w:rPr>
          <w:rFonts w:ascii="Book Antiqua" w:hAnsi="Book Antiqua" w:cs="Arial"/>
          <w:b/>
          <w:sz w:val="18"/>
          <w:szCs w:val="18"/>
        </w:rPr>
        <w:t xml:space="preserve">        </w:t>
      </w:r>
      <w:r w:rsidR="008C055C" w:rsidRPr="00C92594">
        <w:rPr>
          <w:rFonts w:ascii="Book Antiqua" w:hAnsi="Book Antiqua" w:cs="Arial"/>
          <w:b/>
          <w:sz w:val="18"/>
          <w:szCs w:val="18"/>
        </w:rPr>
        <w:t>Fuente: Informes estadísticos de Sigma</w:t>
      </w:r>
    </w:p>
    <w:p w14:paraId="0BA15B59"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483A1AC1"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r w:rsidRPr="00C92594">
        <w:rPr>
          <w:rFonts w:ascii="Book Antiqua" w:hAnsi="Book Antiqua" w:cs="Arial"/>
          <w:color w:val="000000"/>
          <w:sz w:val="22"/>
          <w:szCs w:val="22"/>
          <w:lang w:val="es-ES"/>
        </w:rPr>
        <w:t>Si se hace énfasis en lo expuesto en el punto anterior se tiene el resultado que se muestra en este gráfico, donde se refleja que la cantidad de asuntos reentrados durante este primer trimestre es de 43 asuntos aproximadamente, apenas tres asuntos reentrados menos de lo visto en promedio en el período de 2011 al 2018, por lo cual se hace hincapié a que es un punto importante para darle seguimiento.</w:t>
      </w:r>
    </w:p>
    <w:p w14:paraId="69147EC1" w14:textId="77777777" w:rsidR="008C055C" w:rsidRPr="00C92594" w:rsidRDefault="008C055C" w:rsidP="008C055C">
      <w:pPr>
        <w:pStyle w:val="Ttulo2"/>
        <w:rPr>
          <w:rFonts w:ascii="Book Antiqua" w:hAnsi="Book Antiqua"/>
          <w:szCs w:val="24"/>
        </w:rPr>
      </w:pPr>
      <w:r w:rsidRPr="00C92594">
        <w:rPr>
          <w:rFonts w:ascii="Book Antiqua" w:hAnsi="Book Antiqua"/>
          <w:szCs w:val="24"/>
        </w:rPr>
        <w:lastRenderedPageBreak/>
        <w:t>Asuntos Terminados</w:t>
      </w:r>
    </w:p>
    <w:p w14:paraId="524FA042" w14:textId="77777777" w:rsidR="008C055C" w:rsidRPr="00C92594" w:rsidRDefault="008C055C" w:rsidP="008C055C">
      <w:pPr>
        <w:spacing w:line="360" w:lineRule="auto"/>
        <w:ind w:left="426"/>
        <w:jc w:val="both"/>
        <w:rPr>
          <w:rFonts w:ascii="Book Antiqua" w:hAnsi="Book Antiqua" w:cs="Arial"/>
          <w:sz w:val="22"/>
          <w:szCs w:val="22"/>
        </w:rPr>
      </w:pPr>
    </w:p>
    <w:p w14:paraId="53C3DE44" w14:textId="720B2A84" w:rsidR="008C055C" w:rsidRDefault="008C055C" w:rsidP="008C055C">
      <w:pPr>
        <w:pStyle w:val="a"/>
        <w:jc w:val="center"/>
        <w:rPr>
          <w:rFonts w:ascii="Book Antiqua" w:hAnsi="Book Antiqua"/>
          <w:b w:val="0"/>
          <w:i/>
          <w:color w:val="000000"/>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5</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de asuntos terminados por clase </w:t>
      </w:r>
      <w:r w:rsidRPr="00C92594">
        <w:rPr>
          <w:rFonts w:ascii="Book Antiqua" w:hAnsi="Book Antiqua"/>
          <w:b w:val="0"/>
          <w:i/>
          <w:color w:val="000000"/>
          <w:sz w:val="22"/>
          <w:szCs w:val="22"/>
          <w:lang w:eastAsia="es-CR"/>
        </w:rPr>
        <w:t>en el 2018</w:t>
      </w:r>
    </w:p>
    <w:p w14:paraId="316AFDA5" w14:textId="77777777" w:rsidR="007358E0" w:rsidRPr="007358E0" w:rsidRDefault="007358E0" w:rsidP="007358E0">
      <w:pPr>
        <w:rPr>
          <w:lang w:val="es-ES"/>
        </w:rPr>
      </w:pPr>
    </w:p>
    <w:p w14:paraId="1C32ABD3" w14:textId="4B1BDC5C" w:rsidR="008C055C" w:rsidRPr="00C92594" w:rsidRDefault="008C055C" w:rsidP="008C055C">
      <w:pPr>
        <w:spacing w:line="360" w:lineRule="auto"/>
        <w:jc w:val="center"/>
        <w:rPr>
          <w:rFonts w:ascii="Book Antiqua" w:hAnsi="Book Antiqua" w:cs="Arial"/>
          <w:sz w:val="22"/>
          <w:szCs w:val="22"/>
        </w:rPr>
      </w:pPr>
      <w:r w:rsidRPr="00C92594">
        <w:rPr>
          <w:rFonts w:ascii="Book Antiqua" w:hAnsi="Book Antiqua"/>
          <w:noProof/>
        </w:rPr>
        <w:drawing>
          <wp:inline distT="0" distB="0" distL="0" distR="0" wp14:anchorId="0EACF4F2" wp14:editId="42622B17">
            <wp:extent cx="5613400" cy="3466465"/>
            <wp:effectExtent l="0" t="0" r="635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3400" cy="3466465"/>
                    </a:xfrm>
                    <a:prstGeom prst="rect">
                      <a:avLst/>
                    </a:prstGeom>
                    <a:noFill/>
                    <a:ln>
                      <a:noFill/>
                    </a:ln>
                  </pic:spPr>
                </pic:pic>
              </a:graphicData>
            </a:graphic>
          </wp:inline>
        </w:drawing>
      </w:r>
    </w:p>
    <w:p w14:paraId="5EF67E50"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SSC</w:t>
      </w:r>
    </w:p>
    <w:p w14:paraId="3158B9E6" w14:textId="77777777" w:rsidR="008C055C" w:rsidRPr="00C92594" w:rsidRDefault="008C055C" w:rsidP="008C055C">
      <w:pPr>
        <w:spacing w:line="360" w:lineRule="auto"/>
        <w:ind w:left="426"/>
        <w:jc w:val="both"/>
        <w:rPr>
          <w:rFonts w:ascii="Book Antiqua" w:hAnsi="Book Antiqua" w:cs="Arial"/>
          <w:sz w:val="22"/>
          <w:szCs w:val="22"/>
        </w:rPr>
      </w:pPr>
    </w:p>
    <w:p w14:paraId="33E0898B" w14:textId="7F24DB52"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El porcentaje que se aprecia en cuanto a Desestimaciones y Archivo Fiscal reflejan el 58% de los asuntos terminados por clase, lo que quiere decir que el restante 42% se divide entre los cinco puntos restantes</w:t>
      </w:r>
      <w:r w:rsidR="00482F43" w:rsidRPr="00C92594">
        <w:rPr>
          <w:rFonts w:ascii="Book Antiqua" w:hAnsi="Book Antiqua" w:cs="Arial"/>
          <w:sz w:val="22"/>
          <w:szCs w:val="22"/>
        </w:rPr>
        <w:t>.</w:t>
      </w:r>
    </w:p>
    <w:p w14:paraId="48095CEE" w14:textId="77777777" w:rsidR="008C055C" w:rsidRPr="00C92594" w:rsidRDefault="008C055C" w:rsidP="008C055C">
      <w:pPr>
        <w:spacing w:line="360" w:lineRule="auto"/>
        <w:ind w:left="426"/>
        <w:jc w:val="both"/>
        <w:rPr>
          <w:rFonts w:ascii="Book Antiqua" w:hAnsi="Book Antiqua" w:cs="Arial"/>
          <w:sz w:val="22"/>
          <w:szCs w:val="22"/>
        </w:rPr>
      </w:pPr>
    </w:p>
    <w:p w14:paraId="2A3F0296"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Según criterio dado en la reuniones con el Equipo de trabajo de la Fiscalía, doña Mayra Campos indicó que la Fiscalía General y la Unidad de Capacitación y Supervisión,  consideran que un 8% en acusaciones, es un punto importante a mejorar como oficina, si se compara con la media nacional que en el 2018 que fue alrededor de 12,9%, esto se traduce en un promedio de seis acusaciones por Fiscala o Fiscal Auxiliar por mes, que equivale a una acusación por semana, y además de acuerdo </w:t>
      </w:r>
      <w:r w:rsidRPr="00C92594">
        <w:rPr>
          <w:rFonts w:ascii="Book Antiqua" w:hAnsi="Book Antiqua" w:cs="Arial"/>
          <w:sz w:val="22"/>
          <w:szCs w:val="22"/>
        </w:rPr>
        <w:lastRenderedPageBreak/>
        <w:t xml:space="preserve">con este criterio de la Fiscalía General, se considera bajo para la cantidad de circulante que tiene la oficina. </w:t>
      </w:r>
    </w:p>
    <w:p w14:paraId="25578695" w14:textId="77777777" w:rsidR="008C055C" w:rsidRPr="00C92594" w:rsidRDefault="008C055C" w:rsidP="008C055C">
      <w:pPr>
        <w:pStyle w:val="Ttulo2"/>
        <w:rPr>
          <w:rFonts w:ascii="Book Antiqua" w:hAnsi="Book Antiqua"/>
          <w:szCs w:val="24"/>
        </w:rPr>
      </w:pPr>
      <w:r w:rsidRPr="00C92594">
        <w:rPr>
          <w:rFonts w:ascii="Book Antiqua" w:hAnsi="Book Antiqua"/>
          <w:szCs w:val="24"/>
        </w:rPr>
        <w:t>Asuntos Entrados</w:t>
      </w:r>
      <w:r w:rsidRPr="00C92594">
        <w:rPr>
          <w:rFonts w:ascii="Book Antiqua" w:hAnsi="Book Antiqua"/>
          <w:szCs w:val="24"/>
          <w:lang w:val="es-CR"/>
        </w:rPr>
        <w:t xml:space="preserve"> versus Asuntos Terminados</w:t>
      </w:r>
    </w:p>
    <w:p w14:paraId="29D2BE99" w14:textId="77777777" w:rsidR="008C055C" w:rsidRPr="00C92594" w:rsidRDefault="008C055C" w:rsidP="008C055C">
      <w:pPr>
        <w:spacing w:line="360" w:lineRule="auto"/>
        <w:ind w:left="426"/>
        <w:jc w:val="both"/>
        <w:rPr>
          <w:rFonts w:ascii="Book Antiqua" w:hAnsi="Book Antiqua" w:cs="Arial"/>
          <w:sz w:val="22"/>
          <w:szCs w:val="22"/>
          <w:lang w:val="es-ES"/>
        </w:rPr>
      </w:pPr>
    </w:p>
    <w:p w14:paraId="72FF3573" w14:textId="77777777" w:rsidR="008C055C" w:rsidRPr="00C92594" w:rsidRDefault="008C055C" w:rsidP="008C055C">
      <w:pPr>
        <w:pStyle w:val="a"/>
        <w:jc w:val="center"/>
        <w:rPr>
          <w:rFonts w:ascii="Book Antiqua" w:hAnsi="Book Antiqua"/>
          <w:b w:val="0"/>
          <w:i/>
          <w:color w:val="000000"/>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6</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de casos entrados versus terminados durante el periodo 2011 al 2018</w:t>
      </w:r>
    </w:p>
    <w:p w14:paraId="43B277F6" w14:textId="77777777" w:rsidR="008C055C" w:rsidRPr="00C92594" w:rsidRDefault="008C055C" w:rsidP="008C055C">
      <w:pPr>
        <w:spacing w:line="360" w:lineRule="auto"/>
        <w:ind w:left="426"/>
        <w:jc w:val="both"/>
        <w:rPr>
          <w:rFonts w:ascii="Book Antiqua" w:hAnsi="Book Antiqua" w:cs="Arial"/>
          <w:color w:val="000000"/>
          <w:sz w:val="22"/>
          <w:szCs w:val="22"/>
        </w:rPr>
      </w:pPr>
    </w:p>
    <w:p w14:paraId="30B0E386" w14:textId="5E083D94" w:rsidR="008C055C" w:rsidRPr="00C92594" w:rsidRDefault="008C055C" w:rsidP="008C055C">
      <w:pPr>
        <w:spacing w:line="360" w:lineRule="auto"/>
        <w:jc w:val="center"/>
        <w:rPr>
          <w:rFonts w:ascii="Book Antiqua" w:hAnsi="Book Antiqua" w:cs="Arial"/>
          <w:color w:val="000000"/>
          <w:sz w:val="22"/>
          <w:szCs w:val="22"/>
          <w:lang w:val="es-ES"/>
        </w:rPr>
      </w:pPr>
      <w:r w:rsidRPr="00C92594">
        <w:rPr>
          <w:rFonts w:ascii="Book Antiqua" w:hAnsi="Book Antiqua"/>
          <w:noProof/>
        </w:rPr>
        <w:drawing>
          <wp:inline distT="0" distB="0" distL="0" distR="0" wp14:anchorId="1C3DAFEC" wp14:editId="6B19F63C">
            <wp:extent cx="5613400" cy="2218055"/>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3400" cy="2218055"/>
                    </a:xfrm>
                    <a:prstGeom prst="rect">
                      <a:avLst/>
                    </a:prstGeom>
                    <a:noFill/>
                    <a:ln>
                      <a:noFill/>
                    </a:ln>
                  </pic:spPr>
                </pic:pic>
              </a:graphicData>
            </a:graphic>
          </wp:inline>
        </w:drawing>
      </w:r>
    </w:p>
    <w:p w14:paraId="0D154647" w14:textId="77777777" w:rsidR="008C055C" w:rsidRPr="00C92594" w:rsidRDefault="008C055C" w:rsidP="007B38AF">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Sigma</w:t>
      </w:r>
    </w:p>
    <w:p w14:paraId="0435C6EC" w14:textId="77777777" w:rsidR="008C055C" w:rsidRPr="00C92594" w:rsidRDefault="008C055C" w:rsidP="008C055C">
      <w:pPr>
        <w:spacing w:line="360" w:lineRule="auto"/>
        <w:ind w:left="426"/>
        <w:jc w:val="both"/>
        <w:rPr>
          <w:rFonts w:ascii="Book Antiqua" w:hAnsi="Book Antiqua" w:cs="Arial"/>
          <w:sz w:val="22"/>
          <w:szCs w:val="22"/>
        </w:rPr>
      </w:pPr>
    </w:p>
    <w:p w14:paraId="1E1CF6E5"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Observando el historial de este rubro en el gráfico anterior, se puede dividir en dos grandes períodos el comportamiento de estos datos, donde en el período de 2011 a 2015 la cantidad de asuntos entrados más los reentrados siempre fue menor que la cantidad de casos terminados, por lo que significó que durante ese período se logró terminar un 3,4% más de lo que ingresó. Por otro lado, está el período de 2016 a 2018, donde se identifica que la cantidad de asuntos entrados siempre fue mayor que la cantidad de casos terminados, evidenciando que se dejó de producir en un 19,6% lo entrado versus lo terminado en este periodo, provocando un aumento en el circulante de la oficina.</w:t>
      </w:r>
    </w:p>
    <w:p w14:paraId="58387AA5" w14:textId="709167CC" w:rsidR="008C055C" w:rsidRDefault="008C055C" w:rsidP="008C055C">
      <w:pPr>
        <w:spacing w:line="360" w:lineRule="auto"/>
        <w:ind w:left="426"/>
        <w:jc w:val="both"/>
        <w:rPr>
          <w:rFonts w:ascii="Book Antiqua" w:hAnsi="Book Antiqua" w:cs="Arial"/>
          <w:sz w:val="22"/>
          <w:szCs w:val="22"/>
        </w:rPr>
      </w:pPr>
    </w:p>
    <w:p w14:paraId="1547FA8B" w14:textId="05635CAC" w:rsidR="007358E0" w:rsidRDefault="007358E0" w:rsidP="008C055C">
      <w:pPr>
        <w:spacing w:line="360" w:lineRule="auto"/>
        <w:ind w:left="426"/>
        <w:jc w:val="both"/>
        <w:rPr>
          <w:rFonts w:ascii="Book Antiqua" w:hAnsi="Book Antiqua" w:cs="Arial"/>
          <w:sz w:val="22"/>
          <w:szCs w:val="22"/>
        </w:rPr>
      </w:pPr>
    </w:p>
    <w:p w14:paraId="4FE6F279" w14:textId="69F0EA70" w:rsidR="007358E0" w:rsidRDefault="007358E0" w:rsidP="008C055C">
      <w:pPr>
        <w:spacing w:line="360" w:lineRule="auto"/>
        <w:ind w:left="426"/>
        <w:jc w:val="both"/>
        <w:rPr>
          <w:rFonts w:ascii="Book Antiqua" w:hAnsi="Book Antiqua" w:cs="Arial"/>
          <w:sz w:val="22"/>
          <w:szCs w:val="22"/>
        </w:rPr>
      </w:pPr>
    </w:p>
    <w:p w14:paraId="5A5ECCC3" w14:textId="77777777" w:rsidR="007358E0" w:rsidRPr="00C92594" w:rsidRDefault="007358E0" w:rsidP="008C055C">
      <w:pPr>
        <w:spacing w:line="360" w:lineRule="auto"/>
        <w:ind w:left="426"/>
        <w:jc w:val="both"/>
        <w:rPr>
          <w:rFonts w:ascii="Book Antiqua" w:hAnsi="Book Antiqua" w:cs="Arial"/>
          <w:sz w:val="22"/>
          <w:szCs w:val="22"/>
        </w:rPr>
      </w:pPr>
    </w:p>
    <w:p w14:paraId="7A46CC5E" w14:textId="77777777" w:rsidR="008C055C" w:rsidRPr="00C92594" w:rsidRDefault="008C055C" w:rsidP="008C055C">
      <w:pPr>
        <w:pStyle w:val="a"/>
        <w:jc w:val="center"/>
        <w:rPr>
          <w:rFonts w:ascii="Book Antiqua" w:hAnsi="Book Antiqua"/>
          <w:b w:val="0"/>
          <w:i/>
          <w:color w:val="000000"/>
          <w:sz w:val="22"/>
          <w:szCs w:val="22"/>
          <w:lang w:eastAsia="es-CR"/>
        </w:rPr>
      </w:pPr>
      <w:r w:rsidRPr="00C92594">
        <w:rPr>
          <w:rFonts w:ascii="Book Antiqua" w:hAnsi="Book Antiqua"/>
          <w:b w:val="0"/>
          <w:i/>
          <w:sz w:val="22"/>
          <w:szCs w:val="22"/>
        </w:rPr>
        <w:lastRenderedPageBreak/>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7</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de casos entrados versus terminados de enero a marzo de 2019</w:t>
      </w:r>
    </w:p>
    <w:p w14:paraId="091B31E8" w14:textId="2BA6E71E" w:rsidR="008C055C" w:rsidRPr="00C92594" w:rsidRDefault="007358E0" w:rsidP="007358E0">
      <w:pPr>
        <w:spacing w:line="360" w:lineRule="auto"/>
        <w:jc w:val="both"/>
        <w:rPr>
          <w:rFonts w:ascii="Book Antiqua" w:hAnsi="Book Antiqua" w:cs="Arial"/>
          <w:color w:val="000000"/>
          <w:sz w:val="22"/>
          <w:szCs w:val="22"/>
          <w:lang w:val="es-ES"/>
        </w:rPr>
      </w:pPr>
      <w:r w:rsidRPr="00C92594">
        <w:rPr>
          <w:rFonts w:ascii="Book Antiqua" w:hAnsi="Book Antiqua"/>
          <w:noProof/>
        </w:rPr>
        <w:drawing>
          <wp:anchor distT="0" distB="0" distL="114300" distR="114300" simplePos="0" relativeHeight="251663360" behindDoc="0" locked="0" layoutInCell="1" allowOverlap="1" wp14:anchorId="0592B992" wp14:editId="6ECC8EFD">
            <wp:simplePos x="0" y="0"/>
            <wp:positionH relativeFrom="column">
              <wp:posOffset>375285</wp:posOffset>
            </wp:positionH>
            <wp:positionV relativeFrom="paragraph">
              <wp:posOffset>146050</wp:posOffset>
            </wp:positionV>
            <wp:extent cx="5613400" cy="2933065"/>
            <wp:effectExtent l="0" t="0" r="6350" b="63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3400" cy="2933065"/>
                    </a:xfrm>
                    <a:prstGeom prst="rect">
                      <a:avLst/>
                    </a:prstGeom>
                    <a:noFill/>
                    <a:ln>
                      <a:noFill/>
                    </a:ln>
                  </pic:spPr>
                </pic:pic>
              </a:graphicData>
            </a:graphic>
          </wp:anchor>
        </w:drawing>
      </w:r>
    </w:p>
    <w:p w14:paraId="4DDDEC10" w14:textId="77777777" w:rsidR="008C055C" w:rsidRPr="00C92594" w:rsidRDefault="008C055C" w:rsidP="007B38AF">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Sigma</w:t>
      </w:r>
    </w:p>
    <w:p w14:paraId="55B61008" w14:textId="77777777" w:rsidR="008C055C" w:rsidRPr="00C92594" w:rsidRDefault="008C055C" w:rsidP="008C055C">
      <w:pPr>
        <w:spacing w:line="360" w:lineRule="auto"/>
        <w:ind w:left="426"/>
        <w:jc w:val="both"/>
        <w:rPr>
          <w:rFonts w:ascii="Book Antiqua" w:hAnsi="Book Antiqua" w:cs="Arial"/>
          <w:sz w:val="22"/>
          <w:szCs w:val="22"/>
        </w:rPr>
      </w:pPr>
    </w:p>
    <w:p w14:paraId="4491E42A"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esta gráfica se hace relevante denotar que, producto del proyecto de descongestionamiento implementado por la Fiscalía General, en febrero de 2019, se presentó un incremento importante en la cantidad de asuntos entrados y reentrados. Durante febrero y marzo de 2019 en comparación con enero; se hace notorio el apoyo por parte de este equipo de trabajo y el plan de descongestionamiento.</w:t>
      </w:r>
    </w:p>
    <w:p w14:paraId="2BEAF042" w14:textId="77777777" w:rsidR="008C055C" w:rsidRPr="00C92594" w:rsidRDefault="008C055C" w:rsidP="008C055C">
      <w:pPr>
        <w:spacing w:line="360" w:lineRule="auto"/>
        <w:ind w:left="426"/>
        <w:jc w:val="both"/>
        <w:rPr>
          <w:rFonts w:ascii="Book Antiqua" w:hAnsi="Book Antiqua" w:cs="Arial"/>
          <w:sz w:val="22"/>
          <w:szCs w:val="22"/>
        </w:rPr>
      </w:pPr>
    </w:p>
    <w:p w14:paraId="6F0FD503" w14:textId="74713BD3" w:rsidR="008C055C"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febrero se logran ingresar cerca de 1088 más de los asuntos que entraron el mes anterior, asuntos que estaban pendientes y en marzo se logra terminar 2402 asuntos casi 1449 más de lo que se cerró estadísticamente el mes anterior.</w:t>
      </w:r>
    </w:p>
    <w:p w14:paraId="37110623" w14:textId="77777777" w:rsidR="007358E0" w:rsidRPr="00C92594" w:rsidRDefault="007358E0" w:rsidP="008C055C">
      <w:pPr>
        <w:spacing w:line="360" w:lineRule="auto"/>
        <w:ind w:left="426"/>
        <w:jc w:val="both"/>
        <w:rPr>
          <w:rFonts w:ascii="Book Antiqua" w:hAnsi="Book Antiqua" w:cs="Arial"/>
          <w:sz w:val="22"/>
          <w:szCs w:val="22"/>
        </w:rPr>
      </w:pPr>
    </w:p>
    <w:p w14:paraId="7EE2556F" w14:textId="2325498E" w:rsidR="008C055C" w:rsidRPr="00C92594" w:rsidRDefault="008C055C" w:rsidP="007358E0">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Es importante indicar que, debido al gran volumen de asuntos pendientes de ingreso en los sistemas de información, los datos relacionados a la entrada mensual y salida de asuntos mensuales durante febrero y marzo provocan que los datos no sean precisos, para identificar cuantos asuntos ingresaron mes a mes durante el periodo anterior a este gráfico. </w:t>
      </w:r>
    </w:p>
    <w:p w14:paraId="4BF48014"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Sin embargo, se trabaja con valores promedio mensual y se analiza más adelante.</w:t>
      </w:r>
    </w:p>
    <w:p w14:paraId="7DE269BC" w14:textId="77777777" w:rsidR="008C055C" w:rsidRPr="00C92594" w:rsidRDefault="008C055C" w:rsidP="008C055C">
      <w:pPr>
        <w:spacing w:line="360" w:lineRule="auto"/>
        <w:ind w:left="426"/>
        <w:jc w:val="both"/>
        <w:rPr>
          <w:rFonts w:ascii="Book Antiqua" w:hAnsi="Book Antiqua" w:cs="Arial"/>
          <w:sz w:val="22"/>
          <w:szCs w:val="22"/>
        </w:rPr>
      </w:pPr>
    </w:p>
    <w:p w14:paraId="71FF55C4" w14:textId="77777777" w:rsidR="008C055C" w:rsidRPr="00C92594" w:rsidRDefault="008C055C" w:rsidP="008C055C">
      <w:pPr>
        <w:pStyle w:val="Ttulo2"/>
        <w:rPr>
          <w:rFonts w:ascii="Book Antiqua" w:hAnsi="Book Antiqua"/>
          <w:szCs w:val="24"/>
        </w:rPr>
      </w:pPr>
      <w:r w:rsidRPr="00C92594">
        <w:rPr>
          <w:rFonts w:ascii="Book Antiqua" w:hAnsi="Book Antiqua"/>
          <w:szCs w:val="24"/>
          <w:lang w:val="es-CR"/>
        </w:rPr>
        <w:t>Circulante inicial versus Circulante final</w:t>
      </w:r>
    </w:p>
    <w:p w14:paraId="32A49E38" w14:textId="77777777" w:rsidR="008C055C" w:rsidRPr="00C92594" w:rsidRDefault="008C055C" w:rsidP="008C055C">
      <w:pPr>
        <w:spacing w:line="360" w:lineRule="auto"/>
        <w:ind w:left="426"/>
        <w:jc w:val="both"/>
        <w:rPr>
          <w:rFonts w:ascii="Book Antiqua" w:hAnsi="Book Antiqua" w:cs="Arial"/>
          <w:sz w:val="22"/>
          <w:szCs w:val="22"/>
        </w:rPr>
      </w:pPr>
    </w:p>
    <w:p w14:paraId="70568E9A" w14:textId="77777777" w:rsidR="008C055C" w:rsidRPr="00C92594"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8</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Circulante inicial vs circulante final desde 2011 al 2018</w:t>
      </w:r>
    </w:p>
    <w:p w14:paraId="43A995FE" w14:textId="77777777" w:rsidR="008C055C" w:rsidRPr="00C92594" w:rsidRDefault="008C055C" w:rsidP="008C055C">
      <w:pPr>
        <w:spacing w:line="360" w:lineRule="auto"/>
        <w:ind w:left="426"/>
        <w:jc w:val="both"/>
        <w:rPr>
          <w:rFonts w:ascii="Book Antiqua" w:hAnsi="Book Antiqua" w:cs="Arial"/>
          <w:color w:val="000000"/>
          <w:sz w:val="22"/>
          <w:szCs w:val="22"/>
          <w:lang w:val="es-ES"/>
        </w:rPr>
      </w:pPr>
    </w:p>
    <w:p w14:paraId="5BEC086A" w14:textId="57027740" w:rsidR="008C055C" w:rsidRPr="00C92594" w:rsidRDefault="008C055C" w:rsidP="008C055C">
      <w:pPr>
        <w:jc w:val="center"/>
        <w:rPr>
          <w:rFonts w:ascii="Book Antiqua" w:hAnsi="Book Antiqua"/>
          <w:lang w:val="es-ES"/>
        </w:rPr>
      </w:pPr>
      <w:r w:rsidRPr="00C92594">
        <w:rPr>
          <w:rFonts w:ascii="Book Antiqua" w:hAnsi="Book Antiqua"/>
          <w:noProof/>
        </w:rPr>
        <w:drawing>
          <wp:inline distT="0" distB="0" distL="0" distR="0" wp14:anchorId="68E5B86E" wp14:editId="12941BFD">
            <wp:extent cx="5577840" cy="3749040"/>
            <wp:effectExtent l="0" t="0" r="381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7840" cy="3749040"/>
                    </a:xfrm>
                    <a:prstGeom prst="rect">
                      <a:avLst/>
                    </a:prstGeom>
                    <a:noFill/>
                    <a:ln>
                      <a:noFill/>
                    </a:ln>
                  </pic:spPr>
                </pic:pic>
              </a:graphicData>
            </a:graphic>
          </wp:inline>
        </w:drawing>
      </w:r>
    </w:p>
    <w:p w14:paraId="090BADDE" w14:textId="77777777" w:rsidR="008C055C" w:rsidRPr="00C92594" w:rsidRDefault="008C055C" w:rsidP="008C055C">
      <w:pPr>
        <w:spacing w:line="360" w:lineRule="auto"/>
        <w:ind w:firstLine="426"/>
        <w:rPr>
          <w:rFonts w:ascii="Book Antiqua" w:hAnsi="Book Antiqua" w:cs="Arial"/>
          <w:b/>
          <w:sz w:val="18"/>
          <w:szCs w:val="18"/>
        </w:rPr>
      </w:pPr>
      <w:r w:rsidRPr="00C92594">
        <w:rPr>
          <w:rFonts w:ascii="Book Antiqua" w:hAnsi="Book Antiqua" w:cs="Arial"/>
          <w:b/>
          <w:sz w:val="18"/>
          <w:szCs w:val="18"/>
        </w:rPr>
        <w:t xml:space="preserve">     Fuente: Informes estadísticos de Sigma</w:t>
      </w:r>
    </w:p>
    <w:p w14:paraId="2019CB95" w14:textId="77777777" w:rsidR="008C055C" w:rsidRPr="00C92594" w:rsidRDefault="008C055C" w:rsidP="008C055C">
      <w:pPr>
        <w:spacing w:line="360" w:lineRule="auto"/>
        <w:ind w:left="426"/>
        <w:jc w:val="both"/>
        <w:rPr>
          <w:rFonts w:ascii="Book Antiqua" w:hAnsi="Book Antiqua" w:cs="Arial"/>
          <w:sz w:val="22"/>
          <w:szCs w:val="22"/>
        </w:rPr>
      </w:pPr>
    </w:p>
    <w:p w14:paraId="18A3D3DF"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En el gráfico anterior se puede visualizar una disminución en el circulante que se presentó de forma progresiva desde el 2011 hasta el 2015 de un 29,88%, sin embargo, se muestra un incremento de enero de 2016 a diciembre de 2017 de un 45,39%, situación que se agrava a diciembre de 2018 donde se incrementó en 1657 asuntos más, los cuales y de acuerdo con uno de los puntos identificados por la Fiscalía General y la Unidad de Capacitación y Supervisión del Ministerio Público (UCS), se identificaron como circulante que en el transcurso de los años se había dejado de ingresar en los </w:t>
      </w:r>
      <w:r w:rsidRPr="00C92594">
        <w:rPr>
          <w:rFonts w:ascii="Book Antiqua" w:hAnsi="Book Antiqua" w:cs="Arial"/>
          <w:sz w:val="22"/>
          <w:szCs w:val="22"/>
        </w:rPr>
        <w:lastRenderedPageBreak/>
        <w:t>sistemas del Despacho y no estaba contabilizado dentro del circulante del mismo, razón por la cual, estas dos secciones del Ministerio Público pusieron en marcha un proyecto de atención del circulante en procura de resolver la situación de manera expedita.</w:t>
      </w:r>
    </w:p>
    <w:p w14:paraId="6003C317" w14:textId="77777777" w:rsidR="008C055C" w:rsidRPr="00C92594" w:rsidRDefault="008C055C" w:rsidP="008C055C">
      <w:pPr>
        <w:spacing w:line="360" w:lineRule="auto"/>
        <w:ind w:left="426"/>
        <w:jc w:val="both"/>
        <w:rPr>
          <w:rFonts w:ascii="Book Antiqua" w:hAnsi="Book Antiqua" w:cs="Arial"/>
          <w:sz w:val="22"/>
          <w:szCs w:val="22"/>
        </w:rPr>
      </w:pPr>
    </w:p>
    <w:p w14:paraId="0B602239" w14:textId="77777777" w:rsidR="008C055C" w:rsidRPr="00C92594"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9</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Circulante inicial vs circulante final de enero a mayo 2019</w:t>
      </w:r>
    </w:p>
    <w:p w14:paraId="020DA885" w14:textId="77777777" w:rsidR="008C055C" w:rsidRPr="00C92594" w:rsidRDefault="008C055C" w:rsidP="008C055C">
      <w:pPr>
        <w:spacing w:line="360" w:lineRule="auto"/>
        <w:ind w:left="426"/>
        <w:jc w:val="both"/>
        <w:rPr>
          <w:rFonts w:ascii="Book Antiqua" w:hAnsi="Book Antiqua" w:cs="Arial"/>
          <w:sz w:val="22"/>
          <w:szCs w:val="22"/>
        </w:rPr>
      </w:pPr>
    </w:p>
    <w:p w14:paraId="6106B88D" w14:textId="1CAC874E"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noProof/>
        </w:rPr>
        <w:drawing>
          <wp:inline distT="0" distB="0" distL="0" distR="0" wp14:anchorId="4FE13C1C" wp14:editId="0C18561E">
            <wp:extent cx="5613400" cy="3370580"/>
            <wp:effectExtent l="0" t="0" r="635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3400" cy="3370580"/>
                    </a:xfrm>
                    <a:prstGeom prst="rect">
                      <a:avLst/>
                    </a:prstGeom>
                    <a:noFill/>
                    <a:ln>
                      <a:noFill/>
                    </a:ln>
                  </pic:spPr>
                </pic:pic>
              </a:graphicData>
            </a:graphic>
          </wp:inline>
        </w:drawing>
      </w:r>
    </w:p>
    <w:p w14:paraId="59E2E8F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b/>
          <w:sz w:val="18"/>
          <w:szCs w:val="18"/>
        </w:rPr>
        <w:t>Fuente: Informes estadísticos de Sigma</w:t>
      </w:r>
    </w:p>
    <w:p w14:paraId="710F4FB9" w14:textId="77777777" w:rsidR="008C055C" w:rsidRPr="00C92594" w:rsidRDefault="008C055C" w:rsidP="008C055C">
      <w:pPr>
        <w:spacing w:line="360" w:lineRule="auto"/>
        <w:ind w:left="426"/>
        <w:jc w:val="both"/>
        <w:rPr>
          <w:rFonts w:ascii="Book Antiqua" w:hAnsi="Book Antiqua" w:cs="Arial"/>
          <w:sz w:val="22"/>
          <w:szCs w:val="22"/>
        </w:rPr>
      </w:pPr>
    </w:p>
    <w:p w14:paraId="737254CE"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La gráfica anterior permite visualizar el ingreso de todos esos asuntos faltantes y que se localizaron en la Fiscalía, mismos que en su mayoría se ingresaron en diciembre de 2018, sin embargo, durante enero y febrero de 2019 entraron 682 casos nuevos. Es importante rescatar de esta gráfica que, durante marzo de 2019 se empieza a reflejar el trabajo implementado por el equipo implantado de la UCS y la Fiscalía General en el lugar, con el fin de darle trámite a todos esos asuntos que se ingresaron al finalizar el año anterior, lo que da como primer resultado la terminación de 1656 asuntos del circulante existente.</w:t>
      </w:r>
    </w:p>
    <w:p w14:paraId="042C528F" w14:textId="77777777" w:rsidR="008C055C" w:rsidRPr="00C92594" w:rsidRDefault="008C055C" w:rsidP="008C055C">
      <w:pPr>
        <w:spacing w:line="360" w:lineRule="auto"/>
        <w:ind w:left="426"/>
        <w:jc w:val="both"/>
        <w:rPr>
          <w:rFonts w:ascii="Book Antiqua" w:hAnsi="Book Antiqua" w:cs="Arial"/>
          <w:sz w:val="22"/>
          <w:szCs w:val="22"/>
        </w:rPr>
      </w:pPr>
    </w:p>
    <w:p w14:paraId="4A5A7814" w14:textId="77777777" w:rsidR="008C055C" w:rsidRPr="00C92594" w:rsidRDefault="008C055C" w:rsidP="008C055C">
      <w:pPr>
        <w:pStyle w:val="Ttulo2"/>
        <w:rPr>
          <w:rFonts w:ascii="Book Antiqua" w:hAnsi="Book Antiqua"/>
          <w:szCs w:val="24"/>
        </w:rPr>
      </w:pPr>
      <w:r w:rsidRPr="00C92594">
        <w:rPr>
          <w:rFonts w:ascii="Book Antiqua" w:hAnsi="Book Antiqua"/>
          <w:szCs w:val="24"/>
        </w:rPr>
        <w:lastRenderedPageBreak/>
        <w:t>Duración de los procesos</w:t>
      </w:r>
    </w:p>
    <w:p w14:paraId="0BBD6AE4" w14:textId="77777777" w:rsidR="008C055C" w:rsidRPr="00C92594" w:rsidRDefault="008C055C" w:rsidP="008C055C">
      <w:pPr>
        <w:spacing w:line="360" w:lineRule="auto"/>
        <w:ind w:left="426"/>
        <w:jc w:val="both"/>
        <w:rPr>
          <w:rFonts w:ascii="Book Antiqua" w:hAnsi="Book Antiqua" w:cs="Arial"/>
        </w:rPr>
      </w:pPr>
    </w:p>
    <w:p w14:paraId="1363F527" w14:textId="68838215" w:rsidR="008C055C" w:rsidRPr="00C92594" w:rsidRDefault="008C055C" w:rsidP="007358E0">
      <w:pPr>
        <w:spacing w:line="360" w:lineRule="auto"/>
        <w:ind w:left="426"/>
        <w:jc w:val="both"/>
        <w:rPr>
          <w:rFonts w:ascii="Book Antiqua" w:hAnsi="Book Antiqua" w:cs="Arial"/>
          <w:sz w:val="22"/>
          <w:szCs w:val="22"/>
        </w:rPr>
      </w:pPr>
      <w:r w:rsidRPr="00C92594">
        <w:rPr>
          <w:rFonts w:ascii="Book Antiqua" w:hAnsi="Book Antiqua" w:cs="Arial"/>
          <w:sz w:val="22"/>
          <w:szCs w:val="22"/>
        </w:rPr>
        <w:t>En relación con la duración de los procesos en la Fiscalía de Pavas, se tomaron como referencia los informes anuarios estadísticos a abril de 2019 en cuanto a las acusaciones realizadas por parte de la Fiscala de Juicio, la Fiscala Coordinadora y todas las fiscalas o todos los fiscales auxiliares del despacho y se confeccionó el siguiente gráfico comparativo entre los tiempos para cada una de las fases del proceso.</w:t>
      </w:r>
    </w:p>
    <w:p w14:paraId="7CC08872" w14:textId="77777777" w:rsidR="008C055C" w:rsidRPr="00C92594" w:rsidRDefault="008C055C" w:rsidP="008C055C">
      <w:pPr>
        <w:spacing w:line="360" w:lineRule="auto"/>
        <w:ind w:left="426"/>
        <w:jc w:val="both"/>
        <w:rPr>
          <w:rFonts w:ascii="Book Antiqua" w:hAnsi="Book Antiqua" w:cs="Arial"/>
          <w:sz w:val="22"/>
          <w:szCs w:val="22"/>
        </w:rPr>
      </w:pPr>
    </w:p>
    <w:p w14:paraId="013F6EDC" w14:textId="28F7D3E2" w:rsidR="008C055C" w:rsidRPr="00C92594" w:rsidRDefault="008C055C" w:rsidP="008C055C">
      <w:pPr>
        <w:pStyle w:val="a"/>
        <w:spacing w:line="360" w:lineRule="auto"/>
        <w:jc w:val="center"/>
        <w:rPr>
          <w:rFonts w:ascii="Book Antiqua" w:hAnsi="Book Antiqua"/>
          <w:sz w:val="22"/>
          <w:szCs w:val="22"/>
        </w:rPr>
      </w:pPr>
      <w:r w:rsidRPr="00C92594">
        <w:rPr>
          <w:rFonts w:ascii="Book Antiqua" w:hAnsi="Book Antiqua"/>
          <w:b w:val="0"/>
          <w:i/>
          <w:iCs/>
          <w:sz w:val="22"/>
          <w:szCs w:val="22"/>
        </w:rPr>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9</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Análisis de tiempos</w:t>
      </w:r>
      <w:r w:rsidRPr="00C92594">
        <w:rPr>
          <w:rFonts w:ascii="Book Antiqua" w:hAnsi="Book Antiqua"/>
          <w:noProof/>
        </w:rPr>
        <w:drawing>
          <wp:inline distT="0" distB="0" distL="0" distR="0" wp14:anchorId="0ECBEA72" wp14:editId="0F3A106B">
            <wp:extent cx="5613400" cy="2285365"/>
            <wp:effectExtent l="0" t="0" r="635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3400" cy="2285365"/>
                    </a:xfrm>
                    <a:prstGeom prst="rect">
                      <a:avLst/>
                    </a:prstGeom>
                    <a:noFill/>
                    <a:ln>
                      <a:noFill/>
                    </a:ln>
                  </pic:spPr>
                </pic:pic>
              </a:graphicData>
            </a:graphic>
          </wp:inline>
        </w:drawing>
      </w:r>
    </w:p>
    <w:p w14:paraId="798CA1B2" w14:textId="77777777" w:rsidR="008C055C" w:rsidRPr="00C92594" w:rsidRDefault="008C055C" w:rsidP="008C055C">
      <w:pPr>
        <w:spacing w:line="360" w:lineRule="auto"/>
        <w:ind w:firstLine="426"/>
        <w:rPr>
          <w:rFonts w:ascii="Book Antiqua" w:hAnsi="Book Antiqua" w:cs="Arial"/>
          <w:b/>
          <w:sz w:val="18"/>
          <w:szCs w:val="18"/>
        </w:rPr>
      </w:pPr>
      <w:r w:rsidRPr="00C92594">
        <w:rPr>
          <w:rFonts w:ascii="Book Antiqua" w:hAnsi="Book Antiqua" w:cs="Arial"/>
          <w:b/>
          <w:sz w:val="18"/>
          <w:szCs w:val="18"/>
        </w:rPr>
        <w:t>Fuente: Informes estadísticos del SIGMA</w:t>
      </w:r>
    </w:p>
    <w:p w14:paraId="23241736" w14:textId="77777777" w:rsidR="008C055C" w:rsidRPr="00C92594" w:rsidRDefault="008C055C" w:rsidP="008C055C">
      <w:pPr>
        <w:spacing w:line="360" w:lineRule="auto"/>
        <w:ind w:left="426"/>
        <w:jc w:val="both"/>
        <w:rPr>
          <w:rFonts w:ascii="Book Antiqua" w:hAnsi="Book Antiqua" w:cs="Arial"/>
          <w:sz w:val="22"/>
          <w:szCs w:val="22"/>
        </w:rPr>
      </w:pPr>
    </w:p>
    <w:p w14:paraId="3A9B4710"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El gráfico anterior resume el resultado en cuanto a la duración promedio por fase del proceso de la Fiscalía de Pavas, información que se obtuvo de la memoria anual 2018 y los datos a abril de 2019 que lleva la Fiscalía, donde se identifica que el tiempo promedio en el que interviene directamente esta oficina, que es en la primera fase, la cual se extiende desde el inicio de la denuncia hasta la formulación de la acusación consta de 472 días, lo que equivale a 1 año, 3 meses y 16 días, que al compararlo con el tiempo promedio de esta fase a nivel nacional que es de 374 días, evidencia la necesidad de mejoría en los tiempos de proceso de esta Fiscalía.</w:t>
      </w:r>
    </w:p>
    <w:p w14:paraId="7201FF7C" w14:textId="77777777" w:rsidR="008C055C" w:rsidRPr="00C92594" w:rsidRDefault="008C055C" w:rsidP="008C055C">
      <w:pPr>
        <w:spacing w:line="360" w:lineRule="auto"/>
        <w:ind w:left="426"/>
        <w:jc w:val="both"/>
        <w:rPr>
          <w:rFonts w:ascii="Book Antiqua" w:hAnsi="Book Antiqua" w:cs="Arial"/>
          <w:sz w:val="22"/>
          <w:szCs w:val="22"/>
        </w:rPr>
      </w:pPr>
    </w:p>
    <w:p w14:paraId="51B32D9C"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lastRenderedPageBreak/>
        <w:t>Análisis de Cargas de trabajo</w:t>
      </w:r>
    </w:p>
    <w:p w14:paraId="61E9935C" w14:textId="77777777" w:rsidR="008C055C" w:rsidRPr="00C92594" w:rsidRDefault="008C055C" w:rsidP="008C055C">
      <w:pPr>
        <w:pStyle w:val="Ttulo2"/>
        <w:rPr>
          <w:rFonts w:ascii="Book Antiqua" w:hAnsi="Book Antiqua"/>
          <w:szCs w:val="24"/>
        </w:rPr>
      </w:pPr>
      <w:r w:rsidRPr="00C92594">
        <w:rPr>
          <w:rFonts w:ascii="Book Antiqua" w:hAnsi="Book Antiqua"/>
          <w:szCs w:val="24"/>
          <w:lang w:val="es-CR"/>
        </w:rPr>
        <w:t>Entrada y salida de asuntos por plaza</w:t>
      </w:r>
    </w:p>
    <w:p w14:paraId="58C71A85" w14:textId="77777777" w:rsidR="008C055C" w:rsidRPr="00C92594" w:rsidRDefault="008C055C" w:rsidP="008C055C">
      <w:pPr>
        <w:spacing w:line="360" w:lineRule="auto"/>
        <w:ind w:left="426"/>
        <w:jc w:val="both"/>
        <w:rPr>
          <w:rFonts w:ascii="Book Antiqua" w:hAnsi="Book Antiqua" w:cs="Arial"/>
          <w:sz w:val="22"/>
          <w:szCs w:val="22"/>
        </w:rPr>
      </w:pPr>
    </w:p>
    <w:p w14:paraId="695141F2" w14:textId="77777777" w:rsidR="008C055C" w:rsidRPr="00C92594" w:rsidRDefault="008C055C" w:rsidP="008C055C">
      <w:pPr>
        <w:pStyle w:val="a"/>
        <w:jc w:val="center"/>
        <w:rPr>
          <w:rFonts w:ascii="Book Antiqua" w:hAnsi="Book Antiqua"/>
          <w:sz w:val="22"/>
          <w:szCs w:val="22"/>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10</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Distribución de la entrada y salida por Fiscal o Fiscala Auxiliar desde enero de 2018 hasta marzo de 2019</w:t>
      </w:r>
    </w:p>
    <w:p w14:paraId="6D5BD4C0" w14:textId="7E3B40BE"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noProof/>
        </w:rPr>
        <w:drawing>
          <wp:inline distT="0" distB="0" distL="0" distR="0" wp14:anchorId="3FEDDCF3" wp14:editId="7B1C0D68">
            <wp:extent cx="5613400" cy="2867660"/>
            <wp:effectExtent l="0" t="0" r="635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3400" cy="2867660"/>
                    </a:xfrm>
                    <a:prstGeom prst="rect">
                      <a:avLst/>
                    </a:prstGeom>
                    <a:noFill/>
                    <a:ln>
                      <a:noFill/>
                    </a:ln>
                  </pic:spPr>
                </pic:pic>
              </a:graphicData>
            </a:graphic>
          </wp:inline>
        </w:drawing>
      </w:r>
    </w:p>
    <w:p w14:paraId="76FDC2E8"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SSC</w:t>
      </w:r>
    </w:p>
    <w:p w14:paraId="002B338C" w14:textId="77777777" w:rsidR="008C055C" w:rsidRPr="00C92594" w:rsidRDefault="008C055C" w:rsidP="008C055C">
      <w:pPr>
        <w:spacing w:line="360" w:lineRule="auto"/>
        <w:ind w:left="426"/>
        <w:jc w:val="both"/>
        <w:rPr>
          <w:rFonts w:ascii="Book Antiqua" w:hAnsi="Book Antiqua" w:cs="Arial"/>
          <w:sz w:val="22"/>
          <w:szCs w:val="22"/>
        </w:rPr>
      </w:pPr>
    </w:p>
    <w:p w14:paraId="14653FAE"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Se rescata que el promedio de asuntos entrados por mes durante el periodo de enero 2018 a marzo 2019, fue de 33 asuntos por plaza, lográndose culminar a su vez 38 casos por mes por cada Fiscala o Fiscal Auxiliar. Cabe resaltar que, los escritorios F04, F03 y F09, fueron los que no lograron terminar más casos que los que se les asignaron.</w:t>
      </w:r>
    </w:p>
    <w:p w14:paraId="0B48A412" w14:textId="182253FF" w:rsidR="008C055C" w:rsidRDefault="008C055C" w:rsidP="008C055C">
      <w:pPr>
        <w:spacing w:line="360" w:lineRule="auto"/>
        <w:ind w:left="426"/>
        <w:jc w:val="both"/>
        <w:rPr>
          <w:rFonts w:ascii="Book Antiqua" w:hAnsi="Book Antiqua" w:cs="Arial"/>
          <w:sz w:val="22"/>
          <w:szCs w:val="22"/>
        </w:rPr>
      </w:pPr>
    </w:p>
    <w:p w14:paraId="77FD147B" w14:textId="4307B163" w:rsidR="007358E0" w:rsidRDefault="007358E0" w:rsidP="008C055C">
      <w:pPr>
        <w:spacing w:line="360" w:lineRule="auto"/>
        <w:ind w:left="426"/>
        <w:jc w:val="both"/>
        <w:rPr>
          <w:rFonts w:ascii="Book Antiqua" w:hAnsi="Book Antiqua" w:cs="Arial"/>
          <w:sz w:val="22"/>
          <w:szCs w:val="22"/>
        </w:rPr>
      </w:pPr>
    </w:p>
    <w:p w14:paraId="192D02CD" w14:textId="6ED13229" w:rsidR="007358E0" w:rsidRDefault="007358E0" w:rsidP="008C055C">
      <w:pPr>
        <w:spacing w:line="360" w:lineRule="auto"/>
        <w:ind w:left="426"/>
        <w:jc w:val="both"/>
        <w:rPr>
          <w:rFonts w:ascii="Book Antiqua" w:hAnsi="Book Antiqua" w:cs="Arial"/>
          <w:sz w:val="22"/>
          <w:szCs w:val="22"/>
        </w:rPr>
      </w:pPr>
    </w:p>
    <w:p w14:paraId="6A7E37DE" w14:textId="07322BEC" w:rsidR="007358E0" w:rsidRDefault="007358E0" w:rsidP="008C055C">
      <w:pPr>
        <w:spacing w:line="360" w:lineRule="auto"/>
        <w:ind w:left="426"/>
        <w:jc w:val="both"/>
        <w:rPr>
          <w:rFonts w:ascii="Book Antiqua" w:hAnsi="Book Antiqua" w:cs="Arial"/>
          <w:sz w:val="22"/>
          <w:szCs w:val="22"/>
        </w:rPr>
      </w:pPr>
    </w:p>
    <w:p w14:paraId="2ACBC245" w14:textId="65E89A1F" w:rsidR="007358E0" w:rsidRDefault="007358E0" w:rsidP="008C055C">
      <w:pPr>
        <w:spacing w:line="360" w:lineRule="auto"/>
        <w:ind w:left="426"/>
        <w:jc w:val="both"/>
        <w:rPr>
          <w:rFonts w:ascii="Book Antiqua" w:hAnsi="Book Antiqua" w:cs="Arial"/>
          <w:sz w:val="22"/>
          <w:szCs w:val="22"/>
        </w:rPr>
      </w:pPr>
    </w:p>
    <w:p w14:paraId="276D74ED" w14:textId="2D2B5D86" w:rsidR="007358E0" w:rsidRDefault="007358E0" w:rsidP="008C055C">
      <w:pPr>
        <w:spacing w:line="360" w:lineRule="auto"/>
        <w:ind w:left="426"/>
        <w:jc w:val="both"/>
        <w:rPr>
          <w:rFonts w:ascii="Book Antiqua" w:hAnsi="Book Antiqua" w:cs="Arial"/>
          <w:sz w:val="22"/>
          <w:szCs w:val="22"/>
        </w:rPr>
      </w:pPr>
    </w:p>
    <w:p w14:paraId="73AFA4B5" w14:textId="77777777" w:rsidR="007358E0" w:rsidRPr="00C92594" w:rsidRDefault="007358E0" w:rsidP="008C055C">
      <w:pPr>
        <w:spacing w:line="360" w:lineRule="auto"/>
        <w:ind w:left="426"/>
        <w:jc w:val="both"/>
        <w:rPr>
          <w:rFonts w:ascii="Book Antiqua" w:hAnsi="Book Antiqua" w:cs="Arial"/>
          <w:sz w:val="22"/>
          <w:szCs w:val="22"/>
        </w:rPr>
      </w:pPr>
    </w:p>
    <w:p w14:paraId="14FEE177" w14:textId="344EBB73" w:rsidR="008C055C"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lastRenderedPageBreak/>
        <w:t xml:space="preserve">Gráfico </w:t>
      </w:r>
      <w:r w:rsidR="003D6E48" w:rsidRPr="00C92594">
        <w:rPr>
          <w:rFonts w:ascii="Book Antiqua" w:hAnsi="Book Antiqua"/>
          <w:b w:val="0"/>
          <w:i/>
          <w:sz w:val="22"/>
          <w:szCs w:val="22"/>
        </w:rPr>
        <w:t>11</w:t>
      </w:r>
      <w:r w:rsidRPr="00C92594">
        <w:rPr>
          <w:rFonts w:ascii="Book Antiqua" w:hAnsi="Book Antiqua"/>
          <w:b w:val="0"/>
          <w:i/>
          <w:sz w:val="22"/>
          <w:szCs w:val="22"/>
          <w:lang w:eastAsia="es-CR"/>
        </w:rPr>
        <w:t xml:space="preserve"> Distribución de la entrada y salida por Fiscal o Fiscala de Juicio desde enero de 2018 hasta marzo de 2019</w:t>
      </w:r>
    </w:p>
    <w:p w14:paraId="4B7A02D1" w14:textId="77777777" w:rsidR="007358E0" w:rsidRPr="007358E0" w:rsidRDefault="007358E0" w:rsidP="007358E0">
      <w:pPr>
        <w:rPr>
          <w:lang w:val="es-ES"/>
        </w:rPr>
      </w:pPr>
    </w:p>
    <w:p w14:paraId="111C5D63" w14:textId="67328E8A"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noProof/>
        </w:rPr>
        <w:drawing>
          <wp:inline distT="0" distB="0" distL="0" distR="0" wp14:anchorId="23421F56" wp14:editId="1E16AE89">
            <wp:extent cx="5613400" cy="2665095"/>
            <wp:effectExtent l="0" t="0" r="635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3400" cy="2665095"/>
                    </a:xfrm>
                    <a:prstGeom prst="rect">
                      <a:avLst/>
                    </a:prstGeom>
                    <a:noFill/>
                    <a:ln>
                      <a:noFill/>
                    </a:ln>
                  </pic:spPr>
                </pic:pic>
              </a:graphicData>
            </a:graphic>
          </wp:inline>
        </w:drawing>
      </w:r>
    </w:p>
    <w:p w14:paraId="08375990"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Informes estadísticos de SSC</w:t>
      </w:r>
    </w:p>
    <w:p w14:paraId="4E739E70" w14:textId="77777777" w:rsidR="008C055C" w:rsidRPr="00C92594" w:rsidRDefault="008C055C" w:rsidP="008C055C">
      <w:pPr>
        <w:spacing w:line="360" w:lineRule="auto"/>
        <w:ind w:left="426"/>
        <w:jc w:val="both"/>
        <w:rPr>
          <w:rFonts w:ascii="Book Antiqua" w:hAnsi="Book Antiqua" w:cs="Arial"/>
          <w:sz w:val="22"/>
          <w:szCs w:val="22"/>
        </w:rPr>
      </w:pPr>
    </w:p>
    <w:p w14:paraId="44920036"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Se denota que el promedio de asuntos entrados por mes durante el periodo de enero 2018 a marzo 2019 fue de 39 asuntos por plaza, lográndose culminar a su vez 41 casos por mes por cada Fiscala o Fiscal Juicio, se hace la salvedad que la mayoría de estos expedientes son por dirección funcional o archivos fiscales. Cabe resaltar que, el escritorio FC2, fue el que no logró terminar más casos que los que se les asignaron, al contrario de los restantes dos escritorios.</w:t>
      </w:r>
    </w:p>
    <w:p w14:paraId="301EE312" w14:textId="77777777" w:rsidR="008C055C" w:rsidRPr="00C92594" w:rsidRDefault="008C055C" w:rsidP="008C055C">
      <w:pPr>
        <w:spacing w:line="360" w:lineRule="auto"/>
        <w:ind w:left="426"/>
        <w:jc w:val="both"/>
        <w:rPr>
          <w:rFonts w:ascii="Book Antiqua" w:hAnsi="Book Antiqua" w:cs="Arial"/>
          <w:sz w:val="22"/>
          <w:szCs w:val="22"/>
        </w:rPr>
      </w:pPr>
    </w:p>
    <w:p w14:paraId="2BFA0002" w14:textId="77777777" w:rsidR="008C055C" w:rsidRPr="00C92594" w:rsidRDefault="008C055C" w:rsidP="008C055C">
      <w:pPr>
        <w:pStyle w:val="Ttulo2"/>
        <w:rPr>
          <w:rFonts w:ascii="Book Antiqua" w:hAnsi="Book Antiqua"/>
          <w:szCs w:val="24"/>
        </w:rPr>
      </w:pPr>
      <w:r w:rsidRPr="00C92594">
        <w:rPr>
          <w:rFonts w:ascii="Book Antiqua" w:hAnsi="Book Antiqua"/>
          <w:szCs w:val="24"/>
        </w:rPr>
        <w:t xml:space="preserve">Análisis del </w:t>
      </w:r>
      <w:r w:rsidRPr="00C92594">
        <w:rPr>
          <w:rFonts w:ascii="Book Antiqua" w:hAnsi="Book Antiqua"/>
          <w:szCs w:val="24"/>
          <w:lang w:val="es-CR"/>
        </w:rPr>
        <w:t>circulante</w:t>
      </w:r>
    </w:p>
    <w:p w14:paraId="30DF17BB" w14:textId="77777777" w:rsidR="008C055C" w:rsidRPr="00C92594" w:rsidRDefault="008C055C" w:rsidP="008C055C">
      <w:pPr>
        <w:spacing w:line="360" w:lineRule="auto"/>
        <w:ind w:left="426"/>
        <w:jc w:val="both"/>
        <w:rPr>
          <w:rFonts w:ascii="Book Antiqua" w:hAnsi="Book Antiqua" w:cs="Arial"/>
          <w:sz w:val="22"/>
          <w:szCs w:val="22"/>
        </w:rPr>
      </w:pPr>
    </w:p>
    <w:p w14:paraId="799E33F3"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cuanto a este tema, se trabajó en conjunto con el Equipo de Trabajo definido por la Unidad de Capacitación y Supervisión del Ministerio Público y la Fiscalía General, esto debido a las falencias reportadas y encontradas por personal de la Fiscalía General según lo mencionado en el apartado de información relevante.</w:t>
      </w:r>
    </w:p>
    <w:p w14:paraId="453BFB5F" w14:textId="77777777" w:rsidR="008C055C" w:rsidRPr="00C92594" w:rsidRDefault="008C055C" w:rsidP="008C055C">
      <w:pPr>
        <w:spacing w:line="360" w:lineRule="auto"/>
        <w:ind w:left="426"/>
        <w:jc w:val="both"/>
        <w:rPr>
          <w:rFonts w:ascii="Book Antiqua" w:hAnsi="Book Antiqua" w:cs="Arial"/>
          <w:sz w:val="22"/>
          <w:szCs w:val="22"/>
        </w:rPr>
      </w:pPr>
    </w:p>
    <w:p w14:paraId="29273C5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Es por esta razón que, se pudo apreciar el aumento de 1657 asuntos en el circulante durante el 2018, así como la cantidad de asuntos ingresados en febrero de 2019 de 1541, producto del volumen de causas encontradas pendientes de incluir en la tramitología de la oficina. Para marzo de 2019 se terminaron 1449 asuntos gracias al apoyo y trabajo realizado por el equipo de la UCS y el personal de la Fiscalía de Pavas, que logró poner al día más de 1500 asuntos en un lapso de dos meses. Por otra parte, se brindó un seguimiento en el circulante final por escritorio a mayo de 2019, según se muestra en el gráfico a continuación, luego de las respectivas depuraciones realizadas por el equipo antes mencionado y el personal de la Fiscalía.</w:t>
      </w:r>
    </w:p>
    <w:p w14:paraId="61436EE2" w14:textId="77777777" w:rsidR="008C055C" w:rsidRPr="00C92594" w:rsidRDefault="008C055C" w:rsidP="008C055C">
      <w:pPr>
        <w:spacing w:line="360" w:lineRule="auto"/>
        <w:ind w:left="426"/>
        <w:jc w:val="both"/>
        <w:rPr>
          <w:rFonts w:ascii="Book Antiqua" w:hAnsi="Book Antiqua" w:cs="Arial"/>
          <w:sz w:val="22"/>
          <w:szCs w:val="22"/>
        </w:rPr>
      </w:pPr>
    </w:p>
    <w:p w14:paraId="7301CFA8" w14:textId="22CAF62D"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 xml:space="preserve">Gráfico </w:t>
      </w:r>
      <w:r w:rsidR="00F31291" w:rsidRPr="00C92594">
        <w:rPr>
          <w:rFonts w:ascii="Book Antiqua" w:hAnsi="Book Antiqua"/>
          <w:b w:val="0"/>
          <w:i/>
          <w:sz w:val="22"/>
          <w:szCs w:val="22"/>
        </w:rPr>
        <w:t>12</w:t>
      </w:r>
      <w:r w:rsidRPr="00C92594">
        <w:rPr>
          <w:rFonts w:ascii="Book Antiqua" w:hAnsi="Book Antiqua"/>
          <w:b w:val="0"/>
          <w:i/>
          <w:sz w:val="22"/>
          <w:szCs w:val="22"/>
        </w:rPr>
        <w:t xml:space="preserve"> Circulante final por escritorio de Fiscala o Fiscal Auxiliar a mayo de 2019, luego de última depuración del SSC</w:t>
      </w:r>
    </w:p>
    <w:p w14:paraId="5F52E58D" w14:textId="77777777" w:rsidR="007358E0" w:rsidRPr="007358E0" w:rsidRDefault="007358E0" w:rsidP="007358E0">
      <w:pPr>
        <w:rPr>
          <w:lang w:val="es-ES" w:eastAsia="es-ES"/>
        </w:rPr>
      </w:pPr>
    </w:p>
    <w:p w14:paraId="27884E07" w14:textId="2829781C" w:rsidR="008C055C" w:rsidRPr="00C92594" w:rsidRDefault="008C055C" w:rsidP="008C055C">
      <w:pPr>
        <w:spacing w:line="360" w:lineRule="auto"/>
        <w:jc w:val="center"/>
        <w:rPr>
          <w:rFonts w:ascii="Book Antiqua" w:hAnsi="Book Antiqua" w:cs="Arial"/>
          <w:sz w:val="22"/>
          <w:szCs w:val="22"/>
        </w:rPr>
      </w:pPr>
      <w:r w:rsidRPr="00C92594">
        <w:rPr>
          <w:rFonts w:ascii="Book Antiqua" w:hAnsi="Book Antiqua"/>
          <w:noProof/>
        </w:rPr>
        <w:drawing>
          <wp:inline distT="0" distB="0" distL="0" distR="0" wp14:anchorId="3AB8DD8A" wp14:editId="052644C9">
            <wp:extent cx="5501640" cy="3116580"/>
            <wp:effectExtent l="0" t="0" r="381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1640" cy="3116580"/>
                    </a:xfrm>
                    <a:prstGeom prst="rect">
                      <a:avLst/>
                    </a:prstGeom>
                    <a:noFill/>
                    <a:ln>
                      <a:noFill/>
                    </a:ln>
                  </pic:spPr>
                </pic:pic>
              </a:graphicData>
            </a:graphic>
          </wp:inline>
        </w:drawing>
      </w:r>
    </w:p>
    <w:p w14:paraId="33262EE5"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SSC</w:t>
      </w:r>
    </w:p>
    <w:p w14:paraId="5AE1E48D" w14:textId="77777777" w:rsidR="008C055C" w:rsidRPr="00C92594" w:rsidRDefault="008C055C" w:rsidP="008C055C">
      <w:pPr>
        <w:spacing w:line="360" w:lineRule="auto"/>
        <w:ind w:left="426"/>
        <w:jc w:val="both"/>
        <w:rPr>
          <w:rFonts w:ascii="Book Antiqua" w:hAnsi="Book Antiqua" w:cs="Arial"/>
          <w:sz w:val="22"/>
          <w:szCs w:val="22"/>
        </w:rPr>
      </w:pPr>
    </w:p>
    <w:p w14:paraId="2709DB80"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El circulante final a mayo de 2019 era de 3562 asuntos, analizando lo que se muestra en la gráfica anterior, se debe tomar en cuenta que en este momento se encuentra una Fiscala o un Fiscal Auxiliar realizando Dirección Funcional, de ahí que se aprecie el escritorio F02 con circulante de 11 asuntos, </w:t>
      </w:r>
      <w:r w:rsidRPr="00C92594">
        <w:rPr>
          <w:rFonts w:ascii="Book Antiqua" w:hAnsi="Book Antiqua" w:cs="Arial"/>
          <w:sz w:val="22"/>
          <w:szCs w:val="22"/>
        </w:rPr>
        <w:lastRenderedPageBreak/>
        <w:t>por lo que el promedio debería estar alrededor de los 356 expedientes por plaza, no obstante es importante tomar en cuenta las otras variables que se analizaron en este diagnóstico, con el fin de determinar una correcta asignación para temas de cargas de trabajo, tales como lo son los asuntos en rezago.</w:t>
      </w:r>
    </w:p>
    <w:p w14:paraId="40369504" w14:textId="77777777" w:rsidR="008C055C" w:rsidRPr="00C92594" w:rsidRDefault="008C055C" w:rsidP="008C055C">
      <w:pPr>
        <w:spacing w:line="360" w:lineRule="auto"/>
        <w:ind w:left="426"/>
        <w:jc w:val="both"/>
        <w:rPr>
          <w:rFonts w:ascii="Book Antiqua" w:hAnsi="Book Antiqua" w:cs="Arial"/>
          <w:sz w:val="22"/>
          <w:szCs w:val="22"/>
        </w:rPr>
      </w:pPr>
    </w:p>
    <w:p w14:paraId="08FF9A4A" w14:textId="0A3D3DD3" w:rsidR="008C055C" w:rsidRPr="004C4A5A" w:rsidRDefault="008C055C" w:rsidP="007358E0">
      <w:pPr>
        <w:spacing w:line="360" w:lineRule="auto"/>
        <w:ind w:left="426"/>
        <w:jc w:val="center"/>
        <w:rPr>
          <w:rFonts w:ascii="Book Antiqua" w:hAnsi="Book Antiqua" w:cs="Arial"/>
          <w:bCs/>
          <w:i/>
          <w:sz w:val="22"/>
          <w:szCs w:val="22"/>
        </w:rPr>
      </w:pPr>
      <w:r w:rsidRPr="004C4A5A">
        <w:rPr>
          <w:rFonts w:ascii="Book Antiqua" w:hAnsi="Book Antiqua" w:cs="Arial"/>
          <w:bCs/>
          <w:i/>
          <w:sz w:val="22"/>
          <w:szCs w:val="22"/>
        </w:rPr>
        <w:t xml:space="preserve">Gráfico </w:t>
      </w:r>
      <w:r w:rsidRPr="004C4A5A">
        <w:rPr>
          <w:rFonts w:ascii="Book Antiqua" w:hAnsi="Book Antiqua" w:cs="Arial"/>
          <w:bCs/>
          <w:i/>
          <w:sz w:val="22"/>
          <w:szCs w:val="22"/>
        </w:rPr>
        <w:fldChar w:fldCharType="begin"/>
      </w:r>
      <w:r w:rsidRPr="004C4A5A">
        <w:rPr>
          <w:rFonts w:ascii="Book Antiqua" w:hAnsi="Book Antiqua" w:cs="Arial"/>
          <w:bCs/>
          <w:i/>
          <w:sz w:val="22"/>
          <w:szCs w:val="22"/>
        </w:rPr>
        <w:instrText xml:space="preserve"> SEQ Gráfico \* ARABIC </w:instrText>
      </w:r>
      <w:r w:rsidRPr="004C4A5A">
        <w:rPr>
          <w:rFonts w:ascii="Book Antiqua" w:hAnsi="Book Antiqua" w:cs="Arial"/>
          <w:bCs/>
          <w:i/>
          <w:sz w:val="22"/>
          <w:szCs w:val="22"/>
        </w:rPr>
        <w:fldChar w:fldCharType="separate"/>
      </w:r>
      <w:r w:rsidRPr="004C4A5A">
        <w:rPr>
          <w:rFonts w:ascii="Book Antiqua" w:hAnsi="Book Antiqua" w:cs="Arial"/>
          <w:bCs/>
          <w:i/>
          <w:noProof/>
          <w:sz w:val="22"/>
          <w:szCs w:val="22"/>
        </w:rPr>
        <w:t>1</w:t>
      </w:r>
      <w:r w:rsidRPr="004C4A5A">
        <w:rPr>
          <w:rFonts w:ascii="Book Antiqua" w:hAnsi="Book Antiqua" w:cs="Arial"/>
          <w:bCs/>
          <w:i/>
          <w:sz w:val="22"/>
          <w:szCs w:val="22"/>
        </w:rPr>
        <w:fldChar w:fldCharType="end"/>
      </w:r>
      <w:r w:rsidR="00F31291" w:rsidRPr="004C4A5A">
        <w:rPr>
          <w:rFonts w:ascii="Book Antiqua" w:hAnsi="Book Antiqua" w:cs="Arial"/>
          <w:bCs/>
          <w:i/>
          <w:sz w:val="22"/>
          <w:szCs w:val="22"/>
        </w:rPr>
        <w:t>3</w:t>
      </w:r>
      <w:r w:rsidRPr="004C4A5A">
        <w:rPr>
          <w:rFonts w:ascii="Book Antiqua" w:hAnsi="Book Antiqua" w:cs="Arial"/>
          <w:bCs/>
          <w:i/>
          <w:sz w:val="22"/>
          <w:szCs w:val="22"/>
        </w:rPr>
        <w:t xml:space="preserve"> Circulante final por escritorio de Fiscala o Fiscal de Juicio a mayo de 2019, luego de última depuración del SSC</w:t>
      </w:r>
    </w:p>
    <w:p w14:paraId="6A7974D5" w14:textId="77777777" w:rsidR="007358E0" w:rsidRPr="00C92594" w:rsidRDefault="007358E0" w:rsidP="007358E0">
      <w:pPr>
        <w:spacing w:line="360" w:lineRule="auto"/>
        <w:ind w:left="426"/>
        <w:jc w:val="center"/>
        <w:rPr>
          <w:rFonts w:ascii="Book Antiqua" w:hAnsi="Book Antiqua" w:cs="Arial"/>
          <w:sz w:val="22"/>
          <w:szCs w:val="22"/>
        </w:rPr>
      </w:pPr>
    </w:p>
    <w:p w14:paraId="50CEC892" w14:textId="3AC83369"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noProof/>
        </w:rPr>
        <w:drawing>
          <wp:inline distT="0" distB="0" distL="0" distR="0" wp14:anchorId="6117D2EB" wp14:editId="36B0E183">
            <wp:extent cx="5613400" cy="3176905"/>
            <wp:effectExtent l="0" t="0" r="635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3400" cy="3176905"/>
                    </a:xfrm>
                    <a:prstGeom prst="rect">
                      <a:avLst/>
                    </a:prstGeom>
                    <a:noFill/>
                    <a:ln>
                      <a:noFill/>
                    </a:ln>
                  </pic:spPr>
                </pic:pic>
              </a:graphicData>
            </a:graphic>
          </wp:inline>
        </w:drawing>
      </w:r>
    </w:p>
    <w:p w14:paraId="27F17204"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SSC</w:t>
      </w:r>
    </w:p>
    <w:p w14:paraId="74AFC949" w14:textId="77777777" w:rsidR="008C055C" w:rsidRPr="00C92594" w:rsidRDefault="008C055C" w:rsidP="008C055C">
      <w:pPr>
        <w:spacing w:line="360" w:lineRule="auto"/>
        <w:ind w:firstLine="708"/>
        <w:rPr>
          <w:rFonts w:ascii="Book Antiqua" w:hAnsi="Book Antiqua" w:cs="Arial"/>
          <w:b/>
          <w:sz w:val="18"/>
          <w:szCs w:val="18"/>
        </w:rPr>
      </w:pPr>
    </w:p>
    <w:p w14:paraId="16C9DA73"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El circulante en promedio para estas tres plazas de Fiscala o Fiscal de Juicio debería ser de 183, sin embargo, la plaza C03 como se puede apreciar tiene solo tres casos asignados, lo cual afecta el promedio, esto se debe a que es una plaza nueva asignada por la Fiscalía general para mejorar el desempeño en la atención de juicios y colaborar con el rezago de la oficina, junto con la Fiscala Coordinadora y la Fiscala de Juicio.</w:t>
      </w:r>
    </w:p>
    <w:p w14:paraId="58CE3B07" w14:textId="77777777" w:rsidR="008C055C" w:rsidRPr="00C92594" w:rsidRDefault="008C055C" w:rsidP="008C055C">
      <w:pPr>
        <w:pStyle w:val="Ttulo2"/>
        <w:rPr>
          <w:rFonts w:ascii="Book Antiqua" w:hAnsi="Book Antiqua"/>
          <w:szCs w:val="24"/>
        </w:rPr>
      </w:pPr>
      <w:r w:rsidRPr="00C92594">
        <w:rPr>
          <w:rFonts w:ascii="Book Antiqua" w:hAnsi="Book Antiqua"/>
          <w:szCs w:val="24"/>
        </w:rPr>
        <w:lastRenderedPageBreak/>
        <w:t>Rezago</w:t>
      </w:r>
    </w:p>
    <w:p w14:paraId="7ABB5FCB" w14:textId="77777777" w:rsidR="008C055C" w:rsidRPr="00C92594" w:rsidRDefault="008C055C" w:rsidP="008C055C">
      <w:pPr>
        <w:spacing w:line="360" w:lineRule="auto"/>
        <w:ind w:left="426"/>
        <w:jc w:val="both"/>
        <w:rPr>
          <w:rFonts w:ascii="Book Antiqua" w:hAnsi="Book Antiqua" w:cs="Arial"/>
          <w:sz w:val="22"/>
          <w:szCs w:val="22"/>
        </w:rPr>
      </w:pPr>
    </w:p>
    <w:p w14:paraId="0156F04D"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cuanto al rezago judicial, este debe ser una de las variables más importantes a resolver en cualquier Fiscalía, ya que el mismo no solo genera costos judiciales, sino que además debilita el servicio brindado a la persona usuaria que ve como transcurre el tiempo y su caso no tiene una pronta y adecuada respuesta.</w:t>
      </w:r>
    </w:p>
    <w:p w14:paraId="7F4D6FB1" w14:textId="54C234F7" w:rsidR="008C055C" w:rsidRPr="00C92594" w:rsidRDefault="008C055C" w:rsidP="008C055C">
      <w:pPr>
        <w:spacing w:line="360" w:lineRule="auto"/>
        <w:ind w:left="426"/>
        <w:jc w:val="both"/>
        <w:rPr>
          <w:rFonts w:ascii="Book Antiqua" w:hAnsi="Book Antiqua" w:cs="Arial"/>
          <w:sz w:val="22"/>
          <w:szCs w:val="22"/>
        </w:rPr>
      </w:pPr>
    </w:p>
    <w:p w14:paraId="58C2E292" w14:textId="5083FD86"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00F31291" w:rsidRPr="00C92594">
        <w:rPr>
          <w:rFonts w:ascii="Book Antiqua" w:hAnsi="Book Antiqua"/>
          <w:b w:val="0"/>
          <w:i/>
          <w:noProof/>
          <w:sz w:val="22"/>
          <w:szCs w:val="22"/>
        </w:rPr>
        <w:t>4</w:t>
      </w:r>
      <w:r w:rsidRPr="00C92594">
        <w:rPr>
          <w:rFonts w:ascii="Book Antiqua" w:hAnsi="Book Antiqua"/>
          <w:b w:val="0"/>
          <w:i/>
          <w:sz w:val="22"/>
          <w:szCs w:val="22"/>
        </w:rPr>
        <w:fldChar w:fldCharType="end"/>
      </w:r>
      <w:r w:rsidR="00F31291" w:rsidRPr="00C92594">
        <w:rPr>
          <w:rFonts w:ascii="Book Antiqua" w:hAnsi="Book Antiqua"/>
          <w:b w:val="0"/>
          <w:i/>
          <w:sz w:val="22"/>
          <w:szCs w:val="22"/>
        </w:rPr>
        <w:t xml:space="preserve"> </w:t>
      </w:r>
      <w:r w:rsidRPr="00C92594">
        <w:rPr>
          <w:rFonts w:ascii="Book Antiqua" w:hAnsi="Book Antiqua"/>
          <w:b w:val="0"/>
          <w:i/>
          <w:sz w:val="22"/>
          <w:szCs w:val="22"/>
        </w:rPr>
        <w:t>Total de Rezago en la Fiscalía de Pavas</w:t>
      </w:r>
    </w:p>
    <w:p w14:paraId="72A1D7F7" w14:textId="77777777" w:rsidR="007358E0" w:rsidRPr="007358E0" w:rsidRDefault="007358E0" w:rsidP="007358E0">
      <w:pPr>
        <w:rPr>
          <w:lang w:val="es-ES" w:eastAsia="es-ES"/>
        </w:rPr>
      </w:pPr>
    </w:p>
    <w:p w14:paraId="477AD76D" w14:textId="1FE98CA4" w:rsidR="008C055C" w:rsidRPr="00C92594" w:rsidRDefault="008C055C" w:rsidP="008C055C">
      <w:pPr>
        <w:spacing w:line="360" w:lineRule="auto"/>
        <w:ind w:left="426"/>
        <w:jc w:val="center"/>
        <w:rPr>
          <w:rFonts w:ascii="Book Antiqua" w:hAnsi="Book Antiqua" w:cs="Arial"/>
          <w:sz w:val="22"/>
          <w:szCs w:val="22"/>
        </w:rPr>
      </w:pPr>
      <w:r w:rsidRPr="00C92594">
        <w:rPr>
          <w:rFonts w:ascii="Book Antiqua" w:hAnsi="Book Antiqua"/>
          <w:noProof/>
        </w:rPr>
        <w:drawing>
          <wp:inline distT="0" distB="0" distL="0" distR="0" wp14:anchorId="6A036EC4" wp14:editId="766871FA">
            <wp:extent cx="5334000" cy="30327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000" cy="3032760"/>
                    </a:xfrm>
                    <a:prstGeom prst="rect">
                      <a:avLst/>
                    </a:prstGeom>
                    <a:noFill/>
                    <a:ln>
                      <a:noFill/>
                    </a:ln>
                  </pic:spPr>
                </pic:pic>
              </a:graphicData>
            </a:graphic>
          </wp:inline>
        </w:drawing>
      </w:r>
    </w:p>
    <w:p w14:paraId="4EA74903" w14:textId="33558508" w:rsidR="008C055C" w:rsidRPr="00C92594" w:rsidRDefault="007358E0" w:rsidP="008C055C">
      <w:pPr>
        <w:spacing w:line="360" w:lineRule="auto"/>
        <w:ind w:firstLine="708"/>
        <w:rPr>
          <w:rFonts w:ascii="Book Antiqua" w:hAnsi="Book Antiqua" w:cs="Arial"/>
          <w:b/>
          <w:sz w:val="18"/>
          <w:szCs w:val="18"/>
        </w:rPr>
      </w:pPr>
      <w:r>
        <w:rPr>
          <w:rFonts w:ascii="Book Antiqua" w:hAnsi="Book Antiqua" w:cs="Arial"/>
          <w:b/>
          <w:sz w:val="18"/>
          <w:szCs w:val="18"/>
        </w:rPr>
        <w:t xml:space="preserve">      </w:t>
      </w:r>
      <w:r w:rsidR="008C055C" w:rsidRPr="00C92594">
        <w:rPr>
          <w:rFonts w:ascii="Book Antiqua" w:hAnsi="Book Antiqua" w:cs="Arial"/>
          <w:b/>
          <w:sz w:val="18"/>
          <w:szCs w:val="18"/>
        </w:rPr>
        <w:t>Fuente: SIGMA</w:t>
      </w:r>
    </w:p>
    <w:p w14:paraId="1F2301BB" w14:textId="77777777" w:rsidR="007B38AF" w:rsidRPr="00C92594" w:rsidRDefault="007B38AF" w:rsidP="008C055C">
      <w:pPr>
        <w:spacing w:line="360" w:lineRule="auto"/>
        <w:ind w:left="426"/>
        <w:jc w:val="both"/>
        <w:rPr>
          <w:rFonts w:ascii="Book Antiqua" w:hAnsi="Book Antiqua" w:cs="Arial"/>
          <w:sz w:val="22"/>
          <w:szCs w:val="22"/>
        </w:rPr>
      </w:pPr>
    </w:p>
    <w:p w14:paraId="02A8DED2" w14:textId="3976D701"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En este gráfico se aprecia que la mayor cantidad de asuntos en rezago corresponde a expedientes que se encuentran en Trámite (526 asuntos), sin embargo, existen dos rubros más, que a pesar de ser el 26% del total (Ausencia y Rebeldía), podrían en cualquier momento reactivarse en el caso de que se localice al imputado o a las víctimas, lo que provocaría que la lista en Trámite se incremente y esta situación empeore, así como la carga laboral y el circulante de la oficina. </w:t>
      </w:r>
    </w:p>
    <w:p w14:paraId="2378D2E4" w14:textId="77777777" w:rsidR="008C055C" w:rsidRPr="00C92594" w:rsidRDefault="008C055C" w:rsidP="008C055C">
      <w:pPr>
        <w:spacing w:line="360" w:lineRule="auto"/>
        <w:ind w:left="426"/>
        <w:jc w:val="both"/>
        <w:rPr>
          <w:rFonts w:ascii="Book Antiqua" w:hAnsi="Book Antiqua" w:cs="Arial"/>
          <w:sz w:val="22"/>
          <w:szCs w:val="22"/>
        </w:rPr>
      </w:pPr>
    </w:p>
    <w:p w14:paraId="2DEB3F21" w14:textId="72DD5DBE"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lastRenderedPageBreak/>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00FA1848" w:rsidRPr="00C92594">
        <w:rPr>
          <w:rFonts w:ascii="Book Antiqua" w:hAnsi="Book Antiqua"/>
          <w:b w:val="0"/>
          <w:i/>
          <w:noProof/>
          <w:sz w:val="22"/>
          <w:szCs w:val="22"/>
        </w:rPr>
        <w:t>5</w:t>
      </w:r>
      <w:r w:rsidRPr="00C92594">
        <w:rPr>
          <w:rFonts w:ascii="Book Antiqua" w:hAnsi="Book Antiqua"/>
          <w:b w:val="0"/>
          <w:i/>
          <w:sz w:val="22"/>
          <w:szCs w:val="22"/>
        </w:rPr>
        <w:fldChar w:fldCharType="end"/>
      </w:r>
      <w:r w:rsidRPr="00C92594">
        <w:rPr>
          <w:rFonts w:ascii="Book Antiqua" w:hAnsi="Book Antiqua"/>
          <w:b w:val="0"/>
          <w:i/>
          <w:sz w:val="22"/>
          <w:szCs w:val="22"/>
        </w:rPr>
        <w:t xml:space="preserve"> Rezago por plaza de Fiscala o Fiscal Auxiliar a marzo de 2019</w:t>
      </w:r>
    </w:p>
    <w:p w14:paraId="31623A0F" w14:textId="77777777" w:rsidR="007358E0" w:rsidRPr="007358E0" w:rsidRDefault="007358E0" w:rsidP="007358E0">
      <w:pPr>
        <w:rPr>
          <w:lang w:val="es-ES" w:eastAsia="es-ES"/>
        </w:rPr>
      </w:pPr>
    </w:p>
    <w:p w14:paraId="34E19FD8" w14:textId="6F4456B7" w:rsidR="008C055C" w:rsidRPr="00C92594" w:rsidRDefault="008C055C" w:rsidP="008C055C">
      <w:pPr>
        <w:spacing w:line="360" w:lineRule="auto"/>
        <w:jc w:val="center"/>
        <w:rPr>
          <w:rFonts w:ascii="Book Antiqua" w:hAnsi="Book Antiqua" w:cs="Arial"/>
          <w:sz w:val="22"/>
          <w:szCs w:val="22"/>
        </w:rPr>
      </w:pPr>
      <w:r w:rsidRPr="00C92594">
        <w:rPr>
          <w:rFonts w:ascii="Book Antiqua" w:hAnsi="Book Antiqua"/>
          <w:noProof/>
        </w:rPr>
        <w:drawing>
          <wp:inline distT="0" distB="0" distL="0" distR="0" wp14:anchorId="20BD368A" wp14:editId="64AA2B19">
            <wp:extent cx="5613400" cy="3205480"/>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3400" cy="3205480"/>
                    </a:xfrm>
                    <a:prstGeom prst="rect">
                      <a:avLst/>
                    </a:prstGeom>
                    <a:noFill/>
                    <a:ln>
                      <a:noFill/>
                    </a:ln>
                  </pic:spPr>
                </pic:pic>
              </a:graphicData>
            </a:graphic>
          </wp:inline>
        </w:drawing>
      </w:r>
    </w:p>
    <w:p w14:paraId="4EBDE68D"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SIGMA</w:t>
      </w:r>
    </w:p>
    <w:p w14:paraId="66429B31" w14:textId="77777777" w:rsidR="008C055C" w:rsidRPr="00C92594" w:rsidRDefault="008C055C" w:rsidP="008C055C">
      <w:pPr>
        <w:spacing w:line="360" w:lineRule="auto"/>
        <w:ind w:left="426"/>
        <w:jc w:val="both"/>
        <w:rPr>
          <w:rFonts w:ascii="Book Antiqua" w:hAnsi="Book Antiqua" w:cs="Arial"/>
          <w:sz w:val="22"/>
          <w:szCs w:val="22"/>
        </w:rPr>
      </w:pPr>
    </w:p>
    <w:p w14:paraId="24489D3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este contexto, se puede observar que existe un total de 506 asuntos en rezago, de los cuales la plaza F10 es la que más aporta en este rubro con 129 casos, seguido por F05 con 88, F08 con 79 y F07 con 74 casos respectivamente; cabe mencionar que estas cuatro plazas contienen el 71% del rezago de la oficina, mientras que el 29% se distribuye en las restantes siete plazas.</w:t>
      </w:r>
    </w:p>
    <w:p w14:paraId="10C313FB" w14:textId="77777777" w:rsidR="008C055C" w:rsidRPr="00C92594" w:rsidRDefault="008C055C" w:rsidP="008C055C">
      <w:pPr>
        <w:spacing w:line="360" w:lineRule="auto"/>
        <w:ind w:left="426"/>
        <w:jc w:val="both"/>
        <w:rPr>
          <w:rFonts w:ascii="Book Antiqua" w:hAnsi="Book Antiqua" w:cs="Arial"/>
          <w:sz w:val="22"/>
          <w:szCs w:val="22"/>
        </w:rPr>
      </w:pPr>
    </w:p>
    <w:p w14:paraId="26E239F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Es importante tomar en consideración, el tema del balance en las cargas de trabajo, no solo a nivel de circulantes si no a nivel de la entrada de asuntos por plaza de Fiscala o Fiscal Auxiliar.</w:t>
      </w:r>
    </w:p>
    <w:p w14:paraId="4FD73C0E" w14:textId="77777777" w:rsidR="008C055C" w:rsidRPr="00C92594" w:rsidRDefault="008C055C" w:rsidP="008C055C">
      <w:pPr>
        <w:spacing w:line="360" w:lineRule="auto"/>
        <w:ind w:left="426"/>
        <w:jc w:val="both"/>
        <w:rPr>
          <w:rFonts w:ascii="Book Antiqua" w:hAnsi="Book Antiqua" w:cs="Arial"/>
          <w:sz w:val="22"/>
          <w:szCs w:val="22"/>
        </w:rPr>
      </w:pPr>
    </w:p>
    <w:p w14:paraId="0F27D82E" w14:textId="77777777" w:rsidR="008C055C" w:rsidRPr="00C92594" w:rsidRDefault="008C055C" w:rsidP="008C055C">
      <w:pPr>
        <w:spacing w:line="360" w:lineRule="auto"/>
        <w:ind w:left="426"/>
        <w:jc w:val="both"/>
        <w:rPr>
          <w:rFonts w:ascii="Book Antiqua" w:hAnsi="Book Antiqua" w:cs="Arial"/>
          <w:sz w:val="22"/>
          <w:szCs w:val="22"/>
        </w:rPr>
      </w:pPr>
    </w:p>
    <w:p w14:paraId="5282D31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br w:type="page"/>
      </w:r>
    </w:p>
    <w:p w14:paraId="7FE9B28F" w14:textId="205A2AFE" w:rsidR="008C055C" w:rsidRDefault="008C055C" w:rsidP="008C055C">
      <w:pPr>
        <w:pStyle w:val="a"/>
        <w:jc w:val="center"/>
        <w:rPr>
          <w:rFonts w:ascii="Book Antiqua" w:hAnsi="Book Antiqua"/>
          <w:b w:val="0"/>
          <w:i/>
          <w:sz w:val="22"/>
          <w:szCs w:val="22"/>
        </w:rPr>
      </w:pPr>
      <w:r w:rsidRPr="00C92594">
        <w:rPr>
          <w:rFonts w:ascii="Book Antiqua" w:hAnsi="Book Antiqua"/>
          <w:b w:val="0"/>
          <w:i/>
          <w:sz w:val="22"/>
          <w:szCs w:val="22"/>
        </w:rPr>
        <w:lastRenderedPageBreak/>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00A807EE" w:rsidRPr="00C92594">
        <w:rPr>
          <w:rFonts w:ascii="Book Antiqua" w:hAnsi="Book Antiqua"/>
          <w:b w:val="0"/>
          <w:i/>
          <w:noProof/>
          <w:sz w:val="22"/>
          <w:szCs w:val="22"/>
        </w:rPr>
        <w:t>6</w:t>
      </w:r>
      <w:r w:rsidRPr="00C92594">
        <w:rPr>
          <w:rFonts w:ascii="Book Antiqua" w:hAnsi="Book Antiqua"/>
          <w:b w:val="0"/>
          <w:i/>
          <w:sz w:val="22"/>
          <w:szCs w:val="22"/>
        </w:rPr>
        <w:fldChar w:fldCharType="end"/>
      </w:r>
      <w:r w:rsidRPr="00C92594">
        <w:rPr>
          <w:rFonts w:ascii="Book Antiqua" w:hAnsi="Book Antiqua"/>
          <w:b w:val="0"/>
          <w:i/>
          <w:sz w:val="22"/>
          <w:szCs w:val="22"/>
        </w:rPr>
        <w:t xml:space="preserve"> Rezago por plaza de Fiscala o Fiscal de Juicio a marzo de 2019</w:t>
      </w:r>
    </w:p>
    <w:p w14:paraId="3E300813" w14:textId="77777777" w:rsidR="007358E0" w:rsidRPr="007358E0" w:rsidRDefault="007358E0" w:rsidP="007358E0">
      <w:pPr>
        <w:rPr>
          <w:lang w:val="es-ES" w:eastAsia="es-ES"/>
        </w:rPr>
      </w:pPr>
    </w:p>
    <w:p w14:paraId="43740C8A" w14:textId="2A3F6373"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noProof/>
        </w:rPr>
        <w:drawing>
          <wp:inline distT="0" distB="0" distL="0" distR="0" wp14:anchorId="15E1FDBD" wp14:editId="02A25FBC">
            <wp:extent cx="5613400" cy="3191510"/>
            <wp:effectExtent l="0" t="0" r="635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3400" cy="3191510"/>
                    </a:xfrm>
                    <a:prstGeom prst="rect">
                      <a:avLst/>
                    </a:prstGeom>
                    <a:noFill/>
                    <a:ln>
                      <a:noFill/>
                    </a:ln>
                  </pic:spPr>
                </pic:pic>
              </a:graphicData>
            </a:graphic>
          </wp:inline>
        </w:drawing>
      </w:r>
    </w:p>
    <w:p w14:paraId="5611D5E2" w14:textId="77777777" w:rsidR="008C055C" w:rsidRPr="00C92594" w:rsidRDefault="008C055C" w:rsidP="008C055C">
      <w:pPr>
        <w:spacing w:line="360" w:lineRule="auto"/>
        <w:ind w:firstLine="708"/>
        <w:rPr>
          <w:rFonts w:ascii="Book Antiqua" w:hAnsi="Book Antiqua" w:cs="Arial"/>
          <w:b/>
          <w:sz w:val="18"/>
          <w:szCs w:val="18"/>
        </w:rPr>
      </w:pPr>
      <w:r w:rsidRPr="00C92594">
        <w:rPr>
          <w:rFonts w:ascii="Book Antiqua" w:hAnsi="Book Antiqua" w:cs="Arial"/>
          <w:b/>
          <w:sz w:val="18"/>
          <w:szCs w:val="18"/>
        </w:rPr>
        <w:t>Fuente: SIGMA</w:t>
      </w:r>
    </w:p>
    <w:p w14:paraId="05473172" w14:textId="77777777" w:rsidR="008C055C" w:rsidRPr="00C92594" w:rsidRDefault="008C055C" w:rsidP="008C055C">
      <w:pPr>
        <w:spacing w:line="360" w:lineRule="auto"/>
        <w:ind w:left="426"/>
        <w:jc w:val="both"/>
        <w:rPr>
          <w:rFonts w:ascii="Book Antiqua" w:hAnsi="Book Antiqua" w:cs="Arial"/>
          <w:sz w:val="22"/>
          <w:szCs w:val="22"/>
        </w:rPr>
      </w:pPr>
    </w:p>
    <w:p w14:paraId="17409CF0"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cuanto al rezago asignado a las plazas de Fiscala o Fiscal de Juicio, se observa  que la plaza FC1 es la que absorbe la mayoría de asuntos de rezago con 18 casos, la plaza C03 con 2 asuntos y la plaza FC2 no tiene ningún caso, lo que deja entrever que se requiere un ajuste en las cantidades, para balancear cargas de trabajo, esto se debe a la forma de trabajo que se  utilizaba en la Fiscalía, donde la plaza FC2 se dedicaba exclusivamente a la realización de juicios y la C03 como se comentó en puntos anteriores es una plaza nueva que recién se incluyó al personal de esta oficina, por lo que se podría aprovechar esto para hacer una repartición equilibrada de estos asuntos entre todas las Fiscalas y los Fiscales, tanto Auxiliares como de Juicio.</w:t>
      </w:r>
    </w:p>
    <w:p w14:paraId="24D15158" w14:textId="53B28469" w:rsidR="008C055C" w:rsidRDefault="008C055C" w:rsidP="008C055C">
      <w:pPr>
        <w:spacing w:line="360" w:lineRule="auto"/>
        <w:ind w:left="426"/>
        <w:jc w:val="both"/>
        <w:rPr>
          <w:rFonts w:ascii="Book Antiqua" w:hAnsi="Book Antiqua" w:cs="Arial"/>
          <w:sz w:val="22"/>
          <w:szCs w:val="22"/>
        </w:rPr>
      </w:pPr>
    </w:p>
    <w:p w14:paraId="028EA33D" w14:textId="35190EA3" w:rsidR="007358E0" w:rsidRDefault="007358E0" w:rsidP="008C055C">
      <w:pPr>
        <w:spacing w:line="360" w:lineRule="auto"/>
        <w:ind w:left="426"/>
        <w:jc w:val="both"/>
        <w:rPr>
          <w:rFonts w:ascii="Book Antiqua" w:hAnsi="Book Antiqua" w:cs="Arial"/>
          <w:sz w:val="22"/>
          <w:szCs w:val="22"/>
        </w:rPr>
      </w:pPr>
    </w:p>
    <w:p w14:paraId="1D5354E4" w14:textId="77777777" w:rsidR="007358E0" w:rsidRPr="00C92594" w:rsidRDefault="007358E0" w:rsidP="008C055C">
      <w:pPr>
        <w:spacing w:line="360" w:lineRule="auto"/>
        <w:ind w:left="426"/>
        <w:jc w:val="both"/>
        <w:rPr>
          <w:rFonts w:ascii="Book Antiqua" w:hAnsi="Book Antiqua" w:cs="Arial"/>
          <w:sz w:val="22"/>
          <w:szCs w:val="22"/>
        </w:rPr>
      </w:pPr>
    </w:p>
    <w:p w14:paraId="0D2A729D" w14:textId="77777777" w:rsidR="008C055C" w:rsidRPr="00C92594" w:rsidRDefault="008C055C" w:rsidP="008C055C">
      <w:pPr>
        <w:pStyle w:val="Ttulo2"/>
        <w:rPr>
          <w:rFonts w:ascii="Book Antiqua" w:hAnsi="Book Antiqua"/>
          <w:szCs w:val="24"/>
        </w:rPr>
      </w:pPr>
      <w:r w:rsidRPr="00C92594">
        <w:rPr>
          <w:rFonts w:ascii="Book Antiqua" w:hAnsi="Book Antiqua"/>
          <w:szCs w:val="24"/>
        </w:rPr>
        <w:lastRenderedPageBreak/>
        <w:t>Juicios atendidos</w:t>
      </w:r>
    </w:p>
    <w:p w14:paraId="307BBC1D" w14:textId="77777777" w:rsidR="008C055C" w:rsidRPr="00C92594" w:rsidRDefault="008C055C" w:rsidP="008C055C">
      <w:pPr>
        <w:spacing w:line="360" w:lineRule="auto"/>
        <w:ind w:left="426"/>
        <w:jc w:val="both"/>
        <w:rPr>
          <w:rFonts w:ascii="Book Antiqua" w:hAnsi="Book Antiqua" w:cs="Arial"/>
          <w:sz w:val="22"/>
          <w:szCs w:val="22"/>
        </w:rPr>
      </w:pPr>
    </w:p>
    <w:p w14:paraId="15EC7E87"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En relación con la Agenda Cronos, se verificó que el Tribunal Penal de Pavas señala audiencias o juicios de acuerdo con la prescripción y urgencia que determine dicha oficina, por lo que podría ser que se señalen solamente juicios relacionados a la Fiscalía de Pavas o de Hatillo en todas las secciones, sin embargo, se trata de realizar juicios de ambas localidades para que esto no suceda y la estructura actual de ambas Fiscalías pueda brindar el soporte necesario a la estructura del Tribunal. Cabe mencionar que, en lo que respecta a la Fiscalía de Puriscal, los juicios se realizan en la localidad por lo que la sección que competa se traslada hasta allá.</w:t>
      </w:r>
    </w:p>
    <w:p w14:paraId="2CBEBA4A" w14:textId="77777777" w:rsidR="008C055C" w:rsidRPr="00C92594" w:rsidRDefault="008C055C" w:rsidP="00760473">
      <w:pPr>
        <w:pStyle w:val="Prrafodelista"/>
        <w:numPr>
          <w:ilvl w:val="0"/>
          <w:numId w:val="8"/>
        </w:numPr>
        <w:spacing w:line="360" w:lineRule="auto"/>
        <w:rPr>
          <w:rFonts w:ascii="Book Antiqua" w:hAnsi="Book Antiqua"/>
          <w:sz w:val="22"/>
          <w:szCs w:val="22"/>
          <w:lang w:val="es-MX"/>
        </w:rPr>
      </w:pPr>
      <w:r w:rsidRPr="00C92594">
        <w:rPr>
          <w:rFonts w:ascii="Book Antiqua" w:hAnsi="Book Antiqua"/>
          <w:sz w:val="22"/>
          <w:szCs w:val="22"/>
          <w:lang w:val="es-MX"/>
        </w:rPr>
        <w:t>La Fiscalía de Pavas tiene competencia en Santa Ana, Escazú, Ciudad Colón, Sabana y parte del cantón de Mora.</w:t>
      </w:r>
    </w:p>
    <w:p w14:paraId="2BFD7A08" w14:textId="77777777" w:rsidR="008C055C" w:rsidRPr="00C92594" w:rsidRDefault="008C055C" w:rsidP="00760473">
      <w:pPr>
        <w:pStyle w:val="Prrafodelista"/>
        <w:numPr>
          <w:ilvl w:val="0"/>
          <w:numId w:val="8"/>
        </w:numPr>
        <w:spacing w:line="360" w:lineRule="auto"/>
        <w:rPr>
          <w:rFonts w:ascii="Book Antiqua" w:hAnsi="Book Antiqua"/>
          <w:sz w:val="22"/>
          <w:szCs w:val="22"/>
          <w:lang w:val="es-MX"/>
        </w:rPr>
      </w:pPr>
      <w:r w:rsidRPr="00C92594">
        <w:rPr>
          <w:rFonts w:ascii="Book Antiqua" w:hAnsi="Book Antiqua"/>
          <w:sz w:val="22"/>
          <w:szCs w:val="22"/>
          <w:lang w:val="es-MX"/>
        </w:rPr>
        <w:t>La Fiscalía de Hatillo recibe los asuntos de San Sebastián, Alajuelita y Hatillo.</w:t>
      </w:r>
    </w:p>
    <w:p w14:paraId="363F53E2" w14:textId="77777777" w:rsidR="008C055C" w:rsidRPr="00C92594" w:rsidRDefault="008C055C" w:rsidP="00760473">
      <w:pPr>
        <w:pStyle w:val="Prrafodelista"/>
        <w:numPr>
          <w:ilvl w:val="0"/>
          <w:numId w:val="8"/>
        </w:numPr>
        <w:spacing w:line="360" w:lineRule="auto"/>
        <w:rPr>
          <w:rFonts w:ascii="Book Antiqua" w:hAnsi="Book Antiqua"/>
          <w:sz w:val="22"/>
          <w:szCs w:val="22"/>
          <w:lang w:val="es-MX"/>
        </w:rPr>
      </w:pPr>
      <w:r w:rsidRPr="00C92594">
        <w:rPr>
          <w:rFonts w:ascii="Book Antiqua" w:hAnsi="Book Antiqua"/>
          <w:sz w:val="22"/>
          <w:szCs w:val="22"/>
          <w:lang w:val="es-MX"/>
        </w:rPr>
        <w:t>La Fiscalía de Puriscal abarca Puriscal y la otra parte del cantón de Mora que no cubre la Fiscalía de Pavas.</w:t>
      </w:r>
    </w:p>
    <w:p w14:paraId="3681C9D0" w14:textId="77777777" w:rsidR="008C055C" w:rsidRPr="00C92594" w:rsidRDefault="008C055C" w:rsidP="008C055C">
      <w:pPr>
        <w:spacing w:line="360" w:lineRule="auto"/>
        <w:ind w:left="426"/>
        <w:jc w:val="both"/>
        <w:rPr>
          <w:rFonts w:ascii="Book Antiqua" w:hAnsi="Book Antiqua" w:cs="Arial"/>
          <w:sz w:val="22"/>
          <w:szCs w:val="22"/>
        </w:rPr>
      </w:pPr>
    </w:p>
    <w:p w14:paraId="2C27F9B2"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En relación con el tiempo entre los señalamientos de juicios y audiencias, se tiene el inconveniente que, al solo existir dos plazas de Fiscala o Fiscal de Juicio en esta Fiscalía, una de estas con recargo de Coordinación, de ahí que a esta plaza se le reduce su cuota en un 50% en la cantidad de juicios por realizar, mientras que la estructura actual del Tribunal posee cuatro secciones Colegiadas diurnas y cuatro secciones Unipersonales (de estas últimas, tres conocen solamente asuntos de Pavas y Hatillo, mientras que la cuarta es exclusivamente para asuntos de Puriscal), por lo que si el Tribunal, conoce los asuntos del sector de Hatillo, para lo que cuentan con 2,5 plazas de Fiscal de Juicio (dos de Fiscalas o Fiscales de Juicio y una de Fiscal Coordinador, quien apoya a estas funciones en medio tiempo por la índole de su puesto), mientras que la Fiscalía de Pavas tiene 1,5 Fiscalas de Juicio (una plaza avocada a Juicio y la otra plaza con funciones de Fiscal Coordinadora por lo que su carga de trabajo se reduce al 50%), </w:t>
      </w:r>
    </w:p>
    <w:p w14:paraId="14A2DFEF" w14:textId="77777777" w:rsidR="008C055C" w:rsidRPr="00C92594" w:rsidRDefault="008C055C" w:rsidP="008C055C">
      <w:pPr>
        <w:spacing w:line="360" w:lineRule="auto"/>
        <w:ind w:left="426"/>
        <w:jc w:val="both"/>
        <w:rPr>
          <w:rFonts w:ascii="Book Antiqua" w:hAnsi="Book Antiqua" w:cs="Arial"/>
          <w:sz w:val="22"/>
          <w:szCs w:val="22"/>
        </w:rPr>
      </w:pPr>
    </w:p>
    <w:p w14:paraId="47758520"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En términos de asignación de cargas de trabajo se dispone en total de 4 Fiscalas o Fiscales de Juicio, cuando la estructura del Tribunal indica que se pueden señalar hasta 6 juicios simultáneos, esto hace que la relación existente entre la cantidad de juicios señalados a la Fiscalía versus la cantidad de Fiscalas o Fiscales de Juicio existentes en la oficina permita, la asistencia a todos los juicios que este Tribunal señale durante los días que corresponda, con la intervención de Fiscales Auxiliares; lo que provoca también que las Fiscalas o Fiscales Auxiliares deban asistir a los juicios que las plazas asignadas a este rol no puedan atender, por lo que hace que esto también interfiera con las funciones de las fiscalas y fiscales auxiliares en el desarrollo o resolución de los casos asignados y afecte el tiempo de respuesta hacia las personas usuarias, este estilo de trabajo se ha presentado de manera constante para poder cubrir las necesidades y responsabilidades que demande este Tribunal y su agenda.</w:t>
      </w:r>
    </w:p>
    <w:p w14:paraId="4DFEF23A" w14:textId="4EAB8061" w:rsidR="008C055C"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t xml:space="preserve">Gráfico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Gráfico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1</w:t>
      </w:r>
      <w:r w:rsidR="00A807EE" w:rsidRPr="00C92594">
        <w:rPr>
          <w:rFonts w:ascii="Book Antiqua" w:hAnsi="Book Antiqua"/>
          <w:b w:val="0"/>
          <w:i/>
          <w:noProof/>
          <w:sz w:val="22"/>
          <w:szCs w:val="22"/>
        </w:rPr>
        <w:t>7</w:t>
      </w:r>
      <w:r w:rsidRPr="00C92594">
        <w:rPr>
          <w:rFonts w:ascii="Book Antiqua" w:hAnsi="Book Antiqua"/>
          <w:b w:val="0"/>
          <w:i/>
          <w:sz w:val="22"/>
          <w:szCs w:val="22"/>
        </w:rPr>
        <w:fldChar w:fldCharType="end"/>
      </w:r>
      <w:r w:rsidRPr="00C92594">
        <w:rPr>
          <w:rFonts w:ascii="Book Antiqua" w:hAnsi="Book Antiqua"/>
          <w:b w:val="0"/>
          <w:i/>
          <w:sz w:val="22"/>
          <w:szCs w:val="22"/>
          <w:lang w:eastAsia="es-CR"/>
        </w:rPr>
        <w:t xml:space="preserve"> Cantidad de juicios atendidos de enero de 2018 a febrero de 2019</w:t>
      </w:r>
    </w:p>
    <w:p w14:paraId="2468F9B5" w14:textId="77777777" w:rsidR="00C0783F" w:rsidRPr="00C0783F" w:rsidRDefault="00C0783F" w:rsidP="00C0783F">
      <w:pPr>
        <w:rPr>
          <w:lang w:val="es-ES"/>
        </w:rPr>
      </w:pPr>
    </w:p>
    <w:p w14:paraId="489F70DD" w14:textId="77777777" w:rsidR="008C055C" w:rsidRPr="00C92594" w:rsidRDefault="008C055C" w:rsidP="008C055C">
      <w:pPr>
        <w:spacing w:line="360" w:lineRule="auto"/>
        <w:ind w:left="426"/>
        <w:jc w:val="both"/>
        <w:rPr>
          <w:rFonts w:ascii="Book Antiqua" w:hAnsi="Book Antiqua" w:cs="Arial"/>
          <w:sz w:val="22"/>
          <w:szCs w:val="22"/>
        </w:rPr>
      </w:pPr>
    </w:p>
    <w:p w14:paraId="27B9A74D" w14:textId="78CF0C4B" w:rsidR="008C055C" w:rsidRPr="00C92594" w:rsidRDefault="008C055C" w:rsidP="008C055C">
      <w:pPr>
        <w:spacing w:line="360" w:lineRule="auto"/>
        <w:ind w:left="426"/>
        <w:jc w:val="center"/>
        <w:rPr>
          <w:rFonts w:ascii="Book Antiqua" w:hAnsi="Book Antiqua" w:cs="Arial"/>
          <w:sz w:val="22"/>
          <w:szCs w:val="22"/>
        </w:rPr>
      </w:pPr>
      <w:r w:rsidRPr="00C92594">
        <w:rPr>
          <w:rFonts w:ascii="Book Antiqua" w:hAnsi="Book Antiqua"/>
          <w:noProof/>
        </w:rPr>
        <w:drawing>
          <wp:inline distT="0" distB="0" distL="0" distR="0" wp14:anchorId="19CFF894" wp14:editId="29DF5BBC">
            <wp:extent cx="4594860" cy="35052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94860" cy="3505200"/>
                    </a:xfrm>
                    <a:prstGeom prst="rect">
                      <a:avLst/>
                    </a:prstGeom>
                    <a:noFill/>
                    <a:ln>
                      <a:noFill/>
                    </a:ln>
                  </pic:spPr>
                </pic:pic>
              </a:graphicData>
            </a:graphic>
          </wp:inline>
        </w:drawing>
      </w:r>
    </w:p>
    <w:p w14:paraId="185406B9" w14:textId="4DB24A3C" w:rsidR="008C055C" w:rsidRPr="00C92594" w:rsidRDefault="00C0783F" w:rsidP="008C055C">
      <w:pPr>
        <w:spacing w:line="360" w:lineRule="auto"/>
        <w:ind w:firstLine="708"/>
        <w:rPr>
          <w:rFonts w:ascii="Book Antiqua" w:hAnsi="Book Antiqua" w:cs="Arial"/>
          <w:b/>
          <w:sz w:val="18"/>
          <w:szCs w:val="18"/>
        </w:rPr>
      </w:pPr>
      <w:r>
        <w:rPr>
          <w:rFonts w:ascii="Book Antiqua" w:hAnsi="Book Antiqua" w:cs="Arial"/>
          <w:b/>
          <w:sz w:val="18"/>
          <w:szCs w:val="18"/>
        </w:rPr>
        <w:t xml:space="preserve">                      </w:t>
      </w:r>
      <w:r w:rsidR="008C055C" w:rsidRPr="00C92594">
        <w:rPr>
          <w:rFonts w:ascii="Book Antiqua" w:hAnsi="Book Antiqua" w:cs="Arial"/>
          <w:b/>
          <w:sz w:val="18"/>
          <w:szCs w:val="18"/>
        </w:rPr>
        <w:t>Fuente: Datos suministrados por parte del Técnico Jurídico de la Fiscalía de Pavas</w:t>
      </w:r>
    </w:p>
    <w:p w14:paraId="6A92A133" w14:textId="77777777" w:rsidR="008C055C" w:rsidRPr="00C92594" w:rsidRDefault="008C055C" w:rsidP="008C055C">
      <w:pPr>
        <w:spacing w:line="360" w:lineRule="auto"/>
        <w:ind w:left="426"/>
        <w:jc w:val="both"/>
        <w:rPr>
          <w:rFonts w:ascii="Book Antiqua" w:hAnsi="Book Antiqua" w:cs="Arial"/>
          <w:sz w:val="22"/>
          <w:szCs w:val="22"/>
        </w:rPr>
      </w:pPr>
    </w:p>
    <w:p w14:paraId="163F11FF"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Como parte del análisis de los datos se encuentra la cantidad de juicios atendidos por cada una de las Fiscalas o Fiscales, dicha información tuvo que ser canalizada y analizada a través del Tribunal de Juicio de Pavas, ya que la Fiscalía no manejaba la misma, esta muestra que apenas el 15% de los juicios es cubierto por las plazas asignadas a este rol específicamente, mientras que un 63% son realizados por plazas de Fiscales Auxiliares, lo que muestra que estos escritorios efectúan este tipo de funciones, dejando de lado sus funciones principales, lo que podría provocar que no se avance en el tema de resolución de casos, y que haga que el rendimiento de la oficina no sea el esperado, esto si se toma en cuenta que el restante 22% deja incertidumbre en quien pudo atender esta porción de juicios señalados.</w:t>
      </w:r>
    </w:p>
    <w:p w14:paraId="0CA22FC4" w14:textId="77777777" w:rsidR="008C055C" w:rsidRPr="00C92594" w:rsidRDefault="008C055C" w:rsidP="008C055C">
      <w:pPr>
        <w:spacing w:line="360" w:lineRule="auto"/>
        <w:ind w:left="426"/>
        <w:jc w:val="both"/>
        <w:rPr>
          <w:rFonts w:ascii="Book Antiqua" w:hAnsi="Book Antiqua" w:cs="Arial"/>
          <w:sz w:val="22"/>
          <w:szCs w:val="22"/>
        </w:rPr>
      </w:pPr>
    </w:p>
    <w:p w14:paraId="450F3AA9"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Por otra parte, de acuerdo con los datos recibidos durante el periodo de estudio, no se identificó que la plaza de Fiscala Coordinadora realizara funciones de juicio, esto a marzo de 2019. </w:t>
      </w:r>
    </w:p>
    <w:p w14:paraId="744A31AB" w14:textId="77777777" w:rsidR="008C055C" w:rsidRPr="00C92594" w:rsidRDefault="008C055C" w:rsidP="008C055C">
      <w:pPr>
        <w:spacing w:line="360" w:lineRule="auto"/>
        <w:ind w:left="426"/>
        <w:jc w:val="both"/>
        <w:rPr>
          <w:rFonts w:ascii="Book Antiqua" w:hAnsi="Book Antiqua" w:cs="Arial"/>
          <w:sz w:val="22"/>
          <w:szCs w:val="22"/>
        </w:rPr>
      </w:pPr>
    </w:p>
    <w:p w14:paraId="5D6069E0" w14:textId="050F1292" w:rsidR="008C055C" w:rsidRPr="00C92594"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t xml:space="preserve">Gráfico </w:t>
      </w:r>
      <w:r w:rsidR="00A807EE" w:rsidRPr="00C92594">
        <w:rPr>
          <w:rFonts w:ascii="Book Antiqua" w:hAnsi="Book Antiqua"/>
          <w:b w:val="0"/>
          <w:i/>
          <w:sz w:val="22"/>
          <w:szCs w:val="22"/>
        </w:rPr>
        <w:t>18</w:t>
      </w:r>
      <w:r w:rsidRPr="00C92594">
        <w:rPr>
          <w:rFonts w:ascii="Book Antiqua" w:hAnsi="Book Antiqua"/>
          <w:b w:val="0"/>
          <w:i/>
          <w:sz w:val="22"/>
          <w:szCs w:val="22"/>
          <w:lang w:eastAsia="es-CR"/>
        </w:rPr>
        <w:t xml:space="preserve"> Resultado de juicios atendidos desde enero 2018 hasta mayo 2019</w:t>
      </w:r>
    </w:p>
    <w:p w14:paraId="56CAA0D9" w14:textId="77777777" w:rsidR="008C055C" w:rsidRPr="00C92594" w:rsidRDefault="008C055C" w:rsidP="008C055C">
      <w:pPr>
        <w:rPr>
          <w:rFonts w:ascii="Book Antiqua" w:hAnsi="Book Antiqua"/>
        </w:rPr>
      </w:pPr>
    </w:p>
    <w:p w14:paraId="368982F1" w14:textId="37B32BEC" w:rsidR="008C055C" w:rsidRPr="00C92594" w:rsidRDefault="008C055C" w:rsidP="008C055C">
      <w:pPr>
        <w:jc w:val="center"/>
        <w:rPr>
          <w:rFonts w:ascii="Book Antiqua" w:hAnsi="Book Antiqua"/>
        </w:rPr>
      </w:pPr>
      <w:r w:rsidRPr="00C92594">
        <w:rPr>
          <w:rFonts w:ascii="Book Antiqua" w:hAnsi="Book Antiqua"/>
          <w:noProof/>
        </w:rPr>
        <w:drawing>
          <wp:inline distT="0" distB="0" distL="0" distR="0" wp14:anchorId="5A801317" wp14:editId="5B5A7123">
            <wp:extent cx="5613400" cy="3402330"/>
            <wp:effectExtent l="0" t="0" r="635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3400" cy="3402330"/>
                    </a:xfrm>
                    <a:prstGeom prst="rect">
                      <a:avLst/>
                    </a:prstGeom>
                    <a:noFill/>
                    <a:ln>
                      <a:noFill/>
                    </a:ln>
                  </pic:spPr>
                </pic:pic>
              </a:graphicData>
            </a:graphic>
          </wp:inline>
        </w:drawing>
      </w:r>
    </w:p>
    <w:p w14:paraId="164F91B1" w14:textId="4BD6C9D2" w:rsidR="008C055C" w:rsidRPr="00C0783F" w:rsidRDefault="008C055C" w:rsidP="00C0783F">
      <w:pPr>
        <w:spacing w:line="360" w:lineRule="auto"/>
        <w:ind w:firstLine="708"/>
        <w:rPr>
          <w:rFonts w:ascii="Book Antiqua" w:hAnsi="Book Antiqua" w:cs="Arial"/>
          <w:b/>
          <w:sz w:val="18"/>
          <w:szCs w:val="18"/>
        </w:rPr>
      </w:pPr>
      <w:r w:rsidRPr="00C92594">
        <w:rPr>
          <w:rFonts w:ascii="Book Antiqua" w:hAnsi="Book Antiqua" w:cs="Arial"/>
          <w:b/>
          <w:sz w:val="18"/>
          <w:szCs w:val="18"/>
        </w:rPr>
        <w:t>Fuente: Datos suministrados por parte del Técnico Jurídico de la Fiscalía de Pavas</w:t>
      </w:r>
    </w:p>
    <w:p w14:paraId="0594F085"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A pesar de que hay una cifra importante de juicios realizados y sobre todo de condenatoria durante este periodo, por otra parte, es relevante destacar la cantidad de juicios suspendidos que si se suman al 11,60% de juicios en los que se presentó Rebeldía, lo cual es un tipo de suspendido, se podría mencionar que el 37,53% de los juicios fueron suspendidos, representando más de la tercera parte del total de juicios realizados, por lo que es importante tomar acciones en este apartado con el fin de brindar un mejor servicio a la persona usuaria, sobre todo a las personas víctimas o imputadas en el sistema.</w:t>
      </w:r>
    </w:p>
    <w:p w14:paraId="59CC2621" w14:textId="77777777" w:rsidR="008C055C" w:rsidRPr="00C92594" w:rsidRDefault="008C055C" w:rsidP="008C055C">
      <w:pPr>
        <w:spacing w:line="360" w:lineRule="auto"/>
        <w:ind w:left="426"/>
        <w:jc w:val="both"/>
        <w:rPr>
          <w:rFonts w:ascii="Book Antiqua" w:hAnsi="Book Antiqua" w:cs="Arial"/>
          <w:sz w:val="22"/>
          <w:szCs w:val="22"/>
        </w:rPr>
      </w:pPr>
    </w:p>
    <w:p w14:paraId="07DFB927" w14:textId="77777777" w:rsidR="008C055C" w:rsidRPr="00C92594" w:rsidRDefault="008C055C" w:rsidP="008C055C">
      <w:pPr>
        <w:pStyle w:val="Ttulo1"/>
        <w:ind w:left="716"/>
        <w:rPr>
          <w:rFonts w:ascii="Book Antiqua" w:hAnsi="Book Antiqua"/>
          <w:szCs w:val="26"/>
        </w:rPr>
      </w:pPr>
      <w:r w:rsidRPr="00C92594">
        <w:rPr>
          <w:rFonts w:ascii="Book Antiqua" w:hAnsi="Book Antiqua"/>
          <w:szCs w:val="26"/>
        </w:rPr>
        <w:t>Análisis con oficinas de referencia según modelo de tramitación del Ministerio Público</w:t>
      </w:r>
    </w:p>
    <w:p w14:paraId="2CCEB5A1" w14:textId="77777777" w:rsidR="008C055C" w:rsidRPr="00C92594" w:rsidRDefault="008C055C" w:rsidP="008C055C">
      <w:pPr>
        <w:spacing w:line="360" w:lineRule="auto"/>
        <w:ind w:left="426"/>
        <w:jc w:val="both"/>
        <w:rPr>
          <w:rFonts w:ascii="Book Antiqua" w:hAnsi="Book Antiqua" w:cs="Arial"/>
          <w:sz w:val="22"/>
          <w:szCs w:val="22"/>
        </w:rPr>
      </w:pPr>
    </w:p>
    <w:p w14:paraId="111ABEA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Con la finalidad de realizar una comparación entre la oficina en estudio y el promedio nacional durante los años 2017 y 2018, se presenta el siguiente cuadro con los porcentajes de asuntos terminados principales y la duración de los procesos hasta la acusación.</w:t>
      </w:r>
    </w:p>
    <w:p w14:paraId="5BE4D904" w14:textId="77777777" w:rsidR="008C055C" w:rsidRPr="00C92594" w:rsidRDefault="008C055C" w:rsidP="008C055C">
      <w:pPr>
        <w:spacing w:line="360" w:lineRule="auto"/>
        <w:ind w:left="426"/>
        <w:jc w:val="both"/>
        <w:rPr>
          <w:rFonts w:ascii="Book Antiqua" w:hAnsi="Book Antiqua" w:cs="Arial"/>
          <w:sz w:val="22"/>
          <w:szCs w:val="22"/>
        </w:rPr>
      </w:pPr>
    </w:p>
    <w:p w14:paraId="75664D29" w14:textId="0A0957F5" w:rsidR="008C055C" w:rsidRDefault="008C055C" w:rsidP="008C055C">
      <w:pPr>
        <w:pStyle w:val="a"/>
        <w:jc w:val="center"/>
        <w:rPr>
          <w:rFonts w:ascii="Book Antiqua" w:hAnsi="Book Antiqua"/>
          <w:b w:val="0"/>
          <w:i/>
          <w:sz w:val="22"/>
          <w:szCs w:val="22"/>
          <w:lang w:eastAsia="es-CR"/>
        </w:rPr>
      </w:pPr>
      <w:r w:rsidRPr="00C92594">
        <w:rPr>
          <w:rFonts w:ascii="Book Antiqua" w:hAnsi="Book Antiqua"/>
          <w:b w:val="0"/>
          <w:i/>
          <w:sz w:val="22"/>
          <w:szCs w:val="22"/>
        </w:rPr>
        <w:t xml:space="preserve">Cuadro </w:t>
      </w:r>
      <w:r w:rsidRPr="00C92594">
        <w:rPr>
          <w:rFonts w:ascii="Book Antiqua" w:hAnsi="Book Antiqua"/>
          <w:b w:val="0"/>
          <w:i/>
          <w:sz w:val="22"/>
          <w:szCs w:val="22"/>
        </w:rPr>
        <w:fldChar w:fldCharType="begin"/>
      </w:r>
      <w:r w:rsidRPr="00C92594">
        <w:rPr>
          <w:rFonts w:ascii="Book Antiqua" w:hAnsi="Book Antiqua"/>
          <w:b w:val="0"/>
          <w:i/>
          <w:sz w:val="22"/>
          <w:szCs w:val="22"/>
        </w:rPr>
        <w:instrText xml:space="preserve"> SEQ Cuadro \* ARABIC </w:instrText>
      </w:r>
      <w:r w:rsidRPr="00C92594">
        <w:rPr>
          <w:rFonts w:ascii="Book Antiqua" w:hAnsi="Book Antiqua"/>
          <w:b w:val="0"/>
          <w:i/>
          <w:sz w:val="22"/>
          <w:szCs w:val="22"/>
        </w:rPr>
        <w:fldChar w:fldCharType="separate"/>
      </w:r>
      <w:r w:rsidRPr="00C92594">
        <w:rPr>
          <w:rFonts w:ascii="Book Antiqua" w:hAnsi="Book Antiqua"/>
          <w:b w:val="0"/>
          <w:i/>
          <w:noProof/>
          <w:sz w:val="22"/>
          <w:szCs w:val="22"/>
        </w:rPr>
        <w:t>3</w:t>
      </w:r>
      <w:r w:rsidRPr="00C92594">
        <w:rPr>
          <w:rFonts w:ascii="Book Antiqua" w:hAnsi="Book Antiqua"/>
          <w:b w:val="0"/>
          <w:i/>
          <w:sz w:val="22"/>
          <w:szCs w:val="22"/>
        </w:rPr>
        <w:fldChar w:fldCharType="end"/>
      </w:r>
      <w:r w:rsidRPr="00C92594">
        <w:rPr>
          <w:rFonts w:ascii="Book Antiqua" w:hAnsi="Book Antiqua"/>
          <w:b w:val="0"/>
          <w:i/>
          <w:sz w:val="22"/>
          <w:szCs w:val="22"/>
        </w:rPr>
        <w:t xml:space="preserve"> C</w:t>
      </w:r>
      <w:r w:rsidRPr="00C92594">
        <w:rPr>
          <w:rFonts w:ascii="Book Antiqua" w:hAnsi="Book Antiqua"/>
          <w:b w:val="0"/>
          <w:i/>
          <w:sz w:val="22"/>
          <w:szCs w:val="22"/>
          <w:lang w:eastAsia="es-CR"/>
        </w:rPr>
        <w:t>omparación entre la Fiscalía de Pavas y el promedio nacional en el período 2017 y 2018</w:t>
      </w:r>
    </w:p>
    <w:p w14:paraId="237FFD3D" w14:textId="77777777" w:rsidR="00C0783F" w:rsidRPr="00C0783F" w:rsidRDefault="00C0783F" w:rsidP="00C0783F">
      <w:pPr>
        <w:rPr>
          <w:lang w:val="es-ES"/>
        </w:rPr>
      </w:pPr>
    </w:p>
    <w:tbl>
      <w:tblPr>
        <w:tblW w:w="10161" w:type="dxa"/>
        <w:tblCellMar>
          <w:left w:w="0" w:type="dxa"/>
          <w:right w:w="0" w:type="dxa"/>
        </w:tblCellMar>
        <w:tblLook w:val="0600" w:firstRow="0" w:lastRow="0" w:firstColumn="0" w:lastColumn="0" w:noHBand="1" w:noVBand="1"/>
      </w:tblPr>
      <w:tblGrid>
        <w:gridCol w:w="1578"/>
        <w:gridCol w:w="1164"/>
        <w:gridCol w:w="1600"/>
        <w:gridCol w:w="1746"/>
        <w:gridCol w:w="1164"/>
        <w:gridCol w:w="872"/>
        <w:gridCol w:w="2037"/>
      </w:tblGrid>
      <w:tr w:rsidR="008C055C" w:rsidRPr="00C92594" w14:paraId="32B570FA" w14:textId="77777777" w:rsidTr="00CF2906">
        <w:trPr>
          <w:trHeight w:val="734"/>
        </w:trPr>
        <w:tc>
          <w:tcPr>
            <w:tcW w:w="1578"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70AB0E82" w14:textId="77777777" w:rsidR="008C055C" w:rsidRPr="00C92594" w:rsidRDefault="008C055C" w:rsidP="00CF2906">
            <w:pPr>
              <w:spacing w:line="360" w:lineRule="auto"/>
              <w:rPr>
                <w:rFonts w:ascii="Book Antiqua" w:hAnsi="Book Antiqua"/>
                <w:b/>
                <w:bCs/>
                <w:sz w:val="22"/>
                <w:szCs w:val="22"/>
              </w:rPr>
            </w:pPr>
          </w:p>
        </w:tc>
        <w:tc>
          <w:tcPr>
            <w:tcW w:w="1164"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6D5891BA"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 Acusación</w:t>
            </w:r>
          </w:p>
        </w:tc>
        <w:tc>
          <w:tcPr>
            <w:tcW w:w="1600"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79DB7A30"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 Desestimación</w:t>
            </w:r>
          </w:p>
        </w:tc>
        <w:tc>
          <w:tcPr>
            <w:tcW w:w="1746"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73EB79BF"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 Sobreseimiento</w:t>
            </w:r>
          </w:p>
        </w:tc>
        <w:tc>
          <w:tcPr>
            <w:tcW w:w="1164"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2BAA8D66"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 Archivo Fiscal</w:t>
            </w:r>
          </w:p>
        </w:tc>
        <w:tc>
          <w:tcPr>
            <w:tcW w:w="872"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48FF4304"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 Otros</w:t>
            </w:r>
          </w:p>
        </w:tc>
        <w:tc>
          <w:tcPr>
            <w:tcW w:w="2037"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03BADCCE" w14:textId="77777777" w:rsidR="008C055C" w:rsidRPr="00C92594" w:rsidRDefault="008C055C" w:rsidP="00CF2906">
            <w:pPr>
              <w:spacing w:line="360" w:lineRule="auto"/>
              <w:jc w:val="center"/>
              <w:rPr>
                <w:rFonts w:ascii="Book Antiqua" w:hAnsi="Book Antiqua"/>
                <w:b/>
                <w:bCs/>
                <w:sz w:val="22"/>
                <w:szCs w:val="22"/>
              </w:rPr>
            </w:pPr>
            <w:r w:rsidRPr="00C92594">
              <w:rPr>
                <w:rFonts w:ascii="Book Antiqua" w:hAnsi="Book Antiqua"/>
                <w:b/>
                <w:bCs/>
                <w:sz w:val="22"/>
                <w:szCs w:val="22"/>
              </w:rPr>
              <w:t>Duración de los Procesos (Acusación)</w:t>
            </w:r>
          </w:p>
        </w:tc>
      </w:tr>
      <w:tr w:rsidR="008C055C" w:rsidRPr="00C92594" w14:paraId="66612FA1" w14:textId="77777777" w:rsidTr="00CF2906">
        <w:trPr>
          <w:trHeight w:val="526"/>
        </w:trPr>
        <w:tc>
          <w:tcPr>
            <w:tcW w:w="1578"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75BBEBC0" w14:textId="77777777" w:rsidR="008C055C" w:rsidRPr="00C92594" w:rsidRDefault="008C055C" w:rsidP="00CF2906">
            <w:pPr>
              <w:spacing w:line="360" w:lineRule="auto"/>
              <w:jc w:val="both"/>
              <w:rPr>
                <w:rFonts w:ascii="Book Antiqua" w:hAnsi="Book Antiqua" w:cs="Arial"/>
                <w:b/>
                <w:bCs/>
                <w:sz w:val="22"/>
                <w:szCs w:val="22"/>
              </w:rPr>
            </w:pPr>
            <w:r w:rsidRPr="00C92594">
              <w:rPr>
                <w:rFonts w:ascii="Book Antiqua" w:hAnsi="Book Antiqua" w:cs="Arial"/>
                <w:b/>
                <w:bCs/>
                <w:sz w:val="22"/>
                <w:szCs w:val="22"/>
              </w:rPr>
              <w:t>Pavas</w:t>
            </w:r>
          </w:p>
        </w:tc>
        <w:tc>
          <w:tcPr>
            <w:tcW w:w="1164"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45502926"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8,0%</w:t>
            </w:r>
          </w:p>
        </w:tc>
        <w:tc>
          <w:tcPr>
            <w:tcW w:w="1600"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2F476F26"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31,0%</w:t>
            </w:r>
          </w:p>
        </w:tc>
        <w:tc>
          <w:tcPr>
            <w:tcW w:w="1746"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627FBE33"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9,0%</w:t>
            </w:r>
          </w:p>
        </w:tc>
        <w:tc>
          <w:tcPr>
            <w:tcW w:w="1164"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59B0899C"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27,0%</w:t>
            </w:r>
          </w:p>
        </w:tc>
        <w:tc>
          <w:tcPr>
            <w:tcW w:w="872"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649C12C4"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7,0%</w:t>
            </w:r>
          </w:p>
        </w:tc>
        <w:tc>
          <w:tcPr>
            <w:tcW w:w="2037"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5288D506"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472 días</w:t>
            </w:r>
          </w:p>
        </w:tc>
      </w:tr>
      <w:tr w:rsidR="008C055C" w:rsidRPr="00C92594" w14:paraId="57C33509" w14:textId="77777777" w:rsidTr="00CF2906">
        <w:trPr>
          <w:trHeight w:val="526"/>
        </w:trPr>
        <w:tc>
          <w:tcPr>
            <w:tcW w:w="1578" w:type="dxa"/>
            <w:tcBorders>
              <w:top w:val="single" w:sz="18" w:space="0" w:color="000000"/>
              <w:left w:val="single" w:sz="18" w:space="0" w:color="000000"/>
              <w:bottom w:val="single" w:sz="18" w:space="0" w:color="000000"/>
              <w:right w:val="single" w:sz="18" w:space="0" w:color="000000"/>
            </w:tcBorders>
            <w:shd w:val="clear" w:color="auto" w:fill="9CC2E5"/>
            <w:tcMar>
              <w:top w:w="15" w:type="dxa"/>
              <w:left w:w="15" w:type="dxa"/>
              <w:bottom w:w="0" w:type="dxa"/>
              <w:right w:w="15" w:type="dxa"/>
            </w:tcMar>
            <w:vAlign w:val="bottom"/>
            <w:hideMark/>
          </w:tcPr>
          <w:p w14:paraId="396D1545" w14:textId="77777777" w:rsidR="008C055C" w:rsidRPr="00C92594" w:rsidRDefault="008C055C" w:rsidP="00CF2906">
            <w:pPr>
              <w:spacing w:line="360" w:lineRule="auto"/>
              <w:jc w:val="both"/>
              <w:rPr>
                <w:rFonts w:ascii="Book Antiqua" w:hAnsi="Book Antiqua" w:cs="Arial"/>
                <w:b/>
                <w:bCs/>
                <w:sz w:val="22"/>
                <w:szCs w:val="22"/>
              </w:rPr>
            </w:pPr>
            <w:r w:rsidRPr="00C92594">
              <w:rPr>
                <w:rFonts w:ascii="Book Antiqua" w:hAnsi="Book Antiqua" w:cs="Arial"/>
                <w:b/>
                <w:bCs/>
                <w:sz w:val="22"/>
                <w:szCs w:val="22"/>
              </w:rPr>
              <w:t>Nacional</w:t>
            </w:r>
          </w:p>
        </w:tc>
        <w:tc>
          <w:tcPr>
            <w:tcW w:w="1164"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28D5D37B"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12,9%</w:t>
            </w:r>
          </w:p>
        </w:tc>
        <w:tc>
          <w:tcPr>
            <w:tcW w:w="1600"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2E1EE03D"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37,5%</w:t>
            </w:r>
          </w:p>
        </w:tc>
        <w:tc>
          <w:tcPr>
            <w:tcW w:w="1746"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718D53BB"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7,2%</w:t>
            </w:r>
          </w:p>
        </w:tc>
        <w:tc>
          <w:tcPr>
            <w:tcW w:w="1164"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55D22963"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25,3%</w:t>
            </w:r>
          </w:p>
        </w:tc>
        <w:tc>
          <w:tcPr>
            <w:tcW w:w="872"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7A8AAFED"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17,1%</w:t>
            </w:r>
          </w:p>
        </w:tc>
        <w:tc>
          <w:tcPr>
            <w:tcW w:w="2037" w:type="dxa"/>
            <w:tcBorders>
              <w:top w:val="single" w:sz="18" w:space="0" w:color="000000"/>
              <w:left w:val="single" w:sz="18" w:space="0" w:color="000000"/>
              <w:bottom w:val="single" w:sz="18" w:space="0" w:color="000000"/>
              <w:right w:val="single" w:sz="18" w:space="0" w:color="000000"/>
            </w:tcBorders>
            <w:shd w:val="clear" w:color="auto" w:fill="B4C6E7"/>
            <w:tcMar>
              <w:top w:w="15" w:type="dxa"/>
              <w:left w:w="15" w:type="dxa"/>
              <w:bottom w:w="0" w:type="dxa"/>
              <w:right w:w="15" w:type="dxa"/>
            </w:tcMar>
            <w:vAlign w:val="bottom"/>
            <w:hideMark/>
          </w:tcPr>
          <w:p w14:paraId="358C05B1" w14:textId="77777777" w:rsidR="008C055C" w:rsidRPr="00C92594" w:rsidRDefault="008C055C" w:rsidP="00CF2906">
            <w:pPr>
              <w:spacing w:line="360" w:lineRule="auto"/>
              <w:jc w:val="center"/>
              <w:rPr>
                <w:rFonts w:ascii="Book Antiqua" w:hAnsi="Book Antiqua" w:cs="Arial"/>
                <w:sz w:val="22"/>
                <w:szCs w:val="22"/>
              </w:rPr>
            </w:pPr>
            <w:r w:rsidRPr="00C92594">
              <w:rPr>
                <w:rFonts w:ascii="Book Antiqua" w:hAnsi="Book Antiqua" w:cs="Arial"/>
                <w:sz w:val="22"/>
                <w:szCs w:val="22"/>
              </w:rPr>
              <w:t>374 días</w:t>
            </w:r>
          </w:p>
        </w:tc>
      </w:tr>
    </w:tbl>
    <w:p w14:paraId="76D67D06" w14:textId="77777777" w:rsidR="008C055C" w:rsidRPr="00C92594" w:rsidRDefault="008C055C" w:rsidP="008C055C">
      <w:pPr>
        <w:spacing w:line="360" w:lineRule="auto"/>
        <w:rPr>
          <w:rFonts w:ascii="Book Antiqua" w:hAnsi="Book Antiqua" w:cs="Arial"/>
          <w:b/>
          <w:sz w:val="18"/>
          <w:szCs w:val="18"/>
        </w:rPr>
      </w:pPr>
      <w:r w:rsidRPr="00C92594">
        <w:rPr>
          <w:rFonts w:ascii="Book Antiqua" w:hAnsi="Book Antiqua" w:cs="Arial"/>
          <w:b/>
          <w:sz w:val="18"/>
          <w:szCs w:val="18"/>
        </w:rPr>
        <w:t>Fuente: Informes estadísticos</w:t>
      </w:r>
    </w:p>
    <w:p w14:paraId="1D873875" w14:textId="77777777" w:rsidR="008C055C" w:rsidRPr="00C92594" w:rsidRDefault="008C055C" w:rsidP="008C055C">
      <w:pPr>
        <w:spacing w:line="360" w:lineRule="auto"/>
        <w:ind w:left="426"/>
        <w:jc w:val="both"/>
        <w:rPr>
          <w:rFonts w:ascii="Book Antiqua" w:hAnsi="Book Antiqua" w:cs="Arial"/>
          <w:sz w:val="22"/>
          <w:szCs w:val="22"/>
        </w:rPr>
      </w:pPr>
    </w:p>
    <w:p w14:paraId="678D9BE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El cuadro anterior muestra ciertos indicadores estadísticos de la Fiscalía de Pavas y del promedio nacional de las Fiscalías del país obtenido entre el 2017 y 2018, presentando porcentajes inferiores de rendimiento con respecto al promedio nacional en cuanto al Porcentaje de Acusación y Porcentaje de Desestimación, por otra parte, en cuanto a la Duración de los Procesos desde que se </w:t>
      </w:r>
      <w:r w:rsidRPr="00C92594">
        <w:rPr>
          <w:rFonts w:ascii="Book Antiqua" w:hAnsi="Book Antiqua" w:cs="Arial"/>
          <w:sz w:val="22"/>
          <w:szCs w:val="22"/>
        </w:rPr>
        <w:lastRenderedPageBreak/>
        <w:t>presenta la denuncia hasta la acusación, es un 26,2%(472 días) por encima del  promedio de tiempo a nivel nacional (374 días) lo cual afecta a la persona usuaria directamente y desmejora el servicio requerido.</w:t>
      </w:r>
    </w:p>
    <w:p w14:paraId="3EA38826" w14:textId="77777777" w:rsidR="008C055C" w:rsidRPr="00C92594" w:rsidRDefault="008C055C" w:rsidP="008C055C">
      <w:pPr>
        <w:spacing w:line="360" w:lineRule="auto"/>
        <w:ind w:left="426"/>
        <w:jc w:val="both"/>
        <w:rPr>
          <w:rFonts w:ascii="Book Antiqua" w:hAnsi="Book Antiqua" w:cs="Arial"/>
          <w:sz w:val="22"/>
          <w:szCs w:val="22"/>
        </w:rPr>
      </w:pPr>
    </w:p>
    <w:p w14:paraId="22AAE45C"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A partir de estas variables, y de acuerdo con lo establecido y sugerido por la Fiscalía General y la UCS, se considera que el porcentaje de Acusación podría ser el rubro en el cual deben enfocarse para mejorar el desempeño de la oficina, esto por cuanto es indispensable mejorar esta labor como uno de los objetivos estratégicos principales de la Fiscalía.</w:t>
      </w:r>
    </w:p>
    <w:p w14:paraId="7E0BFC74" w14:textId="77777777" w:rsidR="008C055C" w:rsidRPr="00C92594" w:rsidRDefault="008C055C" w:rsidP="008C055C">
      <w:pPr>
        <w:spacing w:line="360" w:lineRule="auto"/>
        <w:ind w:left="426"/>
        <w:jc w:val="both"/>
        <w:rPr>
          <w:rFonts w:ascii="Book Antiqua" w:hAnsi="Book Antiqua" w:cs="Arial"/>
          <w:sz w:val="22"/>
          <w:szCs w:val="22"/>
        </w:rPr>
      </w:pPr>
    </w:p>
    <w:p w14:paraId="2CE0FC22" w14:textId="46885832" w:rsidR="008C055C" w:rsidRDefault="008C055C" w:rsidP="008C055C">
      <w:pPr>
        <w:pStyle w:val="a"/>
        <w:spacing w:line="360" w:lineRule="auto"/>
        <w:jc w:val="center"/>
        <w:rPr>
          <w:rFonts w:ascii="Book Antiqua" w:hAnsi="Book Antiqua"/>
          <w:b w:val="0"/>
          <w:i/>
          <w:iCs/>
          <w:sz w:val="22"/>
          <w:szCs w:val="22"/>
        </w:rPr>
      </w:pPr>
      <w:r w:rsidRPr="00C92594">
        <w:rPr>
          <w:rFonts w:ascii="Book Antiqua" w:hAnsi="Book Antiqua"/>
          <w:b w:val="0"/>
          <w:i/>
          <w:iCs/>
          <w:sz w:val="22"/>
          <w:szCs w:val="22"/>
        </w:rPr>
        <w:t xml:space="preserve">Figura </w:t>
      </w:r>
      <w:r w:rsidRPr="00C92594">
        <w:rPr>
          <w:rFonts w:ascii="Book Antiqua" w:hAnsi="Book Antiqua"/>
          <w:b w:val="0"/>
          <w:i/>
          <w:iCs/>
          <w:sz w:val="22"/>
          <w:szCs w:val="22"/>
        </w:rPr>
        <w:fldChar w:fldCharType="begin"/>
      </w:r>
      <w:r w:rsidRPr="00C92594">
        <w:rPr>
          <w:rFonts w:ascii="Book Antiqua" w:hAnsi="Book Antiqua"/>
          <w:b w:val="0"/>
          <w:i/>
          <w:iCs/>
          <w:sz w:val="22"/>
          <w:szCs w:val="22"/>
        </w:rPr>
        <w:instrText xml:space="preserve"> SEQ Figura \* ARABIC </w:instrText>
      </w:r>
      <w:r w:rsidRPr="00C92594">
        <w:rPr>
          <w:rFonts w:ascii="Book Antiqua" w:hAnsi="Book Antiqua"/>
          <w:b w:val="0"/>
          <w:i/>
          <w:iCs/>
          <w:sz w:val="22"/>
          <w:szCs w:val="22"/>
        </w:rPr>
        <w:fldChar w:fldCharType="separate"/>
      </w:r>
      <w:r w:rsidRPr="00C92594">
        <w:rPr>
          <w:rFonts w:ascii="Book Antiqua" w:hAnsi="Book Antiqua"/>
          <w:b w:val="0"/>
          <w:i/>
          <w:iCs/>
          <w:noProof/>
          <w:sz w:val="22"/>
          <w:szCs w:val="22"/>
        </w:rPr>
        <w:t>10</w:t>
      </w:r>
      <w:r w:rsidRPr="00C92594">
        <w:rPr>
          <w:rFonts w:ascii="Book Antiqua" w:hAnsi="Book Antiqua"/>
          <w:b w:val="0"/>
          <w:i/>
          <w:iCs/>
          <w:sz w:val="22"/>
          <w:szCs w:val="22"/>
        </w:rPr>
        <w:fldChar w:fldCharType="end"/>
      </w:r>
      <w:r w:rsidRPr="00C92594">
        <w:rPr>
          <w:rFonts w:ascii="Book Antiqua" w:hAnsi="Book Antiqua"/>
          <w:b w:val="0"/>
          <w:i/>
          <w:iCs/>
          <w:sz w:val="22"/>
          <w:szCs w:val="22"/>
        </w:rPr>
        <w:t xml:space="preserve"> Análisis Comparativo con el Modelo de Tramitación del Ministerio Público</w:t>
      </w:r>
    </w:p>
    <w:p w14:paraId="54E82979" w14:textId="77777777" w:rsidR="00C0783F" w:rsidRPr="00C0783F" w:rsidRDefault="00C0783F" w:rsidP="00C0783F">
      <w:pPr>
        <w:rPr>
          <w:lang w:val="es-ES" w:eastAsia="es-ES"/>
        </w:rPr>
      </w:pPr>
    </w:p>
    <w:p w14:paraId="4E355FEB" w14:textId="03EAC742" w:rsidR="008C055C" w:rsidRPr="00C92594" w:rsidRDefault="008C055C" w:rsidP="00670847">
      <w:pPr>
        <w:spacing w:line="360" w:lineRule="auto"/>
        <w:ind w:firstLine="567"/>
        <w:jc w:val="both"/>
        <w:rPr>
          <w:rFonts w:ascii="Book Antiqua" w:hAnsi="Book Antiqua" w:cs="Arial"/>
          <w:sz w:val="22"/>
          <w:szCs w:val="22"/>
        </w:rPr>
      </w:pPr>
      <w:r w:rsidRPr="00C92594">
        <w:rPr>
          <w:rFonts w:ascii="Book Antiqua" w:hAnsi="Book Antiqua" w:cs="Arial"/>
          <w:noProof/>
          <w:sz w:val="22"/>
          <w:szCs w:val="22"/>
        </w:rPr>
        <w:drawing>
          <wp:inline distT="0" distB="0" distL="0" distR="0" wp14:anchorId="7E694493" wp14:editId="37138BE6">
            <wp:extent cx="5613400" cy="2678430"/>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3400" cy="2678430"/>
                    </a:xfrm>
                    <a:prstGeom prst="rect">
                      <a:avLst/>
                    </a:prstGeom>
                    <a:noFill/>
                    <a:ln>
                      <a:noFill/>
                    </a:ln>
                  </pic:spPr>
                </pic:pic>
              </a:graphicData>
            </a:graphic>
          </wp:inline>
        </w:drawing>
      </w:r>
    </w:p>
    <w:p w14:paraId="70ADA3B8" w14:textId="77777777" w:rsidR="008C055C" w:rsidRPr="00C92594" w:rsidRDefault="008C055C" w:rsidP="008C055C">
      <w:pPr>
        <w:spacing w:line="360" w:lineRule="auto"/>
        <w:ind w:firstLine="426"/>
        <w:rPr>
          <w:rFonts w:ascii="Book Antiqua" w:hAnsi="Book Antiqua" w:cs="Arial"/>
          <w:b/>
          <w:sz w:val="18"/>
          <w:szCs w:val="18"/>
        </w:rPr>
      </w:pPr>
      <w:r w:rsidRPr="00C92594">
        <w:rPr>
          <w:rFonts w:ascii="Book Antiqua" w:hAnsi="Book Antiqua" w:cs="Arial"/>
          <w:b/>
          <w:sz w:val="18"/>
          <w:szCs w:val="18"/>
        </w:rPr>
        <w:t>Fuente: Elaboración propia y Modelo de Tramitación del Ministerio Público.</w:t>
      </w:r>
    </w:p>
    <w:p w14:paraId="506EB285" w14:textId="77777777" w:rsidR="008C055C" w:rsidRPr="00C92594" w:rsidRDefault="008C055C" w:rsidP="008C055C">
      <w:pPr>
        <w:spacing w:line="360" w:lineRule="auto"/>
        <w:ind w:left="426"/>
        <w:jc w:val="both"/>
        <w:rPr>
          <w:rFonts w:ascii="Book Antiqua" w:hAnsi="Book Antiqua" w:cs="Arial"/>
          <w:sz w:val="22"/>
          <w:szCs w:val="22"/>
        </w:rPr>
      </w:pPr>
    </w:p>
    <w:p w14:paraId="00950A8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Con base en lo planteado en el Modelo de Tramitación del Ministerio Público, aprobado por el Consejo Superior en sesión 43-19 celebrada el 14 de mayo del 2019, si se realiza la comparación entre lo planteado y lo existente, se tiene que:</w:t>
      </w:r>
    </w:p>
    <w:p w14:paraId="70C0980E" w14:textId="77777777" w:rsidR="008C055C" w:rsidRPr="00C92594" w:rsidRDefault="008C055C" w:rsidP="008C055C">
      <w:pPr>
        <w:spacing w:line="360" w:lineRule="auto"/>
        <w:ind w:left="426"/>
        <w:jc w:val="both"/>
        <w:rPr>
          <w:rFonts w:ascii="Book Antiqua" w:hAnsi="Book Antiqua" w:cs="Arial"/>
          <w:sz w:val="22"/>
          <w:szCs w:val="22"/>
        </w:rPr>
      </w:pPr>
    </w:p>
    <w:p w14:paraId="27963CD6"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lastRenderedPageBreak/>
        <w:t>De acuerdo con este Modelo se indica que, por cada tres o cuatro Fiscalas o Fiscales Auxiliares, debe existir una plaza de Fiscala o Fiscal de Juicio.</w:t>
      </w:r>
    </w:p>
    <w:p w14:paraId="49A8A466" w14:textId="77777777" w:rsidR="008C055C" w:rsidRPr="00C92594" w:rsidRDefault="008C055C" w:rsidP="008C055C">
      <w:pPr>
        <w:spacing w:line="360" w:lineRule="auto"/>
        <w:ind w:left="426"/>
        <w:jc w:val="both"/>
        <w:rPr>
          <w:rFonts w:ascii="Book Antiqua" w:hAnsi="Book Antiqua" w:cs="Arial"/>
          <w:sz w:val="22"/>
          <w:szCs w:val="22"/>
        </w:rPr>
      </w:pPr>
    </w:p>
    <w:p w14:paraId="65B7C1E8"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En este momento, se cuenta con nueve Fiscalas o Fiscales Auxiliares, por lo que debería de haber entre dos y tres Fiscalas o Fiscales de Juicio, si se considera desde este punto de vista no se requeriría ninguna plaza adicional, sin embargo, si comparamos la cantidad de Fiscalas o Fiscales de Juicio que existen en el Tercer Circuito Judicial de San José con respecto a la estructura del Tribunal Penal de este Circuito (esto debido a que este Tribunal no solo abarca los señalamientos de Pavas sino de todo el Tercer Circuito Judicial, el cual abarca Hatillo, Pavas y Puriscal) y al estar la Fiscalía de Pavas dentro de este Circuito, es que se hace necesario verlo de manera integral, con el fin de ajustarse a esta estructura y tener la capacidad instalada para poder cumplir con todos los señalamientos que este Tribunal indique, por lo que se considera indispensable incrementar en una plaza para Fiscal de Juicio más. </w:t>
      </w:r>
    </w:p>
    <w:p w14:paraId="5596CDDA" w14:textId="77777777" w:rsidR="008C055C" w:rsidRPr="00C92594" w:rsidRDefault="008C055C" w:rsidP="008C055C">
      <w:pPr>
        <w:spacing w:line="360" w:lineRule="auto"/>
        <w:ind w:left="426"/>
        <w:jc w:val="both"/>
        <w:rPr>
          <w:rFonts w:ascii="Book Antiqua" w:hAnsi="Book Antiqua" w:cs="Arial"/>
          <w:sz w:val="22"/>
          <w:szCs w:val="22"/>
        </w:rPr>
      </w:pPr>
    </w:p>
    <w:p w14:paraId="1564059B"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Finalmente, con respecto al Coordinador Judicial se tiene que algunas de las labores que corresponden a su perfil competencial, son distribuidas entre él y otra plaza de Coordinador Judicial, la cual fue otorgada, de manera temporal, por la Fiscalía General producto del plan de descongestionamiento que se realizó durante el primer semestre de 2019, aun cuando no se cuenta con la cantidad de personal necesario para tener dos plazas de Coordinador Judicial, de acuerdo con el Modelo de Tramitación del Ministerio Público, aprobado por el Consejo Superior en sesión 43-19 celebrada el 14 de mayo del 2019, como para justificar esta otra plaza.</w:t>
      </w:r>
    </w:p>
    <w:p w14:paraId="3937C3E1" w14:textId="77777777" w:rsidR="008C055C" w:rsidRPr="00C92594" w:rsidRDefault="008C055C" w:rsidP="008C055C">
      <w:pPr>
        <w:spacing w:line="360" w:lineRule="auto"/>
        <w:ind w:left="426"/>
        <w:jc w:val="both"/>
        <w:rPr>
          <w:rFonts w:ascii="Book Antiqua" w:hAnsi="Book Antiqua" w:cs="Arial"/>
          <w:sz w:val="22"/>
          <w:szCs w:val="22"/>
        </w:rPr>
      </w:pPr>
    </w:p>
    <w:p w14:paraId="2B626DE6" w14:textId="77777777" w:rsidR="008C055C" w:rsidRPr="00C0783F" w:rsidRDefault="008C055C" w:rsidP="008C055C">
      <w:pPr>
        <w:pStyle w:val="Ttulo1"/>
        <w:ind w:left="716"/>
        <w:rPr>
          <w:rFonts w:ascii="Book Antiqua" w:hAnsi="Book Antiqua"/>
          <w:szCs w:val="26"/>
        </w:rPr>
      </w:pPr>
      <w:r w:rsidRPr="00C0783F">
        <w:rPr>
          <w:rFonts w:ascii="Book Antiqua" w:hAnsi="Book Antiqua"/>
          <w:szCs w:val="26"/>
        </w:rPr>
        <w:t>Hallazgos</w:t>
      </w:r>
    </w:p>
    <w:p w14:paraId="7A1EDE41" w14:textId="77777777" w:rsidR="008C055C" w:rsidRPr="00C92594" w:rsidRDefault="008C055C" w:rsidP="008C055C">
      <w:pPr>
        <w:spacing w:line="360" w:lineRule="auto"/>
        <w:ind w:left="426"/>
        <w:jc w:val="both"/>
        <w:rPr>
          <w:rFonts w:ascii="Book Antiqua" w:hAnsi="Book Antiqua" w:cs="Arial"/>
          <w:sz w:val="22"/>
          <w:szCs w:val="22"/>
        </w:rPr>
      </w:pPr>
    </w:p>
    <w:p w14:paraId="0D414B51" w14:textId="77777777" w:rsidR="008C055C" w:rsidRPr="00C92594" w:rsidRDefault="008C055C" w:rsidP="008C055C">
      <w:pPr>
        <w:spacing w:line="360" w:lineRule="auto"/>
        <w:ind w:left="426"/>
        <w:jc w:val="both"/>
        <w:rPr>
          <w:rFonts w:ascii="Book Antiqua" w:hAnsi="Book Antiqua" w:cs="Arial"/>
          <w:sz w:val="22"/>
          <w:szCs w:val="22"/>
        </w:rPr>
      </w:pPr>
      <w:r w:rsidRPr="00C92594">
        <w:rPr>
          <w:rFonts w:ascii="Book Antiqua" w:hAnsi="Book Antiqua" w:cs="Arial"/>
          <w:sz w:val="22"/>
          <w:szCs w:val="22"/>
        </w:rPr>
        <w:t xml:space="preserve">Como parte de los hallazgos y eventuales oportunidades de mejora identificadas dentro del estudio en la Fiscalía de Pavas, mismas que se integrarán en el plan de trabajo, se citan: </w:t>
      </w:r>
    </w:p>
    <w:p w14:paraId="1CF324E4" w14:textId="77777777" w:rsidR="008C055C" w:rsidRPr="00C92594" w:rsidRDefault="008C055C" w:rsidP="008C055C">
      <w:pPr>
        <w:spacing w:line="360" w:lineRule="auto"/>
        <w:ind w:left="426"/>
        <w:jc w:val="both"/>
        <w:rPr>
          <w:rFonts w:ascii="Book Antiqua" w:hAnsi="Book Antiqua" w:cs="Arial"/>
          <w:sz w:val="22"/>
          <w:szCs w:val="22"/>
        </w:rPr>
      </w:pPr>
    </w:p>
    <w:p w14:paraId="36DAF6BA" w14:textId="7CCF9DA3" w:rsidR="008C055C" w:rsidRPr="00C92594" w:rsidRDefault="008C055C" w:rsidP="00760473">
      <w:pPr>
        <w:pStyle w:val="Prrafodelista"/>
        <w:numPr>
          <w:ilvl w:val="0"/>
          <w:numId w:val="9"/>
        </w:numPr>
        <w:spacing w:line="360" w:lineRule="auto"/>
        <w:ind w:left="426"/>
        <w:rPr>
          <w:rFonts w:ascii="Book Antiqua" w:hAnsi="Book Antiqua"/>
          <w:sz w:val="22"/>
          <w:szCs w:val="22"/>
        </w:rPr>
      </w:pPr>
      <w:bookmarkStart w:id="8" w:name="_Hlk17955746"/>
      <w:r w:rsidRPr="00C92594">
        <w:rPr>
          <w:rFonts w:ascii="Book Antiqua" w:hAnsi="Book Antiqua"/>
          <w:sz w:val="22"/>
          <w:szCs w:val="22"/>
          <w:lang w:val="es-CR"/>
        </w:rPr>
        <w:lastRenderedPageBreak/>
        <w:t>Aun cuando existe el Sistema de Seguimiento de Casos (SSC) en el despacho, como</w:t>
      </w:r>
      <w:r w:rsidRPr="00C92594">
        <w:rPr>
          <w:rFonts w:ascii="Book Antiqua" w:hAnsi="Book Antiqua"/>
          <w:sz w:val="22"/>
          <w:szCs w:val="22"/>
        </w:rPr>
        <w:t xml:space="preserve"> sistema de información para el debido registro, control, seguimiento y manejo de los casos que ingresan a la Fiscalía, se detectó que se omite información de registro, lo cual provoca que no se mantengan estadísticas reales sobre las cargas de trabajo de la oficina, además esto impide que, el sistema pueda brindar algunas de sus bondades como: alertas de Medidas Cautelares, Diligencias, Prisiones Preventivas, Evidencias, Defensa Pública y otros.</w:t>
      </w:r>
    </w:p>
    <w:p w14:paraId="09380462"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Debe agregarse que, debido a esta falencia que se menciona en el punto anterior, se localizaron alrededor de 1600 asuntos pendientes de ingreso en los sistemas, lo que dificultó poder tener datos precisos en términos de la entrada de asuntos por mes que recibía esta Fiscalía, ya que se desconocía desde cuando exactamente se dejó de ingresar asuntos al sistema, así como aspectos de registro y controles de evidencias y vehículos decomisados.</w:t>
      </w:r>
    </w:p>
    <w:p w14:paraId="450CC9AA"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 xml:space="preserve">Se apreció la existencia de figuras clave dentro de la oficina que propiciaban un inadecuado ambiente laboral, las cuales siempre mostraban resistencia y oposición a las sugerencias o planes remediales que la Dirección de Planificación o la Fiscalía General trataba de implementar con la intención de mejorar aspectos de comunicación entre la Fiscalía y el Juzgado, así como otros temas relacionados a la búsqueda de optimizar los procesos y la carga laboral, como también el manejo de Archivos Fiscales y otros, produciendo un estrés laboral de manera global, según quedó plasmado en el informe de la Dirección de Gestión Humana del Subproceso de Ambiente Laboral PJ-DGH-ALAB-10-2020 (Apéndice 4). </w:t>
      </w:r>
    </w:p>
    <w:p w14:paraId="16A16317"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 xml:space="preserve">Se cuenta con controles físicos (boletas) de los juicios y audiencias preliminares para registrar si se realiza o no y quien lo ejecuta, así como el resultado de estas, pero se lleva de forma física y se almacenan en folders o ampos, lo que dificulta la extracción de la información, además de que esta depende de que la Fiscala o el Fiscal que atienda el juicio o la Fiscala o Fiscal Auxiliar que asista a juicio o a alguna audiencia preliminar, registre y entregue toda la información de forma adecuada y completa, lo que impide tener un dato certero en cuanto a las cargas de trabajo reales que provoca la asistencia a juicios y audiencias preliminares por parte de las Fiscalas o Fiscales de Juicio así como de las Fiscalas o Fiscales Auxiliares, por otra parte, en el Tribunal no se documenta en la agenda Cronos que Fiscala o Fiscal atendió el señalamiento y su resultado, provocando que se complique </w:t>
      </w:r>
      <w:r w:rsidRPr="00C92594">
        <w:rPr>
          <w:rFonts w:ascii="Book Antiqua" w:hAnsi="Book Antiqua"/>
          <w:sz w:val="22"/>
          <w:szCs w:val="22"/>
        </w:rPr>
        <w:lastRenderedPageBreak/>
        <w:t xml:space="preserve">aún más la trazabilidad de estos controles y por consiguiente de las funciones de las Fiscalas o Fiscales de Juicio o Auxiliares que realicen juicios o audiencias preliminares. </w:t>
      </w:r>
    </w:p>
    <w:p w14:paraId="48632526"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 xml:space="preserve">Como parte del reforzamiento de personal brindado por parte del Equipo de Trabajo de la UCS, se entregó una plaza adicional de Coordinador Judicial donde se reparten las funciones entre ambas plazas de Coordinador Judicial, uno de ellos se encarga del ingreso de los asuntos y el otro de tramitar los asuntos terminados, sin embargo y de acuerdo con el Modelo de Tramitación del Ministerio Público, aprobado por el Consejo Superior en sesión 43-19 celebrada el 14 de mayo del 2019, por la cantidad de personal actual que existe en esta Fiscalía no se justifica una segunda plaza de Coordinador Judicial. </w:t>
      </w:r>
    </w:p>
    <w:p w14:paraId="1E94FAB3"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Existe una plaza de Fiscal de Juicio y una de Fiscala Coordinadora que realiza labores propias de Juicio, esta última en solo medio tiempo, no obstante, se revisaron las estadísticas y no aparecieron juicios realizados por parte de la Fiscala Coordinadora, sino hasta a partir de abril de 2019 situación que ha provocado que Fiscalas o Fiscales Auxiliares tengan que colaborar en juicios, debido a que la capacidad de realizar señalamientos continuos por el Tribunal Penal del Tercer Circuito Judicial de San José es mayor a la capacidad instalada que tiene en este momento la Fiscalía de Pavas. Lo anterior obedece a que, este Tribunal, conoce los asuntos del sector de Hatillo, para lo que cuentan con 2,5 plazas de Fiscal de Juicio (dos de Fiscalas o Fiscales de Juicio y una de Fiscal Coordinador, quien apoya a estas funciones en medio tiempo por la índole de su puesto), mientras que la Fiscalía de Pavas tiene 1,5 Fiscalas de Juicio (una plaza avocada a Juicio y la otra plaza con funciones de Fiscal Coordinadora por lo que su carga de trabajo se reduce al 50%), por lo que se podría decir que, en términos de asignación de cargas de trabajo se dispone en total de 4 Fiscalas o Fiscales de Juicio, cuando la estructura del Tribunal indica que se pueden señalar hasta 6 juicios simultáneos.</w:t>
      </w:r>
    </w:p>
    <w:p w14:paraId="54625AFA"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lang w:val="es-MX"/>
        </w:rPr>
      </w:pPr>
      <w:r w:rsidRPr="00C92594">
        <w:rPr>
          <w:rFonts w:ascii="Book Antiqua" w:hAnsi="Book Antiqua"/>
          <w:sz w:val="22"/>
          <w:szCs w:val="22"/>
        </w:rPr>
        <w:t xml:space="preserve">Existe una plaza asignada de Técnico Judicial para el manejo de la Bodega de Evidencias, no obstante, se identificó que existían </w:t>
      </w:r>
      <w:r w:rsidRPr="00C92594">
        <w:rPr>
          <w:rFonts w:ascii="Book Antiqua" w:hAnsi="Book Antiqua"/>
          <w:sz w:val="22"/>
          <w:szCs w:val="22"/>
          <w:lang w:val="es-MX"/>
        </w:rPr>
        <w:t xml:space="preserve">116 evidencias que no se tenía documentado el caso al que pertenecían de un total de 342 evidencias dentro de esta Bodega, lo que quiere decir que el 34% de estas no tienen el debido registro, por lo que compromete la veracidad del proceso hacia la persona usuaria, así como la posibilidad de impactar el resultado final, ya que no se puede disponer de la evidencia al no conocer el caso al que está asociada. Según lo anterior, resulta necesario poner en </w:t>
      </w:r>
      <w:r w:rsidRPr="00C92594">
        <w:rPr>
          <w:rFonts w:ascii="Book Antiqua" w:hAnsi="Book Antiqua"/>
          <w:sz w:val="22"/>
          <w:szCs w:val="22"/>
          <w:lang w:val="es-MX"/>
        </w:rPr>
        <w:lastRenderedPageBreak/>
        <w:t>orden y correcto manejo la Bodega de Evidencias, además de mejorar las condiciones de iluminación y ventilación de esta, para poder brindar condiciones óptimas para el debido control y orden.</w:t>
      </w:r>
    </w:p>
    <w:p w14:paraId="5C48FA44"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Se evidencia la existencia de controles y llenado de plantillas con información que se puede obtener de los sistemas instalados en las diferentes Fiscalías del país, como lo son, Gestión; Escritorio Virtual, Sistema de Seguimiento de Casos y Agenda Cronos entre otros, si éstos se alimentan adecuadamente, donde de acuerdo con lo manifestado por el Coordinador Judicial y la Fiscala Coordinadora, plantillas que se deben completar en diferentes intervalos de tiempo dependiendo de la necesidad o frecuencia establecida por parte de la Fiscalía General, la UMGEF y la UCS, quienes son los responsables de estas solicitudes, lo cual puede estar ocasionando reprocesos y cargas de trabajo innecesarias.</w:t>
      </w:r>
    </w:p>
    <w:p w14:paraId="76B5ED8C" w14:textId="77777777" w:rsidR="008C055C" w:rsidRPr="00C92594" w:rsidRDefault="008C055C" w:rsidP="00760473">
      <w:pPr>
        <w:pStyle w:val="Prrafodelista"/>
        <w:numPr>
          <w:ilvl w:val="0"/>
          <w:numId w:val="9"/>
        </w:numPr>
        <w:spacing w:line="360" w:lineRule="auto"/>
        <w:ind w:left="426"/>
        <w:rPr>
          <w:rFonts w:ascii="Book Antiqua" w:hAnsi="Book Antiqua"/>
          <w:sz w:val="22"/>
          <w:szCs w:val="22"/>
        </w:rPr>
      </w:pPr>
      <w:r w:rsidRPr="00C92594">
        <w:rPr>
          <w:rFonts w:ascii="Book Antiqua" w:hAnsi="Book Antiqua"/>
          <w:sz w:val="22"/>
          <w:szCs w:val="22"/>
        </w:rPr>
        <w:t xml:space="preserve">Se identificó que a pesar de que existe una plaza de Servicios Generales que debe encargarse del aseo total del inmueble, también realiza labores de mensajería de la oficina; el ejecutar estas otras funciones no le permiten mantener una limpieza adecuada del inmueble, debido al tamaño de la infraestructura, lo que provoca en algunas ocasiones una mala imagen para el personal y personas usuarias que visitan las instalaciones. </w:t>
      </w:r>
      <w:bookmarkEnd w:id="8"/>
    </w:p>
    <w:p w14:paraId="23C80FC8" w14:textId="3C6714D0" w:rsidR="00F42826" w:rsidRPr="00C92594" w:rsidRDefault="00F42826">
      <w:pPr>
        <w:rPr>
          <w:rFonts w:ascii="Book Antiqua" w:hAnsi="Book Antiqua"/>
          <w:lang w:val="es-ES"/>
        </w:rPr>
        <w:sectPr w:rsidR="00F42826" w:rsidRPr="00C92594" w:rsidSect="00F42826">
          <w:headerReference w:type="default" r:id="rId55"/>
          <w:pgSz w:w="12240" w:h="15840"/>
          <w:pgMar w:top="1134" w:right="1134" w:bottom="1134" w:left="1134" w:header="709" w:footer="709" w:gutter="0"/>
          <w:cols w:space="708"/>
          <w:docGrid w:linePitch="360"/>
        </w:sectPr>
      </w:pPr>
    </w:p>
    <w:p w14:paraId="5FA7BE39" w14:textId="3B570DEA" w:rsidR="00F42826" w:rsidRDefault="001917CC" w:rsidP="00C0783F">
      <w:pPr>
        <w:pStyle w:val="Ttulo1"/>
        <w:ind w:left="716"/>
        <w:rPr>
          <w:rFonts w:ascii="Book Antiqua" w:hAnsi="Book Antiqua"/>
          <w:szCs w:val="26"/>
        </w:rPr>
      </w:pPr>
      <w:r w:rsidRPr="00C0783F">
        <w:rPr>
          <w:rFonts w:ascii="Book Antiqua" w:hAnsi="Book Antiqua"/>
          <w:szCs w:val="26"/>
        </w:rPr>
        <w:lastRenderedPageBreak/>
        <w:t>Oportunidades de mejora (Plan de Trabajo)</w:t>
      </w:r>
    </w:p>
    <w:p w14:paraId="15BD9F0E" w14:textId="77777777" w:rsidR="00C0783F" w:rsidRPr="00C0783F" w:rsidRDefault="00C0783F" w:rsidP="00C0783F">
      <w:pPr>
        <w:rPr>
          <w:lang w:eastAsia="en-US"/>
        </w:rPr>
      </w:pPr>
    </w:p>
    <w:p w14:paraId="4D1C65B1" w14:textId="447D8A3E" w:rsidR="005E2DBC" w:rsidRDefault="005E2DBC" w:rsidP="00C0783F">
      <w:pPr>
        <w:spacing w:line="360" w:lineRule="auto"/>
        <w:ind w:left="426"/>
        <w:jc w:val="center"/>
        <w:rPr>
          <w:rFonts w:ascii="Book Antiqua" w:hAnsi="Book Antiqua" w:cs="Arial"/>
          <w:i/>
          <w:iCs/>
          <w:sz w:val="22"/>
          <w:szCs w:val="22"/>
        </w:rPr>
      </w:pPr>
      <w:r w:rsidRPr="00C0783F">
        <w:rPr>
          <w:rFonts w:ascii="Book Antiqua" w:hAnsi="Book Antiqua" w:cs="Arial"/>
          <w:i/>
          <w:iCs/>
          <w:sz w:val="22"/>
          <w:szCs w:val="22"/>
        </w:rPr>
        <w:t xml:space="preserve">Cuadro </w:t>
      </w:r>
      <w:r w:rsidRPr="00C0783F">
        <w:rPr>
          <w:rFonts w:ascii="Book Antiqua" w:hAnsi="Book Antiqua" w:cs="Arial"/>
          <w:i/>
          <w:iCs/>
          <w:sz w:val="22"/>
          <w:szCs w:val="22"/>
        </w:rPr>
        <w:fldChar w:fldCharType="begin"/>
      </w:r>
      <w:r w:rsidRPr="00C0783F">
        <w:rPr>
          <w:rFonts w:ascii="Book Antiqua" w:hAnsi="Book Antiqua" w:cs="Arial"/>
          <w:i/>
          <w:iCs/>
          <w:sz w:val="22"/>
          <w:szCs w:val="22"/>
        </w:rPr>
        <w:instrText xml:space="preserve"> SEQ Cuadro \* ARABIC </w:instrText>
      </w:r>
      <w:r w:rsidRPr="00C0783F">
        <w:rPr>
          <w:rFonts w:ascii="Book Antiqua" w:hAnsi="Book Antiqua" w:cs="Arial"/>
          <w:i/>
          <w:iCs/>
          <w:sz w:val="22"/>
          <w:szCs w:val="22"/>
        </w:rPr>
        <w:fldChar w:fldCharType="separate"/>
      </w:r>
      <w:r w:rsidR="00031A41" w:rsidRPr="00C0783F">
        <w:rPr>
          <w:rFonts w:ascii="Book Antiqua" w:hAnsi="Book Antiqua" w:cs="Arial"/>
          <w:i/>
          <w:iCs/>
          <w:sz w:val="22"/>
          <w:szCs w:val="22"/>
        </w:rPr>
        <w:t>4</w:t>
      </w:r>
      <w:r w:rsidRPr="00C0783F">
        <w:rPr>
          <w:rFonts w:ascii="Book Antiqua" w:hAnsi="Book Antiqua" w:cs="Arial"/>
          <w:i/>
          <w:iCs/>
          <w:sz w:val="22"/>
          <w:szCs w:val="22"/>
        </w:rPr>
        <w:fldChar w:fldCharType="end"/>
      </w:r>
      <w:r w:rsidRPr="00C0783F">
        <w:rPr>
          <w:rFonts w:ascii="Book Antiqua" w:hAnsi="Book Antiqua" w:cs="Arial"/>
          <w:i/>
          <w:iCs/>
          <w:sz w:val="22"/>
          <w:szCs w:val="22"/>
        </w:rPr>
        <w:t xml:space="preserve"> Oportunidades de mejora (Plan de Trabajo) para la Fiscalía de </w:t>
      </w:r>
      <w:r w:rsidR="00983DE8" w:rsidRPr="00C0783F">
        <w:rPr>
          <w:rFonts w:ascii="Book Antiqua" w:hAnsi="Book Antiqua" w:cs="Arial"/>
          <w:i/>
          <w:iCs/>
          <w:sz w:val="22"/>
          <w:szCs w:val="22"/>
        </w:rPr>
        <w:t>Pavas</w:t>
      </w:r>
    </w:p>
    <w:p w14:paraId="1F2D46E4" w14:textId="77777777" w:rsidR="00C0783F" w:rsidRPr="00C0783F" w:rsidRDefault="00C0783F" w:rsidP="00C0783F">
      <w:pPr>
        <w:spacing w:line="360" w:lineRule="auto"/>
        <w:ind w:left="426"/>
        <w:jc w:val="center"/>
        <w:rPr>
          <w:rFonts w:ascii="Book Antiqua" w:hAnsi="Book Antiqua" w:cs="Arial"/>
          <w:i/>
          <w:iCs/>
          <w:sz w:val="22"/>
          <w:szCs w:val="22"/>
        </w:rPr>
      </w:pP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697"/>
        <w:gridCol w:w="2830"/>
        <w:gridCol w:w="2835"/>
        <w:gridCol w:w="2695"/>
        <w:gridCol w:w="1843"/>
        <w:gridCol w:w="1656"/>
      </w:tblGrid>
      <w:tr w:rsidR="006D5044" w:rsidRPr="00C92594" w14:paraId="1C91DB36" w14:textId="77777777" w:rsidTr="006D5044">
        <w:trPr>
          <w:trHeight w:val="633"/>
          <w:tblHeader/>
          <w:tblCellSpacing w:w="20" w:type="dxa"/>
        </w:trPr>
        <w:tc>
          <w:tcPr>
            <w:tcW w:w="604" w:type="pct"/>
            <w:shd w:val="clear" w:color="auto" w:fill="1F497D"/>
            <w:vAlign w:val="center"/>
          </w:tcPr>
          <w:p w14:paraId="597F4317" w14:textId="77777777"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Propuesta</w:t>
            </w:r>
          </w:p>
        </w:tc>
        <w:tc>
          <w:tcPr>
            <w:tcW w:w="1029" w:type="pct"/>
            <w:shd w:val="clear" w:color="auto" w:fill="1F497D"/>
            <w:vAlign w:val="center"/>
          </w:tcPr>
          <w:p w14:paraId="023DB46F" w14:textId="77777777"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Oportunidad de Mejora</w:t>
            </w:r>
          </w:p>
        </w:tc>
        <w:tc>
          <w:tcPr>
            <w:tcW w:w="1031" w:type="pct"/>
            <w:shd w:val="clear" w:color="auto" w:fill="1F497D"/>
            <w:vAlign w:val="center"/>
          </w:tcPr>
          <w:p w14:paraId="143FA918" w14:textId="77777777"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Descripción de la Propuesta</w:t>
            </w:r>
          </w:p>
        </w:tc>
        <w:tc>
          <w:tcPr>
            <w:tcW w:w="979" w:type="pct"/>
            <w:shd w:val="clear" w:color="auto" w:fill="1F497D"/>
            <w:vAlign w:val="center"/>
          </w:tcPr>
          <w:p w14:paraId="6946BBFC" w14:textId="77777777"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Resultados Esperados</w:t>
            </w:r>
          </w:p>
        </w:tc>
        <w:tc>
          <w:tcPr>
            <w:tcW w:w="665" w:type="pct"/>
            <w:shd w:val="clear" w:color="auto" w:fill="1F497D"/>
            <w:vAlign w:val="center"/>
          </w:tcPr>
          <w:p w14:paraId="59A6A137" w14:textId="50DB61C0"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Observaciones</w:t>
            </w:r>
          </w:p>
        </w:tc>
        <w:tc>
          <w:tcPr>
            <w:tcW w:w="589" w:type="pct"/>
            <w:shd w:val="clear" w:color="auto" w:fill="1F497D"/>
            <w:vAlign w:val="center"/>
          </w:tcPr>
          <w:p w14:paraId="68839FAF" w14:textId="77777777" w:rsidR="006D5044" w:rsidRPr="00C92594" w:rsidRDefault="006D5044" w:rsidP="00C0783F">
            <w:pPr>
              <w:jc w:val="center"/>
              <w:rPr>
                <w:rFonts w:ascii="Book Antiqua" w:hAnsi="Book Antiqua" w:cs="Arial"/>
                <w:b/>
                <w:bCs/>
                <w:color w:val="FFFFFF"/>
                <w:sz w:val="20"/>
                <w:szCs w:val="20"/>
              </w:rPr>
            </w:pPr>
            <w:r w:rsidRPr="00C92594">
              <w:rPr>
                <w:rFonts w:ascii="Book Antiqua" w:hAnsi="Book Antiqua" w:cs="Arial"/>
                <w:b/>
                <w:bCs/>
                <w:color w:val="FFFFFF"/>
                <w:sz w:val="20"/>
                <w:szCs w:val="20"/>
              </w:rPr>
              <w:t>Responsable</w:t>
            </w:r>
          </w:p>
        </w:tc>
      </w:tr>
      <w:tr w:rsidR="006D5044" w:rsidRPr="00C92594" w14:paraId="5F2A62F9" w14:textId="77777777" w:rsidTr="00B02A37">
        <w:trPr>
          <w:trHeight w:val="3368"/>
          <w:tblCellSpacing w:w="20" w:type="dxa"/>
        </w:trPr>
        <w:tc>
          <w:tcPr>
            <w:tcW w:w="604" w:type="pct"/>
            <w:vAlign w:val="center"/>
          </w:tcPr>
          <w:p w14:paraId="229369E8" w14:textId="77777777" w:rsidR="006D5044" w:rsidRPr="00C92594" w:rsidRDefault="006D5044" w:rsidP="008D18DB">
            <w:pPr>
              <w:spacing w:line="240" w:lineRule="atLeast"/>
              <w:jc w:val="both"/>
              <w:rPr>
                <w:rFonts w:ascii="Book Antiqua" w:hAnsi="Book Antiqua" w:cs="Arial"/>
                <w:b/>
                <w:bCs/>
                <w:color w:val="000000"/>
                <w:sz w:val="20"/>
                <w:szCs w:val="20"/>
              </w:rPr>
            </w:pPr>
            <w:r w:rsidRPr="00C92594">
              <w:rPr>
                <w:rFonts w:ascii="Book Antiqua" w:hAnsi="Book Antiqua" w:cs="Arial"/>
                <w:b/>
                <w:bCs/>
                <w:color w:val="000000"/>
                <w:sz w:val="20"/>
                <w:szCs w:val="20"/>
              </w:rPr>
              <w:t>Utilización completa y correcta del Sistema de Seguimiento de Casos (SSC)</w:t>
            </w:r>
          </w:p>
        </w:tc>
        <w:tc>
          <w:tcPr>
            <w:tcW w:w="1029" w:type="pct"/>
            <w:shd w:val="clear" w:color="auto" w:fill="auto"/>
            <w:vAlign w:val="center"/>
          </w:tcPr>
          <w:p w14:paraId="0C52A11B"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p>
        </w:tc>
        <w:tc>
          <w:tcPr>
            <w:tcW w:w="1031" w:type="pct"/>
            <w:vAlign w:val="center"/>
          </w:tcPr>
          <w:p w14:paraId="58FB48A5"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Alimentar diariamente y adecuada, los sistemas de información utilizados en la Fiscalía, de manera que se pueda obtener información veraz y oportuna.</w:t>
            </w:r>
          </w:p>
          <w:p w14:paraId="3B1ED8DA"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p w14:paraId="29720727"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Llevar un control estricto y de forma periódica sobre las causas ingresadas, así como de la información suministrada en los sistemas instalados en la Fiscalía.</w:t>
            </w:r>
          </w:p>
          <w:p w14:paraId="1689227C"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979" w:type="pct"/>
            <w:shd w:val="clear" w:color="auto" w:fill="auto"/>
            <w:vAlign w:val="center"/>
          </w:tcPr>
          <w:p w14:paraId="25FCB52F" w14:textId="6849295F"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Que se minimice el riesgo de desactualización de los sistemas de información para evitar que falte información para la toma de decisiones.</w:t>
            </w:r>
          </w:p>
          <w:p w14:paraId="59C50BE9" w14:textId="77777777" w:rsidR="00804DF8" w:rsidRPr="00C92594" w:rsidRDefault="00804DF8" w:rsidP="008D18DB">
            <w:pPr>
              <w:tabs>
                <w:tab w:val="left" w:pos="3146"/>
              </w:tabs>
              <w:spacing w:line="240" w:lineRule="atLeast"/>
              <w:jc w:val="both"/>
              <w:rPr>
                <w:rFonts w:ascii="Book Antiqua" w:hAnsi="Book Antiqua" w:cs="Arial"/>
                <w:color w:val="000000"/>
                <w:sz w:val="20"/>
                <w:szCs w:val="20"/>
              </w:rPr>
            </w:pPr>
          </w:p>
          <w:p w14:paraId="6ABF8026"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Cumplir con las directrices emitidas en torno a la responsabilidad de mantener los sistemas de información actualizados.</w:t>
            </w:r>
          </w:p>
        </w:tc>
        <w:tc>
          <w:tcPr>
            <w:tcW w:w="665" w:type="pct"/>
            <w:shd w:val="clear" w:color="auto" w:fill="auto"/>
            <w:noWrap/>
            <w:vAlign w:val="center"/>
          </w:tcPr>
          <w:p w14:paraId="4FA414DC" w14:textId="77777777" w:rsidR="006D5044" w:rsidRPr="00C92594" w:rsidRDefault="006D5044"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El Equipo de Mejora de Procesos debe velar porque todo el personal del despacho esté realizando un uso adecuado y oportuno de los sistemas de información con los que dispone la oficina.</w:t>
            </w:r>
          </w:p>
        </w:tc>
        <w:tc>
          <w:tcPr>
            <w:tcW w:w="589" w:type="pct"/>
            <w:shd w:val="clear" w:color="auto" w:fill="auto"/>
            <w:noWrap/>
            <w:vAlign w:val="center"/>
          </w:tcPr>
          <w:p w14:paraId="3BFEC260" w14:textId="411DD546" w:rsidR="00804DF8" w:rsidRPr="00C92594" w:rsidRDefault="006D5044" w:rsidP="008D18DB">
            <w:pPr>
              <w:jc w:val="both"/>
              <w:rPr>
                <w:rFonts w:ascii="Book Antiqua" w:hAnsi="Book Antiqua" w:cs="Arial"/>
                <w:color w:val="000000"/>
                <w:sz w:val="20"/>
                <w:szCs w:val="20"/>
              </w:rPr>
            </w:pPr>
            <w:r w:rsidRPr="00C92594">
              <w:rPr>
                <w:rFonts w:ascii="Book Antiqua" w:hAnsi="Book Antiqua" w:cs="Arial"/>
                <w:color w:val="000000"/>
                <w:sz w:val="20"/>
                <w:szCs w:val="20"/>
              </w:rPr>
              <w:t>Equipo de Mejora de Procesos.</w:t>
            </w:r>
          </w:p>
          <w:p w14:paraId="308BB832" w14:textId="77777777" w:rsidR="00804DF8" w:rsidRPr="00C92594" w:rsidRDefault="00804DF8" w:rsidP="008D18DB">
            <w:pPr>
              <w:jc w:val="both"/>
              <w:rPr>
                <w:rFonts w:ascii="Book Antiqua" w:hAnsi="Book Antiqua" w:cs="Arial"/>
                <w:color w:val="000000"/>
                <w:sz w:val="20"/>
                <w:szCs w:val="20"/>
              </w:rPr>
            </w:pPr>
          </w:p>
          <w:p w14:paraId="00C7C22A" w14:textId="404CA25F" w:rsidR="00804DF8" w:rsidRPr="00C92594" w:rsidRDefault="00804DF8" w:rsidP="008D18DB">
            <w:pPr>
              <w:jc w:val="both"/>
              <w:rPr>
                <w:rFonts w:ascii="Book Antiqua" w:hAnsi="Book Antiqua" w:cs="Arial"/>
                <w:color w:val="000000"/>
                <w:sz w:val="20"/>
                <w:szCs w:val="20"/>
              </w:rPr>
            </w:pPr>
            <w:r w:rsidRPr="00C92594">
              <w:rPr>
                <w:rFonts w:ascii="Book Antiqua" w:hAnsi="Book Antiqua" w:cs="Arial"/>
                <w:color w:val="000000"/>
                <w:sz w:val="20"/>
                <w:szCs w:val="20"/>
              </w:rPr>
              <w:t>U</w:t>
            </w:r>
            <w:r w:rsidR="00E75186" w:rsidRPr="00C92594">
              <w:rPr>
                <w:rFonts w:ascii="Book Antiqua" w:hAnsi="Book Antiqua" w:cs="Arial"/>
                <w:color w:val="000000"/>
                <w:sz w:val="20"/>
                <w:szCs w:val="20"/>
              </w:rPr>
              <w:t>M</w:t>
            </w:r>
            <w:r w:rsidRPr="00C92594">
              <w:rPr>
                <w:rFonts w:ascii="Book Antiqua" w:hAnsi="Book Antiqua" w:cs="Arial"/>
                <w:color w:val="000000"/>
                <w:sz w:val="20"/>
                <w:szCs w:val="20"/>
              </w:rPr>
              <w:t>GEF.</w:t>
            </w:r>
          </w:p>
          <w:p w14:paraId="1608AAAA" w14:textId="77777777" w:rsidR="00804DF8" w:rsidRPr="00C92594" w:rsidRDefault="00804DF8" w:rsidP="008D18DB">
            <w:pPr>
              <w:jc w:val="both"/>
              <w:rPr>
                <w:rFonts w:ascii="Book Antiqua" w:hAnsi="Book Antiqua" w:cs="Arial"/>
                <w:color w:val="000000"/>
                <w:sz w:val="20"/>
                <w:szCs w:val="20"/>
              </w:rPr>
            </w:pPr>
          </w:p>
          <w:p w14:paraId="64C11AB4" w14:textId="0B41DADF" w:rsidR="006D5044" w:rsidRPr="00C92594" w:rsidDel="00602975" w:rsidRDefault="006D5044" w:rsidP="008D18DB">
            <w:pPr>
              <w:jc w:val="both"/>
              <w:rPr>
                <w:rFonts w:ascii="Book Antiqua" w:hAnsi="Book Antiqua" w:cs="Arial"/>
                <w:color w:val="000000"/>
                <w:sz w:val="20"/>
                <w:szCs w:val="20"/>
              </w:rPr>
            </w:pPr>
          </w:p>
        </w:tc>
      </w:tr>
      <w:tr w:rsidR="006D5044" w:rsidRPr="00C92594" w14:paraId="0169FA16" w14:textId="77777777" w:rsidTr="00B02A37">
        <w:trPr>
          <w:trHeight w:val="5130"/>
          <w:tblCellSpacing w:w="20" w:type="dxa"/>
        </w:trPr>
        <w:tc>
          <w:tcPr>
            <w:tcW w:w="604" w:type="pct"/>
            <w:vAlign w:val="center"/>
          </w:tcPr>
          <w:p w14:paraId="7823E6C3" w14:textId="77777777" w:rsidR="006D5044" w:rsidRPr="00C92594" w:rsidRDefault="006D5044" w:rsidP="008D18DB">
            <w:pPr>
              <w:spacing w:line="240" w:lineRule="atLeast"/>
              <w:jc w:val="both"/>
              <w:rPr>
                <w:rFonts w:ascii="Book Antiqua" w:hAnsi="Book Antiqua" w:cs="Arial"/>
                <w:b/>
                <w:bCs/>
                <w:color w:val="000000"/>
                <w:sz w:val="20"/>
                <w:szCs w:val="20"/>
              </w:rPr>
            </w:pPr>
            <w:r w:rsidRPr="00C92594">
              <w:rPr>
                <w:rFonts w:ascii="Book Antiqua" w:hAnsi="Book Antiqua" w:cs="Arial"/>
                <w:b/>
                <w:bCs/>
                <w:sz w:val="20"/>
                <w:szCs w:val="20"/>
              </w:rPr>
              <w:lastRenderedPageBreak/>
              <w:t>Utilización de sistemas informáticos en cuanto a registro de evidencias y vehículos detenidos.</w:t>
            </w:r>
          </w:p>
        </w:tc>
        <w:tc>
          <w:tcPr>
            <w:tcW w:w="1029" w:type="pct"/>
            <w:shd w:val="clear" w:color="auto" w:fill="auto"/>
            <w:vAlign w:val="center"/>
          </w:tcPr>
          <w:p w14:paraId="1458ADCB"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Se identificaron 116 evidencias que no se tenía documentado el caso al que pertenecían de un total de 342 evidencias dentro de la Bodega de Evidencias, lo que quiere decir que el 34% de estas no tienen el debido registro, por lo que compromete la veracidad del proceso hacia la persona usuaria, así como la posibilidad de impactar el resultado final, ya que no se puede disponer de la evidencia al no conocer el caso al que está asociada.</w:t>
            </w:r>
          </w:p>
        </w:tc>
        <w:tc>
          <w:tcPr>
            <w:tcW w:w="1031" w:type="pct"/>
            <w:vAlign w:val="center"/>
          </w:tcPr>
          <w:p w14:paraId="29100E67"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Utilización y aprovechamiento integral del Sistema de Seguimiento de Casos (SSC) en cuanto a evidencias y vehículos detenidos. Según el Protocolo de evidencias en el Artículo 7, se indica que únicamente en caso de que </w:t>
            </w:r>
            <w:r w:rsidRPr="00C92594">
              <w:rPr>
                <w:rFonts w:ascii="Book Antiqua" w:hAnsi="Book Antiqua" w:cs="Arial"/>
                <w:b/>
                <w:bCs/>
                <w:color w:val="000000"/>
                <w:sz w:val="20"/>
                <w:szCs w:val="20"/>
                <w:u w:val="single"/>
              </w:rPr>
              <w:t>no se disponga</w:t>
            </w:r>
            <w:r w:rsidRPr="00C92594">
              <w:rPr>
                <w:rFonts w:ascii="Book Antiqua" w:hAnsi="Book Antiqua" w:cs="Arial"/>
                <w:color w:val="000000"/>
                <w:sz w:val="20"/>
                <w:szCs w:val="20"/>
              </w:rPr>
              <w:t xml:space="preserve"> de un Sistema de Registro de Evidencias informático, deberá llevarse un libro el cual deberá contar con todos sus folios numerados de forma consecutiva.</w:t>
            </w:r>
          </w:p>
        </w:tc>
        <w:tc>
          <w:tcPr>
            <w:tcW w:w="979" w:type="pct"/>
            <w:shd w:val="clear" w:color="auto" w:fill="auto"/>
            <w:vAlign w:val="center"/>
          </w:tcPr>
          <w:p w14:paraId="68054E19"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Mantener un registro actualizado de las evidencias y vehículos decomisados.</w:t>
            </w:r>
          </w:p>
          <w:p w14:paraId="2E91F644"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Generar información real y oportuna que permita una mayor confiabilidad en los sistemas de información. Mejorar el proceso de toma de decisiones.</w:t>
            </w:r>
          </w:p>
        </w:tc>
        <w:tc>
          <w:tcPr>
            <w:tcW w:w="665" w:type="pct"/>
            <w:shd w:val="clear" w:color="auto" w:fill="auto"/>
            <w:noWrap/>
            <w:vAlign w:val="center"/>
          </w:tcPr>
          <w:p w14:paraId="30A158BC" w14:textId="77777777" w:rsidR="006D5044" w:rsidRPr="00C92594" w:rsidRDefault="006D5044" w:rsidP="008D18DB">
            <w:pPr>
              <w:tabs>
                <w:tab w:val="left" w:pos="3146"/>
              </w:tabs>
              <w:spacing w:line="240" w:lineRule="atLeast"/>
              <w:jc w:val="both"/>
              <w:rPr>
                <w:rFonts w:ascii="Book Antiqua" w:hAnsi="Book Antiqua" w:cs="Arial"/>
                <w:sz w:val="20"/>
                <w:szCs w:val="20"/>
              </w:rPr>
            </w:pPr>
            <w:r w:rsidRPr="00C92594">
              <w:rPr>
                <w:rFonts w:ascii="Book Antiqua" w:hAnsi="Book Antiqua" w:cs="Arial"/>
                <w:color w:val="000000"/>
                <w:sz w:val="20"/>
                <w:szCs w:val="20"/>
              </w:rPr>
              <w:t>La persona técnica o técnico judicial encargada de evidencias, deberá registrar de manera diaria cada una de estas, así como de los vehículos detenidos que ingresan a la Fiscalía en el Sistema de Seguimiento de Casos.</w:t>
            </w:r>
          </w:p>
        </w:tc>
        <w:tc>
          <w:tcPr>
            <w:tcW w:w="589" w:type="pct"/>
            <w:shd w:val="clear" w:color="auto" w:fill="auto"/>
            <w:noWrap/>
            <w:vAlign w:val="center"/>
          </w:tcPr>
          <w:p w14:paraId="38D5E975" w14:textId="77777777" w:rsidR="006D5044" w:rsidRPr="00C92594" w:rsidRDefault="006D5044" w:rsidP="008D18DB">
            <w:pPr>
              <w:jc w:val="both"/>
              <w:rPr>
                <w:rFonts w:ascii="Book Antiqua" w:hAnsi="Book Antiqua" w:cs="Arial"/>
                <w:color w:val="000000"/>
                <w:sz w:val="20"/>
                <w:szCs w:val="20"/>
              </w:rPr>
            </w:pPr>
            <w:r w:rsidRPr="00C92594">
              <w:rPr>
                <w:rFonts w:ascii="Book Antiqua" w:hAnsi="Book Antiqua" w:cs="Arial"/>
                <w:color w:val="000000"/>
                <w:sz w:val="20"/>
                <w:szCs w:val="20"/>
              </w:rPr>
              <w:t>Equipo de Mejora de Procesos.</w:t>
            </w:r>
          </w:p>
        </w:tc>
      </w:tr>
      <w:tr w:rsidR="006D5044" w:rsidRPr="00C92594" w14:paraId="043117B2" w14:textId="77777777" w:rsidTr="00B02A37">
        <w:trPr>
          <w:trHeight w:val="2985"/>
          <w:tblCellSpacing w:w="20" w:type="dxa"/>
        </w:trPr>
        <w:tc>
          <w:tcPr>
            <w:tcW w:w="604" w:type="pct"/>
            <w:vAlign w:val="center"/>
          </w:tcPr>
          <w:p w14:paraId="59ABC388" w14:textId="77777777" w:rsidR="006D5044" w:rsidRPr="00C92594" w:rsidRDefault="006D5044" w:rsidP="008D18DB">
            <w:pPr>
              <w:spacing w:line="240" w:lineRule="atLeast"/>
              <w:jc w:val="both"/>
              <w:rPr>
                <w:rFonts w:ascii="Book Antiqua" w:hAnsi="Book Antiqua" w:cs="Arial"/>
                <w:b/>
                <w:bCs/>
                <w:color w:val="000000"/>
                <w:sz w:val="20"/>
                <w:szCs w:val="20"/>
              </w:rPr>
            </w:pPr>
            <w:r w:rsidRPr="00C92594">
              <w:rPr>
                <w:rFonts w:ascii="Book Antiqua" w:hAnsi="Book Antiqua" w:cs="Arial"/>
                <w:b/>
                <w:bCs/>
                <w:color w:val="000000"/>
                <w:sz w:val="20"/>
                <w:szCs w:val="20"/>
              </w:rPr>
              <w:lastRenderedPageBreak/>
              <w:t>Propiciar un mejor Ambiente Laboral</w:t>
            </w:r>
          </w:p>
        </w:tc>
        <w:tc>
          <w:tcPr>
            <w:tcW w:w="1029" w:type="pct"/>
            <w:shd w:val="clear" w:color="auto" w:fill="auto"/>
            <w:vAlign w:val="center"/>
          </w:tcPr>
          <w:p w14:paraId="2D791253"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Se apreció la existencia de figuras clave dentro de la oficina que propiciaban un inadecuado ambiente laboral, las cuales siempre mostraban resistencia y oposición a las sugerencias o planes remediales que la Dirección de Planificación trataba de implementar con la intención de mejorar aspectos de comunicación entre la Fiscalía y el Juzgado, así como otros temas relacionados a la búsqueda de optimizar los procesos y la carga laboral, como también el manejo de Archivos Fiscales y otros.</w:t>
            </w:r>
          </w:p>
        </w:tc>
        <w:tc>
          <w:tcPr>
            <w:tcW w:w="1031" w:type="pct"/>
            <w:vAlign w:val="center"/>
          </w:tcPr>
          <w:p w14:paraId="18C0B7E5" w14:textId="5C786533"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Que la Fiscalía General analice </w:t>
            </w:r>
            <w:r w:rsidR="0077439C" w:rsidRPr="00C92594">
              <w:rPr>
                <w:rFonts w:ascii="Book Antiqua" w:hAnsi="Book Antiqua" w:cs="Arial"/>
                <w:color w:val="000000"/>
                <w:sz w:val="20"/>
                <w:szCs w:val="20"/>
              </w:rPr>
              <w:t xml:space="preserve">los resultados obtenidos en el último diagnóstico realizado en la Fiscalía por parte del Subproceso de Ambiente Laboral de la Dirección de Gestión Humana, informe PJ-DGH-ALAB-10-2020, </w:t>
            </w:r>
            <w:r w:rsidR="00DF1DB7" w:rsidRPr="00C92594">
              <w:rPr>
                <w:rFonts w:ascii="Book Antiqua" w:hAnsi="Book Antiqua" w:cs="Arial"/>
                <w:color w:val="000000"/>
                <w:sz w:val="20"/>
                <w:szCs w:val="20"/>
              </w:rPr>
              <w:t>en el tema específico de la rotación o cambio del personal.</w:t>
            </w:r>
          </w:p>
        </w:tc>
        <w:tc>
          <w:tcPr>
            <w:tcW w:w="979" w:type="pct"/>
            <w:shd w:val="clear" w:color="auto" w:fill="auto"/>
            <w:vAlign w:val="center"/>
          </w:tcPr>
          <w:p w14:paraId="345B9972"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Un mejor ambiente laboral, funciones claras y bien definidas para cada puesto, así como cargas de trabajo equilibradas entre todo el personal.</w:t>
            </w:r>
          </w:p>
        </w:tc>
        <w:tc>
          <w:tcPr>
            <w:tcW w:w="665" w:type="pct"/>
            <w:shd w:val="clear" w:color="auto" w:fill="auto"/>
            <w:noWrap/>
            <w:vAlign w:val="center"/>
          </w:tcPr>
          <w:p w14:paraId="391A684E"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589" w:type="pct"/>
            <w:shd w:val="clear" w:color="auto" w:fill="auto"/>
            <w:noWrap/>
            <w:vAlign w:val="center"/>
          </w:tcPr>
          <w:p w14:paraId="45205386" w14:textId="77777777" w:rsidR="006D5044" w:rsidRPr="00C92594" w:rsidDel="00602975" w:rsidRDefault="006D5044" w:rsidP="008D18DB">
            <w:pPr>
              <w:jc w:val="both"/>
              <w:rPr>
                <w:rFonts w:ascii="Book Antiqua" w:hAnsi="Book Antiqua" w:cs="Arial"/>
                <w:color w:val="000000"/>
                <w:sz w:val="20"/>
                <w:szCs w:val="20"/>
              </w:rPr>
            </w:pPr>
            <w:r w:rsidRPr="00C92594">
              <w:rPr>
                <w:rFonts w:ascii="Book Antiqua" w:hAnsi="Book Antiqua" w:cs="Arial"/>
                <w:color w:val="000000"/>
                <w:sz w:val="20"/>
                <w:szCs w:val="20"/>
              </w:rPr>
              <w:t>Fiscalía General, UCS y Equipo de Mejora de Procesos</w:t>
            </w:r>
          </w:p>
        </w:tc>
      </w:tr>
      <w:tr w:rsidR="006D5044" w:rsidRPr="00C92594" w14:paraId="26584F43" w14:textId="77777777" w:rsidTr="00B02A37">
        <w:trPr>
          <w:trHeight w:val="2985"/>
          <w:tblCellSpacing w:w="20" w:type="dxa"/>
        </w:trPr>
        <w:tc>
          <w:tcPr>
            <w:tcW w:w="604" w:type="pct"/>
            <w:vMerge w:val="restart"/>
            <w:vAlign w:val="center"/>
          </w:tcPr>
          <w:p w14:paraId="6A66BD3C" w14:textId="78764180" w:rsidR="006D5044" w:rsidRPr="00C92594" w:rsidRDefault="006D5044" w:rsidP="008D18DB">
            <w:pPr>
              <w:spacing w:line="240" w:lineRule="atLeast"/>
              <w:jc w:val="both"/>
              <w:rPr>
                <w:rFonts w:ascii="Book Antiqua" w:hAnsi="Book Antiqua" w:cs="Arial"/>
                <w:b/>
                <w:bCs/>
                <w:sz w:val="20"/>
                <w:szCs w:val="20"/>
              </w:rPr>
            </w:pPr>
            <w:r w:rsidRPr="00C92594">
              <w:rPr>
                <w:rFonts w:ascii="Book Antiqua" w:hAnsi="Book Antiqua" w:cs="Arial"/>
                <w:b/>
                <w:bCs/>
                <w:color w:val="000000"/>
                <w:sz w:val="20"/>
                <w:szCs w:val="20"/>
              </w:rPr>
              <w:lastRenderedPageBreak/>
              <w:t>Control de juicios y audiencias preliminares realizadas.</w:t>
            </w:r>
          </w:p>
        </w:tc>
        <w:tc>
          <w:tcPr>
            <w:tcW w:w="1029" w:type="pct"/>
            <w:vMerge w:val="restart"/>
            <w:shd w:val="clear" w:color="auto" w:fill="auto"/>
            <w:vAlign w:val="center"/>
          </w:tcPr>
          <w:p w14:paraId="0276A222"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Se cuenta con controles físicos (boletas) de los juicios y audiencias, pero se lleva de forma física, y estas se almacenan en folders o ampos, por lo que se dificulta la extracción de la información, además de que esta depende de que la Fiscala o el Fiscal de Juicio que atiende el juicio, o la Fiscala o Fiscal Auxiliar que asiste a juicio o alguna audiencia preliminar registre y entregue toda la información de forma adecuada y completa.</w:t>
            </w:r>
          </w:p>
        </w:tc>
        <w:tc>
          <w:tcPr>
            <w:tcW w:w="1031" w:type="pct"/>
            <w:vMerge w:val="restart"/>
            <w:vAlign w:val="center"/>
          </w:tcPr>
          <w:p w14:paraId="1C36A515" w14:textId="6BBBB6F2" w:rsidR="00A554CA"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Confección de un control de manera electrónica con el resultado de los juicios realizados y audiencias preliminares, así como su resultado, cantidad de audiencias y Fiscal o Fiscala que lo realiza.</w:t>
            </w:r>
            <w:r w:rsidR="00EA605D" w:rsidRPr="00C92594">
              <w:rPr>
                <w:rFonts w:ascii="Book Antiqua" w:hAnsi="Book Antiqua" w:cs="Arial"/>
                <w:color w:val="000000"/>
                <w:sz w:val="20"/>
                <w:szCs w:val="20"/>
              </w:rPr>
              <w:t xml:space="preserve"> (Ver Apéndice 5).</w:t>
            </w:r>
          </w:p>
        </w:tc>
        <w:tc>
          <w:tcPr>
            <w:tcW w:w="979" w:type="pct"/>
            <w:shd w:val="clear" w:color="auto" w:fill="auto"/>
            <w:vAlign w:val="center"/>
          </w:tcPr>
          <w:p w14:paraId="7767C8FB" w14:textId="77777777" w:rsidR="006D5044" w:rsidRPr="00C92594" w:rsidRDefault="006D5044" w:rsidP="008D18DB">
            <w:pPr>
              <w:tabs>
                <w:tab w:val="left" w:pos="3146"/>
              </w:tabs>
              <w:spacing w:line="240" w:lineRule="atLeast"/>
              <w:jc w:val="both"/>
              <w:rPr>
                <w:rFonts w:ascii="Book Antiqua" w:hAnsi="Book Antiqua" w:cs="Arial"/>
                <w:sz w:val="20"/>
                <w:szCs w:val="20"/>
              </w:rPr>
            </w:pPr>
            <w:r w:rsidRPr="00C92594">
              <w:rPr>
                <w:rFonts w:ascii="Book Antiqua" w:hAnsi="Book Antiqua" w:cs="Arial"/>
                <w:color w:val="000000"/>
                <w:sz w:val="20"/>
                <w:szCs w:val="20"/>
              </w:rPr>
              <w:t>Consistencia entre la situación real y la indicada en los sistemas de información.</w:t>
            </w:r>
          </w:p>
        </w:tc>
        <w:tc>
          <w:tcPr>
            <w:tcW w:w="665" w:type="pct"/>
            <w:shd w:val="clear" w:color="auto" w:fill="auto"/>
            <w:noWrap/>
            <w:vAlign w:val="center"/>
          </w:tcPr>
          <w:p w14:paraId="6396386C" w14:textId="1B664E0A"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Esta tarea deberá ser realizada por la persona que ocupe el puesto de Técnica o Técnico Jurídico, con la supervisión de la Coordinadora o Coordinador Judicial, así como del Fiscal o Fiscala Coordinadora de la oficina.</w:t>
            </w:r>
          </w:p>
        </w:tc>
        <w:tc>
          <w:tcPr>
            <w:tcW w:w="589" w:type="pct"/>
            <w:vMerge w:val="restart"/>
            <w:shd w:val="clear" w:color="auto" w:fill="auto"/>
            <w:noWrap/>
            <w:vAlign w:val="center"/>
          </w:tcPr>
          <w:p w14:paraId="14FF6F2A" w14:textId="77777777" w:rsidR="006D5044" w:rsidRPr="00C92594" w:rsidRDefault="006D5044" w:rsidP="008D18DB">
            <w:pPr>
              <w:jc w:val="both"/>
              <w:rPr>
                <w:rFonts w:ascii="Book Antiqua" w:hAnsi="Book Antiqua" w:cs="Arial"/>
                <w:color w:val="000000"/>
                <w:sz w:val="20"/>
                <w:szCs w:val="20"/>
              </w:rPr>
            </w:pPr>
            <w:r w:rsidRPr="00C92594">
              <w:rPr>
                <w:rFonts w:ascii="Book Antiqua" w:hAnsi="Book Antiqua" w:cs="Arial"/>
                <w:color w:val="000000"/>
                <w:sz w:val="20"/>
                <w:szCs w:val="20"/>
              </w:rPr>
              <w:t>Equipo de Mejora de Procesos</w:t>
            </w:r>
          </w:p>
        </w:tc>
      </w:tr>
      <w:tr w:rsidR="006D5044" w:rsidRPr="00C92594" w14:paraId="0D629B5E" w14:textId="77777777" w:rsidTr="00B02A37">
        <w:trPr>
          <w:trHeight w:val="2985"/>
          <w:tblCellSpacing w:w="20" w:type="dxa"/>
        </w:trPr>
        <w:tc>
          <w:tcPr>
            <w:tcW w:w="604" w:type="pct"/>
            <w:vMerge/>
            <w:vAlign w:val="center"/>
          </w:tcPr>
          <w:p w14:paraId="24E58F3D" w14:textId="77777777" w:rsidR="006D5044" w:rsidRPr="00C92594" w:rsidRDefault="006D5044" w:rsidP="008D18DB">
            <w:pPr>
              <w:spacing w:line="240" w:lineRule="atLeast"/>
              <w:jc w:val="both"/>
              <w:rPr>
                <w:rFonts w:ascii="Book Antiqua" w:hAnsi="Book Antiqua" w:cs="Arial"/>
                <w:b/>
                <w:bCs/>
                <w:color w:val="000000"/>
                <w:sz w:val="20"/>
                <w:szCs w:val="20"/>
              </w:rPr>
            </w:pPr>
          </w:p>
        </w:tc>
        <w:tc>
          <w:tcPr>
            <w:tcW w:w="1029" w:type="pct"/>
            <w:vMerge/>
            <w:shd w:val="clear" w:color="auto" w:fill="auto"/>
            <w:vAlign w:val="center"/>
          </w:tcPr>
          <w:p w14:paraId="15B4DF18"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1031" w:type="pct"/>
            <w:vMerge/>
            <w:vAlign w:val="center"/>
          </w:tcPr>
          <w:p w14:paraId="56DF5D94"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979" w:type="pct"/>
            <w:shd w:val="clear" w:color="auto" w:fill="auto"/>
            <w:vAlign w:val="center"/>
          </w:tcPr>
          <w:p w14:paraId="5215EA01"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Mayor confiabilidad en los sistemas de información. Mejorar en el proceso de toma de decisiones.</w:t>
            </w:r>
          </w:p>
        </w:tc>
        <w:tc>
          <w:tcPr>
            <w:tcW w:w="665" w:type="pct"/>
            <w:shd w:val="clear" w:color="auto" w:fill="auto"/>
            <w:noWrap/>
            <w:vAlign w:val="center"/>
          </w:tcPr>
          <w:p w14:paraId="2DBF1024" w14:textId="77777777" w:rsidR="006D5044" w:rsidRPr="00C92594" w:rsidRDefault="006D5044" w:rsidP="008D18DB">
            <w:pPr>
              <w:tabs>
                <w:tab w:val="left" w:pos="3146"/>
              </w:tabs>
              <w:spacing w:line="240" w:lineRule="atLeast"/>
              <w:jc w:val="both"/>
              <w:rPr>
                <w:rFonts w:ascii="Book Antiqua" w:hAnsi="Book Antiqua" w:cs="Arial"/>
                <w:b/>
                <w:bCs/>
                <w:color w:val="000000"/>
                <w:sz w:val="20"/>
                <w:szCs w:val="20"/>
              </w:rPr>
            </w:pPr>
            <w:r w:rsidRPr="00C92594">
              <w:rPr>
                <w:rFonts w:ascii="Book Antiqua" w:hAnsi="Book Antiqua" w:cs="Arial"/>
                <w:color w:val="000000"/>
                <w:sz w:val="20"/>
                <w:szCs w:val="20"/>
              </w:rPr>
              <w:t>Cada Fiscal o Fiscala deberá reportar el resultado de audiencia o juicio a la que asista</w:t>
            </w:r>
          </w:p>
        </w:tc>
        <w:tc>
          <w:tcPr>
            <w:tcW w:w="589" w:type="pct"/>
            <w:vMerge/>
            <w:shd w:val="clear" w:color="auto" w:fill="auto"/>
            <w:noWrap/>
            <w:vAlign w:val="center"/>
          </w:tcPr>
          <w:p w14:paraId="15DAFE83" w14:textId="77777777" w:rsidR="006D5044" w:rsidRPr="00C92594" w:rsidRDefault="006D5044" w:rsidP="008D18DB">
            <w:pPr>
              <w:tabs>
                <w:tab w:val="left" w:pos="3146"/>
              </w:tabs>
              <w:jc w:val="both"/>
              <w:rPr>
                <w:rFonts w:ascii="Book Antiqua" w:hAnsi="Book Antiqua" w:cs="Arial"/>
                <w:color w:val="000000"/>
                <w:sz w:val="20"/>
                <w:szCs w:val="20"/>
              </w:rPr>
            </w:pPr>
          </w:p>
        </w:tc>
      </w:tr>
      <w:tr w:rsidR="006D5044" w:rsidRPr="00C92594" w14:paraId="6541394E" w14:textId="77777777" w:rsidTr="00B02A37">
        <w:trPr>
          <w:trHeight w:val="9976"/>
          <w:tblCellSpacing w:w="20" w:type="dxa"/>
        </w:trPr>
        <w:tc>
          <w:tcPr>
            <w:tcW w:w="604" w:type="pct"/>
            <w:vAlign w:val="center"/>
          </w:tcPr>
          <w:p w14:paraId="1AEF2C55" w14:textId="56FBC0C2" w:rsidR="006D5044" w:rsidRPr="00C92594" w:rsidRDefault="005541F8" w:rsidP="008D18DB">
            <w:pPr>
              <w:spacing w:line="240" w:lineRule="atLeast"/>
              <w:jc w:val="both"/>
              <w:rPr>
                <w:rFonts w:ascii="Book Antiqua" w:hAnsi="Book Antiqua" w:cs="Arial"/>
                <w:b/>
                <w:bCs/>
                <w:sz w:val="20"/>
                <w:szCs w:val="20"/>
              </w:rPr>
            </w:pPr>
            <w:r w:rsidRPr="00C92594">
              <w:rPr>
                <w:rFonts w:ascii="Book Antiqua" w:hAnsi="Book Antiqua" w:cs="Arial"/>
                <w:b/>
                <w:bCs/>
                <w:sz w:val="20"/>
                <w:szCs w:val="20"/>
              </w:rPr>
              <w:lastRenderedPageBreak/>
              <w:t>Aprovechamiento del Talento Humano disponible, respecto a la p</w:t>
            </w:r>
            <w:r w:rsidR="006D5044" w:rsidRPr="00C92594">
              <w:rPr>
                <w:rFonts w:ascii="Book Antiqua" w:hAnsi="Book Antiqua" w:cs="Arial"/>
                <w:b/>
                <w:bCs/>
                <w:sz w:val="20"/>
                <w:szCs w:val="20"/>
              </w:rPr>
              <w:t>laza adicional de Coordinador Judicial</w:t>
            </w:r>
            <w:r w:rsidRPr="00C92594">
              <w:rPr>
                <w:rFonts w:ascii="Book Antiqua" w:hAnsi="Book Antiqua" w:cs="Arial"/>
                <w:b/>
                <w:bCs/>
                <w:sz w:val="20"/>
                <w:szCs w:val="20"/>
              </w:rPr>
              <w:t xml:space="preserve"> que se dispone</w:t>
            </w:r>
          </w:p>
        </w:tc>
        <w:tc>
          <w:tcPr>
            <w:tcW w:w="1029" w:type="pct"/>
            <w:shd w:val="clear" w:color="auto" w:fill="auto"/>
            <w:vAlign w:val="center"/>
          </w:tcPr>
          <w:p w14:paraId="648481C8" w14:textId="1AA0F291" w:rsidR="006D5044" w:rsidRPr="00C92594" w:rsidRDefault="00323E99"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La Fiscalía General como</w:t>
            </w:r>
            <w:r w:rsidR="00031C23" w:rsidRPr="00C92594">
              <w:rPr>
                <w:rFonts w:ascii="Book Antiqua" w:hAnsi="Book Antiqua" w:cs="Arial"/>
                <w:color w:val="000000"/>
                <w:sz w:val="20"/>
                <w:szCs w:val="20"/>
              </w:rPr>
              <w:t xml:space="preserve"> plan de trabajo otorgó </w:t>
            </w:r>
            <w:r w:rsidR="006D5044" w:rsidRPr="00C92594">
              <w:rPr>
                <w:rFonts w:ascii="Book Antiqua" w:hAnsi="Book Antiqua" w:cs="Arial"/>
                <w:color w:val="000000"/>
                <w:sz w:val="20"/>
                <w:szCs w:val="20"/>
              </w:rPr>
              <w:t xml:space="preserve">una plaza adicional de Coordinador Judicial para el reforzamiento de la operatividad de la Oficina, donde </w:t>
            </w:r>
            <w:r w:rsidR="00031C23" w:rsidRPr="00C92594">
              <w:rPr>
                <w:rFonts w:ascii="Book Antiqua" w:hAnsi="Book Antiqua" w:cs="Arial"/>
                <w:color w:val="000000"/>
                <w:sz w:val="20"/>
                <w:szCs w:val="20"/>
              </w:rPr>
              <w:t xml:space="preserve">en la actualidad </w:t>
            </w:r>
            <w:r w:rsidR="006D5044" w:rsidRPr="00C92594">
              <w:rPr>
                <w:rFonts w:ascii="Book Antiqua" w:hAnsi="Book Antiqua" w:cs="Arial"/>
                <w:color w:val="000000"/>
                <w:sz w:val="20"/>
                <w:szCs w:val="20"/>
              </w:rPr>
              <w:t>se reparten las funciones entre las dos plazas de Coordinador Judicial existentes, uno de ellos se encarga del ingreso de los asuntos y el otro de tramitar los asuntos terminados, sin embargo</w:t>
            </w:r>
            <w:r w:rsidR="00294793" w:rsidRPr="00C92594">
              <w:rPr>
                <w:rFonts w:ascii="Book Antiqua" w:hAnsi="Book Antiqua" w:cs="Arial"/>
                <w:color w:val="000000"/>
                <w:sz w:val="20"/>
                <w:szCs w:val="20"/>
              </w:rPr>
              <w:t>,</w:t>
            </w:r>
            <w:r w:rsidR="006D5044" w:rsidRPr="00C92594">
              <w:rPr>
                <w:rFonts w:ascii="Book Antiqua" w:hAnsi="Book Antiqua" w:cs="Arial"/>
                <w:color w:val="000000"/>
                <w:sz w:val="20"/>
                <w:szCs w:val="20"/>
              </w:rPr>
              <w:t xml:space="preserve"> y de acuerdo con el Modelo de Tramitación del Ministerio Público, aprobado por el Consejo Superior en sesión N° 43-19 celebrada el 14 de mayo del 2019, por la cantidad actual de personal que existe en esta Fiscalía no es requerida una segunda plaza de Coordinador Judicial.</w:t>
            </w:r>
          </w:p>
        </w:tc>
        <w:tc>
          <w:tcPr>
            <w:tcW w:w="1031" w:type="pct"/>
            <w:vAlign w:val="center"/>
          </w:tcPr>
          <w:p w14:paraId="602AFDBC" w14:textId="6F3A1589" w:rsidR="00E33EF9" w:rsidRPr="00C92594" w:rsidRDefault="005042F6"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Esta plaza de Coordinador Judicial se adicionó de manera temporal mientras el plan de descongestionamiento estaba en funcionamiento</w:t>
            </w:r>
            <w:r w:rsidR="00941241" w:rsidRPr="00C92594">
              <w:rPr>
                <w:rFonts w:ascii="Book Antiqua" w:hAnsi="Book Antiqua" w:cs="Arial"/>
                <w:color w:val="000000"/>
                <w:sz w:val="20"/>
                <w:szCs w:val="20"/>
              </w:rPr>
              <w:t xml:space="preserve">. Ya que dicho plan fue finalizado el año anterior </w:t>
            </w:r>
            <w:r w:rsidRPr="00C92594">
              <w:rPr>
                <w:rFonts w:ascii="Book Antiqua" w:hAnsi="Book Antiqua" w:cs="Arial"/>
                <w:color w:val="000000"/>
                <w:sz w:val="20"/>
                <w:szCs w:val="20"/>
              </w:rPr>
              <w:t xml:space="preserve">se </w:t>
            </w:r>
            <w:r w:rsidR="00E33EF9" w:rsidRPr="00C92594">
              <w:rPr>
                <w:rFonts w:ascii="Book Antiqua" w:hAnsi="Book Antiqua" w:cs="Arial"/>
                <w:color w:val="000000"/>
                <w:sz w:val="20"/>
                <w:szCs w:val="20"/>
              </w:rPr>
              <w:t>plantean los siguientes dos escenarios de solución</w:t>
            </w:r>
            <w:r w:rsidR="00570F83" w:rsidRPr="00C92594">
              <w:rPr>
                <w:rFonts w:ascii="Book Antiqua" w:hAnsi="Book Antiqua" w:cs="Arial"/>
                <w:color w:val="000000"/>
                <w:sz w:val="20"/>
                <w:szCs w:val="20"/>
              </w:rPr>
              <w:t>, los cuales buscan un mayor aprovechamiento del talento humano disponible</w:t>
            </w:r>
            <w:r w:rsidR="00E33EF9" w:rsidRPr="00C92594">
              <w:rPr>
                <w:rFonts w:ascii="Book Antiqua" w:hAnsi="Book Antiqua" w:cs="Arial"/>
                <w:color w:val="000000"/>
                <w:sz w:val="20"/>
                <w:szCs w:val="20"/>
              </w:rPr>
              <w:t>:</w:t>
            </w:r>
          </w:p>
          <w:p w14:paraId="123B99D2" w14:textId="77777777" w:rsidR="00E33EF9" w:rsidRPr="00C92594" w:rsidRDefault="00E33EF9" w:rsidP="008D18DB">
            <w:pPr>
              <w:tabs>
                <w:tab w:val="left" w:pos="3146"/>
              </w:tabs>
              <w:spacing w:line="240" w:lineRule="atLeast"/>
              <w:jc w:val="both"/>
              <w:rPr>
                <w:rFonts w:ascii="Book Antiqua" w:hAnsi="Book Antiqua" w:cs="Arial"/>
                <w:color w:val="000000"/>
                <w:sz w:val="20"/>
                <w:szCs w:val="20"/>
              </w:rPr>
            </w:pPr>
          </w:p>
          <w:p w14:paraId="3D21F57B" w14:textId="2E4E77A8" w:rsidR="005D7B0B" w:rsidRPr="00C92594" w:rsidRDefault="00E33EF9" w:rsidP="00760473">
            <w:pPr>
              <w:pStyle w:val="Prrafodelista"/>
              <w:numPr>
                <w:ilvl w:val="0"/>
                <w:numId w:val="17"/>
              </w:numPr>
              <w:tabs>
                <w:tab w:val="left" w:pos="3146"/>
              </w:tabs>
              <w:spacing w:line="240" w:lineRule="atLeast"/>
              <w:ind w:left="176" w:hanging="176"/>
              <w:rPr>
                <w:rFonts w:ascii="Book Antiqua" w:hAnsi="Book Antiqua"/>
                <w:color w:val="000000"/>
                <w:sz w:val="20"/>
                <w:szCs w:val="20"/>
              </w:rPr>
            </w:pPr>
            <w:r w:rsidRPr="00C92594">
              <w:rPr>
                <w:rFonts w:ascii="Book Antiqua" w:hAnsi="Book Antiqua"/>
                <w:color w:val="000000"/>
                <w:sz w:val="20"/>
                <w:szCs w:val="20"/>
              </w:rPr>
              <w:t>E</w:t>
            </w:r>
            <w:r w:rsidR="008C478F" w:rsidRPr="00C92594">
              <w:rPr>
                <w:rFonts w:ascii="Book Antiqua" w:hAnsi="Book Antiqua"/>
                <w:color w:val="000000"/>
                <w:sz w:val="20"/>
                <w:szCs w:val="20"/>
              </w:rPr>
              <w:t xml:space="preserve">n atención al acuerdo de Corte Plena en sesión 22-19 (Presupuesto 2020) del 6 de junio de 2019, Artículo VII, donde conoció y aprobó el informe </w:t>
            </w:r>
            <w:r w:rsidR="00F44C56" w:rsidRPr="00C92594">
              <w:rPr>
                <w:rFonts w:ascii="Book Antiqua" w:hAnsi="Book Antiqua"/>
                <w:color w:val="000000"/>
                <w:sz w:val="20"/>
                <w:szCs w:val="20"/>
              </w:rPr>
              <w:t xml:space="preserve">609-PLA-RH-MI-2019 </w:t>
            </w:r>
            <w:r w:rsidR="008C478F" w:rsidRPr="00C92594">
              <w:rPr>
                <w:rFonts w:ascii="Book Antiqua" w:hAnsi="Book Antiqua"/>
                <w:color w:val="000000"/>
                <w:sz w:val="20"/>
                <w:szCs w:val="20"/>
              </w:rPr>
              <w:t>presentado por la Dirección de Planificación</w:t>
            </w:r>
            <w:r w:rsidRPr="00C92594">
              <w:rPr>
                <w:rFonts w:ascii="Book Antiqua" w:hAnsi="Book Antiqua"/>
                <w:color w:val="000000"/>
                <w:sz w:val="20"/>
                <w:szCs w:val="20"/>
              </w:rPr>
              <w:t xml:space="preserve">, </w:t>
            </w:r>
            <w:r w:rsidR="00476301" w:rsidRPr="00C92594">
              <w:rPr>
                <w:rFonts w:ascii="Book Antiqua" w:hAnsi="Book Antiqua"/>
                <w:color w:val="000000"/>
                <w:sz w:val="20"/>
                <w:szCs w:val="20"/>
              </w:rPr>
              <w:t xml:space="preserve">esta plaza </w:t>
            </w:r>
            <w:r w:rsidR="00C874E6" w:rsidRPr="00C92594">
              <w:rPr>
                <w:rFonts w:ascii="Book Antiqua" w:hAnsi="Book Antiqua"/>
                <w:color w:val="000000"/>
                <w:sz w:val="20"/>
                <w:szCs w:val="20"/>
              </w:rPr>
              <w:t xml:space="preserve">administrativa </w:t>
            </w:r>
            <w:r w:rsidR="00476301" w:rsidRPr="00C92594">
              <w:rPr>
                <w:rFonts w:ascii="Book Antiqua" w:hAnsi="Book Antiqua"/>
                <w:color w:val="000000"/>
                <w:sz w:val="20"/>
                <w:szCs w:val="20"/>
              </w:rPr>
              <w:t xml:space="preserve">se traslade a la Fiscalía </w:t>
            </w:r>
            <w:r w:rsidR="002C1C3D" w:rsidRPr="00C92594">
              <w:rPr>
                <w:rFonts w:ascii="Book Antiqua" w:hAnsi="Book Antiqua"/>
                <w:color w:val="000000"/>
                <w:sz w:val="20"/>
                <w:szCs w:val="20"/>
              </w:rPr>
              <w:t>Adjunta de Probidad, Transparencia y Anticorrupción</w:t>
            </w:r>
            <w:r w:rsidR="00797451" w:rsidRPr="00C92594">
              <w:rPr>
                <w:rFonts w:ascii="Book Antiqua" w:hAnsi="Book Antiqua"/>
                <w:color w:val="000000"/>
                <w:sz w:val="20"/>
                <w:szCs w:val="20"/>
              </w:rPr>
              <w:t xml:space="preserve">, de acuerdo con las necesidades de dicha oficina de Técnico </w:t>
            </w:r>
            <w:r w:rsidR="005D7B0B" w:rsidRPr="00C92594">
              <w:rPr>
                <w:rFonts w:ascii="Book Antiqua" w:hAnsi="Book Antiqua"/>
                <w:color w:val="000000"/>
                <w:sz w:val="20"/>
                <w:szCs w:val="20"/>
              </w:rPr>
              <w:t>Judicial 2.</w:t>
            </w:r>
          </w:p>
          <w:p w14:paraId="7656AFBF" w14:textId="77777777" w:rsidR="005D7B0B" w:rsidRPr="00C92594" w:rsidRDefault="005D7B0B" w:rsidP="008D18DB">
            <w:pPr>
              <w:tabs>
                <w:tab w:val="left" w:pos="3146"/>
              </w:tabs>
              <w:spacing w:line="240" w:lineRule="atLeast"/>
              <w:jc w:val="both"/>
              <w:rPr>
                <w:rFonts w:ascii="Book Antiqua" w:hAnsi="Book Antiqua" w:cs="Arial"/>
                <w:color w:val="000000"/>
                <w:sz w:val="20"/>
                <w:szCs w:val="20"/>
              </w:rPr>
            </w:pPr>
          </w:p>
          <w:p w14:paraId="1F0DB467" w14:textId="76C3B5C6" w:rsidR="005D7B0B" w:rsidRPr="00C92594" w:rsidRDefault="00422F24" w:rsidP="00760473">
            <w:pPr>
              <w:pStyle w:val="Prrafodelista"/>
              <w:numPr>
                <w:ilvl w:val="0"/>
                <w:numId w:val="17"/>
              </w:numPr>
              <w:tabs>
                <w:tab w:val="left" w:pos="3146"/>
              </w:tabs>
              <w:spacing w:line="240" w:lineRule="atLeast"/>
              <w:ind w:left="176" w:hanging="176"/>
              <w:rPr>
                <w:rFonts w:ascii="Book Antiqua" w:hAnsi="Book Antiqua"/>
                <w:color w:val="000000"/>
                <w:sz w:val="20"/>
                <w:szCs w:val="20"/>
              </w:rPr>
            </w:pPr>
            <w:r w:rsidRPr="00C92594">
              <w:rPr>
                <w:rFonts w:ascii="Book Antiqua" w:hAnsi="Book Antiqua"/>
                <w:color w:val="000000"/>
                <w:sz w:val="20"/>
                <w:szCs w:val="20"/>
              </w:rPr>
              <w:lastRenderedPageBreak/>
              <w:t>S</w:t>
            </w:r>
            <w:r w:rsidR="00712095" w:rsidRPr="00C92594">
              <w:rPr>
                <w:rFonts w:ascii="Book Antiqua" w:hAnsi="Book Antiqua"/>
                <w:color w:val="000000"/>
                <w:sz w:val="20"/>
                <w:szCs w:val="20"/>
              </w:rPr>
              <w:t>egún el acuerdo tomado por la Corte Plena, en sesión 22-2020 celebrada el 27 de abril del 2020, artículo XXIV, relacionado a la creación de la denominada Fiscalía Adjunta de Atención de Hechos de Violencia en perjuicio de Niñas, Niños, y Adolescentes</w:t>
            </w:r>
            <w:r w:rsidR="000E3444" w:rsidRPr="00C92594">
              <w:rPr>
                <w:rFonts w:ascii="Book Antiqua" w:hAnsi="Book Antiqua"/>
                <w:color w:val="000000"/>
                <w:sz w:val="20"/>
                <w:szCs w:val="20"/>
              </w:rPr>
              <w:t>; además de la solicitud realizada por la Fiscala General de la República, Máster Emilia Navas,  a la Dirección de Planificación mediante correo electrónico del 4 de febrero de 2020, en el cual comunica la decisión de crear la Fiscalía antes mencionada y manifiesta la necesidad de recurso humano para conformar la misma</w:t>
            </w:r>
            <w:r w:rsidR="00AB6DBB" w:rsidRPr="00C92594">
              <w:rPr>
                <w:rFonts w:ascii="Book Antiqua" w:hAnsi="Book Antiqua"/>
                <w:color w:val="000000"/>
                <w:sz w:val="20"/>
                <w:szCs w:val="20"/>
              </w:rPr>
              <w:t>, se sugiere que dicha plaza administrativa sea trasladada a la nueva Fiscalía</w:t>
            </w:r>
            <w:r w:rsidR="00E20E05" w:rsidRPr="00C92594">
              <w:rPr>
                <w:rFonts w:ascii="Book Antiqua" w:hAnsi="Book Antiqua"/>
                <w:color w:val="000000"/>
                <w:sz w:val="20"/>
                <w:szCs w:val="20"/>
              </w:rPr>
              <w:t xml:space="preserve"> Adjunta de Atención de Hechos de Violencia en perjuicio de Niñas, Niños, y Adolescentes</w:t>
            </w:r>
            <w:r w:rsidR="00E11152" w:rsidRPr="00C92594">
              <w:rPr>
                <w:rFonts w:ascii="Book Antiqua" w:hAnsi="Book Antiqua"/>
                <w:color w:val="000000"/>
                <w:sz w:val="20"/>
                <w:szCs w:val="20"/>
              </w:rPr>
              <w:t xml:space="preserve">, </w:t>
            </w:r>
            <w:r w:rsidR="002E2EA3" w:rsidRPr="00C92594">
              <w:rPr>
                <w:rFonts w:ascii="Book Antiqua" w:hAnsi="Book Antiqua"/>
                <w:color w:val="000000"/>
                <w:sz w:val="20"/>
                <w:szCs w:val="20"/>
              </w:rPr>
              <w:t xml:space="preserve">de acuerdo a </w:t>
            </w:r>
            <w:r w:rsidR="002E2EA3" w:rsidRPr="00C92594">
              <w:rPr>
                <w:rFonts w:ascii="Book Antiqua" w:hAnsi="Book Antiqua"/>
                <w:color w:val="000000"/>
                <w:sz w:val="20"/>
                <w:szCs w:val="20"/>
              </w:rPr>
              <w:lastRenderedPageBreak/>
              <w:t xml:space="preserve">la necesidad de plazas de Técnico </w:t>
            </w:r>
            <w:r w:rsidR="00F062FF" w:rsidRPr="00C92594">
              <w:rPr>
                <w:rFonts w:ascii="Book Antiqua" w:hAnsi="Book Antiqua"/>
                <w:color w:val="000000"/>
                <w:sz w:val="20"/>
                <w:szCs w:val="20"/>
              </w:rPr>
              <w:t>Judicial que manifiesta</w:t>
            </w:r>
            <w:r w:rsidR="004203F2" w:rsidRPr="00C92594">
              <w:rPr>
                <w:rFonts w:ascii="Book Antiqua" w:hAnsi="Book Antiqua"/>
                <w:color w:val="000000"/>
                <w:sz w:val="20"/>
                <w:szCs w:val="20"/>
              </w:rPr>
              <w:t xml:space="preserve"> la Máster Emilia Navas</w:t>
            </w:r>
            <w:r w:rsidR="00ED444D" w:rsidRPr="00C92594">
              <w:rPr>
                <w:rFonts w:ascii="Book Antiqua" w:hAnsi="Book Antiqua"/>
                <w:color w:val="000000"/>
                <w:sz w:val="20"/>
                <w:szCs w:val="20"/>
              </w:rPr>
              <w:t xml:space="preserve"> en el oficio FGR-0283-2020 de la Fiscalía General del 9 de marzo de 2020, para la conformación de dicha Fiscalía.</w:t>
            </w:r>
          </w:p>
          <w:p w14:paraId="12C12D01" w14:textId="77777777" w:rsidR="00ED444D" w:rsidRPr="00C92594" w:rsidRDefault="00ED444D" w:rsidP="008D18DB">
            <w:pPr>
              <w:pStyle w:val="Prrafodelista"/>
              <w:rPr>
                <w:rFonts w:ascii="Book Antiqua" w:hAnsi="Book Antiqua"/>
                <w:color w:val="000000"/>
                <w:sz w:val="20"/>
                <w:szCs w:val="20"/>
              </w:rPr>
            </w:pPr>
          </w:p>
          <w:p w14:paraId="4D2154DB" w14:textId="52328F29" w:rsidR="00ED444D" w:rsidRPr="00C92594" w:rsidRDefault="00ED444D"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Cabe indicar que, para cualquiera de las </w:t>
            </w:r>
            <w:r w:rsidR="00CA4F31" w:rsidRPr="00C92594">
              <w:rPr>
                <w:rFonts w:ascii="Book Antiqua" w:hAnsi="Book Antiqua" w:cs="Arial"/>
                <w:color w:val="000000"/>
                <w:sz w:val="20"/>
                <w:szCs w:val="20"/>
              </w:rPr>
              <w:t xml:space="preserve">dos propuestas descritas, es requerido que la Dirección de Gestión Humana realice un análisis del perfil competencial de la plaza y las necesidades requeridas en </w:t>
            </w:r>
            <w:r w:rsidR="0061208D" w:rsidRPr="00C92594">
              <w:rPr>
                <w:rFonts w:ascii="Book Antiqua" w:hAnsi="Book Antiqua" w:cs="Arial"/>
                <w:color w:val="000000"/>
                <w:sz w:val="20"/>
                <w:szCs w:val="20"/>
              </w:rPr>
              <w:t>la oficina</w:t>
            </w:r>
            <w:r w:rsidR="00B03CA0" w:rsidRPr="00C92594">
              <w:rPr>
                <w:rFonts w:ascii="Book Antiqua" w:hAnsi="Book Antiqua" w:cs="Arial"/>
                <w:color w:val="000000"/>
                <w:sz w:val="20"/>
                <w:szCs w:val="20"/>
              </w:rPr>
              <w:t xml:space="preserve"> que sea seleccionada para su movilización.</w:t>
            </w:r>
          </w:p>
          <w:p w14:paraId="4A73CBBE" w14:textId="7E7939DC"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979" w:type="pct"/>
            <w:shd w:val="clear" w:color="auto" w:fill="auto"/>
            <w:vAlign w:val="center"/>
          </w:tcPr>
          <w:p w14:paraId="1DF78EFF" w14:textId="5B9776B6" w:rsidR="00476301" w:rsidRPr="00C92594" w:rsidRDefault="00476301" w:rsidP="008D18DB">
            <w:pPr>
              <w:tabs>
                <w:tab w:val="left" w:pos="3146"/>
              </w:tabs>
              <w:spacing w:line="240" w:lineRule="atLeast"/>
              <w:jc w:val="both"/>
              <w:rPr>
                <w:rFonts w:ascii="Book Antiqua" w:hAnsi="Book Antiqua" w:cs="Arial"/>
                <w:color w:val="000000"/>
                <w:sz w:val="20"/>
                <w:szCs w:val="20"/>
              </w:rPr>
            </w:pPr>
          </w:p>
          <w:p w14:paraId="575C1C0D" w14:textId="37B84004" w:rsidR="006D5044" w:rsidRPr="00C92594" w:rsidRDefault="00476301" w:rsidP="008D18DB">
            <w:pPr>
              <w:tabs>
                <w:tab w:val="left" w:pos="3146"/>
              </w:tabs>
              <w:spacing w:line="240" w:lineRule="atLeast"/>
              <w:jc w:val="both"/>
              <w:rPr>
                <w:rFonts w:ascii="Book Antiqua" w:hAnsi="Book Antiqua" w:cs="Arial"/>
                <w:sz w:val="20"/>
                <w:szCs w:val="20"/>
              </w:rPr>
            </w:pPr>
            <w:r w:rsidRPr="00C92594">
              <w:rPr>
                <w:rFonts w:ascii="Book Antiqua" w:hAnsi="Book Antiqua" w:cs="Arial"/>
                <w:color w:val="000000"/>
                <w:sz w:val="20"/>
                <w:szCs w:val="20"/>
              </w:rPr>
              <w:t>A</w:t>
            </w:r>
            <w:r w:rsidR="009E1E22" w:rsidRPr="00C92594">
              <w:rPr>
                <w:rFonts w:ascii="Book Antiqua" w:hAnsi="Book Antiqua" w:cs="Arial"/>
                <w:color w:val="000000"/>
                <w:sz w:val="20"/>
                <w:szCs w:val="20"/>
              </w:rPr>
              <w:t>provechamiento</w:t>
            </w:r>
            <w:r w:rsidR="006D5044" w:rsidRPr="00C92594">
              <w:rPr>
                <w:rFonts w:ascii="Book Antiqua" w:hAnsi="Book Antiqua" w:cs="Arial"/>
                <w:color w:val="000000"/>
                <w:sz w:val="20"/>
                <w:szCs w:val="20"/>
              </w:rPr>
              <w:t xml:space="preserve"> del Talento Humano disponible.</w:t>
            </w:r>
          </w:p>
          <w:p w14:paraId="03AD0B5F" w14:textId="77777777" w:rsidR="006D5044" w:rsidRPr="00C92594" w:rsidRDefault="006D5044" w:rsidP="008D18DB">
            <w:pPr>
              <w:tabs>
                <w:tab w:val="left" w:pos="3146"/>
              </w:tabs>
              <w:spacing w:line="240" w:lineRule="atLeast"/>
              <w:jc w:val="both"/>
              <w:rPr>
                <w:rFonts w:ascii="Book Antiqua" w:hAnsi="Book Antiqua" w:cs="Arial"/>
                <w:sz w:val="20"/>
                <w:szCs w:val="20"/>
              </w:rPr>
            </w:pPr>
          </w:p>
        </w:tc>
        <w:tc>
          <w:tcPr>
            <w:tcW w:w="665" w:type="pct"/>
            <w:shd w:val="clear" w:color="auto" w:fill="auto"/>
            <w:noWrap/>
            <w:vAlign w:val="center"/>
          </w:tcPr>
          <w:p w14:paraId="2099FD87" w14:textId="2E0CA530" w:rsidR="006D5044" w:rsidRPr="00C92594" w:rsidRDefault="006D5044" w:rsidP="008D18DB">
            <w:pPr>
              <w:tabs>
                <w:tab w:val="left" w:pos="3146"/>
              </w:tabs>
              <w:spacing w:line="240" w:lineRule="atLeast"/>
              <w:jc w:val="both"/>
              <w:rPr>
                <w:rFonts w:ascii="Book Antiqua" w:hAnsi="Book Antiqua" w:cs="Arial"/>
                <w:bCs/>
                <w:sz w:val="20"/>
                <w:szCs w:val="20"/>
              </w:rPr>
            </w:pPr>
          </w:p>
        </w:tc>
        <w:tc>
          <w:tcPr>
            <w:tcW w:w="589" w:type="pct"/>
            <w:shd w:val="clear" w:color="auto" w:fill="auto"/>
            <w:noWrap/>
            <w:vAlign w:val="center"/>
          </w:tcPr>
          <w:p w14:paraId="48586C04"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Equipo de Mejora </w:t>
            </w:r>
            <w:r w:rsidR="009E1E22" w:rsidRPr="00C92594">
              <w:rPr>
                <w:rFonts w:ascii="Book Antiqua" w:hAnsi="Book Antiqua" w:cs="Arial"/>
                <w:color w:val="000000"/>
                <w:sz w:val="20"/>
                <w:szCs w:val="20"/>
              </w:rPr>
              <w:t>de Procesos</w:t>
            </w:r>
          </w:p>
          <w:p w14:paraId="1B897ED0" w14:textId="77777777" w:rsidR="00476301" w:rsidRPr="00C92594" w:rsidRDefault="00476301"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Fiscalía General</w:t>
            </w:r>
          </w:p>
          <w:p w14:paraId="4E9FD87E" w14:textId="54135781" w:rsidR="006D5044" w:rsidRPr="00C92594" w:rsidRDefault="00476301"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UCS</w:t>
            </w:r>
          </w:p>
        </w:tc>
      </w:tr>
      <w:tr w:rsidR="006A0BEE" w:rsidRPr="00C92594" w14:paraId="42525964" w14:textId="77777777" w:rsidTr="008D18DB">
        <w:trPr>
          <w:trHeight w:val="2750"/>
          <w:tblCellSpacing w:w="20" w:type="dxa"/>
        </w:trPr>
        <w:tc>
          <w:tcPr>
            <w:tcW w:w="604" w:type="pct"/>
            <w:vAlign w:val="center"/>
          </w:tcPr>
          <w:p w14:paraId="5AC4B4F4" w14:textId="0E485412" w:rsidR="006A0BEE" w:rsidRPr="00C92594" w:rsidRDefault="006A0BEE" w:rsidP="008D18DB">
            <w:pPr>
              <w:spacing w:line="240" w:lineRule="atLeast"/>
              <w:jc w:val="both"/>
              <w:rPr>
                <w:rFonts w:ascii="Book Antiqua" w:hAnsi="Book Antiqua" w:cs="Arial"/>
                <w:b/>
                <w:bCs/>
                <w:sz w:val="20"/>
                <w:szCs w:val="20"/>
              </w:rPr>
            </w:pPr>
            <w:r w:rsidRPr="00C92594">
              <w:rPr>
                <w:rFonts w:ascii="Book Antiqua" w:hAnsi="Book Antiqua" w:cs="Arial"/>
                <w:b/>
                <w:bCs/>
                <w:sz w:val="20"/>
                <w:szCs w:val="20"/>
              </w:rPr>
              <w:lastRenderedPageBreak/>
              <w:t>Ajuste en el perfil competencial de la plaza de Técnico Jurídico</w:t>
            </w:r>
            <w:r w:rsidR="005E75D8" w:rsidRPr="00C92594">
              <w:rPr>
                <w:rFonts w:ascii="Book Antiqua" w:hAnsi="Book Antiqua" w:cs="Arial"/>
                <w:b/>
                <w:bCs/>
                <w:sz w:val="20"/>
                <w:szCs w:val="20"/>
              </w:rPr>
              <w:t xml:space="preserve"> con que cuenta la oficina</w:t>
            </w:r>
          </w:p>
        </w:tc>
        <w:tc>
          <w:tcPr>
            <w:tcW w:w="1029" w:type="pct"/>
            <w:shd w:val="clear" w:color="auto" w:fill="auto"/>
            <w:vAlign w:val="center"/>
          </w:tcPr>
          <w:p w14:paraId="475ED479" w14:textId="0A3398FE" w:rsidR="006A0BEE" w:rsidRPr="00C92594" w:rsidRDefault="005857AD"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La Fiscalía de Pavas cuenta dentro de su estructura organizativa con una plaza de Técnico Jurídico</w:t>
            </w:r>
            <w:r w:rsidR="008D5C3C" w:rsidRPr="00C92594">
              <w:rPr>
                <w:rFonts w:ascii="Book Antiqua" w:hAnsi="Book Antiqua" w:cs="Arial"/>
                <w:color w:val="000000"/>
                <w:sz w:val="20"/>
                <w:szCs w:val="20"/>
              </w:rPr>
              <w:t>, la cual desempeña entre sus principales labores el control de los señalamientos realizados en las diferentes audiencias, por otra parte, realiza el contacto con los testigos o partes para asegurarse que asistan al juicio, también en la preparación de paralelos y coordinación con las Fiscalas o Fiscales que vayan a asistir al señalamiento</w:t>
            </w:r>
            <w:r w:rsidR="00B2564A" w:rsidRPr="00C92594">
              <w:rPr>
                <w:rFonts w:ascii="Book Antiqua" w:hAnsi="Book Antiqua" w:cs="Arial"/>
                <w:color w:val="000000"/>
                <w:sz w:val="20"/>
                <w:szCs w:val="20"/>
              </w:rPr>
              <w:t>, las cuales son tareas que</w:t>
            </w:r>
            <w:r w:rsidR="00666F29" w:rsidRPr="00C92594">
              <w:rPr>
                <w:rFonts w:ascii="Book Antiqua" w:hAnsi="Book Antiqua" w:cs="Arial"/>
                <w:color w:val="000000"/>
                <w:sz w:val="20"/>
                <w:szCs w:val="20"/>
              </w:rPr>
              <w:t>, de acuerdo a las necesidades actuales de las oficinas del Ministerio Público,</w:t>
            </w:r>
            <w:r w:rsidR="00B2564A" w:rsidRPr="00C92594">
              <w:rPr>
                <w:rFonts w:ascii="Book Antiqua" w:hAnsi="Book Antiqua" w:cs="Arial"/>
                <w:color w:val="000000"/>
                <w:sz w:val="20"/>
                <w:szCs w:val="20"/>
              </w:rPr>
              <w:t xml:space="preserve"> se ajustan al perfil competencial de una Técnica o Técnico Judicial</w:t>
            </w:r>
            <w:r w:rsidR="008D5C3C" w:rsidRPr="00C92594">
              <w:rPr>
                <w:rFonts w:ascii="Book Antiqua" w:hAnsi="Book Antiqua" w:cs="Arial"/>
                <w:color w:val="000000"/>
                <w:sz w:val="20"/>
                <w:szCs w:val="20"/>
              </w:rPr>
              <w:t>.</w:t>
            </w:r>
          </w:p>
        </w:tc>
        <w:tc>
          <w:tcPr>
            <w:tcW w:w="1031" w:type="pct"/>
            <w:vAlign w:val="center"/>
          </w:tcPr>
          <w:p w14:paraId="1C0A0C03" w14:textId="27054E8E" w:rsidR="006A0BEE" w:rsidRPr="00C92594" w:rsidRDefault="002C7ECD"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El informe 493-PLA-MI-2019 del 3 de abril de 2019</w:t>
            </w:r>
            <w:r w:rsidR="00D42F24" w:rsidRPr="00C92594">
              <w:rPr>
                <w:rFonts w:ascii="Book Antiqua" w:hAnsi="Book Antiqua" w:cs="Arial"/>
                <w:color w:val="000000"/>
                <w:sz w:val="20"/>
                <w:szCs w:val="20"/>
              </w:rPr>
              <w:t xml:space="preserve">, </w:t>
            </w:r>
            <w:r w:rsidRPr="00C92594">
              <w:rPr>
                <w:rFonts w:ascii="Book Antiqua" w:hAnsi="Book Antiqua" w:cs="Arial"/>
                <w:color w:val="000000"/>
                <w:sz w:val="20"/>
                <w:szCs w:val="20"/>
              </w:rPr>
              <w:t>relacionado con el “Modelo de Tramitación del Ministerio Público”</w:t>
            </w:r>
            <w:r w:rsidR="00D42F24" w:rsidRPr="00C92594">
              <w:rPr>
                <w:rFonts w:ascii="Book Antiqua" w:hAnsi="Book Antiqua" w:cs="Arial"/>
                <w:color w:val="000000"/>
                <w:sz w:val="20"/>
                <w:szCs w:val="20"/>
              </w:rPr>
              <w:t xml:space="preserve">, fue aprobado por </w:t>
            </w:r>
            <w:r w:rsidR="00220DE3" w:rsidRPr="00C92594">
              <w:rPr>
                <w:rFonts w:ascii="Book Antiqua" w:hAnsi="Book Antiqua" w:cs="Arial"/>
                <w:color w:val="000000"/>
                <w:sz w:val="20"/>
                <w:szCs w:val="20"/>
              </w:rPr>
              <w:t>el Consejo Superior del Poder Judicial en sesión 43-19 celebrada el 14 de mayo del 2019</w:t>
            </w:r>
            <w:r w:rsidR="00D42F24" w:rsidRPr="00C92594">
              <w:rPr>
                <w:rFonts w:ascii="Book Antiqua" w:hAnsi="Book Antiqua" w:cs="Arial"/>
                <w:color w:val="000000"/>
                <w:sz w:val="20"/>
                <w:szCs w:val="20"/>
              </w:rPr>
              <w:t>.</w:t>
            </w:r>
            <w:r w:rsidR="00A754B5" w:rsidRPr="00C92594">
              <w:rPr>
                <w:rFonts w:ascii="Book Antiqua" w:hAnsi="Book Antiqua" w:cs="Arial"/>
                <w:color w:val="000000"/>
                <w:sz w:val="20"/>
                <w:szCs w:val="20"/>
              </w:rPr>
              <w:t xml:space="preserve"> En dicho Modelo, s</w:t>
            </w:r>
            <w:r w:rsidR="00972B20" w:rsidRPr="00C92594">
              <w:rPr>
                <w:rFonts w:ascii="Book Antiqua" w:hAnsi="Book Antiqua" w:cs="Arial"/>
                <w:color w:val="000000"/>
                <w:sz w:val="20"/>
                <w:szCs w:val="20"/>
              </w:rPr>
              <w:t xml:space="preserve">e recomienda que </w:t>
            </w:r>
            <w:r w:rsidR="009F4885" w:rsidRPr="00C92594">
              <w:rPr>
                <w:rFonts w:ascii="Book Antiqua" w:hAnsi="Book Antiqua" w:cs="Arial"/>
                <w:i/>
                <w:iCs/>
                <w:color w:val="000000"/>
                <w:sz w:val="20"/>
                <w:szCs w:val="20"/>
              </w:rPr>
              <w:t>“</w:t>
            </w:r>
            <w:r w:rsidR="00972B20" w:rsidRPr="00C92594">
              <w:rPr>
                <w:rFonts w:ascii="Book Antiqua" w:hAnsi="Book Antiqua" w:cs="Arial"/>
                <w:i/>
                <w:iCs/>
                <w:color w:val="000000"/>
                <w:sz w:val="20"/>
                <w:szCs w:val="20"/>
              </w:rPr>
              <w:t xml:space="preserve">las plazas de Técnico Jurídico sean analizadas por la Dirección de Gestión Humana para que determine el perfil competencial de los puestos requeridos de acuerdo con las necesidades de las oficinas donde se encuentran estos colaboradores judiciales, </w:t>
            </w:r>
            <w:r w:rsidR="00A754B5" w:rsidRPr="00C92594">
              <w:rPr>
                <w:rFonts w:ascii="Book Antiqua" w:hAnsi="Book Antiqua" w:cs="Arial"/>
                <w:i/>
                <w:iCs/>
                <w:color w:val="000000"/>
                <w:sz w:val="20"/>
                <w:szCs w:val="20"/>
              </w:rPr>
              <w:t xml:space="preserve">analizando </w:t>
            </w:r>
            <w:r w:rsidR="00972B20" w:rsidRPr="00C92594">
              <w:rPr>
                <w:rFonts w:ascii="Book Antiqua" w:hAnsi="Book Antiqua" w:cs="Arial"/>
                <w:i/>
                <w:iCs/>
                <w:color w:val="000000"/>
                <w:sz w:val="20"/>
                <w:szCs w:val="20"/>
              </w:rPr>
              <w:t>la posibilidad de que se recalifiquen a Técnico Judicial o Coordinador Judicial de tiempo completo según sea la necesidad de las oficinas</w:t>
            </w:r>
            <w:r w:rsidR="00C0783F">
              <w:rPr>
                <w:rFonts w:ascii="Book Antiqua" w:hAnsi="Book Antiqua" w:cs="Arial"/>
                <w:i/>
                <w:iCs/>
                <w:color w:val="000000"/>
                <w:sz w:val="20"/>
                <w:szCs w:val="20"/>
              </w:rPr>
              <w:t>.</w:t>
            </w:r>
            <w:r w:rsidR="004F0EA5" w:rsidRPr="00C92594">
              <w:rPr>
                <w:rFonts w:ascii="Book Antiqua" w:hAnsi="Book Antiqua" w:cs="Arial"/>
                <w:i/>
                <w:iCs/>
                <w:color w:val="000000"/>
                <w:sz w:val="20"/>
                <w:szCs w:val="20"/>
              </w:rPr>
              <w:t>”.</w:t>
            </w:r>
            <w:r w:rsidR="004F0EA5" w:rsidRPr="00C92594">
              <w:rPr>
                <w:rFonts w:ascii="Book Antiqua" w:hAnsi="Book Antiqua" w:cs="Arial"/>
                <w:color w:val="000000"/>
                <w:sz w:val="20"/>
                <w:szCs w:val="20"/>
              </w:rPr>
              <w:t xml:space="preserve"> Dicho lo anterior, se solicita a la Dirección de Gestión Humana</w:t>
            </w:r>
            <w:r w:rsidR="00F72FEC" w:rsidRPr="00C92594">
              <w:rPr>
                <w:rFonts w:ascii="Book Antiqua" w:hAnsi="Book Antiqua" w:cs="Arial"/>
                <w:color w:val="000000"/>
                <w:sz w:val="20"/>
                <w:szCs w:val="20"/>
              </w:rPr>
              <w:t xml:space="preserve"> el análisis del perfil competencial de la plaza de Técnico Jurídico </w:t>
            </w:r>
            <w:r w:rsidR="004B6C74" w:rsidRPr="00C92594">
              <w:rPr>
                <w:rFonts w:ascii="Book Antiqua" w:hAnsi="Book Antiqua" w:cs="Arial"/>
                <w:color w:val="000000"/>
                <w:sz w:val="20"/>
                <w:szCs w:val="20"/>
              </w:rPr>
              <w:t xml:space="preserve">(plaza </w:t>
            </w:r>
            <w:r w:rsidR="00065B5B" w:rsidRPr="00C92594">
              <w:rPr>
                <w:rFonts w:ascii="Book Antiqua" w:hAnsi="Book Antiqua" w:cs="Arial"/>
                <w:color w:val="000000"/>
                <w:sz w:val="20"/>
                <w:szCs w:val="20"/>
              </w:rPr>
              <w:t xml:space="preserve">19905) </w:t>
            </w:r>
            <w:r w:rsidR="00F72FEC" w:rsidRPr="00C92594">
              <w:rPr>
                <w:rFonts w:ascii="Book Antiqua" w:hAnsi="Book Antiqua" w:cs="Arial"/>
                <w:color w:val="000000"/>
                <w:sz w:val="20"/>
                <w:szCs w:val="20"/>
              </w:rPr>
              <w:t xml:space="preserve">con que cuenta la Fiscalía de </w:t>
            </w:r>
            <w:r w:rsidR="00F72FEC" w:rsidRPr="00C92594">
              <w:rPr>
                <w:rFonts w:ascii="Book Antiqua" w:hAnsi="Book Antiqua" w:cs="Arial"/>
                <w:color w:val="000000"/>
                <w:sz w:val="20"/>
                <w:szCs w:val="20"/>
              </w:rPr>
              <w:lastRenderedPageBreak/>
              <w:t>Pavas, de manera que se pueda recalificar según las necesidades de la Fiscalía y las funciones y responsabilidades que el puesto desempeña.</w:t>
            </w:r>
          </w:p>
        </w:tc>
        <w:tc>
          <w:tcPr>
            <w:tcW w:w="979" w:type="pct"/>
            <w:shd w:val="clear" w:color="auto" w:fill="auto"/>
            <w:vAlign w:val="center"/>
          </w:tcPr>
          <w:p w14:paraId="487B91B3" w14:textId="10D704C8" w:rsidR="006A0BEE" w:rsidRPr="00C92594" w:rsidRDefault="00F72FEC"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lastRenderedPageBreak/>
              <w:t xml:space="preserve">Ajustar la estructura organizativa de acuerdo </w:t>
            </w:r>
            <w:r w:rsidR="00AD39C8" w:rsidRPr="00C92594">
              <w:rPr>
                <w:rFonts w:ascii="Book Antiqua" w:hAnsi="Book Antiqua" w:cs="Arial"/>
                <w:color w:val="000000"/>
                <w:sz w:val="20"/>
                <w:szCs w:val="20"/>
              </w:rPr>
              <w:t xml:space="preserve">con </w:t>
            </w:r>
            <w:r w:rsidRPr="00C92594">
              <w:rPr>
                <w:rFonts w:ascii="Book Antiqua" w:hAnsi="Book Antiqua" w:cs="Arial"/>
                <w:color w:val="000000"/>
                <w:sz w:val="20"/>
                <w:szCs w:val="20"/>
              </w:rPr>
              <w:t>las necesidades</w:t>
            </w:r>
            <w:r w:rsidR="00E203AC" w:rsidRPr="00C92594">
              <w:rPr>
                <w:rFonts w:ascii="Book Antiqua" w:hAnsi="Book Antiqua" w:cs="Arial"/>
                <w:color w:val="000000"/>
                <w:sz w:val="20"/>
                <w:szCs w:val="20"/>
              </w:rPr>
              <w:t xml:space="preserve"> actuales de la Fiscalía de Pavas, de manera que cuente con l</w:t>
            </w:r>
            <w:r w:rsidR="00890389" w:rsidRPr="00C92594">
              <w:rPr>
                <w:rFonts w:ascii="Book Antiqua" w:hAnsi="Book Antiqua" w:cs="Arial"/>
                <w:color w:val="000000"/>
                <w:sz w:val="20"/>
                <w:szCs w:val="20"/>
              </w:rPr>
              <w:t>as plazas y</w:t>
            </w:r>
            <w:r w:rsidR="00E203AC" w:rsidRPr="00C92594">
              <w:rPr>
                <w:rFonts w:ascii="Book Antiqua" w:hAnsi="Book Antiqua" w:cs="Arial"/>
                <w:color w:val="000000"/>
                <w:sz w:val="20"/>
                <w:szCs w:val="20"/>
              </w:rPr>
              <w:t xml:space="preserve"> perfiles</w:t>
            </w:r>
            <w:r w:rsidR="00890389" w:rsidRPr="00C92594">
              <w:rPr>
                <w:rFonts w:ascii="Book Antiqua" w:hAnsi="Book Antiqua" w:cs="Arial"/>
                <w:color w:val="000000"/>
                <w:sz w:val="20"/>
                <w:szCs w:val="20"/>
              </w:rPr>
              <w:t xml:space="preserve"> requeridos, según el Modelo de Tramitación del Ministerio Público”, aprobado por el Consejo Superior del Poder Judicial en sesión 43-19 celebrada el 14 de mayo del 2019.</w:t>
            </w:r>
          </w:p>
        </w:tc>
        <w:tc>
          <w:tcPr>
            <w:tcW w:w="665" w:type="pct"/>
            <w:shd w:val="clear" w:color="auto" w:fill="auto"/>
            <w:noWrap/>
            <w:vAlign w:val="center"/>
          </w:tcPr>
          <w:p w14:paraId="47916C39" w14:textId="77777777" w:rsidR="006A0BEE" w:rsidRPr="00C92594" w:rsidRDefault="006A0BEE" w:rsidP="008D18DB">
            <w:pPr>
              <w:tabs>
                <w:tab w:val="left" w:pos="3146"/>
              </w:tabs>
              <w:spacing w:line="240" w:lineRule="atLeast"/>
              <w:jc w:val="both"/>
              <w:rPr>
                <w:rFonts w:ascii="Book Antiqua" w:hAnsi="Book Antiqua" w:cs="Arial"/>
                <w:bCs/>
                <w:sz w:val="20"/>
                <w:szCs w:val="20"/>
              </w:rPr>
            </w:pPr>
          </w:p>
        </w:tc>
        <w:tc>
          <w:tcPr>
            <w:tcW w:w="589" w:type="pct"/>
            <w:shd w:val="clear" w:color="auto" w:fill="auto"/>
            <w:noWrap/>
            <w:vAlign w:val="center"/>
          </w:tcPr>
          <w:p w14:paraId="20051000" w14:textId="77777777" w:rsidR="006A0BEE" w:rsidRPr="00C92594" w:rsidRDefault="005D0205"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Dirección de Gestión Humana</w:t>
            </w:r>
          </w:p>
          <w:p w14:paraId="25E90506" w14:textId="77777777" w:rsidR="005D0205" w:rsidRPr="00C92594" w:rsidRDefault="005D0205" w:rsidP="008D18DB">
            <w:pPr>
              <w:tabs>
                <w:tab w:val="left" w:pos="3146"/>
              </w:tabs>
              <w:spacing w:line="240" w:lineRule="atLeast"/>
              <w:jc w:val="both"/>
              <w:rPr>
                <w:rFonts w:ascii="Book Antiqua" w:hAnsi="Book Antiqua" w:cs="Arial"/>
                <w:color w:val="000000"/>
                <w:sz w:val="20"/>
                <w:szCs w:val="20"/>
              </w:rPr>
            </w:pPr>
          </w:p>
          <w:p w14:paraId="2D2303EE" w14:textId="77777777" w:rsidR="005D0205" w:rsidRPr="00C92594" w:rsidRDefault="005D0205"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Equipo de Mejora de Procesos</w:t>
            </w:r>
          </w:p>
          <w:p w14:paraId="32B4B0CC" w14:textId="77777777" w:rsidR="005D0205" w:rsidRPr="00C92594" w:rsidRDefault="005D0205" w:rsidP="008D18DB">
            <w:pPr>
              <w:tabs>
                <w:tab w:val="left" w:pos="3146"/>
              </w:tabs>
              <w:spacing w:line="240" w:lineRule="atLeast"/>
              <w:jc w:val="both"/>
              <w:rPr>
                <w:rFonts w:ascii="Book Antiqua" w:hAnsi="Book Antiqua" w:cs="Arial"/>
                <w:color w:val="000000"/>
                <w:sz w:val="20"/>
                <w:szCs w:val="20"/>
              </w:rPr>
            </w:pPr>
          </w:p>
          <w:p w14:paraId="30F1ABA3" w14:textId="79D113FC" w:rsidR="005D0205" w:rsidRPr="00C92594" w:rsidRDefault="005D0205"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Unidad de Capacitación y Supervisión del Ministerio Público</w:t>
            </w:r>
          </w:p>
        </w:tc>
      </w:tr>
      <w:tr w:rsidR="006D5044" w:rsidRPr="00C92594" w14:paraId="0363F243" w14:textId="77777777" w:rsidTr="00B02A37">
        <w:trPr>
          <w:trHeight w:val="4988"/>
          <w:tblCellSpacing w:w="20" w:type="dxa"/>
        </w:trPr>
        <w:tc>
          <w:tcPr>
            <w:tcW w:w="604" w:type="pct"/>
            <w:vAlign w:val="center"/>
          </w:tcPr>
          <w:p w14:paraId="124055E2" w14:textId="77777777" w:rsidR="006D5044" w:rsidRPr="00C92594" w:rsidDel="0013162D" w:rsidRDefault="006D5044" w:rsidP="008D18DB">
            <w:pPr>
              <w:spacing w:line="240" w:lineRule="atLeast"/>
              <w:jc w:val="both"/>
              <w:rPr>
                <w:rFonts w:ascii="Book Antiqua" w:hAnsi="Book Antiqua" w:cs="Arial"/>
                <w:b/>
                <w:bCs/>
                <w:sz w:val="20"/>
                <w:szCs w:val="20"/>
              </w:rPr>
            </w:pPr>
            <w:r w:rsidRPr="00C92594">
              <w:rPr>
                <w:rFonts w:ascii="Book Antiqua" w:hAnsi="Book Antiqua" w:cs="Arial"/>
                <w:b/>
                <w:bCs/>
                <w:sz w:val="20"/>
                <w:szCs w:val="20"/>
              </w:rPr>
              <w:lastRenderedPageBreak/>
              <w:t>Ajustar la estructura requerida sobre las plazas de Fiscal de Juicio con respecto a la estructura funcional del Tribunal Penal del Tercer Circuito Judicial de San José</w:t>
            </w:r>
          </w:p>
        </w:tc>
        <w:tc>
          <w:tcPr>
            <w:tcW w:w="1029" w:type="pct"/>
            <w:shd w:val="clear" w:color="auto" w:fill="auto"/>
            <w:vAlign w:val="center"/>
          </w:tcPr>
          <w:p w14:paraId="492B6BD5"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sz w:val="20"/>
                <w:szCs w:val="20"/>
              </w:rPr>
              <w:t>De acuerdo con la estructura actual del Tribunal y su capacidad instalada se hace necesario incrementar la cantidad de Fiscalas o Fiscales de Juicio en el Tercer Circuito Judicial de San José, de manera que pueda responder adecuadamente a las necesidades del Tribunal.</w:t>
            </w:r>
          </w:p>
        </w:tc>
        <w:tc>
          <w:tcPr>
            <w:tcW w:w="1031" w:type="pct"/>
            <w:vAlign w:val="center"/>
          </w:tcPr>
          <w:p w14:paraId="5DA0C12A" w14:textId="3ECC8D4E" w:rsidR="006D5044" w:rsidRPr="00C92594" w:rsidRDefault="005007AC"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 xml:space="preserve">Que la Fiscalía General analice </w:t>
            </w:r>
            <w:r w:rsidR="00F06275" w:rsidRPr="00C92594">
              <w:rPr>
                <w:rFonts w:ascii="Book Antiqua" w:hAnsi="Book Antiqua" w:cs="Arial"/>
                <w:sz w:val="20"/>
                <w:szCs w:val="20"/>
              </w:rPr>
              <w:t>alguno de los tres escenarios que se presentan a continuación con el fin de definir</w:t>
            </w:r>
            <w:r w:rsidR="004D7DD6" w:rsidRPr="00C92594">
              <w:rPr>
                <w:rFonts w:ascii="Book Antiqua" w:hAnsi="Book Antiqua" w:cs="Arial"/>
                <w:sz w:val="20"/>
                <w:szCs w:val="20"/>
              </w:rPr>
              <w:t xml:space="preserve"> la propuesta óptima</w:t>
            </w:r>
            <w:r w:rsidR="00F06275" w:rsidRPr="00C92594">
              <w:rPr>
                <w:rFonts w:ascii="Book Antiqua" w:hAnsi="Book Antiqua" w:cs="Arial"/>
                <w:sz w:val="20"/>
                <w:szCs w:val="20"/>
              </w:rPr>
              <w:t xml:space="preserve"> para el correcto funcionamiento de la Fiscalía de Pavas.</w:t>
            </w:r>
          </w:p>
          <w:p w14:paraId="258CE2E1" w14:textId="1D27C78B" w:rsidR="00F06275" w:rsidRPr="00C92594" w:rsidRDefault="00F06275" w:rsidP="008D18DB">
            <w:pPr>
              <w:tabs>
                <w:tab w:val="left" w:pos="3146"/>
              </w:tabs>
              <w:spacing w:line="240" w:lineRule="atLeast"/>
              <w:jc w:val="both"/>
              <w:rPr>
                <w:rFonts w:ascii="Book Antiqua" w:hAnsi="Book Antiqua" w:cs="Arial"/>
                <w:sz w:val="20"/>
                <w:szCs w:val="20"/>
              </w:rPr>
            </w:pPr>
          </w:p>
          <w:p w14:paraId="1A1ED526" w14:textId="2F25F03F" w:rsidR="00F06275" w:rsidRPr="00C92594" w:rsidRDefault="00F06275"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Escenario1:</w:t>
            </w:r>
          </w:p>
          <w:p w14:paraId="5D7E800B" w14:textId="59031A0F" w:rsidR="00F06275" w:rsidRPr="00C92594" w:rsidRDefault="00F06275" w:rsidP="008D18DB">
            <w:pPr>
              <w:tabs>
                <w:tab w:val="left" w:pos="3146"/>
              </w:tabs>
              <w:spacing w:line="240" w:lineRule="atLeast"/>
              <w:jc w:val="both"/>
              <w:rPr>
                <w:rFonts w:ascii="Book Antiqua" w:hAnsi="Book Antiqua" w:cs="Arial"/>
                <w:sz w:val="20"/>
                <w:szCs w:val="20"/>
              </w:rPr>
            </w:pPr>
          </w:p>
          <w:p w14:paraId="7966A477" w14:textId="5EE07A67" w:rsidR="00F06275" w:rsidRPr="00C92594" w:rsidRDefault="00F06275"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Que la Fiscalía General asigne un nuevo talento, para cubrir el faltante</w:t>
            </w:r>
            <w:r w:rsidR="004D7DD6" w:rsidRPr="00C92594">
              <w:rPr>
                <w:rFonts w:ascii="Book Antiqua" w:hAnsi="Book Antiqua" w:cs="Arial"/>
                <w:sz w:val="20"/>
                <w:szCs w:val="20"/>
              </w:rPr>
              <w:t xml:space="preserve"> y ajustarse a la estructura del Tribunal Penal</w:t>
            </w:r>
            <w:r w:rsidRPr="00C92594">
              <w:rPr>
                <w:rFonts w:ascii="Book Antiqua" w:hAnsi="Book Antiqua" w:cs="Arial"/>
                <w:sz w:val="20"/>
                <w:szCs w:val="20"/>
              </w:rPr>
              <w:t>.</w:t>
            </w:r>
          </w:p>
          <w:p w14:paraId="7AB6DA61" w14:textId="77777777" w:rsidR="00F06275" w:rsidRPr="00C92594" w:rsidRDefault="00F06275" w:rsidP="008D18DB">
            <w:pPr>
              <w:tabs>
                <w:tab w:val="left" w:pos="3146"/>
              </w:tabs>
              <w:spacing w:line="240" w:lineRule="atLeast"/>
              <w:jc w:val="both"/>
              <w:rPr>
                <w:rFonts w:ascii="Book Antiqua" w:hAnsi="Book Antiqua" w:cs="Arial"/>
                <w:sz w:val="20"/>
                <w:szCs w:val="20"/>
              </w:rPr>
            </w:pPr>
          </w:p>
          <w:p w14:paraId="49C56CE9" w14:textId="11A35A22" w:rsidR="00F06275" w:rsidRDefault="00F06275"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Escenario 2:</w:t>
            </w:r>
          </w:p>
          <w:p w14:paraId="42C574D6" w14:textId="77777777" w:rsidR="00C0783F" w:rsidRPr="00C92594" w:rsidRDefault="00C0783F" w:rsidP="008D18DB">
            <w:pPr>
              <w:tabs>
                <w:tab w:val="left" w:pos="3146"/>
              </w:tabs>
              <w:spacing w:line="240" w:lineRule="atLeast"/>
              <w:jc w:val="both"/>
              <w:rPr>
                <w:rFonts w:ascii="Book Antiqua" w:hAnsi="Book Antiqua" w:cs="Arial"/>
                <w:sz w:val="20"/>
                <w:szCs w:val="20"/>
              </w:rPr>
            </w:pPr>
          </w:p>
          <w:p w14:paraId="51CE380C" w14:textId="2A7F60C9" w:rsidR="00F06275" w:rsidRPr="00C92594" w:rsidRDefault="00F06275"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 xml:space="preserve">Que la Fiscalía General, realice la revisión </w:t>
            </w:r>
            <w:r w:rsidR="004D7DD6" w:rsidRPr="00C92594">
              <w:rPr>
                <w:rFonts w:ascii="Book Antiqua" w:hAnsi="Book Antiqua" w:cs="Arial"/>
                <w:sz w:val="20"/>
                <w:szCs w:val="20"/>
              </w:rPr>
              <w:t xml:space="preserve">de los perfiles </w:t>
            </w:r>
            <w:r w:rsidRPr="00C92594">
              <w:rPr>
                <w:rFonts w:ascii="Book Antiqua" w:hAnsi="Book Antiqua" w:cs="Arial"/>
                <w:sz w:val="20"/>
                <w:szCs w:val="20"/>
              </w:rPr>
              <w:t xml:space="preserve">de las Fiscalas y los Fiscales Auxiliares, con el fin de determinar opciones para presentar ante Gestión Humana como posibles candidatos a ser </w:t>
            </w:r>
            <w:r w:rsidR="00E556E7" w:rsidRPr="00C92594">
              <w:rPr>
                <w:rFonts w:ascii="Book Antiqua" w:hAnsi="Book Antiqua" w:cs="Arial"/>
                <w:sz w:val="20"/>
                <w:szCs w:val="20"/>
              </w:rPr>
              <w:t>valorados</w:t>
            </w:r>
            <w:r w:rsidR="004D7DD6" w:rsidRPr="00C92594">
              <w:rPr>
                <w:rFonts w:ascii="Book Antiqua" w:hAnsi="Book Antiqua" w:cs="Arial"/>
                <w:sz w:val="20"/>
                <w:szCs w:val="20"/>
              </w:rPr>
              <w:t xml:space="preserve"> para ajustar estos </w:t>
            </w:r>
            <w:r w:rsidR="00E556E7" w:rsidRPr="00C92594">
              <w:rPr>
                <w:rFonts w:ascii="Book Antiqua" w:hAnsi="Book Antiqua" w:cs="Arial"/>
                <w:sz w:val="20"/>
                <w:szCs w:val="20"/>
              </w:rPr>
              <w:t>perfiles individuales y optar por asumir roles de otro puesto.</w:t>
            </w:r>
          </w:p>
          <w:p w14:paraId="0B79E01C" w14:textId="5D973649" w:rsidR="00E556E7" w:rsidRPr="00C92594" w:rsidRDefault="00E556E7" w:rsidP="008D18DB">
            <w:pPr>
              <w:tabs>
                <w:tab w:val="left" w:pos="3146"/>
              </w:tabs>
              <w:spacing w:line="240" w:lineRule="atLeast"/>
              <w:jc w:val="both"/>
              <w:rPr>
                <w:rFonts w:ascii="Book Antiqua" w:hAnsi="Book Antiqua" w:cs="Arial"/>
                <w:sz w:val="20"/>
                <w:szCs w:val="20"/>
              </w:rPr>
            </w:pPr>
          </w:p>
          <w:p w14:paraId="0D0A7D7E" w14:textId="2C200F35" w:rsidR="00E556E7" w:rsidRDefault="00E556E7"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Escenario 3:</w:t>
            </w:r>
          </w:p>
          <w:p w14:paraId="64F43972" w14:textId="77777777" w:rsidR="00C0783F" w:rsidRPr="00C92594" w:rsidRDefault="00C0783F" w:rsidP="008D18DB">
            <w:pPr>
              <w:tabs>
                <w:tab w:val="left" w:pos="3146"/>
              </w:tabs>
              <w:spacing w:line="240" w:lineRule="atLeast"/>
              <w:jc w:val="both"/>
              <w:rPr>
                <w:rFonts w:ascii="Book Antiqua" w:hAnsi="Book Antiqua" w:cs="Arial"/>
                <w:sz w:val="20"/>
                <w:szCs w:val="20"/>
              </w:rPr>
            </w:pPr>
          </w:p>
          <w:p w14:paraId="670B9926" w14:textId="2C8EA9EA" w:rsidR="00F06275" w:rsidRPr="00C92594" w:rsidRDefault="00E556E7" w:rsidP="008D18DB">
            <w:pPr>
              <w:tabs>
                <w:tab w:val="left" w:pos="3146"/>
              </w:tabs>
              <w:spacing w:line="240" w:lineRule="atLeast"/>
              <w:jc w:val="both"/>
              <w:rPr>
                <w:rFonts w:ascii="Book Antiqua" w:hAnsi="Book Antiqua" w:cs="Arial"/>
                <w:sz w:val="20"/>
                <w:szCs w:val="20"/>
              </w:rPr>
            </w:pPr>
            <w:r w:rsidRPr="00C92594">
              <w:rPr>
                <w:rFonts w:ascii="Book Antiqua" w:hAnsi="Book Antiqua" w:cs="Arial"/>
                <w:sz w:val="20"/>
                <w:szCs w:val="20"/>
              </w:rPr>
              <w:t xml:space="preserve">Que la Fiscalía General analice la opción de tomar la plaza asignada </w:t>
            </w:r>
            <w:r w:rsidR="00B82043" w:rsidRPr="00C92594">
              <w:rPr>
                <w:rFonts w:ascii="Book Antiqua" w:hAnsi="Book Antiqua" w:cs="Arial"/>
                <w:sz w:val="20"/>
                <w:szCs w:val="20"/>
              </w:rPr>
              <w:t xml:space="preserve">temporalmente para dar soporte a la coordinación de la oficina del proyecto de descongestionamientos de la UCS y </w:t>
            </w:r>
            <w:r w:rsidRPr="00C92594">
              <w:rPr>
                <w:rFonts w:ascii="Book Antiqua" w:hAnsi="Book Antiqua" w:cs="Arial"/>
                <w:sz w:val="20"/>
                <w:szCs w:val="20"/>
              </w:rPr>
              <w:t xml:space="preserve">determine si es posible el envío de este perfil a Gestión Humana para el correspondiente análisis </w:t>
            </w:r>
            <w:r w:rsidR="00B82043" w:rsidRPr="00C92594">
              <w:rPr>
                <w:rFonts w:ascii="Book Antiqua" w:hAnsi="Book Antiqua" w:cs="Arial"/>
                <w:sz w:val="20"/>
                <w:szCs w:val="20"/>
              </w:rPr>
              <w:t xml:space="preserve">en </w:t>
            </w:r>
            <w:r w:rsidRPr="00C92594">
              <w:rPr>
                <w:rFonts w:ascii="Book Antiqua" w:hAnsi="Book Antiqua" w:cs="Arial"/>
                <w:sz w:val="20"/>
                <w:szCs w:val="20"/>
              </w:rPr>
              <w:t>l</w:t>
            </w:r>
            <w:r w:rsidR="004D7DD6" w:rsidRPr="00C92594">
              <w:rPr>
                <w:rFonts w:ascii="Book Antiqua" w:hAnsi="Book Antiqua" w:cs="Arial"/>
                <w:sz w:val="20"/>
                <w:szCs w:val="20"/>
              </w:rPr>
              <w:t>a</w:t>
            </w:r>
            <w:r w:rsidRPr="00C92594">
              <w:rPr>
                <w:rFonts w:ascii="Book Antiqua" w:hAnsi="Book Antiqua" w:cs="Arial"/>
                <w:sz w:val="20"/>
                <w:szCs w:val="20"/>
              </w:rPr>
              <w:t xml:space="preserve"> asignación </w:t>
            </w:r>
            <w:r w:rsidR="00B82043" w:rsidRPr="00C92594">
              <w:rPr>
                <w:rFonts w:ascii="Book Antiqua" w:hAnsi="Book Antiqua" w:cs="Arial"/>
                <w:sz w:val="20"/>
                <w:szCs w:val="20"/>
              </w:rPr>
              <w:t>a este nuevo rol</w:t>
            </w:r>
            <w:r w:rsidRPr="00C92594">
              <w:rPr>
                <w:rFonts w:ascii="Book Antiqua" w:hAnsi="Book Antiqua" w:cs="Arial"/>
                <w:sz w:val="20"/>
                <w:szCs w:val="20"/>
              </w:rPr>
              <w:t>.</w:t>
            </w:r>
          </w:p>
          <w:p w14:paraId="12A44D3B" w14:textId="68650478" w:rsidR="00BF73B8" w:rsidRPr="00C92594" w:rsidRDefault="00BF73B8" w:rsidP="008D18DB">
            <w:pPr>
              <w:pStyle w:val="Prrafodelista"/>
              <w:tabs>
                <w:tab w:val="left" w:pos="3146"/>
              </w:tabs>
              <w:spacing w:line="240" w:lineRule="atLeast"/>
              <w:ind w:left="0"/>
              <w:rPr>
                <w:rFonts w:ascii="Book Antiqua" w:hAnsi="Book Antiqua"/>
                <w:sz w:val="20"/>
                <w:szCs w:val="20"/>
              </w:rPr>
            </w:pPr>
          </w:p>
          <w:p w14:paraId="21D4B514" w14:textId="02C73750" w:rsidR="009E5E9D" w:rsidRPr="00C92594" w:rsidRDefault="00F06275" w:rsidP="008D18DB">
            <w:pPr>
              <w:pStyle w:val="Prrafodelista"/>
              <w:tabs>
                <w:tab w:val="left" w:pos="3146"/>
              </w:tabs>
              <w:spacing w:line="240" w:lineRule="atLeast"/>
              <w:ind w:left="0"/>
              <w:rPr>
                <w:rFonts w:ascii="Book Antiqua" w:hAnsi="Book Antiqua"/>
                <w:color w:val="000000"/>
                <w:sz w:val="20"/>
                <w:szCs w:val="20"/>
              </w:rPr>
            </w:pPr>
            <w:r w:rsidRPr="00C92594">
              <w:rPr>
                <w:rFonts w:ascii="Book Antiqua" w:hAnsi="Book Antiqua"/>
                <w:sz w:val="20"/>
                <w:szCs w:val="20"/>
              </w:rPr>
              <w:t>Por otra parte, se recomienda que, si bien la plaza de Fiscala Coordinadora debe tener una reducción en su carga de trabajo, la misma debe participar también en la asistencia a juicios</w:t>
            </w:r>
            <w:r w:rsidR="00E556E7" w:rsidRPr="00C92594">
              <w:rPr>
                <w:rFonts w:ascii="Book Antiqua" w:hAnsi="Book Antiqua"/>
                <w:sz w:val="20"/>
                <w:szCs w:val="20"/>
              </w:rPr>
              <w:t xml:space="preserve"> como parte de sus labores</w:t>
            </w:r>
            <w:r w:rsidRPr="00C92594">
              <w:rPr>
                <w:rFonts w:ascii="Book Antiqua" w:hAnsi="Book Antiqua"/>
                <w:sz w:val="20"/>
                <w:szCs w:val="20"/>
              </w:rPr>
              <w:t>.</w:t>
            </w:r>
          </w:p>
        </w:tc>
        <w:tc>
          <w:tcPr>
            <w:tcW w:w="979" w:type="pct"/>
            <w:shd w:val="clear" w:color="auto" w:fill="auto"/>
            <w:vAlign w:val="center"/>
          </w:tcPr>
          <w:p w14:paraId="78338CEA" w14:textId="5BBE6BA3"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sz w:val="20"/>
                <w:szCs w:val="20"/>
              </w:rPr>
              <w:lastRenderedPageBreak/>
              <w:t>Fortalecer la estructura organizativa y funcional de la Fiscalía, de forma que permita dar un servicio más eficiente y fluido a la persona usuaria</w:t>
            </w:r>
            <w:r w:rsidR="00E7067D" w:rsidRPr="00C92594">
              <w:rPr>
                <w:rFonts w:ascii="Book Antiqua" w:hAnsi="Book Antiqua" w:cs="Arial"/>
                <w:sz w:val="20"/>
                <w:szCs w:val="20"/>
              </w:rPr>
              <w:t>.</w:t>
            </w:r>
          </w:p>
        </w:tc>
        <w:tc>
          <w:tcPr>
            <w:tcW w:w="665" w:type="pct"/>
            <w:shd w:val="clear" w:color="auto" w:fill="auto"/>
            <w:noWrap/>
            <w:vAlign w:val="center"/>
          </w:tcPr>
          <w:p w14:paraId="0B28FA68" w14:textId="0EBF4899" w:rsidR="00C67299" w:rsidRPr="00C92594" w:rsidRDefault="00283848"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Mejora implementada, </w:t>
            </w:r>
            <w:r w:rsidR="00295E1B" w:rsidRPr="00C92594">
              <w:rPr>
                <w:rFonts w:ascii="Book Antiqua" w:hAnsi="Book Antiqua" w:cs="Arial"/>
                <w:color w:val="000000"/>
                <w:sz w:val="20"/>
                <w:szCs w:val="20"/>
              </w:rPr>
              <w:t xml:space="preserve">bajo la propuesta realizada en Escenario 1, </w:t>
            </w:r>
            <w:r w:rsidRPr="00C92594">
              <w:rPr>
                <w:rFonts w:ascii="Book Antiqua" w:hAnsi="Book Antiqua" w:cs="Arial"/>
                <w:color w:val="000000"/>
                <w:sz w:val="20"/>
                <w:szCs w:val="20"/>
              </w:rPr>
              <w:t>la Fiscalía dotó de un recurso para completar las estructuras</w:t>
            </w:r>
            <w:r w:rsidR="00415A5A" w:rsidRPr="00C92594">
              <w:rPr>
                <w:rFonts w:ascii="Book Antiqua" w:hAnsi="Book Antiqua" w:cs="Arial"/>
                <w:color w:val="000000"/>
                <w:sz w:val="20"/>
                <w:szCs w:val="20"/>
              </w:rPr>
              <w:t xml:space="preserve"> </w:t>
            </w:r>
            <w:r w:rsidR="00C67299" w:rsidRPr="00C92594">
              <w:rPr>
                <w:rFonts w:ascii="Book Antiqua" w:hAnsi="Book Antiqua" w:cs="Arial"/>
                <w:color w:val="000000"/>
                <w:sz w:val="20"/>
                <w:szCs w:val="20"/>
              </w:rPr>
              <w:t>de acuerdo con la Resolución 34-2019 de la Fiscalía General de la República a las 15:00 horas del 04 de junio de 2019. (Ver</w:t>
            </w:r>
            <w:r w:rsidR="00947858" w:rsidRPr="00C92594">
              <w:rPr>
                <w:rFonts w:ascii="Book Antiqua" w:hAnsi="Book Antiqua" w:cs="Arial"/>
                <w:color w:val="000000"/>
                <w:sz w:val="20"/>
                <w:szCs w:val="20"/>
              </w:rPr>
              <w:t xml:space="preserve"> Anexo 1</w:t>
            </w:r>
            <w:r w:rsidR="00C67299" w:rsidRPr="00C92594">
              <w:rPr>
                <w:rFonts w:ascii="Book Antiqua" w:hAnsi="Book Antiqua" w:cs="Arial"/>
                <w:color w:val="000000"/>
                <w:sz w:val="20"/>
                <w:szCs w:val="20"/>
              </w:rPr>
              <w:t>)</w:t>
            </w:r>
            <w:r w:rsidR="00947858" w:rsidRPr="00C92594">
              <w:rPr>
                <w:rFonts w:ascii="Book Antiqua" w:hAnsi="Book Antiqua" w:cs="Arial"/>
                <w:color w:val="000000"/>
                <w:sz w:val="20"/>
                <w:szCs w:val="20"/>
              </w:rPr>
              <w:t>.</w:t>
            </w:r>
          </w:p>
          <w:p w14:paraId="6CB1E63D" w14:textId="14DBE354" w:rsidR="00295E1B" w:rsidRPr="00C92594" w:rsidRDefault="00295E1B" w:rsidP="008D18DB">
            <w:pPr>
              <w:tabs>
                <w:tab w:val="left" w:pos="3146"/>
              </w:tabs>
              <w:spacing w:line="240" w:lineRule="atLeast"/>
              <w:jc w:val="both"/>
              <w:rPr>
                <w:rFonts w:ascii="Book Antiqua" w:hAnsi="Book Antiqua" w:cs="Arial"/>
                <w:color w:val="000000"/>
                <w:sz w:val="20"/>
                <w:szCs w:val="20"/>
              </w:rPr>
            </w:pPr>
          </w:p>
        </w:tc>
        <w:tc>
          <w:tcPr>
            <w:tcW w:w="589" w:type="pct"/>
            <w:shd w:val="clear" w:color="auto" w:fill="auto"/>
            <w:noWrap/>
            <w:vAlign w:val="center"/>
          </w:tcPr>
          <w:p w14:paraId="7FDAAE76" w14:textId="1B60FF66"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Fiscalía General, UCS, </w:t>
            </w:r>
            <w:r w:rsidR="001E729C" w:rsidRPr="00C92594">
              <w:rPr>
                <w:rFonts w:ascii="Book Antiqua" w:hAnsi="Book Antiqua" w:cs="Arial"/>
                <w:color w:val="000000"/>
                <w:sz w:val="20"/>
                <w:szCs w:val="20"/>
              </w:rPr>
              <w:t>Equipo de Mejora</w:t>
            </w:r>
          </w:p>
        </w:tc>
      </w:tr>
      <w:tr w:rsidR="006D5044" w:rsidRPr="00C92594" w14:paraId="475A477A" w14:textId="77777777" w:rsidTr="00B02A37">
        <w:trPr>
          <w:trHeight w:val="9976"/>
          <w:tblCellSpacing w:w="20" w:type="dxa"/>
        </w:trPr>
        <w:tc>
          <w:tcPr>
            <w:tcW w:w="604" w:type="pct"/>
            <w:vAlign w:val="center"/>
          </w:tcPr>
          <w:p w14:paraId="38CA0654" w14:textId="77777777" w:rsidR="006D5044" w:rsidRPr="00C92594" w:rsidDel="0013162D" w:rsidRDefault="006D5044" w:rsidP="008D18DB">
            <w:pPr>
              <w:spacing w:line="240" w:lineRule="atLeast"/>
              <w:jc w:val="both"/>
              <w:rPr>
                <w:rFonts w:ascii="Book Antiqua" w:hAnsi="Book Antiqua" w:cs="Arial"/>
                <w:b/>
                <w:bCs/>
                <w:sz w:val="20"/>
                <w:szCs w:val="20"/>
              </w:rPr>
            </w:pPr>
            <w:r w:rsidRPr="00C92594">
              <w:rPr>
                <w:rFonts w:ascii="Book Antiqua" w:hAnsi="Book Antiqua" w:cs="Arial"/>
                <w:b/>
                <w:bCs/>
                <w:color w:val="000000"/>
                <w:sz w:val="20"/>
                <w:szCs w:val="20"/>
              </w:rPr>
              <w:lastRenderedPageBreak/>
              <w:t>Valoración del espacio físico, mejora de condiciones de trabajo en la bodega de evidencias.</w:t>
            </w:r>
          </w:p>
        </w:tc>
        <w:tc>
          <w:tcPr>
            <w:tcW w:w="1029" w:type="pct"/>
            <w:shd w:val="clear" w:color="auto" w:fill="auto"/>
            <w:vAlign w:val="center"/>
          </w:tcPr>
          <w:p w14:paraId="39619E35" w14:textId="0D07568C"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Bodega de evidencias se encuentra sin iluminación ni ventilación suficiente, </w:t>
            </w:r>
            <w:r w:rsidR="00651C80" w:rsidRPr="00C92594">
              <w:rPr>
                <w:rFonts w:ascii="Book Antiqua" w:hAnsi="Book Antiqua" w:cs="Arial"/>
                <w:color w:val="000000"/>
                <w:sz w:val="20"/>
                <w:szCs w:val="20"/>
              </w:rPr>
              <w:t xml:space="preserve">esto puede producir que se </w:t>
            </w:r>
            <w:r w:rsidR="003C258B" w:rsidRPr="00C92594">
              <w:rPr>
                <w:rFonts w:ascii="Book Antiqua" w:hAnsi="Book Antiqua" w:cs="Arial"/>
                <w:color w:val="000000"/>
                <w:sz w:val="20"/>
                <w:szCs w:val="20"/>
              </w:rPr>
              <w:t>acumul</w:t>
            </w:r>
            <w:r w:rsidR="00651C80" w:rsidRPr="00C92594">
              <w:rPr>
                <w:rFonts w:ascii="Book Antiqua" w:hAnsi="Book Antiqua" w:cs="Arial"/>
                <w:color w:val="000000"/>
                <w:sz w:val="20"/>
                <w:szCs w:val="20"/>
              </w:rPr>
              <w:t>e</w:t>
            </w:r>
            <w:r w:rsidR="003C258B" w:rsidRPr="00C92594">
              <w:rPr>
                <w:rFonts w:ascii="Book Antiqua" w:hAnsi="Book Antiqua" w:cs="Arial"/>
                <w:color w:val="000000"/>
                <w:sz w:val="20"/>
                <w:szCs w:val="20"/>
              </w:rPr>
              <w:t xml:space="preserve"> algún tipo de contaminante, que podría</w:t>
            </w:r>
            <w:r w:rsidR="00651C80" w:rsidRPr="00C92594">
              <w:rPr>
                <w:rFonts w:ascii="Book Antiqua" w:hAnsi="Book Antiqua" w:cs="Arial"/>
                <w:color w:val="000000"/>
                <w:sz w:val="20"/>
                <w:szCs w:val="20"/>
              </w:rPr>
              <w:t xml:space="preserve"> </w:t>
            </w:r>
            <w:r w:rsidR="003C258B" w:rsidRPr="00C92594">
              <w:rPr>
                <w:rFonts w:ascii="Book Antiqua" w:hAnsi="Book Antiqua" w:cs="Arial"/>
                <w:color w:val="000000"/>
                <w:sz w:val="20"/>
                <w:szCs w:val="20"/>
              </w:rPr>
              <w:t xml:space="preserve">provocar daños a la evidencia o a la salud del </w:t>
            </w:r>
            <w:r w:rsidRPr="00C92594">
              <w:rPr>
                <w:rFonts w:ascii="Book Antiqua" w:hAnsi="Book Antiqua" w:cs="Arial"/>
                <w:color w:val="000000"/>
                <w:sz w:val="20"/>
                <w:szCs w:val="20"/>
              </w:rPr>
              <w:t xml:space="preserve">Técnico Judicial </w:t>
            </w:r>
            <w:r w:rsidR="00651C80" w:rsidRPr="00C92594">
              <w:rPr>
                <w:rFonts w:ascii="Book Antiqua" w:hAnsi="Book Antiqua" w:cs="Arial"/>
                <w:color w:val="000000"/>
                <w:sz w:val="20"/>
                <w:szCs w:val="20"/>
              </w:rPr>
              <w:t xml:space="preserve">a cargo </w:t>
            </w:r>
            <w:r w:rsidRPr="00C92594">
              <w:rPr>
                <w:rFonts w:ascii="Book Antiqua" w:hAnsi="Book Antiqua" w:cs="Arial"/>
                <w:color w:val="000000"/>
                <w:sz w:val="20"/>
                <w:szCs w:val="20"/>
              </w:rPr>
              <w:t xml:space="preserve">de la Bodega </w:t>
            </w:r>
            <w:r w:rsidR="004A7A73" w:rsidRPr="00C92594">
              <w:rPr>
                <w:rFonts w:ascii="Book Antiqua" w:hAnsi="Book Antiqua" w:cs="Arial"/>
                <w:color w:val="000000"/>
                <w:sz w:val="20"/>
                <w:szCs w:val="20"/>
              </w:rPr>
              <w:t>inclusive</w:t>
            </w:r>
            <w:r w:rsidRPr="00C92594">
              <w:rPr>
                <w:rFonts w:ascii="Book Antiqua" w:hAnsi="Book Antiqua" w:cs="Arial"/>
                <w:color w:val="000000"/>
                <w:sz w:val="20"/>
                <w:szCs w:val="20"/>
              </w:rPr>
              <w:t>.</w:t>
            </w:r>
          </w:p>
        </w:tc>
        <w:tc>
          <w:tcPr>
            <w:tcW w:w="1031" w:type="pct"/>
            <w:vAlign w:val="center"/>
          </w:tcPr>
          <w:p w14:paraId="70FF1AFD" w14:textId="0A6FE269"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Solicitar a </w:t>
            </w:r>
            <w:r w:rsidR="009E5E9D" w:rsidRPr="00C92594">
              <w:rPr>
                <w:rFonts w:ascii="Book Antiqua" w:hAnsi="Book Antiqua" w:cs="Arial"/>
                <w:color w:val="000000"/>
                <w:sz w:val="20"/>
                <w:szCs w:val="20"/>
              </w:rPr>
              <w:t>la Administración</w:t>
            </w:r>
            <w:r w:rsidR="002074F6" w:rsidRPr="00C92594">
              <w:rPr>
                <w:rFonts w:ascii="Book Antiqua" w:hAnsi="Book Antiqua" w:cs="Arial"/>
                <w:color w:val="000000"/>
                <w:sz w:val="20"/>
                <w:szCs w:val="20"/>
              </w:rPr>
              <w:t xml:space="preserve"> del Ministerio Público</w:t>
            </w:r>
            <w:r w:rsidR="009E5E9D" w:rsidRPr="00C92594">
              <w:rPr>
                <w:rFonts w:ascii="Book Antiqua" w:hAnsi="Book Antiqua" w:cs="Arial"/>
                <w:color w:val="000000"/>
                <w:sz w:val="20"/>
                <w:szCs w:val="20"/>
              </w:rPr>
              <w:t xml:space="preserve"> para que </w:t>
            </w:r>
            <w:r w:rsidR="002074F6" w:rsidRPr="00C92594">
              <w:rPr>
                <w:rFonts w:ascii="Book Antiqua" w:hAnsi="Book Antiqua" w:cs="Arial"/>
                <w:color w:val="000000"/>
                <w:sz w:val="20"/>
                <w:szCs w:val="20"/>
              </w:rPr>
              <w:t>se</w:t>
            </w:r>
            <w:r w:rsidRPr="00C92594">
              <w:rPr>
                <w:rFonts w:ascii="Book Antiqua" w:hAnsi="Book Antiqua" w:cs="Arial"/>
                <w:color w:val="000000"/>
                <w:sz w:val="20"/>
                <w:szCs w:val="20"/>
              </w:rPr>
              <w:t xml:space="preserve"> reali</w:t>
            </w:r>
            <w:r w:rsidR="009E5E9D" w:rsidRPr="00C92594">
              <w:rPr>
                <w:rFonts w:ascii="Book Antiqua" w:hAnsi="Book Antiqua" w:cs="Arial"/>
                <w:color w:val="000000"/>
                <w:sz w:val="20"/>
                <w:szCs w:val="20"/>
              </w:rPr>
              <w:t>ce</w:t>
            </w:r>
            <w:r w:rsidRPr="00C92594">
              <w:rPr>
                <w:rFonts w:ascii="Book Antiqua" w:hAnsi="Book Antiqua" w:cs="Arial"/>
                <w:color w:val="000000"/>
                <w:sz w:val="20"/>
                <w:szCs w:val="20"/>
              </w:rPr>
              <w:t xml:space="preserve"> un análisis para determinar la posible readecuación de las condiciones de la Bodega de Evidencias, así como la reparación de la iluminación de esta.</w:t>
            </w:r>
          </w:p>
        </w:tc>
        <w:tc>
          <w:tcPr>
            <w:tcW w:w="979" w:type="pct"/>
            <w:shd w:val="clear" w:color="auto" w:fill="auto"/>
            <w:vAlign w:val="center"/>
          </w:tcPr>
          <w:p w14:paraId="05BB3D8C"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Mejorar las condiciones de trabajo del personal técnico judicial que labora en esta área.</w:t>
            </w:r>
          </w:p>
        </w:tc>
        <w:tc>
          <w:tcPr>
            <w:tcW w:w="665" w:type="pct"/>
            <w:shd w:val="clear" w:color="auto" w:fill="auto"/>
            <w:noWrap/>
            <w:vAlign w:val="center"/>
          </w:tcPr>
          <w:p w14:paraId="7B34CB0B"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589" w:type="pct"/>
            <w:shd w:val="clear" w:color="auto" w:fill="auto"/>
            <w:noWrap/>
            <w:vAlign w:val="center"/>
          </w:tcPr>
          <w:p w14:paraId="335E6520" w14:textId="014D92C4"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Fiscalía General, UCS, , Administración del MP, </w:t>
            </w:r>
            <w:r w:rsidR="00506ADB" w:rsidRPr="00C92594">
              <w:rPr>
                <w:rFonts w:ascii="Book Antiqua" w:hAnsi="Book Antiqua" w:cs="Arial"/>
                <w:color w:val="000000"/>
                <w:sz w:val="20"/>
                <w:szCs w:val="20"/>
              </w:rPr>
              <w:t>Equipo de Mejora de Procesos.</w:t>
            </w:r>
          </w:p>
        </w:tc>
      </w:tr>
      <w:tr w:rsidR="006D5044" w:rsidRPr="00C92594" w14:paraId="41E9BCEB" w14:textId="77777777" w:rsidTr="00B02A37">
        <w:trPr>
          <w:trHeight w:val="9976"/>
          <w:tblCellSpacing w:w="20" w:type="dxa"/>
        </w:trPr>
        <w:tc>
          <w:tcPr>
            <w:tcW w:w="604" w:type="pct"/>
            <w:vAlign w:val="center"/>
          </w:tcPr>
          <w:p w14:paraId="6D74FEC4" w14:textId="77777777" w:rsidR="006D5044" w:rsidRPr="00C92594" w:rsidDel="0013162D" w:rsidRDefault="006D5044" w:rsidP="008D18DB">
            <w:pPr>
              <w:spacing w:line="240" w:lineRule="atLeast"/>
              <w:jc w:val="both"/>
              <w:rPr>
                <w:rFonts w:ascii="Book Antiqua" w:hAnsi="Book Antiqua" w:cs="Arial"/>
                <w:b/>
                <w:bCs/>
                <w:sz w:val="20"/>
                <w:szCs w:val="20"/>
              </w:rPr>
            </w:pPr>
            <w:r w:rsidRPr="00C92594">
              <w:rPr>
                <w:rFonts w:ascii="Book Antiqua" w:hAnsi="Book Antiqua" w:cs="Arial"/>
                <w:b/>
                <w:bCs/>
                <w:sz w:val="20"/>
                <w:szCs w:val="20"/>
              </w:rPr>
              <w:lastRenderedPageBreak/>
              <w:t>Llenado de Plantillas para controles de funcionabilidad de la Fiscalía</w:t>
            </w:r>
          </w:p>
        </w:tc>
        <w:tc>
          <w:tcPr>
            <w:tcW w:w="1029" w:type="pct"/>
            <w:shd w:val="clear" w:color="auto" w:fill="auto"/>
            <w:vAlign w:val="center"/>
          </w:tcPr>
          <w:p w14:paraId="3C5E912D"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Existe una tendencia a tener excesos de controles y llenado de plantillas con información que se puede obtener de los sistemas instalados en las diferentes Fiscalías del país, como lo son, Gestión; Escritorio Virtual, Sistema de Seguimiento de Casos y Agenda Cronos entre otros</w:t>
            </w:r>
          </w:p>
        </w:tc>
        <w:tc>
          <w:tcPr>
            <w:tcW w:w="1031" w:type="pct"/>
            <w:vAlign w:val="center"/>
          </w:tcPr>
          <w:p w14:paraId="12F43B73" w14:textId="53EC6F0C"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Realizar una revisión por parte de la UMGEF, Fiscalía General, UCS y Tecnología de la Información, en cuanto a las plantillas que se les </w:t>
            </w:r>
            <w:r w:rsidR="005C7EDB" w:rsidRPr="00C92594">
              <w:rPr>
                <w:rFonts w:ascii="Book Antiqua" w:hAnsi="Book Antiqua" w:cs="Arial"/>
                <w:color w:val="000000"/>
                <w:sz w:val="20"/>
                <w:szCs w:val="20"/>
              </w:rPr>
              <w:t>está</w:t>
            </w:r>
            <w:r w:rsidRPr="00C92594">
              <w:rPr>
                <w:rFonts w:ascii="Book Antiqua" w:hAnsi="Book Antiqua" w:cs="Arial"/>
                <w:color w:val="000000"/>
                <w:sz w:val="20"/>
                <w:szCs w:val="20"/>
              </w:rPr>
              <w:t xml:space="preserve"> solicitando a las diferentes Fiscalías, con el fin de determinar el valor agregado y la fuente de donde se obtiene la información para estandarizar y oficializar las plantillas necesarias y evitar generar </w:t>
            </w:r>
            <w:r w:rsidR="005C7EDB" w:rsidRPr="00C92594">
              <w:rPr>
                <w:rFonts w:ascii="Book Antiqua" w:hAnsi="Book Antiqua" w:cs="Arial"/>
                <w:color w:val="000000"/>
                <w:sz w:val="20"/>
                <w:szCs w:val="20"/>
              </w:rPr>
              <w:t xml:space="preserve">cargas de trabajo </w:t>
            </w:r>
            <w:r w:rsidR="008D7372" w:rsidRPr="00C92594">
              <w:rPr>
                <w:rFonts w:ascii="Book Antiqua" w:hAnsi="Book Antiqua" w:cs="Arial"/>
                <w:color w:val="000000"/>
                <w:sz w:val="20"/>
                <w:szCs w:val="20"/>
              </w:rPr>
              <w:t>innecesarias, duplicidad de información y/</w:t>
            </w:r>
            <w:r w:rsidRPr="00C92594">
              <w:rPr>
                <w:rFonts w:ascii="Book Antiqua" w:hAnsi="Book Antiqua" w:cs="Arial"/>
                <w:color w:val="000000"/>
                <w:sz w:val="20"/>
                <w:szCs w:val="20"/>
              </w:rPr>
              <w:t>o reprocesos.</w:t>
            </w:r>
          </w:p>
        </w:tc>
        <w:tc>
          <w:tcPr>
            <w:tcW w:w="979" w:type="pct"/>
            <w:shd w:val="clear" w:color="auto" w:fill="auto"/>
            <w:vAlign w:val="center"/>
          </w:tcPr>
          <w:p w14:paraId="3E9964EC" w14:textId="7913E42F" w:rsidR="006D5044" w:rsidRPr="00C92594" w:rsidRDefault="008D7372"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Generar información requerida y oportuna</w:t>
            </w:r>
            <w:r w:rsidR="006D5044" w:rsidRPr="00C92594">
              <w:rPr>
                <w:rFonts w:ascii="Book Antiqua" w:hAnsi="Book Antiqua" w:cs="Arial"/>
                <w:color w:val="000000"/>
                <w:sz w:val="20"/>
                <w:szCs w:val="20"/>
              </w:rPr>
              <w:t xml:space="preserve"> sin generar dobles esfuerzos o reprocesos en las funciones diarias de trabajo.</w:t>
            </w:r>
          </w:p>
        </w:tc>
        <w:tc>
          <w:tcPr>
            <w:tcW w:w="665" w:type="pct"/>
            <w:shd w:val="clear" w:color="auto" w:fill="auto"/>
            <w:noWrap/>
            <w:vAlign w:val="center"/>
          </w:tcPr>
          <w:p w14:paraId="1DC189C7"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589" w:type="pct"/>
            <w:shd w:val="clear" w:color="auto" w:fill="auto"/>
            <w:noWrap/>
            <w:vAlign w:val="center"/>
          </w:tcPr>
          <w:p w14:paraId="24CF5B2E"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UMGEF, Fiscalía General, UCS, Tecnología de la Información, Fiscala Coordinadora, Equipo de Mejora y el personal de la Fiscalía.</w:t>
            </w:r>
          </w:p>
        </w:tc>
      </w:tr>
      <w:tr w:rsidR="006D5044" w:rsidRPr="00C92594" w14:paraId="1ABDE1CF" w14:textId="77777777" w:rsidTr="005569DF">
        <w:trPr>
          <w:trHeight w:val="6404"/>
          <w:tblCellSpacing w:w="20" w:type="dxa"/>
        </w:trPr>
        <w:tc>
          <w:tcPr>
            <w:tcW w:w="604" w:type="pct"/>
            <w:vAlign w:val="center"/>
          </w:tcPr>
          <w:p w14:paraId="3F01489B" w14:textId="77777777" w:rsidR="006D5044" w:rsidRPr="00C92594" w:rsidDel="0013162D" w:rsidRDefault="006D5044" w:rsidP="008D18DB">
            <w:pPr>
              <w:spacing w:line="240" w:lineRule="atLeast"/>
              <w:jc w:val="both"/>
              <w:rPr>
                <w:rFonts w:ascii="Book Antiqua" w:hAnsi="Book Antiqua" w:cs="Arial"/>
                <w:b/>
                <w:bCs/>
                <w:sz w:val="20"/>
                <w:szCs w:val="20"/>
              </w:rPr>
            </w:pPr>
            <w:r w:rsidRPr="00C92594">
              <w:rPr>
                <w:rFonts w:ascii="Book Antiqua" w:hAnsi="Book Antiqua" w:cs="Arial"/>
                <w:b/>
                <w:bCs/>
                <w:sz w:val="20"/>
                <w:szCs w:val="20"/>
              </w:rPr>
              <w:lastRenderedPageBreak/>
              <w:t>Servicio de Limpieza</w:t>
            </w:r>
          </w:p>
        </w:tc>
        <w:tc>
          <w:tcPr>
            <w:tcW w:w="1029" w:type="pct"/>
            <w:shd w:val="clear" w:color="auto" w:fill="auto"/>
            <w:vAlign w:val="center"/>
          </w:tcPr>
          <w:p w14:paraId="2F4B35DB" w14:textId="025A4CCB"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A pesar de que existe una plaza de Servicios Generales que debe encargarse del aseo total del inmueble, </w:t>
            </w:r>
            <w:r w:rsidR="00332720" w:rsidRPr="00C92594">
              <w:rPr>
                <w:rFonts w:ascii="Book Antiqua" w:hAnsi="Book Antiqua" w:cs="Arial"/>
                <w:color w:val="000000"/>
                <w:sz w:val="20"/>
                <w:szCs w:val="20"/>
              </w:rPr>
              <w:t xml:space="preserve">participa en funciones </w:t>
            </w:r>
            <w:r w:rsidR="007556C7" w:rsidRPr="00C92594">
              <w:rPr>
                <w:rFonts w:ascii="Book Antiqua" w:hAnsi="Book Antiqua" w:cs="Arial"/>
                <w:color w:val="000000"/>
                <w:sz w:val="20"/>
                <w:szCs w:val="20"/>
              </w:rPr>
              <w:t>de Técnico Judicial como lo es la toma de denuncias. E</w:t>
            </w:r>
            <w:r w:rsidRPr="00C92594">
              <w:rPr>
                <w:rFonts w:ascii="Book Antiqua" w:hAnsi="Book Antiqua" w:cs="Arial"/>
                <w:color w:val="000000"/>
                <w:sz w:val="20"/>
                <w:szCs w:val="20"/>
              </w:rPr>
              <w:t>l ejecutar esta funci</w:t>
            </w:r>
            <w:r w:rsidR="00295E1B" w:rsidRPr="00C92594">
              <w:rPr>
                <w:rFonts w:ascii="Book Antiqua" w:hAnsi="Book Antiqua" w:cs="Arial"/>
                <w:color w:val="000000"/>
                <w:sz w:val="20"/>
                <w:szCs w:val="20"/>
              </w:rPr>
              <w:t>ón</w:t>
            </w:r>
            <w:r w:rsidRPr="00C92594">
              <w:rPr>
                <w:rFonts w:ascii="Book Antiqua" w:hAnsi="Book Antiqua" w:cs="Arial"/>
                <w:color w:val="000000"/>
                <w:sz w:val="20"/>
                <w:szCs w:val="20"/>
              </w:rPr>
              <w:t xml:space="preserve"> no le permite mantener una limpieza adecuada de</w:t>
            </w:r>
            <w:r w:rsidR="00B16FAA" w:rsidRPr="00C92594">
              <w:rPr>
                <w:rFonts w:ascii="Book Antiqua" w:hAnsi="Book Antiqua" w:cs="Arial"/>
                <w:color w:val="000000"/>
                <w:sz w:val="20"/>
                <w:szCs w:val="20"/>
              </w:rPr>
              <w:t xml:space="preserve"> este</w:t>
            </w:r>
            <w:r w:rsidRPr="00C92594">
              <w:rPr>
                <w:rFonts w:ascii="Book Antiqua" w:hAnsi="Book Antiqua" w:cs="Arial"/>
                <w:color w:val="000000"/>
                <w:sz w:val="20"/>
                <w:szCs w:val="20"/>
              </w:rPr>
              <w:t xml:space="preserve"> inmueble, debido al tamaño de la infraestructura</w:t>
            </w:r>
            <w:r w:rsidR="00EC49CA" w:rsidRPr="00C92594">
              <w:rPr>
                <w:rFonts w:ascii="Book Antiqua" w:hAnsi="Book Antiqua" w:cs="Arial"/>
                <w:color w:val="000000"/>
                <w:sz w:val="20"/>
                <w:szCs w:val="20"/>
              </w:rPr>
              <w:t>, lo que incluso</w:t>
            </w:r>
            <w:r w:rsidR="00520D99" w:rsidRPr="00C92594">
              <w:rPr>
                <w:rFonts w:ascii="Book Antiqua" w:hAnsi="Book Antiqua" w:cs="Arial"/>
                <w:color w:val="000000"/>
                <w:sz w:val="20"/>
                <w:szCs w:val="20"/>
              </w:rPr>
              <w:t xml:space="preserve"> ha ocasionado </w:t>
            </w:r>
            <w:r w:rsidR="00947858" w:rsidRPr="00C92594">
              <w:rPr>
                <w:rFonts w:ascii="Book Antiqua" w:hAnsi="Book Antiqua" w:cs="Arial"/>
                <w:color w:val="000000"/>
                <w:sz w:val="20"/>
                <w:szCs w:val="20"/>
              </w:rPr>
              <w:t>que,</w:t>
            </w:r>
            <w:r w:rsidR="00520D99" w:rsidRPr="00C92594">
              <w:rPr>
                <w:rFonts w:ascii="Book Antiqua" w:hAnsi="Book Antiqua" w:cs="Arial"/>
                <w:color w:val="000000"/>
                <w:sz w:val="20"/>
                <w:szCs w:val="20"/>
              </w:rPr>
              <w:t xml:space="preserve"> por iniciativa de las Fiscalas y Fiscales de la oficina, se contrate un recurso externo por horas </w:t>
            </w:r>
            <w:r w:rsidR="00F14D2A" w:rsidRPr="00C92594">
              <w:rPr>
                <w:rFonts w:ascii="Book Antiqua" w:hAnsi="Book Antiqua" w:cs="Arial"/>
                <w:color w:val="000000"/>
                <w:sz w:val="20"/>
                <w:szCs w:val="20"/>
              </w:rPr>
              <w:t>con recursos de ellos mismos, para la adecuada limpieza de sus oficinas.</w:t>
            </w:r>
          </w:p>
        </w:tc>
        <w:tc>
          <w:tcPr>
            <w:tcW w:w="1031" w:type="pct"/>
            <w:vAlign w:val="center"/>
          </w:tcPr>
          <w:p w14:paraId="39EBD8D8" w14:textId="4855C19A" w:rsidR="00947858" w:rsidRPr="00C92594" w:rsidRDefault="00947858"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Ajustar las </w:t>
            </w:r>
            <w:r w:rsidR="00F14D2A" w:rsidRPr="00C92594">
              <w:rPr>
                <w:rFonts w:ascii="Book Antiqua" w:hAnsi="Book Antiqua" w:cs="Arial"/>
                <w:color w:val="000000"/>
                <w:sz w:val="20"/>
                <w:szCs w:val="20"/>
              </w:rPr>
              <w:t xml:space="preserve">funciones </w:t>
            </w:r>
            <w:r w:rsidRPr="00C92594">
              <w:rPr>
                <w:rFonts w:ascii="Book Antiqua" w:hAnsi="Book Antiqua" w:cs="Arial"/>
                <w:color w:val="000000"/>
                <w:sz w:val="20"/>
                <w:szCs w:val="20"/>
              </w:rPr>
              <w:t xml:space="preserve">de </w:t>
            </w:r>
            <w:r w:rsidR="00FB6951" w:rsidRPr="00C92594">
              <w:rPr>
                <w:rFonts w:ascii="Book Antiqua" w:hAnsi="Book Antiqua" w:cs="Arial"/>
                <w:color w:val="000000"/>
                <w:sz w:val="20"/>
                <w:szCs w:val="20"/>
              </w:rPr>
              <w:t xml:space="preserve">la plaza de Servicios Generales </w:t>
            </w:r>
            <w:r w:rsidRPr="00C92594">
              <w:rPr>
                <w:rFonts w:ascii="Book Antiqua" w:hAnsi="Book Antiqua" w:cs="Arial"/>
                <w:color w:val="000000"/>
                <w:sz w:val="20"/>
                <w:szCs w:val="20"/>
              </w:rPr>
              <w:t xml:space="preserve">de acuerdo con su perfil competencial, de manera que aquellas tareas ligadas al perfil competencial de Técnico Judicial sean asumidas por estos puestos, de manera que la plaza de Servicios Generales </w:t>
            </w:r>
            <w:r w:rsidR="00FB6951" w:rsidRPr="00C92594">
              <w:rPr>
                <w:rFonts w:ascii="Book Antiqua" w:hAnsi="Book Antiqua" w:cs="Arial"/>
                <w:color w:val="000000"/>
                <w:sz w:val="20"/>
                <w:szCs w:val="20"/>
              </w:rPr>
              <w:t>pueda avocarse de mejor manera a las labores sustanciales</w:t>
            </w:r>
            <w:r w:rsidR="00295E1B" w:rsidRPr="00C92594">
              <w:rPr>
                <w:rFonts w:ascii="Book Antiqua" w:hAnsi="Book Antiqua" w:cs="Arial"/>
                <w:color w:val="000000"/>
                <w:sz w:val="20"/>
                <w:szCs w:val="20"/>
              </w:rPr>
              <w:t>.</w:t>
            </w:r>
          </w:p>
          <w:p w14:paraId="662D2356" w14:textId="77777777" w:rsidR="0053762B" w:rsidRPr="00C92594" w:rsidRDefault="0053762B" w:rsidP="008D18DB">
            <w:pPr>
              <w:tabs>
                <w:tab w:val="left" w:pos="3146"/>
              </w:tabs>
              <w:spacing w:line="240" w:lineRule="atLeast"/>
              <w:jc w:val="both"/>
              <w:rPr>
                <w:rFonts w:ascii="Book Antiqua" w:hAnsi="Book Antiqua" w:cs="Arial"/>
                <w:color w:val="000000"/>
                <w:sz w:val="20"/>
                <w:szCs w:val="20"/>
              </w:rPr>
            </w:pPr>
          </w:p>
          <w:p w14:paraId="735DDA56" w14:textId="471E8305"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979" w:type="pct"/>
            <w:shd w:val="clear" w:color="auto" w:fill="auto"/>
            <w:vAlign w:val="center"/>
          </w:tcPr>
          <w:p w14:paraId="728E15E4" w14:textId="7A36AD28" w:rsidR="006D5044" w:rsidRPr="00C92594" w:rsidRDefault="00947858"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Mejorar las condiciones de </w:t>
            </w:r>
            <w:r w:rsidR="006D5044" w:rsidRPr="00C92594">
              <w:rPr>
                <w:rFonts w:ascii="Book Antiqua" w:hAnsi="Book Antiqua" w:cs="Arial"/>
                <w:color w:val="000000"/>
                <w:sz w:val="20"/>
                <w:szCs w:val="20"/>
              </w:rPr>
              <w:t xml:space="preserve">limpieza, aseo e higiene </w:t>
            </w:r>
            <w:r w:rsidRPr="00C92594">
              <w:rPr>
                <w:rFonts w:ascii="Book Antiqua" w:hAnsi="Book Antiqua" w:cs="Arial"/>
                <w:color w:val="000000"/>
                <w:sz w:val="20"/>
                <w:szCs w:val="20"/>
              </w:rPr>
              <w:t xml:space="preserve">de </w:t>
            </w:r>
            <w:r w:rsidR="006D5044" w:rsidRPr="00C92594">
              <w:rPr>
                <w:rFonts w:ascii="Book Antiqua" w:hAnsi="Book Antiqua" w:cs="Arial"/>
                <w:color w:val="000000"/>
                <w:sz w:val="20"/>
                <w:szCs w:val="20"/>
              </w:rPr>
              <w:t>las instalaciones, tanto para la persona usuaria como para los que laboran en la Fiscalía</w:t>
            </w:r>
            <w:r w:rsidRPr="00C92594">
              <w:rPr>
                <w:rFonts w:ascii="Book Antiqua" w:hAnsi="Book Antiqua" w:cs="Arial"/>
                <w:color w:val="000000"/>
                <w:sz w:val="20"/>
                <w:szCs w:val="20"/>
              </w:rPr>
              <w:t>.</w:t>
            </w:r>
          </w:p>
        </w:tc>
        <w:tc>
          <w:tcPr>
            <w:tcW w:w="665" w:type="pct"/>
            <w:shd w:val="clear" w:color="auto" w:fill="auto"/>
            <w:noWrap/>
            <w:vAlign w:val="center"/>
          </w:tcPr>
          <w:p w14:paraId="4FEAC762" w14:textId="77777777" w:rsidR="006D5044" w:rsidRPr="00C92594" w:rsidRDefault="006D5044" w:rsidP="008D18DB">
            <w:pPr>
              <w:tabs>
                <w:tab w:val="left" w:pos="3146"/>
              </w:tabs>
              <w:spacing w:line="240" w:lineRule="atLeast"/>
              <w:jc w:val="both"/>
              <w:rPr>
                <w:rFonts w:ascii="Book Antiqua" w:hAnsi="Book Antiqua" w:cs="Arial"/>
                <w:color w:val="000000"/>
                <w:sz w:val="20"/>
                <w:szCs w:val="20"/>
              </w:rPr>
            </w:pPr>
          </w:p>
        </w:tc>
        <w:tc>
          <w:tcPr>
            <w:tcW w:w="589" w:type="pct"/>
            <w:shd w:val="clear" w:color="auto" w:fill="auto"/>
            <w:noWrap/>
            <w:vAlign w:val="center"/>
          </w:tcPr>
          <w:p w14:paraId="7CEFE8AB" w14:textId="738B3F84" w:rsidR="006D5044" w:rsidRPr="00C92594" w:rsidRDefault="006D5044" w:rsidP="008D18DB">
            <w:pPr>
              <w:tabs>
                <w:tab w:val="left" w:pos="3146"/>
              </w:tabs>
              <w:spacing w:line="240" w:lineRule="atLeast"/>
              <w:jc w:val="both"/>
              <w:rPr>
                <w:rFonts w:ascii="Book Antiqua" w:hAnsi="Book Antiqua" w:cs="Arial"/>
                <w:color w:val="000000"/>
                <w:sz w:val="20"/>
                <w:szCs w:val="20"/>
              </w:rPr>
            </w:pPr>
            <w:r w:rsidRPr="00C92594">
              <w:rPr>
                <w:rFonts w:ascii="Book Antiqua" w:hAnsi="Book Antiqua" w:cs="Arial"/>
                <w:color w:val="000000"/>
                <w:sz w:val="20"/>
                <w:szCs w:val="20"/>
              </w:rPr>
              <w:t xml:space="preserve">Fiscalía General, UCS, </w:t>
            </w:r>
            <w:r w:rsidR="00F14D2A" w:rsidRPr="00C92594">
              <w:rPr>
                <w:rFonts w:ascii="Book Antiqua" w:hAnsi="Book Antiqua" w:cs="Arial"/>
                <w:color w:val="000000"/>
                <w:sz w:val="20"/>
                <w:szCs w:val="20"/>
              </w:rPr>
              <w:t>Equipo de Mejora</w:t>
            </w:r>
          </w:p>
        </w:tc>
      </w:tr>
    </w:tbl>
    <w:p w14:paraId="23065CC7" w14:textId="77777777" w:rsidR="00F42826" w:rsidRPr="00C92594" w:rsidRDefault="00F42826" w:rsidP="008D18DB">
      <w:pPr>
        <w:spacing w:line="360" w:lineRule="auto"/>
        <w:ind w:left="426"/>
        <w:jc w:val="both"/>
        <w:rPr>
          <w:rFonts w:ascii="Book Antiqua" w:hAnsi="Book Antiqua" w:cs="Arial"/>
          <w:sz w:val="22"/>
          <w:szCs w:val="22"/>
        </w:rPr>
        <w:sectPr w:rsidR="00F42826" w:rsidRPr="00C92594" w:rsidSect="005569DF">
          <w:pgSz w:w="15840" w:h="12240" w:orient="landscape"/>
          <w:pgMar w:top="1134" w:right="1134" w:bottom="1134" w:left="1134" w:header="709" w:footer="709" w:gutter="0"/>
          <w:cols w:space="708"/>
          <w:docGrid w:linePitch="360"/>
        </w:sectPr>
      </w:pPr>
    </w:p>
    <w:p w14:paraId="569E597A" w14:textId="77777777" w:rsidR="009724A0" w:rsidRPr="00C0783F" w:rsidRDefault="009724A0" w:rsidP="00C0783F">
      <w:pPr>
        <w:pStyle w:val="Ttulo1"/>
        <w:ind w:left="716"/>
        <w:rPr>
          <w:rFonts w:ascii="Book Antiqua" w:hAnsi="Book Antiqua"/>
          <w:szCs w:val="26"/>
        </w:rPr>
      </w:pPr>
      <w:bookmarkStart w:id="9" w:name="_Hlk43965468"/>
      <w:r w:rsidRPr="00C0783F">
        <w:rPr>
          <w:rFonts w:ascii="Book Antiqua" w:hAnsi="Book Antiqua"/>
          <w:szCs w:val="26"/>
        </w:rPr>
        <w:lastRenderedPageBreak/>
        <w:t>Indicadores de Gestión</w:t>
      </w:r>
    </w:p>
    <w:p w14:paraId="13DB8CBE" w14:textId="77777777" w:rsidR="009724A0" w:rsidRPr="00C92594" w:rsidRDefault="009724A0" w:rsidP="009724A0">
      <w:pPr>
        <w:spacing w:line="360" w:lineRule="auto"/>
        <w:ind w:left="426"/>
        <w:jc w:val="both"/>
        <w:rPr>
          <w:rFonts w:ascii="Book Antiqua" w:hAnsi="Book Antiqua" w:cs="Arial"/>
          <w:lang w:eastAsia="es-ES"/>
        </w:rPr>
      </w:pPr>
    </w:p>
    <w:p w14:paraId="68B30C52" w14:textId="77777777" w:rsidR="009724A0" w:rsidRPr="00C92594" w:rsidRDefault="009724A0" w:rsidP="009724A0">
      <w:p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 xml:space="preserve">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w:t>
      </w:r>
      <w:r w:rsidRPr="00C92594">
        <w:rPr>
          <w:rFonts w:ascii="Book Antiqua" w:hAnsi="Book Antiqua" w:cs="Arial"/>
          <w:sz w:val="22"/>
          <w:szCs w:val="22"/>
          <w:lang w:eastAsia="zh-CN"/>
        </w:rPr>
        <w:t xml:space="preserve">09-2020 celebrada el 04 de febrero del 2020, artículo XXX. Sin embargo, como parte del acuerdo tres del citado artículo: </w:t>
      </w:r>
      <w:r w:rsidRPr="00C92594">
        <w:rPr>
          <w:rFonts w:ascii="Book Antiqua" w:hAnsi="Book Antiqua" w:cs="Arial"/>
          <w:i/>
          <w:iCs/>
          <w:sz w:val="22"/>
          <w:szCs w:val="22"/>
          <w:lang w:eastAsia="zh-CN"/>
        </w:rPr>
        <w:t xml:space="preserve">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sidRPr="00C92594">
        <w:rPr>
          <w:rFonts w:ascii="Book Antiqua" w:hAnsi="Book Antiqua" w:cs="Arial"/>
          <w:sz w:val="22"/>
          <w:szCs w:val="22"/>
          <w:lang w:eastAsia="zh-CN"/>
        </w:rPr>
        <w:t xml:space="preserve">la Dirección de Planificación </w:t>
      </w:r>
      <w:r w:rsidRPr="00C92594">
        <w:rPr>
          <w:rFonts w:ascii="Book Antiqua" w:hAnsi="Book Antiqua" w:cs="Arial"/>
          <w:sz w:val="22"/>
          <w:szCs w:val="22"/>
          <w:lang w:eastAsia="es-ES"/>
        </w:rPr>
        <w:t>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37EC8194" w14:textId="77777777" w:rsidR="009724A0" w:rsidRPr="00C92594" w:rsidRDefault="009724A0" w:rsidP="009724A0">
      <w:pPr>
        <w:spacing w:line="360" w:lineRule="auto"/>
        <w:ind w:left="426"/>
        <w:jc w:val="both"/>
        <w:rPr>
          <w:rFonts w:ascii="Book Antiqua" w:hAnsi="Book Antiqua" w:cs="Arial"/>
          <w:sz w:val="22"/>
          <w:szCs w:val="22"/>
          <w:lang w:eastAsia="es-ES"/>
        </w:rPr>
      </w:pPr>
    </w:p>
    <w:p w14:paraId="0733D1CD" w14:textId="77777777" w:rsidR="009724A0" w:rsidRPr="00C92594" w:rsidRDefault="009724A0" w:rsidP="009724A0">
      <w:p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6A046070" w14:textId="77777777" w:rsidR="009724A0" w:rsidRPr="00C92594" w:rsidRDefault="009724A0" w:rsidP="009724A0">
      <w:pPr>
        <w:spacing w:line="360" w:lineRule="auto"/>
        <w:ind w:left="426"/>
        <w:jc w:val="both"/>
        <w:rPr>
          <w:rFonts w:ascii="Book Antiqua" w:hAnsi="Book Antiqua" w:cs="Arial"/>
          <w:lang w:eastAsia="es-ES"/>
        </w:rPr>
      </w:pPr>
    </w:p>
    <w:p w14:paraId="44F4A704" w14:textId="77777777" w:rsidR="009724A0" w:rsidRPr="00C0783F" w:rsidRDefault="009724A0" w:rsidP="00C0783F">
      <w:pPr>
        <w:pStyle w:val="Ttulo1"/>
        <w:ind w:left="716"/>
        <w:rPr>
          <w:rFonts w:ascii="Book Antiqua" w:hAnsi="Book Antiqua"/>
          <w:szCs w:val="26"/>
        </w:rPr>
      </w:pPr>
      <w:r w:rsidRPr="00C0783F">
        <w:rPr>
          <w:rFonts w:ascii="Book Antiqua" w:hAnsi="Book Antiqua"/>
          <w:szCs w:val="26"/>
        </w:rPr>
        <w:lastRenderedPageBreak/>
        <w:t>Seguimiento y Sostenibilidad del Estudio</w:t>
      </w:r>
    </w:p>
    <w:p w14:paraId="78B827BB" w14:textId="77777777" w:rsidR="009724A0" w:rsidRPr="00C92594" w:rsidRDefault="009724A0" w:rsidP="0018373C">
      <w:pPr>
        <w:spacing w:line="360" w:lineRule="auto"/>
        <w:ind w:left="426"/>
        <w:jc w:val="both"/>
        <w:rPr>
          <w:rFonts w:ascii="Book Antiqua" w:hAnsi="Book Antiqua" w:cs="Arial"/>
          <w:sz w:val="22"/>
          <w:szCs w:val="22"/>
        </w:rPr>
      </w:pPr>
    </w:p>
    <w:p w14:paraId="4BD9249F" w14:textId="77777777" w:rsidR="009724A0" w:rsidRPr="00C92594" w:rsidRDefault="009724A0" w:rsidP="009724A0">
      <w:pPr>
        <w:tabs>
          <w:tab w:val="left" w:pos="0"/>
        </w:tabs>
        <w:spacing w:line="360" w:lineRule="auto"/>
        <w:ind w:right="49"/>
        <w:jc w:val="both"/>
        <w:rPr>
          <w:rFonts w:ascii="Book Antiqua" w:hAnsi="Book Antiqua" w:cs="Arial"/>
          <w:sz w:val="22"/>
          <w:szCs w:val="22"/>
          <w:lang w:eastAsia="zh-CN"/>
        </w:rPr>
      </w:pPr>
      <w:r w:rsidRPr="00C92594">
        <w:rPr>
          <w:rFonts w:ascii="Book Antiqua" w:hAnsi="Book Antiqua" w:cs="Arial"/>
          <w:sz w:val="22"/>
          <w:szCs w:val="22"/>
          <w:lang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w:t>
      </w:r>
    </w:p>
    <w:p w14:paraId="645ED2FB" w14:textId="77777777" w:rsidR="009724A0" w:rsidRPr="00C92594" w:rsidRDefault="009724A0" w:rsidP="0018373C">
      <w:pPr>
        <w:spacing w:line="360" w:lineRule="auto"/>
        <w:ind w:left="426"/>
        <w:jc w:val="both"/>
        <w:rPr>
          <w:rFonts w:ascii="Book Antiqua" w:hAnsi="Book Antiqua" w:cs="Arial"/>
          <w:sz w:val="22"/>
          <w:szCs w:val="22"/>
        </w:rPr>
      </w:pPr>
    </w:p>
    <w:p w14:paraId="24D0E49E" w14:textId="77777777" w:rsidR="009724A0" w:rsidRPr="00C92594" w:rsidRDefault="009724A0" w:rsidP="00760473">
      <w:pPr>
        <w:keepNext/>
        <w:numPr>
          <w:ilvl w:val="0"/>
          <w:numId w:val="13"/>
        </w:numPr>
        <w:suppressAutoHyphens/>
        <w:spacing w:line="360" w:lineRule="auto"/>
        <w:ind w:left="851" w:right="191" w:hanging="284"/>
        <w:jc w:val="both"/>
        <w:rPr>
          <w:rFonts w:ascii="Book Antiqua" w:hAnsi="Book Antiqua" w:cs="Arial"/>
          <w:b/>
          <w:bCs/>
          <w:lang w:eastAsia="es-ES"/>
        </w:rPr>
      </w:pPr>
      <w:r w:rsidRPr="00C92594">
        <w:rPr>
          <w:rFonts w:ascii="Book Antiqua" w:hAnsi="Book Antiqua" w:cs="Arial"/>
          <w:b/>
          <w:lang w:eastAsia="es-ES"/>
        </w:rPr>
        <w:t>Descripción del procedimiento de Modelo de Sostenibilidad y Mejora Continua</w:t>
      </w:r>
      <w:r w:rsidRPr="00C92594">
        <w:rPr>
          <w:rFonts w:ascii="Book Antiqua" w:hAnsi="Book Antiqua" w:cs="Arial"/>
          <w:b/>
          <w:bCs/>
          <w:lang w:eastAsia="es-ES"/>
        </w:rPr>
        <w:t xml:space="preserve"> </w:t>
      </w:r>
    </w:p>
    <w:p w14:paraId="7CDF376B" w14:textId="77777777" w:rsidR="009724A0" w:rsidRPr="00C92594" w:rsidRDefault="009724A0" w:rsidP="00C0783F">
      <w:pPr>
        <w:spacing w:line="360" w:lineRule="auto"/>
        <w:ind w:right="191" w:firstLine="851"/>
        <w:rPr>
          <w:rFonts w:ascii="Book Antiqua" w:eastAsia="Calibri" w:hAnsi="Book Antiqua" w:cs="Arial"/>
          <w:lang w:eastAsia="es-ES"/>
        </w:rPr>
      </w:pPr>
      <w:r w:rsidRPr="00C92594">
        <w:rPr>
          <w:rFonts w:ascii="Book Antiqua" w:eastAsia="Calibri" w:hAnsi="Book Antiqua" w:cs="Arial"/>
          <w:lang w:eastAsia="es-ES"/>
        </w:rPr>
        <w:tab/>
      </w:r>
    </w:p>
    <w:p w14:paraId="1A5E02A7"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 xml:space="preserve">La Dirección de Planificación es la responsable de definir los Indicadores de Gestión para cada una de las Oficinas, los cuales podrán ser solicitados revisar por la Dirección General del Ministerio Público. </w:t>
      </w:r>
    </w:p>
    <w:p w14:paraId="23988109" w14:textId="77777777" w:rsidR="009724A0" w:rsidRPr="00C92594" w:rsidRDefault="009724A0" w:rsidP="009724A0">
      <w:pPr>
        <w:tabs>
          <w:tab w:val="left" w:pos="1843"/>
        </w:tabs>
        <w:spacing w:line="360" w:lineRule="auto"/>
        <w:ind w:left="709" w:right="616" w:hanging="283"/>
        <w:jc w:val="both"/>
        <w:rPr>
          <w:rFonts w:ascii="Book Antiqua" w:hAnsi="Book Antiqua" w:cs="Arial"/>
          <w:sz w:val="22"/>
          <w:szCs w:val="22"/>
          <w:lang w:eastAsia="zh-CN"/>
        </w:rPr>
      </w:pPr>
    </w:p>
    <w:p w14:paraId="2C9AEADF"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4E31341E" w14:textId="77777777" w:rsidR="009724A0" w:rsidRPr="00C92594" w:rsidRDefault="009724A0" w:rsidP="009724A0">
      <w:pPr>
        <w:tabs>
          <w:tab w:val="left" w:pos="1843"/>
        </w:tabs>
        <w:spacing w:line="360" w:lineRule="auto"/>
        <w:ind w:left="709" w:right="616" w:hanging="283"/>
        <w:jc w:val="both"/>
        <w:rPr>
          <w:rFonts w:ascii="Book Antiqua" w:hAnsi="Book Antiqua" w:cs="Arial"/>
          <w:sz w:val="22"/>
          <w:szCs w:val="22"/>
          <w:lang w:eastAsia="zh-CN"/>
        </w:rPr>
      </w:pPr>
    </w:p>
    <w:p w14:paraId="50A94B33"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 xml:space="preserve">Del mismo modo, es responsabilidad del profesional a cargo del Rediseño dejar instaladas las pizarras de Indicadores, en un lugar dentro del despacho visible para todo el personal de la oficina.  </w:t>
      </w:r>
    </w:p>
    <w:p w14:paraId="09B6B760" w14:textId="77777777" w:rsidR="009724A0" w:rsidRPr="00C92594" w:rsidRDefault="009724A0" w:rsidP="009724A0">
      <w:pPr>
        <w:tabs>
          <w:tab w:val="left" w:pos="1843"/>
        </w:tabs>
        <w:spacing w:line="360" w:lineRule="auto"/>
        <w:ind w:left="709" w:right="616" w:hanging="283"/>
        <w:jc w:val="both"/>
        <w:rPr>
          <w:rFonts w:ascii="Book Antiqua" w:hAnsi="Book Antiqua" w:cs="Arial"/>
          <w:sz w:val="22"/>
          <w:szCs w:val="22"/>
          <w:lang w:eastAsia="zh-CN"/>
        </w:rPr>
      </w:pPr>
    </w:p>
    <w:p w14:paraId="41A59B2B"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lastRenderedPageBreak/>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093E8A6E" w14:textId="77777777" w:rsidR="009724A0" w:rsidRPr="00C92594" w:rsidRDefault="009724A0" w:rsidP="009724A0">
      <w:pPr>
        <w:tabs>
          <w:tab w:val="left" w:pos="1843"/>
        </w:tabs>
        <w:spacing w:line="360" w:lineRule="auto"/>
        <w:ind w:left="426" w:right="616" w:firstLine="708"/>
        <w:jc w:val="both"/>
        <w:rPr>
          <w:rFonts w:ascii="Book Antiqua" w:hAnsi="Book Antiqua" w:cs="Arial"/>
          <w:sz w:val="22"/>
          <w:szCs w:val="22"/>
          <w:lang w:eastAsia="zh-CN"/>
        </w:rPr>
      </w:pPr>
    </w:p>
    <w:p w14:paraId="3F514E37"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Porcentaje de efectividad de solicitudes de medidas cautelares.</w:t>
      </w:r>
    </w:p>
    <w:p w14:paraId="2D326CEC"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Porcentaje de efectividad de solicitudes de prórrogas de prisiones preventivas.</w:t>
      </w:r>
    </w:p>
    <w:p w14:paraId="02896484"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Cantidad de audiencias preliminares realizadas en el mes.</w:t>
      </w:r>
    </w:p>
    <w:p w14:paraId="6BE1DA11"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Cantidad de audiencias orales (vistas u otras) realizadas en el mes.</w:t>
      </w:r>
    </w:p>
    <w:p w14:paraId="5277AE45"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Cantidad de solicitudes de gestión de caso presentadas por escrito (allanamiento, intervención telefónica, anticipo, levantamiento de secreto bancario, pericias) ante el Juzgado Penal.</w:t>
      </w:r>
    </w:p>
    <w:p w14:paraId="546573CB"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Cantidad de juicios y continuaciones por Fiscal de Juicio.</w:t>
      </w:r>
    </w:p>
    <w:p w14:paraId="53180DB5"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Cantidad de Juicios realizados por apoyo de fiscales de Planes Remediales.</w:t>
      </w:r>
    </w:p>
    <w:p w14:paraId="5CD2C639" w14:textId="77777777" w:rsidR="009724A0" w:rsidRPr="00C92594" w:rsidRDefault="009724A0" w:rsidP="00760473">
      <w:pPr>
        <w:numPr>
          <w:ilvl w:val="0"/>
          <w:numId w:val="14"/>
        </w:numPr>
        <w:suppressAutoHyphens/>
        <w:spacing w:line="360" w:lineRule="auto"/>
        <w:ind w:left="1418" w:right="616" w:hanging="284"/>
        <w:jc w:val="both"/>
        <w:rPr>
          <w:rFonts w:ascii="Book Antiqua" w:hAnsi="Book Antiqua" w:cs="Arial"/>
          <w:sz w:val="22"/>
          <w:szCs w:val="22"/>
          <w:lang w:eastAsia="zh-CN"/>
        </w:rPr>
      </w:pPr>
      <w:r w:rsidRPr="00C92594">
        <w:rPr>
          <w:rFonts w:ascii="Book Antiqua" w:hAnsi="Book Antiqua" w:cs="Arial"/>
          <w:sz w:val="22"/>
          <w:szCs w:val="22"/>
          <w:lang w:eastAsia="zh-CN"/>
        </w:rPr>
        <w:t>Porcentaje de efectividad de los juicios agendados por Plaza de Fiscal.</w:t>
      </w:r>
    </w:p>
    <w:p w14:paraId="1D0B6102" w14:textId="77777777" w:rsidR="009724A0" w:rsidRPr="00C92594" w:rsidRDefault="009724A0" w:rsidP="009724A0">
      <w:pPr>
        <w:spacing w:line="360" w:lineRule="auto"/>
        <w:ind w:left="426" w:right="616" w:firstLine="708"/>
        <w:jc w:val="both"/>
        <w:rPr>
          <w:rFonts w:ascii="Book Antiqua" w:hAnsi="Book Antiqua" w:cs="Arial"/>
          <w:sz w:val="22"/>
          <w:szCs w:val="22"/>
          <w:lang w:eastAsia="zh-CN"/>
        </w:rPr>
      </w:pPr>
    </w:p>
    <w:p w14:paraId="58955D92"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Luego de la generación de los Indicadores, se debe actualizar la pizarra de Indicadores con los datos obtenidos durante el mes.</w:t>
      </w:r>
    </w:p>
    <w:p w14:paraId="75338DB1" w14:textId="77777777" w:rsidR="009724A0" w:rsidRPr="00C92594" w:rsidRDefault="009724A0" w:rsidP="009724A0">
      <w:pPr>
        <w:tabs>
          <w:tab w:val="left" w:pos="1843"/>
        </w:tabs>
        <w:suppressAutoHyphens/>
        <w:spacing w:line="360" w:lineRule="auto"/>
        <w:ind w:left="709" w:right="616"/>
        <w:jc w:val="both"/>
        <w:rPr>
          <w:rFonts w:ascii="Book Antiqua" w:hAnsi="Book Antiqua" w:cs="Arial"/>
          <w:sz w:val="22"/>
          <w:szCs w:val="22"/>
          <w:lang w:eastAsia="zh-CN"/>
        </w:rPr>
      </w:pPr>
    </w:p>
    <w:p w14:paraId="55CFAF78"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lastRenderedPageBreak/>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Minuta 1).</w:t>
      </w:r>
    </w:p>
    <w:p w14:paraId="1B8B654A" w14:textId="77777777" w:rsidR="009724A0" w:rsidRPr="00C92594" w:rsidRDefault="009724A0" w:rsidP="009724A0">
      <w:pPr>
        <w:tabs>
          <w:tab w:val="left" w:pos="1843"/>
        </w:tabs>
        <w:suppressAutoHyphens/>
        <w:spacing w:line="360" w:lineRule="auto"/>
        <w:ind w:left="709" w:right="616"/>
        <w:jc w:val="both"/>
        <w:rPr>
          <w:rFonts w:ascii="Book Antiqua" w:hAnsi="Book Antiqua" w:cs="Arial"/>
          <w:sz w:val="22"/>
          <w:szCs w:val="22"/>
          <w:lang w:eastAsia="zh-CN"/>
        </w:rPr>
      </w:pPr>
    </w:p>
    <w:p w14:paraId="4DB9816D"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60A71F9E" w14:textId="77777777" w:rsidR="009724A0" w:rsidRPr="00C92594" w:rsidRDefault="009724A0" w:rsidP="009724A0">
      <w:pPr>
        <w:tabs>
          <w:tab w:val="left" w:pos="1843"/>
        </w:tabs>
        <w:spacing w:line="360" w:lineRule="auto"/>
        <w:ind w:left="567" w:right="616" w:firstLine="567"/>
        <w:jc w:val="both"/>
        <w:rPr>
          <w:rFonts w:ascii="Book Antiqua" w:hAnsi="Book Antiqua" w:cs="Arial"/>
          <w:sz w:val="22"/>
          <w:szCs w:val="22"/>
          <w:lang w:eastAsia="zh-CN"/>
        </w:rPr>
      </w:pPr>
    </w:p>
    <w:p w14:paraId="0674D541" w14:textId="77777777" w:rsidR="009724A0" w:rsidRPr="00C92594" w:rsidRDefault="009724A0" w:rsidP="00760473">
      <w:pPr>
        <w:numPr>
          <w:ilvl w:val="1"/>
          <w:numId w:val="13"/>
        </w:numPr>
        <w:tabs>
          <w:tab w:val="left" w:pos="1843"/>
        </w:tabs>
        <w:suppressAutoHyphens/>
        <w:spacing w:line="360" w:lineRule="auto"/>
        <w:ind w:left="709" w:right="616" w:hanging="283"/>
        <w:jc w:val="both"/>
        <w:rPr>
          <w:rFonts w:ascii="Book Antiqua" w:hAnsi="Book Antiqua" w:cs="Arial"/>
          <w:sz w:val="22"/>
          <w:szCs w:val="22"/>
          <w:lang w:eastAsia="zh-CN"/>
        </w:rPr>
      </w:pPr>
      <w:r w:rsidRPr="00C92594">
        <w:rPr>
          <w:rFonts w:ascii="Book Antiqua" w:hAnsi="Book Antiqua" w:cs="Arial"/>
          <w:sz w:val="22"/>
          <w:szCs w:val="22"/>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4B25E4D2" w14:textId="77777777" w:rsidR="009724A0" w:rsidRPr="00C92594" w:rsidRDefault="009724A0" w:rsidP="009724A0">
      <w:pPr>
        <w:tabs>
          <w:tab w:val="left" w:pos="426"/>
          <w:tab w:val="left" w:pos="1843"/>
        </w:tabs>
        <w:ind w:right="851"/>
        <w:jc w:val="center"/>
        <w:rPr>
          <w:rFonts w:ascii="Book Antiqua" w:hAnsi="Book Antiqua" w:cs="Arial"/>
          <w:b/>
          <w:lang w:eastAsia="zh-CN"/>
        </w:rPr>
      </w:pPr>
    </w:p>
    <w:p w14:paraId="791E41F7" w14:textId="77AC60DC" w:rsidR="00001B8D" w:rsidRDefault="00001B8D">
      <w:pPr>
        <w:rPr>
          <w:rFonts w:ascii="Book Antiqua" w:hAnsi="Book Antiqua" w:cs="Arial"/>
          <w:b/>
          <w:lang w:eastAsia="zh-CN"/>
        </w:rPr>
        <w:sectPr w:rsidR="00001B8D" w:rsidSect="00CF2906">
          <w:pgSz w:w="12242" w:h="15842" w:code="1"/>
          <w:pgMar w:top="2268" w:right="1701" w:bottom="1134" w:left="1701" w:header="709" w:footer="709" w:gutter="0"/>
          <w:cols w:space="708"/>
          <w:docGrid w:linePitch="360"/>
        </w:sectPr>
      </w:pPr>
    </w:p>
    <w:p w14:paraId="07C82DB3" w14:textId="2ACC4275" w:rsidR="009724A0" w:rsidRPr="00C92594" w:rsidRDefault="009724A0">
      <w:pPr>
        <w:rPr>
          <w:rFonts w:ascii="Book Antiqua" w:hAnsi="Book Antiqua" w:cs="Arial"/>
          <w:b/>
          <w:lang w:eastAsia="zh-CN"/>
        </w:rPr>
      </w:pPr>
    </w:p>
    <w:p w14:paraId="258DE49A" w14:textId="47A4364E" w:rsidR="009724A0" w:rsidRPr="00C0783F" w:rsidRDefault="00001B8D" w:rsidP="009724A0">
      <w:pPr>
        <w:tabs>
          <w:tab w:val="left" w:pos="426"/>
          <w:tab w:val="left" w:pos="1843"/>
        </w:tabs>
        <w:ind w:right="851"/>
        <w:jc w:val="center"/>
        <w:rPr>
          <w:rFonts w:ascii="Book Antiqua" w:hAnsi="Book Antiqua" w:cs="Arial"/>
          <w:bCs/>
          <w:i/>
          <w:iCs/>
          <w:lang w:eastAsia="zh-CN"/>
        </w:rPr>
      </w:pPr>
      <w:r>
        <w:rPr>
          <w:rFonts w:ascii="Book Antiqua" w:hAnsi="Book Antiqua" w:cs="Arial"/>
          <w:bCs/>
          <w:i/>
          <w:iCs/>
          <w:lang w:eastAsia="zh-CN"/>
        </w:rPr>
        <w:t xml:space="preserve">                          </w:t>
      </w:r>
      <w:r w:rsidR="009724A0" w:rsidRPr="00C0783F">
        <w:rPr>
          <w:rFonts w:ascii="Book Antiqua" w:hAnsi="Book Antiqua" w:cs="Arial"/>
          <w:bCs/>
          <w:i/>
          <w:iCs/>
          <w:lang w:eastAsia="zh-CN"/>
        </w:rPr>
        <w:t xml:space="preserve">Cuadro </w:t>
      </w:r>
      <w:r w:rsidR="00EA4ECC" w:rsidRPr="00C0783F">
        <w:rPr>
          <w:rFonts w:ascii="Book Antiqua" w:hAnsi="Book Antiqua" w:cs="Arial"/>
          <w:bCs/>
          <w:i/>
          <w:iCs/>
          <w:lang w:eastAsia="zh-CN"/>
        </w:rPr>
        <w:t>5</w:t>
      </w:r>
      <w:r w:rsidR="00C0783F">
        <w:rPr>
          <w:rFonts w:ascii="Book Antiqua" w:hAnsi="Book Antiqua" w:cs="Arial"/>
          <w:bCs/>
          <w:i/>
          <w:iCs/>
          <w:lang w:eastAsia="zh-CN"/>
        </w:rPr>
        <w:t xml:space="preserve"> </w:t>
      </w:r>
      <w:r w:rsidR="009724A0" w:rsidRPr="00C0783F">
        <w:rPr>
          <w:rFonts w:ascii="Book Antiqua" w:hAnsi="Book Antiqua" w:cs="Arial"/>
          <w:bCs/>
          <w:i/>
          <w:iCs/>
          <w:lang w:eastAsia="zh-CN"/>
        </w:rPr>
        <w:t>Fiscalías con Profesionales responsables por Circuitos Judiciales</w:t>
      </w:r>
    </w:p>
    <w:p w14:paraId="14BE80C0" w14:textId="7FCFAC78" w:rsidR="009724A0" w:rsidRPr="00C92594" w:rsidRDefault="009724A0" w:rsidP="009724A0">
      <w:pPr>
        <w:tabs>
          <w:tab w:val="left" w:pos="426"/>
          <w:tab w:val="left" w:pos="1843"/>
        </w:tabs>
        <w:ind w:right="851"/>
        <w:jc w:val="center"/>
        <w:rPr>
          <w:rFonts w:ascii="Book Antiqua" w:hAnsi="Book Antiqua" w:cs="Arial"/>
          <w:b/>
          <w:lang w:eastAsia="zh-CN"/>
        </w:rPr>
      </w:pPr>
    </w:p>
    <w:tbl>
      <w:tblPr>
        <w:tblW w:w="6287" w:type="pct"/>
        <w:tblInd w:w="-1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3"/>
        <w:gridCol w:w="2558"/>
        <w:gridCol w:w="1323"/>
        <w:gridCol w:w="1285"/>
        <w:gridCol w:w="1757"/>
        <w:gridCol w:w="1291"/>
        <w:gridCol w:w="1625"/>
        <w:gridCol w:w="1713"/>
        <w:gridCol w:w="1316"/>
        <w:gridCol w:w="1078"/>
      </w:tblGrid>
      <w:tr w:rsidR="00C0783F" w:rsidRPr="00C92594" w14:paraId="13993E46" w14:textId="77777777" w:rsidTr="00001B8D">
        <w:trPr>
          <w:trHeight w:val="1146"/>
        </w:trPr>
        <w:tc>
          <w:tcPr>
            <w:tcW w:w="538" w:type="pct"/>
            <w:tcBorders>
              <w:top w:val="single" w:sz="4" w:space="0" w:color="auto"/>
              <w:left w:val="single" w:sz="4" w:space="0" w:color="auto"/>
              <w:bottom w:val="single" w:sz="4" w:space="0" w:color="auto"/>
              <w:right w:val="single" w:sz="4" w:space="0" w:color="auto"/>
            </w:tcBorders>
            <w:shd w:val="clear" w:color="auto" w:fill="D0CECE"/>
            <w:vAlign w:val="center"/>
            <w:hideMark/>
          </w:tcPr>
          <w:p w14:paraId="0CCA351B"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Circuitos Judiciales con Profesionales Administrativos 2</w:t>
            </w:r>
          </w:p>
        </w:tc>
        <w:tc>
          <w:tcPr>
            <w:tcW w:w="818"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463F2B9"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y II Circuito Judicial de San José</w:t>
            </w:r>
          </w:p>
        </w:tc>
        <w:tc>
          <w:tcPr>
            <w:tcW w:w="423"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9637999"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y III Circuito Judicial de Alajuela</w:t>
            </w:r>
          </w:p>
        </w:tc>
        <w:tc>
          <w:tcPr>
            <w:tcW w:w="411"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083CCCFC"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II Circuito Judicial de Alajuela</w:t>
            </w:r>
          </w:p>
        </w:tc>
        <w:tc>
          <w:tcPr>
            <w:tcW w:w="562"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1F909054"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Circuito Judicial de Heredia y I Circuito Judicial de Cartago</w:t>
            </w:r>
          </w:p>
        </w:tc>
        <w:tc>
          <w:tcPr>
            <w:tcW w:w="413"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07FDA383"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y II Circuito Judicial de Guanacaste</w:t>
            </w:r>
          </w:p>
        </w:tc>
        <w:tc>
          <w:tcPr>
            <w:tcW w:w="520"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28768686"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Circuito Judicial de Pérez Zeledón</w:t>
            </w:r>
          </w:p>
        </w:tc>
        <w:tc>
          <w:tcPr>
            <w:tcW w:w="548"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6613836A"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II Circuito Judicial de Pérez Zeledón*</w:t>
            </w:r>
          </w:p>
        </w:tc>
        <w:tc>
          <w:tcPr>
            <w:tcW w:w="421"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15A57751"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Circuito Judicial de Puntarenas</w:t>
            </w:r>
          </w:p>
        </w:tc>
        <w:tc>
          <w:tcPr>
            <w:tcW w:w="345"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07DF10EE" w14:textId="77777777" w:rsidR="009724A0" w:rsidRPr="00C92594" w:rsidRDefault="009724A0" w:rsidP="00CF2906">
            <w:pPr>
              <w:jc w:val="center"/>
              <w:rPr>
                <w:rFonts w:ascii="Book Antiqua" w:hAnsi="Book Antiqua"/>
                <w:b/>
                <w:bCs/>
                <w:sz w:val="16"/>
                <w:szCs w:val="16"/>
              </w:rPr>
            </w:pPr>
            <w:r w:rsidRPr="00C92594">
              <w:rPr>
                <w:rFonts w:ascii="Book Antiqua" w:hAnsi="Book Antiqua"/>
                <w:b/>
                <w:bCs/>
                <w:sz w:val="16"/>
                <w:szCs w:val="16"/>
              </w:rPr>
              <w:t>I y II Circuito Judicial de Zona Atlántica</w:t>
            </w:r>
          </w:p>
        </w:tc>
      </w:tr>
      <w:tr w:rsidR="00C0783F" w:rsidRPr="00C92594" w14:paraId="615F3C34" w14:textId="77777777" w:rsidTr="00001B8D">
        <w:trPr>
          <w:trHeight w:val="286"/>
        </w:trPr>
        <w:tc>
          <w:tcPr>
            <w:tcW w:w="538" w:type="pct"/>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14:paraId="78F6C5AA" w14:textId="77777777" w:rsidR="009724A0" w:rsidRPr="00C92594" w:rsidRDefault="009724A0" w:rsidP="00CF2906">
            <w:pPr>
              <w:jc w:val="center"/>
              <w:rPr>
                <w:rFonts w:ascii="Book Antiqua" w:hAnsi="Book Antiqua"/>
                <w:b/>
                <w:bCs/>
                <w:sz w:val="18"/>
                <w:szCs w:val="18"/>
              </w:rPr>
            </w:pPr>
            <w:r w:rsidRPr="00C92594">
              <w:rPr>
                <w:rFonts w:ascii="Book Antiqua" w:hAnsi="Book Antiqua"/>
                <w:b/>
                <w:bCs/>
                <w:sz w:val="18"/>
                <w:szCs w:val="18"/>
              </w:rPr>
              <w:t>Fiscalías a su cargo</w:t>
            </w: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09FA7A" w14:textId="77777777" w:rsidR="009724A0" w:rsidRPr="00C92594" w:rsidRDefault="009724A0" w:rsidP="00CF2906">
            <w:pPr>
              <w:jc w:val="center"/>
              <w:rPr>
                <w:rFonts w:ascii="Book Antiqua" w:hAnsi="Book Antiqua"/>
                <w:sz w:val="18"/>
                <w:szCs w:val="18"/>
                <w:lang w:val="en-US"/>
              </w:rPr>
            </w:pPr>
            <w:r w:rsidRPr="00C92594">
              <w:rPr>
                <w:rFonts w:ascii="Book Antiqua" w:hAnsi="Book Antiqua"/>
                <w:sz w:val="18"/>
                <w:szCs w:val="18"/>
                <w:lang w:val="en-US"/>
              </w:rPr>
              <w:t>I Circuito Jud. San José</w:t>
            </w: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FDAED91"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Alajuela</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D8A5F3"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San Carlos</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631FB0"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Heredia</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C3768E"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Liberia</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4A81AB4"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Pérez Zeledón</w:t>
            </w: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0151B46"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Corredores</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4C40288"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Puntarenas</w:t>
            </w: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A1D46D"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Limón</w:t>
            </w:r>
          </w:p>
        </w:tc>
      </w:tr>
      <w:tr w:rsidR="00C0783F" w:rsidRPr="00C92594" w14:paraId="04FAFCAA"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1D95723B"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94C0506"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II Circuito Jud. San José</w:t>
            </w: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696483"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Grecia</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A41CB4F"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Upala</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92167BE"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Sarapiquí</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195E041"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Cañas</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DC8FD99"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Buenos Aires</w:t>
            </w: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B5A436"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Coto Brus</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D6965FC"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Cóbano</w:t>
            </w: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F7A617E"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Bribrí</w:t>
            </w:r>
          </w:p>
        </w:tc>
      </w:tr>
      <w:tr w:rsidR="00C0783F" w:rsidRPr="00C92594" w14:paraId="0232D41D"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2BBBA9BA"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6AFF3D" w14:textId="77777777" w:rsidR="009724A0" w:rsidRPr="00C92594" w:rsidRDefault="009724A0" w:rsidP="00CF2906">
            <w:pPr>
              <w:rPr>
                <w:rFonts w:ascii="Book Antiqua" w:hAnsi="Book Antiqua"/>
                <w:sz w:val="18"/>
                <w:szCs w:val="18"/>
              </w:rPr>
            </w:pP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EA99D"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Atenas</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B4DDFCD"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Los Chiles</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58F8760"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Ciudad Judicial</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E4947CA"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Santa Cruz</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C53E905"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Osa*</w:t>
            </w: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1F6072"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Golfito</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C3EA87"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Garabito</w:t>
            </w: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7091337"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Bataán</w:t>
            </w:r>
          </w:p>
        </w:tc>
      </w:tr>
      <w:tr w:rsidR="00C0783F" w:rsidRPr="00C92594" w14:paraId="393872FF"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730019AD"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5E5E414" w14:textId="77777777" w:rsidR="009724A0" w:rsidRPr="00C92594" w:rsidRDefault="009724A0" w:rsidP="00CF2906">
            <w:pPr>
              <w:rPr>
                <w:rFonts w:ascii="Book Antiqua" w:hAnsi="Book Antiqua"/>
                <w:sz w:val="18"/>
                <w:szCs w:val="18"/>
              </w:rPr>
            </w:pP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6BC921"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San Ramón</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0FC61D"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Guatuso</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930192E"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Cartago</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542E0F6"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Nicoya</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1BD22BF" w14:textId="77777777" w:rsidR="009724A0" w:rsidRPr="00C92594" w:rsidRDefault="009724A0" w:rsidP="00CF2906">
            <w:pPr>
              <w:rPr>
                <w:rFonts w:ascii="Book Antiqua" w:hAnsi="Book Antiqua"/>
                <w:sz w:val="18"/>
                <w:szCs w:val="18"/>
              </w:rPr>
            </w:pP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FEACA15"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Puerto Jiménez</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D577986"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Aguirre y</w:t>
            </w: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DDC0C1"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Pococí</w:t>
            </w:r>
          </w:p>
        </w:tc>
      </w:tr>
      <w:tr w:rsidR="00C0783F" w:rsidRPr="00C92594" w14:paraId="02E76E5A"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45A07408"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790371D" w14:textId="77777777" w:rsidR="009724A0" w:rsidRPr="00C92594" w:rsidRDefault="009724A0" w:rsidP="00CF2906">
            <w:pPr>
              <w:rPr>
                <w:rFonts w:ascii="Book Antiqua" w:hAnsi="Book Antiqua"/>
                <w:sz w:val="18"/>
                <w:szCs w:val="18"/>
              </w:rPr>
            </w:pP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9F3611" w14:textId="77777777" w:rsidR="009724A0" w:rsidRPr="00C92594" w:rsidRDefault="009724A0" w:rsidP="00CF2906">
            <w:pPr>
              <w:rPr>
                <w:rFonts w:ascii="Book Antiqua" w:hAnsi="Book Antiqua"/>
              </w:rP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E9FE8C"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La Fortuna</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BD70891"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La Unión</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707600" w14:textId="77777777" w:rsidR="009724A0" w:rsidRPr="00C92594" w:rsidRDefault="009724A0" w:rsidP="00CF2906">
            <w:pPr>
              <w:rPr>
                <w:rFonts w:ascii="Book Antiqua" w:hAnsi="Book Antiqua"/>
                <w:sz w:val="18"/>
                <w:szCs w:val="18"/>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6B90E0" w14:textId="77777777" w:rsidR="009724A0" w:rsidRPr="00C92594" w:rsidRDefault="009724A0" w:rsidP="00CF2906">
            <w:pPr>
              <w:rPr>
                <w:rFonts w:ascii="Book Antiqua" w:hAnsi="Book Antiqua"/>
              </w:rPr>
            </w:pP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A1C807" w14:textId="77777777" w:rsidR="009724A0" w:rsidRPr="00C92594" w:rsidRDefault="009724A0" w:rsidP="00CF2906">
            <w:pPr>
              <w:rPr>
                <w:rFonts w:ascii="Book Antiqua" w:hAnsi="Book Antiqua"/>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83888A"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Parrita</w:t>
            </w: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19E15D" w14:textId="77777777" w:rsidR="009724A0" w:rsidRPr="00C92594" w:rsidRDefault="009724A0" w:rsidP="00CF2906">
            <w:pPr>
              <w:jc w:val="center"/>
              <w:rPr>
                <w:rFonts w:ascii="Book Antiqua" w:hAnsi="Book Antiqua"/>
                <w:sz w:val="18"/>
                <w:szCs w:val="18"/>
              </w:rPr>
            </w:pPr>
            <w:r w:rsidRPr="00C92594">
              <w:rPr>
                <w:rFonts w:ascii="Book Antiqua" w:hAnsi="Book Antiqua"/>
                <w:sz w:val="18"/>
                <w:szCs w:val="18"/>
              </w:rPr>
              <w:t>Siquirres</w:t>
            </w:r>
          </w:p>
        </w:tc>
      </w:tr>
      <w:tr w:rsidR="00C0783F" w:rsidRPr="00C92594" w14:paraId="5817CCE8"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038123B4"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435BEE" w14:textId="77777777" w:rsidR="009724A0" w:rsidRPr="00C92594" w:rsidRDefault="009724A0" w:rsidP="00CF2906">
            <w:pPr>
              <w:rPr>
                <w:rFonts w:ascii="Book Antiqua" w:hAnsi="Book Antiqua"/>
                <w:sz w:val="18"/>
                <w:szCs w:val="18"/>
              </w:rPr>
            </w:pP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2A7207" w14:textId="77777777" w:rsidR="009724A0" w:rsidRPr="00C92594" w:rsidRDefault="009724A0" w:rsidP="00CF2906">
            <w:pPr>
              <w:rPr>
                <w:rFonts w:ascii="Book Antiqua" w:hAnsi="Book Antiqua"/>
              </w:rP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652014" w14:textId="77777777" w:rsidR="009724A0" w:rsidRPr="00C92594" w:rsidRDefault="009724A0" w:rsidP="00CF2906">
            <w:pPr>
              <w:rPr>
                <w:rFonts w:ascii="Book Antiqua" w:hAnsi="Book Antiqua"/>
              </w:rPr>
            </w:pP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8C98A6"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Tarrazú</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C8FC08" w14:textId="77777777" w:rsidR="009724A0" w:rsidRPr="00C92594" w:rsidRDefault="009724A0" w:rsidP="00CF2906">
            <w:pPr>
              <w:rPr>
                <w:rFonts w:ascii="Book Antiqua" w:hAnsi="Book Antiqua"/>
                <w:sz w:val="18"/>
                <w:szCs w:val="18"/>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79B60B" w14:textId="77777777" w:rsidR="009724A0" w:rsidRPr="00C92594" w:rsidRDefault="009724A0" w:rsidP="00CF2906">
            <w:pPr>
              <w:rPr>
                <w:rFonts w:ascii="Book Antiqua" w:hAnsi="Book Antiqua"/>
              </w:rPr>
            </w:pP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D49967D" w14:textId="77777777" w:rsidR="009724A0" w:rsidRPr="00C92594" w:rsidRDefault="009724A0" w:rsidP="00CF2906">
            <w:pPr>
              <w:rPr>
                <w:rFonts w:ascii="Book Antiqua" w:hAnsi="Book Antiqua"/>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B1F3917" w14:textId="77777777" w:rsidR="009724A0" w:rsidRPr="00C92594" w:rsidRDefault="009724A0" w:rsidP="00CF2906">
            <w:pPr>
              <w:rPr>
                <w:rFonts w:ascii="Book Antiqua" w:hAnsi="Book Antiqua"/>
              </w:rPr>
            </w:pP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7DDEE9D" w14:textId="77777777" w:rsidR="009724A0" w:rsidRPr="00C92594" w:rsidRDefault="009724A0" w:rsidP="00CF2906">
            <w:pPr>
              <w:rPr>
                <w:rFonts w:ascii="Book Antiqua" w:hAnsi="Book Antiqua"/>
              </w:rPr>
            </w:pPr>
          </w:p>
        </w:tc>
      </w:tr>
      <w:tr w:rsidR="00C0783F" w:rsidRPr="00C92594" w14:paraId="24A55E57" w14:textId="77777777" w:rsidTr="00001B8D">
        <w:trPr>
          <w:trHeight w:val="286"/>
        </w:trPr>
        <w:tc>
          <w:tcPr>
            <w:tcW w:w="538" w:type="pct"/>
            <w:vMerge/>
            <w:tcBorders>
              <w:top w:val="single" w:sz="4" w:space="0" w:color="auto"/>
              <w:left w:val="single" w:sz="4" w:space="0" w:color="auto"/>
              <w:bottom w:val="single" w:sz="4" w:space="0" w:color="auto"/>
              <w:right w:val="single" w:sz="4" w:space="0" w:color="auto"/>
            </w:tcBorders>
            <w:vAlign w:val="center"/>
            <w:hideMark/>
          </w:tcPr>
          <w:p w14:paraId="241CD240" w14:textId="77777777" w:rsidR="009724A0" w:rsidRPr="00C92594" w:rsidRDefault="009724A0" w:rsidP="00CF2906">
            <w:pPr>
              <w:rPr>
                <w:rFonts w:ascii="Book Antiqua" w:hAnsi="Book Antiqua"/>
                <w:b/>
                <w:bCs/>
                <w:sz w:val="18"/>
                <w:szCs w:val="18"/>
                <w:lang w:val="es-ES"/>
              </w:rPr>
            </w:pPr>
          </w:p>
        </w:tc>
        <w:tc>
          <w:tcPr>
            <w:tcW w:w="81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0BA9F4B" w14:textId="77777777" w:rsidR="009724A0" w:rsidRPr="00C92594" w:rsidRDefault="009724A0" w:rsidP="00CF2906">
            <w:pPr>
              <w:rPr>
                <w:rFonts w:ascii="Book Antiqua" w:hAnsi="Book Antiqua"/>
              </w:rPr>
            </w:pPr>
          </w:p>
        </w:tc>
        <w:tc>
          <w:tcPr>
            <w:tcW w:w="42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7DC303" w14:textId="77777777" w:rsidR="009724A0" w:rsidRPr="00C92594" w:rsidRDefault="009724A0" w:rsidP="00CF2906">
            <w:pPr>
              <w:rPr>
                <w:rFonts w:ascii="Book Antiqua" w:hAnsi="Book Antiqua"/>
              </w:rP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AEF77E" w14:textId="77777777" w:rsidR="009724A0" w:rsidRPr="00C92594" w:rsidRDefault="009724A0" w:rsidP="00CF2906">
            <w:pPr>
              <w:rPr>
                <w:rFonts w:ascii="Book Antiqua" w:hAnsi="Book Antiqua"/>
              </w:rPr>
            </w:pP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C59AB53" w14:textId="77777777" w:rsidR="009724A0" w:rsidRPr="00C92594" w:rsidRDefault="009724A0" w:rsidP="00CF2906">
            <w:pPr>
              <w:jc w:val="center"/>
              <w:rPr>
                <w:rFonts w:ascii="Book Antiqua" w:hAnsi="Book Antiqua"/>
                <w:sz w:val="18"/>
                <w:szCs w:val="18"/>
                <w:lang w:val="es-ES"/>
              </w:rPr>
            </w:pPr>
            <w:r w:rsidRPr="00C92594">
              <w:rPr>
                <w:rFonts w:ascii="Book Antiqua" w:hAnsi="Book Antiqua"/>
                <w:sz w:val="18"/>
                <w:szCs w:val="18"/>
              </w:rPr>
              <w:t>Turrialba</w:t>
            </w:r>
          </w:p>
        </w:tc>
        <w:tc>
          <w:tcPr>
            <w:tcW w:w="413"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70E6BD6" w14:textId="77777777" w:rsidR="009724A0" w:rsidRPr="00C92594" w:rsidRDefault="009724A0" w:rsidP="00CF2906">
            <w:pPr>
              <w:rPr>
                <w:rFonts w:ascii="Book Antiqua" w:hAnsi="Book Antiqua"/>
                <w:sz w:val="18"/>
                <w:szCs w:val="18"/>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F4BE508" w14:textId="77777777" w:rsidR="009724A0" w:rsidRPr="00C92594" w:rsidRDefault="009724A0" w:rsidP="00CF2906">
            <w:pPr>
              <w:rPr>
                <w:rFonts w:ascii="Book Antiqua" w:hAnsi="Book Antiqua"/>
              </w:rPr>
            </w:pPr>
          </w:p>
        </w:tc>
        <w:tc>
          <w:tcPr>
            <w:tcW w:w="54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9E3A25" w14:textId="77777777" w:rsidR="009724A0" w:rsidRPr="00C92594" w:rsidRDefault="009724A0" w:rsidP="00CF2906">
            <w:pPr>
              <w:rPr>
                <w:rFonts w:ascii="Book Antiqua" w:hAnsi="Book Antiqua"/>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29A044" w14:textId="77777777" w:rsidR="009724A0" w:rsidRPr="00C92594" w:rsidRDefault="009724A0" w:rsidP="00CF2906">
            <w:pPr>
              <w:rPr>
                <w:rFonts w:ascii="Book Antiqua" w:hAnsi="Book Antiqua"/>
              </w:rPr>
            </w:pPr>
          </w:p>
        </w:tc>
        <w:tc>
          <w:tcPr>
            <w:tcW w:w="34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9F6303C" w14:textId="77777777" w:rsidR="009724A0" w:rsidRPr="00C92594" w:rsidRDefault="009724A0" w:rsidP="00CF2906">
            <w:pPr>
              <w:rPr>
                <w:rFonts w:ascii="Book Antiqua" w:hAnsi="Book Antiqua"/>
              </w:rPr>
            </w:pPr>
          </w:p>
        </w:tc>
      </w:tr>
    </w:tbl>
    <w:p w14:paraId="5D186AE8" w14:textId="77777777" w:rsidR="009724A0" w:rsidRPr="00C92594" w:rsidRDefault="009724A0" w:rsidP="009724A0">
      <w:pPr>
        <w:tabs>
          <w:tab w:val="left" w:pos="426"/>
          <w:tab w:val="left" w:pos="1843"/>
        </w:tabs>
        <w:ind w:right="851"/>
        <w:jc w:val="center"/>
        <w:rPr>
          <w:rFonts w:ascii="Book Antiqua" w:hAnsi="Book Antiqua" w:cs="Arial"/>
          <w:b/>
          <w:lang w:eastAsia="zh-CN"/>
        </w:rPr>
      </w:pPr>
    </w:p>
    <w:p w14:paraId="1BC8ACCB" w14:textId="77777777" w:rsidR="009724A0" w:rsidRPr="00C92594" w:rsidRDefault="009724A0" w:rsidP="009724A0">
      <w:pPr>
        <w:spacing w:line="360" w:lineRule="auto"/>
        <w:ind w:firstLine="426"/>
        <w:rPr>
          <w:rFonts w:ascii="Book Antiqua" w:hAnsi="Book Antiqua" w:cs="Arial"/>
          <w:b/>
          <w:sz w:val="18"/>
          <w:szCs w:val="18"/>
          <w:lang w:eastAsia="es-ES"/>
        </w:rPr>
      </w:pPr>
      <w:r w:rsidRPr="00C92594">
        <w:rPr>
          <w:rFonts w:ascii="Book Antiqua" w:hAnsi="Book Antiqua" w:cs="Arial"/>
          <w:b/>
          <w:sz w:val="18"/>
          <w:szCs w:val="18"/>
          <w:lang w:eastAsia="es-ES"/>
        </w:rPr>
        <w:t>Fuente: Elaboración Propia</w:t>
      </w:r>
    </w:p>
    <w:p w14:paraId="7C99B153" w14:textId="77777777" w:rsidR="009724A0" w:rsidRPr="00C92594" w:rsidRDefault="009724A0" w:rsidP="009724A0">
      <w:pPr>
        <w:tabs>
          <w:tab w:val="left" w:pos="426"/>
          <w:tab w:val="left" w:pos="1843"/>
        </w:tabs>
        <w:jc w:val="both"/>
        <w:rPr>
          <w:rFonts w:ascii="Book Antiqua" w:hAnsi="Book Antiqua" w:cs="Arial"/>
          <w:lang w:eastAsia="zh-CN"/>
        </w:rPr>
      </w:pPr>
    </w:p>
    <w:p w14:paraId="2F34A53B" w14:textId="77777777" w:rsidR="009724A0" w:rsidRPr="00C92594" w:rsidRDefault="009724A0" w:rsidP="009724A0">
      <w:pPr>
        <w:tabs>
          <w:tab w:val="left" w:pos="426"/>
          <w:tab w:val="left" w:pos="1843"/>
        </w:tabs>
        <w:jc w:val="both"/>
        <w:rPr>
          <w:rFonts w:ascii="Book Antiqua" w:hAnsi="Book Antiqua" w:cs="Arial"/>
          <w:lang w:eastAsia="zh-CN"/>
        </w:rPr>
      </w:pPr>
    </w:p>
    <w:p w14:paraId="11B38774" w14:textId="77777777" w:rsidR="009724A0" w:rsidRPr="00C92594" w:rsidRDefault="009724A0" w:rsidP="00760473">
      <w:pPr>
        <w:numPr>
          <w:ilvl w:val="0"/>
          <w:numId w:val="15"/>
        </w:numPr>
        <w:tabs>
          <w:tab w:val="left" w:pos="1843"/>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2F601767" w14:textId="77777777" w:rsidR="009724A0" w:rsidRPr="00C92594" w:rsidRDefault="009724A0" w:rsidP="009724A0">
      <w:pPr>
        <w:tabs>
          <w:tab w:val="left" w:pos="1843"/>
        </w:tabs>
        <w:suppressAutoHyphens/>
        <w:spacing w:line="360" w:lineRule="auto"/>
        <w:ind w:left="709" w:right="616"/>
        <w:jc w:val="both"/>
        <w:rPr>
          <w:rFonts w:ascii="Book Antiqua" w:hAnsi="Book Antiqua" w:cs="Arial"/>
          <w:sz w:val="22"/>
          <w:szCs w:val="22"/>
          <w:lang w:eastAsia="zh-CN"/>
        </w:rPr>
      </w:pPr>
    </w:p>
    <w:p w14:paraId="146E8EFB" w14:textId="707F7460"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 xml:space="preserve">La Administración </w:t>
      </w:r>
      <w:r w:rsidR="00E060D9" w:rsidRPr="00C92594">
        <w:rPr>
          <w:rFonts w:ascii="Book Antiqua" w:hAnsi="Book Antiqua" w:cs="Arial"/>
          <w:sz w:val="22"/>
          <w:szCs w:val="22"/>
          <w:lang w:eastAsia="zh-CN"/>
        </w:rPr>
        <w:t>del Ministerio Público</w:t>
      </w:r>
      <w:r w:rsidRPr="00C92594">
        <w:rPr>
          <w:rFonts w:ascii="Book Antiqua" w:hAnsi="Book Antiqua" w:cs="Arial"/>
          <w:sz w:val="22"/>
          <w:szCs w:val="22"/>
          <w:lang w:eastAsia="zh-CN"/>
        </w:rPr>
        <w:t xml:space="preserve"> dentro de sus posibilidades deberá brindar el acompañamiento y guía a las oficinas del Ministerio Público, en aquellos planes remediales donde sea requerida su </w:t>
      </w:r>
      <w:r w:rsidRPr="00C92594">
        <w:rPr>
          <w:rFonts w:ascii="Book Antiqua" w:hAnsi="Book Antiqua" w:cs="Arial"/>
          <w:sz w:val="22"/>
          <w:szCs w:val="22"/>
          <w:lang w:eastAsia="zh-CN"/>
        </w:rPr>
        <w:lastRenderedPageBreak/>
        <w:t>participación en aspectos administrativos para su ejecución (espacio físico, mobiliario etc.), sin perjuicio de la Independencia del Ministerio Público.</w:t>
      </w:r>
    </w:p>
    <w:p w14:paraId="706FEE60" w14:textId="77777777" w:rsidR="009724A0" w:rsidRPr="00C92594" w:rsidRDefault="009724A0" w:rsidP="009724A0">
      <w:pPr>
        <w:suppressAutoHyphens/>
        <w:spacing w:line="360" w:lineRule="auto"/>
        <w:ind w:left="709" w:right="616"/>
        <w:jc w:val="both"/>
        <w:rPr>
          <w:rFonts w:ascii="Book Antiqua" w:hAnsi="Book Antiqua" w:cs="Arial"/>
          <w:sz w:val="22"/>
          <w:szCs w:val="22"/>
          <w:lang w:eastAsia="zh-CN"/>
        </w:rPr>
      </w:pPr>
    </w:p>
    <w:p w14:paraId="1118C5C0" w14:textId="77777777"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7E670760" w14:textId="77777777" w:rsidR="009724A0" w:rsidRPr="00C92594" w:rsidRDefault="009724A0" w:rsidP="009724A0">
      <w:pPr>
        <w:suppressAutoHyphens/>
        <w:spacing w:line="360" w:lineRule="auto"/>
        <w:ind w:left="709" w:right="616"/>
        <w:jc w:val="both"/>
        <w:rPr>
          <w:rFonts w:ascii="Book Antiqua" w:hAnsi="Book Antiqua" w:cs="Arial"/>
          <w:sz w:val="22"/>
          <w:szCs w:val="22"/>
          <w:lang w:eastAsia="zh-CN"/>
        </w:rPr>
      </w:pPr>
    </w:p>
    <w:p w14:paraId="5192E9A8" w14:textId="77777777"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 xml:space="preserve">La Fiscala o Fiscal Adjunto del Circuito, deben tomar de insumo la información remitida por los despachos, como parte de su labor, para velar por la buena marcha del Circuito; analizar su funcionamiento y proponer las mejoras pertinentes. </w:t>
      </w:r>
    </w:p>
    <w:p w14:paraId="0C1AAE92" w14:textId="77777777" w:rsidR="009724A0" w:rsidRPr="00C92594" w:rsidRDefault="009724A0" w:rsidP="009724A0">
      <w:pPr>
        <w:tabs>
          <w:tab w:val="left" w:pos="851"/>
        </w:tabs>
        <w:suppressAutoHyphens/>
        <w:spacing w:line="360" w:lineRule="auto"/>
        <w:ind w:left="709" w:right="616"/>
        <w:jc w:val="both"/>
        <w:rPr>
          <w:rFonts w:ascii="Book Antiqua" w:hAnsi="Book Antiqua" w:cs="Arial"/>
          <w:sz w:val="22"/>
          <w:szCs w:val="22"/>
          <w:lang w:eastAsia="zh-CN"/>
        </w:rPr>
      </w:pPr>
    </w:p>
    <w:p w14:paraId="76A7D706" w14:textId="77777777"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1FF10608" w14:textId="77777777" w:rsidR="009724A0" w:rsidRPr="00C92594" w:rsidRDefault="009724A0" w:rsidP="009724A0">
      <w:pPr>
        <w:tabs>
          <w:tab w:val="left" w:pos="851"/>
        </w:tabs>
        <w:suppressAutoHyphens/>
        <w:spacing w:line="360" w:lineRule="auto"/>
        <w:ind w:left="709" w:right="616"/>
        <w:jc w:val="both"/>
        <w:rPr>
          <w:rFonts w:ascii="Book Antiqua" w:hAnsi="Book Antiqua" w:cs="Arial"/>
          <w:sz w:val="22"/>
          <w:szCs w:val="22"/>
          <w:lang w:eastAsia="zh-CN"/>
        </w:rPr>
      </w:pPr>
    </w:p>
    <w:p w14:paraId="7C811654" w14:textId="77777777"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lastRenderedPageBreak/>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7F4281E8" w14:textId="77777777" w:rsidR="009724A0" w:rsidRPr="00C92594" w:rsidRDefault="009724A0" w:rsidP="009724A0">
      <w:pPr>
        <w:tabs>
          <w:tab w:val="left" w:pos="851"/>
        </w:tabs>
        <w:suppressAutoHyphens/>
        <w:spacing w:line="360" w:lineRule="auto"/>
        <w:ind w:left="709" w:right="616"/>
        <w:jc w:val="both"/>
        <w:rPr>
          <w:rFonts w:ascii="Book Antiqua" w:hAnsi="Book Antiqua" w:cs="Arial"/>
          <w:sz w:val="22"/>
          <w:szCs w:val="22"/>
          <w:lang w:eastAsia="zh-CN"/>
        </w:rPr>
      </w:pPr>
    </w:p>
    <w:p w14:paraId="357EA8FA" w14:textId="77777777" w:rsidR="009724A0" w:rsidRPr="00C92594" w:rsidRDefault="009724A0" w:rsidP="00760473">
      <w:pPr>
        <w:numPr>
          <w:ilvl w:val="0"/>
          <w:numId w:val="15"/>
        </w:numPr>
        <w:tabs>
          <w:tab w:val="left" w:pos="851"/>
        </w:tabs>
        <w:suppressAutoHyphens/>
        <w:spacing w:line="360" w:lineRule="auto"/>
        <w:ind w:right="616"/>
        <w:jc w:val="both"/>
        <w:rPr>
          <w:rFonts w:ascii="Book Antiqua" w:hAnsi="Book Antiqua" w:cs="Arial"/>
          <w:sz w:val="22"/>
          <w:szCs w:val="22"/>
          <w:lang w:eastAsia="zh-CN"/>
        </w:rPr>
      </w:pPr>
      <w:r w:rsidRPr="00C92594">
        <w:rPr>
          <w:rFonts w:ascii="Book Antiqua" w:hAnsi="Book Antiqua" w:cs="Arial"/>
          <w:sz w:val="22"/>
          <w:szCs w:val="22"/>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572556DC" w14:textId="077658CC" w:rsidR="009724A0" w:rsidRPr="00C92594" w:rsidRDefault="009724A0" w:rsidP="0018373C">
      <w:pPr>
        <w:spacing w:line="360" w:lineRule="auto"/>
        <w:ind w:left="426"/>
        <w:jc w:val="both"/>
        <w:rPr>
          <w:rFonts w:ascii="Book Antiqua" w:hAnsi="Book Antiqua" w:cs="Arial"/>
          <w:sz w:val="22"/>
          <w:szCs w:val="22"/>
        </w:rPr>
      </w:pPr>
    </w:p>
    <w:p w14:paraId="5F9EDCFD" w14:textId="77777777" w:rsidR="00001B8D" w:rsidRDefault="00001B8D" w:rsidP="00001B8D">
      <w:pPr>
        <w:spacing w:line="360" w:lineRule="auto"/>
        <w:jc w:val="both"/>
        <w:rPr>
          <w:rFonts w:ascii="Book Antiqua" w:hAnsi="Book Antiqua" w:cs="Arial"/>
          <w:sz w:val="22"/>
          <w:szCs w:val="22"/>
        </w:rPr>
        <w:sectPr w:rsidR="00001B8D" w:rsidSect="00001B8D">
          <w:pgSz w:w="15842" w:h="12242" w:orient="landscape" w:code="1"/>
          <w:pgMar w:top="1701" w:right="2268" w:bottom="1701" w:left="1134" w:header="709" w:footer="709" w:gutter="0"/>
          <w:cols w:space="708"/>
          <w:docGrid w:linePitch="360"/>
        </w:sectPr>
      </w:pPr>
    </w:p>
    <w:p w14:paraId="50715385" w14:textId="0B37A3C9" w:rsidR="002E3213" w:rsidRPr="00C92594" w:rsidRDefault="002E3213" w:rsidP="00001B8D">
      <w:pPr>
        <w:pStyle w:val="Ttulo1"/>
        <w:ind w:left="716"/>
        <w:rPr>
          <w:rFonts w:ascii="Book Antiqua" w:hAnsi="Book Antiqua" w:cs="Arial"/>
          <w:b w:val="0"/>
          <w:bCs w:val="0"/>
          <w:i/>
          <w:iCs/>
          <w:color w:val="1F4E79" w:themeColor="accent1" w:themeShade="80"/>
          <w:spacing w:val="-3"/>
          <w:szCs w:val="26"/>
          <w:u w:color="000000"/>
          <w:lang w:val="es-ES" w:eastAsia="es-ES"/>
        </w:rPr>
      </w:pPr>
      <w:r w:rsidRPr="00001B8D">
        <w:rPr>
          <w:rFonts w:ascii="Book Antiqua" w:hAnsi="Book Antiqua"/>
          <w:szCs w:val="26"/>
        </w:rPr>
        <w:lastRenderedPageBreak/>
        <w:t xml:space="preserve">Atención </w:t>
      </w:r>
      <w:r w:rsidR="00001B8D">
        <w:rPr>
          <w:rFonts w:ascii="Book Antiqua" w:hAnsi="Book Antiqua"/>
          <w:szCs w:val="26"/>
        </w:rPr>
        <w:t>de</w:t>
      </w:r>
      <w:r w:rsidRPr="00001B8D">
        <w:rPr>
          <w:rFonts w:ascii="Book Antiqua" w:hAnsi="Book Antiqua"/>
          <w:szCs w:val="26"/>
        </w:rPr>
        <w:t xml:space="preserve"> Observaciones al informe 931-PLA-MI-2020</w:t>
      </w:r>
    </w:p>
    <w:p w14:paraId="269DE471" w14:textId="77777777" w:rsidR="002E3213" w:rsidRPr="00C92594" w:rsidRDefault="002E3213" w:rsidP="002E3213">
      <w:pPr>
        <w:tabs>
          <w:tab w:val="left" w:pos="0"/>
        </w:tabs>
        <w:spacing w:line="360" w:lineRule="auto"/>
        <w:ind w:right="49"/>
        <w:jc w:val="both"/>
        <w:rPr>
          <w:rFonts w:ascii="Book Antiqua" w:hAnsi="Book Antiqua" w:cs="Arial"/>
          <w:sz w:val="22"/>
          <w:szCs w:val="22"/>
          <w:lang w:eastAsia="zh-CN"/>
        </w:rPr>
      </w:pPr>
    </w:p>
    <w:p w14:paraId="125195B3" w14:textId="7093157B" w:rsidR="002E3213" w:rsidRPr="00C92594" w:rsidRDefault="002E3213" w:rsidP="002E3213">
      <w:pPr>
        <w:tabs>
          <w:tab w:val="left" w:pos="0"/>
        </w:tabs>
        <w:spacing w:line="360" w:lineRule="auto"/>
        <w:ind w:right="49"/>
        <w:jc w:val="both"/>
        <w:rPr>
          <w:rFonts w:ascii="Book Antiqua" w:hAnsi="Book Antiqua" w:cs="Arial"/>
          <w:sz w:val="22"/>
          <w:szCs w:val="22"/>
          <w:lang w:eastAsia="zh-CN"/>
        </w:rPr>
      </w:pPr>
      <w:r w:rsidRPr="00C92594">
        <w:rPr>
          <w:rFonts w:ascii="Book Antiqua" w:hAnsi="Book Antiqua" w:cs="Arial"/>
          <w:sz w:val="22"/>
          <w:szCs w:val="22"/>
          <w:lang w:eastAsia="zh-CN"/>
        </w:rPr>
        <w:t>A continuación, se muestra el análisis y respuestas a las consultas recibidas al preliminar de este informe, oficio 931-PLA-MI-2020, por parte de la Administración Regional del I y III Circuito Judicial de San José a través del Lic. Esteban Solano Alvarado, Administrador Regional y por parte de la Licda. Hazel Delgado Ureña, Fiscala Coordinadora de la Fiscalía de Pavas, los cuales después de realizar la revisión respectiva emiten las siguientes observaciones:</w:t>
      </w:r>
    </w:p>
    <w:p w14:paraId="5EE8B4EA" w14:textId="2024802E" w:rsidR="002E3213" w:rsidRPr="00C92594" w:rsidRDefault="002E3213" w:rsidP="002E3213">
      <w:pPr>
        <w:tabs>
          <w:tab w:val="left" w:pos="0"/>
        </w:tabs>
        <w:spacing w:line="360" w:lineRule="auto"/>
        <w:ind w:right="49"/>
        <w:jc w:val="both"/>
        <w:rPr>
          <w:rFonts w:ascii="Book Antiqua" w:hAnsi="Book Antiqua" w:cs="Arial"/>
          <w:sz w:val="22"/>
          <w:szCs w:val="22"/>
          <w:lang w:eastAsia="zh-CN"/>
        </w:rPr>
      </w:pPr>
    </w:p>
    <w:p w14:paraId="0C463472" w14:textId="60428C3C" w:rsidR="00F23292" w:rsidRPr="00C92594" w:rsidRDefault="00F23292" w:rsidP="0018373C">
      <w:pPr>
        <w:pStyle w:val="Ttulo2"/>
        <w:ind w:left="0"/>
        <w:rPr>
          <w:rFonts w:ascii="Book Antiqua" w:hAnsi="Book Antiqua"/>
          <w:szCs w:val="24"/>
        </w:rPr>
      </w:pPr>
      <w:r w:rsidRPr="00C92594">
        <w:rPr>
          <w:rFonts w:ascii="Book Antiqua" w:hAnsi="Book Antiqua"/>
          <w:szCs w:val="24"/>
          <w:lang w:val="es-CR"/>
        </w:rPr>
        <w:t>Observaciones recibidas por parte del Lic. Esteban Solano Alvarado, Administrador Regional</w:t>
      </w:r>
    </w:p>
    <w:p w14:paraId="33562E97" w14:textId="77777777" w:rsidR="00F23292" w:rsidRPr="00C92594" w:rsidRDefault="00F23292" w:rsidP="002E3213">
      <w:pPr>
        <w:tabs>
          <w:tab w:val="left" w:pos="0"/>
        </w:tabs>
        <w:spacing w:line="360" w:lineRule="auto"/>
        <w:ind w:right="49"/>
        <w:jc w:val="both"/>
        <w:rPr>
          <w:rFonts w:ascii="Book Antiqua" w:hAnsi="Book Antiqua" w:cs="Arial"/>
          <w:sz w:val="22"/>
          <w:szCs w:val="22"/>
          <w:lang w:eastAsia="zh-CN"/>
        </w:rPr>
      </w:pPr>
    </w:p>
    <w:tbl>
      <w:tblPr>
        <w:tblW w:w="5853" w:type="pct"/>
        <w:tblInd w:w="-883" w:type="dxa"/>
        <w:tblBorders>
          <w:top w:val="double" w:sz="4" w:space="0" w:color="4472C4"/>
          <w:left w:val="double" w:sz="4" w:space="0" w:color="4472C4"/>
          <w:bottom w:val="double" w:sz="4" w:space="0" w:color="4472C4"/>
          <w:right w:val="double" w:sz="4" w:space="0" w:color="4472C4"/>
          <w:insideH w:val="double" w:sz="4" w:space="0" w:color="4472C4"/>
          <w:insideV w:val="double" w:sz="4" w:space="0" w:color="4472C4"/>
        </w:tblBorders>
        <w:tblLook w:val="04A0" w:firstRow="1" w:lastRow="0" w:firstColumn="1" w:lastColumn="0" w:noHBand="0" w:noVBand="1"/>
      </w:tblPr>
      <w:tblGrid>
        <w:gridCol w:w="4406"/>
        <w:gridCol w:w="5907"/>
      </w:tblGrid>
      <w:tr w:rsidR="002E3213" w:rsidRPr="00C92594" w14:paraId="37A55897" w14:textId="77777777" w:rsidTr="000E50D3">
        <w:trPr>
          <w:trHeight w:val="384"/>
        </w:trPr>
        <w:tc>
          <w:tcPr>
            <w:tcW w:w="5000" w:type="pct"/>
            <w:gridSpan w:val="2"/>
            <w:shd w:val="clear" w:color="auto" w:fill="D9E2F3"/>
            <w:vAlign w:val="center"/>
          </w:tcPr>
          <w:p w14:paraId="20715A63" w14:textId="77777777" w:rsidR="002E3213" w:rsidRPr="00C92594" w:rsidRDefault="002E3213" w:rsidP="000E50D3">
            <w:pPr>
              <w:jc w:val="center"/>
              <w:rPr>
                <w:rFonts w:ascii="Book Antiqua" w:eastAsia="Calibri" w:hAnsi="Book Antiqua" w:cs="Arial"/>
                <w:b/>
                <w:bCs/>
                <w:sz w:val="22"/>
                <w:szCs w:val="28"/>
              </w:rPr>
            </w:pPr>
            <w:r w:rsidRPr="00C92594">
              <w:rPr>
                <w:rFonts w:ascii="Book Antiqua" w:eastAsia="Calibri" w:hAnsi="Book Antiqua" w:cs="Arial"/>
                <w:b/>
                <w:bCs/>
                <w:sz w:val="22"/>
                <w:szCs w:val="28"/>
              </w:rPr>
              <w:t>Administración del I y III Circuito Judicial de San José</w:t>
            </w:r>
          </w:p>
        </w:tc>
      </w:tr>
      <w:tr w:rsidR="002E3213" w:rsidRPr="00C92594" w14:paraId="4FF08BAF" w14:textId="77777777" w:rsidTr="000E50D3">
        <w:trPr>
          <w:trHeight w:val="407"/>
          <w:tblHeader/>
        </w:trPr>
        <w:tc>
          <w:tcPr>
            <w:tcW w:w="2136" w:type="pct"/>
            <w:shd w:val="clear" w:color="auto" w:fill="4472C4"/>
            <w:vAlign w:val="center"/>
          </w:tcPr>
          <w:p w14:paraId="5D445D6A" w14:textId="503E3B2B" w:rsidR="002E3213" w:rsidRPr="00C92594" w:rsidRDefault="002E3213" w:rsidP="000E50D3">
            <w:pPr>
              <w:jc w:val="center"/>
              <w:rPr>
                <w:rFonts w:ascii="Book Antiqua" w:eastAsia="Calibri" w:hAnsi="Book Antiqua" w:cs="Arial"/>
                <w:b/>
                <w:bCs/>
                <w:color w:val="FFFFFF"/>
                <w:sz w:val="22"/>
                <w:szCs w:val="28"/>
              </w:rPr>
            </w:pPr>
            <w:r w:rsidRPr="00C92594">
              <w:rPr>
                <w:rFonts w:ascii="Book Antiqua" w:eastAsia="Calibri" w:hAnsi="Book Antiqua" w:cs="Arial"/>
                <w:b/>
                <w:bCs/>
                <w:color w:val="FFFFFF"/>
                <w:sz w:val="22"/>
                <w:szCs w:val="28"/>
              </w:rPr>
              <w:t>Observaciones re</w:t>
            </w:r>
            <w:r w:rsidR="00E502DA" w:rsidRPr="00C92594">
              <w:rPr>
                <w:rFonts w:ascii="Book Antiqua" w:eastAsia="Calibri" w:hAnsi="Book Antiqua" w:cs="Arial"/>
                <w:b/>
                <w:bCs/>
                <w:color w:val="FFFFFF"/>
                <w:sz w:val="22"/>
                <w:szCs w:val="28"/>
              </w:rPr>
              <w:t>cibi</w:t>
            </w:r>
            <w:r w:rsidRPr="00C92594">
              <w:rPr>
                <w:rFonts w:ascii="Book Antiqua" w:eastAsia="Calibri" w:hAnsi="Book Antiqua" w:cs="Arial"/>
                <w:b/>
                <w:bCs/>
                <w:color w:val="FFFFFF"/>
                <w:sz w:val="22"/>
                <w:szCs w:val="28"/>
              </w:rPr>
              <w:t>das</w:t>
            </w:r>
          </w:p>
        </w:tc>
        <w:tc>
          <w:tcPr>
            <w:tcW w:w="2864" w:type="pct"/>
            <w:shd w:val="clear" w:color="auto" w:fill="4472C4"/>
            <w:vAlign w:val="center"/>
          </w:tcPr>
          <w:p w14:paraId="22C08D11" w14:textId="77777777" w:rsidR="002E3213" w:rsidRPr="00C92594" w:rsidRDefault="002E3213" w:rsidP="000E50D3">
            <w:pPr>
              <w:jc w:val="center"/>
              <w:rPr>
                <w:rFonts w:ascii="Book Antiqua" w:eastAsia="Calibri" w:hAnsi="Book Antiqua" w:cs="Arial"/>
                <w:b/>
                <w:bCs/>
                <w:color w:val="FFFFFF"/>
                <w:sz w:val="22"/>
                <w:szCs w:val="28"/>
              </w:rPr>
            </w:pPr>
            <w:r w:rsidRPr="00C92594">
              <w:rPr>
                <w:rFonts w:ascii="Book Antiqua" w:eastAsia="Calibri" w:hAnsi="Book Antiqua" w:cs="Arial"/>
                <w:b/>
                <w:bCs/>
                <w:color w:val="FFFFFF"/>
                <w:sz w:val="22"/>
                <w:szCs w:val="28"/>
              </w:rPr>
              <w:t>Posición de la Dirección de Planificación</w:t>
            </w:r>
          </w:p>
        </w:tc>
      </w:tr>
      <w:tr w:rsidR="002E3213" w:rsidRPr="00C92594" w14:paraId="10C6D9F9" w14:textId="77777777" w:rsidTr="00001B8D">
        <w:trPr>
          <w:trHeight w:val="20"/>
        </w:trPr>
        <w:tc>
          <w:tcPr>
            <w:tcW w:w="2136" w:type="pct"/>
            <w:shd w:val="clear" w:color="auto" w:fill="auto"/>
            <w:vAlign w:val="center"/>
          </w:tcPr>
          <w:p w14:paraId="48C09365" w14:textId="77777777" w:rsidR="00001B8D" w:rsidRDefault="00001B8D" w:rsidP="00001B8D">
            <w:pPr>
              <w:jc w:val="both"/>
              <w:rPr>
                <w:rFonts w:ascii="Book Antiqua" w:hAnsi="Book Antiqua" w:cs="Arial"/>
                <w:i/>
                <w:iCs/>
                <w:sz w:val="22"/>
                <w:szCs w:val="22"/>
              </w:rPr>
            </w:pPr>
          </w:p>
          <w:p w14:paraId="5A2B8F7D" w14:textId="392482F4" w:rsidR="002E3213" w:rsidRPr="00C92594" w:rsidRDefault="002E3213" w:rsidP="00001B8D">
            <w:pPr>
              <w:jc w:val="both"/>
              <w:rPr>
                <w:rFonts w:ascii="Book Antiqua" w:hAnsi="Book Antiqua" w:cs="Arial"/>
                <w:i/>
                <w:iCs/>
                <w:sz w:val="22"/>
                <w:szCs w:val="22"/>
              </w:rPr>
            </w:pPr>
            <w:r w:rsidRPr="00C92594">
              <w:rPr>
                <w:rFonts w:ascii="Book Antiqua" w:hAnsi="Book Antiqua" w:cs="Arial"/>
                <w:i/>
                <w:iCs/>
                <w:sz w:val="22"/>
                <w:szCs w:val="22"/>
              </w:rPr>
              <w:t>“2. 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w:t>
            </w:r>
            <w:r w:rsidR="00001B8D">
              <w:rPr>
                <w:rFonts w:ascii="Book Antiqua" w:hAnsi="Book Antiqua" w:cs="Arial"/>
                <w:i/>
                <w:iCs/>
                <w:sz w:val="22"/>
                <w:szCs w:val="22"/>
              </w:rPr>
              <w:t>.</w:t>
            </w:r>
            <w:r w:rsidRPr="00C92594">
              <w:rPr>
                <w:rFonts w:ascii="Book Antiqua" w:hAnsi="Book Antiqua" w:cs="Arial"/>
                <w:i/>
                <w:iCs/>
                <w:sz w:val="22"/>
                <w:szCs w:val="22"/>
              </w:rPr>
              <w:t>”</w:t>
            </w:r>
          </w:p>
          <w:p w14:paraId="542CA339" w14:textId="77777777" w:rsidR="002E3213" w:rsidRPr="00C92594" w:rsidRDefault="002E3213" w:rsidP="00001B8D">
            <w:pPr>
              <w:jc w:val="both"/>
              <w:rPr>
                <w:rFonts w:ascii="Book Antiqua" w:hAnsi="Book Antiqua" w:cs="Arial"/>
                <w:i/>
                <w:iCs/>
                <w:sz w:val="22"/>
                <w:szCs w:val="22"/>
              </w:rPr>
            </w:pPr>
            <w:r w:rsidRPr="00C92594">
              <w:rPr>
                <w:rFonts w:ascii="Book Antiqua" w:hAnsi="Book Antiqua" w:cs="Arial"/>
                <w:i/>
                <w:iCs/>
                <w:sz w:val="22"/>
                <w:szCs w:val="22"/>
              </w:rPr>
              <w:t xml:space="preserve">  </w:t>
            </w:r>
          </w:p>
          <w:p w14:paraId="4F7EA25D" w14:textId="77777777" w:rsidR="002E3213" w:rsidRPr="00C92594" w:rsidRDefault="002E3213" w:rsidP="00001B8D">
            <w:pPr>
              <w:jc w:val="both"/>
              <w:rPr>
                <w:rFonts w:ascii="Book Antiqua" w:hAnsi="Book Antiqua" w:cs="Arial"/>
                <w:i/>
                <w:iCs/>
                <w:sz w:val="22"/>
                <w:szCs w:val="22"/>
              </w:rPr>
            </w:pPr>
            <w:r w:rsidRPr="00C92594">
              <w:rPr>
                <w:rFonts w:ascii="Book Antiqua" w:hAnsi="Book Antiqua" w:cs="Arial"/>
                <w:i/>
                <w:iCs/>
                <w:sz w:val="22"/>
                <w:szCs w:val="22"/>
              </w:rPr>
              <w:t>A la Administración Regional del Tercer Circuito Judicial de San José</w:t>
            </w:r>
          </w:p>
          <w:p w14:paraId="4827AFC3" w14:textId="77777777" w:rsidR="002E3213" w:rsidRPr="00C92594" w:rsidRDefault="002E3213" w:rsidP="00001B8D">
            <w:pPr>
              <w:jc w:val="both"/>
              <w:rPr>
                <w:rFonts w:ascii="Book Antiqua" w:hAnsi="Book Antiqua" w:cs="Arial"/>
                <w:i/>
                <w:iCs/>
                <w:sz w:val="22"/>
                <w:szCs w:val="22"/>
              </w:rPr>
            </w:pPr>
          </w:p>
          <w:p w14:paraId="358EADD9" w14:textId="28E70542" w:rsidR="002E3213" w:rsidRPr="00C92594" w:rsidRDefault="002E3213" w:rsidP="00001B8D">
            <w:pPr>
              <w:jc w:val="both"/>
              <w:rPr>
                <w:rFonts w:ascii="Book Antiqua" w:hAnsi="Book Antiqua" w:cs="Arial"/>
                <w:i/>
                <w:iCs/>
                <w:sz w:val="22"/>
                <w:szCs w:val="22"/>
              </w:rPr>
            </w:pPr>
            <w:r w:rsidRPr="00C92594">
              <w:rPr>
                <w:rFonts w:ascii="Book Antiqua" w:hAnsi="Book Antiqua" w:cs="Arial"/>
                <w:i/>
                <w:iCs/>
                <w:sz w:val="22"/>
                <w:szCs w:val="22"/>
              </w:rPr>
              <w:t>•       Que se revise la infraestructura física del edificio, así como de las condiciones observadas durante este estudio con el fin de que se lleven a cabo las mejoras identificadas para crear un mejor ambiente de trabajo y seguridad en esta Fiscalía.”</w:t>
            </w:r>
            <w:r w:rsidR="00001B8D">
              <w:rPr>
                <w:rFonts w:ascii="Book Antiqua" w:hAnsi="Book Antiqua" w:cs="Arial"/>
                <w:i/>
                <w:iCs/>
                <w:sz w:val="22"/>
                <w:szCs w:val="22"/>
              </w:rPr>
              <w:t>.</w:t>
            </w:r>
          </w:p>
          <w:p w14:paraId="32F17187" w14:textId="77777777" w:rsidR="00E502DA" w:rsidRPr="00C92594" w:rsidRDefault="00E502DA" w:rsidP="00001B8D">
            <w:pPr>
              <w:jc w:val="both"/>
              <w:rPr>
                <w:rFonts w:ascii="Book Antiqua" w:hAnsi="Book Antiqua" w:cs="Arial"/>
                <w:i/>
                <w:iCs/>
                <w:sz w:val="22"/>
                <w:szCs w:val="22"/>
              </w:rPr>
            </w:pPr>
          </w:p>
          <w:p w14:paraId="16933161" w14:textId="77777777" w:rsidR="00001B8D" w:rsidRDefault="00001B8D" w:rsidP="00001B8D">
            <w:pPr>
              <w:jc w:val="both"/>
              <w:rPr>
                <w:rFonts w:ascii="Book Antiqua" w:hAnsi="Book Antiqua" w:cs="Arial"/>
                <w:i/>
                <w:iCs/>
                <w:sz w:val="22"/>
                <w:szCs w:val="22"/>
              </w:rPr>
            </w:pPr>
          </w:p>
          <w:p w14:paraId="3DB027C9" w14:textId="1EE371D8" w:rsidR="002E3213" w:rsidRPr="00C92594" w:rsidRDefault="00001B8D" w:rsidP="00001B8D">
            <w:pPr>
              <w:jc w:val="both"/>
              <w:rPr>
                <w:rFonts w:ascii="Book Antiqua" w:hAnsi="Book Antiqua" w:cs="Arial"/>
                <w:sz w:val="22"/>
                <w:szCs w:val="22"/>
              </w:rPr>
            </w:pPr>
            <w:r>
              <w:rPr>
                <w:rFonts w:ascii="Book Antiqua" w:hAnsi="Book Antiqua" w:cs="Arial"/>
                <w:i/>
                <w:iCs/>
                <w:sz w:val="22"/>
                <w:szCs w:val="22"/>
              </w:rPr>
              <w:t>“</w:t>
            </w:r>
            <w:r w:rsidR="002E3213" w:rsidRPr="00C92594">
              <w:rPr>
                <w:rFonts w:ascii="Book Antiqua" w:hAnsi="Book Antiqua" w:cs="Arial"/>
                <w:i/>
                <w:iCs/>
                <w:sz w:val="22"/>
                <w:szCs w:val="22"/>
              </w:rPr>
              <w:t>Se estima oportuno aclarar, que las diferentes Unidades y Fiscalías ubicadas en el Primer y Tercer Circuito Judicial de San José son competencia exclusiva de la Administración del Ministerio Público y no de esta oficina, dado que nuestra labor se concentra en la atención de los despachos judiciales del sector jurisdiccional. Por lo anterior, es de interés que dichas aclaraciones sean consideradas dentro de los alcances del presente estudio y así evitar confusiones en cuanto a las responsabilidades en la etapa de ejecución del proyecto</w:t>
            </w:r>
            <w:r>
              <w:rPr>
                <w:rFonts w:ascii="Book Antiqua" w:hAnsi="Book Antiqua" w:cs="Arial"/>
                <w:i/>
                <w:iCs/>
                <w:sz w:val="22"/>
                <w:szCs w:val="22"/>
              </w:rPr>
              <w:t>.”.</w:t>
            </w:r>
          </w:p>
        </w:tc>
        <w:tc>
          <w:tcPr>
            <w:tcW w:w="2864" w:type="pct"/>
            <w:shd w:val="clear" w:color="auto" w:fill="auto"/>
            <w:vAlign w:val="center"/>
          </w:tcPr>
          <w:p w14:paraId="6AA0E2AA" w14:textId="77777777" w:rsidR="00001B8D" w:rsidRDefault="00001B8D" w:rsidP="00532F90">
            <w:pPr>
              <w:jc w:val="both"/>
              <w:rPr>
                <w:rFonts w:ascii="Book Antiqua" w:eastAsia="Calibri" w:hAnsi="Book Antiqua" w:cs="Arial"/>
                <w:sz w:val="22"/>
                <w:szCs w:val="22"/>
              </w:rPr>
            </w:pPr>
          </w:p>
          <w:p w14:paraId="29F32E93" w14:textId="3D4A68BD" w:rsidR="002E3213" w:rsidRPr="00C92594" w:rsidRDefault="002E3213" w:rsidP="00532F90">
            <w:pPr>
              <w:jc w:val="both"/>
              <w:rPr>
                <w:rFonts w:ascii="Book Antiqua" w:eastAsia="Calibri" w:hAnsi="Book Antiqua" w:cs="Arial"/>
                <w:sz w:val="22"/>
                <w:szCs w:val="22"/>
              </w:rPr>
            </w:pPr>
            <w:r w:rsidRPr="00C92594">
              <w:rPr>
                <w:rFonts w:ascii="Book Antiqua" w:eastAsia="Calibri" w:hAnsi="Book Antiqua" w:cs="Arial"/>
                <w:sz w:val="22"/>
                <w:szCs w:val="22"/>
              </w:rPr>
              <w:t>Se acoge</w:t>
            </w:r>
            <w:r w:rsidR="00CB6684" w:rsidRPr="00C92594">
              <w:rPr>
                <w:rFonts w:ascii="Book Antiqua" w:eastAsia="Calibri" w:hAnsi="Book Antiqua" w:cs="Arial"/>
                <w:sz w:val="22"/>
                <w:szCs w:val="22"/>
              </w:rPr>
              <w:t>n</w:t>
            </w:r>
            <w:r w:rsidRPr="00C92594">
              <w:rPr>
                <w:rFonts w:ascii="Book Antiqua" w:eastAsia="Calibri" w:hAnsi="Book Antiqua" w:cs="Arial"/>
                <w:sz w:val="22"/>
                <w:szCs w:val="22"/>
              </w:rPr>
              <w:t xml:space="preserve"> la</w:t>
            </w:r>
            <w:r w:rsidR="002074F6" w:rsidRPr="00C92594">
              <w:rPr>
                <w:rFonts w:ascii="Book Antiqua" w:eastAsia="Calibri" w:hAnsi="Book Antiqua" w:cs="Arial"/>
                <w:sz w:val="22"/>
                <w:szCs w:val="22"/>
              </w:rPr>
              <w:t>s</w:t>
            </w:r>
            <w:r w:rsidRPr="00C92594">
              <w:rPr>
                <w:rFonts w:ascii="Book Antiqua" w:eastAsia="Calibri" w:hAnsi="Book Antiqua" w:cs="Arial"/>
                <w:sz w:val="22"/>
                <w:szCs w:val="22"/>
              </w:rPr>
              <w:t xml:space="preserve"> sugerencia</w:t>
            </w:r>
            <w:r w:rsidR="002074F6" w:rsidRPr="00C92594">
              <w:rPr>
                <w:rFonts w:ascii="Book Antiqua" w:eastAsia="Calibri" w:hAnsi="Book Antiqua" w:cs="Arial"/>
                <w:sz w:val="22"/>
                <w:szCs w:val="22"/>
              </w:rPr>
              <w:t>s</w:t>
            </w:r>
            <w:r w:rsidRPr="00C92594">
              <w:rPr>
                <w:rFonts w:ascii="Book Antiqua" w:eastAsia="Calibri" w:hAnsi="Book Antiqua" w:cs="Arial"/>
                <w:sz w:val="22"/>
                <w:szCs w:val="22"/>
              </w:rPr>
              <w:t xml:space="preserve"> identificada</w:t>
            </w:r>
            <w:r w:rsidR="002074F6" w:rsidRPr="00C92594">
              <w:rPr>
                <w:rFonts w:ascii="Book Antiqua" w:eastAsia="Calibri" w:hAnsi="Book Antiqua" w:cs="Arial"/>
                <w:sz w:val="22"/>
                <w:szCs w:val="22"/>
              </w:rPr>
              <w:t>s</w:t>
            </w:r>
            <w:r w:rsidRPr="00C92594">
              <w:rPr>
                <w:rFonts w:ascii="Book Antiqua" w:eastAsia="Calibri" w:hAnsi="Book Antiqua" w:cs="Arial"/>
                <w:sz w:val="22"/>
                <w:szCs w:val="22"/>
              </w:rPr>
              <w:t xml:space="preserve"> por </w:t>
            </w:r>
            <w:r w:rsidR="002074F6" w:rsidRPr="00C92594">
              <w:rPr>
                <w:rFonts w:ascii="Book Antiqua" w:eastAsia="Calibri" w:hAnsi="Book Antiqua" w:cs="Arial"/>
                <w:sz w:val="22"/>
                <w:szCs w:val="22"/>
              </w:rPr>
              <w:t xml:space="preserve">la </w:t>
            </w:r>
            <w:r w:rsidRPr="00C92594">
              <w:rPr>
                <w:rFonts w:ascii="Book Antiqua" w:eastAsia="Calibri" w:hAnsi="Book Antiqua" w:cs="Arial"/>
                <w:sz w:val="22"/>
                <w:szCs w:val="22"/>
              </w:rPr>
              <w:t xml:space="preserve">Administración Regional del I y III Circuito Judicial de San José, </w:t>
            </w:r>
            <w:r w:rsidR="002074F6" w:rsidRPr="00C92594">
              <w:rPr>
                <w:rFonts w:ascii="Book Antiqua" w:eastAsia="Calibri" w:hAnsi="Book Antiqua" w:cs="Arial"/>
                <w:sz w:val="22"/>
                <w:szCs w:val="22"/>
              </w:rPr>
              <w:t xml:space="preserve">corrigiéndose </w:t>
            </w:r>
            <w:r w:rsidR="00FE02F9" w:rsidRPr="00C92594">
              <w:rPr>
                <w:rFonts w:ascii="Book Antiqua" w:eastAsia="Calibri" w:hAnsi="Book Antiqua" w:cs="Arial"/>
                <w:sz w:val="22"/>
                <w:szCs w:val="22"/>
              </w:rPr>
              <w:t xml:space="preserve">lo concerniente al responsable de su ejecución </w:t>
            </w:r>
            <w:r w:rsidR="002074F6" w:rsidRPr="00C92594">
              <w:rPr>
                <w:rFonts w:ascii="Book Antiqua" w:eastAsia="Calibri" w:hAnsi="Book Antiqua" w:cs="Arial"/>
                <w:sz w:val="22"/>
                <w:szCs w:val="22"/>
              </w:rPr>
              <w:t xml:space="preserve">en el apartado 9 sobre los Hallazgos, específicamente el que indica </w:t>
            </w:r>
            <w:r w:rsidR="002074F6" w:rsidRPr="00C92594">
              <w:rPr>
                <w:rFonts w:ascii="Book Antiqua" w:eastAsia="Calibri" w:hAnsi="Book Antiqua" w:cs="Arial"/>
                <w:i/>
                <w:iCs/>
                <w:sz w:val="22"/>
                <w:szCs w:val="22"/>
              </w:rPr>
              <w:t>“Valoración del espacio físico, mejora de condiciones de trabajo en la bodega de evidencias”</w:t>
            </w:r>
            <w:r w:rsidR="002074F6" w:rsidRPr="00C92594">
              <w:rPr>
                <w:rFonts w:ascii="Book Antiqua" w:eastAsia="Calibri" w:hAnsi="Book Antiqua" w:cs="Arial"/>
                <w:sz w:val="22"/>
                <w:szCs w:val="22"/>
              </w:rPr>
              <w:t xml:space="preserve">, así como lo expresado en </w:t>
            </w:r>
            <w:r w:rsidR="00B07F70" w:rsidRPr="00C92594">
              <w:rPr>
                <w:rFonts w:ascii="Book Antiqua" w:eastAsia="Calibri" w:hAnsi="Book Antiqua" w:cs="Arial"/>
                <w:sz w:val="22"/>
                <w:szCs w:val="22"/>
              </w:rPr>
              <w:t>el apartado de</w:t>
            </w:r>
            <w:r w:rsidR="002074F6" w:rsidRPr="00C92594">
              <w:rPr>
                <w:rFonts w:ascii="Book Antiqua" w:eastAsia="Calibri" w:hAnsi="Book Antiqua" w:cs="Arial"/>
                <w:sz w:val="22"/>
                <w:szCs w:val="22"/>
              </w:rPr>
              <w:t xml:space="preserve"> Recomendaciones, por </w:t>
            </w:r>
            <w:r w:rsidRPr="00C92594">
              <w:rPr>
                <w:rFonts w:ascii="Book Antiqua" w:eastAsia="Calibri" w:hAnsi="Book Antiqua" w:cs="Arial"/>
                <w:sz w:val="22"/>
                <w:szCs w:val="22"/>
              </w:rPr>
              <w:t>lo que ha</w:t>
            </w:r>
            <w:r w:rsidR="00B07F70" w:rsidRPr="00C92594">
              <w:rPr>
                <w:rFonts w:ascii="Book Antiqua" w:eastAsia="Calibri" w:hAnsi="Book Antiqua" w:cs="Arial"/>
                <w:sz w:val="22"/>
                <w:szCs w:val="22"/>
              </w:rPr>
              <w:t>ce</w:t>
            </w:r>
            <w:r w:rsidRPr="00C92594">
              <w:rPr>
                <w:rFonts w:ascii="Book Antiqua" w:eastAsia="Calibri" w:hAnsi="Book Antiqua" w:cs="Arial"/>
                <w:sz w:val="22"/>
                <w:szCs w:val="22"/>
              </w:rPr>
              <w:t xml:space="preserve"> </w:t>
            </w:r>
            <w:r w:rsidR="00B07F70" w:rsidRPr="00C92594">
              <w:rPr>
                <w:rFonts w:ascii="Book Antiqua" w:eastAsia="Calibri" w:hAnsi="Book Antiqua" w:cs="Arial"/>
                <w:sz w:val="22"/>
                <w:szCs w:val="22"/>
              </w:rPr>
              <w:t xml:space="preserve">que </w:t>
            </w:r>
            <w:r w:rsidR="00D952FE" w:rsidRPr="00C92594">
              <w:rPr>
                <w:rFonts w:ascii="Book Antiqua" w:eastAsia="Calibri" w:hAnsi="Book Antiqua" w:cs="Arial"/>
                <w:sz w:val="22"/>
                <w:szCs w:val="22"/>
              </w:rPr>
              <w:t xml:space="preserve">el apartado 9 y </w:t>
            </w:r>
            <w:r w:rsidR="00681C49" w:rsidRPr="00C92594">
              <w:rPr>
                <w:rFonts w:ascii="Book Antiqua" w:eastAsia="Calibri" w:hAnsi="Book Antiqua" w:cs="Arial"/>
                <w:sz w:val="22"/>
                <w:szCs w:val="22"/>
              </w:rPr>
              <w:t>l</w:t>
            </w:r>
            <w:r w:rsidR="006946D9" w:rsidRPr="00C92594">
              <w:rPr>
                <w:rFonts w:ascii="Book Antiqua" w:eastAsia="Calibri" w:hAnsi="Book Antiqua" w:cs="Arial"/>
                <w:sz w:val="22"/>
                <w:szCs w:val="22"/>
              </w:rPr>
              <w:t xml:space="preserve">a </w:t>
            </w:r>
            <w:r w:rsidR="00B07F70" w:rsidRPr="00C92594">
              <w:rPr>
                <w:rFonts w:ascii="Book Antiqua" w:eastAsia="Calibri" w:hAnsi="Book Antiqua" w:cs="Arial"/>
                <w:sz w:val="22"/>
                <w:szCs w:val="22"/>
              </w:rPr>
              <w:t>r</w:t>
            </w:r>
            <w:r w:rsidR="006946D9" w:rsidRPr="00C92594">
              <w:rPr>
                <w:rFonts w:ascii="Book Antiqua" w:eastAsia="Calibri" w:hAnsi="Book Antiqua" w:cs="Arial"/>
                <w:sz w:val="22"/>
                <w:szCs w:val="22"/>
              </w:rPr>
              <w:t>ecomendación</w:t>
            </w:r>
            <w:r w:rsidR="00681C49" w:rsidRPr="00C92594">
              <w:rPr>
                <w:rFonts w:ascii="Book Antiqua" w:eastAsia="Calibri" w:hAnsi="Book Antiqua" w:cs="Arial"/>
                <w:sz w:val="22"/>
                <w:szCs w:val="22"/>
              </w:rPr>
              <w:t xml:space="preserve"> emitida</w:t>
            </w:r>
            <w:r w:rsidR="006946D9" w:rsidRPr="00C92594">
              <w:rPr>
                <w:rFonts w:ascii="Book Antiqua" w:eastAsia="Calibri" w:hAnsi="Book Antiqua" w:cs="Arial"/>
                <w:sz w:val="22"/>
                <w:szCs w:val="22"/>
              </w:rPr>
              <w:t xml:space="preserve"> se</w:t>
            </w:r>
            <w:r w:rsidRPr="00C92594">
              <w:rPr>
                <w:rFonts w:ascii="Book Antiqua" w:eastAsia="Calibri" w:hAnsi="Book Antiqua" w:cs="Arial"/>
                <w:sz w:val="22"/>
                <w:szCs w:val="22"/>
              </w:rPr>
              <w:t xml:space="preserve"> lea</w:t>
            </w:r>
            <w:r w:rsidR="00D952FE" w:rsidRPr="00C92594">
              <w:rPr>
                <w:rFonts w:ascii="Book Antiqua" w:eastAsia="Calibri" w:hAnsi="Book Antiqua" w:cs="Arial"/>
                <w:sz w:val="22"/>
                <w:szCs w:val="22"/>
              </w:rPr>
              <w:t>n</w:t>
            </w:r>
            <w:r w:rsidRPr="00C92594">
              <w:rPr>
                <w:rFonts w:ascii="Book Antiqua" w:eastAsia="Calibri" w:hAnsi="Book Antiqua" w:cs="Arial"/>
                <w:sz w:val="22"/>
                <w:szCs w:val="22"/>
              </w:rPr>
              <w:t xml:space="preserve"> y entienda</w:t>
            </w:r>
            <w:r w:rsidR="00D952FE" w:rsidRPr="00C92594">
              <w:rPr>
                <w:rFonts w:ascii="Book Antiqua" w:eastAsia="Calibri" w:hAnsi="Book Antiqua" w:cs="Arial"/>
                <w:sz w:val="22"/>
                <w:szCs w:val="22"/>
              </w:rPr>
              <w:t>n</w:t>
            </w:r>
            <w:r w:rsidRPr="00C92594">
              <w:rPr>
                <w:rFonts w:ascii="Book Antiqua" w:eastAsia="Calibri" w:hAnsi="Book Antiqua" w:cs="Arial"/>
                <w:sz w:val="22"/>
                <w:szCs w:val="22"/>
              </w:rPr>
              <w:t xml:space="preserve"> de la siguiente manera:</w:t>
            </w:r>
          </w:p>
          <w:p w14:paraId="714E8E19" w14:textId="77777777" w:rsidR="002E3213" w:rsidRPr="00C92594" w:rsidRDefault="002E3213" w:rsidP="00532F90">
            <w:pPr>
              <w:jc w:val="both"/>
              <w:rPr>
                <w:rFonts w:ascii="Book Antiqua" w:eastAsia="Calibri" w:hAnsi="Book Antiqua" w:cs="Arial"/>
                <w:sz w:val="22"/>
                <w:szCs w:val="22"/>
              </w:rPr>
            </w:pPr>
          </w:p>
          <w:p w14:paraId="51E59BE4" w14:textId="77777777" w:rsidR="002E3213" w:rsidRPr="00C92594" w:rsidRDefault="002E3213" w:rsidP="00532F90">
            <w:pPr>
              <w:jc w:val="both"/>
              <w:rPr>
                <w:rFonts w:ascii="Book Antiqua" w:eastAsia="Calibri" w:hAnsi="Book Antiqua" w:cs="Arial"/>
                <w:sz w:val="22"/>
                <w:szCs w:val="22"/>
              </w:rPr>
            </w:pPr>
          </w:p>
          <w:p w14:paraId="709A6725" w14:textId="0A497505" w:rsidR="002E3213" w:rsidRPr="00C92594" w:rsidRDefault="002E3213" w:rsidP="00532F90">
            <w:pPr>
              <w:jc w:val="both"/>
              <w:rPr>
                <w:rFonts w:ascii="Book Antiqua" w:eastAsia="Calibri" w:hAnsi="Book Antiqua" w:cs="Arial"/>
                <w:sz w:val="22"/>
                <w:szCs w:val="22"/>
              </w:rPr>
            </w:pPr>
            <w:r w:rsidRPr="00C92594">
              <w:rPr>
                <w:rFonts w:ascii="Book Antiqua" w:eastAsia="Calibri" w:hAnsi="Book Antiqua" w:cs="Arial"/>
                <w:sz w:val="22"/>
                <w:szCs w:val="22"/>
              </w:rPr>
              <w:t>“</w:t>
            </w:r>
            <w:r w:rsidRPr="00C92594">
              <w:rPr>
                <w:rFonts w:ascii="Book Antiqua" w:hAnsi="Book Antiqua" w:cs="Arial"/>
                <w:b/>
                <w:bCs/>
                <w:i/>
                <w:iCs/>
                <w:sz w:val="22"/>
                <w:szCs w:val="22"/>
              </w:rPr>
              <w:t>2. La Administración del Ministerio Público dentro de sus posibilidades deberán brindar el acompañamiento y guía a las oficinas del Ministerio Público, en aquellos planes remediales donde sea requerida su participación en aspectos administrativos para su ejecución (espacio físico, mobiliario etc.), sin perjuicio de la Independencia del Ministerio Público</w:t>
            </w:r>
            <w:r w:rsidR="00001B8D">
              <w:rPr>
                <w:rFonts w:ascii="Book Antiqua" w:hAnsi="Book Antiqua" w:cs="Arial"/>
                <w:b/>
                <w:bCs/>
                <w:i/>
                <w:iCs/>
                <w:sz w:val="22"/>
                <w:szCs w:val="22"/>
              </w:rPr>
              <w:t>.</w:t>
            </w:r>
            <w:r w:rsidRPr="00C92594">
              <w:rPr>
                <w:rFonts w:ascii="Book Antiqua" w:hAnsi="Book Antiqua" w:cs="Arial"/>
                <w:b/>
                <w:bCs/>
                <w:i/>
                <w:iCs/>
                <w:sz w:val="22"/>
                <w:szCs w:val="22"/>
              </w:rPr>
              <w:t>”</w:t>
            </w:r>
            <w:r w:rsidR="00001B8D">
              <w:rPr>
                <w:rFonts w:ascii="Book Antiqua" w:hAnsi="Book Antiqua" w:cs="Arial"/>
                <w:b/>
                <w:bCs/>
                <w:i/>
                <w:iCs/>
                <w:sz w:val="22"/>
                <w:szCs w:val="22"/>
              </w:rPr>
              <w:t>.</w:t>
            </w:r>
          </w:p>
          <w:p w14:paraId="6E73F72A" w14:textId="77777777" w:rsidR="002E3213" w:rsidRPr="00C92594" w:rsidRDefault="002E3213" w:rsidP="00532F90">
            <w:pPr>
              <w:jc w:val="both"/>
              <w:rPr>
                <w:rFonts w:ascii="Book Antiqua" w:eastAsia="Calibri" w:hAnsi="Book Antiqua" w:cs="Arial"/>
                <w:sz w:val="22"/>
                <w:szCs w:val="22"/>
              </w:rPr>
            </w:pPr>
          </w:p>
          <w:p w14:paraId="71DE08DB" w14:textId="58D65063" w:rsidR="002E3213" w:rsidRPr="00C92594" w:rsidRDefault="002E3213" w:rsidP="00532F90">
            <w:pPr>
              <w:jc w:val="both"/>
              <w:rPr>
                <w:rFonts w:ascii="Book Antiqua" w:eastAsia="Calibri" w:hAnsi="Book Antiqua" w:cs="Arial"/>
                <w:sz w:val="22"/>
                <w:szCs w:val="22"/>
              </w:rPr>
            </w:pPr>
          </w:p>
          <w:p w14:paraId="30D6D60F" w14:textId="77777777" w:rsidR="00D952FE" w:rsidRPr="00C92594" w:rsidRDefault="00D952FE" w:rsidP="00532F90">
            <w:pPr>
              <w:jc w:val="both"/>
              <w:rPr>
                <w:rFonts w:ascii="Book Antiqua" w:eastAsia="Calibri" w:hAnsi="Book Antiqua" w:cs="Arial"/>
                <w:sz w:val="22"/>
                <w:szCs w:val="22"/>
              </w:rPr>
            </w:pPr>
          </w:p>
          <w:p w14:paraId="66543218" w14:textId="448FCA1F" w:rsidR="002074F6" w:rsidRDefault="002074F6" w:rsidP="00532F90">
            <w:pPr>
              <w:jc w:val="both"/>
              <w:rPr>
                <w:rFonts w:ascii="Book Antiqua" w:hAnsi="Book Antiqua" w:cs="Arial"/>
                <w:b/>
                <w:bCs/>
                <w:sz w:val="22"/>
                <w:szCs w:val="22"/>
                <w:lang w:eastAsia="es-ES"/>
              </w:rPr>
            </w:pPr>
            <w:r w:rsidRPr="00C92594">
              <w:rPr>
                <w:rFonts w:ascii="Book Antiqua" w:hAnsi="Book Antiqua" w:cs="Arial"/>
                <w:b/>
                <w:bCs/>
                <w:sz w:val="22"/>
                <w:szCs w:val="22"/>
                <w:lang w:eastAsia="es-ES"/>
              </w:rPr>
              <w:t>A la Administración del Ministerio Público</w:t>
            </w:r>
          </w:p>
          <w:p w14:paraId="5B49E7B1" w14:textId="77777777" w:rsidR="00001B8D" w:rsidRPr="00C92594" w:rsidRDefault="00001B8D" w:rsidP="00532F90">
            <w:pPr>
              <w:jc w:val="both"/>
              <w:rPr>
                <w:rFonts w:ascii="Book Antiqua" w:hAnsi="Book Antiqua" w:cs="Arial"/>
                <w:b/>
                <w:bCs/>
                <w:sz w:val="22"/>
                <w:szCs w:val="22"/>
                <w:lang w:eastAsia="es-ES"/>
              </w:rPr>
            </w:pPr>
          </w:p>
          <w:p w14:paraId="6978E88A" w14:textId="4712B595" w:rsidR="002074F6" w:rsidRPr="00C92594" w:rsidRDefault="002074F6" w:rsidP="00532F90">
            <w:pPr>
              <w:jc w:val="both"/>
              <w:rPr>
                <w:rFonts w:ascii="Book Antiqua" w:eastAsia="Calibri" w:hAnsi="Book Antiqua" w:cs="Arial"/>
                <w:sz w:val="22"/>
                <w:szCs w:val="22"/>
              </w:rPr>
            </w:pPr>
            <w:r w:rsidRPr="00C92594">
              <w:rPr>
                <w:rFonts w:ascii="Book Antiqua" w:hAnsi="Book Antiqua" w:cs="Arial"/>
                <w:sz w:val="22"/>
                <w:szCs w:val="22"/>
                <w:lang w:eastAsia="es-ES"/>
              </w:rPr>
              <w:t>Que se revise la infraestructura física del edificio, así como de las condiciones observadas durante este estudio con el fin de que se lleven a cabo las mejoras identificadas para crear un mejor ambiente de trabajo y seguridad en esta Fiscalía</w:t>
            </w:r>
          </w:p>
          <w:p w14:paraId="202C80C1" w14:textId="77777777" w:rsidR="002074F6" w:rsidRPr="00C92594" w:rsidRDefault="002074F6" w:rsidP="00532F90">
            <w:pPr>
              <w:jc w:val="both"/>
              <w:rPr>
                <w:rFonts w:ascii="Book Antiqua" w:eastAsia="Calibri" w:hAnsi="Book Antiqua" w:cs="Arial"/>
                <w:sz w:val="22"/>
                <w:szCs w:val="22"/>
              </w:rPr>
            </w:pPr>
          </w:p>
          <w:p w14:paraId="6E06AA79" w14:textId="6B6A3BC1" w:rsidR="002E3213" w:rsidRPr="00C92594" w:rsidRDefault="002E3213" w:rsidP="00532F90">
            <w:pPr>
              <w:jc w:val="both"/>
              <w:rPr>
                <w:rFonts w:ascii="Book Antiqua" w:eastAsia="Calibri" w:hAnsi="Book Antiqua" w:cs="Arial"/>
                <w:sz w:val="22"/>
                <w:szCs w:val="22"/>
              </w:rPr>
            </w:pPr>
          </w:p>
        </w:tc>
      </w:tr>
    </w:tbl>
    <w:p w14:paraId="14F54D57" w14:textId="21A4B81B" w:rsidR="00F23292" w:rsidRPr="00C92594" w:rsidRDefault="00F23292" w:rsidP="002E3213">
      <w:pPr>
        <w:tabs>
          <w:tab w:val="left" w:pos="0"/>
        </w:tabs>
        <w:spacing w:line="360" w:lineRule="auto"/>
        <w:ind w:right="49"/>
        <w:jc w:val="both"/>
        <w:rPr>
          <w:rFonts w:ascii="Book Antiqua" w:hAnsi="Book Antiqua" w:cs="Arial"/>
          <w:sz w:val="22"/>
          <w:szCs w:val="22"/>
          <w:lang w:eastAsia="zh-CN"/>
        </w:rPr>
      </w:pPr>
    </w:p>
    <w:p w14:paraId="1812418F" w14:textId="3F6F1B48" w:rsidR="00F23292" w:rsidRPr="00C92594" w:rsidRDefault="00F23292" w:rsidP="0018373C">
      <w:pPr>
        <w:pStyle w:val="Ttulo2"/>
        <w:ind w:left="0"/>
        <w:rPr>
          <w:rFonts w:ascii="Book Antiqua" w:hAnsi="Book Antiqua"/>
          <w:szCs w:val="24"/>
        </w:rPr>
      </w:pPr>
      <w:r w:rsidRPr="00C92594">
        <w:rPr>
          <w:rFonts w:ascii="Book Antiqua" w:hAnsi="Book Antiqua"/>
          <w:szCs w:val="24"/>
          <w:lang w:val="es-CR"/>
        </w:rPr>
        <w:t>Observaciones recibidas por parte de la Licda. Hazel Delgado Ureña, Fiscala Coordinadora de la Fiscalía de Pavas</w:t>
      </w:r>
    </w:p>
    <w:p w14:paraId="24767FBC" w14:textId="77777777" w:rsidR="0056136A" w:rsidRPr="00C92594" w:rsidRDefault="0056136A" w:rsidP="0018373C">
      <w:pPr>
        <w:tabs>
          <w:tab w:val="left" w:pos="0"/>
        </w:tabs>
        <w:spacing w:line="360" w:lineRule="auto"/>
        <w:ind w:right="49"/>
        <w:rPr>
          <w:rFonts w:ascii="Book Antiqua" w:hAnsi="Book Antiqua" w:cs="Arial"/>
          <w:sz w:val="22"/>
          <w:szCs w:val="22"/>
          <w:lang w:eastAsia="zh-CN"/>
        </w:rPr>
      </w:pPr>
    </w:p>
    <w:tbl>
      <w:tblPr>
        <w:tblW w:w="5853" w:type="pct"/>
        <w:tblInd w:w="-883" w:type="dxa"/>
        <w:tblBorders>
          <w:top w:val="double" w:sz="4" w:space="0" w:color="4472C4"/>
          <w:left w:val="double" w:sz="4" w:space="0" w:color="4472C4"/>
          <w:bottom w:val="double" w:sz="4" w:space="0" w:color="4472C4"/>
          <w:right w:val="double" w:sz="4" w:space="0" w:color="4472C4"/>
          <w:insideH w:val="double" w:sz="4" w:space="0" w:color="4472C4"/>
          <w:insideV w:val="double" w:sz="4" w:space="0" w:color="4472C4"/>
        </w:tblBorders>
        <w:tblLook w:val="04A0" w:firstRow="1" w:lastRow="0" w:firstColumn="1" w:lastColumn="0" w:noHBand="0" w:noVBand="1"/>
      </w:tblPr>
      <w:tblGrid>
        <w:gridCol w:w="4406"/>
        <w:gridCol w:w="5907"/>
      </w:tblGrid>
      <w:tr w:rsidR="0056136A" w:rsidRPr="00C92594" w14:paraId="7B63D1A8" w14:textId="77777777" w:rsidTr="000E50D3">
        <w:trPr>
          <w:trHeight w:val="384"/>
        </w:trPr>
        <w:tc>
          <w:tcPr>
            <w:tcW w:w="5000" w:type="pct"/>
            <w:gridSpan w:val="2"/>
            <w:shd w:val="clear" w:color="auto" w:fill="D9E2F3"/>
            <w:vAlign w:val="center"/>
          </w:tcPr>
          <w:p w14:paraId="11E438CD" w14:textId="4942DCEB" w:rsidR="0056136A" w:rsidRPr="00C92594" w:rsidRDefault="0056136A" w:rsidP="000E50D3">
            <w:pPr>
              <w:jc w:val="center"/>
              <w:rPr>
                <w:rFonts w:ascii="Book Antiqua" w:eastAsia="Calibri" w:hAnsi="Book Antiqua" w:cs="Arial"/>
                <w:b/>
                <w:bCs/>
                <w:sz w:val="22"/>
                <w:szCs w:val="28"/>
              </w:rPr>
            </w:pPr>
            <w:r w:rsidRPr="00C92594">
              <w:rPr>
                <w:rFonts w:ascii="Book Antiqua" w:eastAsia="Calibri" w:hAnsi="Book Antiqua" w:cs="Arial"/>
                <w:b/>
                <w:bCs/>
                <w:sz w:val="22"/>
                <w:szCs w:val="28"/>
              </w:rPr>
              <w:t>Fiscalía de Pavas</w:t>
            </w:r>
          </w:p>
        </w:tc>
      </w:tr>
      <w:tr w:rsidR="00F23292" w:rsidRPr="00C92594" w14:paraId="24BC3F86" w14:textId="77777777" w:rsidTr="000E50D3">
        <w:trPr>
          <w:trHeight w:val="407"/>
          <w:tblHeader/>
        </w:trPr>
        <w:tc>
          <w:tcPr>
            <w:tcW w:w="2136" w:type="pct"/>
            <w:shd w:val="clear" w:color="auto" w:fill="4472C4"/>
            <w:vAlign w:val="center"/>
          </w:tcPr>
          <w:p w14:paraId="2A1F3055" w14:textId="77777777" w:rsidR="00F23292" w:rsidRPr="00C92594" w:rsidRDefault="00F23292" w:rsidP="000E50D3">
            <w:pPr>
              <w:jc w:val="center"/>
              <w:rPr>
                <w:rFonts w:ascii="Book Antiqua" w:eastAsia="Calibri" w:hAnsi="Book Antiqua" w:cs="Arial"/>
                <w:b/>
                <w:bCs/>
                <w:color w:val="FFFFFF"/>
                <w:sz w:val="22"/>
                <w:szCs w:val="28"/>
              </w:rPr>
            </w:pPr>
            <w:r w:rsidRPr="00C92594">
              <w:rPr>
                <w:rFonts w:ascii="Book Antiqua" w:eastAsia="Calibri" w:hAnsi="Book Antiqua" w:cs="Arial"/>
                <w:b/>
                <w:bCs/>
                <w:color w:val="FFFFFF"/>
                <w:sz w:val="22"/>
                <w:szCs w:val="28"/>
              </w:rPr>
              <w:t>Comentarios</w:t>
            </w:r>
          </w:p>
        </w:tc>
        <w:tc>
          <w:tcPr>
            <w:tcW w:w="2864" w:type="pct"/>
            <w:shd w:val="clear" w:color="auto" w:fill="4472C4"/>
            <w:vAlign w:val="center"/>
          </w:tcPr>
          <w:p w14:paraId="098DECA6" w14:textId="77777777" w:rsidR="00F23292" w:rsidRPr="00C92594" w:rsidRDefault="00F23292" w:rsidP="000E50D3">
            <w:pPr>
              <w:jc w:val="center"/>
              <w:rPr>
                <w:rFonts w:ascii="Book Antiqua" w:eastAsia="Calibri" w:hAnsi="Book Antiqua" w:cs="Arial"/>
                <w:b/>
                <w:bCs/>
                <w:color w:val="FFFFFF"/>
                <w:sz w:val="22"/>
                <w:szCs w:val="28"/>
              </w:rPr>
            </w:pPr>
            <w:r w:rsidRPr="00C92594">
              <w:rPr>
                <w:rFonts w:ascii="Book Antiqua" w:eastAsia="Calibri" w:hAnsi="Book Antiqua" w:cs="Arial"/>
                <w:b/>
                <w:bCs/>
                <w:color w:val="FFFFFF"/>
                <w:sz w:val="22"/>
                <w:szCs w:val="28"/>
              </w:rPr>
              <w:t>Posición de la Dirección de Planificación</w:t>
            </w:r>
          </w:p>
        </w:tc>
      </w:tr>
      <w:tr w:rsidR="00F23292" w:rsidRPr="00C92594" w14:paraId="415A8843" w14:textId="77777777" w:rsidTr="00001B8D">
        <w:trPr>
          <w:trHeight w:val="20"/>
        </w:trPr>
        <w:tc>
          <w:tcPr>
            <w:tcW w:w="2136" w:type="pct"/>
            <w:shd w:val="clear" w:color="auto" w:fill="auto"/>
            <w:vAlign w:val="center"/>
          </w:tcPr>
          <w:p w14:paraId="756843FB" w14:textId="77777777" w:rsidR="00001B8D" w:rsidRPr="00001B8D" w:rsidRDefault="00001B8D" w:rsidP="000E50D3">
            <w:pPr>
              <w:jc w:val="both"/>
              <w:rPr>
                <w:rFonts w:ascii="Book Antiqua" w:hAnsi="Book Antiqua" w:cs="Arial"/>
                <w:i/>
                <w:iCs/>
                <w:color w:val="000000"/>
                <w:sz w:val="22"/>
                <w:szCs w:val="22"/>
              </w:rPr>
            </w:pPr>
          </w:p>
          <w:p w14:paraId="64DDB964" w14:textId="27DA1BC6" w:rsidR="00F23292" w:rsidRPr="00001B8D" w:rsidRDefault="00F23292" w:rsidP="000E50D3">
            <w:pPr>
              <w:jc w:val="both"/>
              <w:rPr>
                <w:rFonts w:ascii="Book Antiqua" w:hAnsi="Book Antiqua" w:cs="Arial"/>
                <w:b/>
                <w:bCs/>
                <w:i/>
                <w:iCs/>
                <w:sz w:val="22"/>
                <w:szCs w:val="22"/>
              </w:rPr>
            </w:pPr>
            <w:r w:rsidRPr="00001B8D">
              <w:rPr>
                <w:rFonts w:ascii="Book Antiqua" w:hAnsi="Book Antiqua" w:cs="Arial"/>
                <w:i/>
                <w:iCs/>
                <w:color w:val="000000"/>
                <w:sz w:val="22"/>
                <w:szCs w:val="22"/>
              </w:rPr>
              <w:t>“En efecto existen en dicho despacho 4 Secciones Colegiadas identificadas como I, II, III y IV; pero es incorrecto señalar que existe una V Sección Unipersonal; la realidad es que la nomenclatura para identificar las secciones que realizan juicios de naturaleza unipersonal son cuatro y se identifican como A, B, C y D, siendo la última exclusiva para la realización de juicios de la localidad de Puriscal, pero excepcionalmente es posible que señale a Pavas o a Hatillo, para un total de 6 juicios señalados en la primera audiencia y la posibilidad de que las Secciones Unipersonales señalen juicio en la audiencia de la tarde, para un total de 10 juicios al día, repartidos de manera desproporcional entre las Fiscalías de Hatillo, Pavas y ocasionalmente Puriscal, lo que en definitiva varía las consideraciones planteadas en el informe 931</w:t>
            </w:r>
            <w:r w:rsidRPr="00001B8D">
              <w:rPr>
                <w:rFonts w:ascii="Book Antiqua" w:hAnsi="Book Antiqua" w:cs="Arial"/>
                <w:b/>
                <w:bCs/>
                <w:i/>
                <w:iCs/>
                <w:sz w:val="22"/>
                <w:szCs w:val="22"/>
              </w:rPr>
              <w:t>.</w:t>
            </w:r>
          </w:p>
          <w:p w14:paraId="38D0FC4B" w14:textId="446B9FF0" w:rsidR="00AB724D" w:rsidRPr="00001B8D" w:rsidRDefault="00AB724D" w:rsidP="000E50D3">
            <w:pPr>
              <w:jc w:val="both"/>
              <w:rPr>
                <w:rFonts w:ascii="Book Antiqua" w:hAnsi="Book Antiqua" w:cs="Arial"/>
                <w:b/>
                <w:bCs/>
                <w:i/>
                <w:iCs/>
                <w:sz w:val="22"/>
                <w:szCs w:val="22"/>
              </w:rPr>
            </w:pPr>
          </w:p>
          <w:p w14:paraId="4E1A653D"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lastRenderedPageBreak/>
              <w:t>Considerando dicha situación, la Fiscalía de Pavas, que actualmente funciona con 2,5 Fiscales de Juicio, aún se encuentra en desventaja con respecto a los señalamientos que podría realizar el Tribunal Penal, que no son equitativos con relación a las demás Fiscalías que atienden dicha competencia territorial.</w:t>
            </w:r>
          </w:p>
          <w:p w14:paraId="65AAB5AA"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 xml:space="preserve"> </w:t>
            </w:r>
          </w:p>
          <w:p w14:paraId="61083929"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 xml:space="preserve">Sobre éste aspecto, en mi condición actual de Fiscal Coordinadora, he realizado informalmente una propuesta que en éste acto solicito analizar; la misma consiste en asignar, tanto a los Fiscales de Pavas como de Hatillo una Sección Colegiada, en virtud de que el principio de Unidad del Ministerio Público lo permite; tal como ha funcionado incluso en Turno Vespertino (cuando en algún momento se implementó, en la actualidad no se cuenta con el recurso), modelo en el que tanto los Fiscales de Pavas como de Hatillo realizaban pueden realizar debates sin distingo de Jurisdicción, lo que permitiría dar cobertura a las cuatro Secciones Colegiadas existentes. </w:t>
            </w:r>
          </w:p>
          <w:p w14:paraId="1385C425"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 xml:space="preserve"> </w:t>
            </w:r>
          </w:p>
          <w:p w14:paraId="0DC288A6"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Los Fiscales Jefes de ambos despachos, adicionalmente podrían atender juicios de dos las tres secciones unipersonales existentes, quedando sólo una al descubierto para distribuir entre los fiscales auxiliares de dichas Fiscalías, en caso de que sea necesario, permitiendo que éstos últimos dediquen un alto porcentaje de su tiempo a resolver, realizar las diligencias propias de su cargo y ejercer la supervisión del personal de apoyo a su cargo.</w:t>
            </w:r>
          </w:p>
          <w:p w14:paraId="7B010D89" w14:textId="77777777"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 xml:space="preserve"> </w:t>
            </w:r>
          </w:p>
          <w:p w14:paraId="6FE39A18" w14:textId="72713AAD" w:rsidR="00AB724D" w:rsidRPr="00001B8D" w:rsidRDefault="00AB724D" w:rsidP="00AB724D">
            <w:pPr>
              <w:jc w:val="both"/>
              <w:rPr>
                <w:rFonts w:ascii="Book Antiqua" w:hAnsi="Book Antiqua" w:cs="Arial"/>
                <w:i/>
                <w:iCs/>
                <w:sz w:val="22"/>
                <w:szCs w:val="22"/>
              </w:rPr>
            </w:pPr>
            <w:r w:rsidRPr="00001B8D">
              <w:rPr>
                <w:rFonts w:ascii="Book Antiqua" w:hAnsi="Book Antiqua" w:cs="Arial"/>
                <w:i/>
                <w:iCs/>
                <w:sz w:val="22"/>
                <w:szCs w:val="22"/>
              </w:rPr>
              <w:t>Con dicha propuesta y teniendo en cuenta la asignación del nuevo recurso desde abril del 2019, no sería necesario incorporar otras plazas adicionales a las ya existentes y se garantizaría una carga de trabajo proporcional y adecuada para los Fiscales de Juicio que cubren los debates señalados por la Tribunal Penal del Tercer Circuito Judicial.</w:t>
            </w:r>
          </w:p>
          <w:p w14:paraId="291E16A2" w14:textId="77777777" w:rsidR="00F23292" w:rsidRPr="00001B8D" w:rsidRDefault="00F23292" w:rsidP="000E50D3">
            <w:pPr>
              <w:jc w:val="both"/>
              <w:rPr>
                <w:rFonts w:ascii="Book Antiqua" w:hAnsi="Book Antiqua" w:cs="Arial"/>
                <w:i/>
                <w:iCs/>
                <w:sz w:val="22"/>
                <w:szCs w:val="22"/>
              </w:rPr>
            </w:pPr>
          </w:p>
        </w:tc>
        <w:tc>
          <w:tcPr>
            <w:tcW w:w="2864" w:type="pct"/>
            <w:shd w:val="clear" w:color="auto" w:fill="auto"/>
            <w:vAlign w:val="center"/>
          </w:tcPr>
          <w:p w14:paraId="5B0F5DC5" w14:textId="77777777" w:rsidR="00001B8D" w:rsidRDefault="00001B8D" w:rsidP="00001B8D">
            <w:pPr>
              <w:jc w:val="both"/>
              <w:rPr>
                <w:rFonts w:ascii="Book Antiqua" w:eastAsia="Calibri" w:hAnsi="Book Antiqua" w:cs="Arial"/>
                <w:sz w:val="22"/>
                <w:szCs w:val="22"/>
              </w:rPr>
            </w:pPr>
          </w:p>
          <w:p w14:paraId="26417E24" w14:textId="25B2E531" w:rsidR="00E25940" w:rsidRPr="00C92594" w:rsidRDefault="009E6E66" w:rsidP="00001B8D">
            <w:pPr>
              <w:jc w:val="both"/>
              <w:rPr>
                <w:rFonts w:ascii="Book Antiqua" w:eastAsia="Calibri" w:hAnsi="Book Antiqua" w:cs="Arial"/>
                <w:sz w:val="22"/>
                <w:szCs w:val="22"/>
              </w:rPr>
            </w:pPr>
            <w:r w:rsidRPr="00C92594">
              <w:rPr>
                <w:rFonts w:ascii="Book Antiqua" w:eastAsia="Calibri" w:hAnsi="Book Antiqua" w:cs="Arial"/>
                <w:sz w:val="22"/>
                <w:szCs w:val="22"/>
              </w:rPr>
              <w:t>Se acoge la observación indicada por la Fiscala Coordinadora de Pavas, en cuanto a la Sección V</w:t>
            </w:r>
            <w:r w:rsidR="00D952FE" w:rsidRPr="00C92594">
              <w:rPr>
                <w:rFonts w:ascii="Book Antiqua" w:eastAsia="Calibri" w:hAnsi="Book Antiqua" w:cs="Arial"/>
                <w:sz w:val="22"/>
                <w:szCs w:val="22"/>
              </w:rPr>
              <w:t>,</w:t>
            </w:r>
            <w:r w:rsidRPr="00C92594">
              <w:rPr>
                <w:rFonts w:ascii="Book Antiqua" w:eastAsia="Calibri" w:hAnsi="Book Antiqua" w:cs="Arial"/>
                <w:sz w:val="22"/>
                <w:szCs w:val="22"/>
              </w:rPr>
              <w:t xml:space="preserve"> que se creó como parte del proyecto del Plan de Descongestionamiento, mismo que </w:t>
            </w:r>
            <w:r w:rsidR="00A05D7A" w:rsidRPr="00C92594">
              <w:rPr>
                <w:rFonts w:ascii="Book Antiqua" w:eastAsia="Calibri" w:hAnsi="Book Antiqua" w:cs="Arial"/>
                <w:sz w:val="22"/>
                <w:szCs w:val="22"/>
              </w:rPr>
              <w:t xml:space="preserve">se </w:t>
            </w:r>
            <w:r w:rsidR="00262EC1" w:rsidRPr="00C92594">
              <w:rPr>
                <w:rFonts w:ascii="Book Antiqua" w:eastAsia="Calibri" w:hAnsi="Book Antiqua" w:cs="Arial"/>
                <w:sz w:val="22"/>
                <w:szCs w:val="22"/>
              </w:rPr>
              <w:t>vio</w:t>
            </w:r>
            <w:r w:rsidR="00A05D7A" w:rsidRPr="00C92594">
              <w:rPr>
                <w:rFonts w:ascii="Book Antiqua" w:eastAsia="Calibri" w:hAnsi="Book Antiqua" w:cs="Arial"/>
                <w:sz w:val="22"/>
                <w:szCs w:val="22"/>
              </w:rPr>
              <w:t xml:space="preserve"> interrumpido por la situación de emergencia que atraviesa el país a raíz del COVID</w:t>
            </w:r>
            <w:r w:rsidR="00651F2C" w:rsidRPr="00C92594">
              <w:rPr>
                <w:rFonts w:ascii="Book Antiqua" w:eastAsia="Calibri" w:hAnsi="Book Antiqua" w:cs="Arial"/>
                <w:sz w:val="22"/>
                <w:szCs w:val="22"/>
              </w:rPr>
              <w:t xml:space="preserve"> y actualmente no está</w:t>
            </w:r>
            <w:r w:rsidR="007A6CB9" w:rsidRPr="00C92594">
              <w:rPr>
                <w:rFonts w:ascii="Book Antiqua" w:eastAsia="Calibri" w:hAnsi="Book Antiqua" w:cs="Arial"/>
                <w:sz w:val="22"/>
                <w:szCs w:val="22"/>
              </w:rPr>
              <w:t xml:space="preserve"> vigente dicho plan en esa localidad</w:t>
            </w:r>
            <w:r w:rsidR="00E25940" w:rsidRPr="00C92594">
              <w:rPr>
                <w:rFonts w:ascii="Book Antiqua" w:eastAsia="Calibri" w:hAnsi="Book Antiqua" w:cs="Arial"/>
                <w:sz w:val="22"/>
                <w:szCs w:val="22"/>
              </w:rPr>
              <w:t xml:space="preserve">, </w:t>
            </w:r>
            <w:r w:rsidR="007A6CB9" w:rsidRPr="00C92594">
              <w:rPr>
                <w:rFonts w:ascii="Book Antiqua" w:eastAsia="Calibri" w:hAnsi="Book Antiqua" w:cs="Arial"/>
                <w:sz w:val="22"/>
                <w:szCs w:val="22"/>
              </w:rPr>
              <w:t xml:space="preserve">pero se considera lo indicado respecto a </w:t>
            </w:r>
            <w:r w:rsidR="005D2C17" w:rsidRPr="00C92594">
              <w:rPr>
                <w:rFonts w:ascii="Book Antiqua" w:eastAsia="Calibri" w:hAnsi="Book Antiqua" w:cs="Arial"/>
                <w:sz w:val="22"/>
                <w:szCs w:val="22"/>
              </w:rPr>
              <w:t>la cantidad de juicios simultáneos que se pueden realizar</w:t>
            </w:r>
            <w:r w:rsidR="00E25940" w:rsidRPr="00C92594">
              <w:rPr>
                <w:rFonts w:ascii="Book Antiqua" w:eastAsia="Calibri" w:hAnsi="Book Antiqua" w:cs="Arial"/>
                <w:sz w:val="22"/>
                <w:szCs w:val="22"/>
              </w:rPr>
              <w:t>.</w:t>
            </w:r>
          </w:p>
          <w:p w14:paraId="08CA5BD4" w14:textId="77777777" w:rsidR="00E25940" w:rsidRPr="00C92594" w:rsidRDefault="00E25940" w:rsidP="00001B8D">
            <w:pPr>
              <w:jc w:val="both"/>
              <w:rPr>
                <w:rFonts w:ascii="Book Antiqua" w:eastAsia="Calibri" w:hAnsi="Book Antiqua" w:cs="Arial"/>
                <w:sz w:val="22"/>
                <w:szCs w:val="22"/>
              </w:rPr>
            </w:pPr>
          </w:p>
          <w:p w14:paraId="26B60B8B" w14:textId="17B92D51" w:rsidR="009E6E66" w:rsidRPr="00C92594" w:rsidRDefault="00E25940" w:rsidP="00001B8D">
            <w:pPr>
              <w:jc w:val="both"/>
              <w:rPr>
                <w:rFonts w:ascii="Book Antiqua" w:eastAsia="Calibri" w:hAnsi="Book Antiqua" w:cs="Arial"/>
                <w:sz w:val="22"/>
                <w:szCs w:val="22"/>
              </w:rPr>
            </w:pPr>
            <w:r w:rsidRPr="00C92594">
              <w:rPr>
                <w:rFonts w:ascii="Book Antiqua" w:eastAsia="Calibri" w:hAnsi="Book Antiqua" w:cs="Arial"/>
                <w:sz w:val="22"/>
                <w:szCs w:val="22"/>
              </w:rPr>
              <w:t>Por otra parte</w:t>
            </w:r>
            <w:r w:rsidR="005D2C17" w:rsidRPr="00C92594">
              <w:rPr>
                <w:rFonts w:ascii="Book Antiqua" w:eastAsia="Calibri" w:hAnsi="Book Antiqua" w:cs="Arial"/>
                <w:sz w:val="22"/>
                <w:szCs w:val="22"/>
              </w:rPr>
              <w:t>,</w:t>
            </w:r>
            <w:r w:rsidR="00185079" w:rsidRPr="00C92594">
              <w:rPr>
                <w:rFonts w:ascii="Book Antiqua" w:eastAsia="Calibri" w:hAnsi="Book Antiqua" w:cs="Arial"/>
                <w:sz w:val="22"/>
                <w:szCs w:val="22"/>
              </w:rPr>
              <w:t xml:space="preserve"> dado que la Licda. Hazel Delgado Ureña presenta y solicita analizar una propuesta que involucra al personal Fiscal de Juicio de la Fiscalía de Hatillo</w:t>
            </w:r>
            <w:r w:rsidR="00AA648F" w:rsidRPr="00C92594">
              <w:rPr>
                <w:rFonts w:ascii="Book Antiqua" w:eastAsia="Calibri" w:hAnsi="Book Antiqua" w:cs="Arial"/>
                <w:sz w:val="22"/>
                <w:szCs w:val="22"/>
              </w:rPr>
              <w:t xml:space="preserve"> y dado que ésta última Fiscalía </w:t>
            </w:r>
            <w:r w:rsidRPr="00C92594">
              <w:rPr>
                <w:rFonts w:ascii="Book Antiqua" w:eastAsia="Calibri" w:hAnsi="Book Antiqua" w:cs="Arial"/>
                <w:sz w:val="22"/>
                <w:szCs w:val="22"/>
              </w:rPr>
              <w:t>aún</w:t>
            </w:r>
            <w:r w:rsidR="005D2C17" w:rsidRPr="00C92594">
              <w:rPr>
                <w:rFonts w:ascii="Book Antiqua" w:eastAsia="Calibri" w:hAnsi="Book Antiqua" w:cs="Arial"/>
                <w:sz w:val="22"/>
                <w:szCs w:val="22"/>
              </w:rPr>
              <w:t xml:space="preserve"> </w:t>
            </w:r>
            <w:r w:rsidR="00B4752F" w:rsidRPr="00C92594">
              <w:rPr>
                <w:rFonts w:ascii="Book Antiqua" w:eastAsia="Calibri" w:hAnsi="Book Antiqua" w:cs="Arial"/>
                <w:sz w:val="22"/>
                <w:szCs w:val="22"/>
              </w:rPr>
              <w:t>se encuentra pendiente</w:t>
            </w:r>
            <w:r w:rsidR="00AA648F" w:rsidRPr="00C92594">
              <w:rPr>
                <w:rFonts w:ascii="Book Antiqua" w:eastAsia="Calibri" w:hAnsi="Book Antiqua" w:cs="Arial"/>
                <w:sz w:val="22"/>
                <w:szCs w:val="22"/>
              </w:rPr>
              <w:t xml:space="preserve"> de abordaje</w:t>
            </w:r>
            <w:r w:rsidR="00B4752F" w:rsidRPr="00C92594">
              <w:rPr>
                <w:rFonts w:ascii="Book Antiqua" w:eastAsia="Calibri" w:hAnsi="Book Antiqua" w:cs="Arial"/>
                <w:sz w:val="22"/>
                <w:szCs w:val="22"/>
              </w:rPr>
              <w:t xml:space="preserve"> como parte del Proyecto de Mejora Integral del Proceso Penal, </w:t>
            </w:r>
            <w:r w:rsidR="00AA648F" w:rsidRPr="00C92594">
              <w:rPr>
                <w:rFonts w:ascii="Book Antiqua" w:eastAsia="Calibri" w:hAnsi="Book Antiqua" w:cs="Arial"/>
                <w:sz w:val="22"/>
                <w:szCs w:val="22"/>
              </w:rPr>
              <w:t xml:space="preserve">se indica que </w:t>
            </w:r>
            <w:r w:rsidR="005D2C17" w:rsidRPr="00C92594">
              <w:rPr>
                <w:rFonts w:ascii="Book Antiqua" w:eastAsia="Calibri" w:hAnsi="Book Antiqua" w:cs="Arial"/>
                <w:sz w:val="22"/>
                <w:szCs w:val="22"/>
              </w:rPr>
              <w:t xml:space="preserve">la propuesta </w:t>
            </w:r>
            <w:r w:rsidR="00F50135" w:rsidRPr="00C92594">
              <w:rPr>
                <w:rFonts w:ascii="Book Antiqua" w:eastAsia="Calibri" w:hAnsi="Book Antiqua" w:cs="Arial"/>
                <w:sz w:val="22"/>
                <w:szCs w:val="22"/>
              </w:rPr>
              <w:t>presentada por</w:t>
            </w:r>
            <w:r w:rsidR="005D2C17" w:rsidRPr="00C92594">
              <w:rPr>
                <w:rFonts w:ascii="Book Antiqua" w:eastAsia="Calibri" w:hAnsi="Book Antiqua" w:cs="Arial"/>
                <w:sz w:val="22"/>
                <w:szCs w:val="22"/>
              </w:rPr>
              <w:t xml:space="preserve"> la Licda. Delgado Ureña </w:t>
            </w:r>
            <w:r w:rsidR="009E6E66" w:rsidRPr="00C92594">
              <w:rPr>
                <w:rFonts w:ascii="Book Antiqua" w:eastAsia="Calibri" w:hAnsi="Book Antiqua" w:cs="Arial"/>
                <w:sz w:val="22"/>
                <w:szCs w:val="22"/>
              </w:rPr>
              <w:t xml:space="preserve">se </w:t>
            </w:r>
            <w:r w:rsidR="005D2C17" w:rsidRPr="00C92594">
              <w:rPr>
                <w:rFonts w:ascii="Book Antiqua" w:eastAsia="Calibri" w:hAnsi="Book Antiqua" w:cs="Arial"/>
                <w:sz w:val="22"/>
                <w:szCs w:val="22"/>
              </w:rPr>
              <w:t xml:space="preserve">tomará en </w:t>
            </w:r>
            <w:r w:rsidR="00F50135" w:rsidRPr="00C92594">
              <w:rPr>
                <w:rFonts w:ascii="Book Antiqua" w:eastAsia="Calibri" w:hAnsi="Book Antiqua" w:cs="Arial"/>
                <w:sz w:val="22"/>
                <w:szCs w:val="22"/>
              </w:rPr>
              <w:t>consideración</w:t>
            </w:r>
            <w:r w:rsidR="005D2C17" w:rsidRPr="00C92594">
              <w:rPr>
                <w:rFonts w:ascii="Book Antiqua" w:eastAsia="Calibri" w:hAnsi="Book Antiqua" w:cs="Arial"/>
                <w:sz w:val="22"/>
                <w:szCs w:val="22"/>
              </w:rPr>
              <w:t xml:space="preserve"> para dicho abordaje</w:t>
            </w:r>
            <w:r w:rsidR="00F50135" w:rsidRPr="00C92594">
              <w:rPr>
                <w:rFonts w:ascii="Book Antiqua" w:eastAsia="Calibri" w:hAnsi="Book Antiqua" w:cs="Arial"/>
                <w:sz w:val="22"/>
                <w:szCs w:val="22"/>
              </w:rPr>
              <w:t>, de manera que se pueda</w:t>
            </w:r>
            <w:r w:rsidR="00C6196A" w:rsidRPr="00C92594">
              <w:rPr>
                <w:rFonts w:ascii="Book Antiqua" w:eastAsia="Calibri" w:hAnsi="Book Antiqua" w:cs="Arial"/>
                <w:sz w:val="22"/>
                <w:szCs w:val="22"/>
              </w:rPr>
              <w:t xml:space="preserve"> analizar la situación desde una perspectiva integral de </w:t>
            </w:r>
            <w:r w:rsidR="005D2C17" w:rsidRPr="00C92594">
              <w:rPr>
                <w:rFonts w:ascii="Book Antiqua" w:eastAsia="Calibri" w:hAnsi="Book Antiqua" w:cs="Arial"/>
                <w:sz w:val="22"/>
                <w:szCs w:val="22"/>
              </w:rPr>
              <w:t xml:space="preserve">las Fiscalías </w:t>
            </w:r>
            <w:r w:rsidR="00C6196A" w:rsidRPr="00C92594">
              <w:rPr>
                <w:rFonts w:ascii="Book Antiqua" w:eastAsia="Calibri" w:hAnsi="Book Antiqua" w:cs="Arial"/>
                <w:sz w:val="22"/>
                <w:szCs w:val="22"/>
              </w:rPr>
              <w:t>que interactúan</w:t>
            </w:r>
            <w:r w:rsidR="005D2C17" w:rsidRPr="00C92594">
              <w:rPr>
                <w:rFonts w:ascii="Book Antiqua" w:eastAsia="Calibri" w:hAnsi="Book Antiqua" w:cs="Arial"/>
                <w:sz w:val="22"/>
                <w:szCs w:val="22"/>
              </w:rPr>
              <w:t xml:space="preserve"> con </w:t>
            </w:r>
            <w:r w:rsidR="00C6196A" w:rsidRPr="00C92594">
              <w:rPr>
                <w:rFonts w:ascii="Book Antiqua" w:eastAsia="Calibri" w:hAnsi="Book Antiqua" w:cs="Arial"/>
                <w:sz w:val="22"/>
                <w:szCs w:val="22"/>
              </w:rPr>
              <w:t>el</w:t>
            </w:r>
            <w:r w:rsidR="005D2C17" w:rsidRPr="00C92594">
              <w:rPr>
                <w:rFonts w:ascii="Book Antiqua" w:eastAsia="Calibri" w:hAnsi="Book Antiqua" w:cs="Arial"/>
                <w:sz w:val="22"/>
                <w:szCs w:val="22"/>
              </w:rPr>
              <w:t xml:space="preserve"> Tribunal</w:t>
            </w:r>
            <w:r w:rsidR="00C6196A" w:rsidRPr="00C92594">
              <w:rPr>
                <w:rFonts w:ascii="Book Antiqua" w:eastAsia="Calibri" w:hAnsi="Book Antiqua" w:cs="Arial"/>
                <w:sz w:val="22"/>
                <w:szCs w:val="22"/>
              </w:rPr>
              <w:t xml:space="preserve"> Penal de Pavas</w:t>
            </w:r>
            <w:r w:rsidR="005D2C17" w:rsidRPr="00C92594">
              <w:rPr>
                <w:rFonts w:ascii="Book Antiqua" w:eastAsia="Calibri" w:hAnsi="Book Antiqua" w:cs="Arial"/>
                <w:sz w:val="22"/>
                <w:szCs w:val="22"/>
              </w:rPr>
              <w:t>.</w:t>
            </w:r>
          </w:p>
          <w:p w14:paraId="716F0501" w14:textId="77777777" w:rsidR="009E6E66" w:rsidRPr="00C92594" w:rsidRDefault="009E6E66" w:rsidP="00001B8D">
            <w:pPr>
              <w:jc w:val="both"/>
              <w:rPr>
                <w:rFonts w:ascii="Book Antiqua" w:eastAsia="Calibri" w:hAnsi="Book Antiqua" w:cs="Arial"/>
                <w:sz w:val="22"/>
                <w:szCs w:val="22"/>
              </w:rPr>
            </w:pPr>
          </w:p>
          <w:p w14:paraId="22F957FA" w14:textId="77777777" w:rsidR="009E6E66" w:rsidRPr="00C92594" w:rsidRDefault="009E6E66" w:rsidP="00001B8D">
            <w:pPr>
              <w:jc w:val="both"/>
              <w:rPr>
                <w:rFonts w:ascii="Book Antiqua" w:eastAsia="Calibri" w:hAnsi="Book Antiqua" w:cs="Arial"/>
                <w:sz w:val="22"/>
                <w:szCs w:val="22"/>
              </w:rPr>
            </w:pPr>
          </w:p>
          <w:p w14:paraId="67D7A95E" w14:textId="77777777" w:rsidR="009E6E66" w:rsidRPr="00C92594" w:rsidRDefault="009E6E66" w:rsidP="00001B8D">
            <w:pPr>
              <w:jc w:val="both"/>
              <w:rPr>
                <w:rFonts w:ascii="Book Antiqua" w:eastAsia="Calibri" w:hAnsi="Book Antiqua" w:cs="Arial"/>
                <w:sz w:val="22"/>
                <w:szCs w:val="22"/>
              </w:rPr>
            </w:pPr>
          </w:p>
          <w:p w14:paraId="4D89FA77" w14:textId="34C9BF8B" w:rsidR="00F23292" w:rsidRPr="00C92594" w:rsidRDefault="00F23292" w:rsidP="00001B8D">
            <w:pPr>
              <w:jc w:val="both"/>
              <w:rPr>
                <w:rFonts w:ascii="Book Antiqua" w:eastAsia="Calibri" w:hAnsi="Book Antiqua" w:cs="Arial"/>
                <w:sz w:val="22"/>
                <w:szCs w:val="22"/>
              </w:rPr>
            </w:pPr>
          </w:p>
        </w:tc>
      </w:tr>
      <w:tr w:rsidR="00F23292" w:rsidRPr="00C92594" w14:paraId="24AA51D5" w14:textId="77777777" w:rsidTr="00001B8D">
        <w:trPr>
          <w:trHeight w:val="20"/>
        </w:trPr>
        <w:tc>
          <w:tcPr>
            <w:tcW w:w="2136" w:type="pct"/>
            <w:shd w:val="clear" w:color="auto" w:fill="auto"/>
            <w:vAlign w:val="center"/>
          </w:tcPr>
          <w:p w14:paraId="7D3730BE" w14:textId="77777777" w:rsidR="00001B8D" w:rsidRDefault="00001B8D" w:rsidP="00001B8D">
            <w:pPr>
              <w:pStyle w:val="xxmsonormal"/>
              <w:spacing w:after="240" w:line="276" w:lineRule="auto"/>
              <w:ind w:right="30"/>
              <w:jc w:val="both"/>
              <w:rPr>
                <w:rFonts w:ascii="Book Antiqua" w:hAnsi="Book Antiqua" w:cs="Arial"/>
                <w:i/>
                <w:iCs/>
                <w:color w:val="000000"/>
              </w:rPr>
            </w:pPr>
          </w:p>
          <w:p w14:paraId="492A54CC" w14:textId="778D27A7" w:rsidR="00F23292" w:rsidRPr="00001B8D" w:rsidRDefault="00F23292" w:rsidP="00001B8D">
            <w:pPr>
              <w:pStyle w:val="xxmsonormal"/>
              <w:spacing w:after="240" w:line="276" w:lineRule="auto"/>
              <w:ind w:right="30"/>
              <w:jc w:val="both"/>
              <w:rPr>
                <w:rFonts w:ascii="Book Antiqua" w:hAnsi="Book Antiqua" w:cs="Arial"/>
                <w:i/>
                <w:iCs/>
              </w:rPr>
            </w:pPr>
            <w:r w:rsidRPr="00001B8D">
              <w:rPr>
                <w:rFonts w:ascii="Book Antiqua" w:hAnsi="Book Antiqua" w:cs="Arial"/>
                <w:i/>
                <w:iCs/>
                <w:color w:val="000000"/>
              </w:rPr>
              <w:t>“En el apartado 9.9 se hace mención de una problemática sobre la cual se ha insistido hace mucho tiempo y concuerdo en un todo con el estudio, respecto a que las labores de limpieza son desproporcionadas para ser realizadas por una única persona, que no posee la exclusividad de dicha labor (Ver manual de puestos de Conserje 2) lo anterior teniendo en cuenta las particularidades de la planta física de la Fiscalía de Pavas, pese a ello en las propuestas de mejora no se realiza ninguna propuesta en ese sentido y se indica que la Auxiliar de Servicios Generales toma denuncias (lo que no corresponde a la realidad), en tanto dicha labor es resorte de los técnicos judiciales</w:t>
            </w:r>
            <w:r w:rsidR="00001B8D">
              <w:rPr>
                <w:rFonts w:ascii="Book Antiqua" w:hAnsi="Book Antiqua" w:cs="Arial"/>
                <w:i/>
                <w:iCs/>
                <w:color w:val="000000"/>
              </w:rPr>
              <w:t>.</w:t>
            </w:r>
            <w:r w:rsidRPr="00001B8D">
              <w:rPr>
                <w:rFonts w:ascii="Book Antiqua" w:hAnsi="Book Antiqua" w:cs="Arial"/>
                <w:b/>
                <w:bCs/>
                <w:i/>
                <w:iCs/>
              </w:rPr>
              <w:t>”.</w:t>
            </w:r>
          </w:p>
          <w:p w14:paraId="7803E382" w14:textId="77777777" w:rsidR="00F23292" w:rsidRPr="00001B8D" w:rsidRDefault="00F23292" w:rsidP="00001B8D">
            <w:pPr>
              <w:jc w:val="both"/>
              <w:rPr>
                <w:rFonts w:ascii="Book Antiqua" w:hAnsi="Book Antiqua" w:cs="Arial"/>
                <w:i/>
                <w:iCs/>
                <w:sz w:val="22"/>
                <w:szCs w:val="22"/>
                <w:lang w:val="es-ES_tradnl"/>
              </w:rPr>
            </w:pPr>
          </w:p>
        </w:tc>
        <w:tc>
          <w:tcPr>
            <w:tcW w:w="2864" w:type="pct"/>
            <w:shd w:val="clear" w:color="auto" w:fill="auto"/>
            <w:vAlign w:val="center"/>
          </w:tcPr>
          <w:p w14:paraId="003D23AF" w14:textId="77777777" w:rsidR="00001B8D" w:rsidRDefault="00001B8D" w:rsidP="00001B8D">
            <w:pPr>
              <w:jc w:val="both"/>
              <w:rPr>
                <w:rFonts w:ascii="Book Antiqua" w:eastAsia="Calibri" w:hAnsi="Book Antiqua" w:cs="Arial"/>
                <w:sz w:val="22"/>
                <w:szCs w:val="22"/>
              </w:rPr>
            </w:pPr>
          </w:p>
          <w:p w14:paraId="4783C1B0" w14:textId="4955EBA0" w:rsidR="00F23292" w:rsidRPr="00C92594" w:rsidRDefault="00F23292" w:rsidP="00001B8D">
            <w:pPr>
              <w:jc w:val="both"/>
              <w:rPr>
                <w:rFonts w:ascii="Book Antiqua" w:hAnsi="Book Antiqua" w:cs="Arial"/>
                <w:sz w:val="22"/>
                <w:szCs w:val="22"/>
              </w:rPr>
            </w:pPr>
            <w:r w:rsidRPr="00C92594">
              <w:rPr>
                <w:rFonts w:ascii="Book Antiqua" w:eastAsia="Calibri" w:hAnsi="Book Antiqua" w:cs="Arial"/>
                <w:sz w:val="22"/>
                <w:szCs w:val="22"/>
              </w:rPr>
              <w:t xml:space="preserve">Se </w:t>
            </w:r>
            <w:r w:rsidR="005D2C17" w:rsidRPr="00C92594">
              <w:rPr>
                <w:rFonts w:ascii="Book Antiqua" w:eastAsia="Calibri" w:hAnsi="Book Antiqua" w:cs="Arial"/>
                <w:sz w:val="22"/>
                <w:szCs w:val="22"/>
              </w:rPr>
              <w:t>hace la aclaración de que</w:t>
            </w:r>
            <w:r w:rsidR="009F020D" w:rsidRPr="00C92594">
              <w:rPr>
                <w:rFonts w:ascii="Book Antiqua" w:eastAsia="Calibri" w:hAnsi="Book Antiqua" w:cs="Arial"/>
                <w:sz w:val="22"/>
                <w:szCs w:val="22"/>
              </w:rPr>
              <w:t>,</w:t>
            </w:r>
            <w:r w:rsidR="005D2C17" w:rsidRPr="00C92594">
              <w:rPr>
                <w:rFonts w:ascii="Book Antiqua" w:eastAsia="Calibri" w:hAnsi="Book Antiqua" w:cs="Arial"/>
                <w:sz w:val="22"/>
                <w:szCs w:val="22"/>
              </w:rPr>
              <w:t xml:space="preserve"> este punto en particular fue un </w:t>
            </w:r>
            <w:r w:rsidR="009F020D" w:rsidRPr="00C92594">
              <w:rPr>
                <w:rFonts w:ascii="Book Antiqua" w:eastAsia="Calibri" w:hAnsi="Book Antiqua" w:cs="Arial"/>
                <w:sz w:val="22"/>
                <w:szCs w:val="22"/>
              </w:rPr>
              <w:t>hallazgo</w:t>
            </w:r>
            <w:r w:rsidR="005D2C17" w:rsidRPr="00C92594">
              <w:rPr>
                <w:rFonts w:ascii="Book Antiqua" w:eastAsia="Calibri" w:hAnsi="Book Antiqua" w:cs="Arial"/>
                <w:sz w:val="22"/>
                <w:szCs w:val="22"/>
              </w:rPr>
              <w:t xml:space="preserve"> durante el abordaje a la Fiscalía de Pavas,</w:t>
            </w:r>
            <w:r w:rsidR="009F020D" w:rsidRPr="00C92594">
              <w:rPr>
                <w:rFonts w:ascii="Book Antiqua" w:eastAsia="Calibri" w:hAnsi="Book Antiqua" w:cs="Arial"/>
                <w:sz w:val="22"/>
                <w:szCs w:val="22"/>
              </w:rPr>
              <w:t xml:space="preserve"> el cual se realizó cuando incluso la coordinación no recaía en la </w:t>
            </w:r>
            <w:r w:rsidR="00AD0AEA" w:rsidRPr="00C92594">
              <w:rPr>
                <w:rFonts w:ascii="Book Antiqua" w:eastAsia="Calibri" w:hAnsi="Book Antiqua" w:cs="Arial"/>
                <w:sz w:val="22"/>
                <w:szCs w:val="22"/>
              </w:rPr>
              <w:t>figura actual de la Licda. Hazel Delgado,</w:t>
            </w:r>
            <w:r w:rsidR="005D2C17" w:rsidRPr="00C92594">
              <w:rPr>
                <w:rFonts w:ascii="Book Antiqua" w:eastAsia="Calibri" w:hAnsi="Book Antiqua" w:cs="Arial"/>
                <w:sz w:val="22"/>
                <w:szCs w:val="22"/>
              </w:rPr>
              <w:t xml:space="preserve"> sin embargo, y como bien lo menciona la Licda. Delgado Ureña, </w:t>
            </w:r>
            <w:r w:rsidR="00B445E2" w:rsidRPr="00C92594">
              <w:rPr>
                <w:rFonts w:ascii="Book Antiqua" w:eastAsia="Calibri" w:hAnsi="Book Antiqua" w:cs="Arial"/>
                <w:sz w:val="22"/>
                <w:szCs w:val="22"/>
              </w:rPr>
              <w:t>los problemas de funciones y responsabilidades del puesto de Auxiliar de Servicios Generales</w:t>
            </w:r>
            <w:r w:rsidR="005D2C17" w:rsidRPr="00C92594">
              <w:rPr>
                <w:rFonts w:ascii="Book Antiqua" w:eastAsia="Calibri" w:hAnsi="Book Antiqua" w:cs="Arial"/>
                <w:sz w:val="22"/>
                <w:szCs w:val="22"/>
              </w:rPr>
              <w:t xml:space="preserve"> se corrigi</w:t>
            </w:r>
            <w:r w:rsidR="00B445E2" w:rsidRPr="00C92594">
              <w:rPr>
                <w:rFonts w:ascii="Book Antiqua" w:eastAsia="Calibri" w:hAnsi="Book Antiqua" w:cs="Arial"/>
                <w:sz w:val="22"/>
                <w:szCs w:val="22"/>
              </w:rPr>
              <w:t>eron</w:t>
            </w:r>
            <w:r w:rsidR="005D2C17" w:rsidRPr="00C92594">
              <w:rPr>
                <w:rFonts w:ascii="Book Antiqua" w:eastAsia="Calibri" w:hAnsi="Book Antiqua" w:cs="Arial"/>
                <w:sz w:val="22"/>
                <w:szCs w:val="22"/>
              </w:rPr>
              <w:t xml:space="preserve"> en el momento</w:t>
            </w:r>
            <w:r w:rsidR="00F07D69" w:rsidRPr="00C92594">
              <w:rPr>
                <w:rFonts w:ascii="Book Antiqua" w:eastAsia="Calibri" w:hAnsi="Book Antiqua" w:cs="Arial"/>
                <w:sz w:val="22"/>
                <w:szCs w:val="22"/>
              </w:rPr>
              <w:t>,</w:t>
            </w:r>
            <w:r w:rsidR="005D2C17" w:rsidRPr="00C92594">
              <w:rPr>
                <w:rFonts w:ascii="Book Antiqua" w:eastAsia="Calibri" w:hAnsi="Book Antiqua" w:cs="Arial"/>
                <w:sz w:val="22"/>
                <w:szCs w:val="22"/>
              </w:rPr>
              <w:t xml:space="preserve"> asign</w:t>
            </w:r>
            <w:r w:rsidR="00B445E2" w:rsidRPr="00C92594">
              <w:rPr>
                <w:rFonts w:ascii="Book Antiqua" w:eastAsia="Calibri" w:hAnsi="Book Antiqua" w:cs="Arial"/>
                <w:sz w:val="22"/>
                <w:szCs w:val="22"/>
              </w:rPr>
              <w:t>ándosele</w:t>
            </w:r>
            <w:r w:rsidR="005D2C17" w:rsidRPr="00C92594">
              <w:rPr>
                <w:rFonts w:ascii="Book Antiqua" w:eastAsia="Calibri" w:hAnsi="Book Antiqua" w:cs="Arial"/>
                <w:sz w:val="22"/>
                <w:szCs w:val="22"/>
              </w:rPr>
              <w:t xml:space="preserve"> sol</w:t>
            </w:r>
            <w:r w:rsidR="00B445E2" w:rsidRPr="00C92594">
              <w:rPr>
                <w:rFonts w:ascii="Book Antiqua" w:eastAsia="Calibri" w:hAnsi="Book Antiqua" w:cs="Arial"/>
                <w:sz w:val="22"/>
                <w:szCs w:val="22"/>
              </w:rPr>
              <w:t>amente</w:t>
            </w:r>
            <w:r w:rsidR="005D2C17" w:rsidRPr="00C92594">
              <w:rPr>
                <w:rFonts w:ascii="Book Antiqua" w:eastAsia="Calibri" w:hAnsi="Book Antiqua" w:cs="Arial"/>
                <w:sz w:val="22"/>
                <w:szCs w:val="22"/>
              </w:rPr>
              <w:t xml:space="preserve"> las tareas </w:t>
            </w:r>
            <w:r w:rsidR="00F75C7F" w:rsidRPr="00C92594">
              <w:rPr>
                <w:rFonts w:ascii="Book Antiqua" w:eastAsia="Calibri" w:hAnsi="Book Antiqua" w:cs="Arial"/>
                <w:sz w:val="22"/>
                <w:szCs w:val="22"/>
              </w:rPr>
              <w:t>que de acuerdo con e</w:t>
            </w:r>
            <w:r w:rsidR="00F07D69" w:rsidRPr="00C92594">
              <w:rPr>
                <w:rFonts w:ascii="Book Antiqua" w:eastAsia="Calibri" w:hAnsi="Book Antiqua" w:cs="Arial"/>
                <w:sz w:val="22"/>
                <w:szCs w:val="22"/>
              </w:rPr>
              <w:t>l Perfil Competencial de Gestión Humana</w:t>
            </w:r>
            <w:r w:rsidR="00F75C7F" w:rsidRPr="00C92594">
              <w:rPr>
                <w:rFonts w:ascii="Book Antiqua" w:eastAsia="Calibri" w:hAnsi="Book Antiqua" w:cs="Arial"/>
                <w:sz w:val="22"/>
                <w:szCs w:val="22"/>
              </w:rPr>
              <w:t xml:space="preserve"> le correspondía. Producto del seguimiento realizado se pudo constatar que </w:t>
            </w:r>
            <w:r w:rsidR="00F07D69" w:rsidRPr="00C92594">
              <w:rPr>
                <w:rFonts w:ascii="Book Antiqua" w:eastAsia="Calibri" w:hAnsi="Book Antiqua" w:cs="Arial"/>
                <w:sz w:val="22"/>
                <w:szCs w:val="22"/>
              </w:rPr>
              <w:t>la labor de limpieza específicamente se mejoró a partir de ese momento.</w:t>
            </w:r>
          </w:p>
        </w:tc>
      </w:tr>
    </w:tbl>
    <w:p w14:paraId="2DAE8A1D" w14:textId="77777777" w:rsidR="00001B8D" w:rsidRDefault="00001B8D" w:rsidP="002E3213">
      <w:pPr>
        <w:suppressAutoHyphens/>
        <w:spacing w:after="120"/>
        <w:jc w:val="both"/>
        <w:rPr>
          <w:rFonts w:ascii="Book Antiqua" w:hAnsi="Book Antiqua" w:cs="Arial"/>
          <w:color w:val="000000"/>
          <w:sz w:val="22"/>
          <w:szCs w:val="22"/>
          <w:lang w:eastAsia="ar-SA"/>
        </w:rPr>
      </w:pPr>
    </w:p>
    <w:p w14:paraId="2FA0C550" w14:textId="1BF55773" w:rsidR="002E3213" w:rsidRPr="00001B8D" w:rsidRDefault="002E3213" w:rsidP="00001B8D">
      <w:pPr>
        <w:suppressAutoHyphens/>
        <w:spacing w:after="120"/>
        <w:jc w:val="both"/>
        <w:rPr>
          <w:rFonts w:ascii="Book Antiqua" w:hAnsi="Book Antiqua" w:cs="Arial"/>
          <w:color w:val="000000"/>
          <w:sz w:val="22"/>
          <w:szCs w:val="22"/>
          <w:lang w:eastAsia="ar-SA"/>
        </w:rPr>
      </w:pPr>
      <w:r w:rsidRPr="00C92594">
        <w:rPr>
          <w:rFonts w:ascii="Book Antiqua" w:hAnsi="Book Antiqua" w:cs="Arial"/>
          <w:color w:val="000000"/>
          <w:sz w:val="22"/>
          <w:szCs w:val="22"/>
          <w:lang w:eastAsia="ar-SA"/>
        </w:rPr>
        <w:t>Es importante recalcar, que las observaciones no afectan el fondo de este informe.</w:t>
      </w:r>
    </w:p>
    <w:p w14:paraId="345DDAFB" w14:textId="77777777" w:rsidR="002E3213" w:rsidRPr="00C92594" w:rsidRDefault="002E3213" w:rsidP="009724A0">
      <w:pPr>
        <w:rPr>
          <w:rFonts w:ascii="Book Antiqua" w:hAnsi="Book Antiqua" w:cs="Arial"/>
          <w:color w:val="5B9BD5" w:themeColor="accent1"/>
          <w:sz w:val="22"/>
          <w:szCs w:val="22"/>
          <w:lang w:eastAsia="es-ES"/>
        </w:rPr>
      </w:pPr>
    </w:p>
    <w:p w14:paraId="4E82202B" w14:textId="77777777" w:rsidR="009724A0" w:rsidRPr="00001B8D" w:rsidRDefault="009724A0" w:rsidP="00001B8D">
      <w:pPr>
        <w:pStyle w:val="Ttulo1"/>
        <w:ind w:left="716"/>
        <w:rPr>
          <w:rFonts w:ascii="Book Antiqua" w:hAnsi="Book Antiqua"/>
          <w:szCs w:val="26"/>
        </w:rPr>
      </w:pPr>
      <w:r w:rsidRPr="00001B8D">
        <w:rPr>
          <w:rFonts w:ascii="Book Antiqua" w:hAnsi="Book Antiqua"/>
          <w:szCs w:val="26"/>
        </w:rPr>
        <w:t>Recomendaciones</w:t>
      </w:r>
    </w:p>
    <w:p w14:paraId="71190130" w14:textId="77777777" w:rsidR="009724A0" w:rsidRPr="00C92594" w:rsidRDefault="009724A0" w:rsidP="009724A0">
      <w:pPr>
        <w:rPr>
          <w:rFonts w:ascii="Book Antiqua" w:hAnsi="Book Antiqua" w:cs="Arial"/>
          <w:b/>
          <w:bCs/>
          <w:lang w:eastAsia="es-ES"/>
        </w:rPr>
      </w:pPr>
    </w:p>
    <w:p w14:paraId="674F7A08" w14:textId="3CA502BE" w:rsidR="009724A0" w:rsidRDefault="009724A0" w:rsidP="009724A0">
      <w:pPr>
        <w:rPr>
          <w:rFonts w:ascii="Book Antiqua" w:hAnsi="Book Antiqua" w:cs="Arial"/>
          <w:b/>
          <w:bCs/>
          <w:sz w:val="22"/>
          <w:szCs w:val="22"/>
          <w:lang w:eastAsia="es-ES"/>
        </w:rPr>
      </w:pPr>
      <w:r w:rsidRPr="00C92594">
        <w:rPr>
          <w:rFonts w:ascii="Book Antiqua" w:hAnsi="Book Antiqua" w:cs="Arial"/>
          <w:b/>
          <w:bCs/>
          <w:sz w:val="22"/>
          <w:szCs w:val="22"/>
          <w:lang w:eastAsia="es-ES"/>
        </w:rPr>
        <w:t>Al Consejo Superior</w:t>
      </w:r>
    </w:p>
    <w:p w14:paraId="21671688" w14:textId="77777777" w:rsidR="00001B8D" w:rsidRPr="00C92594" w:rsidRDefault="00001B8D" w:rsidP="009724A0">
      <w:pPr>
        <w:rPr>
          <w:rFonts w:ascii="Book Antiqua" w:hAnsi="Book Antiqua" w:cs="Arial"/>
          <w:b/>
          <w:bCs/>
          <w:sz w:val="22"/>
          <w:szCs w:val="22"/>
          <w:lang w:eastAsia="es-ES"/>
        </w:rPr>
      </w:pPr>
    </w:p>
    <w:p w14:paraId="6F097ED0" w14:textId="77777777" w:rsidR="009724A0" w:rsidRPr="00C92594" w:rsidRDefault="009724A0" w:rsidP="00760473">
      <w:pPr>
        <w:numPr>
          <w:ilvl w:val="0"/>
          <w:numId w:val="16"/>
        </w:numPr>
        <w:spacing w:line="360" w:lineRule="auto"/>
        <w:ind w:left="425" w:hanging="357"/>
        <w:jc w:val="both"/>
        <w:rPr>
          <w:rFonts w:ascii="Book Antiqua" w:hAnsi="Book Antiqua" w:cs="Arial"/>
          <w:sz w:val="22"/>
          <w:szCs w:val="22"/>
          <w:lang w:eastAsia="es-ES"/>
        </w:rPr>
      </w:pPr>
      <w:r w:rsidRPr="00C92594">
        <w:rPr>
          <w:rFonts w:ascii="Book Antiqua" w:hAnsi="Book Antiqua" w:cs="Arial"/>
          <w:sz w:val="22"/>
          <w:szCs w:val="22"/>
          <w:lang w:eastAsia="es-ES"/>
        </w:rPr>
        <w:t xml:space="preserve">Aprobar el presente informe que incorpora los hallazgos, oportunidades de mejora y plan de trabajo de la Fiscalía de Pavas, el cual se encuentra alineado al </w:t>
      </w:r>
      <w:r w:rsidRPr="00C92594">
        <w:rPr>
          <w:rFonts w:ascii="Book Antiqua" w:hAnsi="Book Antiqua" w:cs="Arial"/>
          <w:sz w:val="22"/>
          <w:szCs w:val="22"/>
          <w:lang w:val="es-MX" w:eastAsia="es-ES"/>
        </w:rPr>
        <w:t>“Modelo de Tramitación del Ministerio Público”, aprobado por el</w:t>
      </w:r>
      <w:r w:rsidRPr="00C92594">
        <w:rPr>
          <w:rFonts w:ascii="Book Antiqua" w:hAnsi="Book Antiqua" w:cs="Arial"/>
          <w:sz w:val="22"/>
          <w:szCs w:val="22"/>
          <w:lang w:eastAsia="es-ES"/>
        </w:rPr>
        <w:t xml:space="preserve"> </w:t>
      </w:r>
      <w:r w:rsidRPr="00C92594">
        <w:rPr>
          <w:rFonts w:ascii="Book Antiqua" w:hAnsi="Book Antiqua" w:cs="Arial"/>
          <w:sz w:val="22"/>
          <w:szCs w:val="22"/>
          <w:lang w:val="es-MX" w:eastAsia="es-ES"/>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5A52DFB5" w14:textId="36064CC8" w:rsidR="009724A0" w:rsidRDefault="009724A0" w:rsidP="009724A0">
      <w:pPr>
        <w:ind w:left="426"/>
        <w:jc w:val="both"/>
        <w:rPr>
          <w:rFonts w:ascii="Book Antiqua" w:hAnsi="Book Antiqua" w:cs="Arial"/>
          <w:sz w:val="22"/>
          <w:szCs w:val="22"/>
          <w:lang w:eastAsia="es-ES"/>
        </w:rPr>
      </w:pPr>
    </w:p>
    <w:p w14:paraId="2ABC7251" w14:textId="77777777" w:rsidR="004C4A5A" w:rsidRPr="00C92594" w:rsidRDefault="004C4A5A" w:rsidP="009724A0">
      <w:pPr>
        <w:ind w:left="426"/>
        <w:jc w:val="both"/>
        <w:rPr>
          <w:rFonts w:ascii="Book Antiqua" w:hAnsi="Book Antiqua" w:cs="Arial"/>
          <w:sz w:val="22"/>
          <w:szCs w:val="22"/>
          <w:lang w:eastAsia="es-ES"/>
        </w:rPr>
      </w:pPr>
    </w:p>
    <w:p w14:paraId="385CFD31" w14:textId="2A026A96" w:rsidR="009724A0" w:rsidRDefault="009724A0" w:rsidP="00001B8D">
      <w:pPr>
        <w:spacing w:line="360" w:lineRule="auto"/>
        <w:jc w:val="both"/>
        <w:rPr>
          <w:rFonts w:ascii="Book Antiqua" w:hAnsi="Book Antiqua" w:cs="Arial"/>
          <w:b/>
          <w:bCs/>
          <w:sz w:val="22"/>
          <w:szCs w:val="22"/>
          <w:lang w:eastAsia="es-ES"/>
        </w:rPr>
      </w:pPr>
      <w:bookmarkStart w:id="10" w:name="_Hlk43904967"/>
      <w:r w:rsidRPr="00C92594">
        <w:rPr>
          <w:rFonts w:ascii="Book Antiqua" w:hAnsi="Book Antiqua" w:cs="Arial"/>
          <w:b/>
          <w:bCs/>
          <w:sz w:val="22"/>
          <w:szCs w:val="22"/>
          <w:lang w:eastAsia="es-ES"/>
        </w:rPr>
        <w:lastRenderedPageBreak/>
        <w:t xml:space="preserve">A la Fiscalía </w:t>
      </w:r>
      <w:r w:rsidR="004C4A5A" w:rsidRPr="00C92594">
        <w:rPr>
          <w:rFonts w:ascii="Book Antiqua" w:hAnsi="Book Antiqua" w:cs="Arial"/>
          <w:b/>
          <w:bCs/>
          <w:sz w:val="22"/>
          <w:szCs w:val="22"/>
          <w:lang w:eastAsia="es-ES"/>
        </w:rPr>
        <w:t>General, Unidad</w:t>
      </w:r>
      <w:r w:rsidRPr="00C92594">
        <w:rPr>
          <w:rFonts w:ascii="Book Antiqua" w:hAnsi="Book Antiqua" w:cs="Arial"/>
          <w:b/>
          <w:bCs/>
          <w:sz w:val="22"/>
          <w:szCs w:val="22"/>
          <w:lang w:eastAsia="es-ES"/>
        </w:rPr>
        <w:t xml:space="preserve"> de Monitoreo y Apoyo a la Gestión de Fiscalías (UMGEF) y </w:t>
      </w:r>
      <w:r w:rsidR="00334873">
        <w:rPr>
          <w:rFonts w:ascii="Book Antiqua" w:hAnsi="Book Antiqua" w:cs="Arial"/>
          <w:b/>
          <w:bCs/>
          <w:sz w:val="22"/>
          <w:szCs w:val="22"/>
          <w:lang w:eastAsia="es-ES"/>
        </w:rPr>
        <w:t xml:space="preserve">a </w:t>
      </w:r>
      <w:r w:rsidRPr="00C92594">
        <w:rPr>
          <w:rFonts w:ascii="Book Antiqua" w:hAnsi="Book Antiqua" w:cs="Arial"/>
          <w:b/>
          <w:bCs/>
          <w:sz w:val="22"/>
          <w:szCs w:val="22"/>
          <w:lang w:eastAsia="es-ES"/>
        </w:rPr>
        <w:t>la Unidad de Capacitación y Supervisión del Ministerio Público (UCS)</w:t>
      </w:r>
    </w:p>
    <w:p w14:paraId="0B46B67E" w14:textId="77777777" w:rsidR="00001B8D" w:rsidRPr="00C92594" w:rsidRDefault="00001B8D" w:rsidP="00001B8D">
      <w:pPr>
        <w:spacing w:line="360" w:lineRule="auto"/>
        <w:jc w:val="both"/>
        <w:rPr>
          <w:rFonts w:ascii="Book Antiqua" w:hAnsi="Book Antiqua" w:cs="Arial"/>
          <w:b/>
          <w:bCs/>
          <w:sz w:val="22"/>
          <w:szCs w:val="22"/>
          <w:lang w:eastAsia="es-ES"/>
        </w:rPr>
      </w:pPr>
    </w:p>
    <w:bookmarkEnd w:id="10"/>
    <w:p w14:paraId="626A23DB" w14:textId="7363EBB9" w:rsidR="009724A0"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Dar seguimiento a la ejecución del plan de trabajo contenido en el presente informe, con la finalidad de verificar que las propuestas de mejora sean implementadas y velar por la sostenibilidad y los resultados adecuados del proyecto.</w:t>
      </w:r>
    </w:p>
    <w:p w14:paraId="66DE4997" w14:textId="77777777" w:rsidR="00001B8D" w:rsidRPr="00C92594" w:rsidRDefault="00001B8D" w:rsidP="00001B8D">
      <w:pPr>
        <w:spacing w:line="360" w:lineRule="auto"/>
        <w:ind w:left="426"/>
        <w:jc w:val="both"/>
        <w:rPr>
          <w:rFonts w:ascii="Book Antiqua" w:hAnsi="Book Antiqua" w:cs="Arial"/>
          <w:sz w:val="22"/>
          <w:szCs w:val="22"/>
          <w:lang w:eastAsia="es-ES"/>
        </w:rPr>
      </w:pPr>
    </w:p>
    <w:p w14:paraId="1CEE6758" w14:textId="77777777" w:rsidR="009724A0" w:rsidRPr="00C92594"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Seguir las recomendaciones emitidas en el informe PJ-DGH-ALAB-10-2020, del Subproceso de Ambiente Laboral de la Dirección de Gestión Humana, con el fin de mantener un ambiente laboral sano dentro de la oficina que permita mejorar el desempeño de las funcionarias y los funcionarios de la Fiscalía en estudio</w:t>
      </w:r>
    </w:p>
    <w:p w14:paraId="00FF6C32" w14:textId="77777777" w:rsidR="009724A0" w:rsidRPr="00C92594" w:rsidRDefault="009724A0" w:rsidP="00001B8D">
      <w:pPr>
        <w:spacing w:line="360" w:lineRule="auto"/>
        <w:rPr>
          <w:rFonts w:ascii="Book Antiqua" w:hAnsi="Book Antiqua" w:cs="Arial"/>
          <w:b/>
          <w:bCs/>
          <w:sz w:val="22"/>
          <w:szCs w:val="22"/>
          <w:lang w:eastAsia="es-ES"/>
        </w:rPr>
      </w:pPr>
    </w:p>
    <w:p w14:paraId="61E669BE" w14:textId="35565CA7" w:rsidR="009724A0" w:rsidRDefault="009724A0" w:rsidP="00001B8D">
      <w:pPr>
        <w:spacing w:line="360" w:lineRule="auto"/>
        <w:rPr>
          <w:rFonts w:ascii="Book Antiqua" w:hAnsi="Book Antiqua" w:cs="Arial"/>
          <w:b/>
          <w:bCs/>
          <w:sz w:val="22"/>
          <w:szCs w:val="22"/>
          <w:lang w:eastAsia="es-ES"/>
        </w:rPr>
      </w:pPr>
      <w:r w:rsidRPr="00C92594">
        <w:rPr>
          <w:rFonts w:ascii="Book Antiqua" w:hAnsi="Book Antiqua" w:cs="Arial"/>
          <w:b/>
          <w:bCs/>
          <w:sz w:val="22"/>
          <w:szCs w:val="22"/>
          <w:lang w:eastAsia="es-ES"/>
        </w:rPr>
        <w:t>A la Fiscalía de Pavas</w:t>
      </w:r>
    </w:p>
    <w:p w14:paraId="4D2D4F6E" w14:textId="77777777" w:rsidR="00334873" w:rsidRPr="00C92594" w:rsidRDefault="00334873" w:rsidP="00001B8D">
      <w:pPr>
        <w:spacing w:line="360" w:lineRule="auto"/>
        <w:rPr>
          <w:rFonts w:ascii="Book Antiqua" w:hAnsi="Book Antiqua" w:cs="Arial"/>
          <w:b/>
          <w:bCs/>
          <w:sz w:val="22"/>
          <w:szCs w:val="22"/>
          <w:lang w:eastAsia="es-ES"/>
        </w:rPr>
      </w:pPr>
    </w:p>
    <w:p w14:paraId="5F7384F9" w14:textId="5E4D03DA" w:rsidR="009724A0"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Ejecutar el plan de trabajo contenido en el presente informe, que busca optimizar los tiempos de respuesta de la oficina y un mejor aprovechamiento de los recursos disponibles.</w:t>
      </w:r>
    </w:p>
    <w:p w14:paraId="4B99BAAE" w14:textId="77777777" w:rsidR="00334873" w:rsidRPr="00C92594" w:rsidRDefault="00334873" w:rsidP="00334873">
      <w:pPr>
        <w:spacing w:line="360" w:lineRule="auto"/>
        <w:ind w:left="426"/>
        <w:jc w:val="both"/>
        <w:rPr>
          <w:rFonts w:ascii="Book Antiqua" w:hAnsi="Book Antiqua" w:cs="Arial"/>
          <w:sz w:val="22"/>
          <w:szCs w:val="22"/>
          <w:lang w:eastAsia="es-ES"/>
        </w:rPr>
      </w:pPr>
    </w:p>
    <w:p w14:paraId="6DC13FC9" w14:textId="77777777" w:rsidR="009724A0" w:rsidRPr="00C92594"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Ejecutar el Modelo de Sostenibilidad de manera que, mensualmente se remita a la Unidad de Monitoreo y Apoyo a la Gestión de Fiscalías (UMGEF) la minuta de reunión, los indicadores de gestión del mes y los planes remediales definidos, de manera que se cuenten con instrumentos adecuados y oportunos para la toma de decisiones.</w:t>
      </w:r>
    </w:p>
    <w:p w14:paraId="29B90179" w14:textId="77777777" w:rsidR="009724A0" w:rsidRPr="00C92594" w:rsidRDefault="009724A0" w:rsidP="00001B8D">
      <w:pPr>
        <w:spacing w:line="360" w:lineRule="auto"/>
        <w:rPr>
          <w:rFonts w:ascii="Book Antiqua" w:hAnsi="Book Antiqua" w:cs="Arial"/>
          <w:b/>
          <w:bCs/>
          <w:sz w:val="22"/>
          <w:szCs w:val="22"/>
          <w:lang w:eastAsia="es-ES"/>
        </w:rPr>
      </w:pPr>
    </w:p>
    <w:p w14:paraId="397A57BF" w14:textId="639B820C" w:rsidR="009724A0" w:rsidRDefault="009724A0" w:rsidP="00001B8D">
      <w:pPr>
        <w:spacing w:line="360" w:lineRule="auto"/>
        <w:rPr>
          <w:rFonts w:ascii="Book Antiqua" w:hAnsi="Book Antiqua" w:cs="Arial"/>
          <w:b/>
          <w:bCs/>
          <w:sz w:val="22"/>
          <w:szCs w:val="22"/>
          <w:lang w:eastAsia="es-ES"/>
        </w:rPr>
      </w:pPr>
      <w:r w:rsidRPr="00C92594">
        <w:rPr>
          <w:rFonts w:ascii="Book Antiqua" w:hAnsi="Book Antiqua" w:cs="Arial"/>
          <w:b/>
          <w:bCs/>
          <w:sz w:val="22"/>
          <w:szCs w:val="22"/>
          <w:lang w:eastAsia="es-ES"/>
        </w:rPr>
        <w:t>A la Dirección de Gestión Humana</w:t>
      </w:r>
    </w:p>
    <w:p w14:paraId="5FD8E238" w14:textId="77777777" w:rsidR="00334873" w:rsidRPr="00C92594" w:rsidRDefault="00334873" w:rsidP="00001B8D">
      <w:pPr>
        <w:spacing w:line="360" w:lineRule="auto"/>
        <w:rPr>
          <w:rFonts w:ascii="Book Antiqua" w:hAnsi="Book Antiqua" w:cs="Arial"/>
          <w:b/>
          <w:bCs/>
          <w:sz w:val="22"/>
          <w:szCs w:val="22"/>
          <w:lang w:eastAsia="es-ES"/>
        </w:rPr>
      </w:pPr>
    </w:p>
    <w:p w14:paraId="7ECD1693" w14:textId="1A7A6937" w:rsidR="009724A0"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Que realice la revisión del perfil competencial para las plazas que se recomienda hacer la revisión en este estudio y realice los cambios que se crean convenientes de acuerdo con los hallazgos planteados.</w:t>
      </w:r>
    </w:p>
    <w:p w14:paraId="65232A03" w14:textId="77777777" w:rsidR="004C4A5A" w:rsidRPr="00334873" w:rsidRDefault="004C4A5A" w:rsidP="004C4A5A">
      <w:pPr>
        <w:spacing w:line="360" w:lineRule="auto"/>
        <w:ind w:left="426"/>
        <w:jc w:val="both"/>
        <w:rPr>
          <w:rFonts w:ascii="Book Antiqua" w:hAnsi="Book Antiqua" w:cs="Arial"/>
          <w:sz w:val="22"/>
          <w:szCs w:val="22"/>
          <w:lang w:eastAsia="es-ES"/>
        </w:rPr>
      </w:pPr>
    </w:p>
    <w:p w14:paraId="1CE7F4C0" w14:textId="53118B83" w:rsidR="009724A0" w:rsidRDefault="009724A0" w:rsidP="00001B8D">
      <w:pPr>
        <w:spacing w:line="360" w:lineRule="auto"/>
        <w:rPr>
          <w:rFonts w:ascii="Book Antiqua" w:hAnsi="Book Antiqua" w:cs="Arial"/>
          <w:b/>
          <w:bCs/>
          <w:sz w:val="22"/>
          <w:szCs w:val="22"/>
          <w:lang w:eastAsia="es-ES"/>
        </w:rPr>
      </w:pPr>
      <w:r w:rsidRPr="00C92594">
        <w:rPr>
          <w:rFonts w:ascii="Book Antiqua" w:hAnsi="Book Antiqua" w:cs="Arial"/>
          <w:b/>
          <w:bCs/>
          <w:sz w:val="22"/>
          <w:szCs w:val="22"/>
          <w:lang w:eastAsia="es-ES"/>
        </w:rPr>
        <w:lastRenderedPageBreak/>
        <w:t xml:space="preserve">A la Administración </w:t>
      </w:r>
      <w:r w:rsidR="0056136A" w:rsidRPr="00C92594">
        <w:rPr>
          <w:rFonts w:ascii="Book Antiqua" w:hAnsi="Book Antiqua" w:cs="Arial"/>
          <w:b/>
          <w:bCs/>
          <w:sz w:val="22"/>
          <w:szCs w:val="22"/>
          <w:lang w:eastAsia="es-ES"/>
        </w:rPr>
        <w:t>del Ministerio Público</w:t>
      </w:r>
    </w:p>
    <w:p w14:paraId="6322090A" w14:textId="77777777" w:rsidR="00334873" w:rsidRPr="00C92594" w:rsidRDefault="00334873" w:rsidP="00001B8D">
      <w:pPr>
        <w:spacing w:line="360" w:lineRule="auto"/>
        <w:rPr>
          <w:rFonts w:ascii="Book Antiqua" w:hAnsi="Book Antiqua" w:cs="Arial"/>
          <w:b/>
          <w:bCs/>
          <w:sz w:val="22"/>
          <w:szCs w:val="22"/>
          <w:lang w:eastAsia="es-ES"/>
        </w:rPr>
      </w:pPr>
    </w:p>
    <w:p w14:paraId="09A51A3B" w14:textId="5C27BA35" w:rsidR="009724A0"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Que se revise la infraestructura física del edificio, así como de las condiciones observadas durante este estudio con el fin de que se lleven a cabo las mejoras identificadas para crear un mejor ambiente de trabajo y seguridad en esta Fiscalía.</w:t>
      </w:r>
    </w:p>
    <w:p w14:paraId="7B1F790A" w14:textId="77777777" w:rsidR="00334873" w:rsidRPr="00C92594" w:rsidRDefault="00334873" w:rsidP="00334873">
      <w:pPr>
        <w:spacing w:line="360" w:lineRule="auto"/>
        <w:ind w:left="426"/>
        <w:jc w:val="both"/>
        <w:rPr>
          <w:rFonts w:ascii="Book Antiqua" w:hAnsi="Book Antiqua" w:cs="Arial"/>
          <w:sz w:val="22"/>
          <w:szCs w:val="22"/>
          <w:lang w:eastAsia="es-ES"/>
        </w:rPr>
      </w:pPr>
    </w:p>
    <w:p w14:paraId="0451C5CA" w14:textId="01736328" w:rsidR="009724A0" w:rsidRDefault="009724A0" w:rsidP="00001B8D">
      <w:pPr>
        <w:spacing w:line="360" w:lineRule="auto"/>
        <w:rPr>
          <w:rFonts w:ascii="Book Antiqua" w:hAnsi="Book Antiqua" w:cs="Arial"/>
          <w:b/>
          <w:bCs/>
          <w:sz w:val="22"/>
          <w:szCs w:val="22"/>
          <w:lang w:eastAsia="es-ES"/>
        </w:rPr>
      </w:pPr>
      <w:r w:rsidRPr="00C92594">
        <w:rPr>
          <w:rFonts w:ascii="Book Antiqua" w:hAnsi="Book Antiqua" w:cs="Arial"/>
          <w:b/>
          <w:bCs/>
          <w:sz w:val="22"/>
          <w:szCs w:val="22"/>
          <w:lang w:eastAsia="es-ES"/>
        </w:rPr>
        <w:t xml:space="preserve">A la </w:t>
      </w:r>
      <w:bookmarkStart w:id="11" w:name="_Hlk43905082"/>
      <w:r w:rsidRPr="00C92594">
        <w:rPr>
          <w:rFonts w:ascii="Book Antiqua" w:hAnsi="Book Antiqua" w:cs="Arial"/>
          <w:b/>
          <w:bCs/>
          <w:sz w:val="22"/>
          <w:szCs w:val="22"/>
          <w:lang w:eastAsia="es-ES"/>
        </w:rPr>
        <w:t>Contraloría de Servicios del Tercer Circuito Judicial de San José</w:t>
      </w:r>
    </w:p>
    <w:p w14:paraId="42AFA603" w14:textId="77777777" w:rsidR="00334873" w:rsidRPr="00C92594" w:rsidRDefault="00334873" w:rsidP="00001B8D">
      <w:pPr>
        <w:spacing w:line="360" w:lineRule="auto"/>
        <w:rPr>
          <w:rFonts w:ascii="Book Antiqua" w:hAnsi="Book Antiqua" w:cs="Arial"/>
          <w:b/>
          <w:bCs/>
          <w:sz w:val="22"/>
          <w:szCs w:val="22"/>
          <w:lang w:eastAsia="es-ES"/>
        </w:rPr>
      </w:pPr>
    </w:p>
    <w:bookmarkEnd w:id="11"/>
    <w:p w14:paraId="501D959F" w14:textId="77777777" w:rsidR="009724A0" w:rsidRPr="00C92594" w:rsidRDefault="009724A0" w:rsidP="00760473">
      <w:pPr>
        <w:numPr>
          <w:ilvl w:val="0"/>
          <w:numId w:val="16"/>
        </w:numPr>
        <w:spacing w:line="360" w:lineRule="auto"/>
        <w:ind w:left="426"/>
        <w:jc w:val="both"/>
        <w:rPr>
          <w:rFonts w:ascii="Book Antiqua" w:hAnsi="Book Antiqua" w:cs="Arial"/>
          <w:sz w:val="22"/>
          <w:szCs w:val="22"/>
          <w:lang w:eastAsia="es-ES"/>
        </w:rPr>
      </w:pPr>
      <w:r w:rsidRPr="00C92594">
        <w:rPr>
          <w:rFonts w:ascii="Book Antiqua" w:hAnsi="Book Antiqua" w:cs="Arial"/>
          <w:sz w:val="22"/>
          <w:szCs w:val="22"/>
          <w:lang w:eastAsia="es-ES"/>
        </w:rPr>
        <w:t>Que revisen a detalle las razones de las quejas reportadas en el informe de esta Contraloría, el porqué de las 17 quejas presentadas sobre emisión de documentos, con el fin de que esto sirva de insumo para el Equipo de Mejora e incorporen estas causas y creen planes remediales al respecto.</w:t>
      </w:r>
    </w:p>
    <w:p w14:paraId="1A01DA4B" w14:textId="33793D0E" w:rsidR="009724A0" w:rsidRPr="00C92594" w:rsidRDefault="009724A0" w:rsidP="009724A0">
      <w:pPr>
        <w:rPr>
          <w:rFonts w:ascii="Book Antiqua" w:hAnsi="Book Antiqua" w:cs="Arial"/>
          <w:color w:val="1F4E79" w:themeColor="accent1" w:themeShade="80"/>
          <w:sz w:val="20"/>
          <w:szCs w:val="20"/>
          <w:lang w:eastAsia="es-ES"/>
        </w:rPr>
      </w:pPr>
    </w:p>
    <w:p w14:paraId="396FF03A" w14:textId="77777777" w:rsidR="00CF2906" w:rsidRPr="00C92594" w:rsidRDefault="00CF2906" w:rsidP="0018373C">
      <w:pPr>
        <w:tabs>
          <w:tab w:val="left" w:pos="0"/>
        </w:tabs>
        <w:spacing w:line="360" w:lineRule="auto"/>
        <w:ind w:right="49"/>
        <w:jc w:val="both"/>
        <w:rPr>
          <w:rFonts w:ascii="Book Antiqua" w:hAnsi="Book Antiqua" w:cs="Arial"/>
          <w:sz w:val="22"/>
          <w:szCs w:val="22"/>
          <w:lang w:eastAsia="zh-CN"/>
        </w:rPr>
      </w:pPr>
    </w:p>
    <w:p w14:paraId="54202771" w14:textId="5AC5B686" w:rsidR="009724A0" w:rsidRPr="00334873" w:rsidRDefault="009724A0" w:rsidP="00334873">
      <w:pPr>
        <w:pStyle w:val="Ttulo1"/>
        <w:ind w:left="716"/>
        <w:rPr>
          <w:rFonts w:ascii="Book Antiqua" w:hAnsi="Book Antiqua"/>
          <w:szCs w:val="26"/>
        </w:rPr>
      </w:pPr>
      <w:r w:rsidRPr="00334873">
        <w:rPr>
          <w:rFonts w:ascii="Book Antiqua" w:hAnsi="Book Antiqua"/>
          <w:szCs w:val="26"/>
        </w:rPr>
        <w:t>Minutas y Presentaciones</w:t>
      </w:r>
    </w:p>
    <w:p w14:paraId="7095FCBB" w14:textId="77777777" w:rsidR="009724A0" w:rsidRPr="00C92594" w:rsidRDefault="009724A0" w:rsidP="009724A0">
      <w:pPr>
        <w:rPr>
          <w:rFonts w:ascii="Book Antiqua" w:hAnsi="Book Antiqua" w:cs="Arial"/>
          <w:sz w:val="20"/>
          <w:szCs w:val="20"/>
          <w:lang w:val="es-ES" w:eastAsia="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9"/>
        <w:gridCol w:w="3253"/>
      </w:tblGrid>
      <w:tr w:rsidR="009724A0" w:rsidRPr="00C92594" w14:paraId="3C846D61" w14:textId="77777777" w:rsidTr="00CF2906">
        <w:trPr>
          <w:tblCellSpacing w:w="1440" w:type="nil"/>
        </w:trPr>
        <w:tc>
          <w:tcPr>
            <w:tcW w:w="1027" w:type="pct"/>
            <w:shd w:val="clear" w:color="auto" w:fill="365F91"/>
            <w:vAlign w:val="center"/>
          </w:tcPr>
          <w:p w14:paraId="450D743D" w14:textId="77777777" w:rsidR="009724A0" w:rsidRPr="00C92594" w:rsidRDefault="009724A0" w:rsidP="00CF2906">
            <w:pPr>
              <w:ind w:left="142"/>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Consecutivo</w:t>
            </w:r>
          </w:p>
        </w:tc>
        <w:tc>
          <w:tcPr>
            <w:tcW w:w="2130" w:type="pct"/>
            <w:shd w:val="clear" w:color="auto" w:fill="365F91"/>
            <w:vAlign w:val="center"/>
          </w:tcPr>
          <w:p w14:paraId="30312DFD" w14:textId="77777777" w:rsidR="009724A0" w:rsidRPr="00C92594" w:rsidRDefault="009724A0" w:rsidP="00CF2906">
            <w:pPr>
              <w:ind w:left="142"/>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Nombre</w:t>
            </w:r>
          </w:p>
        </w:tc>
        <w:tc>
          <w:tcPr>
            <w:tcW w:w="1843" w:type="pct"/>
            <w:shd w:val="clear" w:color="auto" w:fill="365F91"/>
            <w:vAlign w:val="center"/>
          </w:tcPr>
          <w:p w14:paraId="69BE16FA" w14:textId="77777777" w:rsidR="009724A0" w:rsidRPr="00C92594" w:rsidRDefault="009724A0" w:rsidP="00CF2906">
            <w:pPr>
              <w:ind w:left="142"/>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Documento</w:t>
            </w:r>
          </w:p>
        </w:tc>
      </w:tr>
      <w:tr w:rsidR="009724A0" w:rsidRPr="00C92594" w14:paraId="633772F5" w14:textId="77777777" w:rsidTr="00CF2906">
        <w:trPr>
          <w:tblCellSpacing w:w="1440" w:type="nil"/>
        </w:trPr>
        <w:tc>
          <w:tcPr>
            <w:tcW w:w="1027" w:type="pct"/>
            <w:shd w:val="clear" w:color="auto" w:fill="auto"/>
            <w:vAlign w:val="center"/>
          </w:tcPr>
          <w:p w14:paraId="3F65060B" w14:textId="77777777" w:rsidR="009724A0" w:rsidRPr="00C92594" w:rsidRDefault="009724A0" w:rsidP="00CF2906">
            <w:pPr>
              <w:ind w:left="142"/>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Minuta 1</w:t>
            </w:r>
          </w:p>
        </w:tc>
        <w:tc>
          <w:tcPr>
            <w:tcW w:w="2130" w:type="pct"/>
            <w:shd w:val="clear" w:color="auto" w:fill="auto"/>
            <w:vAlign w:val="center"/>
          </w:tcPr>
          <w:p w14:paraId="21A5ABBD" w14:textId="77777777" w:rsidR="009724A0" w:rsidRPr="00C92594" w:rsidRDefault="009724A0" w:rsidP="00CF2906">
            <w:pPr>
              <w:ind w:left="142"/>
              <w:jc w:val="center"/>
              <w:rPr>
                <w:rFonts w:ascii="Book Antiqua" w:hAnsi="Book Antiqua" w:cs="Arial"/>
                <w:sz w:val="22"/>
                <w:szCs w:val="22"/>
                <w:lang w:eastAsia="es-ES"/>
              </w:rPr>
            </w:pPr>
            <w:r w:rsidRPr="00C92594">
              <w:rPr>
                <w:rFonts w:ascii="Book Antiqua" w:hAnsi="Book Antiqua" w:cs="Arial"/>
                <w:sz w:val="22"/>
                <w:szCs w:val="22"/>
                <w:lang w:eastAsia="es-ES"/>
              </w:rPr>
              <w:t>Reunión Inicial y Conformación de Equipo de Trabajo</w:t>
            </w:r>
          </w:p>
        </w:tc>
        <w:tc>
          <w:tcPr>
            <w:tcW w:w="1843" w:type="pct"/>
            <w:shd w:val="clear" w:color="auto" w:fill="auto"/>
            <w:vAlign w:val="center"/>
          </w:tcPr>
          <w:p w14:paraId="6BBA4008" w14:textId="1DF41E32" w:rsidR="009724A0" w:rsidRPr="00C92594" w:rsidRDefault="00532044" w:rsidP="00CF2906">
            <w:pPr>
              <w:ind w:left="142"/>
              <w:jc w:val="center"/>
              <w:rPr>
                <w:rFonts w:ascii="Book Antiqua" w:hAnsi="Book Antiqua" w:cs="Arial"/>
                <w:sz w:val="20"/>
                <w:szCs w:val="20"/>
                <w:lang w:eastAsia="es-ES"/>
              </w:rPr>
            </w:pPr>
            <w:r w:rsidRPr="00C92594">
              <w:rPr>
                <w:rFonts w:ascii="Book Antiqua" w:hAnsi="Book Antiqua" w:cs="Arial"/>
                <w:sz w:val="20"/>
                <w:szCs w:val="20"/>
                <w:lang w:eastAsia="es-ES"/>
              </w:rPr>
              <w:object w:dxaOrig="2069" w:dyaOrig="1339" w14:anchorId="07A2DB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4.25pt;height:63.75pt" o:ole="">
                  <v:imagedata r:id="rId56" o:title=""/>
                </v:shape>
                <o:OLEObject Type="Embed" ProgID="AcroExch.Document.DC" ShapeID="_x0000_i1029" DrawAspect="Icon" ObjectID="_1660544618" r:id="rId57"/>
              </w:object>
            </w:r>
          </w:p>
        </w:tc>
      </w:tr>
      <w:tr w:rsidR="009724A0" w:rsidRPr="00C92594" w14:paraId="77742E05" w14:textId="77777777" w:rsidTr="00CF2906">
        <w:trPr>
          <w:trHeight w:val="605"/>
          <w:tblCellSpacing w:w="1440" w:type="nil"/>
        </w:trPr>
        <w:tc>
          <w:tcPr>
            <w:tcW w:w="1027" w:type="pct"/>
            <w:shd w:val="clear" w:color="auto" w:fill="auto"/>
            <w:vAlign w:val="center"/>
          </w:tcPr>
          <w:p w14:paraId="61420B2D" w14:textId="77777777" w:rsidR="009724A0" w:rsidRPr="00C92594" w:rsidRDefault="009724A0" w:rsidP="00CF2906">
            <w:pPr>
              <w:ind w:left="142"/>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Presentación 1</w:t>
            </w:r>
          </w:p>
        </w:tc>
        <w:tc>
          <w:tcPr>
            <w:tcW w:w="2130" w:type="pct"/>
            <w:shd w:val="clear" w:color="auto" w:fill="auto"/>
            <w:vAlign w:val="center"/>
          </w:tcPr>
          <w:p w14:paraId="3DB3A5F3" w14:textId="77777777" w:rsidR="009724A0" w:rsidRPr="00C92594" w:rsidRDefault="009724A0" w:rsidP="00CF2906">
            <w:pPr>
              <w:ind w:left="142"/>
              <w:jc w:val="center"/>
              <w:rPr>
                <w:rFonts w:ascii="Book Antiqua" w:hAnsi="Book Antiqua" w:cs="Arial"/>
                <w:sz w:val="22"/>
                <w:szCs w:val="22"/>
                <w:lang w:eastAsia="es-ES"/>
              </w:rPr>
            </w:pPr>
            <w:r w:rsidRPr="00C92594">
              <w:rPr>
                <w:rFonts w:ascii="Book Antiqua" w:hAnsi="Book Antiqua" w:cs="Arial"/>
                <w:sz w:val="22"/>
                <w:szCs w:val="22"/>
                <w:lang w:eastAsia="es-ES"/>
              </w:rPr>
              <w:t>Presentación Inicial</w:t>
            </w:r>
          </w:p>
        </w:tc>
        <w:tc>
          <w:tcPr>
            <w:tcW w:w="1843" w:type="pct"/>
            <w:shd w:val="clear" w:color="auto" w:fill="auto"/>
            <w:vAlign w:val="center"/>
          </w:tcPr>
          <w:p w14:paraId="2FF224A2" w14:textId="0CF22F23" w:rsidR="009724A0" w:rsidRPr="00C92594" w:rsidRDefault="00532044" w:rsidP="00CF2906">
            <w:pPr>
              <w:ind w:left="142"/>
              <w:jc w:val="center"/>
              <w:rPr>
                <w:rFonts w:ascii="Book Antiqua" w:hAnsi="Book Antiqua" w:cs="Arial"/>
                <w:sz w:val="20"/>
                <w:szCs w:val="20"/>
                <w:lang w:eastAsia="es-ES"/>
              </w:rPr>
            </w:pPr>
            <w:r w:rsidRPr="00C92594">
              <w:rPr>
                <w:rFonts w:ascii="Book Antiqua" w:hAnsi="Book Antiqua" w:cs="Arial"/>
                <w:sz w:val="20"/>
                <w:szCs w:val="20"/>
                <w:lang w:eastAsia="es-ES"/>
              </w:rPr>
              <w:object w:dxaOrig="2069" w:dyaOrig="1339" w14:anchorId="0DCC653F">
                <v:shape id="_x0000_i1030" type="#_x0000_t75" style="width:104.25pt;height:63.75pt" o:ole="">
                  <v:imagedata r:id="rId58" o:title=""/>
                </v:shape>
                <o:OLEObject Type="Embed" ProgID="AcroExch.Document.DC" ShapeID="_x0000_i1030" DrawAspect="Icon" ObjectID="_1660544619" r:id="rId59"/>
              </w:object>
            </w:r>
          </w:p>
        </w:tc>
      </w:tr>
      <w:tr w:rsidR="009724A0" w:rsidRPr="00C92594" w14:paraId="0E621441" w14:textId="77777777" w:rsidTr="00CF2906">
        <w:trPr>
          <w:trHeight w:val="605"/>
          <w:tblCellSpacing w:w="1440" w:type="nil"/>
        </w:trPr>
        <w:tc>
          <w:tcPr>
            <w:tcW w:w="1027" w:type="pct"/>
            <w:shd w:val="clear" w:color="auto" w:fill="auto"/>
            <w:vAlign w:val="center"/>
          </w:tcPr>
          <w:p w14:paraId="3F16677C" w14:textId="77777777" w:rsidR="009724A0" w:rsidRPr="00C92594" w:rsidRDefault="009724A0" w:rsidP="00CF2906">
            <w:pPr>
              <w:ind w:left="142"/>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Presentación 2</w:t>
            </w:r>
          </w:p>
        </w:tc>
        <w:tc>
          <w:tcPr>
            <w:tcW w:w="2130" w:type="pct"/>
            <w:shd w:val="clear" w:color="auto" w:fill="auto"/>
            <w:vAlign w:val="center"/>
          </w:tcPr>
          <w:p w14:paraId="598CC8A7" w14:textId="77777777" w:rsidR="009724A0" w:rsidRPr="00C92594" w:rsidRDefault="009724A0" w:rsidP="00CF2906">
            <w:pPr>
              <w:ind w:left="142"/>
              <w:jc w:val="center"/>
              <w:rPr>
                <w:rFonts w:ascii="Book Antiqua" w:hAnsi="Book Antiqua" w:cs="Arial"/>
                <w:sz w:val="22"/>
                <w:szCs w:val="22"/>
                <w:lang w:eastAsia="es-ES"/>
              </w:rPr>
            </w:pPr>
            <w:r w:rsidRPr="00C92594">
              <w:rPr>
                <w:rFonts w:ascii="Book Antiqua" w:hAnsi="Book Antiqua" w:cs="Arial"/>
                <w:sz w:val="22"/>
                <w:szCs w:val="22"/>
                <w:lang w:eastAsia="es-ES"/>
              </w:rPr>
              <w:t>Presentación entrega de resultados</w:t>
            </w:r>
          </w:p>
        </w:tc>
        <w:tc>
          <w:tcPr>
            <w:tcW w:w="1843" w:type="pct"/>
            <w:shd w:val="clear" w:color="auto" w:fill="auto"/>
            <w:vAlign w:val="center"/>
          </w:tcPr>
          <w:p w14:paraId="08FA88E3" w14:textId="77777777" w:rsidR="009724A0" w:rsidRPr="00C92594" w:rsidRDefault="009724A0" w:rsidP="00CF2906">
            <w:pPr>
              <w:ind w:left="142"/>
              <w:jc w:val="center"/>
              <w:rPr>
                <w:rFonts w:ascii="Book Antiqua" w:hAnsi="Book Antiqua" w:cs="Arial"/>
                <w:sz w:val="20"/>
                <w:szCs w:val="20"/>
                <w:lang w:eastAsia="es-ES"/>
              </w:rPr>
            </w:pPr>
            <w:r w:rsidRPr="00C92594">
              <w:rPr>
                <w:rFonts w:ascii="Book Antiqua" w:hAnsi="Book Antiqua" w:cs="Arial"/>
                <w:sz w:val="20"/>
                <w:szCs w:val="20"/>
                <w:lang w:eastAsia="es-ES"/>
              </w:rPr>
              <w:object w:dxaOrig="1513" w:dyaOrig="984" w14:anchorId="7554D2E3">
                <v:shape id="_x0000_i1031" type="#_x0000_t75" style="width:75.75pt;height:48.75pt" o:ole="">
                  <v:imagedata r:id="rId60" o:title=""/>
                </v:shape>
                <o:OLEObject Type="Embed" ProgID="PowerPoint.Show.12" ShapeID="_x0000_i1031" DrawAspect="Icon" ObjectID="_1660544620" r:id="rId61"/>
              </w:object>
            </w:r>
          </w:p>
        </w:tc>
      </w:tr>
    </w:tbl>
    <w:p w14:paraId="63AFC665" w14:textId="5706942E" w:rsidR="009724A0" w:rsidRDefault="009724A0" w:rsidP="009724A0">
      <w:pPr>
        <w:rPr>
          <w:rFonts w:ascii="Book Antiqua" w:hAnsi="Book Antiqua" w:cs="Arial"/>
          <w:sz w:val="20"/>
          <w:szCs w:val="20"/>
          <w:lang w:eastAsia="es-ES"/>
        </w:rPr>
      </w:pPr>
    </w:p>
    <w:p w14:paraId="326F9608" w14:textId="14A4D8CF" w:rsidR="00334873" w:rsidRDefault="00334873" w:rsidP="009724A0">
      <w:pPr>
        <w:rPr>
          <w:rFonts w:ascii="Book Antiqua" w:hAnsi="Book Antiqua" w:cs="Arial"/>
          <w:sz w:val="20"/>
          <w:szCs w:val="20"/>
          <w:lang w:eastAsia="es-ES"/>
        </w:rPr>
      </w:pPr>
    </w:p>
    <w:p w14:paraId="131E4A87" w14:textId="77777777" w:rsidR="004C4A5A" w:rsidRPr="00C92594" w:rsidRDefault="004C4A5A" w:rsidP="009724A0">
      <w:pPr>
        <w:rPr>
          <w:rFonts w:ascii="Book Antiqua" w:hAnsi="Book Antiqua" w:cs="Arial"/>
          <w:sz w:val="20"/>
          <w:szCs w:val="20"/>
          <w:lang w:eastAsia="es-ES"/>
        </w:rPr>
      </w:pPr>
    </w:p>
    <w:p w14:paraId="52CED1CE" w14:textId="18AFAE8B" w:rsidR="00880F63" w:rsidRDefault="009724A0" w:rsidP="00334873">
      <w:pPr>
        <w:pStyle w:val="Ttulo1"/>
        <w:ind w:left="716"/>
        <w:rPr>
          <w:rFonts w:ascii="Book Antiqua" w:hAnsi="Book Antiqua"/>
          <w:szCs w:val="26"/>
        </w:rPr>
      </w:pPr>
      <w:r w:rsidRPr="00334873">
        <w:rPr>
          <w:rFonts w:ascii="Book Antiqua" w:hAnsi="Book Antiqua"/>
          <w:szCs w:val="26"/>
        </w:rPr>
        <w:lastRenderedPageBreak/>
        <w:t>Apéndices y Anexos</w:t>
      </w:r>
    </w:p>
    <w:p w14:paraId="26C7B8BB" w14:textId="77777777" w:rsidR="00334873" w:rsidRPr="00334873" w:rsidRDefault="00334873" w:rsidP="00334873">
      <w:pPr>
        <w:rPr>
          <w:lang w:eastAsia="en-U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4"/>
        <w:gridCol w:w="3253"/>
      </w:tblGrid>
      <w:tr w:rsidR="009724A0" w:rsidRPr="00C92594" w14:paraId="70EBDEAF" w14:textId="77777777" w:rsidTr="00CF2906">
        <w:trPr>
          <w:tblCellSpacing w:w="1440" w:type="nil"/>
        </w:trPr>
        <w:tc>
          <w:tcPr>
            <w:tcW w:w="871" w:type="pct"/>
            <w:shd w:val="clear" w:color="auto" w:fill="365F91"/>
            <w:vAlign w:val="center"/>
          </w:tcPr>
          <w:p w14:paraId="642E43AC" w14:textId="77777777" w:rsidR="009724A0" w:rsidRPr="00C92594" w:rsidRDefault="009724A0" w:rsidP="00CF2906">
            <w:pPr>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Apéndice</w:t>
            </w:r>
          </w:p>
        </w:tc>
        <w:tc>
          <w:tcPr>
            <w:tcW w:w="2286" w:type="pct"/>
            <w:shd w:val="clear" w:color="auto" w:fill="365F91"/>
            <w:vAlign w:val="center"/>
          </w:tcPr>
          <w:p w14:paraId="5DE71BE3" w14:textId="77777777" w:rsidR="009724A0" w:rsidRPr="00C92594" w:rsidRDefault="009724A0" w:rsidP="00CF2906">
            <w:pPr>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Nombre</w:t>
            </w:r>
          </w:p>
        </w:tc>
        <w:tc>
          <w:tcPr>
            <w:tcW w:w="1843" w:type="pct"/>
            <w:shd w:val="clear" w:color="auto" w:fill="365F91"/>
            <w:vAlign w:val="center"/>
          </w:tcPr>
          <w:p w14:paraId="0625BDB8" w14:textId="77777777" w:rsidR="009724A0" w:rsidRPr="00C92594" w:rsidRDefault="009724A0" w:rsidP="00CF2906">
            <w:pPr>
              <w:jc w:val="center"/>
              <w:rPr>
                <w:rFonts w:ascii="Book Antiqua" w:hAnsi="Book Antiqua" w:cs="Arial"/>
                <w:b/>
                <w:color w:val="FFFFFF"/>
                <w:sz w:val="20"/>
                <w:szCs w:val="20"/>
                <w:lang w:eastAsia="es-ES"/>
              </w:rPr>
            </w:pPr>
            <w:r w:rsidRPr="00C92594">
              <w:rPr>
                <w:rFonts w:ascii="Book Antiqua" w:hAnsi="Book Antiqua" w:cs="Arial"/>
                <w:b/>
                <w:color w:val="FFFFFF"/>
                <w:sz w:val="20"/>
                <w:szCs w:val="20"/>
                <w:lang w:eastAsia="es-ES"/>
              </w:rPr>
              <w:t>Documento</w:t>
            </w:r>
          </w:p>
        </w:tc>
      </w:tr>
      <w:tr w:rsidR="009724A0" w:rsidRPr="00C92594" w14:paraId="4201EABA" w14:textId="77777777" w:rsidTr="00CF2906">
        <w:trPr>
          <w:tblCellSpacing w:w="1440" w:type="nil"/>
        </w:trPr>
        <w:tc>
          <w:tcPr>
            <w:tcW w:w="871" w:type="pct"/>
            <w:shd w:val="clear" w:color="auto" w:fill="auto"/>
            <w:vAlign w:val="center"/>
          </w:tcPr>
          <w:p w14:paraId="23CACB2C"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Apéndice 1</w:t>
            </w:r>
          </w:p>
        </w:tc>
        <w:tc>
          <w:tcPr>
            <w:tcW w:w="2286" w:type="pct"/>
            <w:shd w:val="clear" w:color="auto" w:fill="auto"/>
            <w:vAlign w:val="center"/>
          </w:tcPr>
          <w:p w14:paraId="35E12A88"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Informe Fiscalía de Pavas junio 2018</w:t>
            </w:r>
          </w:p>
        </w:tc>
        <w:tc>
          <w:tcPr>
            <w:tcW w:w="1843" w:type="pct"/>
            <w:shd w:val="clear" w:color="auto" w:fill="auto"/>
            <w:vAlign w:val="center"/>
          </w:tcPr>
          <w:p w14:paraId="1A296B31" w14:textId="4FF8DCC1" w:rsidR="009724A0" w:rsidRPr="00C92594" w:rsidRDefault="00532044"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2069" w:dyaOrig="1339" w14:anchorId="522B46B9">
                <v:shape id="_x0000_i1032" type="#_x0000_t75" style="width:104.25pt;height:63.75pt" o:ole="">
                  <v:imagedata r:id="rId62" o:title=""/>
                </v:shape>
                <o:OLEObject Type="Embed" ProgID="AcroExch.Document.DC" ShapeID="_x0000_i1032" DrawAspect="Icon" ObjectID="_1660544621" r:id="rId63"/>
              </w:object>
            </w:r>
          </w:p>
        </w:tc>
      </w:tr>
      <w:tr w:rsidR="009724A0" w:rsidRPr="00C92594" w14:paraId="054C2FE1" w14:textId="77777777" w:rsidTr="00CF2906">
        <w:trPr>
          <w:tblCellSpacing w:w="1440" w:type="nil"/>
        </w:trPr>
        <w:tc>
          <w:tcPr>
            <w:tcW w:w="871" w:type="pct"/>
            <w:shd w:val="clear" w:color="auto" w:fill="auto"/>
            <w:vAlign w:val="center"/>
          </w:tcPr>
          <w:p w14:paraId="5E96B6B0"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Apéndice 2</w:t>
            </w:r>
          </w:p>
        </w:tc>
        <w:tc>
          <w:tcPr>
            <w:tcW w:w="2286" w:type="pct"/>
            <w:shd w:val="clear" w:color="auto" w:fill="auto"/>
            <w:vAlign w:val="center"/>
          </w:tcPr>
          <w:p w14:paraId="56EB64F6"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Informe Fiscalía de Pavas agosto 2018 ampliación</w:t>
            </w:r>
          </w:p>
        </w:tc>
        <w:tc>
          <w:tcPr>
            <w:tcW w:w="1843" w:type="pct"/>
            <w:shd w:val="clear" w:color="auto" w:fill="auto"/>
            <w:vAlign w:val="center"/>
          </w:tcPr>
          <w:p w14:paraId="1F8D2835" w14:textId="33BAA0CC" w:rsidR="009724A0" w:rsidRPr="00C92594" w:rsidRDefault="00532044"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2069" w:dyaOrig="1339" w14:anchorId="61451593">
                <v:shape id="_x0000_i1033" type="#_x0000_t75" style="width:104.25pt;height:63.75pt" o:ole="">
                  <v:imagedata r:id="rId64" o:title=""/>
                </v:shape>
                <o:OLEObject Type="Embed" ProgID="AcroExch.Document.DC" ShapeID="_x0000_i1033" DrawAspect="Icon" ObjectID="_1660544622" r:id="rId65"/>
              </w:object>
            </w:r>
          </w:p>
        </w:tc>
      </w:tr>
      <w:tr w:rsidR="009724A0" w:rsidRPr="00C92594" w14:paraId="2CC765DD" w14:textId="77777777" w:rsidTr="00CF2906">
        <w:trPr>
          <w:tblCellSpacing w:w="1440" w:type="nil"/>
        </w:trPr>
        <w:tc>
          <w:tcPr>
            <w:tcW w:w="871" w:type="pct"/>
            <w:shd w:val="clear" w:color="auto" w:fill="auto"/>
            <w:vAlign w:val="center"/>
          </w:tcPr>
          <w:p w14:paraId="56D58E2C"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Apéndice 3</w:t>
            </w:r>
          </w:p>
        </w:tc>
        <w:tc>
          <w:tcPr>
            <w:tcW w:w="2286" w:type="pct"/>
            <w:shd w:val="clear" w:color="auto" w:fill="auto"/>
            <w:vAlign w:val="center"/>
          </w:tcPr>
          <w:p w14:paraId="59BC1A1B"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Manual de funciones-Fiscalía de Pavas</w:t>
            </w:r>
          </w:p>
        </w:tc>
        <w:tc>
          <w:tcPr>
            <w:tcW w:w="1843" w:type="pct"/>
            <w:shd w:val="clear" w:color="auto" w:fill="auto"/>
            <w:vAlign w:val="center"/>
          </w:tcPr>
          <w:p w14:paraId="20425BC5" w14:textId="3F4A02D7" w:rsidR="009724A0" w:rsidRPr="00C92594" w:rsidRDefault="00532044"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2069" w:dyaOrig="1339" w14:anchorId="32599799">
                <v:shape id="_x0000_i1034" type="#_x0000_t75" style="width:104.25pt;height:63.75pt" o:ole="">
                  <v:imagedata r:id="rId66" o:title=""/>
                </v:shape>
                <o:OLEObject Type="Embed" ProgID="AcroExch.Document.DC" ShapeID="_x0000_i1034" DrawAspect="Icon" ObjectID="_1660544623" r:id="rId67"/>
              </w:object>
            </w:r>
          </w:p>
        </w:tc>
      </w:tr>
      <w:tr w:rsidR="009724A0" w:rsidRPr="00C92594" w14:paraId="39F44169" w14:textId="77777777" w:rsidTr="00CF2906">
        <w:trPr>
          <w:tblCellSpacing w:w="1440" w:type="nil"/>
        </w:trPr>
        <w:tc>
          <w:tcPr>
            <w:tcW w:w="871" w:type="pct"/>
            <w:shd w:val="clear" w:color="auto" w:fill="auto"/>
            <w:vAlign w:val="center"/>
          </w:tcPr>
          <w:p w14:paraId="789BAC31"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Apéndice 4</w:t>
            </w:r>
          </w:p>
        </w:tc>
        <w:tc>
          <w:tcPr>
            <w:tcW w:w="2286" w:type="pct"/>
            <w:shd w:val="clear" w:color="auto" w:fill="auto"/>
            <w:vAlign w:val="center"/>
          </w:tcPr>
          <w:p w14:paraId="0729DD00"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Informe PJ-DGH-ALAB-10-2020 (Ambiente Laboral)</w:t>
            </w:r>
          </w:p>
        </w:tc>
        <w:tc>
          <w:tcPr>
            <w:tcW w:w="1843" w:type="pct"/>
            <w:shd w:val="clear" w:color="auto" w:fill="auto"/>
            <w:vAlign w:val="center"/>
          </w:tcPr>
          <w:p w14:paraId="6C0FEC97" w14:textId="3AC669B4" w:rsidR="009724A0" w:rsidRPr="00C92594" w:rsidRDefault="00532044"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1513" w:dyaOrig="984" w14:anchorId="32199157">
                <v:shape id="_x0000_i1035" type="#_x0000_t75" style="width:78pt;height:48pt" o:ole="">
                  <v:imagedata r:id="rId68" o:title=""/>
                </v:shape>
                <o:OLEObject Type="Embed" ProgID="AcroExch.Document.DC" ShapeID="_x0000_i1035" DrawAspect="Icon" ObjectID="_1660544624" r:id="rId69"/>
              </w:object>
            </w:r>
          </w:p>
        </w:tc>
      </w:tr>
      <w:tr w:rsidR="009724A0" w:rsidRPr="00C92594" w14:paraId="4C678231" w14:textId="77777777" w:rsidTr="00CF2906">
        <w:trPr>
          <w:tblCellSpacing w:w="1440" w:type="nil"/>
        </w:trPr>
        <w:tc>
          <w:tcPr>
            <w:tcW w:w="871" w:type="pct"/>
            <w:shd w:val="clear" w:color="auto" w:fill="auto"/>
            <w:vAlign w:val="center"/>
          </w:tcPr>
          <w:p w14:paraId="6A7E29FD"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Apéndice 5</w:t>
            </w:r>
          </w:p>
        </w:tc>
        <w:tc>
          <w:tcPr>
            <w:tcW w:w="2286" w:type="pct"/>
            <w:shd w:val="clear" w:color="auto" w:fill="auto"/>
            <w:vAlign w:val="center"/>
          </w:tcPr>
          <w:p w14:paraId="051DCEBE"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Herramienta para seguimiento de audiencias y juicios</w:t>
            </w:r>
          </w:p>
        </w:tc>
        <w:tc>
          <w:tcPr>
            <w:tcW w:w="1843" w:type="pct"/>
            <w:shd w:val="clear" w:color="auto" w:fill="auto"/>
            <w:vAlign w:val="center"/>
          </w:tcPr>
          <w:p w14:paraId="6390FDDA" w14:textId="06972B79" w:rsidR="009724A0" w:rsidRPr="00C92594" w:rsidRDefault="00334873"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2520" w:dyaOrig="1640" w14:anchorId="19E97865">
                <v:shape id="_x0000_i1036" type="#_x0000_t75" style="width:126pt;height:81pt" o:ole="">
                  <v:imagedata r:id="rId70" o:title=""/>
                </v:shape>
                <o:OLEObject Type="Embed" ProgID="Excel.Sheet.12" ShapeID="_x0000_i1036" DrawAspect="Icon" ObjectID="_1660544625" r:id="rId71"/>
              </w:object>
            </w:r>
          </w:p>
        </w:tc>
      </w:tr>
      <w:tr w:rsidR="009724A0" w:rsidRPr="00C92594" w14:paraId="32AD114E" w14:textId="77777777" w:rsidTr="00CF2906">
        <w:trPr>
          <w:tblCellSpacing w:w="1440" w:type="nil"/>
        </w:trPr>
        <w:tc>
          <w:tcPr>
            <w:tcW w:w="871" w:type="pct"/>
            <w:shd w:val="clear" w:color="auto" w:fill="auto"/>
            <w:vAlign w:val="center"/>
          </w:tcPr>
          <w:p w14:paraId="39FA5E27" w14:textId="77777777" w:rsidR="009724A0" w:rsidRPr="00C92594" w:rsidRDefault="009724A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Anexo 1</w:t>
            </w:r>
          </w:p>
        </w:tc>
        <w:tc>
          <w:tcPr>
            <w:tcW w:w="2286" w:type="pct"/>
            <w:shd w:val="clear" w:color="auto" w:fill="auto"/>
            <w:vAlign w:val="center"/>
          </w:tcPr>
          <w:p w14:paraId="54FADB87" w14:textId="77777777" w:rsidR="009724A0" w:rsidRPr="00C92594" w:rsidRDefault="009724A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Resolución 34-2019 Fiscalía General de la República</w:t>
            </w:r>
          </w:p>
        </w:tc>
        <w:bookmarkStart w:id="12" w:name="_MON_1653912013"/>
        <w:bookmarkEnd w:id="12"/>
        <w:tc>
          <w:tcPr>
            <w:tcW w:w="1843" w:type="pct"/>
            <w:shd w:val="clear" w:color="auto" w:fill="auto"/>
            <w:vAlign w:val="center"/>
          </w:tcPr>
          <w:p w14:paraId="36C4B052" w14:textId="77777777" w:rsidR="009724A0" w:rsidRPr="00C92594" w:rsidRDefault="009724A0"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1513" w:dyaOrig="984" w14:anchorId="2CBC809A">
                <v:shape id="_x0000_i1037" type="#_x0000_t75" style="width:75.75pt;height:48.75pt" o:ole="">
                  <v:imagedata r:id="rId72" o:title=""/>
                </v:shape>
                <o:OLEObject Type="Embed" ProgID="Word.Document.12" ShapeID="_x0000_i1037" DrawAspect="Icon" ObjectID="_1660544626" r:id="rId73">
                  <o:FieldCodes>\s</o:FieldCodes>
                </o:OLEObject>
              </w:object>
            </w:r>
          </w:p>
        </w:tc>
      </w:tr>
      <w:tr w:rsidR="00C34EF0" w:rsidRPr="00C92594" w14:paraId="6E9BD4D5" w14:textId="77777777" w:rsidTr="00CF2906">
        <w:trPr>
          <w:tblCellSpacing w:w="1440" w:type="nil"/>
        </w:trPr>
        <w:tc>
          <w:tcPr>
            <w:tcW w:w="871" w:type="pct"/>
            <w:shd w:val="clear" w:color="auto" w:fill="auto"/>
            <w:vAlign w:val="center"/>
          </w:tcPr>
          <w:p w14:paraId="4D56233E" w14:textId="4F83396B" w:rsidR="00C34EF0" w:rsidRPr="00C92594" w:rsidRDefault="00C34EF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Anexo 2</w:t>
            </w:r>
          </w:p>
        </w:tc>
        <w:tc>
          <w:tcPr>
            <w:tcW w:w="2286" w:type="pct"/>
            <w:shd w:val="clear" w:color="auto" w:fill="auto"/>
            <w:vAlign w:val="center"/>
          </w:tcPr>
          <w:p w14:paraId="7C92E879" w14:textId="5DCCE4B6" w:rsidR="00C34EF0" w:rsidRPr="00C92594" w:rsidRDefault="00C34EF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Observaciones recibidas de la Administración Regional del I y III Circuito judicial de San José</w:t>
            </w:r>
          </w:p>
        </w:tc>
        <w:bookmarkStart w:id="13" w:name="_MON_1656822538"/>
        <w:bookmarkEnd w:id="13"/>
        <w:tc>
          <w:tcPr>
            <w:tcW w:w="1843" w:type="pct"/>
            <w:shd w:val="clear" w:color="auto" w:fill="auto"/>
            <w:vAlign w:val="center"/>
          </w:tcPr>
          <w:p w14:paraId="2AED59D4" w14:textId="1959A088" w:rsidR="00C34EF0" w:rsidRPr="00C92594" w:rsidRDefault="00704713"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1513" w:dyaOrig="984" w14:anchorId="1E704F1C">
                <v:shape id="_x0000_i1038" type="#_x0000_t75" style="width:75.75pt;height:48.75pt" o:ole="">
                  <v:imagedata r:id="rId74" o:title=""/>
                </v:shape>
                <o:OLEObject Type="Embed" ProgID="Word.Document.8" ShapeID="_x0000_i1038" DrawAspect="Icon" ObjectID="_1660544627" r:id="rId75">
                  <o:FieldCodes>\s</o:FieldCodes>
                </o:OLEObject>
              </w:object>
            </w:r>
          </w:p>
        </w:tc>
      </w:tr>
      <w:tr w:rsidR="00C34EF0" w:rsidRPr="00C92594" w14:paraId="30C2F493" w14:textId="77777777" w:rsidTr="00CF2906">
        <w:trPr>
          <w:tblCellSpacing w:w="1440" w:type="nil"/>
        </w:trPr>
        <w:tc>
          <w:tcPr>
            <w:tcW w:w="871" w:type="pct"/>
            <w:shd w:val="clear" w:color="auto" w:fill="auto"/>
            <w:vAlign w:val="center"/>
          </w:tcPr>
          <w:p w14:paraId="658A1698" w14:textId="10B02E07" w:rsidR="00C34EF0" w:rsidRPr="00C92594" w:rsidRDefault="00C34EF0" w:rsidP="00CF2906">
            <w:pPr>
              <w:jc w:val="center"/>
              <w:rPr>
                <w:rFonts w:ascii="Book Antiqua" w:hAnsi="Book Antiqua" w:cs="Arial"/>
                <w:b/>
                <w:i/>
                <w:color w:val="000000"/>
                <w:sz w:val="22"/>
                <w:szCs w:val="22"/>
                <w:lang w:eastAsia="es-ES"/>
              </w:rPr>
            </w:pPr>
            <w:r w:rsidRPr="00C92594">
              <w:rPr>
                <w:rFonts w:ascii="Book Antiqua" w:hAnsi="Book Antiqua" w:cs="Arial"/>
                <w:b/>
                <w:i/>
                <w:color w:val="000000"/>
                <w:sz w:val="22"/>
                <w:szCs w:val="22"/>
                <w:lang w:eastAsia="es-ES"/>
              </w:rPr>
              <w:t>Anexo 3</w:t>
            </w:r>
          </w:p>
        </w:tc>
        <w:tc>
          <w:tcPr>
            <w:tcW w:w="2286" w:type="pct"/>
            <w:shd w:val="clear" w:color="auto" w:fill="auto"/>
            <w:vAlign w:val="center"/>
          </w:tcPr>
          <w:p w14:paraId="7D91C15F" w14:textId="331D032F" w:rsidR="00C34EF0" w:rsidRPr="00C92594" w:rsidRDefault="00C34EF0" w:rsidP="00CF2906">
            <w:pPr>
              <w:jc w:val="center"/>
              <w:rPr>
                <w:rFonts w:ascii="Book Antiqua" w:hAnsi="Book Antiqua" w:cs="Arial"/>
                <w:sz w:val="22"/>
                <w:szCs w:val="22"/>
                <w:lang w:eastAsia="es-ES"/>
              </w:rPr>
            </w:pPr>
            <w:r w:rsidRPr="00C92594">
              <w:rPr>
                <w:rFonts w:ascii="Book Antiqua" w:hAnsi="Book Antiqua" w:cs="Arial"/>
                <w:sz w:val="22"/>
                <w:szCs w:val="22"/>
                <w:lang w:eastAsia="es-ES"/>
              </w:rPr>
              <w:t>Observaciones recibidas de la Fiscala Coordinadora de la Fiscalía de Pavas</w:t>
            </w:r>
          </w:p>
        </w:tc>
        <w:tc>
          <w:tcPr>
            <w:tcW w:w="1843" w:type="pct"/>
            <w:shd w:val="clear" w:color="auto" w:fill="auto"/>
            <w:vAlign w:val="center"/>
          </w:tcPr>
          <w:p w14:paraId="5BB458E3" w14:textId="1B391CA7" w:rsidR="00C34EF0" w:rsidRPr="00C92594" w:rsidRDefault="00F650C5" w:rsidP="00CF2906">
            <w:pPr>
              <w:jc w:val="center"/>
              <w:rPr>
                <w:rFonts w:ascii="Book Antiqua" w:hAnsi="Book Antiqua" w:cs="Arial"/>
                <w:sz w:val="20"/>
                <w:szCs w:val="20"/>
                <w:lang w:eastAsia="es-ES"/>
              </w:rPr>
            </w:pPr>
            <w:r w:rsidRPr="00C92594">
              <w:rPr>
                <w:rFonts w:ascii="Book Antiqua" w:hAnsi="Book Antiqua" w:cs="Arial"/>
                <w:sz w:val="20"/>
                <w:szCs w:val="20"/>
                <w:lang w:eastAsia="es-ES"/>
              </w:rPr>
              <w:object w:dxaOrig="2520" w:dyaOrig="1640" w14:anchorId="08BAB8E9">
                <v:shape id="_x0000_i1039" type="#_x0000_t75" style="width:126pt;height:81.75pt" o:ole="">
                  <v:imagedata r:id="rId76" o:title=""/>
                </v:shape>
                <o:OLEObject Type="Embed" ProgID="Package" ShapeID="_x0000_i1039" DrawAspect="Icon" ObjectID="_1660544628" r:id="rId77"/>
              </w:object>
            </w:r>
          </w:p>
        </w:tc>
      </w:tr>
      <w:bookmarkEnd w:id="9"/>
    </w:tbl>
    <w:p w14:paraId="4D54F519" w14:textId="71A7AD17" w:rsidR="00F42826" w:rsidRPr="00C92594" w:rsidRDefault="00F42826" w:rsidP="00334873">
      <w:pPr>
        <w:spacing w:line="360" w:lineRule="auto"/>
        <w:ind w:left="426"/>
        <w:jc w:val="both"/>
        <w:rPr>
          <w:rFonts w:ascii="Book Antiqua" w:hAnsi="Book Antiqua" w:cs="Arial"/>
        </w:rPr>
      </w:pPr>
    </w:p>
    <w:sectPr w:rsidR="00F42826" w:rsidRPr="00C92594" w:rsidSect="004C4A5A">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9BFB3F" w14:textId="77777777" w:rsidR="00081EB2" w:rsidRDefault="00081EB2" w:rsidP="00F45BAC">
      <w:r>
        <w:separator/>
      </w:r>
    </w:p>
  </w:endnote>
  <w:endnote w:type="continuationSeparator" w:id="0">
    <w:p w14:paraId="678FD09A" w14:textId="77777777" w:rsidR="00081EB2" w:rsidRDefault="00081EB2" w:rsidP="00F45BAC">
      <w:r>
        <w:continuationSeparator/>
      </w:r>
    </w:p>
  </w:endnote>
  <w:endnote w:type="continuationNotice" w:id="1">
    <w:p w14:paraId="7D38C7A4" w14:textId="77777777" w:rsidR="00081EB2" w:rsidRDefault="00081E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5DFF3" w14:textId="77777777" w:rsidR="00DD32D0" w:rsidRDefault="00DD32D0" w:rsidP="00CF2906">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1FDD3177" w14:textId="77777777" w:rsidR="00DD32D0" w:rsidRDefault="00DD32D0" w:rsidP="00CF2906">
    <w:pPr>
      <w:pBdr>
        <w:top w:val="single" w:sz="4" w:space="1" w:color="auto"/>
      </w:pBdr>
      <w:jc w:val="center"/>
      <w:rPr>
        <w:rFonts w:ascii="Book Antiqua" w:hAnsi="Book Antiqua"/>
        <w:b/>
        <w:bCs/>
        <w:color w:val="000000"/>
      </w:rPr>
    </w:pPr>
    <w:bookmarkStart w:id="0" w:name="_Hlk49868588"/>
    <w:bookmarkStart w:id="1" w:name="_Hlk49868589"/>
    <w:r w:rsidRPr="0036463A">
      <w:rPr>
        <w:rFonts w:ascii="Book Antiqua" w:hAnsi="Book Antiqua"/>
        <w:b/>
        <w:bCs/>
        <w:color w:val="000000"/>
      </w:rPr>
      <w:t>Trabajamos por el desarrollo de la administración de justicia</w:t>
    </w:r>
  </w:p>
  <w:p w14:paraId="03BF60F3" w14:textId="77777777" w:rsidR="00DD32D0" w:rsidRPr="0036463A" w:rsidRDefault="00DD32D0" w:rsidP="00CF2906">
    <w:pPr>
      <w:pBdr>
        <w:top w:val="single" w:sz="4" w:space="1" w:color="auto"/>
      </w:pBdr>
      <w:jc w:val="center"/>
      <w:rPr>
        <w:rFonts w:ascii="Book Antiqua" w:hAnsi="Book Antiqua"/>
        <w:b/>
        <w:bCs/>
        <w:color w:val="000000"/>
      </w:rPr>
    </w:pPr>
    <w:r w:rsidRPr="0036463A">
      <w:rPr>
        <w:rFonts w:ascii="Book Antiqua" w:hAnsi="Book Antiqua"/>
        <w:b/>
        <w:bCs/>
        <w:color w:val="000000"/>
      </w:rPr>
      <w:t>con proyección e innovación</w:t>
    </w:r>
    <w:bookmarkEnd w:id="0"/>
    <w:bookmarkEnd w:id="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eastAsia="Calibri" w:hAnsi="Arial"/>
        <w:sz w:val="22"/>
        <w:szCs w:val="22"/>
        <w:lang w:val="x-none" w:eastAsia="en-US"/>
      </w:rPr>
      <w:id w:val="-1248274019"/>
      <w:docPartObj>
        <w:docPartGallery w:val="Page Numbers (Bottom of Page)"/>
        <w:docPartUnique/>
      </w:docPartObj>
    </w:sdtPr>
    <w:sdtEndPr/>
    <w:sdtContent>
      <w:p w14:paraId="5C912C2A" w14:textId="77777777" w:rsidR="00DD32D0" w:rsidRDefault="00DD32D0" w:rsidP="00A83974">
        <w:pPr>
          <w:pBdr>
            <w:top w:val="single" w:sz="4" w:space="1" w:color="auto"/>
          </w:pBdr>
          <w:jc w:val="center"/>
          <w:rPr>
            <w:rFonts w:ascii="Book Antiqua" w:hAnsi="Book Antiqua"/>
            <w:b/>
            <w:bCs/>
            <w:color w:val="000000"/>
          </w:rPr>
        </w:pPr>
        <w:r w:rsidRPr="0036463A">
          <w:rPr>
            <w:rFonts w:ascii="Book Antiqua" w:hAnsi="Book Antiqua"/>
            <w:b/>
            <w:bCs/>
            <w:color w:val="000000"/>
          </w:rPr>
          <w:t>Trabajamos por el desarrollo de la administración de justicia</w:t>
        </w:r>
      </w:p>
      <w:p w14:paraId="48583F11" w14:textId="77777777" w:rsidR="00DD32D0" w:rsidRPr="0036463A" w:rsidRDefault="00DD32D0" w:rsidP="00A83974">
        <w:pPr>
          <w:pBdr>
            <w:top w:val="single" w:sz="4" w:space="1" w:color="auto"/>
          </w:pBdr>
          <w:jc w:val="center"/>
          <w:rPr>
            <w:rFonts w:ascii="Book Antiqua" w:hAnsi="Book Antiqua"/>
            <w:b/>
            <w:bCs/>
            <w:color w:val="000000"/>
          </w:rPr>
        </w:pPr>
        <w:r w:rsidRPr="0036463A">
          <w:rPr>
            <w:rFonts w:ascii="Book Antiqua" w:hAnsi="Book Antiqua"/>
            <w:b/>
            <w:bCs/>
            <w:color w:val="000000"/>
          </w:rPr>
          <w:t>con proyección e innovación</w:t>
        </w:r>
      </w:p>
      <w:p w14:paraId="4C27D878" w14:textId="7C785A05" w:rsidR="00DD32D0" w:rsidRDefault="00DD32D0">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2BF108" w14:textId="77777777" w:rsidR="00081EB2" w:rsidRDefault="00081EB2" w:rsidP="00F45BAC">
      <w:r>
        <w:separator/>
      </w:r>
    </w:p>
  </w:footnote>
  <w:footnote w:type="continuationSeparator" w:id="0">
    <w:p w14:paraId="6E2ECBF3" w14:textId="77777777" w:rsidR="00081EB2" w:rsidRDefault="00081EB2" w:rsidP="00F45BAC">
      <w:r>
        <w:continuationSeparator/>
      </w:r>
    </w:p>
  </w:footnote>
  <w:footnote w:type="continuationNotice" w:id="1">
    <w:p w14:paraId="5254A8EB" w14:textId="77777777" w:rsidR="00081EB2" w:rsidRDefault="00081E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79C20" w14:textId="77777777" w:rsidR="00DD32D0" w:rsidRDefault="00DD32D0" w:rsidP="00CF2906">
    <w:pPr>
      <w:framePr w:w="640" w:hSpace="141" w:wrap="auto" w:vAnchor="text" w:hAnchor="margin" w:x="8456" w:y="-91"/>
    </w:pPr>
  </w:p>
  <w:p w14:paraId="03FD2C27" w14:textId="77777777" w:rsidR="00DD32D0" w:rsidRDefault="00DD32D0" w:rsidP="008C055C">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59963A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660544629" r:id="rId2"/>
      </w:object>
    </w:r>
  </w:p>
  <w:p w14:paraId="2293944F" w14:textId="77777777" w:rsidR="00DD32D0" w:rsidRDefault="00DD32D0" w:rsidP="008C055C">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12AD60C3" w14:textId="77777777" w:rsidR="00DD32D0" w:rsidRPr="000716EC" w:rsidRDefault="00DD32D0" w:rsidP="008C055C">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2065C5F3" w14:textId="77777777" w:rsidR="00DD32D0" w:rsidRPr="000716EC" w:rsidRDefault="00DD32D0" w:rsidP="00CF2906">
    <w:pPr>
      <w:pBdr>
        <w:bottom w:val="single" w:sz="6" w:space="0" w:color="auto"/>
      </w:pBdr>
      <w:spacing w:after="20"/>
    </w:pPr>
  </w:p>
  <w:p w14:paraId="7B67BC16" w14:textId="77777777" w:rsidR="00DD32D0" w:rsidRDefault="00DD32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634BD2" w14:textId="77777777" w:rsidR="00DD32D0" w:rsidRDefault="00DD32D0" w:rsidP="008C055C">
    <w:pPr>
      <w:pStyle w:val="Encabezado"/>
      <w:tabs>
        <w:tab w:val="center" w:pos="8804"/>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Pr>
        <w:sz w:val="24"/>
        <w:szCs w:val="24"/>
      </w:rPr>
      <w:object w:dxaOrig="1845" w:dyaOrig="2145" w14:anchorId="734620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75pt;height:32.25pt" o:ole="">
          <v:imagedata r:id="rId1" o:title=""/>
        </v:shape>
        <o:OLEObject Type="Embed" ProgID="PBrush" ShapeID="_x0000_i1026" DrawAspect="Content" ObjectID="_1660544630" r:id="rId2"/>
      </w:object>
    </w:r>
  </w:p>
  <w:p w14:paraId="7A606D9C" w14:textId="77777777" w:rsidR="00DD32D0" w:rsidRDefault="00DD32D0" w:rsidP="008C055C">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6059EDF5" w14:textId="77777777" w:rsidR="00DD32D0" w:rsidRPr="000716EC" w:rsidRDefault="00DD32D0" w:rsidP="008C055C">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750ACC9B" w14:textId="77777777" w:rsidR="00DD32D0" w:rsidRPr="000716EC" w:rsidRDefault="00DD32D0" w:rsidP="008C055C">
    <w:pPr>
      <w:pBdr>
        <w:bottom w:val="single" w:sz="6" w:space="0" w:color="auto"/>
      </w:pBd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D522F" w14:textId="77777777" w:rsidR="00DD32D0" w:rsidRDefault="00DD32D0" w:rsidP="00A83974">
    <w:pPr>
      <w:pStyle w:val="Encabezado"/>
      <w:tabs>
        <w:tab w:val="center" w:pos="8804"/>
        <w:tab w:val="right" w:pos="8875"/>
      </w:tabs>
      <w:spacing w:before="0" w:after="0" w:line="240" w:lineRule="auto"/>
      <w:jc w:val="center"/>
      <w:rPr>
        <w:rFonts w:ascii="Book Antiqua" w:hAnsi="Book Antiqua" w:cs="Book Antiqua"/>
        <w:i/>
        <w:iCs/>
        <w:sz w:val="18"/>
        <w:szCs w:val="18"/>
      </w:rPr>
    </w:pPr>
    <w:bookmarkStart w:id="3" w:name="_Hlk49926437"/>
    <w:bookmarkStart w:id="4" w:name="_Hlk49926438"/>
    <w:r>
      <w:rPr>
        <w:rFonts w:ascii="Book Antiqua" w:hAnsi="Book Antiqua" w:cs="Book Antiqua"/>
        <w:i/>
        <w:iCs/>
        <w:sz w:val="18"/>
        <w:szCs w:val="18"/>
      </w:rPr>
      <w:t>Poder Judicial – Dirección de Planificación</w:t>
    </w:r>
    <w:r>
      <w:rPr>
        <w:sz w:val="24"/>
        <w:szCs w:val="24"/>
      </w:rPr>
      <w:object w:dxaOrig="1845" w:dyaOrig="2145" w14:anchorId="45F426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2.25pt" o:ole="">
          <v:imagedata r:id="rId1" o:title=""/>
        </v:shape>
        <o:OLEObject Type="Embed" ProgID="PBrush" ShapeID="_x0000_i1027" DrawAspect="Content" ObjectID="_1660544631" r:id="rId2"/>
      </w:object>
    </w:r>
  </w:p>
  <w:p w14:paraId="5CC69A02" w14:textId="77777777" w:rsidR="00DD32D0" w:rsidRDefault="00DD32D0" w:rsidP="00A83974">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4A0F1CC3" w14:textId="77777777" w:rsidR="00DD32D0" w:rsidRPr="000716EC" w:rsidRDefault="00DD32D0" w:rsidP="00A83974">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3"/>
  <w:bookmarkEnd w:id="4"/>
  <w:p w14:paraId="40CF3D1B" w14:textId="77777777" w:rsidR="00DD32D0" w:rsidRPr="000716EC" w:rsidRDefault="00DD32D0" w:rsidP="00A83974">
    <w:pPr>
      <w:pBdr>
        <w:bottom w:val="single" w:sz="6" w:space="0" w:color="auto"/>
      </w:pBd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6F9FE" w14:textId="77777777" w:rsidR="007358E0" w:rsidRDefault="007358E0" w:rsidP="007358E0">
    <w:pPr>
      <w:pStyle w:val="Encabezado"/>
      <w:tabs>
        <w:tab w:val="center" w:pos="8804"/>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Pr>
        <w:sz w:val="24"/>
        <w:szCs w:val="24"/>
      </w:rPr>
      <w:object w:dxaOrig="1845" w:dyaOrig="2145" w14:anchorId="634F3D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75pt;height:32.25pt" o:ole="">
          <v:imagedata r:id="rId1" o:title=""/>
        </v:shape>
        <o:OLEObject Type="Embed" ProgID="PBrush" ShapeID="_x0000_i1028" DrawAspect="Content" ObjectID="_1660544632" r:id="rId2"/>
      </w:object>
    </w:r>
  </w:p>
  <w:p w14:paraId="10B18A20" w14:textId="77777777" w:rsidR="007358E0" w:rsidRDefault="007358E0" w:rsidP="007358E0">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060CA30E" w14:textId="77777777" w:rsidR="007358E0" w:rsidRPr="000716EC" w:rsidRDefault="007358E0" w:rsidP="007358E0">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2DD7F0C2" w14:textId="77777777" w:rsidR="007358E0" w:rsidRPr="000716EC" w:rsidRDefault="007358E0" w:rsidP="007358E0">
    <w:pPr>
      <w:pBdr>
        <w:bottom w:val="single" w:sz="6" w:space="0" w:color="auto"/>
      </w:pBd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1800"/>
        </w:tabs>
        <w:ind w:left="1800" w:hanging="360"/>
      </w:pPr>
      <w:rPr>
        <w:rFonts w:ascii="Arial" w:eastAsia="Times New Roman" w:hAnsi="Arial" w:cs="Arial" w:hint="default"/>
        <w:b/>
        <w:color w:val="000000"/>
        <w:sz w:val="22"/>
        <w:szCs w:val="22"/>
        <w:lang w:val="es-CR"/>
      </w:rPr>
    </w:lvl>
    <w:lvl w:ilvl="1">
      <w:start w:val="1"/>
      <w:numFmt w:val="decimal"/>
      <w:lvlText w:val="%2."/>
      <w:lvlJc w:val="left"/>
      <w:pPr>
        <w:tabs>
          <w:tab w:val="num" w:pos="2520"/>
        </w:tabs>
        <w:ind w:left="2520" w:hanging="360"/>
      </w:pPr>
      <w:rPr>
        <w:rFonts w:cs="Times New Roman" w:hint="default"/>
        <w:b/>
        <w:color w:val="000000"/>
        <w:sz w:val="18"/>
        <w:szCs w:val="22"/>
        <w:lang w:val="es-ES_tradnl"/>
      </w:rPr>
    </w:lvl>
    <w:lvl w:ilvl="2">
      <w:start w:val="1"/>
      <w:numFmt w:val="lowerRoman"/>
      <w:lvlText w:val="%3."/>
      <w:lvlJc w:val="right"/>
      <w:pPr>
        <w:tabs>
          <w:tab w:val="num" w:pos="3240"/>
        </w:tabs>
        <w:ind w:left="3240" w:hanging="180"/>
      </w:pPr>
      <w:rPr>
        <w:rFonts w:cs="Times New Roman"/>
      </w:rPr>
    </w:lvl>
    <w:lvl w:ilvl="3">
      <w:start w:val="1"/>
      <w:numFmt w:val="decimal"/>
      <w:lvlText w:val="%4."/>
      <w:lvlJc w:val="left"/>
      <w:pPr>
        <w:tabs>
          <w:tab w:val="num" w:pos="3960"/>
        </w:tabs>
        <w:ind w:left="3960" w:hanging="360"/>
      </w:pPr>
      <w:rPr>
        <w:rFonts w:cs="Times New Roman"/>
      </w:rPr>
    </w:lvl>
    <w:lvl w:ilvl="4">
      <w:start w:val="1"/>
      <w:numFmt w:val="lowerLetter"/>
      <w:lvlText w:val="%5."/>
      <w:lvlJc w:val="left"/>
      <w:pPr>
        <w:tabs>
          <w:tab w:val="num" w:pos="4680"/>
        </w:tabs>
        <w:ind w:left="4680" w:hanging="360"/>
      </w:pPr>
      <w:rPr>
        <w:rFonts w:cs="Times New Roman"/>
      </w:rPr>
    </w:lvl>
    <w:lvl w:ilvl="5">
      <w:start w:val="1"/>
      <w:numFmt w:val="lowerRoman"/>
      <w:lvlText w:val="%6."/>
      <w:lvlJc w:val="right"/>
      <w:pPr>
        <w:tabs>
          <w:tab w:val="num" w:pos="5400"/>
        </w:tabs>
        <w:ind w:left="5400" w:hanging="180"/>
      </w:pPr>
      <w:rPr>
        <w:rFonts w:cs="Times New Roman"/>
      </w:rPr>
    </w:lvl>
    <w:lvl w:ilvl="6">
      <w:start w:val="1"/>
      <w:numFmt w:val="decimal"/>
      <w:lvlText w:val="%7."/>
      <w:lvlJc w:val="left"/>
      <w:pPr>
        <w:tabs>
          <w:tab w:val="num" w:pos="6120"/>
        </w:tabs>
        <w:ind w:left="6120" w:hanging="360"/>
      </w:pPr>
      <w:rPr>
        <w:rFonts w:cs="Times New Roman"/>
      </w:rPr>
    </w:lvl>
    <w:lvl w:ilvl="7">
      <w:start w:val="1"/>
      <w:numFmt w:val="lowerLetter"/>
      <w:lvlText w:val="%8."/>
      <w:lvlJc w:val="left"/>
      <w:pPr>
        <w:tabs>
          <w:tab w:val="num" w:pos="6840"/>
        </w:tabs>
        <w:ind w:left="6840" w:hanging="360"/>
      </w:pPr>
      <w:rPr>
        <w:rFonts w:cs="Times New Roman"/>
      </w:rPr>
    </w:lvl>
    <w:lvl w:ilvl="8">
      <w:start w:val="1"/>
      <w:numFmt w:val="lowerRoman"/>
      <w:lvlText w:val="%9."/>
      <w:lvlJc w:val="right"/>
      <w:pPr>
        <w:tabs>
          <w:tab w:val="num" w:pos="7560"/>
        </w:tabs>
        <w:ind w:left="7560" w:hanging="180"/>
      </w:pPr>
      <w:rPr>
        <w:rFonts w:cs="Times New Roman"/>
      </w:rPr>
    </w:lvl>
  </w:abstractNum>
  <w:abstractNum w:abstractNumId="1" w15:restartNumberingAfterBreak="0">
    <w:nsid w:val="073524E8"/>
    <w:multiLevelType w:val="hybridMultilevel"/>
    <w:tmpl w:val="45A8B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C55437C"/>
    <w:multiLevelType w:val="hybridMultilevel"/>
    <w:tmpl w:val="CA3CE5B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16416336"/>
    <w:multiLevelType w:val="multilevel"/>
    <w:tmpl w:val="B0E4B74E"/>
    <w:lvl w:ilvl="0">
      <w:start w:val="1"/>
      <w:numFmt w:val="decimal"/>
      <w:pStyle w:val="Ttulo1"/>
      <w:lvlText w:val="%1"/>
      <w:lvlJc w:val="left"/>
      <w:pPr>
        <w:ind w:left="432" w:hanging="432"/>
      </w:pPr>
      <w:rPr>
        <w:b/>
        <w:bCs/>
        <w:i w:val="0"/>
        <w:iCs w:val="0"/>
        <w:color w:val="00206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A950BE0"/>
    <w:multiLevelType w:val="hybridMultilevel"/>
    <w:tmpl w:val="A6ACB8E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6" w15:restartNumberingAfterBreak="0">
    <w:nsid w:val="20912383"/>
    <w:multiLevelType w:val="hybridMultilevel"/>
    <w:tmpl w:val="2F205178"/>
    <w:lvl w:ilvl="0" w:tplc="44D401DA">
      <w:start w:val="1"/>
      <w:numFmt w:val="lowerLetter"/>
      <w:lvlText w:val="%1."/>
      <w:lvlJc w:val="left"/>
      <w:pPr>
        <w:tabs>
          <w:tab w:val="num" w:pos="720"/>
        </w:tabs>
        <w:ind w:left="720" w:hanging="360"/>
      </w:pPr>
      <w:rPr>
        <w:rFonts w:ascii="Calibri" w:eastAsia="Calibri" w:hAnsi="Calibri" w:cs="Times New Roman"/>
      </w:rPr>
    </w:lvl>
    <w:lvl w:ilvl="1" w:tplc="E27C2FE4">
      <w:start w:val="1"/>
      <w:numFmt w:val="upperLetter"/>
      <w:lvlText w:val="%2)"/>
      <w:lvlJc w:val="left"/>
      <w:pPr>
        <w:ind w:left="1440" w:hanging="360"/>
      </w:pPr>
      <w:rPr>
        <w:rFonts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77B4321"/>
    <w:multiLevelType w:val="hybridMultilevel"/>
    <w:tmpl w:val="487C5242"/>
    <w:lvl w:ilvl="0" w:tplc="1F961A80">
      <w:start w:val="1"/>
      <w:numFmt w:val="decimal"/>
      <w:lvlText w:val="%1."/>
      <w:lvlJc w:val="left"/>
      <w:pPr>
        <w:ind w:left="1506" w:hanging="360"/>
      </w:pPr>
      <w:rPr>
        <w:rFonts w:ascii="Book Antiqua" w:eastAsia="Times New Roman" w:hAnsi="Book Antiqua" w:cs="Aria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C560CE0"/>
    <w:multiLevelType w:val="hybridMultilevel"/>
    <w:tmpl w:val="43BABBF6"/>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0" w15:restartNumberingAfterBreak="0">
    <w:nsid w:val="3C455B9B"/>
    <w:multiLevelType w:val="hybridMultilevel"/>
    <w:tmpl w:val="4670CC60"/>
    <w:lvl w:ilvl="0" w:tplc="0C0A0001">
      <w:start w:val="1"/>
      <w:numFmt w:val="bullet"/>
      <w:lvlText w:val=""/>
      <w:lvlJc w:val="left"/>
      <w:pPr>
        <w:ind w:left="1549" w:hanging="360"/>
      </w:pPr>
      <w:rPr>
        <w:rFonts w:ascii="Symbol" w:hAnsi="Symbol" w:hint="default"/>
      </w:rPr>
    </w:lvl>
    <w:lvl w:ilvl="1" w:tplc="0C0A0003">
      <w:start w:val="1"/>
      <w:numFmt w:val="bullet"/>
      <w:lvlText w:val="o"/>
      <w:lvlJc w:val="left"/>
      <w:pPr>
        <w:ind w:left="2269" w:hanging="360"/>
      </w:pPr>
      <w:rPr>
        <w:rFonts w:ascii="Courier New" w:hAnsi="Courier New" w:cs="Courier New" w:hint="default"/>
      </w:rPr>
    </w:lvl>
    <w:lvl w:ilvl="2" w:tplc="0C0A0005" w:tentative="1">
      <w:start w:val="1"/>
      <w:numFmt w:val="bullet"/>
      <w:lvlText w:val=""/>
      <w:lvlJc w:val="left"/>
      <w:pPr>
        <w:ind w:left="2989" w:hanging="360"/>
      </w:pPr>
      <w:rPr>
        <w:rFonts w:ascii="Wingdings" w:hAnsi="Wingdings" w:hint="default"/>
      </w:rPr>
    </w:lvl>
    <w:lvl w:ilvl="3" w:tplc="0C0A0001" w:tentative="1">
      <w:start w:val="1"/>
      <w:numFmt w:val="bullet"/>
      <w:lvlText w:val=""/>
      <w:lvlJc w:val="left"/>
      <w:pPr>
        <w:ind w:left="3709" w:hanging="360"/>
      </w:pPr>
      <w:rPr>
        <w:rFonts w:ascii="Symbol" w:hAnsi="Symbol" w:hint="default"/>
      </w:rPr>
    </w:lvl>
    <w:lvl w:ilvl="4" w:tplc="0C0A0003" w:tentative="1">
      <w:start w:val="1"/>
      <w:numFmt w:val="bullet"/>
      <w:lvlText w:val="o"/>
      <w:lvlJc w:val="left"/>
      <w:pPr>
        <w:ind w:left="4429" w:hanging="360"/>
      </w:pPr>
      <w:rPr>
        <w:rFonts w:ascii="Courier New" w:hAnsi="Courier New" w:cs="Courier New" w:hint="default"/>
      </w:rPr>
    </w:lvl>
    <w:lvl w:ilvl="5" w:tplc="0C0A0005" w:tentative="1">
      <w:start w:val="1"/>
      <w:numFmt w:val="bullet"/>
      <w:lvlText w:val=""/>
      <w:lvlJc w:val="left"/>
      <w:pPr>
        <w:ind w:left="5149" w:hanging="360"/>
      </w:pPr>
      <w:rPr>
        <w:rFonts w:ascii="Wingdings" w:hAnsi="Wingdings" w:hint="default"/>
      </w:rPr>
    </w:lvl>
    <w:lvl w:ilvl="6" w:tplc="0C0A0001" w:tentative="1">
      <w:start w:val="1"/>
      <w:numFmt w:val="bullet"/>
      <w:lvlText w:val=""/>
      <w:lvlJc w:val="left"/>
      <w:pPr>
        <w:ind w:left="5869" w:hanging="360"/>
      </w:pPr>
      <w:rPr>
        <w:rFonts w:ascii="Symbol" w:hAnsi="Symbol" w:hint="default"/>
      </w:rPr>
    </w:lvl>
    <w:lvl w:ilvl="7" w:tplc="0C0A0003" w:tentative="1">
      <w:start w:val="1"/>
      <w:numFmt w:val="bullet"/>
      <w:lvlText w:val="o"/>
      <w:lvlJc w:val="left"/>
      <w:pPr>
        <w:ind w:left="6589" w:hanging="360"/>
      </w:pPr>
      <w:rPr>
        <w:rFonts w:ascii="Courier New" w:hAnsi="Courier New" w:cs="Courier New" w:hint="default"/>
      </w:rPr>
    </w:lvl>
    <w:lvl w:ilvl="8" w:tplc="0C0A0005" w:tentative="1">
      <w:start w:val="1"/>
      <w:numFmt w:val="bullet"/>
      <w:lvlText w:val=""/>
      <w:lvlJc w:val="left"/>
      <w:pPr>
        <w:ind w:left="7309" w:hanging="360"/>
      </w:pPr>
      <w:rPr>
        <w:rFonts w:ascii="Wingdings" w:hAnsi="Wingdings" w:hint="default"/>
      </w:rPr>
    </w:lvl>
  </w:abstractNum>
  <w:abstractNum w:abstractNumId="11" w15:restartNumberingAfterBreak="0">
    <w:nsid w:val="453122F2"/>
    <w:multiLevelType w:val="hybridMultilevel"/>
    <w:tmpl w:val="BD8E72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51C7042C"/>
    <w:multiLevelType w:val="hybridMultilevel"/>
    <w:tmpl w:val="2CA2878C"/>
    <w:lvl w:ilvl="0" w:tplc="140A000F">
      <w:start w:val="1"/>
      <w:numFmt w:val="decimal"/>
      <w:lvlText w:val="%1."/>
      <w:lvlJc w:val="left"/>
      <w:pPr>
        <w:ind w:left="1146" w:hanging="360"/>
      </w:pPr>
      <w:rPr>
        <w:rFont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3"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4" w15:restartNumberingAfterBreak="0">
    <w:nsid w:val="5E56655F"/>
    <w:multiLevelType w:val="hybridMultilevel"/>
    <w:tmpl w:val="98F46FEC"/>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5" w15:restartNumberingAfterBreak="0">
    <w:nsid w:val="5FBA2C47"/>
    <w:multiLevelType w:val="hybridMultilevel"/>
    <w:tmpl w:val="D7CC2F5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6" w15:restartNumberingAfterBreak="0">
    <w:nsid w:val="5FF036A5"/>
    <w:multiLevelType w:val="hybridMultilevel"/>
    <w:tmpl w:val="487081C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7" w15:restartNumberingAfterBreak="0">
    <w:nsid w:val="6D4F31BA"/>
    <w:multiLevelType w:val="hybridMultilevel"/>
    <w:tmpl w:val="B5EA55BC"/>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8" w15:restartNumberingAfterBreak="0">
    <w:nsid w:val="74F360B1"/>
    <w:multiLevelType w:val="hybridMultilevel"/>
    <w:tmpl w:val="A10E4900"/>
    <w:lvl w:ilvl="0" w:tplc="7F926DDE">
      <w:start w:val="1"/>
      <w:numFmt w:val="upperLetter"/>
      <w:lvlText w:val="%1."/>
      <w:lvlJc w:val="left"/>
      <w:pPr>
        <w:ind w:left="786" w:hanging="360"/>
      </w:pPr>
      <w:rPr>
        <w:color w:val="auto"/>
      </w:rPr>
    </w:lvl>
    <w:lvl w:ilvl="1" w:tplc="22D0D6A2">
      <w:start w:val="1"/>
      <w:numFmt w:val="decimal"/>
      <w:lvlText w:val="%2."/>
      <w:lvlJc w:val="left"/>
      <w:pPr>
        <w:ind w:left="1506" w:hanging="360"/>
      </w:pPr>
      <w:rPr>
        <w:rFonts w:ascii="Arial" w:eastAsia="Times New Roman" w:hAnsi="Arial"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num w:numId="1">
    <w:abstractNumId w:val="4"/>
  </w:num>
  <w:num w:numId="2">
    <w:abstractNumId w:val="10"/>
  </w:num>
  <w:num w:numId="3">
    <w:abstractNumId w:val="13"/>
  </w:num>
  <w:num w:numId="4">
    <w:abstractNumId w:val="6"/>
  </w:num>
  <w:num w:numId="5">
    <w:abstractNumId w:val="11"/>
  </w:num>
  <w:num w:numId="6">
    <w:abstractNumId w:val="8"/>
  </w:num>
  <w:num w:numId="7">
    <w:abstractNumId w:val="5"/>
  </w:num>
  <w:num w:numId="8">
    <w:abstractNumId w:val="16"/>
  </w:num>
  <w:num w:numId="9">
    <w:abstractNumId w:val="12"/>
  </w:num>
  <w:num w:numId="10">
    <w:abstractNumId w:val="15"/>
  </w:num>
  <w:num w:numId="11">
    <w:abstractNumId w:val="17"/>
  </w:num>
  <w:num w:numId="12">
    <w:abstractNumId w:val="14"/>
  </w:num>
  <w:num w:numId="13">
    <w:abstractNumId w:val="18"/>
  </w:num>
  <w:num w:numId="14">
    <w:abstractNumId w:val="9"/>
  </w:num>
  <w:num w:numId="15">
    <w:abstractNumId w:val="7"/>
  </w:num>
  <w:num w:numId="16">
    <w:abstractNumId w:val="3"/>
  </w:num>
  <w:num w:numId="17">
    <w:abstractNumId w:val="2"/>
  </w:num>
  <w:num w:numId="18">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88E"/>
    <w:rsid w:val="00000E99"/>
    <w:rsid w:val="00001B8D"/>
    <w:rsid w:val="0000289B"/>
    <w:rsid w:val="00002FB5"/>
    <w:rsid w:val="00004EA0"/>
    <w:rsid w:val="00007518"/>
    <w:rsid w:val="000076D1"/>
    <w:rsid w:val="00007EA5"/>
    <w:rsid w:val="00010DDE"/>
    <w:rsid w:val="00010E57"/>
    <w:rsid w:val="0001157E"/>
    <w:rsid w:val="00011EAD"/>
    <w:rsid w:val="000120B5"/>
    <w:rsid w:val="00014041"/>
    <w:rsid w:val="00016A6A"/>
    <w:rsid w:val="00017689"/>
    <w:rsid w:val="00020EFF"/>
    <w:rsid w:val="00021B4B"/>
    <w:rsid w:val="00021D12"/>
    <w:rsid w:val="0002255D"/>
    <w:rsid w:val="000251F9"/>
    <w:rsid w:val="00026AE6"/>
    <w:rsid w:val="00026C22"/>
    <w:rsid w:val="0002769B"/>
    <w:rsid w:val="00027D20"/>
    <w:rsid w:val="00031A41"/>
    <w:rsid w:val="00031C23"/>
    <w:rsid w:val="00031E36"/>
    <w:rsid w:val="0003295A"/>
    <w:rsid w:val="00032A8F"/>
    <w:rsid w:val="0003308E"/>
    <w:rsid w:val="00034496"/>
    <w:rsid w:val="0003459C"/>
    <w:rsid w:val="000347BA"/>
    <w:rsid w:val="000349AE"/>
    <w:rsid w:val="00037FEE"/>
    <w:rsid w:val="000403A0"/>
    <w:rsid w:val="00042C02"/>
    <w:rsid w:val="0004446E"/>
    <w:rsid w:val="0004627B"/>
    <w:rsid w:val="0004628B"/>
    <w:rsid w:val="000469E0"/>
    <w:rsid w:val="000510E7"/>
    <w:rsid w:val="0005486A"/>
    <w:rsid w:val="00056083"/>
    <w:rsid w:val="00056762"/>
    <w:rsid w:val="000600B4"/>
    <w:rsid w:val="00060207"/>
    <w:rsid w:val="000609B9"/>
    <w:rsid w:val="000627B4"/>
    <w:rsid w:val="00063C84"/>
    <w:rsid w:val="00064476"/>
    <w:rsid w:val="0006478C"/>
    <w:rsid w:val="00065B5B"/>
    <w:rsid w:val="000670BB"/>
    <w:rsid w:val="00070CCF"/>
    <w:rsid w:val="00071ED1"/>
    <w:rsid w:val="00073CCA"/>
    <w:rsid w:val="000751F8"/>
    <w:rsid w:val="0007560C"/>
    <w:rsid w:val="000757C5"/>
    <w:rsid w:val="000770CE"/>
    <w:rsid w:val="0008080A"/>
    <w:rsid w:val="00080C48"/>
    <w:rsid w:val="0008169D"/>
    <w:rsid w:val="00081EB2"/>
    <w:rsid w:val="00081F81"/>
    <w:rsid w:val="0008257B"/>
    <w:rsid w:val="00083B52"/>
    <w:rsid w:val="000849A4"/>
    <w:rsid w:val="000859BD"/>
    <w:rsid w:val="00085FCD"/>
    <w:rsid w:val="000866D1"/>
    <w:rsid w:val="000874D1"/>
    <w:rsid w:val="00087D0F"/>
    <w:rsid w:val="00091E3D"/>
    <w:rsid w:val="00094DF8"/>
    <w:rsid w:val="00096CB5"/>
    <w:rsid w:val="00096DC7"/>
    <w:rsid w:val="000973CF"/>
    <w:rsid w:val="000A12F8"/>
    <w:rsid w:val="000A173C"/>
    <w:rsid w:val="000A2DB8"/>
    <w:rsid w:val="000A30D6"/>
    <w:rsid w:val="000A3B57"/>
    <w:rsid w:val="000A4A60"/>
    <w:rsid w:val="000A5AD4"/>
    <w:rsid w:val="000A6A79"/>
    <w:rsid w:val="000A6BA5"/>
    <w:rsid w:val="000B165A"/>
    <w:rsid w:val="000B2344"/>
    <w:rsid w:val="000B24A3"/>
    <w:rsid w:val="000B34DF"/>
    <w:rsid w:val="000B4A18"/>
    <w:rsid w:val="000B5C94"/>
    <w:rsid w:val="000C0C57"/>
    <w:rsid w:val="000C1ED8"/>
    <w:rsid w:val="000C46B6"/>
    <w:rsid w:val="000C69DA"/>
    <w:rsid w:val="000C700E"/>
    <w:rsid w:val="000D0222"/>
    <w:rsid w:val="000D1291"/>
    <w:rsid w:val="000D3237"/>
    <w:rsid w:val="000D452D"/>
    <w:rsid w:val="000D4BB1"/>
    <w:rsid w:val="000D4FC5"/>
    <w:rsid w:val="000D6611"/>
    <w:rsid w:val="000D760C"/>
    <w:rsid w:val="000D7A75"/>
    <w:rsid w:val="000E28DA"/>
    <w:rsid w:val="000E3444"/>
    <w:rsid w:val="000E50D3"/>
    <w:rsid w:val="000E56D0"/>
    <w:rsid w:val="000E6037"/>
    <w:rsid w:val="000E7140"/>
    <w:rsid w:val="000F0488"/>
    <w:rsid w:val="000F05DC"/>
    <w:rsid w:val="000F0722"/>
    <w:rsid w:val="000F1498"/>
    <w:rsid w:val="000F2040"/>
    <w:rsid w:val="000F49F0"/>
    <w:rsid w:val="000F4FFD"/>
    <w:rsid w:val="000F5BE9"/>
    <w:rsid w:val="000F661B"/>
    <w:rsid w:val="001014FF"/>
    <w:rsid w:val="001022E9"/>
    <w:rsid w:val="001056B9"/>
    <w:rsid w:val="00111012"/>
    <w:rsid w:val="00116929"/>
    <w:rsid w:val="00122794"/>
    <w:rsid w:val="0012520B"/>
    <w:rsid w:val="0012587F"/>
    <w:rsid w:val="001259ED"/>
    <w:rsid w:val="00127A21"/>
    <w:rsid w:val="00130456"/>
    <w:rsid w:val="001306E7"/>
    <w:rsid w:val="00130C1A"/>
    <w:rsid w:val="0013162D"/>
    <w:rsid w:val="0013222F"/>
    <w:rsid w:val="0013251A"/>
    <w:rsid w:val="0013528E"/>
    <w:rsid w:val="00136649"/>
    <w:rsid w:val="00136713"/>
    <w:rsid w:val="001402A6"/>
    <w:rsid w:val="00141080"/>
    <w:rsid w:val="00141CA3"/>
    <w:rsid w:val="0014232D"/>
    <w:rsid w:val="00142D31"/>
    <w:rsid w:val="00143DD4"/>
    <w:rsid w:val="001443C0"/>
    <w:rsid w:val="00144BA1"/>
    <w:rsid w:val="00145A7E"/>
    <w:rsid w:val="00146947"/>
    <w:rsid w:val="00150A01"/>
    <w:rsid w:val="00150DCF"/>
    <w:rsid w:val="001519FD"/>
    <w:rsid w:val="001527ED"/>
    <w:rsid w:val="00152D2E"/>
    <w:rsid w:val="001532DD"/>
    <w:rsid w:val="00154134"/>
    <w:rsid w:val="00155843"/>
    <w:rsid w:val="00156B05"/>
    <w:rsid w:val="00156D1E"/>
    <w:rsid w:val="00156DA6"/>
    <w:rsid w:val="001577D6"/>
    <w:rsid w:val="00164753"/>
    <w:rsid w:val="001662F1"/>
    <w:rsid w:val="00167FC7"/>
    <w:rsid w:val="00171CE1"/>
    <w:rsid w:val="00173381"/>
    <w:rsid w:val="00174595"/>
    <w:rsid w:val="00174DCC"/>
    <w:rsid w:val="001755F7"/>
    <w:rsid w:val="00176182"/>
    <w:rsid w:val="0017639F"/>
    <w:rsid w:val="00176474"/>
    <w:rsid w:val="001769A0"/>
    <w:rsid w:val="00176DFE"/>
    <w:rsid w:val="001802C9"/>
    <w:rsid w:val="001815E7"/>
    <w:rsid w:val="001826A8"/>
    <w:rsid w:val="0018373C"/>
    <w:rsid w:val="001846B4"/>
    <w:rsid w:val="00185079"/>
    <w:rsid w:val="00186566"/>
    <w:rsid w:val="00186BD2"/>
    <w:rsid w:val="001917CC"/>
    <w:rsid w:val="0019346C"/>
    <w:rsid w:val="00194BC0"/>
    <w:rsid w:val="001A0408"/>
    <w:rsid w:val="001A07C5"/>
    <w:rsid w:val="001A1832"/>
    <w:rsid w:val="001A2193"/>
    <w:rsid w:val="001A4042"/>
    <w:rsid w:val="001B13B6"/>
    <w:rsid w:val="001B2FEA"/>
    <w:rsid w:val="001B388F"/>
    <w:rsid w:val="001B5178"/>
    <w:rsid w:val="001B6BCE"/>
    <w:rsid w:val="001B7E8A"/>
    <w:rsid w:val="001C158C"/>
    <w:rsid w:val="001C25E9"/>
    <w:rsid w:val="001C3DB0"/>
    <w:rsid w:val="001C7A0D"/>
    <w:rsid w:val="001D0A3A"/>
    <w:rsid w:val="001D0C7D"/>
    <w:rsid w:val="001D0E1B"/>
    <w:rsid w:val="001D161F"/>
    <w:rsid w:val="001D19E7"/>
    <w:rsid w:val="001D368E"/>
    <w:rsid w:val="001D3752"/>
    <w:rsid w:val="001D3AAF"/>
    <w:rsid w:val="001D4557"/>
    <w:rsid w:val="001D792E"/>
    <w:rsid w:val="001E122D"/>
    <w:rsid w:val="001E54E5"/>
    <w:rsid w:val="001E729C"/>
    <w:rsid w:val="001F245A"/>
    <w:rsid w:val="001F38A2"/>
    <w:rsid w:val="001F3E44"/>
    <w:rsid w:val="001F4913"/>
    <w:rsid w:val="001F5282"/>
    <w:rsid w:val="001F59A8"/>
    <w:rsid w:val="001F620D"/>
    <w:rsid w:val="001F69E1"/>
    <w:rsid w:val="001F73D6"/>
    <w:rsid w:val="001F7BC8"/>
    <w:rsid w:val="00200481"/>
    <w:rsid w:val="00202138"/>
    <w:rsid w:val="00202264"/>
    <w:rsid w:val="0020325D"/>
    <w:rsid w:val="00204864"/>
    <w:rsid w:val="00205693"/>
    <w:rsid w:val="00205885"/>
    <w:rsid w:val="002074F6"/>
    <w:rsid w:val="0021258C"/>
    <w:rsid w:val="00213C81"/>
    <w:rsid w:val="00215926"/>
    <w:rsid w:val="00215BEC"/>
    <w:rsid w:val="00215C04"/>
    <w:rsid w:val="00215DE3"/>
    <w:rsid w:val="002161EB"/>
    <w:rsid w:val="002172A3"/>
    <w:rsid w:val="002176CD"/>
    <w:rsid w:val="00220DE3"/>
    <w:rsid w:val="00221C4A"/>
    <w:rsid w:val="00222A50"/>
    <w:rsid w:val="00222A90"/>
    <w:rsid w:val="00223F09"/>
    <w:rsid w:val="00224FDB"/>
    <w:rsid w:val="00225B4B"/>
    <w:rsid w:val="00225C64"/>
    <w:rsid w:val="00226007"/>
    <w:rsid w:val="002272DE"/>
    <w:rsid w:val="00231497"/>
    <w:rsid w:val="00232452"/>
    <w:rsid w:val="00232FB1"/>
    <w:rsid w:val="00233A3A"/>
    <w:rsid w:val="00233F23"/>
    <w:rsid w:val="00233F56"/>
    <w:rsid w:val="002363B3"/>
    <w:rsid w:val="00237B07"/>
    <w:rsid w:val="00241747"/>
    <w:rsid w:val="00242607"/>
    <w:rsid w:val="002440F3"/>
    <w:rsid w:val="00245618"/>
    <w:rsid w:val="0024691D"/>
    <w:rsid w:val="00250644"/>
    <w:rsid w:val="0025094C"/>
    <w:rsid w:val="00251D4A"/>
    <w:rsid w:val="002521E6"/>
    <w:rsid w:val="00252603"/>
    <w:rsid w:val="00252B7F"/>
    <w:rsid w:val="00252C76"/>
    <w:rsid w:val="002530DA"/>
    <w:rsid w:val="00253729"/>
    <w:rsid w:val="00253938"/>
    <w:rsid w:val="0025748D"/>
    <w:rsid w:val="00260605"/>
    <w:rsid w:val="002615C5"/>
    <w:rsid w:val="00262927"/>
    <w:rsid w:val="00262EC1"/>
    <w:rsid w:val="00263B2F"/>
    <w:rsid w:val="00263CB2"/>
    <w:rsid w:val="00264058"/>
    <w:rsid w:val="002640E7"/>
    <w:rsid w:val="0026518C"/>
    <w:rsid w:val="0027116E"/>
    <w:rsid w:val="00272D1B"/>
    <w:rsid w:val="00275507"/>
    <w:rsid w:val="00275966"/>
    <w:rsid w:val="00276F44"/>
    <w:rsid w:val="00280B29"/>
    <w:rsid w:val="00281EA7"/>
    <w:rsid w:val="00283848"/>
    <w:rsid w:val="002903A3"/>
    <w:rsid w:val="002914F1"/>
    <w:rsid w:val="00291B0A"/>
    <w:rsid w:val="00294793"/>
    <w:rsid w:val="00294939"/>
    <w:rsid w:val="00295C41"/>
    <w:rsid w:val="00295E1B"/>
    <w:rsid w:val="002964DC"/>
    <w:rsid w:val="002A1554"/>
    <w:rsid w:val="002A23CB"/>
    <w:rsid w:val="002A3080"/>
    <w:rsid w:val="002A3BC7"/>
    <w:rsid w:val="002A7C37"/>
    <w:rsid w:val="002A7F8B"/>
    <w:rsid w:val="002B1BD7"/>
    <w:rsid w:val="002B1F3E"/>
    <w:rsid w:val="002B3181"/>
    <w:rsid w:val="002B3DEE"/>
    <w:rsid w:val="002B57B7"/>
    <w:rsid w:val="002B5BBC"/>
    <w:rsid w:val="002B5F41"/>
    <w:rsid w:val="002B7E4E"/>
    <w:rsid w:val="002C028F"/>
    <w:rsid w:val="002C1820"/>
    <w:rsid w:val="002C1C3D"/>
    <w:rsid w:val="002C37F7"/>
    <w:rsid w:val="002C5CDD"/>
    <w:rsid w:val="002C5E06"/>
    <w:rsid w:val="002C79D5"/>
    <w:rsid w:val="002C7ECD"/>
    <w:rsid w:val="002D1CB7"/>
    <w:rsid w:val="002D3A83"/>
    <w:rsid w:val="002D4659"/>
    <w:rsid w:val="002D66CB"/>
    <w:rsid w:val="002D7A57"/>
    <w:rsid w:val="002D7DAE"/>
    <w:rsid w:val="002D7FCD"/>
    <w:rsid w:val="002E1342"/>
    <w:rsid w:val="002E2929"/>
    <w:rsid w:val="002E2EA3"/>
    <w:rsid w:val="002E3213"/>
    <w:rsid w:val="002E3402"/>
    <w:rsid w:val="002E3B07"/>
    <w:rsid w:val="002E3B5F"/>
    <w:rsid w:val="002F114E"/>
    <w:rsid w:val="002F123C"/>
    <w:rsid w:val="002F1BFD"/>
    <w:rsid w:val="002F449F"/>
    <w:rsid w:val="002F596D"/>
    <w:rsid w:val="003015D0"/>
    <w:rsid w:val="00302314"/>
    <w:rsid w:val="00302562"/>
    <w:rsid w:val="00302C69"/>
    <w:rsid w:val="00303CE7"/>
    <w:rsid w:val="00305078"/>
    <w:rsid w:val="0030556B"/>
    <w:rsid w:val="00305980"/>
    <w:rsid w:val="00305C6F"/>
    <w:rsid w:val="00305ED5"/>
    <w:rsid w:val="00306C2B"/>
    <w:rsid w:val="0031597B"/>
    <w:rsid w:val="00316BD3"/>
    <w:rsid w:val="00316C14"/>
    <w:rsid w:val="003179EB"/>
    <w:rsid w:val="00317D11"/>
    <w:rsid w:val="00317F75"/>
    <w:rsid w:val="00320802"/>
    <w:rsid w:val="003216D4"/>
    <w:rsid w:val="00323597"/>
    <w:rsid w:val="00323AA5"/>
    <w:rsid w:val="00323E99"/>
    <w:rsid w:val="00324AAF"/>
    <w:rsid w:val="00330AC3"/>
    <w:rsid w:val="00331145"/>
    <w:rsid w:val="00332720"/>
    <w:rsid w:val="0033481D"/>
    <w:rsid w:val="00334873"/>
    <w:rsid w:val="00335EB0"/>
    <w:rsid w:val="00336C35"/>
    <w:rsid w:val="00341D7A"/>
    <w:rsid w:val="003438A5"/>
    <w:rsid w:val="00344699"/>
    <w:rsid w:val="00344EDE"/>
    <w:rsid w:val="003451BE"/>
    <w:rsid w:val="0034759D"/>
    <w:rsid w:val="00347D94"/>
    <w:rsid w:val="003539FB"/>
    <w:rsid w:val="00354D8F"/>
    <w:rsid w:val="0035504B"/>
    <w:rsid w:val="00356939"/>
    <w:rsid w:val="00361338"/>
    <w:rsid w:val="00364F18"/>
    <w:rsid w:val="00365EE9"/>
    <w:rsid w:val="003665ED"/>
    <w:rsid w:val="003676FA"/>
    <w:rsid w:val="00370E85"/>
    <w:rsid w:val="00374B60"/>
    <w:rsid w:val="0037531A"/>
    <w:rsid w:val="003759F1"/>
    <w:rsid w:val="00376107"/>
    <w:rsid w:val="003762DE"/>
    <w:rsid w:val="00376734"/>
    <w:rsid w:val="00376A0D"/>
    <w:rsid w:val="00377268"/>
    <w:rsid w:val="00380F02"/>
    <w:rsid w:val="003819EB"/>
    <w:rsid w:val="00383551"/>
    <w:rsid w:val="00383B40"/>
    <w:rsid w:val="00384387"/>
    <w:rsid w:val="003876F4"/>
    <w:rsid w:val="00387747"/>
    <w:rsid w:val="00390A2B"/>
    <w:rsid w:val="00391EB0"/>
    <w:rsid w:val="0039216E"/>
    <w:rsid w:val="00396B2A"/>
    <w:rsid w:val="003A0017"/>
    <w:rsid w:val="003A08C1"/>
    <w:rsid w:val="003A16E0"/>
    <w:rsid w:val="003A3299"/>
    <w:rsid w:val="003A3B3F"/>
    <w:rsid w:val="003A4841"/>
    <w:rsid w:val="003A490C"/>
    <w:rsid w:val="003A4F18"/>
    <w:rsid w:val="003A5893"/>
    <w:rsid w:val="003A5D69"/>
    <w:rsid w:val="003A68CE"/>
    <w:rsid w:val="003A70D9"/>
    <w:rsid w:val="003A7A6E"/>
    <w:rsid w:val="003A7C6A"/>
    <w:rsid w:val="003B2D44"/>
    <w:rsid w:val="003B3E4F"/>
    <w:rsid w:val="003C1258"/>
    <w:rsid w:val="003C258B"/>
    <w:rsid w:val="003C2E79"/>
    <w:rsid w:val="003C59DD"/>
    <w:rsid w:val="003C6654"/>
    <w:rsid w:val="003C6C1E"/>
    <w:rsid w:val="003C713B"/>
    <w:rsid w:val="003D2A4F"/>
    <w:rsid w:val="003D4F52"/>
    <w:rsid w:val="003D6E48"/>
    <w:rsid w:val="003D7B10"/>
    <w:rsid w:val="003D7DD5"/>
    <w:rsid w:val="003E0839"/>
    <w:rsid w:val="003E2709"/>
    <w:rsid w:val="003E50C4"/>
    <w:rsid w:val="003E5F0C"/>
    <w:rsid w:val="003E7923"/>
    <w:rsid w:val="003E7FF6"/>
    <w:rsid w:val="003F02B4"/>
    <w:rsid w:val="003F14FF"/>
    <w:rsid w:val="00400CEB"/>
    <w:rsid w:val="004021D6"/>
    <w:rsid w:val="00406E13"/>
    <w:rsid w:val="00407E60"/>
    <w:rsid w:val="004109A3"/>
    <w:rsid w:val="00411CFF"/>
    <w:rsid w:val="004133F7"/>
    <w:rsid w:val="004135A9"/>
    <w:rsid w:val="00413BBA"/>
    <w:rsid w:val="004147A7"/>
    <w:rsid w:val="00415A5A"/>
    <w:rsid w:val="00416848"/>
    <w:rsid w:val="004172C1"/>
    <w:rsid w:val="004174C3"/>
    <w:rsid w:val="004203F2"/>
    <w:rsid w:val="00421685"/>
    <w:rsid w:val="004219E6"/>
    <w:rsid w:val="004224DA"/>
    <w:rsid w:val="00422F24"/>
    <w:rsid w:val="0042569F"/>
    <w:rsid w:val="004256C6"/>
    <w:rsid w:val="004259C6"/>
    <w:rsid w:val="004263D5"/>
    <w:rsid w:val="00426867"/>
    <w:rsid w:val="00430EF2"/>
    <w:rsid w:val="004325F7"/>
    <w:rsid w:val="00433CE5"/>
    <w:rsid w:val="00434524"/>
    <w:rsid w:val="00437F5A"/>
    <w:rsid w:val="0044201C"/>
    <w:rsid w:val="00442153"/>
    <w:rsid w:val="0044617C"/>
    <w:rsid w:val="00446F94"/>
    <w:rsid w:val="004511D2"/>
    <w:rsid w:val="00452023"/>
    <w:rsid w:val="004525E2"/>
    <w:rsid w:val="00461444"/>
    <w:rsid w:val="00461EEE"/>
    <w:rsid w:val="00463369"/>
    <w:rsid w:val="00463F1D"/>
    <w:rsid w:val="00464503"/>
    <w:rsid w:val="00465789"/>
    <w:rsid w:val="0046714D"/>
    <w:rsid w:val="0047056B"/>
    <w:rsid w:val="0047086A"/>
    <w:rsid w:val="00472166"/>
    <w:rsid w:val="00472D47"/>
    <w:rsid w:val="00473713"/>
    <w:rsid w:val="00473980"/>
    <w:rsid w:val="00474731"/>
    <w:rsid w:val="00474809"/>
    <w:rsid w:val="00474991"/>
    <w:rsid w:val="00474B02"/>
    <w:rsid w:val="00474E6F"/>
    <w:rsid w:val="00475091"/>
    <w:rsid w:val="00476301"/>
    <w:rsid w:val="00476D8F"/>
    <w:rsid w:val="00480D1C"/>
    <w:rsid w:val="004815AA"/>
    <w:rsid w:val="00482F43"/>
    <w:rsid w:val="004833C4"/>
    <w:rsid w:val="00485D51"/>
    <w:rsid w:val="00486DAB"/>
    <w:rsid w:val="00487922"/>
    <w:rsid w:val="004903CA"/>
    <w:rsid w:val="0049057C"/>
    <w:rsid w:val="0049185F"/>
    <w:rsid w:val="00491C04"/>
    <w:rsid w:val="00493E52"/>
    <w:rsid w:val="00495822"/>
    <w:rsid w:val="00496385"/>
    <w:rsid w:val="004970AA"/>
    <w:rsid w:val="004971F3"/>
    <w:rsid w:val="00497919"/>
    <w:rsid w:val="00497F60"/>
    <w:rsid w:val="004A0550"/>
    <w:rsid w:val="004A0D9E"/>
    <w:rsid w:val="004A0DF0"/>
    <w:rsid w:val="004A199A"/>
    <w:rsid w:val="004A4679"/>
    <w:rsid w:val="004A4E03"/>
    <w:rsid w:val="004A5C48"/>
    <w:rsid w:val="004A653B"/>
    <w:rsid w:val="004A7A73"/>
    <w:rsid w:val="004B02B1"/>
    <w:rsid w:val="004B09DD"/>
    <w:rsid w:val="004B1205"/>
    <w:rsid w:val="004B1CDB"/>
    <w:rsid w:val="004B1D35"/>
    <w:rsid w:val="004B45B5"/>
    <w:rsid w:val="004B6C74"/>
    <w:rsid w:val="004B7513"/>
    <w:rsid w:val="004B7EDD"/>
    <w:rsid w:val="004C151E"/>
    <w:rsid w:val="004C32EE"/>
    <w:rsid w:val="004C4A5A"/>
    <w:rsid w:val="004C6409"/>
    <w:rsid w:val="004C6DF4"/>
    <w:rsid w:val="004D0DC8"/>
    <w:rsid w:val="004D17F2"/>
    <w:rsid w:val="004D25AC"/>
    <w:rsid w:val="004D3E7E"/>
    <w:rsid w:val="004D71EB"/>
    <w:rsid w:val="004D7302"/>
    <w:rsid w:val="004D7DD6"/>
    <w:rsid w:val="004E2813"/>
    <w:rsid w:val="004E3E82"/>
    <w:rsid w:val="004E5036"/>
    <w:rsid w:val="004E6D1D"/>
    <w:rsid w:val="004E71C2"/>
    <w:rsid w:val="004F002A"/>
    <w:rsid w:val="004F01CE"/>
    <w:rsid w:val="004F0EA5"/>
    <w:rsid w:val="004F119F"/>
    <w:rsid w:val="004F4AC3"/>
    <w:rsid w:val="004F4EAB"/>
    <w:rsid w:val="004F601B"/>
    <w:rsid w:val="004F7EAF"/>
    <w:rsid w:val="005007AC"/>
    <w:rsid w:val="005013CF"/>
    <w:rsid w:val="005016A2"/>
    <w:rsid w:val="0050178F"/>
    <w:rsid w:val="00501BE7"/>
    <w:rsid w:val="005020C6"/>
    <w:rsid w:val="00503042"/>
    <w:rsid w:val="00503EBF"/>
    <w:rsid w:val="00503F50"/>
    <w:rsid w:val="005042F6"/>
    <w:rsid w:val="00504A94"/>
    <w:rsid w:val="00506ADB"/>
    <w:rsid w:val="0050787A"/>
    <w:rsid w:val="005101C9"/>
    <w:rsid w:val="00512F77"/>
    <w:rsid w:val="005142E0"/>
    <w:rsid w:val="00514814"/>
    <w:rsid w:val="00514DF0"/>
    <w:rsid w:val="00514E55"/>
    <w:rsid w:val="00515B9A"/>
    <w:rsid w:val="00520D99"/>
    <w:rsid w:val="0052204A"/>
    <w:rsid w:val="0052335D"/>
    <w:rsid w:val="00525AE7"/>
    <w:rsid w:val="00530A62"/>
    <w:rsid w:val="00532044"/>
    <w:rsid w:val="005327B2"/>
    <w:rsid w:val="00532F90"/>
    <w:rsid w:val="005346D6"/>
    <w:rsid w:val="005369BC"/>
    <w:rsid w:val="005369C3"/>
    <w:rsid w:val="0053762B"/>
    <w:rsid w:val="00540ACC"/>
    <w:rsid w:val="00542432"/>
    <w:rsid w:val="00543F0E"/>
    <w:rsid w:val="00544165"/>
    <w:rsid w:val="005444C7"/>
    <w:rsid w:val="00544F7A"/>
    <w:rsid w:val="005465B0"/>
    <w:rsid w:val="0054758B"/>
    <w:rsid w:val="00551432"/>
    <w:rsid w:val="00551D44"/>
    <w:rsid w:val="0055250B"/>
    <w:rsid w:val="00552B20"/>
    <w:rsid w:val="005541F8"/>
    <w:rsid w:val="0055604F"/>
    <w:rsid w:val="00556460"/>
    <w:rsid w:val="005569DF"/>
    <w:rsid w:val="0056136A"/>
    <w:rsid w:val="00561965"/>
    <w:rsid w:val="005636DF"/>
    <w:rsid w:val="00563E65"/>
    <w:rsid w:val="00566604"/>
    <w:rsid w:val="00566BF9"/>
    <w:rsid w:val="00567421"/>
    <w:rsid w:val="005675AE"/>
    <w:rsid w:val="005678DE"/>
    <w:rsid w:val="00570F83"/>
    <w:rsid w:val="00571811"/>
    <w:rsid w:val="00572406"/>
    <w:rsid w:val="005746FC"/>
    <w:rsid w:val="00575939"/>
    <w:rsid w:val="00575F78"/>
    <w:rsid w:val="00576332"/>
    <w:rsid w:val="00576FD2"/>
    <w:rsid w:val="00577598"/>
    <w:rsid w:val="005779A4"/>
    <w:rsid w:val="005823ED"/>
    <w:rsid w:val="0058495F"/>
    <w:rsid w:val="00585703"/>
    <w:rsid w:val="005857AD"/>
    <w:rsid w:val="00585D6D"/>
    <w:rsid w:val="00586D36"/>
    <w:rsid w:val="00586F0E"/>
    <w:rsid w:val="00591082"/>
    <w:rsid w:val="00593399"/>
    <w:rsid w:val="00593964"/>
    <w:rsid w:val="0059520A"/>
    <w:rsid w:val="00597633"/>
    <w:rsid w:val="00597CD2"/>
    <w:rsid w:val="005A0455"/>
    <w:rsid w:val="005A2D6C"/>
    <w:rsid w:val="005A3DDB"/>
    <w:rsid w:val="005A598A"/>
    <w:rsid w:val="005A6831"/>
    <w:rsid w:val="005B0214"/>
    <w:rsid w:val="005B11DC"/>
    <w:rsid w:val="005B2F02"/>
    <w:rsid w:val="005B4171"/>
    <w:rsid w:val="005B4BF0"/>
    <w:rsid w:val="005B7243"/>
    <w:rsid w:val="005C05EF"/>
    <w:rsid w:val="005C14E4"/>
    <w:rsid w:val="005C16BC"/>
    <w:rsid w:val="005C1D14"/>
    <w:rsid w:val="005C1F71"/>
    <w:rsid w:val="005C29D5"/>
    <w:rsid w:val="005C33BD"/>
    <w:rsid w:val="005C4469"/>
    <w:rsid w:val="005C5F61"/>
    <w:rsid w:val="005C7284"/>
    <w:rsid w:val="005C7EDB"/>
    <w:rsid w:val="005D008D"/>
    <w:rsid w:val="005D01ED"/>
    <w:rsid w:val="005D0205"/>
    <w:rsid w:val="005D0D48"/>
    <w:rsid w:val="005D2187"/>
    <w:rsid w:val="005D2C17"/>
    <w:rsid w:val="005D3E5D"/>
    <w:rsid w:val="005D43D0"/>
    <w:rsid w:val="005D45F7"/>
    <w:rsid w:val="005D4EEB"/>
    <w:rsid w:val="005D5AB2"/>
    <w:rsid w:val="005D6173"/>
    <w:rsid w:val="005D6CBA"/>
    <w:rsid w:val="005D6FF6"/>
    <w:rsid w:val="005D7B0B"/>
    <w:rsid w:val="005E0C75"/>
    <w:rsid w:val="005E1720"/>
    <w:rsid w:val="005E1EB6"/>
    <w:rsid w:val="005E2DBC"/>
    <w:rsid w:val="005E2EE2"/>
    <w:rsid w:val="005E3BE0"/>
    <w:rsid w:val="005E4567"/>
    <w:rsid w:val="005E75D8"/>
    <w:rsid w:val="005E78F4"/>
    <w:rsid w:val="005F0493"/>
    <w:rsid w:val="005F10F7"/>
    <w:rsid w:val="005F25A5"/>
    <w:rsid w:val="005F2CB0"/>
    <w:rsid w:val="005F3F19"/>
    <w:rsid w:val="005F7A98"/>
    <w:rsid w:val="00601671"/>
    <w:rsid w:val="00602975"/>
    <w:rsid w:val="00603D30"/>
    <w:rsid w:val="00606482"/>
    <w:rsid w:val="00606730"/>
    <w:rsid w:val="006077A1"/>
    <w:rsid w:val="006118A9"/>
    <w:rsid w:val="0061208D"/>
    <w:rsid w:val="00612702"/>
    <w:rsid w:val="0061294E"/>
    <w:rsid w:val="00612CFA"/>
    <w:rsid w:val="00614E5A"/>
    <w:rsid w:val="00614EE1"/>
    <w:rsid w:val="00614FDE"/>
    <w:rsid w:val="00617876"/>
    <w:rsid w:val="00622617"/>
    <w:rsid w:val="006248E0"/>
    <w:rsid w:val="006249E4"/>
    <w:rsid w:val="0062530E"/>
    <w:rsid w:val="00626E22"/>
    <w:rsid w:val="00627115"/>
    <w:rsid w:val="00630986"/>
    <w:rsid w:val="0063188E"/>
    <w:rsid w:val="00632791"/>
    <w:rsid w:val="00633279"/>
    <w:rsid w:val="00633E26"/>
    <w:rsid w:val="006353B2"/>
    <w:rsid w:val="006416E7"/>
    <w:rsid w:val="00641890"/>
    <w:rsid w:val="006418FB"/>
    <w:rsid w:val="00643CD6"/>
    <w:rsid w:val="00643ECC"/>
    <w:rsid w:val="00646FA0"/>
    <w:rsid w:val="006475BB"/>
    <w:rsid w:val="00647D69"/>
    <w:rsid w:val="00650861"/>
    <w:rsid w:val="006514E3"/>
    <w:rsid w:val="0065194F"/>
    <w:rsid w:val="00651C80"/>
    <w:rsid w:val="00651DEE"/>
    <w:rsid w:val="00651F2C"/>
    <w:rsid w:val="00652728"/>
    <w:rsid w:val="00652E47"/>
    <w:rsid w:val="00653086"/>
    <w:rsid w:val="006546F2"/>
    <w:rsid w:val="00655FFC"/>
    <w:rsid w:val="006561E0"/>
    <w:rsid w:val="00656FE4"/>
    <w:rsid w:val="006571C3"/>
    <w:rsid w:val="0065744C"/>
    <w:rsid w:val="006610F1"/>
    <w:rsid w:val="00661BA7"/>
    <w:rsid w:val="00662D9F"/>
    <w:rsid w:val="006639D6"/>
    <w:rsid w:val="006641E9"/>
    <w:rsid w:val="006655D7"/>
    <w:rsid w:val="00666F29"/>
    <w:rsid w:val="00667853"/>
    <w:rsid w:val="00667A62"/>
    <w:rsid w:val="00670847"/>
    <w:rsid w:val="00671C5A"/>
    <w:rsid w:val="00671E2C"/>
    <w:rsid w:val="0067302C"/>
    <w:rsid w:val="00674C6C"/>
    <w:rsid w:val="006753AE"/>
    <w:rsid w:val="00677CAD"/>
    <w:rsid w:val="006802D9"/>
    <w:rsid w:val="00680B3A"/>
    <w:rsid w:val="00681B38"/>
    <w:rsid w:val="00681C49"/>
    <w:rsid w:val="00682975"/>
    <w:rsid w:val="006829BC"/>
    <w:rsid w:val="0068557A"/>
    <w:rsid w:val="00685EA9"/>
    <w:rsid w:val="00687A32"/>
    <w:rsid w:val="00687FDF"/>
    <w:rsid w:val="00691956"/>
    <w:rsid w:val="00692B3F"/>
    <w:rsid w:val="006935BC"/>
    <w:rsid w:val="006946D9"/>
    <w:rsid w:val="006948BB"/>
    <w:rsid w:val="006953E3"/>
    <w:rsid w:val="00696379"/>
    <w:rsid w:val="006965AE"/>
    <w:rsid w:val="00696923"/>
    <w:rsid w:val="006A0BEE"/>
    <w:rsid w:val="006A0D47"/>
    <w:rsid w:val="006A26D1"/>
    <w:rsid w:val="006A2BDC"/>
    <w:rsid w:val="006A44A9"/>
    <w:rsid w:val="006A572E"/>
    <w:rsid w:val="006B1076"/>
    <w:rsid w:val="006B3CE3"/>
    <w:rsid w:val="006B42D4"/>
    <w:rsid w:val="006B58F1"/>
    <w:rsid w:val="006B5935"/>
    <w:rsid w:val="006B63B3"/>
    <w:rsid w:val="006B7A40"/>
    <w:rsid w:val="006C0242"/>
    <w:rsid w:val="006C12E4"/>
    <w:rsid w:val="006C26CC"/>
    <w:rsid w:val="006C2D56"/>
    <w:rsid w:val="006C4689"/>
    <w:rsid w:val="006C6662"/>
    <w:rsid w:val="006C7882"/>
    <w:rsid w:val="006D42C4"/>
    <w:rsid w:val="006D4CCF"/>
    <w:rsid w:val="006D5044"/>
    <w:rsid w:val="006D6A58"/>
    <w:rsid w:val="006D6F50"/>
    <w:rsid w:val="006D7664"/>
    <w:rsid w:val="006E0352"/>
    <w:rsid w:val="006E42B9"/>
    <w:rsid w:val="006E622E"/>
    <w:rsid w:val="006E76E4"/>
    <w:rsid w:val="006E796A"/>
    <w:rsid w:val="006F1046"/>
    <w:rsid w:val="006F16F3"/>
    <w:rsid w:val="006F263C"/>
    <w:rsid w:val="006F7A0B"/>
    <w:rsid w:val="006F7D15"/>
    <w:rsid w:val="007013DF"/>
    <w:rsid w:val="00702436"/>
    <w:rsid w:val="00704713"/>
    <w:rsid w:val="00707C9A"/>
    <w:rsid w:val="00712095"/>
    <w:rsid w:val="00713C63"/>
    <w:rsid w:val="00714671"/>
    <w:rsid w:val="0071474E"/>
    <w:rsid w:val="00715E7A"/>
    <w:rsid w:val="00716D3A"/>
    <w:rsid w:val="007232C7"/>
    <w:rsid w:val="007242D8"/>
    <w:rsid w:val="00726845"/>
    <w:rsid w:val="00730B07"/>
    <w:rsid w:val="007358E0"/>
    <w:rsid w:val="00742D72"/>
    <w:rsid w:val="0074368F"/>
    <w:rsid w:val="00743694"/>
    <w:rsid w:val="00743A73"/>
    <w:rsid w:val="00743EFD"/>
    <w:rsid w:val="00745126"/>
    <w:rsid w:val="0075156A"/>
    <w:rsid w:val="0075200F"/>
    <w:rsid w:val="0075239A"/>
    <w:rsid w:val="007556C7"/>
    <w:rsid w:val="00755A0D"/>
    <w:rsid w:val="00755E84"/>
    <w:rsid w:val="00760473"/>
    <w:rsid w:val="00760786"/>
    <w:rsid w:val="00761F3A"/>
    <w:rsid w:val="00763216"/>
    <w:rsid w:val="007640AF"/>
    <w:rsid w:val="0077095A"/>
    <w:rsid w:val="00771882"/>
    <w:rsid w:val="0077423C"/>
    <w:rsid w:val="0077439C"/>
    <w:rsid w:val="00774AF1"/>
    <w:rsid w:val="00774E29"/>
    <w:rsid w:val="00780532"/>
    <w:rsid w:val="007808D0"/>
    <w:rsid w:val="00780DF3"/>
    <w:rsid w:val="00783587"/>
    <w:rsid w:val="00783FBE"/>
    <w:rsid w:val="007840B7"/>
    <w:rsid w:val="007858EE"/>
    <w:rsid w:val="00786220"/>
    <w:rsid w:val="00786262"/>
    <w:rsid w:val="0078648B"/>
    <w:rsid w:val="007905CF"/>
    <w:rsid w:val="0079066A"/>
    <w:rsid w:val="00792BF7"/>
    <w:rsid w:val="0079432A"/>
    <w:rsid w:val="0079523F"/>
    <w:rsid w:val="00796992"/>
    <w:rsid w:val="00797451"/>
    <w:rsid w:val="00797EAD"/>
    <w:rsid w:val="007A0790"/>
    <w:rsid w:val="007A41A7"/>
    <w:rsid w:val="007A42B3"/>
    <w:rsid w:val="007A4BF4"/>
    <w:rsid w:val="007A5314"/>
    <w:rsid w:val="007A6CB9"/>
    <w:rsid w:val="007A77F2"/>
    <w:rsid w:val="007B0082"/>
    <w:rsid w:val="007B0906"/>
    <w:rsid w:val="007B0DF2"/>
    <w:rsid w:val="007B1CA4"/>
    <w:rsid w:val="007B2EF9"/>
    <w:rsid w:val="007B38AF"/>
    <w:rsid w:val="007B4720"/>
    <w:rsid w:val="007B55E8"/>
    <w:rsid w:val="007B6AD6"/>
    <w:rsid w:val="007C2738"/>
    <w:rsid w:val="007C4AFC"/>
    <w:rsid w:val="007C552B"/>
    <w:rsid w:val="007C5F1F"/>
    <w:rsid w:val="007D1BD4"/>
    <w:rsid w:val="007D2205"/>
    <w:rsid w:val="007D2424"/>
    <w:rsid w:val="007D28D5"/>
    <w:rsid w:val="007D2910"/>
    <w:rsid w:val="007D4CB7"/>
    <w:rsid w:val="007D77BF"/>
    <w:rsid w:val="007E0BAD"/>
    <w:rsid w:val="007E1175"/>
    <w:rsid w:val="007E145E"/>
    <w:rsid w:val="007E5119"/>
    <w:rsid w:val="007E5586"/>
    <w:rsid w:val="007E66CF"/>
    <w:rsid w:val="007E72B6"/>
    <w:rsid w:val="007E777F"/>
    <w:rsid w:val="007F1AA5"/>
    <w:rsid w:val="007F4725"/>
    <w:rsid w:val="007F6862"/>
    <w:rsid w:val="0080004E"/>
    <w:rsid w:val="00800198"/>
    <w:rsid w:val="008012D9"/>
    <w:rsid w:val="008039F3"/>
    <w:rsid w:val="00803A60"/>
    <w:rsid w:val="00804DF8"/>
    <w:rsid w:val="00804F8C"/>
    <w:rsid w:val="00805963"/>
    <w:rsid w:val="0080767F"/>
    <w:rsid w:val="00810966"/>
    <w:rsid w:val="00811701"/>
    <w:rsid w:val="00812C67"/>
    <w:rsid w:val="0081555C"/>
    <w:rsid w:val="00815B26"/>
    <w:rsid w:val="00815C33"/>
    <w:rsid w:val="00817E7C"/>
    <w:rsid w:val="00820EBC"/>
    <w:rsid w:val="00821244"/>
    <w:rsid w:val="00821627"/>
    <w:rsid w:val="00822390"/>
    <w:rsid w:val="008229D6"/>
    <w:rsid w:val="00822DEE"/>
    <w:rsid w:val="00825FBF"/>
    <w:rsid w:val="0082623C"/>
    <w:rsid w:val="0082774E"/>
    <w:rsid w:val="00831B00"/>
    <w:rsid w:val="00831B6C"/>
    <w:rsid w:val="00832B16"/>
    <w:rsid w:val="00834CFC"/>
    <w:rsid w:val="00834EEA"/>
    <w:rsid w:val="0083555A"/>
    <w:rsid w:val="00835840"/>
    <w:rsid w:val="00835A03"/>
    <w:rsid w:val="00836ECF"/>
    <w:rsid w:val="00837394"/>
    <w:rsid w:val="00841500"/>
    <w:rsid w:val="00842761"/>
    <w:rsid w:val="00842E13"/>
    <w:rsid w:val="00843F8F"/>
    <w:rsid w:val="00844105"/>
    <w:rsid w:val="008464A3"/>
    <w:rsid w:val="00846C4E"/>
    <w:rsid w:val="00846E18"/>
    <w:rsid w:val="00847066"/>
    <w:rsid w:val="00847CE1"/>
    <w:rsid w:val="008510CC"/>
    <w:rsid w:val="00852555"/>
    <w:rsid w:val="008534E3"/>
    <w:rsid w:val="00853F0B"/>
    <w:rsid w:val="00855F04"/>
    <w:rsid w:val="00857E46"/>
    <w:rsid w:val="00860405"/>
    <w:rsid w:val="00864D74"/>
    <w:rsid w:val="008652C2"/>
    <w:rsid w:val="00865438"/>
    <w:rsid w:val="0086599C"/>
    <w:rsid w:val="00866186"/>
    <w:rsid w:val="00872217"/>
    <w:rsid w:val="008754FC"/>
    <w:rsid w:val="0087575D"/>
    <w:rsid w:val="008764DE"/>
    <w:rsid w:val="008801CD"/>
    <w:rsid w:val="00880F63"/>
    <w:rsid w:val="008845AA"/>
    <w:rsid w:val="00890389"/>
    <w:rsid w:val="00891881"/>
    <w:rsid w:val="00891FC5"/>
    <w:rsid w:val="008929AC"/>
    <w:rsid w:val="00892D51"/>
    <w:rsid w:val="00896112"/>
    <w:rsid w:val="00896263"/>
    <w:rsid w:val="008977A2"/>
    <w:rsid w:val="008A08B4"/>
    <w:rsid w:val="008A316D"/>
    <w:rsid w:val="008A46DA"/>
    <w:rsid w:val="008A5579"/>
    <w:rsid w:val="008A79D9"/>
    <w:rsid w:val="008A7D93"/>
    <w:rsid w:val="008B05CA"/>
    <w:rsid w:val="008B1BC7"/>
    <w:rsid w:val="008B23BF"/>
    <w:rsid w:val="008B2458"/>
    <w:rsid w:val="008B26C7"/>
    <w:rsid w:val="008B2BE6"/>
    <w:rsid w:val="008B4AC3"/>
    <w:rsid w:val="008B5162"/>
    <w:rsid w:val="008B5DEF"/>
    <w:rsid w:val="008B6823"/>
    <w:rsid w:val="008C03BC"/>
    <w:rsid w:val="008C055C"/>
    <w:rsid w:val="008C2861"/>
    <w:rsid w:val="008C478F"/>
    <w:rsid w:val="008C5697"/>
    <w:rsid w:val="008C75AB"/>
    <w:rsid w:val="008D0438"/>
    <w:rsid w:val="008D0F77"/>
    <w:rsid w:val="008D18DB"/>
    <w:rsid w:val="008D19CC"/>
    <w:rsid w:val="008D2008"/>
    <w:rsid w:val="008D5C3C"/>
    <w:rsid w:val="008D618A"/>
    <w:rsid w:val="008D72A3"/>
    <w:rsid w:val="008D7372"/>
    <w:rsid w:val="008D7F8E"/>
    <w:rsid w:val="008E0262"/>
    <w:rsid w:val="008E0884"/>
    <w:rsid w:val="008E0D3C"/>
    <w:rsid w:val="008E1BCB"/>
    <w:rsid w:val="008E311C"/>
    <w:rsid w:val="008E3C78"/>
    <w:rsid w:val="008E473E"/>
    <w:rsid w:val="008E4ECB"/>
    <w:rsid w:val="008F068C"/>
    <w:rsid w:val="008F2107"/>
    <w:rsid w:val="008F4E89"/>
    <w:rsid w:val="008F5056"/>
    <w:rsid w:val="008F52EE"/>
    <w:rsid w:val="008F613D"/>
    <w:rsid w:val="008F686D"/>
    <w:rsid w:val="008F6DA0"/>
    <w:rsid w:val="008F705C"/>
    <w:rsid w:val="00900125"/>
    <w:rsid w:val="009005BB"/>
    <w:rsid w:val="00901E6A"/>
    <w:rsid w:val="00902EDB"/>
    <w:rsid w:val="009032DE"/>
    <w:rsid w:val="009033FE"/>
    <w:rsid w:val="00906F18"/>
    <w:rsid w:val="00907029"/>
    <w:rsid w:val="00910B50"/>
    <w:rsid w:val="00911712"/>
    <w:rsid w:val="00911B04"/>
    <w:rsid w:val="00911D05"/>
    <w:rsid w:val="00912D38"/>
    <w:rsid w:val="00914B40"/>
    <w:rsid w:val="009173BE"/>
    <w:rsid w:val="00917F56"/>
    <w:rsid w:val="00920E05"/>
    <w:rsid w:val="00920E29"/>
    <w:rsid w:val="00921086"/>
    <w:rsid w:val="00921A90"/>
    <w:rsid w:val="00923F43"/>
    <w:rsid w:val="00926E11"/>
    <w:rsid w:val="00926E7C"/>
    <w:rsid w:val="00927501"/>
    <w:rsid w:val="00927CEB"/>
    <w:rsid w:val="0093001D"/>
    <w:rsid w:val="009300B8"/>
    <w:rsid w:val="0093040A"/>
    <w:rsid w:val="00931559"/>
    <w:rsid w:val="00931E20"/>
    <w:rsid w:val="009335F0"/>
    <w:rsid w:val="0093361A"/>
    <w:rsid w:val="0093392D"/>
    <w:rsid w:val="00933BA6"/>
    <w:rsid w:val="00933E5D"/>
    <w:rsid w:val="0093506B"/>
    <w:rsid w:val="00935B8E"/>
    <w:rsid w:val="00935D97"/>
    <w:rsid w:val="00941241"/>
    <w:rsid w:val="009424BD"/>
    <w:rsid w:val="00942686"/>
    <w:rsid w:val="00942C10"/>
    <w:rsid w:val="00942C67"/>
    <w:rsid w:val="00943A35"/>
    <w:rsid w:val="00945AA7"/>
    <w:rsid w:val="00945C46"/>
    <w:rsid w:val="00945E37"/>
    <w:rsid w:val="00946053"/>
    <w:rsid w:val="00946C53"/>
    <w:rsid w:val="00947858"/>
    <w:rsid w:val="00950061"/>
    <w:rsid w:val="009512EE"/>
    <w:rsid w:val="00955E4E"/>
    <w:rsid w:val="00956DB0"/>
    <w:rsid w:val="0095711D"/>
    <w:rsid w:val="00961215"/>
    <w:rsid w:val="00962157"/>
    <w:rsid w:val="00962E5B"/>
    <w:rsid w:val="00963525"/>
    <w:rsid w:val="00964F37"/>
    <w:rsid w:val="00965F35"/>
    <w:rsid w:val="00966364"/>
    <w:rsid w:val="00966FE0"/>
    <w:rsid w:val="00967BEB"/>
    <w:rsid w:val="00967C87"/>
    <w:rsid w:val="00970ED1"/>
    <w:rsid w:val="00971A88"/>
    <w:rsid w:val="009721EB"/>
    <w:rsid w:val="009724A0"/>
    <w:rsid w:val="00972B20"/>
    <w:rsid w:val="00972EC0"/>
    <w:rsid w:val="009732C5"/>
    <w:rsid w:val="009735A7"/>
    <w:rsid w:val="00973887"/>
    <w:rsid w:val="009762F9"/>
    <w:rsid w:val="00976519"/>
    <w:rsid w:val="00977556"/>
    <w:rsid w:val="009824A2"/>
    <w:rsid w:val="009832AB"/>
    <w:rsid w:val="0098330A"/>
    <w:rsid w:val="00983C04"/>
    <w:rsid w:val="00983DE8"/>
    <w:rsid w:val="00986E5C"/>
    <w:rsid w:val="0099109D"/>
    <w:rsid w:val="0099204D"/>
    <w:rsid w:val="00994902"/>
    <w:rsid w:val="00994D92"/>
    <w:rsid w:val="0099573E"/>
    <w:rsid w:val="00995B8E"/>
    <w:rsid w:val="0099651A"/>
    <w:rsid w:val="00996B01"/>
    <w:rsid w:val="009A1C33"/>
    <w:rsid w:val="009A3A3A"/>
    <w:rsid w:val="009A4580"/>
    <w:rsid w:val="009A5112"/>
    <w:rsid w:val="009A64C8"/>
    <w:rsid w:val="009A7939"/>
    <w:rsid w:val="009B0D05"/>
    <w:rsid w:val="009B0F1B"/>
    <w:rsid w:val="009B14C3"/>
    <w:rsid w:val="009B1806"/>
    <w:rsid w:val="009B24E0"/>
    <w:rsid w:val="009B32CD"/>
    <w:rsid w:val="009B3318"/>
    <w:rsid w:val="009B41CD"/>
    <w:rsid w:val="009B45BE"/>
    <w:rsid w:val="009B51D8"/>
    <w:rsid w:val="009B5359"/>
    <w:rsid w:val="009B5CB4"/>
    <w:rsid w:val="009B69C0"/>
    <w:rsid w:val="009B767E"/>
    <w:rsid w:val="009C088E"/>
    <w:rsid w:val="009C1994"/>
    <w:rsid w:val="009C5054"/>
    <w:rsid w:val="009C64F1"/>
    <w:rsid w:val="009C6864"/>
    <w:rsid w:val="009D16E7"/>
    <w:rsid w:val="009D18E3"/>
    <w:rsid w:val="009D23F8"/>
    <w:rsid w:val="009D3AA7"/>
    <w:rsid w:val="009D5713"/>
    <w:rsid w:val="009D5F57"/>
    <w:rsid w:val="009D78CE"/>
    <w:rsid w:val="009E08A0"/>
    <w:rsid w:val="009E1294"/>
    <w:rsid w:val="009E14A9"/>
    <w:rsid w:val="009E1BC0"/>
    <w:rsid w:val="009E1E22"/>
    <w:rsid w:val="009E3B6E"/>
    <w:rsid w:val="009E5E9D"/>
    <w:rsid w:val="009E6E66"/>
    <w:rsid w:val="009E7EC2"/>
    <w:rsid w:val="009F020D"/>
    <w:rsid w:val="009F4885"/>
    <w:rsid w:val="009F6077"/>
    <w:rsid w:val="00A033AE"/>
    <w:rsid w:val="00A05D7A"/>
    <w:rsid w:val="00A0728B"/>
    <w:rsid w:val="00A103A6"/>
    <w:rsid w:val="00A11218"/>
    <w:rsid w:val="00A12549"/>
    <w:rsid w:val="00A12830"/>
    <w:rsid w:val="00A1306B"/>
    <w:rsid w:val="00A14D39"/>
    <w:rsid w:val="00A15CE3"/>
    <w:rsid w:val="00A176BD"/>
    <w:rsid w:val="00A17DB8"/>
    <w:rsid w:val="00A21BF1"/>
    <w:rsid w:val="00A2295B"/>
    <w:rsid w:val="00A23FF5"/>
    <w:rsid w:val="00A248C5"/>
    <w:rsid w:val="00A24F5A"/>
    <w:rsid w:val="00A259A3"/>
    <w:rsid w:val="00A30905"/>
    <w:rsid w:val="00A30AB5"/>
    <w:rsid w:val="00A31905"/>
    <w:rsid w:val="00A3371C"/>
    <w:rsid w:val="00A33C01"/>
    <w:rsid w:val="00A33ED1"/>
    <w:rsid w:val="00A3464D"/>
    <w:rsid w:val="00A353B1"/>
    <w:rsid w:val="00A3783D"/>
    <w:rsid w:val="00A44718"/>
    <w:rsid w:val="00A44A7C"/>
    <w:rsid w:val="00A45EA7"/>
    <w:rsid w:val="00A46042"/>
    <w:rsid w:val="00A46663"/>
    <w:rsid w:val="00A46BC6"/>
    <w:rsid w:val="00A47E14"/>
    <w:rsid w:val="00A50B04"/>
    <w:rsid w:val="00A52348"/>
    <w:rsid w:val="00A554CA"/>
    <w:rsid w:val="00A557B1"/>
    <w:rsid w:val="00A61609"/>
    <w:rsid w:val="00A62CBE"/>
    <w:rsid w:val="00A6339B"/>
    <w:rsid w:val="00A65845"/>
    <w:rsid w:val="00A6587E"/>
    <w:rsid w:val="00A667D6"/>
    <w:rsid w:val="00A66801"/>
    <w:rsid w:val="00A67052"/>
    <w:rsid w:val="00A67445"/>
    <w:rsid w:val="00A678CD"/>
    <w:rsid w:val="00A727CF"/>
    <w:rsid w:val="00A7451C"/>
    <w:rsid w:val="00A751B2"/>
    <w:rsid w:val="00A754B5"/>
    <w:rsid w:val="00A76CDB"/>
    <w:rsid w:val="00A77B8C"/>
    <w:rsid w:val="00A804EB"/>
    <w:rsid w:val="00A807EE"/>
    <w:rsid w:val="00A821AE"/>
    <w:rsid w:val="00A82620"/>
    <w:rsid w:val="00A8354B"/>
    <w:rsid w:val="00A83974"/>
    <w:rsid w:val="00A84F3A"/>
    <w:rsid w:val="00A872E9"/>
    <w:rsid w:val="00A87EC9"/>
    <w:rsid w:val="00A91FDA"/>
    <w:rsid w:val="00A92C9C"/>
    <w:rsid w:val="00A92F3B"/>
    <w:rsid w:val="00A935E4"/>
    <w:rsid w:val="00A96744"/>
    <w:rsid w:val="00A97821"/>
    <w:rsid w:val="00AA2A0F"/>
    <w:rsid w:val="00AA3F80"/>
    <w:rsid w:val="00AA4127"/>
    <w:rsid w:val="00AA43FA"/>
    <w:rsid w:val="00AA648F"/>
    <w:rsid w:val="00AA6ABC"/>
    <w:rsid w:val="00AA7CE9"/>
    <w:rsid w:val="00AB2741"/>
    <w:rsid w:val="00AB2F1B"/>
    <w:rsid w:val="00AB4149"/>
    <w:rsid w:val="00AB5C38"/>
    <w:rsid w:val="00AB621E"/>
    <w:rsid w:val="00AB6DBB"/>
    <w:rsid w:val="00AB71A9"/>
    <w:rsid w:val="00AB724D"/>
    <w:rsid w:val="00AB7C2C"/>
    <w:rsid w:val="00AB7C85"/>
    <w:rsid w:val="00AC08AB"/>
    <w:rsid w:val="00AC0AB6"/>
    <w:rsid w:val="00AC190A"/>
    <w:rsid w:val="00AC274D"/>
    <w:rsid w:val="00AC2D24"/>
    <w:rsid w:val="00AC3293"/>
    <w:rsid w:val="00AC3B8C"/>
    <w:rsid w:val="00AC52F1"/>
    <w:rsid w:val="00AC566D"/>
    <w:rsid w:val="00AC64FB"/>
    <w:rsid w:val="00AD0227"/>
    <w:rsid w:val="00AD0AD0"/>
    <w:rsid w:val="00AD0AEA"/>
    <w:rsid w:val="00AD11C7"/>
    <w:rsid w:val="00AD17B1"/>
    <w:rsid w:val="00AD2069"/>
    <w:rsid w:val="00AD39C8"/>
    <w:rsid w:val="00AD4657"/>
    <w:rsid w:val="00AD4B58"/>
    <w:rsid w:val="00AD52F2"/>
    <w:rsid w:val="00AD68CF"/>
    <w:rsid w:val="00AE03D6"/>
    <w:rsid w:val="00AE0CD0"/>
    <w:rsid w:val="00AE16A8"/>
    <w:rsid w:val="00AE1879"/>
    <w:rsid w:val="00AE2C92"/>
    <w:rsid w:val="00AE3DC3"/>
    <w:rsid w:val="00AE5156"/>
    <w:rsid w:val="00AE5978"/>
    <w:rsid w:val="00AE74C8"/>
    <w:rsid w:val="00AF0C40"/>
    <w:rsid w:val="00AF3B88"/>
    <w:rsid w:val="00AF46B3"/>
    <w:rsid w:val="00AF755D"/>
    <w:rsid w:val="00AF78C0"/>
    <w:rsid w:val="00B00827"/>
    <w:rsid w:val="00B010BD"/>
    <w:rsid w:val="00B02A37"/>
    <w:rsid w:val="00B03941"/>
    <w:rsid w:val="00B03CA0"/>
    <w:rsid w:val="00B05E09"/>
    <w:rsid w:val="00B06793"/>
    <w:rsid w:val="00B068A3"/>
    <w:rsid w:val="00B07F70"/>
    <w:rsid w:val="00B10E3B"/>
    <w:rsid w:val="00B122E5"/>
    <w:rsid w:val="00B12CE5"/>
    <w:rsid w:val="00B13077"/>
    <w:rsid w:val="00B137D9"/>
    <w:rsid w:val="00B149A7"/>
    <w:rsid w:val="00B1631B"/>
    <w:rsid w:val="00B16FAA"/>
    <w:rsid w:val="00B21F50"/>
    <w:rsid w:val="00B22758"/>
    <w:rsid w:val="00B229B2"/>
    <w:rsid w:val="00B22C23"/>
    <w:rsid w:val="00B24323"/>
    <w:rsid w:val="00B243C5"/>
    <w:rsid w:val="00B24E67"/>
    <w:rsid w:val="00B252CB"/>
    <w:rsid w:val="00B2564A"/>
    <w:rsid w:val="00B25781"/>
    <w:rsid w:val="00B25D5C"/>
    <w:rsid w:val="00B2698E"/>
    <w:rsid w:val="00B272B6"/>
    <w:rsid w:val="00B278E6"/>
    <w:rsid w:val="00B27F7F"/>
    <w:rsid w:val="00B3373B"/>
    <w:rsid w:val="00B33BC5"/>
    <w:rsid w:val="00B343DC"/>
    <w:rsid w:val="00B34E90"/>
    <w:rsid w:val="00B3512A"/>
    <w:rsid w:val="00B3624E"/>
    <w:rsid w:val="00B445E2"/>
    <w:rsid w:val="00B452DD"/>
    <w:rsid w:val="00B46118"/>
    <w:rsid w:val="00B468EF"/>
    <w:rsid w:val="00B4721F"/>
    <w:rsid w:val="00B4752F"/>
    <w:rsid w:val="00B47835"/>
    <w:rsid w:val="00B50237"/>
    <w:rsid w:val="00B531B0"/>
    <w:rsid w:val="00B54A32"/>
    <w:rsid w:val="00B553C5"/>
    <w:rsid w:val="00B5593E"/>
    <w:rsid w:val="00B55A38"/>
    <w:rsid w:val="00B60B64"/>
    <w:rsid w:val="00B643F3"/>
    <w:rsid w:val="00B66965"/>
    <w:rsid w:val="00B679F7"/>
    <w:rsid w:val="00B67F95"/>
    <w:rsid w:val="00B70186"/>
    <w:rsid w:val="00B71E0A"/>
    <w:rsid w:val="00B71EDA"/>
    <w:rsid w:val="00B72A90"/>
    <w:rsid w:val="00B7496A"/>
    <w:rsid w:val="00B802B4"/>
    <w:rsid w:val="00B8129A"/>
    <w:rsid w:val="00B8136A"/>
    <w:rsid w:val="00B81950"/>
    <w:rsid w:val="00B8196E"/>
    <w:rsid w:val="00B81B15"/>
    <w:rsid w:val="00B82043"/>
    <w:rsid w:val="00B82EEC"/>
    <w:rsid w:val="00B83A46"/>
    <w:rsid w:val="00B844E4"/>
    <w:rsid w:val="00B84CA5"/>
    <w:rsid w:val="00B85AEC"/>
    <w:rsid w:val="00B900E6"/>
    <w:rsid w:val="00B900EF"/>
    <w:rsid w:val="00B92747"/>
    <w:rsid w:val="00B92C42"/>
    <w:rsid w:val="00B92D9C"/>
    <w:rsid w:val="00B93251"/>
    <w:rsid w:val="00B945E4"/>
    <w:rsid w:val="00B94AA8"/>
    <w:rsid w:val="00B94ABE"/>
    <w:rsid w:val="00B95B82"/>
    <w:rsid w:val="00B95F59"/>
    <w:rsid w:val="00B9749E"/>
    <w:rsid w:val="00B97B5C"/>
    <w:rsid w:val="00B97BF0"/>
    <w:rsid w:val="00BA0BD3"/>
    <w:rsid w:val="00BA1E84"/>
    <w:rsid w:val="00BA23E0"/>
    <w:rsid w:val="00BA56DC"/>
    <w:rsid w:val="00BB136B"/>
    <w:rsid w:val="00BB1F4D"/>
    <w:rsid w:val="00BB2357"/>
    <w:rsid w:val="00BB2BFF"/>
    <w:rsid w:val="00BB37AF"/>
    <w:rsid w:val="00BB4B87"/>
    <w:rsid w:val="00BC1599"/>
    <w:rsid w:val="00BC1C24"/>
    <w:rsid w:val="00BC1ED2"/>
    <w:rsid w:val="00BC2CC0"/>
    <w:rsid w:val="00BC2CF2"/>
    <w:rsid w:val="00BC319E"/>
    <w:rsid w:val="00BC3350"/>
    <w:rsid w:val="00BC3D81"/>
    <w:rsid w:val="00BC420F"/>
    <w:rsid w:val="00BC5BBE"/>
    <w:rsid w:val="00BC642A"/>
    <w:rsid w:val="00BC6FE5"/>
    <w:rsid w:val="00BC74CE"/>
    <w:rsid w:val="00BD1439"/>
    <w:rsid w:val="00BD1E83"/>
    <w:rsid w:val="00BD253A"/>
    <w:rsid w:val="00BD2FF0"/>
    <w:rsid w:val="00BD3D0A"/>
    <w:rsid w:val="00BD3FFD"/>
    <w:rsid w:val="00BD6965"/>
    <w:rsid w:val="00BD7805"/>
    <w:rsid w:val="00BE2400"/>
    <w:rsid w:val="00BE3118"/>
    <w:rsid w:val="00BE363A"/>
    <w:rsid w:val="00BE4001"/>
    <w:rsid w:val="00BE7D0E"/>
    <w:rsid w:val="00BF0493"/>
    <w:rsid w:val="00BF18A8"/>
    <w:rsid w:val="00BF2EF4"/>
    <w:rsid w:val="00BF3B97"/>
    <w:rsid w:val="00BF3CCF"/>
    <w:rsid w:val="00BF3E00"/>
    <w:rsid w:val="00BF3F5D"/>
    <w:rsid w:val="00BF4D60"/>
    <w:rsid w:val="00BF527F"/>
    <w:rsid w:val="00BF7221"/>
    <w:rsid w:val="00BF73B8"/>
    <w:rsid w:val="00BF7C0E"/>
    <w:rsid w:val="00BF7E17"/>
    <w:rsid w:val="00C01C3A"/>
    <w:rsid w:val="00C04B91"/>
    <w:rsid w:val="00C06A6D"/>
    <w:rsid w:val="00C06F91"/>
    <w:rsid w:val="00C0783F"/>
    <w:rsid w:val="00C10B5B"/>
    <w:rsid w:val="00C1281B"/>
    <w:rsid w:val="00C14EE7"/>
    <w:rsid w:val="00C1530C"/>
    <w:rsid w:val="00C16864"/>
    <w:rsid w:val="00C17639"/>
    <w:rsid w:val="00C2041A"/>
    <w:rsid w:val="00C216FA"/>
    <w:rsid w:val="00C23DEE"/>
    <w:rsid w:val="00C243BA"/>
    <w:rsid w:val="00C24D55"/>
    <w:rsid w:val="00C262AE"/>
    <w:rsid w:val="00C27A3D"/>
    <w:rsid w:val="00C30CF7"/>
    <w:rsid w:val="00C33B24"/>
    <w:rsid w:val="00C34AD3"/>
    <w:rsid w:val="00C34C38"/>
    <w:rsid w:val="00C34E27"/>
    <w:rsid w:val="00C34EF0"/>
    <w:rsid w:val="00C35C29"/>
    <w:rsid w:val="00C36390"/>
    <w:rsid w:val="00C369C6"/>
    <w:rsid w:val="00C37F90"/>
    <w:rsid w:val="00C4049E"/>
    <w:rsid w:val="00C41718"/>
    <w:rsid w:val="00C4250D"/>
    <w:rsid w:val="00C42C3E"/>
    <w:rsid w:val="00C43D0D"/>
    <w:rsid w:val="00C4476F"/>
    <w:rsid w:val="00C44E52"/>
    <w:rsid w:val="00C4515A"/>
    <w:rsid w:val="00C4614A"/>
    <w:rsid w:val="00C47251"/>
    <w:rsid w:val="00C4772A"/>
    <w:rsid w:val="00C50EAD"/>
    <w:rsid w:val="00C5472E"/>
    <w:rsid w:val="00C54A37"/>
    <w:rsid w:val="00C55C7B"/>
    <w:rsid w:val="00C560D1"/>
    <w:rsid w:val="00C56150"/>
    <w:rsid w:val="00C57721"/>
    <w:rsid w:val="00C57F7F"/>
    <w:rsid w:val="00C6196A"/>
    <w:rsid w:val="00C66226"/>
    <w:rsid w:val="00C6715C"/>
    <w:rsid w:val="00C67299"/>
    <w:rsid w:val="00C6770F"/>
    <w:rsid w:val="00C72FC3"/>
    <w:rsid w:val="00C7388C"/>
    <w:rsid w:val="00C73C69"/>
    <w:rsid w:val="00C740F4"/>
    <w:rsid w:val="00C740FD"/>
    <w:rsid w:val="00C7460A"/>
    <w:rsid w:val="00C75E1E"/>
    <w:rsid w:val="00C77A95"/>
    <w:rsid w:val="00C77B8F"/>
    <w:rsid w:val="00C80837"/>
    <w:rsid w:val="00C80DEC"/>
    <w:rsid w:val="00C81C3D"/>
    <w:rsid w:val="00C8272E"/>
    <w:rsid w:val="00C8339B"/>
    <w:rsid w:val="00C85349"/>
    <w:rsid w:val="00C86721"/>
    <w:rsid w:val="00C86F4C"/>
    <w:rsid w:val="00C87468"/>
    <w:rsid w:val="00C874E6"/>
    <w:rsid w:val="00C878E6"/>
    <w:rsid w:val="00C90D17"/>
    <w:rsid w:val="00C90FEC"/>
    <w:rsid w:val="00C9129F"/>
    <w:rsid w:val="00C91375"/>
    <w:rsid w:val="00C9145A"/>
    <w:rsid w:val="00C91593"/>
    <w:rsid w:val="00C91B70"/>
    <w:rsid w:val="00C92594"/>
    <w:rsid w:val="00C93299"/>
    <w:rsid w:val="00C93500"/>
    <w:rsid w:val="00C9386E"/>
    <w:rsid w:val="00C94217"/>
    <w:rsid w:val="00C94FC5"/>
    <w:rsid w:val="00C95ACA"/>
    <w:rsid w:val="00C95E71"/>
    <w:rsid w:val="00C96036"/>
    <w:rsid w:val="00CA248D"/>
    <w:rsid w:val="00CA3D34"/>
    <w:rsid w:val="00CA48E1"/>
    <w:rsid w:val="00CA4F31"/>
    <w:rsid w:val="00CA5B2D"/>
    <w:rsid w:val="00CA69F8"/>
    <w:rsid w:val="00CB1EB4"/>
    <w:rsid w:val="00CB29EF"/>
    <w:rsid w:val="00CB2C02"/>
    <w:rsid w:val="00CB30E5"/>
    <w:rsid w:val="00CB3607"/>
    <w:rsid w:val="00CB49F3"/>
    <w:rsid w:val="00CB4EF0"/>
    <w:rsid w:val="00CB6684"/>
    <w:rsid w:val="00CB6C83"/>
    <w:rsid w:val="00CC0A15"/>
    <w:rsid w:val="00CC3B06"/>
    <w:rsid w:val="00CC59CE"/>
    <w:rsid w:val="00CC5CAC"/>
    <w:rsid w:val="00CC6D4E"/>
    <w:rsid w:val="00CC792C"/>
    <w:rsid w:val="00CD210E"/>
    <w:rsid w:val="00CD5FD8"/>
    <w:rsid w:val="00CE0C67"/>
    <w:rsid w:val="00CE1805"/>
    <w:rsid w:val="00CE2390"/>
    <w:rsid w:val="00CE3A72"/>
    <w:rsid w:val="00CE620F"/>
    <w:rsid w:val="00CE6804"/>
    <w:rsid w:val="00CE745A"/>
    <w:rsid w:val="00CE7547"/>
    <w:rsid w:val="00CE777C"/>
    <w:rsid w:val="00CF01A0"/>
    <w:rsid w:val="00CF1AB4"/>
    <w:rsid w:val="00CF2906"/>
    <w:rsid w:val="00CF45C7"/>
    <w:rsid w:val="00CF6868"/>
    <w:rsid w:val="00CF72F1"/>
    <w:rsid w:val="00CF7C8F"/>
    <w:rsid w:val="00D0037E"/>
    <w:rsid w:val="00D0364D"/>
    <w:rsid w:val="00D053E4"/>
    <w:rsid w:val="00D05C72"/>
    <w:rsid w:val="00D07B6F"/>
    <w:rsid w:val="00D07BB0"/>
    <w:rsid w:val="00D10C67"/>
    <w:rsid w:val="00D12613"/>
    <w:rsid w:val="00D129E4"/>
    <w:rsid w:val="00D141F0"/>
    <w:rsid w:val="00D14A0D"/>
    <w:rsid w:val="00D15E14"/>
    <w:rsid w:val="00D16E8F"/>
    <w:rsid w:val="00D2076D"/>
    <w:rsid w:val="00D209EF"/>
    <w:rsid w:val="00D20B6E"/>
    <w:rsid w:val="00D22DD6"/>
    <w:rsid w:val="00D242EF"/>
    <w:rsid w:val="00D24A93"/>
    <w:rsid w:val="00D24CD2"/>
    <w:rsid w:val="00D2576F"/>
    <w:rsid w:val="00D25DC4"/>
    <w:rsid w:val="00D26599"/>
    <w:rsid w:val="00D26C98"/>
    <w:rsid w:val="00D3156C"/>
    <w:rsid w:val="00D318AF"/>
    <w:rsid w:val="00D31F70"/>
    <w:rsid w:val="00D32B02"/>
    <w:rsid w:val="00D3361D"/>
    <w:rsid w:val="00D33677"/>
    <w:rsid w:val="00D35017"/>
    <w:rsid w:val="00D3610A"/>
    <w:rsid w:val="00D3690F"/>
    <w:rsid w:val="00D37353"/>
    <w:rsid w:val="00D42F24"/>
    <w:rsid w:val="00D43483"/>
    <w:rsid w:val="00D438CE"/>
    <w:rsid w:val="00D454CC"/>
    <w:rsid w:val="00D45EFD"/>
    <w:rsid w:val="00D504FA"/>
    <w:rsid w:val="00D5080E"/>
    <w:rsid w:val="00D5087E"/>
    <w:rsid w:val="00D5332A"/>
    <w:rsid w:val="00D54935"/>
    <w:rsid w:val="00D5526C"/>
    <w:rsid w:val="00D55309"/>
    <w:rsid w:val="00D5679B"/>
    <w:rsid w:val="00D56CC8"/>
    <w:rsid w:val="00D579D9"/>
    <w:rsid w:val="00D60BF8"/>
    <w:rsid w:val="00D613E6"/>
    <w:rsid w:val="00D61C7B"/>
    <w:rsid w:val="00D62A35"/>
    <w:rsid w:val="00D62ADE"/>
    <w:rsid w:val="00D6343C"/>
    <w:rsid w:val="00D6414B"/>
    <w:rsid w:val="00D64F8B"/>
    <w:rsid w:val="00D657F1"/>
    <w:rsid w:val="00D70413"/>
    <w:rsid w:val="00D734DE"/>
    <w:rsid w:val="00D74437"/>
    <w:rsid w:val="00D75275"/>
    <w:rsid w:val="00D766FA"/>
    <w:rsid w:val="00D7798F"/>
    <w:rsid w:val="00D77D80"/>
    <w:rsid w:val="00D81012"/>
    <w:rsid w:val="00D829B6"/>
    <w:rsid w:val="00D84F3A"/>
    <w:rsid w:val="00D868DD"/>
    <w:rsid w:val="00D87152"/>
    <w:rsid w:val="00D90112"/>
    <w:rsid w:val="00D90CA2"/>
    <w:rsid w:val="00D92D0C"/>
    <w:rsid w:val="00D95071"/>
    <w:rsid w:val="00D952FE"/>
    <w:rsid w:val="00D95C10"/>
    <w:rsid w:val="00D96DE1"/>
    <w:rsid w:val="00DA07ED"/>
    <w:rsid w:val="00DA272E"/>
    <w:rsid w:val="00DA3E09"/>
    <w:rsid w:val="00DA4092"/>
    <w:rsid w:val="00DA50D4"/>
    <w:rsid w:val="00DB1A40"/>
    <w:rsid w:val="00DB3F2B"/>
    <w:rsid w:val="00DB6A1A"/>
    <w:rsid w:val="00DC0183"/>
    <w:rsid w:val="00DC027E"/>
    <w:rsid w:val="00DC20CE"/>
    <w:rsid w:val="00DC2DE6"/>
    <w:rsid w:val="00DC3C55"/>
    <w:rsid w:val="00DC55D1"/>
    <w:rsid w:val="00DD00D2"/>
    <w:rsid w:val="00DD0216"/>
    <w:rsid w:val="00DD0C96"/>
    <w:rsid w:val="00DD1493"/>
    <w:rsid w:val="00DD23CC"/>
    <w:rsid w:val="00DD297B"/>
    <w:rsid w:val="00DD2A32"/>
    <w:rsid w:val="00DD32D0"/>
    <w:rsid w:val="00DD3658"/>
    <w:rsid w:val="00DD3B0D"/>
    <w:rsid w:val="00DD4A48"/>
    <w:rsid w:val="00DD6387"/>
    <w:rsid w:val="00DE0F72"/>
    <w:rsid w:val="00DE1623"/>
    <w:rsid w:val="00DE2D61"/>
    <w:rsid w:val="00DE5353"/>
    <w:rsid w:val="00DE57AE"/>
    <w:rsid w:val="00DE5EB9"/>
    <w:rsid w:val="00DE794F"/>
    <w:rsid w:val="00DF05F9"/>
    <w:rsid w:val="00DF10A8"/>
    <w:rsid w:val="00DF1BEC"/>
    <w:rsid w:val="00DF1DB7"/>
    <w:rsid w:val="00DF2101"/>
    <w:rsid w:val="00DF3853"/>
    <w:rsid w:val="00DF4179"/>
    <w:rsid w:val="00DF47BC"/>
    <w:rsid w:val="00DF4902"/>
    <w:rsid w:val="00DF5D1A"/>
    <w:rsid w:val="00DF695A"/>
    <w:rsid w:val="00E0041D"/>
    <w:rsid w:val="00E00DDB"/>
    <w:rsid w:val="00E01E82"/>
    <w:rsid w:val="00E0390B"/>
    <w:rsid w:val="00E03DD6"/>
    <w:rsid w:val="00E047E2"/>
    <w:rsid w:val="00E051E5"/>
    <w:rsid w:val="00E05F82"/>
    <w:rsid w:val="00E060D9"/>
    <w:rsid w:val="00E0683A"/>
    <w:rsid w:val="00E068B2"/>
    <w:rsid w:val="00E11152"/>
    <w:rsid w:val="00E124BD"/>
    <w:rsid w:val="00E125EA"/>
    <w:rsid w:val="00E12738"/>
    <w:rsid w:val="00E14969"/>
    <w:rsid w:val="00E159BF"/>
    <w:rsid w:val="00E203AC"/>
    <w:rsid w:val="00E20A32"/>
    <w:rsid w:val="00E20E05"/>
    <w:rsid w:val="00E22204"/>
    <w:rsid w:val="00E22790"/>
    <w:rsid w:val="00E22B8F"/>
    <w:rsid w:val="00E236AF"/>
    <w:rsid w:val="00E254DB"/>
    <w:rsid w:val="00E25940"/>
    <w:rsid w:val="00E264D0"/>
    <w:rsid w:val="00E304A0"/>
    <w:rsid w:val="00E30B17"/>
    <w:rsid w:val="00E30F69"/>
    <w:rsid w:val="00E327F0"/>
    <w:rsid w:val="00E33A31"/>
    <w:rsid w:val="00E33EF9"/>
    <w:rsid w:val="00E34518"/>
    <w:rsid w:val="00E3515C"/>
    <w:rsid w:val="00E37B05"/>
    <w:rsid w:val="00E37F5A"/>
    <w:rsid w:val="00E427B9"/>
    <w:rsid w:val="00E42D43"/>
    <w:rsid w:val="00E44749"/>
    <w:rsid w:val="00E502DA"/>
    <w:rsid w:val="00E506A9"/>
    <w:rsid w:val="00E53066"/>
    <w:rsid w:val="00E556E7"/>
    <w:rsid w:val="00E56646"/>
    <w:rsid w:val="00E61DE3"/>
    <w:rsid w:val="00E633DB"/>
    <w:rsid w:val="00E64305"/>
    <w:rsid w:val="00E65026"/>
    <w:rsid w:val="00E7067D"/>
    <w:rsid w:val="00E70D2B"/>
    <w:rsid w:val="00E749F7"/>
    <w:rsid w:val="00E75186"/>
    <w:rsid w:val="00E75E2A"/>
    <w:rsid w:val="00E76B53"/>
    <w:rsid w:val="00E774B7"/>
    <w:rsid w:val="00E8227F"/>
    <w:rsid w:val="00E8340C"/>
    <w:rsid w:val="00E85849"/>
    <w:rsid w:val="00E918AC"/>
    <w:rsid w:val="00E93954"/>
    <w:rsid w:val="00E94634"/>
    <w:rsid w:val="00E9468F"/>
    <w:rsid w:val="00E94A94"/>
    <w:rsid w:val="00E95C6C"/>
    <w:rsid w:val="00E95FCF"/>
    <w:rsid w:val="00E97FFD"/>
    <w:rsid w:val="00EA3673"/>
    <w:rsid w:val="00EA48AB"/>
    <w:rsid w:val="00EA4ECC"/>
    <w:rsid w:val="00EA51E3"/>
    <w:rsid w:val="00EA5883"/>
    <w:rsid w:val="00EA605D"/>
    <w:rsid w:val="00EA6093"/>
    <w:rsid w:val="00EA7043"/>
    <w:rsid w:val="00EB1429"/>
    <w:rsid w:val="00EB2708"/>
    <w:rsid w:val="00EB3990"/>
    <w:rsid w:val="00EB6171"/>
    <w:rsid w:val="00EB6191"/>
    <w:rsid w:val="00EB65C2"/>
    <w:rsid w:val="00EB7920"/>
    <w:rsid w:val="00EB7D06"/>
    <w:rsid w:val="00EC1F9F"/>
    <w:rsid w:val="00EC1FE4"/>
    <w:rsid w:val="00EC2589"/>
    <w:rsid w:val="00EC272A"/>
    <w:rsid w:val="00EC2D59"/>
    <w:rsid w:val="00EC3AD7"/>
    <w:rsid w:val="00EC3CE2"/>
    <w:rsid w:val="00EC3EBD"/>
    <w:rsid w:val="00EC418A"/>
    <w:rsid w:val="00EC49CA"/>
    <w:rsid w:val="00EC5A40"/>
    <w:rsid w:val="00EC5CC4"/>
    <w:rsid w:val="00EC5CDE"/>
    <w:rsid w:val="00EC62E7"/>
    <w:rsid w:val="00EC6843"/>
    <w:rsid w:val="00EC7DEC"/>
    <w:rsid w:val="00EC7F88"/>
    <w:rsid w:val="00ED06DC"/>
    <w:rsid w:val="00ED0E76"/>
    <w:rsid w:val="00ED1BA7"/>
    <w:rsid w:val="00ED2FEA"/>
    <w:rsid w:val="00ED394B"/>
    <w:rsid w:val="00ED444D"/>
    <w:rsid w:val="00ED522D"/>
    <w:rsid w:val="00ED5362"/>
    <w:rsid w:val="00ED61DD"/>
    <w:rsid w:val="00ED7B73"/>
    <w:rsid w:val="00ED7C8E"/>
    <w:rsid w:val="00EE1103"/>
    <w:rsid w:val="00EE21C4"/>
    <w:rsid w:val="00EE3679"/>
    <w:rsid w:val="00EE528C"/>
    <w:rsid w:val="00EE64EA"/>
    <w:rsid w:val="00EE7A33"/>
    <w:rsid w:val="00EF1CD3"/>
    <w:rsid w:val="00EF271A"/>
    <w:rsid w:val="00EF3899"/>
    <w:rsid w:val="00EF4944"/>
    <w:rsid w:val="00EF5538"/>
    <w:rsid w:val="00EF5C60"/>
    <w:rsid w:val="00EF60F5"/>
    <w:rsid w:val="00EF6F94"/>
    <w:rsid w:val="00F0055A"/>
    <w:rsid w:val="00F00742"/>
    <w:rsid w:val="00F01754"/>
    <w:rsid w:val="00F02AFF"/>
    <w:rsid w:val="00F02D79"/>
    <w:rsid w:val="00F038A5"/>
    <w:rsid w:val="00F03A25"/>
    <w:rsid w:val="00F049F7"/>
    <w:rsid w:val="00F05C12"/>
    <w:rsid w:val="00F06275"/>
    <w:rsid w:val="00F062FF"/>
    <w:rsid w:val="00F07610"/>
    <w:rsid w:val="00F07D69"/>
    <w:rsid w:val="00F07E0E"/>
    <w:rsid w:val="00F12E49"/>
    <w:rsid w:val="00F133C1"/>
    <w:rsid w:val="00F14D2A"/>
    <w:rsid w:val="00F14E19"/>
    <w:rsid w:val="00F15812"/>
    <w:rsid w:val="00F169DA"/>
    <w:rsid w:val="00F16F53"/>
    <w:rsid w:val="00F17024"/>
    <w:rsid w:val="00F20802"/>
    <w:rsid w:val="00F2156A"/>
    <w:rsid w:val="00F230AE"/>
    <w:rsid w:val="00F23292"/>
    <w:rsid w:val="00F25921"/>
    <w:rsid w:val="00F259AA"/>
    <w:rsid w:val="00F25E47"/>
    <w:rsid w:val="00F26E91"/>
    <w:rsid w:val="00F27723"/>
    <w:rsid w:val="00F3003F"/>
    <w:rsid w:val="00F301FA"/>
    <w:rsid w:val="00F31291"/>
    <w:rsid w:val="00F31C0C"/>
    <w:rsid w:val="00F32B5F"/>
    <w:rsid w:val="00F33261"/>
    <w:rsid w:val="00F333F1"/>
    <w:rsid w:val="00F33A60"/>
    <w:rsid w:val="00F354C0"/>
    <w:rsid w:val="00F35A34"/>
    <w:rsid w:val="00F3606D"/>
    <w:rsid w:val="00F360C8"/>
    <w:rsid w:val="00F36589"/>
    <w:rsid w:val="00F37682"/>
    <w:rsid w:val="00F37D1F"/>
    <w:rsid w:val="00F40E63"/>
    <w:rsid w:val="00F40FC6"/>
    <w:rsid w:val="00F41848"/>
    <w:rsid w:val="00F4223D"/>
    <w:rsid w:val="00F42826"/>
    <w:rsid w:val="00F44C56"/>
    <w:rsid w:val="00F454B3"/>
    <w:rsid w:val="00F45BAC"/>
    <w:rsid w:val="00F466BD"/>
    <w:rsid w:val="00F50135"/>
    <w:rsid w:val="00F52257"/>
    <w:rsid w:val="00F525F2"/>
    <w:rsid w:val="00F534F0"/>
    <w:rsid w:val="00F608A4"/>
    <w:rsid w:val="00F61ACA"/>
    <w:rsid w:val="00F61FA4"/>
    <w:rsid w:val="00F62157"/>
    <w:rsid w:val="00F62225"/>
    <w:rsid w:val="00F62D7C"/>
    <w:rsid w:val="00F63B97"/>
    <w:rsid w:val="00F63D1F"/>
    <w:rsid w:val="00F64C32"/>
    <w:rsid w:val="00F650C5"/>
    <w:rsid w:val="00F71044"/>
    <w:rsid w:val="00F716A9"/>
    <w:rsid w:val="00F72263"/>
    <w:rsid w:val="00F72C99"/>
    <w:rsid w:val="00F72FEC"/>
    <w:rsid w:val="00F748CA"/>
    <w:rsid w:val="00F74B10"/>
    <w:rsid w:val="00F756D7"/>
    <w:rsid w:val="00F75C7F"/>
    <w:rsid w:val="00F76091"/>
    <w:rsid w:val="00F76B91"/>
    <w:rsid w:val="00F84D72"/>
    <w:rsid w:val="00F917E5"/>
    <w:rsid w:val="00F928DE"/>
    <w:rsid w:val="00F93513"/>
    <w:rsid w:val="00F94CA7"/>
    <w:rsid w:val="00F955DE"/>
    <w:rsid w:val="00F97334"/>
    <w:rsid w:val="00FA0FDF"/>
    <w:rsid w:val="00FA12C4"/>
    <w:rsid w:val="00FA1848"/>
    <w:rsid w:val="00FA214F"/>
    <w:rsid w:val="00FA77E9"/>
    <w:rsid w:val="00FB13D0"/>
    <w:rsid w:val="00FB17A8"/>
    <w:rsid w:val="00FB1E62"/>
    <w:rsid w:val="00FB24CE"/>
    <w:rsid w:val="00FB369B"/>
    <w:rsid w:val="00FB36D8"/>
    <w:rsid w:val="00FB431E"/>
    <w:rsid w:val="00FB46EF"/>
    <w:rsid w:val="00FB6951"/>
    <w:rsid w:val="00FB6DA6"/>
    <w:rsid w:val="00FB6E5C"/>
    <w:rsid w:val="00FB74FC"/>
    <w:rsid w:val="00FC04BA"/>
    <w:rsid w:val="00FC0597"/>
    <w:rsid w:val="00FC1583"/>
    <w:rsid w:val="00FC15A3"/>
    <w:rsid w:val="00FC4C13"/>
    <w:rsid w:val="00FC4D8E"/>
    <w:rsid w:val="00FD09D8"/>
    <w:rsid w:val="00FD1208"/>
    <w:rsid w:val="00FD13E7"/>
    <w:rsid w:val="00FD3275"/>
    <w:rsid w:val="00FD6FED"/>
    <w:rsid w:val="00FD7181"/>
    <w:rsid w:val="00FD737A"/>
    <w:rsid w:val="00FD76AB"/>
    <w:rsid w:val="00FD7880"/>
    <w:rsid w:val="00FD7C61"/>
    <w:rsid w:val="00FD7DEB"/>
    <w:rsid w:val="00FE02F9"/>
    <w:rsid w:val="00FE0337"/>
    <w:rsid w:val="00FE2315"/>
    <w:rsid w:val="00FE2B2D"/>
    <w:rsid w:val="00FE31E2"/>
    <w:rsid w:val="00FE3E07"/>
    <w:rsid w:val="00FE4708"/>
    <w:rsid w:val="00FE4A5A"/>
    <w:rsid w:val="00FF0381"/>
    <w:rsid w:val="00FF0B2D"/>
    <w:rsid w:val="00FF517B"/>
    <w:rsid w:val="00FF5249"/>
    <w:rsid w:val="00FF589E"/>
    <w:rsid w:val="00FF60F1"/>
    <w:rsid w:val="00FF6B63"/>
    <w:rsid w:val="00FF7FA3"/>
    <w:rsid w:val="11D7E78E"/>
    <w:rsid w:val="77D076D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8F1850"/>
  <w15:chartTrackingRefBased/>
  <w15:docId w15:val="{AAAEC3E3-A321-4653-9EB8-FA268000F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0786"/>
    <w:rPr>
      <w:rFonts w:ascii="Times New Roman" w:eastAsia="Times New Roman" w:hAnsi="Times New Roman"/>
      <w:sz w:val="24"/>
      <w:szCs w:val="24"/>
    </w:rPr>
  </w:style>
  <w:style w:type="paragraph" w:styleId="Ttulo1">
    <w:name w:val="heading 1"/>
    <w:aliases w:val="Título Principal"/>
    <w:basedOn w:val="Normal"/>
    <w:next w:val="Normal"/>
    <w:link w:val="Ttulo1Car"/>
    <w:uiPriority w:val="9"/>
    <w:qFormat/>
    <w:rsid w:val="004A653B"/>
    <w:pPr>
      <w:keepNext/>
      <w:numPr>
        <w:numId w:val="1"/>
      </w:numPr>
      <w:spacing w:before="240" w:after="60" w:line="276" w:lineRule="auto"/>
      <w:jc w:val="both"/>
      <w:outlineLvl w:val="0"/>
    </w:pPr>
    <w:rPr>
      <w:rFonts w:ascii="Arial" w:hAnsi="Arial"/>
      <w:b/>
      <w:bCs/>
      <w:color w:val="1F3864"/>
      <w:kern w:val="32"/>
      <w:sz w:val="26"/>
      <w:szCs w:val="32"/>
      <w:lang w:eastAsia="en-US"/>
    </w:rPr>
  </w:style>
  <w:style w:type="paragraph" w:styleId="Ttulo2">
    <w:name w:val="heading 2"/>
    <w:basedOn w:val="Normal"/>
    <w:link w:val="Ttulo2Car"/>
    <w:uiPriority w:val="9"/>
    <w:unhideWhenUsed/>
    <w:qFormat/>
    <w:rsid w:val="004A653B"/>
    <w:pPr>
      <w:keepNext/>
      <w:numPr>
        <w:ilvl w:val="1"/>
        <w:numId w:val="1"/>
      </w:numPr>
      <w:spacing w:before="240" w:after="60" w:line="276" w:lineRule="auto"/>
      <w:jc w:val="both"/>
      <w:outlineLvl w:val="1"/>
    </w:pPr>
    <w:rPr>
      <w:rFonts w:ascii="Arial" w:eastAsia="Calibri" w:hAnsi="Arial"/>
      <w:b/>
      <w:bCs/>
      <w:i/>
      <w:iCs/>
      <w:color w:val="2F5496"/>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line="276" w:lineRule="auto"/>
      <w:jc w:val="both"/>
      <w:outlineLvl w:val="2"/>
    </w:pPr>
    <w:rPr>
      <w:rFonts w:ascii="Calibri Light" w:hAnsi="Calibri Light"/>
      <w:b/>
      <w:bCs/>
      <w:sz w:val="26"/>
      <w:szCs w:val="26"/>
      <w:lang w:eastAsia="en-US"/>
    </w:rPr>
  </w:style>
  <w:style w:type="paragraph" w:styleId="Ttulo4">
    <w:name w:val="heading 4"/>
    <w:basedOn w:val="Normal"/>
    <w:next w:val="Normal"/>
    <w:link w:val="Ttulo4Car"/>
    <w:uiPriority w:val="9"/>
    <w:unhideWhenUsed/>
    <w:qFormat/>
    <w:rsid w:val="00F07610"/>
    <w:pPr>
      <w:keepNext/>
      <w:numPr>
        <w:ilvl w:val="3"/>
        <w:numId w:val="1"/>
      </w:numPr>
      <w:spacing w:before="240" w:after="60" w:line="276" w:lineRule="auto"/>
      <w:jc w:val="both"/>
      <w:outlineLvl w:val="3"/>
    </w:pPr>
    <w:rPr>
      <w:rFonts w:ascii="Calibri" w:hAnsi="Calibri"/>
      <w:b/>
      <w:bCs/>
      <w:sz w:val="28"/>
      <w:szCs w:val="28"/>
      <w:lang w:eastAsia="en-US"/>
    </w:rPr>
  </w:style>
  <w:style w:type="paragraph" w:styleId="Ttulo5">
    <w:name w:val="heading 5"/>
    <w:basedOn w:val="Normal"/>
    <w:next w:val="Normal"/>
    <w:link w:val="Ttulo5Car"/>
    <w:uiPriority w:val="9"/>
    <w:unhideWhenUsed/>
    <w:qFormat/>
    <w:rsid w:val="00F07610"/>
    <w:pPr>
      <w:numPr>
        <w:ilvl w:val="4"/>
        <w:numId w:val="1"/>
      </w:numPr>
      <w:spacing w:before="240" w:after="60" w:line="276" w:lineRule="auto"/>
      <w:jc w:val="both"/>
      <w:outlineLvl w:val="4"/>
    </w:pPr>
    <w:rPr>
      <w:rFonts w:ascii="Calibri" w:hAnsi="Calibri"/>
      <w:b/>
      <w:bCs/>
      <w:i/>
      <w:iCs/>
      <w:sz w:val="26"/>
      <w:szCs w:val="26"/>
      <w:lang w:eastAsia="en-US"/>
    </w:rPr>
  </w:style>
  <w:style w:type="paragraph" w:styleId="Ttulo6">
    <w:name w:val="heading 6"/>
    <w:basedOn w:val="Normal"/>
    <w:next w:val="Normal"/>
    <w:link w:val="Ttulo6Car"/>
    <w:uiPriority w:val="9"/>
    <w:unhideWhenUsed/>
    <w:qFormat/>
    <w:rsid w:val="00F07610"/>
    <w:pPr>
      <w:numPr>
        <w:ilvl w:val="5"/>
        <w:numId w:val="1"/>
      </w:numPr>
      <w:spacing w:before="240" w:after="60" w:line="276" w:lineRule="auto"/>
      <w:jc w:val="both"/>
      <w:outlineLvl w:val="5"/>
    </w:pPr>
    <w:rPr>
      <w:rFonts w:ascii="Calibri" w:hAnsi="Calibri"/>
      <w:b/>
      <w:bCs/>
      <w:sz w:val="22"/>
      <w:szCs w:val="22"/>
      <w:lang w:eastAsia="en-US"/>
    </w:rPr>
  </w:style>
  <w:style w:type="paragraph" w:styleId="Ttulo7">
    <w:name w:val="heading 7"/>
    <w:basedOn w:val="Normal"/>
    <w:next w:val="Normal"/>
    <w:link w:val="Ttulo7Car"/>
    <w:uiPriority w:val="9"/>
    <w:unhideWhenUsed/>
    <w:qFormat/>
    <w:rsid w:val="00F07610"/>
    <w:pPr>
      <w:numPr>
        <w:ilvl w:val="6"/>
        <w:numId w:val="1"/>
      </w:numPr>
      <w:spacing w:before="240" w:after="60" w:line="276" w:lineRule="auto"/>
      <w:jc w:val="both"/>
      <w:outlineLvl w:val="6"/>
    </w:pPr>
    <w:rPr>
      <w:rFonts w:ascii="Calibri" w:hAnsi="Calibri"/>
      <w:lang w:eastAsia="en-US"/>
    </w:rPr>
  </w:style>
  <w:style w:type="paragraph" w:styleId="Ttulo8">
    <w:name w:val="heading 8"/>
    <w:basedOn w:val="Normal"/>
    <w:next w:val="Normal"/>
    <w:link w:val="Ttulo8Car"/>
    <w:uiPriority w:val="9"/>
    <w:unhideWhenUsed/>
    <w:qFormat/>
    <w:rsid w:val="00F07610"/>
    <w:pPr>
      <w:numPr>
        <w:ilvl w:val="7"/>
        <w:numId w:val="1"/>
      </w:numPr>
      <w:spacing w:before="240" w:after="60" w:line="276" w:lineRule="auto"/>
      <w:jc w:val="both"/>
      <w:outlineLvl w:val="7"/>
    </w:pPr>
    <w:rPr>
      <w:rFonts w:ascii="Calibri" w:hAnsi="Calibri"/>
      <w:i/>
      <w:iCs/>
      <w:lang w:eastAsia="en-US"/>
    </w:rPr>
  </w:style>
  <w:style w:type="paragraph" w:styleId="Ttulo9">
    <w:name w:val="heading 9"/>
    <w:basedOn w:val="Normal"/>
    <w:next w:val="Normal"/>
    <w:link w:val="Ttulo9Car"/>
    <w:uiPriority w:val="9"/>
    <w:unhideWhenUsed/>
    <w:qFormat/>
    <w:rsid w:val="00F07610"/>
    <w:pPr>
      <w:numPr>
        <w:ilvl w:val="8"/>
        <w:numId w:val="1"/>
      </w:numPr>
      <w:spacing w:before="240" w:after="60" w:line="276" w:lineRule="auto"/>
      <w:jc w:val="both"/>
      <w:outlineLvl w:val="8"/>
    </w:pPr>
    <w:rPr>
      <w:rFonts w:ascii="Calibri Light" w:hAnsi="Calibri Light"/>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before="120"/>
      <w:ind w:left="397"/>
      <w:jc w:val="both"/>
    </w:pPr>
    <w:rPr>
      <w:rFonts w:ascii="Tahoma" w:eastAsia="Calibri"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7232C7"/>
    <w:pPr>
      <w:spacing w:before="60" w:after="60"/>
      <w:ind w:left="397"/>
      <w:jc w:val="both"/>
    </w:pPr>
    <w:rPr>
      <w:rFonts w:ascii="Arial" w:hAnsi="Arial" w:cs="Arial"/>
      <w:b/>
      <w:sz w:val="19"/>
      <w:szCs w:val="19"/>
      <w:lang w:val="en-US" w:eastAsia="en-US" w:bidi="en-US"/>
    </w:rPr>
  </w:style>
  <w:style w:type="paragraph" w:styleId="Textoindependiente2">
    <w:name w:val="Body Text 2"/>
    <w:basedOn w:val="Normal"/>
    <w:link w:val="Textoindependiente2Car"/>
    <w:rsid w:val="00911712"/>
    <w:pPr>
      <w:widowControl w:val="0"/>
      <w:autoSpaceDE w:val="0"/>
      <w:autoSpaceDN w:val="0"/>
      <w:adjustRightInd w:val="0"/>
      <w:spacing w:before="120"/>
      <w:ind w:left="397"/>
      <w:jc w:val="both"/>
    </w:pPr>
    <w:rPr>
      <w:rFonts w:ascii="Book Antiqua" w:hAnsi="Book Antiqua"/>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before="120"/>
      <w:ind w:left="708"/>
      <w:jc w:val="both"/>
    </w:pPr>
    <w:rPr>
      <w:rFonts w:ascii="Arial" w:hAnsi="Arial" w:cs="Arial"/>
      <w:lang w:val="es-ES" w:eastAsia="es-ES"/>
    </w:rPr>
  </w:style>
  <w:style w:type="paragraph" w:customStyle="1" w:styleId="Prrafodelista1">
    <w:name w:val="Párrafo de lista1"/>
    <w:basedOn w:val="Normal"/>
    <w:qFormat/>
    <w:rsid w:val="00911712"/>
    <w:pPr>
      <w:spacing w:before="120" w:after="240" w:line="276" w:lineRule="auto"/>
      <w:ind w:left="720"/>
      <w:contextualSpacing/>
      <w:jc w:val="both"/>
    </w:pPr>
    <w:rPr>
      <w:rFonts w:ascii="Arial" w:hAnsi="Arial"/>
      <w:sz w:val="22"/>
      <w:szCs w:val="22"/>
      <w:lang w:val="es-ES" w:eastAsia="en-U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before="120"/>
      <w:ind w:left="397"/>
      <w:jc w:val="both"/>
    </w:pPr>
    <w:rPr>
      <w:rFonts w:ascii="Arial" w:eastAsia="Calibri" w:hAnsi="Arial"/>
      <w:sz w:val="20"/>
      <w:szCs w:val="20"/>
      <w:lang w:val="x-none" w:eastAsia="en-US"/>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before="120" w:after="240"/>
      <w:ind w:left="397"/>
      <w:jc w:val="both"/>
    </w:pPr>
    <w:rPr>
      <w:rFonts w:ascii="Arial" w:eastAsia="Calibri" w:hAnsi="Arial"/>
      <w:sz w:val="20"/>
      <w:szCs w:val="20"/>
      <w:lang w:val="x-none" w:eastAsia="en-US"/>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unhideWhenUsed/>
    <w:rsid w:val="00CF45C7"/>
    <w:rPr>
      <w:b/>
      <w:bCs/>
    </w:rPr>
  </w:style>
  <w:style w:type="character" w:customStyle="1" w:styleId="AsuntodelcomentarioCar">
    <w:name w:val="Asunto del comentario Car"/>
    <w:link w:val="Asuntodelcomentario"/>
    <w:uiPriority w:val="99"/>
    <w:rsid w:val="00CF45C7"/>
    <w:rPr>
      <w:b/>
      <w:bCs/>
      <w:lang w:eastAsia="en-US"/>
    </w:rPr>
  </w:style>
  <w:style w:type="paragraph" w:styleId="NormalWeb">
    <w:name w:val="Normal (Web)"/>
    <w:basedOn w:val="Normal"/>
    <w:link w:val="NormalWebCar"/>
    <w:unhideWhenUsed/>
    <w:qFormat/>
    <w:rsid w:val="00CF45C7"/>
    <w:pPr>
      <w:spacing w:before="100" w:beforeAutospacing="1" w:after="100" w:afterAutospacing="1"/>
      <w:ind w:left="397"/>
      <w:jc w:val="both"/>
    </w:p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ind w:left="397"/>
      <w:jc w:val="both"/>
    </w:pPr>
    <w:rPr>
      <w:color w:val="000000"/>
    </w:rPr>
  </w:style>
  <w:style w:type="character" w:customStyle="1" w:styleId="Ttulo1Car">
    <w:name w:val="Título 1 Car"/>
    <w:aliases w:val="Título Principal Car"/>
    <w:link w:val="Ttulo1"/>
    <w:uiPriority w:val="9"/>
    <w:rsid w:val="004A653B"/>
    <w:rPr>
      <w:rFonts w:ascii="Arial" w:eastAsia="Times New Roman" w:hAnsi="Arial"/>
      <w:b/>
      <w:bCs/>
      <w:color w:val="1F3864"/>
      <w:kern w:val="32"/>
      <w:sz w:val="26"/>
      <w:szCs w:val="32"/>
      <w:lang w:eastAsia="en-US"/>
    </w:rPr>
  </w:style>
  <w:style w:type="paragraph" w:customStyle="1" w:styleId="Ttulo10">
    <w:name w:val="Título1"/>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10"/>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rsid w:val="00F07610"/>
    <w:rPr>
      <w:rFonts w:eastAsia="Times New Roman"/>
      <w:b/>
      <w:bCs/>
      <w:i/>
      <w:iCs/>
      <w:sz w:val="26"/>
      <w:szCs w:val="26"/>
      <w:lang w:eastAsia="en-US"/>
    </w:rPr>
  </w:style>
  <w:style w:type="character" w:customStyle="1" w:styleId="Ttulo6Car">
    <w:name w:val="Título 6 Car"/>
    <w:link w:val="Ttulo6"/>
    <w:uiPriority w:val="9"/>
    <w:rsid w:val="00F07610"/>
    <w:rPr>
      <w:rFonts w:eastAsia="Times New Roman"/>
      <w:b/>
      <w:bCs/>
      <w:sz w:val="22"/>
      <w:szCs w:val="22"/>
      <w:lang w:eastAsia="en-US"/>
    </w:rPr>
  </w:style>
  <w:style w:type="character" w:customStyle="1" w:styleId="Ttulo7Car">
    <w:name w:val="Título 7 Car"/>
    <w:link w:val="Ttulo7"/>
    <w:uiPriority w:val="9"/>
    <w:rsid w:val="00F07610"/>
    <w:rPr>
      <w:rFonts w:eastAsia="Times New Roman"/>
      <w:sz w:val="24"/>
      <w:szCs w:val="24"/>
      <w:lang w:eastAsia="en-US"/>
    </w:rPr>
  </w:style>
  <w:style w:type="character" w:customStyle="1" w:styleId="Ttulo8Car">
    <w:name w:val="Título 8 Car"/>
    <w:link w:val="Ttulo8"/>
    <w:uiPriority w:val="9"/>
    <w:rsid w:val="00F07610"/>
    <w:rPr>
      <w:rFonts w:eastAsia="Times New Roman"/>
      <w:i/>
      <w:iCs/>
      <w:sz w:val="24"/>
      <w:szCs w:val="24"/>
      <w:lang w:eastAsia="en-US"/>
    </w:rPr>
  </w:style>
  <w:style w:type="character" w:customStyle="1" w:styleId="Ttulo9Car">
    <w:name w:val="Título 9 Car"/>
    <w:link w:val="Ttulo9"/>
    <w:uiPriority w:val="9"/>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after="200" w:line="360" w:lineRule="auto"/>
      <w:ind w:left="720"/>
      <w:contextualSpacing/>
      <w:jc w:val="both"/>
    </w:pPr>
    <w:rPr>
      <w:rFonts w:ascii="Arial" w:eastAsia="Calibri" w:hAnsi="Arial"/>
      <w:szCs w:val="22"/>
      <w:lang w:eastAsia="en-US"/>
    </w:rPr>
  </w:style>
  <w:style w:type="character" w:customStyle="1" w:styleId="NormalWebCar">
    <w:name w:val="Normal (Web) Car"/>
    <w:link w:val="NormalWeb"/>
    <w:uiPriority w:val="99"/>
    <w:locked/>
    <w:rsid w:val="00F76B91"/>
    <w:rPr>
      <w:rFonts w:ascii="Times New Roman" w:eastAsia="Times New Roman" w:hAnsi="Times New Roman"/>
      <w:sz w:val="24"/>
      <w:szCs w:val="24"/>
    </w:rPr>
  </w:style>
  <w:style w:type="paragraph" w:styleId="Descripcin">
    <w:name w:val="caption"/>
    <w:basedOn w:val="Normal"/>
    <w:next w:val="Normal"/>
    <w:uiPriority w:val="35"/>
    <w:unhideWhenUsed/>
    <w:qFormat/>
    <w:rsid w:val="00F76B91"/>
    <w:pPr>
      <w:spacing w:after="200"/>
    </w:pPr>
    <w:rPr>
      <w:rFonts w:ascii="Calibri" w:eastAsia="Calibri" w:hAnsi="Calibri"/>
      <w:i/>
      <w:iCs/>
      <w:color w:val="44546A" w:themeColor="text2"/>
      <w:sz w:val="18"/>
      <w:szCs w:val="18"/>
      <w:lang w:eastAsia="en-US"/>
    </w:rPr>
  </w:style>
  <w:style w:type="table" w:styleId="Tabladelista3-nfasis1">
    <w:name w:val="List Table 3 Accent 1"/>
    <w:basedOn w:val="Tablanormal"/>
    <w:uiPriority w:val="48"/>
    <w:rsid w:val="00AE187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5oscura-nfasis1">
    <w:name w:val="Grid Table 5 Dark Accent 1"/>
    <w:basedOn w:val="Tablanormal"/>
    <w:uiPriority w:val="50"/>
    <w:rsid w:val="00AE187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4-nfasis1">
    <w:name w:val="Grid Table 4 Accent 1"/>
    <w:basedOn w:val="Tablanormal"/>
    <w:uiPriority w:val="49"/>
    <w:rsid w:val="00497F6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WW8Num23z0">
    <w:name w:val="WW8Num23z0"/>
    <w:uiPriority w:val="99"/>
    <w:rsid w:val="00070CCF"/>
  </w:style>
  <w:style w:type="character" w:customStyle="1" w:styleId="WW8Num25z0">
    <w:name w:val="WW8Num25z0"/>
    <w:uiPriority w:val="99"/>
    <w:qFormat/>
    <w:rsid w:val="00D141F0"/>
  </w:style>
  <w:style w:type="paragraph" w:customStyle="1" w:styleId="xxxmsonormal">
    <w:name w:val="x_x_x_msonormal"/>
    <w:basedOn w:val="Normal"/>
    <w:rsid w:val="006655D7"/>
    <w:pPr>
      <w:spacing w:before="100" w:beforeAutospacing="1" w:after="100" w:afterAutospacing="1"/>
    </w:pPr>
    <w:rPr>
      <w:rFonts w:ascii="Calibri" w:eastAsiaTheme="minorHAnsi" w:hAnsi="Calibri" w:cs="Calibri"/>
      <w:sz w:val="22"/>
      <w:szCs w:val="22"/>
    </w:rPr>
  </w:style>
  <w:style w:type="paragraph" w:customStyle="1" w:styleId="xxxprrafodelista3">
    <w:name w:val="x_x_x_prrafodelista3"/>
    <w:basedOn w:val="Normal"/>
    <w:rsid w:val="006655D7"/>
    <w:rPr>
      <w:rFonts w:ascii="Calibri" w:eastAsiaTheme="minorHAnsi" w:hAnsi="Calibri" w:cs="Calibri"/>
      <w:sz w:val="22"/>
      <w:szCs w:val="22"/>
    </w:rPr>
  </w:style>
  <w:style w:type="paragraph" w:customStyle="1" w:styleId="Trabajo2">
    <w:name w:val="Trabajo2"/>
    <w:rsid w:val="00B3512A"/>
    <w:pPr>
      <w:suppressAutoHyphens/>
      <w:spacing w:line="360" w:lineRule="auto"/>
      <w:jc w:val="both"/>
    </w:pPr>
    <w:rPr>
      <w:rFonts w:ascii="Arial" w:eastAsia="Times New Roman" w:hAnsi="Arial" w:cs="Arial"/>
      <w:lang w:val="es-ES" w:eastAsia="zh-CN"/>
    </w:rPr>
  </w:style>
  <w:style w:type="character" w:styleId="Hipervnculo">
    <w:name w:val="Hyperlink"/>
    <w:rsid w:val="00253729"/>
    <w:rPr>
      <w:rFonts w:cs="Times New Roman"/>
      <w:color w:val="0000FF"/>
      <w:u w:val="single"/>
    </w:rPr>
  </w:style>
  <w:style w:type="paragraph" w:customStyle="1" w:styleId="Car">
    <w:name w:val="Car"/>
    <w:basedOn w:val="Normal"/>
    <w:semiHidden/>
    <w:rsid w:val="008C055C"/>
    <w:pPr>
      <w:spacing w:after="160" w:line="240" w:lineRule="exact"/>
    </w:pPr>
    <w:rPr>
      <w:rFonts w:ascii="Verdana" w:hAnsi="Verdana" w:cs="Verdana"/>
      <w:sz w:val="20"/>
      <w:szCs w:val="20"/>
      <w:lang w:val="en-AU" w:eastAsia="en-US"/>
    </w:rPr>
  </w:style>
  <w:style w:type="paragraph" w:styleId="Textoindependiente">
    <w:name w:val="Body Text"/>
    <w:basedOn w:val="Normal"/>
    <w:link w:val="TextoindependienteCar"/>
    <w:rsid w:val="008C055C"/>
    <w:pPr>
      <w:spacing w:after="120"/>
    </w:pPr>
    <w:rPr>
      <w:sz w:val="20"/>
      <w:szCs w:val="20"/>
      <w:lang w:eastAsia="es-ES"/>
    </w:rPr>
  </w:style>
  <w:style w:type="character" w:customStyle="1" w:styleId="TextoindependienteCar">
    <w:name w:val="Texto independiente Car"/>
    <w:basedOn w:val="Fuentedeprrafopredeter"/>
    <w:link w:val="Textoindependiente"/>
    <w:rsid w:val="008C055C"/>
    <w:rPr>
      <w:rFonts w:ascii="Times New Roman" w:eastAsia="Times New Roman" w:hAnsi="Times New Roman"/>
      <w:lang w:eastAsia="es-ES"/>
    </w:rPr>
  </w:style>
  <w:style w:type="paragraph" w:customStyle="1" w:styleId="CharChar">
    <w:name w:val="Char Char"/>
    <w:basedOn w:val="Normal"/>
    <w:semiHidden/>
    <w:rsid w:val="008C055C"/>
    <w:pPr>
      <w:spacing w:after="160" w:line="240" w:lineRule="exact"/>
    </w:pPr>
    <w:rPr>
      <w:rFonts w:ascii="Verdana" w:hAnsi="Verdana" w:cs="Verdana"/>
      <w:sz w:val="20"/>
      <w:szCs w:val="20"/>
      <w:lang w:val="en-AU" w:eastAsia="en-US"/>
    </w:rPr>
  </w:style>
  <w:style w:type="paragraph" w:customStyle="1" w:styleId="Estilo">
    <w:name w:val="Estilo"/>
    <w:next w:val="Normal"/>
    <w:rsid w:val="008C055C"/>
    <w:pPr>
      <w:widowControl w:val="0"/>
      <w:autoSpaceDE w:val="0"/>
      <w:autoSpaceDN w:val="0"/>
      <w:adjustRightInd w:val="0"/>
    </w:pPr>
    <w:rPr>
      <w:rFonts w:ascii="Arial" w:eastAsia="Times New Roman" w:hAnsi="Arial" w:cs="Arial"/>
      <w:sz w:val="24"/>
      <w:szCs w:val="24"/>
      <w:lang w:val="es-ES" w:eastAsia="es-ES"/>
    </w:rPr>
  </w:style>
  <w:style w:type="paragraph" w:customStyle="1" w:styleId="Estilo1">
    <w:name w:val="Estilo1"/>
    <w:next w:val="Normal"/>
    <w:rsid w:val="008C055C"/>
    <w:pPr>
      <w:widowControl w:val="0"/>
      <w:autoSpaceDE w:val="0"/>
      <w:autoSpaceDN w:val="0"/>
      <w:adjustRightInd w:val="0"/>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8C055C"/>
    <w:pPr>
      <w:widowControl w:val="0"/>
      <w:autoSpaceDE w:val="0"/>
      <w:autoSpaceDN w:val="0"/>
      <w:adjustRightInd w:val="0"/>
      <w:jc w:val="both"/>
    </w:pPr>
    <w:rPr>
      <w:rFonts w:ascii="Book Antiqua" w:hAnsi="Book Antiqua" w:cs="Book Antiqua"/>
      <w:lang w:val="es-ES" w:eastAsia="es-ES"/>
    </w:rPr>
  </w:style>
  <w:style w:type="character" w:customStyle="1" w:styleId="Textoindependiente3Car">
    <w:name w:val="Texto independiente 3 Car"/>
    <w:basedOn w:val="Fuentedeprrafopredeter"/>
    <w:link w:val="Textoindependiente3"/>
    <w:rsid w:val="008C055C"/>
    <w:rPr>
      <w:rFonts w:ascii="Book Antiqua" w:eastAsia="Times New Roman" w:hAnsi="Book Antiqua" w:cs="Book Antiqua"/>
      <w:sz w:val="24"/>
      <w:szCs w:val="24"/>
      <w:lang w:val="es-ES" w:eastAsia="es-ES"/>
    </w:rPr>
  </w:style>
  <w:style w:type="character" w:styleId="Hipervnculovisitado">
    <w:name w:val="FollowedHyperlink"/>
    <w:rsid w:val="008C055C"/>
    <w:rPr>
      <w:rFonts w:cs="Times New Roman"/>
      <w:color w:val="800080"/>
      <w:u w:val="single"/>
    </w:rPr>
  </w:style>
  <w:style w:type="paragraph" w:customStyle="1" w:styleId="Ttulo30">
    <w:name w:val="TÍtulo 3"/>
    <w:next w:val="Normal"/>
    <w:rsid w:val="008C055C"/>
    <w:pPr>
      <w:keepNext/>
      <w:widowControl w:val="0"/>
      <w:autoSpaceDE w:val="0"/>
      <w:autoSpaceDN w:val="0"/>
      <w:adjustRightInd w:val="0"/>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8C055C"/>
    <w:pPr>
      <w:widowControl w:val="0"/>
      <w:autoSpaceDE w:val="0"/>
      <w:autoSpaceDN w:val="0"/>
      <w:adjustRightInd w:val="0"/>
      <w:ind w:left="497"/>
      <w:jc w:val="both"/>
    </w:pPr>
    <w:rPr>
      <w:rFonts w:ascii="Arial"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8C055C"/>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8C055C"/>
    <w:pPr>
      <w:widowControl w:val="0"/>
      <w:shd w:val="clear" w:color="auto" w:fill="000080"/>
      <w:autoSpaceDE w:val="0"/>
      <w:autoSpaceDN w:val="0"/>
      <w:adjustRightInd w:val="0"/>
    </w:pPr>
    <w:rPr>
      <w:rFonts w:ascii="Tahoma" w:hAnsi="Tahoma" w:cs="Tahoma"/>
      <w:color w:val="000000"/>
      <w:sz w:val="20"/>
      <w:szCs w:val="20"/>
      <w:u w:color="000000"/>
      <w:lang w:val="es-ES" w:eastAsia="es-ES"/>
    </w:rPr>
  </w:style>
  <w:style w:type="character" w:customStyle="1" w:styleId="MapadeldocumentoCar">
    <w:name w:val="Mapa del documento Car"/>
    <w:basedOn w:val="Fuentedeprrafopredeter"/>
    <w:link w:val="Mapadeldocumento"/>
    <w:semiHidden/>
    <w:rsid w:val="008C055C"/>
    <w:rPr>
      <w:rFonts w:ascii="Tahoma" w:eastAsia="Times New Roman" w:hAnsi="Tahoma" w:cs="Tahoma"/>
      <w:color w:val="000000"/>
      <w:u w:color="000000"/>
      <w:shd w:val="clear" w:color="auto" w:fill="000080"/>
      <w:lang w:val="es-ES" w:eastAsia="es-ES"/>
    </w:rPr>
  </w:style>
  <w:style w:type="paragraph" w:customStyle="1" w:styleId="H5">
    <w:name w:val="H5"/>
    <w:next w:val="Normal"/>
    <w:rsid w:val="008C055C"/>
    <w:pPr>
      <w:keepNext/>
      <w:widowControl w:val="0"/>
      <w:autoSpaceDE w:val="0"/>
      <w:autoSpaceDN w:val="0"/>
      <w:adjustRightInd w:val="0"/>
      <w:spacing w:before="100" w:after="100"/>
      <w:outlineLvl w:val="5"/>
    </w:pPr>
    <w:rPr>
      <w:rFonts w:ascii="Arial" w:eastAsia="Times New Roman" w:hAnsi="Arial" w:cs="Arial"/>
      <w:b/>
      <w:bCs/>
      <w:shd w:val="clear" w:color="auto" w:fill="FFFFFF"/>
      <w:lang w:val="es-ES" w:eastAsia="es-ES"/>
    </w:rPr>
  </w:style>
  <w:style w:type="paragraph" w:customStyle="1" w:styleId="estilo2">
    <w:name w:val="estilo2"/>
    <w:basedOn w:val="Normal"/>
    <w:rsid w:val="008C055C"/>
    <w:pPr>
      <w:spacing w:before="100" w:beforeAutospacing="1" w:after="100" w:afterAutospacing="1"/>
    </w:pPr>
    <w:rPr>
      <w:rFonts w:ascii="Verdana" w:hAnsi="Verdana" w:cs="Verdana"/>
      <w:lang w:val="es-ES" w:eastAsia="es-ES"/>
    </w:rPr>
  </w:style>
  <w:style w:type="character" w:customStyle="1" w:styleId="estilo51">
    <w:name w:val="estilo51"/>
    <w:rsid w:val="008C055C"/>
    <w:rPr>
      <w:rFonts w:cs="Times New Roman"/>
      <w:b/>
      <w:bCs/>
    </w:rPr>
  </w:style>
  <w:style w:type="character" w:customStyle="1" w:styleId="estilo41">
    <w:name w:val="estilo41"/>
    <w:rsid w:val="008C055C"/>
    <w:rPr>
      <w:rFonts w:cs="Times New Roman"/>
    </w:rPr>
  </w:style>
  <w:style w:type="character" w:customStyle="1" w:styleId="CarCar1">
    <w:name w:val="Car Car1"/>
    <w:semiHidden/>
    <w:locked/>
    <w:rsid w:val="008C055C"/>
    <w:rPr>
      <w:rFonts w:ascii="Calibri" w:hAnsi="Calibri" w:cs="Calibri"/>
      <w:lang w:val="es-CR" w:eastAsia="en-US"/>
    </w:rPr>
  </w:style>
  <w:style w:type="paragraph" w:styleId="Sangradetextonormal">
    <w:name w:val="Body Text Indent"/>
    <w:basedOn w:val="Normal"/>
    <w:link w:val="SangradetextonormalCar"/>
    <w:rsid w:val="008C055C"/>
    <w:pPr>
      <w:widowControl w:val="0"/>
      <w:autoSpaceDE w:val="0"/>
      <w:autoSpaceDN w:val="0"/>
      <w:adjustRightInd w:val="0"/>
      <w:spacing w:after="120"/>
      <w:ind w:left="283"/>
    </w:pPr>
    <w:rPr>
      <w:rFonts w:ascii="Arial" w:hAnsi="Arial" w:cs="Arial"/>
      <w:lang w:val="es-ES" w:eastAsia="es-ES"/>
    </w:rPr>
  </w:style>
  <w:style w:type="character" w:customStyle="1" w:styleId="SangradetextonormalCar">
    <w:name w:val="Sangría de texto normal Car"/>
    <w:basedOn w:val="Fuentedeprrafopredeter"/>
    <w:link w:val="Sangradetextonormal"/>
    <w:rsid w:val="008C055C"/>
    <w:rPr>
      <w:rFonts w:ascii="Arial" w:eastAsia="Times New Roman" w:hAnsi="Arial" w:cs="Arial"/>
      <w:sz w:val="24"/>
      <w:szCs w:val="24"/>
      <w:lang w:val="es-ES" w:eastAsia="es-ES"/>
    </w:rPr>
  </w:style>
  <w:style w:type="character" w:customStyle="1" w:styleId="CarCar2">
    <w:name w:val="Car Car2"/>
    <w:semiHidden/>
    <w:rsid w:val="008C055C"/>
    <w:rPr>
      <w:rFonts w:cs="Times New Roman"/>
      <w:lang w:val="es-ES" w:eastAsia="es-ES"/>
    </w:rPr>
  </w:style>
  <w:style w:type="paragraph" w:customStyle="1" w:styleId="BodyText22">
    <w:name w:val="Body Text 22"/>
    <w:rsid w:val="008C055C"/>
    <w:pPr>
      <w:widowControl w:val="0"/>
      <w:autoSpaceDE w:val="0"/>
      <w:autoSpaceDN w:val="0"/>
      <w:adjustRightInd w:val="0"/>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8C055C"/>
    <w:pPr>
      <w:widowControl w:val="0"/>
      <w:autoSpaceDE w:val="0"/>
      <w:autoSpaceDN w:val="0"/>
      <w:adjustRightInd w:val="0"/>
      <w:jc w:val="both"/>
    </w:pPr>
    <w:rPr>
      <w:rFonts w:ascii="Arial" w:hAnsi="Arial" w:cs="Arial"/>
      <w:b/>
      <w:bCs/>
      <w:u w:color="000000"/>
      <w:shd w:val="clear" w:color="auto" w:fill="FFFFFF"/>
      <w:lang w:val="es-ES_tradnl" w:eastAsia="es-ES"/>
    </w:rPr>
  </w:style>
  <w:style w:type="paragraph" w:customStyle="1" w:styleId="Car1">
    <w:name w:val="Car1"/>
    <w:basedOn w:val="Normal"/>
    <w:semiHidden/>
    <w:rsid w:val="008C055C"/>
    <w:pPr>
      <w:spacing w:after="160" w:line="240" w:lineRule="exact"/>
    </w:pPr>
    <w:rPr>
      <w:rFonts w:ascii="Verdana" w:hAnsi="Verdana" w:cs="Verdana"/>
      <w:sz w:val="20"/>
      <w:szCs w:val="20"/>
      <w:lang w:val="en-AU" w:eastAsia="en-US"/>
    </w:rPr>
  </w:style>
  <w:style w:type="paragraph" w:styleId="Ttulo">
    <w:name w:val="Title"/>
    <w:basedOn w:val="Normal"/>
    <w:qFormat/>
    <w:rsid w:val="008C055C"/>
    <w:pPr>
      <w:jc w:val="center"/>
    </w:pPr>
    <w:rPr>
      <w:rFonts w:ascii="Arial" w:hAnsi="Arial"/>
      <w:b/>
      <w:bCs/>
      <w:sz w:val="36"/>
      <w:szCs w:val="36"/>
      <w:lang w:eastAsia="es-ES"/>
    </w:rPr>
  </w:style>
  <w:style w:type="character" w:customStyle="1" w:styleId="TtuloCar1">
    <w:name w:val="Título Car1"/>
    <w:basedOn w:val="Fuentedeprrafopredeter"/>
    <w:uiPriority w:val="10"/>
    <w:rsid w:val="008C055C"/>
    <w:rPr>
      <w:rFonts w:asciiTheme="majorHAnsi" w:eastAsiaTheme="majorEastAsia" w:hAnsiTheme="majorHAnsi" w:cstheme="majorBidi"/>
      <w:spacing w:val="-10"/>
      <w:kern w:val="28"/>
      <w:sz w:val="56"/>
      <w:szCs w:val="56"/>
    </w:rPr>
  </w:style>
  <w:style w:type="paragraph" w:customStyle="1" w:styleId="Prrafodelista2">
    <w:name w:val="Párrafo de lista2"/>
    <w:basedOn w:val="Normal"/>
    <w:qFormat/>
    <w:rsid w:val="008C055C"/>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8C055C"/>
    <w:pPr>
      <w:ind w:left="720"/>
    </w:pPr>
    <w:rPr>
      <w:lang w:val="es-ES" w:eastAsia="es-ES"/>
    </w:rPr>
  </w:style>
  <w:style w:type="paragraph" w:styleId="Sangra3detindependiente">
    <w:name w:val="Body Text Indent 3"/>
    <w:basedOn w:val="Normal"/>
    <w:link w:val="Sangra3detindependienteCar"/>
    <w:rsid w:val="008C055C"/>
    <w:pPr>
      <w:ind w:left="709" w:hanging="709"/>
      <w:jc w:val="both"/>
    </w:pPr>
    <w:rPr>
      <w:rFonts w:ascii="Bookman Old Style" w:hAnsi="Bookman Old Style" w:cs="Bookman Old Style"/>
      <w:lang w:val="es-ES_tradnl" w:eastAsia="es-ES"/>
    </w:rPr>
  </w:style>
  <w:style w:type="character" w:customStyle="1" w:styleId="Sangra3detindependienteCar">
    <w:name w:val="Sangría 3 de t. independiente Car"/>
    <w:basedOn w:val="Fuentedeprrafopredeter"/>
    <w:link w:val="Sangra3detindependiente"/>
    <w:rsid w:val="008C055C"/>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8C055C"/>
    <w:pPr>
      <w:jc w:val="center"/>
    </w:pPr>
    <w:rPr>
      <w:b/>
      <w:bCs/>
      <w:sz w:val="32"/>
      <w:szCs w:val="32"/>
      <w:lang w:val="es-ES" w:eastAsia="es-ES"/>
    </w:rPr>
  </w:style>
  <w:style w:type="character" w:customStyle="1" w:styleId="SubttuloCar">
    <w:name w:val="Subtítulo Car"/>
    <w:basedOn w:val="Fuentedeprrafopredeter"/>
    <w:link w:val="Subttulo"/>
    <w:rsid w:val="008C055C"/>
    <w:rPr>
      <w:rFonts w:ascii="Times New Roman" w:eastAsia="Times New Roman" w:hAnsi="Times New Roman"/>
      <w:b/>
      <w:bCs/>
      <w:sz w:val="32"/>
      <w:szCs w:val="32"/>
      <w:lang w:val="es-ES" w:eastAsia="es-ES"/>
    </w:rPr>
  </w:style>
  <w:style w:type="paragraph" w:styleId="Lista">
    <w:name w:val="List"/>
    <w:basedOn w:val="Normal"/>
    <w:rsid w:val="008C055C"/>
    <w:pPr>
      <w:ind w:left="283" w:hanging="283"/>
    </w:pPr>
    <w:rPr>
      <w:sz w:val="28"/>
      <w:szCs w:val="28"/>
      <w:lang w:val="es-ES" w:eastAsia="es-ES"/>
    </w:rPr>
  </w:style>
  <w:style w:type="paragraph" w:customStyle="1" w:styleId="Ttulo60">
    <w:name w:val="TÍtulo 6"/>
    <w:basedOn w:val="Normal"/>
    <w:next w:val="Normal"/>
    <w:rsid w:val="008C055C"/>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lang w:val="es-ES" w:eastAsia="es-ES"/>
    </w:rPr>
  </w:style>
  <w:style w:type="paragraph" w:customStyle="1" w:styleId="Ttulo90">
    <w:name w:val="TÕtulo 9"/>
    <w:basedOn w:val="Normal"/>
    <w:next w:val="Normal"/>
    <w:rsid w:val="008C055C"/>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eastAsia="es-ES"/>
    </w:rPr>
  </w:style>
  <w:style w:type="paragraph" w:customStyle="1" w:styleId="xl24">
    <w:name w:val="xl24"/>
    <w:basedOn w:val="Normal"/>
    <w:rsid w:val="008C055C"/>
    <w:pPr>
      <w:spacing w:before="100" w:beforeAutospacing="1" w:after="100" w:afterAutospacing="1"/>
      <w:jc w:val="center"/>
    </w:pPr>
    <w:rPr>
      <w:rFonts w:ascii="Arial Unicode MS" w:eastAsia="Arial Unicode MS" w:hAnsi="Arial Unicode MS" w:cs="Arial Unicode MS"/>
      <w:lang w:val="es-ES" w:eastAsia="es-ES"/>
    </w:rPr>
  </w:style>
  <w:style w:type="paragraph" w:customStyle="1" w:styleId="Cpi">
    <w:name w:val="Cpi"/>
    <w:basedOn w:val="Normal"/>
    <w:rsid w:val="008C055C"/>
    <w:pPr>
      <w:widowControl w:val="0"/>
      <w:autoSpaceDE w:val="0"/>
      <w:autoSpaceDN w:val="0"/>
      <w:adjustRightInd w:val="0"/>
      <w:spacing w:line="360" w:lineRule="auto"/>
    </w:pPr>
    <w:rPr>
      <w:sz w:val="28"/>
      <w:szCs w:val="28"/>
      <w:shd w:val="clear" w:color="auto" w:fill="FFFFFF"/>
      <w:lang w:val="es-MX" w:eastAsia="es-ES"/>
    </w:rPr>
  </w:style>
  <w:style w:type="paragraph" w:customStyle="1" w:styleId="a">
    <w:basedOn w:val="Normal"/>
    <w:next w:val="Normal"/>
    <w:uiPriority w:val="35"/>
    <w:qFormat/>
    <w:rsid w:val="008C055C"/>
    <w:pPr>
      <w:widowControl w:val="0"/>
      <w:autoSpaceDE w:val="0"/>
      <w:autoSpaceDN w:val="0"/>
      <w:adjustRightInd w:val="0"/>
    </w:pPr>
    <w:rPr>
      <w:rFonts w:ascii="Arial" w:hAnsi="Arial" w:cs="Arial"/>
      <w:b/>
      <w:bCs/>
      <w:sz w:val="20"/>
      <w:szCs w:val="20"/>
      <w:lang w:val="es-ES" w:eastAsia="es-ES"/>
    </w:rPr>
  </w:style>
  <w:style w:type="paragraph" w:customStyle="1" w:styleId="xxmsonormal">
    <w:name w:val="x_x_msonormal"/>
    <w:basedOn w:val="Normal"/>
    <w:rsid w:val="007E5586"/>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60925">
      <w:bodyDiv w:val="1"/>
      <w:marLeft w:val="0"/>
      <w:marRight w:val="0"/>
      <w:marTop w:val="0"/>
      <w:marBottom w:val="0"/>
      <w:divBdr>
        <w:top w:val="none" w:sz="0" w:space="0" w:color="auto"/>
        <w:left w:val="none" w:sz="0" w:space="0" w:color="auto"/>
        <w:bottom w:val="none" w:sz="0" w:space="0" w:color="auto"/>
        <w:right w:val="none" w:sz="0" w:space="0" w:color="auto"/>
      </w:divBdr>
    </w:div>
    <w:div w:id="209147242">
      <w:bodyDiv w:val="1"/>
      <w:marLeft w:val="0"/>
      <w:marRight w:val="0"/>
      <w:marTop w:val="0"/>
      <w:marBottom w:val="0"/>
      <w:divBdr>
        <w:top w:val="none" w:sz="0" w:space="0" w:color="auto"/>
        <w:left w:val="none" w:sz="0" w:space="0" w:color="auto"/>
        <w:bottom w:val="none" w:sz="0" w:space="0" w:color="auto"/>
        <w:right w:val="none" w:sz="0" w:space="0" w:color="auto"/>
      </w:divBdr>
      <w:divsChild>
        <w:div w:id="1782650915">
          <w:marLeft w:val="0"/>
          <w:marRight w:val="0"/>
          <w:marTop w:val="0"/>
          <w:marBottom w:val="0"/>
          <w:divBdr>
            <w:top w:val="none" w:sz="0" w:space="0" w:color="auto"/>
            <w:left w:val="none" w:sz="0" w:space="0" w:color="auto"/>
            <w:bottom w:val="none" w:sz="0" w:space="0" w:color="auto"/>
            <w:right w:val="none" w:sz="0" w:space="0" w:color="auto"/>
          </w:divBdr>
          <w:divsChild>
            <w:div w:id="1777209077">
              <w:marLeft w:val="0"/>
              <w:marRight w:val="0"/>
              <w:marTop w:val="0"/>
              <w:marBottom w:val="0"/>
              <w:divBdr>
                <w:top w:val="none" w:sz="0" w:space="0" w:color="auto"/>
                <w:left w:val="none" w:sz="0" w:space="0" w:color="auto"/>
                <w:bottom w:val="none" w:sz="0" w:space="0" w:color="auto"/>
                <w:right w:val="none" w:sz="0" w:space="0" w:color="auto"/>
              </w:divBdr>
              <w:divsChild>
                <w:div w:id="1228422755">
                  <w:marLeft w:val="0"/>
                  <w:marRight w:val="0"/>
                  <w:marTop w:val="0"/>
                  <w:marBottom w:val="0"/>
                  <w:divBdr>
                    <w:top w:val="none" w:sz="0" w:space="0" w:color="auto"/>
                    <w:left w:val="none" w:sz="0" w:space="0" w:color="auto"/>
                    <w:bottom w:val="none" w:sz="0" w:space="0" w:color="auto"/>
                    <w:right w:val="none" w:sz="0" w:space="0" w:color="auto"/>
                  </w:divBdr>
                  <w:divsChild>
                    <w:div w:id="1249004818">
                      <w:marLeft w:val="0"/>
                      <w:marRight w:val="0"/>
                      <w:marTop w:val="0"/>
                      <w:marBottom w:val="0"/>
                      <w:divBdr>
                        <w:top w:val="none" w:sz="0" w:space="0" w:color="auto"/>
                        <w:left w:val="none" w:sz="0" w:space="0" w:color="auto"/>
                        <w:bottom w:val="none" w:sz="0" w:space="0" w:color="auto"/>
                        <w:right w:val="none" w:sz="0" w:space="0" w:color="auto"/>
                      </w:divBdr>
                      <w:divsChild>
                        <w:div w:id="2017223612">
                          <w:marLeft w:val="0"/>
                          <w:marRight w:val="0"/>
                          <w:marTop w:val="0"/>
                          <w:marBottom w:val="0"/>
                          <w:divBdr>
                            <w:top w:val="none" w:sz="0" w:space="0" w:color="auto"/>
                            <w:left w:val="none" w:sz="0" w:space="0" w:color="auto"/>
                            <w:bottom w:val="none" w:sz="0" w:space="0" w:color="auto"/>
                            <w:right w:val="none" w:sz="0" w:space="0" w:color="auto"/>
                          </w:divBdr>
                          <w:divsChild>
                            <w:div w:id="714500650">
                              <w:marLeft w:val="0"/>
                              <w:marRight w:val="0"/>
                              <w:marTop w:val="0"/>
                              <w:marBottom w:val="0"/>
                              <w:divBdr>
                                <w:top w:val="none" w:sz="0" w:space="0" w:color="auto"/>
                                <w:left w:val="none" w:sz="0" w:space="0" w:color="auto"/>
                                <w:bottom w:val="none" w:sz="0" w:space="0" w:color="auto"/>
                                <w:right w:val="none" w:sz="0" w:space="0" w:color="auto"/>
                              </w:divBdr>
                              <w:divsChild>
                                <w:div w:id="730616515">
                                  <w:marLeft w:val="0"/>
                                  <w:marRight w:val="0"/>
                                  <w:marTop w:val="0"/>
                                  <w:marBottom w:val="0"/>
                                  <w:divBdr>
                                    <w:top w:val="none" w:sz="0" w:space="0" w:color="auto"/>
                                    <w:left w:val="none" w:sz="0" w:space="0" w:color="auto"/>
                                    <w:bottom w:val="none" w:sz="0" w:space="0" w:color="auto"/>
                                    <w:right w:val="none" w:sz="0" w:space="0" w:color="auto"/>
                                  </w:divBdr>
                                  <w:divsChild>
                                    <w:div w:id="712539806">
                                      <w:marLeft w:val="0"/>
                                      <w:marRight w:val="0"/>
                                      <w:marTop w:val="0"/>
                                      <w:marBottom w:val="0"/>
                                      <w:divBdr>
                                        <w:top w:val="none" w:sz="0" w:space="0" w:color="auto"/>
                                        <w:left w:val="none" w:sz="0" w:space="0" w:color="auto"/>
                                        <w:bottom w:val="none" w:sz="0" w:space="0" w:color="auto"/>
                                        <w:right w:val="none" w:sz="0" w:space="0" w:color="auto"/>
                                      </w:divBdr>
                                      <w:divsChild>
                                        <w:div w:id="106498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56350920">
      <w:bodyDiv w:val="1"/>
      <w:marLeft w:val="0"/>
      <w:marRight w:val="0"/>
      <w:marTop w:val="0"/>
      <w:marBottom w:val="0"/>
      <w:divBdr>
        <w:top w:val="none" w:sz="0" w:space="0" w:color="auto"/>
        <w:left w:val="none" w:sz="0" w:space="0" w:color="auto"/>
        <w:bottom w:val="none" w:sz="0" w:space="0" w:color="auto"/>
        <w:right w:val="none" w:sz="0" w:space="0" w:color="auto"/>
      </w:divBdr>
    </w:div>
    <w:div w:id="386999173">
      <w:bodyDiv w:val="1"/>
      <w:marLeft w:val="0"/>
      <w:marRight w:val="0"/>
      <w:marTop w:val="0"/>
      <w:marBottom w:val="0"/>
      <w:divBdr>
        <w:top w:val="none" w:sz="0" w:space="0" w:color="auto"/>
        <w:left w:val="none" w:sz="0" w:space="0" w:color="auto"/>
        <w:bottom w:val="none" w:sz="0" w:space="0" w:color="auto"/>
        <w:right w:val="none" w:sz="0" w:space="0" w:color="auto"/>
      </w:divBdr>
    </w:div>
    <w:div w:id="493758726">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3528851">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2087738">
      <w:bodyDiv w:val="1"/>
      <w:marLeft w:val="0"/>
      <w:marRight w:val="0"/>
      <w:marTop w:val="0"/>
      <w:marBottom w:val="0"/>
      <w:divBdr>
        <w:top w:val="none" w:sz="0" w:space="0" w:color="auto"/>
        <w:left w:val="none" w:sz="0" w:space="0" w:color="auto"/>
        <w:bottom w:val="none" w:sz="0" w:space="0" w:color="auto"/>
        <w:right w:val="none" w:sz="0" w:space="0" w:color="auto"/>
      </w:divBdr>
    </w:div>
    <w:div w:id="912736472">
      <w:bodyDiv w:val="1"/>
      <w:marLeft w:val="0"/>
      <w:marRight w:val="0"/>
      <w:marTop w:val="0"/>
      <w:marBottom w:val="0"/>
      <w:divBdr>
        <w:top w:val="none" w:sz="0" w:space="0" w:color="auto"/>
        <w:left w:val="none" w:sz="0" w:space="0" w:color="auto"/>
        <w:bottom w:val="none" w:sz="0" w:space="0" w:color="auto"/>
        <w:right w:val="none" w:sz="0" w:space="0" w:color="auto"/>
      </w:divBdr>
    </w:div>
    <w:div w:id="1003750815">
      <w:bodyDiv w:val="1"/>
      <w:marLeft w:val="0"/>
      <w:marRight w:val="0"/>
      <w:marTop w:val="0"/>
      <w:marBottom w:val="0"/>
      <w:divBdr>
        <w:top w:val="none" w:sz="0" w:space="0" w:color="auto"/>
        <w:left w:val="none" w:sz="0" w:space="0" w:color="auto"/>
        <w:bottom w:val="none" w:sz="0" w:space="0" w:color="auto"/>
        <w:right w:val="none" w:sz="0" w:space="0" w:color="auto"/>
      </w:divBdr>
    </w:div>
    <w:div w:id="1010909343">
      <w:bodyDiv w:val="1"/>
      <w:marLeft w:val="0"/>
      <w:marRight w:val="0"/>
      <w:marTop w:val="0"/>
      <w:marBottom w:val="0"/>
      <w:divBdr>
        <w:top w:val="none" w:sz="0" w:space="0" w:color="auto"/>
        <w:left w:val="none" w:sz="0" w:space="0" w:color="auto"/>
        <w:bottom w:val="none" w:sz="0" w:space="0" w:color="auto"/>
        <w:right w:val="none" w:sz="0" w:space="0" w:color="auto"/>
      </w:divBdr>
    </w:div>
    <w:div w:id="1032342835">
      <w:bodyDiv w:val="1"/>
      <w:marLeft w:val="0"/>
      <w:marRight w:val="0"/>
      <w:marTop w:val="0"/>
      <w:marBottom w:val="0"/>
      <w:divBdr>
        <w:top w:val="none" w:sz="0" w:space="0" w:color="auto"/>
        <w:left w:val="none" w:sz="0" w:space="0" w:color="auto"/>
        <w:bottom w:val="none" w:sz="0" w:space="0" w:color="auto"/>
        <w:right w:val="none" w:sz="0" w:space="0" w:color="auto"/>
      </w:divBdr>
      <w:divsChild>
        <w:div w:id="880478911">
          <w:marLeft w:val="0"/>
          <w:marRight w:val="0"/>
          <w:marTop w:val="0"/>
          <w:marBottom w:val="0"/>
          <w:divBdr>
            <w:top w:val="none" w:sz="0" w:space="0" w:color="auto"/>
            <w:left w:val="none" w:sz="0" w:space="0" w:color="auto"/>
            <w:bottom w:val="none" w:sz="0" w:space="0" w:color="auto"/>
            <w:right w:val="none" w:sz="0" w:space="0" w:color="auto"/>
          </w:divBdr>
          <w:divsChild>
            <w:div w:id="297733766">
              <w:marLeft w:val="0"/>
              <w:marRight w:val="0"/>
              <w:marTop w:val="0"/>
              <w:marBottom w:val="0"/>
              <w:divBdr>
                <w:top w:val="none" w:sz="0" w:space="0" w:color="auto"/>
                <w:left w:val="none" w:sz="0" w:space="0" w:color="auto"/>
                <w:bottom w:val="none" w:sz="0" w:space="0" w:color="auto"/>
                <w:right w:val="none" w:sz="0" w:space="0" w:color="auto"/>
              </w:divBdr>
              <w:divsChild>
                <w:div w:id="1725445251">
                  <w:marLeft w:val="0"/>
                  <w:marRight w:val="0"/>
                  <w:marTop w:val="0"/>
                  <w:marBottom w:val="0"/>
                  <w:divBdr>
                    <w:top w:val="none" w:sz="0" w:space="0" w:color="auto"/>
                    <w:left w:val="none" w:sz="0" w:space="0" w:color="auto"/>
                    <w:bottom w:val="none" w:sz="0" w:space="0" w:color="auto"/>
                    <w:right w:val="none" w:sz="0" w:space="0" w:color="auto"/>
                  </w:divBdr>
                  <w:divsChild>
                    <w:div w:id="1480998412">
                      <w:marLeft w:val="0"/>
                      <w:marRight w:val="0"/>
                      <w:marTop w:val="0"/>
                      <w:marBottom w:val="0"/>
                      <w:divBdr>
                        <w:top w:val="none" w:sz="0" w:space="0" w:color="auto"/>
                        <w:left w:val="none" w:sz="0" w:space="0" w:color="auto"/>
                        <w:bottom w:val="none" w:sz="0" w:space="0" w:color="auto"/>
                        <w:right w:val="none" w:sz="0" w:space="0" w:color="auto"/>
                      </w:divBdr>
                      <w:divsChild>
                        <w:div w:id="1254388439">
                          <w:marLeft w:val="0"/>
                          <w:marRight w:val="0"/>
                          <w:marTop w:val="0"/>
                          <w:marBottom w:val="0"/>
                          <w:divBdr>
                            <w:top w:val="none" w:sz="0" w:space="0" w:color="auto"/>
                            <w:left w:val="none" w:sz="0" w:space="0" w:color="auto"/>
                            <w:bottom w:val="none" w:sz="0" w:space="0" w:color="auto"/>
                            <w:right w:val="none" w:sz="0" w:space="0" w:color="auto"/>
                          </w:divBdr>
                          <w:divsChild>
                            <w:div w:id="1548906929">
                              <w:marLeft w:val="0"/>
                              <w:marRight w:val="0"/>
                              <w:marTop w:val="0"/>
                              <w:marBottom w:val="0"/>
                              <w:divBdr>
                                <w:top w:val="none" w:sz="0" w:space="0" w:color="auto"/>
                                <w:left w:val="none" w:sz="0" w:space="0" w:color="auto"/>
                                <w:bottom w:val="none" w:sz="0" w:space="0" w:color="auto"/>
                                <w:right w:val="none" w:sz="0" w:space="0" w:color="auto"/>
                              </w:divBdr>
                              <w:divsChild>
                                <w:div w:id="1527403018">
                                  <w:marLeft w:val="0"/>
                                  <w:marRight w:val="0"/>
                                  <w:marTop w:val="0"/>
                                  <w:marBottom w:val="0"/>
                                  <w:divBdr>
                                    <w:top w:val="none" w:sz="0" w:space="0" w:color="auto"/>
                                    <w:left w:val="none" w:sz="0" w:space="0" w:color="auto"/>
                                    <w:bottom w:val="none" w:sz="0" w:space="0" w:color="auto"/>
                                    <w:right w:val="none" w:sz="0" w:space="0" w:color="auto"/>
                                  </w:divBdr>
                                  <w:divsChild>
                                    <w:div w:id="812913231">
                                      <w:marLeft w:val="0"/>
                                      <w:marRight w:val="0"/>
                                      <w:marTop w:val="0"/>
                                      <w:marBottom w:val="0"/>
                                      <w:divBdr>
                                        <w:top w:val="none" w:sz="0" w:space="0" w:color="auto"/>
                                        <w:left w:val="none" w:sz="0" w:space="0" w:color="auto"/>
                                        <w:bottom w:val="none" w:sz="0" w:space="0" w:color="auto"/>
                                        <w:right w:val="none" w:sz="0" w:space="0" w:color="auto"/>
                                      </w:divBdr>
                                      <w:divsChild>
                                        <w:div w:id="126198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3568810">
      <w:bodyDiv w:val="1"/>
      <w:marLeft w:val="0"/>
      <w:marRight w:val="0"/>
      <w:marTop w:val="0"/>
      <w:marBottom w:val="0"/>
      <w:divBdr>
        <w:top w:val="none" w:sz="0" w:space="0" w:color="auto"/>
        <w:left w:val="none" w:sz="0" w:space="0" w:color="auto"/>
        <w:bottom w:val="none" w:sz="0" w:space="0" w:color="auto"/>
        <w:right w:val="none" w:sz="0" w:space="0" w:color="auto"/>
      </w:divBdr>
    </w:div>
    <w:div w:id="1310209380">
      <w:bodyDiv w:val="1"/>
      <w:marLeft w:val="0"/>
      <w:marRight w:val="0"/>
      <w:marTop w:val="0"/>
      <w:marBottom w:val="0"/>
      <w:divBdr>
        <w:top w:val="none" w:sz="0" w:space="0" w:color="auto"/>
        <w:left w:val="none" w:sz="0" w:space="0" w:color="auto"/>
        <w:bottom w:val="none" w:sz="0" w:space="0" w:color="auto"/>
        <w:right w:val="none" w:sz="0" w:space="0" w:color="auto"/>
      </w:divBdr>
    </w:div>
    <w:div w:id="1434861275">
      <w:bodyDiv w:val="1"/>
      <w:marLeft w:val="0"/>
      <w:marRight w:val="0"/>
      <w:marTop w:val="0"/>
      <w:marBottom w:val="0"/>
      <w:divBdr>
        <w:top w:val="none" w:sz="0" w:space="0" w:color="auto"/>
        <w:left w:val="none" w:sz="0" w:space="0" w:color="auto"/>
        <w:bottom w:val="none" w:sz="0" w:space="0" w:color="auto"/>
        <w:right w:val="none" w:sz="0" w:space="0" w:color="auto"/>
      </w:divBdr>
    </w:div>
    <w:div w:id="1484540129">
      <w:bodyDiv w:val="1"/>
      <w:marLeft w:val="0"/>
      <w:marRight w:val="0"/>
      <w:marTop w:val="0"/>
      <w:marBottom w:val="0"/>
      <w:divBdr>
        <w:top w:val="none" w:sz="0" w:space="0" w:color="auto"/>
        <w:left w:val="none" w:sz="0" w:space="0" w:color="auto"/>
        <w:bottom w:val="none" w:sz="0" w:space="0" w:color="auto"/>
        <w:right w:val="none" w:sz="0" w:space="0" w:color="auto"/>
      </w:divBdr>
    </w:div>
    <w:div w:id="1597245171">
      <w:bodyDiv w:val="1"/>
      <w:marLeft w:val="0"/>
      <w:marRight w:val="0"/>
      <w:marTop w:val="0"/>
      <w:marBottom w:val="0"/>
      <w:divBdr>
        <w:top w:val="none" w:sz="0" w:space="0" w:color="auto"/>
        <w:left w:val="none" w:sz="0" w:space="0" w:color="auto"/>
        <w:bottom w:val="none" w:sz="0" w:space="0" w:color="auto"/>
        <w:right w:val="none" w:sz="0" w:space="0" w:color="auto"/>
      </w:divBdr>
    </w:div>
    <w:div w:id="1806463717">
      <w:bodyDiv w:val="1"/>
      <w:marLeft w:val="0"/>
      <w:marRight w:val="0"/>
      <w:marTop w:val="0"/>
      <w:marBottom w:val="0"/>
      <w:divBdr>
        <w:top w:val="none" w:sz="0" w:space="0" w:color="auto"/>
        <w:left w:val="none" w:sz="0" w:space="0" w:color="auto"/>
        <w:bottom w:val="none" w:sz="0" w:space="0" w:color="auto"/>
        <w:right w:val="none" w:sz="0" w:space="0" w:color="auto"/>
      </w:divBdr>
    </w:div>
    <w:div w:id="193065655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74695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footer" Target="footer2.xml"/><Relationship Id="rId34" Type="http://schemas.openxmlformats.org/officeDocument/2006/relationships/image" Target="media/image18.emf"/><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eader" Target="header4.xml"/><Relationship Id="rId63" Type="http://schemas.openxmlformats.org/officeDocument/2006/relationships/oleObject" Target="embeddings/oleObject7.bin"/><Relationship Id="rId68" Type="http://schemas.openxmlformats.org/officeDocument/2006/relationships/image" Target="media/image45.emf"/><Relationship Id="rId76" Type="http://schemas.openxmlformats.org/officeDocument/2006/relationships/image" Target="media/image49.emf"/><Relationship Id="rId7" Type="http://schemas.openxmlformats.org/officeDocument/2006/relationships/settings" Target="settings.xml"/><Relationship Id="rId71" Type="http://schemas.openxmlformats.org/officeDocument/2006/relationships/package" Target="embeddings/Microsoft_Excel_Worksheet.xlsx"/><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0.emf"/><Relationship Id="rId66" Type="http://schemas.openxmlformats.org/officeDocument/2006/relationships/image" Target="media/image44.emf"/><Relationship Id="rId74" Type="http://schemas.openxmlformats.org/officeDocument/2006/relationships/image" Target="media/image48.emf"/><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package" Target="embeddings/Microsoft_PowerPoint_Presentation.pptx"/><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1.emf"/><Relationship Id="rId65" Type="http://schemas.openxmlformats.org/officeDocument/2006/relationships/oleObject" Target="embeddings/oleObject8.bin"/><Relationship Id="rId73" Type="http://schemas.openxmlformats.org/officeDocument/2006/relationships/package" Target="embeddings/Microsoft_Word_Document.docx"/><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emf"/><Relationship Id="rId64" Type="http://schemas.openxmlformats.org/officeDocument/2006/relationships/image" Target="media/image43.emf"/><Relationship Id="rId69" Type="http://schemas.openxmlformats.org/officeDocument/2006/relationships/oleObject" Target="embeddings/oleObject10.bin"/><Relationship Id="rId77"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47.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oleObject" Target="embeddings/oleObject6.bin"/><Relationship Id="rId67" Type="http://schemas.openxmlformats.org/officeDocument/2006/relationships/oleObject" Target="embeddings/oleObject9.bin"/><Relationship Id="rId20" Type="http://schemas.openxmlformats.org/officeDocument/2006/relationships/header" Target="header3.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2.emf"/><Relationship Id="rId70" Type="http://schemas.openxmlformats.org/officeDocument/2006/relationships/image" Target="media/image46.emf"/><Relationship Id="rId75" Type="http://schemas.openxmlformats.org/officeDocument/2006/relationships/oleObject" Target="embeddings/Microsoft_Word_97_-_2003_Document.doc"/><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1573B6-896A-4B69-8BDD-CED30CCE9DEA}">
  <ds:schemaRefs>
    <ds:schemaRef ds:uri="http://schemas.openxmlformats.org/officeDocument/2006/bibliography"/>
  </ds:schemaRefs>
</ds:datastoreItem>
</file>

<file path=customXml/itemProps2.xml><?xml version="1.0" encoding="utf-8"?>
<ds:datastoreItem xmlns:ds="http://schemas.openxmlformats.org/officeDocument/2006/customXml" ds:itemID="{19EB9E94-6768-44BB-A442-0ADDC207E0E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E281DB2-DD22-4EFF-8849-CB39E5CC4F53}">
  <ds:schemaRefs>
    <ds:schemaRef ds:uri="http://schemas.microsoft.com/sharepoint/v3/contenttype/forms"/>
  </ds:schemaRefs>
</ds:datastoreItem>
</file>

<file path=customXml/itemProps4.xml><?xml version="1.0" encoding="utf-8"?>
<ds:datastoreItem xmlns:ds="http://schemas.openxmlformats.org/officeDocument/2006/customXml" ds:itemID="{F1CE86AB-5CB4-41CB-90DE-74BF99AE0E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86</Pages>
  <Words>16344</Words>
  <Characters>89898</Characters>
  <Application>Microsoft Office Word</Application>
  <DocSecurity>0</DocSecurity>
  <Lines>749</Lines>
  <Paragraphs>212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Rebeca Michelle Quiros Pérez</cp:lastModifiedBy>
  <cp:revision>2</cp:revision>
  <dcterms:created xsi:type="dcterms:W3CDTF">2020-09-02T15:37:00Z</dcterms:created>
  <dcterms:modified xsi:type="dcterms:W3CDTF">2020-09-02T15:37:00Z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