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01501A" w14:textId="77777777" w:rsidR="00586009" w:rsidRDefault="00586009" w:rsidP="00DF0D8F">
      <w:pPr>
        <w:jc w:val="right"/>
        <w:rPr>
          <w:rFonts w:ascii="Book Antiqua" w:hAnsi="Book Antiqua" w:cs="Arial"/>
          <w:sz w:val="24"/>
          <w:szCs w:val="24"/>
        </w:rPr>
      </w:pPr>
    </w:p>
    <w:p w14:paraId="547B8B9B" w14:textId="2A74DC57" w:rsidR="00586009" w:rsidRPr="00AA752A" w:rsidRDefault="00586009" w:rsidP="00586009">
      <w:pPr>
        <w:jc w:val="right"/>
        <w:rPr>
          <w:rFonts w:ascii="Book Antiqua" w:hAnsi="Book Antiqua" w:cs="Book Antiqua"/>
          <w:sz w:val="24"/>
          <w:szCs w:val="24"/>
        </w:rPr>
      </w:pPr>
      <w:r>
        <w:rPr>
          <w:rFonts w:ascii="Book Antiqua" w:hAnsi="Book Antiqua" w:cs="Arial"/>
          <w:sz w:val="24"/>
          <w:szCs w:val="24"/>
        </w:rPr>
        <w:t>1560</w:t>
      </w:r>
      <w:r w:rsidRPr="00AA752A">
        <w:rPr>
          <w:rFonts w:ascii="Book Antiqua" w:hAnsi="Book Antiqua" w:cs="Book Antiqua"/>
          <w:sz w:val="24"/>
          <w:szCs w:val="24"/>
        </w:rPr>
        <w:t>-PLA-MI-2020</w:t>
      </w:r>
    </w:p>
    <w:p w14:paraId="22A7AD4D" w14:textId="352C74AA" w:rsidR="00586009" w:rsidRPr="00AA752A" w:rsidRDefault="00586009" w:rsidP="00586009">
      <w:pPr>
        <w:jc w:val="center"/>
        <w:rPr>
          <w:rFonts w:ascii="Book Antiqua" w:hAnsi="Book Antiqua" w:cs="Book Antiqua"/>
          <w:sz w:val="24"/>
          <w:szCs w:val="24"/>
        </w:rPr>
      </w:pPr>
      <w:r w:rsidRPr="00AA752A">
        <w:rPr>
          <w:rFonts w:ascii="Book Antiqua" w:hAnsi="Book Antiqua" w:cs="Book Antiqua"/>
          <w:sz w:val="24"/>
          <w:szCs w:val="24"/>
        </w:rPr>
        <w:t xml:space="preserve">                                                                                                                 Ref. SICE:</w:t>
      </w:r>
      <w:r>
        <w:rPr>
          <w:rFonts w:ascii="Book Antiqua" w:hAnsi="Book Antiqua" w:cs="Book Antiqua"/>
          <w:sz w:val="24"/>
          <w:szCs w:val="24"/>
        </w:rPr>
        <w:t>1555-20</w:t>
      </w:r>
    </w:p>
    <w:p w14:paraId="15B01D58" w14:textId="77777777" w:rsidR="00586009" w:rsidRPr="00AA752A" w:rsidRDefault="00586009" w:rsidP="00586009">
      <w:pPr>
        <w:jc w:val="right"/>
        <w:rPr>
          <w:rFonts w:ascii="Book Antiqua" w:hAnsi="Book Antiqua" w:cs="Book Antiqua"/>
          <w:sz w:val="24"/>
          <w:szCs w:val="24"/>
        </w:rPr>
      </w:pPr>
    </w:p>
    <w:p w14:paraId="20627F8E" w14:textId="323E9823" w:rsidR="00586009" w:rsidRPr="00AA752A" w:rsidRDefault="00DF2164" w:rsidP="00586009">
      <w:pPr>
        <w:rPr>
          <w:rFonts w:ascii="Book Antiqua" w:hAnsi="Book Antiqua" w:cs="Book Antiqua"/>
          <w:sz w:val="24"/>
          <w:szCs w:val="24"/>
        </w:rPr>
      </w:pPr>
      <w:r>
        <w:rPr>
          <w:rFonts w:ascii="Book Antiqua" w:hAnsi="Book Antiqua" w:cs="Book Antiqua"/>
          <w:sz w:val="24"/>
          <w:szCs w:val="24"/>
        </w:rPr>
        <w:t xml:space="preserve">2 </w:t>
      </w:r>
      <w:r w:rsidR="00586009" w:rsidRPr="00AA752A">
        <w:rPr>
          <w:rFonts w:ascii="Book Antiqua" w:hAnsi="Book Antiqua" w:cs="Book Antiqua"/>
          <w:sz w:val="24"/>
          <w:szCs w:val="24"/>
        </w:rPr>
        <w:t xml:space="preserve">de </w:t>
      </w:r>
      <w:r>
        <w:rPr>
          <w:rFonts w:ascii="Book Antiqua" w:hAnsi="Book Antiqua" w:cs="Book Antiqua"/>
          <w:sz w:val="24"/>
          <w:szCs w:val="24"/>
        </w:rPr>
        <w:t>octubre</w:t>
      </w:r>
      <w:r w:rsidR="00586009" w:rsidRPr="00AA752A">
        <w:rPr>
          <w:rFonts w:ascii="Book Antiqua" w:hAnsi="Book Antiqua" w:cs="Book Antiqua"/>
          <w:sz w:val="24"/>
          <w:szCs w:val="24"/>
        </w:rPr>
        <w:t xml:space="preserve"> de 2020</w:t>
      </w:r>
    </w:p>
    <w:p w14:paraId="7DC4221B" w14:textId="77777777" w:rsidR="00586009" w:rsidRPr="00AA752A" w:rsidRDefault="00586009" w:rsidP="00586009">
      <w:pPr>
        <w:rPr>
          <w:rFonts w:ascii="Book Antiqua" w:hAnsi="Book Antiqua" w:cs="Book Antiqua"/>
          <w:sz w:val="24"/>
          <w:szCs w:val="24"/>
        </w:rPr>
      </w:pPr>
    </w:p>
    <w:p w14:paraId="685D5680" w14:textId="77777777" w:rsidR="00586009" w:rsidRPr="00AA752A" w:rsidRDefault="00586009" w:rsidP="00586009">
      <w:pPr>
        <w:rPr>
          <w:rFonts w:ascii="Book Antiqua" w:hAnsi="Book Antiqua" w:cs="Book Antiqua"/>
          <w:sz w:val="24"/>
          <w:szCs w:val="24"/>
        </w:rPr>
      </w:pPr>
    </w:p>
    <w:p w14:paraId="5FCC4D88" w14:textId="77777777" w:rsidR="00586009" w:rsidRPr="00AA752A" w:rsidRDefault="00586009" w:rsidP="00586009">
      <w:pPr>
        <w:rPr>
          <w:rFonts w:ascii="Book Antiqua" w:hAnsi="Book Antiqua" w:cs="Book Antiqua"/>
          <w:sz w:val="24"/>
          <w:szCs w:val="24"/>
        </w:rPr>
      </w:pPr>
    </w:p>
    <w:p w14:paraId="3BC73CDD" w14:textId="77777777" w:rsidR="00586009" w:rsidRPr="00AA752A" w:rsidRDefault="00586009" w:rsidP="00586009">
      <w:pPr>
        <w:rPr>
          <w:rFonts w:ascii="Book Antiqua" w:hAnsi="Book Antiqua" w:cs="Book Antiqua"/>
          <w:sz w:val="24"/>
          <w:szCs w:val="24"/>
        </w:rPr>
      </w:pPr>
    </w:p>
    <w:p w14:paraId="6576B7AF" w14:textId="77777777" w:rsidR="00586009" w:rsidRPr="00AA752A" w:rsidRDefault="00586009" w:rsidP="00586009">
      <w:pPr>
        <w:rPr>
          <w:rFonts w:ascii="Book Antiqua" w:hAnsi="Book Antiqua" w:cs="Book Antiqua"/>
          <w:sz w:val="24"/>
          <w:szCs w:val="24"/>
        </w:rPr>
      </w:pPr>
      <w:r w:rsidRPr="00AA752A">
        <w:rPr>
          <w:rFonts w:ascii="Book Antiqua" w:hAnsi="Book Antiqua" w:cs="Book Antiqua"/>
          <w:sz w:val="24"/>
          <w:szCs w:val="24"/>
        </w:rPr>
        <w:t>Licenciada</w:t>
      </w:r>
    </w:p>
    <w:p w14:paraId="1671A6C5" w14:textId="77777777" w:rsidR="00586009" w:rsidRPr="00AA752A" w:rsidRDefault="00586009" w:rsidP="00586009">
      <w:pPr>
        <w:rPr>
          <w:rFonts w:ascii="Book Antiqua" w:hAnsi="Book Antiqua" w:cs="Book Antiqua"/>
          <w:sz w:val="24"/>
          <w:szCs w:val="24"/>
        </w:rPr>
      </w:pPr>
      <w:smartTag w:uri="urn:schemas-microsoft-com:office:smarttags" w:element="PersonName">
        <w:r w:rsidRPr="00AA752A">
          <w:rPr>
            <w:rFonts w:ascii="Book Antiqua" w:hAnsi="Book Antiqua" w:cs="Book Antiqua"/>
            <w:sz w:val="24"/>
            <w:szCs w:val="24"/>
          </w:rPr>
          <w:t>Silvia Navarro Romanini</w:t>
        </w:r>
      </w:smartTag>
      <w:r w:rsidRPr="00AA752A">
        <w:rPr>
          <w:rFonts w:ascii="Book Antiqua" w:hAnsi="Book Antiqua" w:cs="Book Antiqua"/>
          <w:sz w:val="24"/>
          <w:szCs w:val="24"/>
        </w:rPr>
        <w:t xml:space="preserve"> </w:t>
      </w:r>
    </w:p>
    <w:p w14:paraId="21178027" w14:textId="77777777" w:rsidR="00586009" w:rsidRPr="00AA752A" w:rsidRDefault="00586009" w:rsidP="00586009">
      <w:pPr>
        <w:rPr>
          <w:rFonts w:ascii="Book Antiqua" w:hAnsi="Book Antiqua" w:cs="Book Antiqua"/>
          <w:sz w:val="24"/>
          <w:szCs w:val="24"/>
        </w:rPr>
      </w:pPr>
      <w:r w:rsidRPr="00AA752A">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AA752A">
          <w:rPr>
            <w:rFonts w:ascii="Book Antiqua" w:hAnsi="Book Antiqua" w:cs="Book Antiqua"/>
            <w:sz w:val="24"/>
            <w:szCs w:val="24"/>
          </w:rPr>
          <w:t>la Corte</w:t>
        </w:r>
      </w:smartTag>
    </w:p>
    <w:p w14:paraId="1D9C0E91" w14:textId="77777777" w:rsidR="00586009" w:rsidRPr="00AA752A" w:rsidRDefault="00586009" w:rsidP="00586009">
      <w:pPr>
        <w:rPr>
          <w:rFonts w:ascii="Book Antiqua" w:hAnsi="Book Antiqua" w:cs="Arial"/>
          <w:sz w:val="24"/>
          <w:szCs w:val="24"/>
        </w:rPr>
      </w:pPr>
    </w:p>
    <w:p w14:paraId="06E7A593" w14:textId="77777777" w:rsidR="00586009" w:rsidRPr="00AA752A" w:rsidRDefault="00586009" w:rsidP="00586009">
      <w:pPr>
        <w:rPr>
          <w:rFonts w:ascii="Book Antiqua" w:hAnsi="Book Antiqua" w:cs="Arial"/>
          <w:sz w:val="24"/>
          <w:szCs w:val="24"/>
        </w:rPr>
      </w:pPr>
    </w:p>
    <w:p w14:paraId="7FC7A428" w14:textId="77777777" w:rsidR="00586009" w:rsidRPr="00AA752A" w:rsidRDefault="00586009" w:rsidP="00586009">
      <w:pPr>
        <w:jc w:val="both"/>
        <w:rPr>
          <w:rFonts w:ascii="Book Antiqua" w:hAnsi="Book Antiqua" w:cs="Book Antiqua"/>
          <w:snapToGrid w:val="0"/>
          <w:sz w:val="24"/>
          <w:szCs w:val="24"/>
        </w:rPr>
      </w:pPr>
      <w:r w:rsidRPr="00AA752A">
        <w:rPr>
          <w:rFonts w:ascii="Book Antiqua" w:hAnsi="Book Antiqua" w:cs="Book Antiqua"/>
          <w:snapToGrid w:val="0"/>
          <w:sz w:val="24"/>
          <w:szCs w:val="24"/>
        </w:rPr>
        <w:t>Estimada señora:</w:t>
      </w:r>
    </w:p>
    <w:p w14:paraId="28F195BC" w14:textId="77777777" w:rsidR="00586009" w:rsidRPr="00AA752A" w:rsidRDefault="00586009" w:rsidP="00586009">
      <w:pPr>
        <w:jc w:val="both"/>
        <w:rPr>
          <w:rFonts w:ascii="Book Antiqua" w:hAnsi="Book Antiqua" w:cs="Book Antiqua"/>
          <w:snapToGrid w:val="0"/>
          <w:sz w:val="24"/>
          <w:szCs w:val="24"/>
        </w:rPr>
      </w:pPr>
    </w:p>
    <w:p w14:paraId="570A02DF" w14:textId="76D7E6C3" w:rsidR="00586009" w:rsidRPr="00AA752A" w:rsidRDefault="00586009" w:rsidP="00586009">
      <w:pPr>
        <w:widowControl w:val="0"/>
        <w:ind w:firstLine="708"/>
        <w:jc w:val="both"/>
        <w:rPr>
          <w:rFonts w:ascii="Book Antiqua" w:hAnsi="Book Antiqua" w:cs="Book Antiqua"/>
          <w:snapToGrid w:val="0"/>
          <w:sz w:val="24"/>
          <w:szCs w:val="24"/>
        </w:rPr>
      </w:pPr>
      <w:r w:rsidRPr="00AA752A">
        <w:rPr>
          <w:rFonts w:ascii="Book Antiqua" w:hAnsi="Book Antiqua" w:cs="Book Antiqua"/>
          <w:snapToGrid w:val="0"/>
          <w:sz w:val="24"/>
          <w:szCs w:val="24"/>
        </w:rPr>
        <w:t xml:space="preserve">En atención al oficio </w:t>
      </w:r>
      <w:r>
        <w:rPr>
          <w:color w:val="000000"/>
          <w:sz w:val="26"/>
          <w:szCs w:val="26"/>
          <w:lang w:val="es-ES_tradnl"/>
        </w:rPr>
        <w:t>8482-2020</w:t>
      </w:r>
      <w:r w:rsidRPr="00AA752A">
        <w:rPr>
          <w:rFonts w:ascii="Book Antiqua" w:hAnsi="Book Antiqua" w:cs="Book Antiqua"/>
          <w:snapToGrid w:val="0"/>
          <w:sz w:val="24"/>
          <w:szCs w:val="24"/>
        </w:rPr>
        <w:t xml:space="preserve">, donde se transcribe el acuerdo tomado por el Consejo Superior en sesión celebrada el 28 de </w:t>
      </w:r>
      <w:r>
        <w:rPr>
          <w:rFonts w:ascii="Book Antiqua" w:hAnsi="Book Antiqua" w:cs="Book Antiqua"/>
          <w:snapToGrid w:val="0"/>
          <w:sz w:val="24"/>
          <w:szCs w:val="24"/>
        </w:rPr>
        <w:t>agosto</w:t>
      </w:r>
      <w:r w:rsidRPr="00AA752A">
        <w:rPr>
          <w:rFonts w:ascii="Book Antiqua" w:hAnsi="Book Antiqua" w:cs="Book Antiqua"/>
          <w:snapToGrid w:val="0"/>
          <w:sz w:val="24"/>
          <w:szCs w:val="24"/>
        </w:rPr>
        <w:t xml:space="preserve"> del 2020, artículo </w:t>
      </w:r>
      <w:r>
        <w:rPr>
          <w:rFonts w:ascii="Book Antiqua" w:hAnsi="Book Antiqua" w:cs="Book Antiqua"/>
          <w:snapToGrid w:val="0"/>
          <w:sz w:val="24"/>
          <w:szCs w:val="24"/>
        </w:rPr>
        <w:t>XXXI</w:t>
      </w:r>
      <w:r w:rsidRPr="00AA752A">
        <w:rPr>
          <w:rFonts w:ascii="Book Antiqua" w:hAnsi="Book Antiqua" w:cs="Book Antiqua"/>
          <w:snapToGrid w:val="0"/>
          <w:sz w:val="24"/>
          <w:szCs w:val="24"/>
        </w:rPr>
        <w:t>, le remito el informe suscrito por la Inga. Elena Gabriela Picado González, Jefa a.i. del Subproceso de Modernización Institucional, relacionado con la definición de la estructura y cuotas de trabajo del Tribunal Contencioso Administrativo y Civil de Hacienda.</w:t>
      </w:r>
    </w:p>
    <w:p w14:paraId="361CF9FB" w14:textId="77777777" w:rsidR="00586009" w:rsidRPr="00AA752A" w:rsidRDefault="00586009" w:rsidP="00586009">
      <w:pPr>
        <w:widowControl w:val="0"/>
        <w:jc w:val="both"/>
        <w:rPr>
          <w:rFonts w:ascii="Book Antiqua" w:hAnsi="Book Antiqua" w:cs="Book Antiqua"/>
          <w:snapToGrid w:val="0"/>
          <w:sz w:val="24"/>
          <w:szCs w:val="24"/>
        </w:rPr>
      </w:pPr>
    </w:p>
    <w:p w14:paraId="48FF4D0C" w14:textId="77777777" w:rsidR="00DF2164" w:rsidRDefault="00DF2164" w:rsidP="00586009">
      <w:pPr>
        <w:widowControl w:val="0"/>
        <w:rPr>
          <w:rFonts w:ascii="Book Antiqua" w:hAnsi="Book Antiqua" w:cs="Book Antiqua"/>
          <w:snapToGrid w:val="0"/>
          <w:sz w:val="24"/>
          <w:szCs w:val="24"/>
        </w:rPr>
      </w:pPr>
    </w:p>
    <w:p w14:paraId="10AEEB47" w14:textId="4925C4E4" w:rsidR="00586009" w:rsidRPr="00AA752A" w:rsidRDefault="00586009" w:rsidP="00586009">
      <w:pPr>
        <w:widowControl w:val="0"/>
        <w:rPr>
          <w:rFonts w:ascii="Book Antiqua" w:hAnsi="Book Antiqua" w:cs="Book Antiqua"/>
          <w:snapToGrid w:val="0"/>
          <w:sz w:val="24"/>
          <w:szCs w:val="24"/>
        </w:rPr>
      </w:pPr>
      <w:r w:rsidRPr="00AA752A">
        <w:rPr>
          <w:rFonts w:ascii="Book Antiqua" w:hAnsi="Book Antiqua" w:cs="Book Antiqua"/>
          <w:snapToGrid w:val="0"/>
          <w:sz w:val="24"/>
          <w:szCs w:val="24"/>
        </w:rPr>
        <w:t>Atentamente,</w:t>
      </w:r>
    </w:p>
    <w:p w14:paraId="2184B526" w14:textId="77777777" w:rsidR="00586009" w:rsidRPr="00AA752A" w:rsidRDefault="00586009" w:rsidP="00586009">
      <w:pPr>
        <w:widowControl w:val="0"/>
        <w:jc w:val="center"/>
        <w:rPr>
          <w:rFonts w:ascii="Book Antiqua" w:hAnsi="Book Antiqua" w:cs="Book Antiqua"/>
          <w:b/>
          <w:bCs/>
          <w:snapToGrid w:val="0"/>
          <w:sz w:val="24"/>
          <w:szCs w:val="24"/>
        </w:rPr>
      </w:pPr>
    </w:p>
    <w:p w14:paraId="7B2628AD" w14:textId="77777777" w:rsidR="00586009" w:rsidRPr="00AA752A" w:rsidRDefault="00586009" w:rsidP="00586009">
      <w:pPr>
        <w:widowControl w:val="0"/>
        <w:rPr>
          <w:rFonts w:ascii="Book Antiqua" w:hAnsi="Book Antiqua" w:cs="Book Antiqua"/>
          <w:snapToGrid w:val="0"/>
          <w:sz w:val="24"/>
          <w:szCs w:val="24"/>
        </w:rPr>
      </w:pPr>
    </w:p>
    <w:p w14:paraId="01F365B2" w14:textId="77777777" w:rsidR="00586009" w:rsidRPr="00AA752A" w:rsidRDefault="00586009" w:rsidP="00586009">
      <w:pPr>
        <w:widowControl w:val="0"/>
        <w:rPr>
          <w:rFonts w:ascii="Book Antiqua" w:hAnsi="Book Antiqua" w:cs="Book Antiqua"/>
          <w:snapToGrid w:val="0"/>
          <w:sz w:val="24"/>
          <w:szCs w:val="24"/>
        </w:rPr>
      </w:pPr>
    </w:p>
    <w:p w14:paraId="3B2215DE" w14:textId="77777777" w:rsidR="00DF2164" w:rsidRPr="00497441" w:rsidRDefault="00DF2164" w:rsidP="00DF2164">
      <w:pPr>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Nacira Valverde Bermúdez</w:t>
      </w:r>
    </w:p>
    <w:p w14:paraId="25ADAAF6" w14:textId="77777777" w:rsidR="00DF2164" w:rsidRPr="00497441" w:rsidRDefault="00DF2164" w:rsidP="00DF2164">
      <w:pPr>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Directora a.i. de Planificación</w:t>
      </w:r>
    </w:p>
    <w:p w14:paraId="61885E25" w14:textId="77777777" w:rsidR="00586009" w:rsidRPr="00DF2164" w:rsidRDefault="00586009" w:rsidP="00586009">
      <w:pPr>
        <w:rPr>
          <w:rFonts w:ascii="Book Antiqua" w:hAnsi="Book Antiqua" w:cs="Book Antiqua"/>
          <w:snapToGrid w:val="0"/>
          <w:sz w:val="24"/>
          <w:szCs w:val="24"/>
          <w:lang w:val="pt-BR"/>
        </w:rPr>
      </w:pPr>
    </w:p>
    <w:p w14:paraId="47909B3D" w14:textId="77777777" w:rsidR="00586009" w:rsidRPr="00AA752A" w:rsidRDefault="00586009" w:rsidP="00586009">
      <w:pPr>
        <w:rPr>
          <w:rFonts w:ascii="Book Antiqua" w:hAnsi="Book Antiqua" w:cs="Book Antiqua"/>
          <w:sz w:val="24"/>
          <w:szCs w:val="24"/>
        </w:rPr>
      </w:pPr>
    </w:p>
    <w:p w14:paraId="11A05F49" w14:textId="77777777" w:rsidR="00586009" w:rsidRPr="00AA752A" w:rsidRDefault="00586009" w:rsidP="00586009">
      <w:pPr>
        <w:rPr>
          <w:rFonts w:ascii="Book Antiqua" w:hAnsi="Book Antiqua" w:cs="Book Antiqua"/>
          <w:sz w:val="24"/>
          <w:szCs w:val="24"/>
        </w:rPr>
      </w:pPr>
    </w:p>
    <w:p w14:paraId="66F2103E" w14:textId="77777777" w:rsidR="00CF7D62" w:rsidRDefault="00CF7D62" w:rsidP="00CF7D62">
      <w:pPr>
        <w:rPr>
          <w:rFonts w:ascii="Book Antiqua" w:hAnsi="Book Antiqua" w:cs="Book Antiqua"/>
          <w:sz w:val="24"/>
          <w:szCs w:val="24"/>
        </w:rPr>
      </w:pPr>
    </w:p>
    <w:p w14:paraId="375EEE4F" w14:textId="77777777" w:rsidR="00CF7D62" w:rsidRDefault="00CF7D62" w:rsidP="00CF7D62">
      <w:pPr>
        <w:rPr>
          <w:rFonts w:ascii="Book Antiqua" w:hAnsi="Book Antiqua" w:cs="Book Antiqua"/>
          <w:sz w:val="24"/>
          <w:szCs w:val="24"/>
        </w:rPr>
      </w:pPr>
    </w:p>
    <w:p w14:paraId="3D199D95" w14:textId="77777777" w:rsidR="00CF7D62" w:rsidRDefault="00CF7D62" w:rsidP="00CF7D62">
      <w:pPr>
        <w:rPr>
          <w:rFonts w:ascii="Book Antiqua" w:hAnsi="Book Antiqua" w:cs="Book Antiqua"/>
          <w:sz w:val="24"/>
          <w:szCs w:val="24"/>
        </w:rPr>
      </w:pPr>
    </w:p>
    <w:p w14:paraId="3536938F" w14:textId="77777777" w:rsidR="00CF7D62" w:rsidRDefault="00CF7D62" w:rsidP="00CF7D62">
      <w:pPr>
        <w:rPr>
          <w:rFonts w:ascii="Book Antiqua" w:hAnsi="Book Antiqua" w:cs="Book Antiqua"/>
          <w:sz w:val="24"/>
          <w:szCs w:val="24"/>
        </w:rPr>
      </w:pPr>
    </w:p>
    <w:p w14:paraId="4B92182D" w14:textId="77777777" w:rsidR="00CF7D62" w:rsidRDefault="00CF7D62" w:rsidP="00CF7D62">
      <w:pPr>
        <w:rPr>
          <w:rFonts w:ascii="Book Antiqua" w:hAnsi="Book Antiqua" w:cs="Book Antiqua"/>
          <w:sz w:val="24"/>
          <w:szCs w:val="24"/>
        </w:rPr>
      </w:pPr>
    </w:p>
    <w:p w14:paraId="747C841B" w14:textId="77777777" w:rsidR="00CF7D62" w:rsidRDefault="00CF7D62" w:rsidP="00CF7D62">
      <w:pPr>
        <w:rPr>
          <w:rFonts w:ascii="Book Antiqua" w:hAnsi="Book Antiqua" w:cs="Book Antiqua"/>
          <w:sz w:val="24"/>
          <w:szCs w:val="24"/>
        </w:rPr>
      </w:pPr>
    </w:p>
    <w:p w14:paraId="5486A422" w14:textId="77777777" w:rsidR="00CF7D62" w:rsidRDefault="00CF7D62" w:rsidP="00CF7D62">
      <w:pPr>
        <w:rPr>
          <w:rFonts w:ascii="Book Antiqua" w:hAnsi="Book Antiqua" w:cs="Book Antiqua"/>
          <w:sz w:val="24"/>
          <w:szCs w:val="24"/>
        </w:rPr>
      </w:pPr>
    </w:p>
    <w:p w14:paraId="3C442C7B" w14:textId="77777777" w:rsidR="00CF7D62" w:rsidRDefault="00CF7D62" w:rsidP="00CF7D62">
      <w:pPr>
        <w:rPr>
          <w:rFonts w:ascii="Book Antiqua" w:hAnsi="Book Antiqua" w:cs="Book Antiqua"/>
          <w:sz w:val="24"/>
          <w:szCs w:val="24"/>
        </w:rPr>
      </w:pPr>
    </w:p>
    <w:p w14:paraId="28AA2B27" w14:textId="4C538C8F" w:rsidR="00CF7D62" w:rsidRPr="00CF7D62" w:rsidRDefault="00CF7D62" w:rsidP="00CF7D62">
      <w:pPr>
        <w:rPr>
          <w:rFonts w:ascii="Book Antiqua" w:hAnsi="Book Antiqua" w:cs="Book Antiqua"/>
          <w:sz w:val="24"/>
          <w:szCs w:val="24"/>
        </w:rPr>
      </w:pPr>
      <w:r w:rsidRPr="00CF7D62">
        <w:rPr>
          <w:rFonts w:ascii="Book Antiqua" w:hAnsi="Book Antiqua" w:cs="Book Antiqua"/>
          <w:sz w:val="24"/>
          <w:szCs w:val="24"/>
        </w:rPr>
        <w:t>Copias:</w:t>
      </w:r>
    </w:p>
    <w:p w14:paraId="23463EA7" w14:textId="77777777" w:rsidR="00CF7D62" w:rsidRPr="00CF7D62" w:rsidRDefault="00CF7D62" w:rsidP="00CF7D62">
      <w:pPr>
        <w:rPr>
          <w:rFonts w:ascii="Book Antiqua" w:hAnsi="Book Antiqua" w:cs="Book Antiqua"/>
          <w:sz w:val="24"/>
          <w:szCs w:val="24"/>
        </w:rPr>
      </w:pPr>
    </w:p>
    <w:p w14:paraId="58DE4B15" w14:textId="77777777" w:rsidR="00CF7D62" w:rsidRPr="00CF7D62" w:rsidRDefault="00CF7D62" w:rsidP="00CF7D62">
      <w:pPr>
        <w:numPr>
          <w:ilvl w:val="0"/>
          <w:numId w:val="36"/>
        </w:numPr>
        <w:rPr>
          <w:rFonts w:ascii="Book Antiqua" w:hAnsi="Book Antiqua" w:cs="Book Antiqua"/>
          <w:sz w:val="24"/>
          <w:szCs w:val="24"/>
        </w:rPr>
      </w:pPr>
      <w:r w:rsidRPr="00CF7D62">
        <w:rPr>
          <w:rFonts w:ascii="Book Antiqua" w:hAnsi="Book Antiqua" w:cs="Book Antiqua"/>
          <w:sz w:val="24"/>
          <w:szCs w:val="24"/>
        </w:rPr>
        <w:t>Comisión de la Jurisdicción Contencioso-Administrativa</w:t>
      </w:r>
    </w:p>
    <w:p w14:paraId="62F34A3B" w14:textId="77777777" w:rsidR="00CF7D62" w:rsidRPr="00CF7D62" w:rsidRDefault="00CF7D62" w:rsidP="00CF7D62">
      <w:pPr>
        <w:numPr>
          <w:ilvl w:val="0"/>
          <w:numId w:val="36"/>
        </w:numPr>
        <w:rPr>
          <w:rFonts w:ascii="Book Antiqua" w:hAnsi="Book Antiqua" w:cs="Book Antiqua"/>
          <w:sz w:val="24"/>
          <w:szCs w:val="24"/>
        </w:rPr>
      </w:pPr>
      <w:r w:rsidRPr="00CF7D62">
        <w:rPr>
          <w:rFonts w:ascii="Book Antiqua" w:hAnsi="Book Antiqua" w:cs="Book Antiqua"/>
          <w:sz w:val="24"/>
          <w:szCs w:val="24"/>
        </w:rPr>
        <w:t>Tribunal Contencioso Administrativo</w:t>
      </w:r>
    </w:p>
    <w:p w14:paraId="2A739EF7" w14:textId="77777777" w:rsidR="00CF7D62" w:rsidRPr="00CF7D62" w:rsidRDefault="00CF7D62" w:rsidP="00CF7D62">
      <w:pPr>
        <w:numPr>
          <w:ilvl w:val="0"/>
          <w:numId w:val="36"/>
        </w:numPr>
        <w:rPr>
          <w:rFonts w:ascii="Book Antiqua" w:hAnsi="Book Antiqua" w:cs="Book Antiqua"/>
          <w:sz w:val="24"/>
          <w:szCs w:val="24"/>
        </w:rPr>
      </w:pPr>
      <w:r w:rsidRPr="00CF7D62">
        <w:rPr>
          <w:rFonts w:ascii="Book Antiqua" w:hAnsi="Book Antiqua" w:cs="Book Antiqua"/>
          <w:sz w:val="24"/>
          <w:szCs w:val="24"/>
        </w:rPr>
        <w:t>Archivo</w:t>
      </w:r>
    </w:p>
    <w:p w14:paraId="73D1B315" w14:textId="77777777" w:rsidR="00586009" w:rsidRPr="00586009" w:rsidRDefault="00586009" w:rsidP="00586009">
      <w:pPr>
        <w:rPr>
          <w:rFonts w:ascii="Book Antiqua" w:hAnsi="Book Antiqua" w:cs="Book Antiqua"/>
          <w:sz w:val="24"/>
          <w:szCs w:val="24"/>
        </w:rPr>
      </w:pPr>
    </w:p>
    <w:p w14:paraId="4ED00F62" w14:textId="1C746977" w:rsidR="00586009" w:rsidRPr="00586009" w:rsidRDefault="00586009" w:rsidP="00586009">
      <w:pPr>
        <w:rPr>
          <w:rFonts w:ascii="Book Antiqua" w:hAnsi="Book Antiqua" w:cs="Book Antiqua"/>
          <w:sz w:val="24"/>
          <w:szCs w:val="24"/>
        </w:rPr>
      </w:pPr>
      <w:r w:rsidRPr="00586009">
        <w:rPr>
          <w:rFonts w:ascii="Book Antiqua" w:hAnsi="Book Antiqua" w:cs="Book Antiqua"/>
          <w:sz w:val="24"/>
          <w:szCs w:val="24"/>
        </w:rPr>
        <w:t>bls</w:t>
      </w:r>
    </w:p>
    <w:p w14:paraId="2B0CDAB4" w14:textId="4717ECCE" w:rsidR="00586009" w:rsidRPr="00586009" w:rsidRDefault="00586009" w:rsidP="00586009">
      <w:pPr>
        <w:rPr>
          <w:rFonts w:ascii="Book Antiqua" w:hAnsi="Book Antiqua" w:cs="Arial"/>
          <w:sz w:val="24"/>
          <w:szCs w:val="24"/>
        </w:rPr>
      </w:pPr>
      <w:r w:rsidRPr="00586009">
        <w:rPr>
          <w:rFonts w:ascii="Book Antiqua" w:hAnsi="Book Antiqua" w:cs="Book Antiqua"/>
          <w:sz w:val="24"/>
          <w:szCs w:val="24"/>
        </w:rPr>
        <w:t>Ref.</w:t>
      </w:r>
      <w:r w:rsidRPr="00586009">
        <w:rPr>
          <w:rFonts w:ascii="Book Antiqua" w:hAnsi="Book Antiqua" w:cs="Arial"/>
          <w:sz w:val="24"/>
          <w:szCs w:val="24"/>
        </w:rPr>
        <w:t xml:space="preserve"> 1009-20, </w:t>
      </w:r>
      <w:r w:rsidRPr="00586009">
        <w:rPr>
          <w:rFonts w:ascii="Book Antiqua" w:hAnsi="Book Antiqua" w:cs="Arial"/>
          <w:b/>
          <w:bCs/>
          <w:sz w:val="24"/>
          <w:szCs w:val="24"/>
          <w:u w:val="single"/>
        </w:rPr>
        <w:t>1555-2020</w:t>
      </w:r>
      <w:r w:rsidRPr="00586009">
        <w:rPr>
          <w:rFonts w:ascii="Book Antiqua" w:hAnsi="Book Antiqua" w:cs="Arial"/>
          <w:b/>
          <w:bCs/>
          <w:sz w:val="24"/>
          <w:szCs w:val="24"/>
        </w:rPr>
        <w:t>,</w:t>
      </w:r>
      <w:r w:rsidRPr="00586009">
        <w:rPr>
          <w:rFonts w:ascii="Book Antiqua" w:hAnsi="Book Antiqua" w:cs="Arial"/>
          <w:sz w:val="24"/>
          <w:szCs w:val="24"/>
        </w:rPr>
        <w:t xml:space="preserve"> 1562-2020, 1720-2019,624-2020</w:t>
      </w:r>
    </w:p>
    <w:p w14:paraId="1F626C66" w14:textId="272F0229" w:rsidR="00586009" w:rsidRDefault="00586009" w:rsidP="00586009">
      <w:pPr>
        <w:pStyle w:val="Textoindependiente2"/>
        <w:rPr>
          <w:rFonts w:ascii="Book Antiqua" w:hAnsi="Book Antiqua" w:cs="Arial"/>
        </w:rPr>
      </w:pPr>
      <w:r>
        <w:rPr>
          <w:rFonts w:ascii="Book Antiqua" w:hAnsi="Book Antiqua" w:cs="Arial"/>
        </w:rPr>
        <w:br w:type="page"/>
      </w:r>
    </w:p>
    <w:p w14:paraId="50A3EFA5" w14:textId="1E661E67" w:rsidR="00DF0D8F" w:rsidRPr="00447DFC" w:rsidRDefault="00DF0D8F" w:rsidP="00586009">
      <w:pPr>
        <w:jc w:val="right"/>
        <w:rPr>
          <w:rFonts w:ascii="Book Antiqua" w:hAnsi="Book Antiqua" w:cs="Arial"/>
          <w:sz w:val="24"/>
          <w:szCs w:val="24"/>
        </w:rPr>
      </w:pPr>
      <w:r w:rsidRPr="00AA752A">
        <w:rPr>
          <w:rFonts w:ascii="Book Antiqua" w:hAnsi="Book Antiqua" w:cs="Arial"/>
          <w:sz w:val="24"/>
          <w:szCs w:val="24"/>
        </w:rPr>
        <w:lastRenderedPageBreak/>
        <w:tab/>
      </w:r>
    </w:p>
    <w:p w14:paraId="3C2D7D7C" w14:textId="436F96D1" w:rsidR="00DF0D8F" w:rsidRDefault="00DF0D8F" w:rsidP="00DF0D8F">
      <w:pPr>
        <w:jc w:val="right"/>
        <w:rPr>
          <w:rFonts w:ascii="Book Antiqua" w:hAnsi="Book Antiqua" w:cs="Book Antiqua"/>
          <w:sz w:val="24"/>
          <w:szCs w:val="24"/>
        </w:rPr>
      </w:pPr>
    </w:p>
    <w:p w14:paraId="71B17517" w14:textId="77777777" w:rsidR="00317DED" w:rsidRDefault="00317DED" w:rsidP="00DF0D8F">
      <w:pPr>
        <w:jc w:val="right"/>
        <w:rPr>
          <w:rFonts w:ascii="Book Antiqua" w:hAnsi="Book Antiqua" w:cs="Book Antiqua"/>
          <w:sz w:val="24"/>
          <w:szCs w:val="24"/>
        </w:rPr>
      </w:pPr>
    </w:p>
    <w:p w14:paraId="3833D125" w14:textId="149C2264" w:rsidR="00DF0D8F" w:rsidRPr="00AA752A" w:rsidRDefault="00586009" w:rsidP="00317DED">
      <w:pPr>
        <w:rPr>
          <w:rFonts w:ascii="Book Antiqua" w:hAnsi="Book Antiqua" w:cs="Book Antiqua"/>
          <w:sz w:val="24"/>
          <w:szCs w:val="24"/>
        </w:rPr>
      </w:pPr>
      <w:r>
        <w:rPr>
          <w:rFonts w:ascii="Book Antiqua" w:hAnsi="Book Antiqua" w:cs="Book Antiqua"/>
          <w:sz w:val="24"/>
          <w:szCs w:val="24"/>
        </w:rPr>
        <w:t>2</w:t>
      </w:r>
      <w:r w:rsidR="00DF0D8F" w:rsidRPr="00AA752A">
        <w:rPr>
          <w:rFonts w:ascii="Book Antiqua" w:hAnsi="Book Antiqua" w:cs="Book Antiqua"/>
          <w:sz w:val="24"/>
          <w:szCs w:val="24"/>
        </w:rPr>
        <w:t xml:space="preserve"> de </w:t>
      </w:r>
      <w:r w:rsidR="00551202">
        <w:rPr>
          <w:rFonts w:ascii="Book Antiqua" w:hAnsi="Book Antiqua" w:cs="Book Antiqua"/>
          <w:sz w:val="24"/>
          <w:szCs w:val="24"/>
        </w:rPr>
        <w:t>octubre</w:t>
      </w:r>
      <w:r w:rsidR="00DF0D8F" w:rsidRPr="00AA752A">
        <w:rPr>
          <w:rFonts w:ascii="Book Antiqua" w:hAnsi="Book Antiqua" w:cs="Book Antiqua"/>
          <w:sz w:val="24"/>
          <w:szCs w:val="24"/>
        </w:rPr>
        <w:t xml:space="preserve"> de 2020</w:t>
      </w:r>
    </w:p>
    <w:p w14:paraId="36EB3CC7" w14:textId="77777777" w:rsidR="00DF0D8F" w:rsidRPr="00AA752A" w:rsidRDefault="00DF0D8F" w:rsidP="00DF0D8F">
      <w:pPr>
        <w:rPr>
          <w:rFonts w:ascii="Book Antiqua" w:hAnsi="Book Antiqua" w:cs="Book Antiqua"/>
          <w:sz w:val="24"/>
          <w:szCs w:val="24"/>
        </w:rPr>
      </w:pPr>
    </w:p>
    <w:p w14:paraId="79876AF1" w14:textId="77777777" w:rsidR="00DF0D8F" w:rsidRPr="00AA752A" w:rsidRDefault="00DF0D8F" w:rsidP="00DF0D8F">
      <w:pPr>
        <w:rPr>
          <w:rFonts w:ascii="Book Antiqua" w:hAnsi="Book Antiqua" w:cs="Book Antiqua"/>
          <w:sz w:val="24"/>
          <w:szCs w:val="24"/>
        </w:rPr>
      </w:pPr>
    </w:p>
    <w:p w14:paraId="5B1E98C9" w14:textId="4D7E107F" w:rsidR="00DF0D8F" w:rsidRPr="00AA752A" w:rsidRDefault="00DF0D8F" w:rsidP="00DF0D8F">
      <w:pPr>
        <w:rPr>
          <w:rFonts w:ascii="Book Antiqua" w:hAnsi="Book Antiqua" w:cs="Book Antiqua"/>
          <w:sz w:val="24"/>
          <w:szCs w:val="24"/>
        </w:rPr>
      </w:pPr>
    </w:p>
    <w:p w14:paraId="784BC980" w14:textId="77777777" w:rsidR="00AA752A" w:rsidRPr="00AA752A" w:rsidRDefault="00AA752A" w:rsidP="00DF0D8F">
      <w:pPr>
        <w:rPr>
          <w:rFonts w:ascii="Book Antiqua" w:hAnsi="Book Antiqua" w:cs="Book Antiqua"/>
          <w:sz w:val="24"/>
          <w:szCs w:val="24"/>
        </w:rPr>
      </w:pPr>
    </w:p>
    <w:p w14:paraId="3FD82CF6" w14:textId="77777777" w:rsidR="00DF0D8F" w:rsidRPr="00AA752A" w:rsidRDefault="00DF0D8F" w:rsidP="00DF0D8F">
      <w:pPr>
        <w:rPr>
          <w:rFonts w:ascii="Book Antiqua" w:hAnsi="Book Antiqua" w:cs="Book Antiqua"/>
          <w:sz w:val="24"/>
          <w:szCs w:val="24"/>
        </w:rPr>
      </w:pPr>
      <w:r w:rsidRPr="00AA752A">
        <w:rPr>
          <w:rFonts w:ascii="Book Antiqua" w:hAnsi="Book Antiqua" w:cs="Book Antiqua"/>
          <w:sz w:val="24"/>
          <w:szCs w:val="24"/>
        </w:rPr>
        <w:t>Licenciada</w:t>
      </w:r>
    </w:p>
    <w:p w14:paraId="3C06A09A" w14:textId="31778CAB" w:rsidR="00DF2164" w:rsidRDefault="00125716" w:rsidP="00DF0D8F">
      <w:pPr>
        <w:rPr>
          <w:rFonts w:ascii="Book Antiqua" w:hAnsi="Book Antiqua" w:cs="Book Antiqua"/>
          <w:sz w:val="24"/>
          <w:szCs w:val="24"/>
        </w:rPr>
      </w:pPr>
      <w:r>
        <w:rPr>
          <w:rFonts w:ascii="Book Antiqua" w:hAnsi="Book Antiqua" w:cs="Book Antiqua"/>
          <w:sz w:val="24"/>
          <w:szCs w:val="24"/>
        </w:rPr>
        <w:t>Nacira Valverde Bermudez</w:t>
      </w:r>
    </w:p>
    <w:p w14:paraId="6C7BD34B" w14:textId="4009627C" w:rsidR="00DF0D8F" w:rsidRPr="00AA752A" w:rsidRDefault="00125716" w:rsidP="00125716">
      <w:pPr>
        <w:rPr>
          <w:rFonts w:ascii="Book Antiqua" w:hAnsi="Book Antiqua" w:cs="Book Antiqua"/>
          <w:sz w:val="24"/>
          <w:szCs w:val="24"/>
        </w:rPr>
      </w:pPr>
      <w:r>
        <w:rPr>
          <w:rFonts w:ascii="Book Antiqua" w:hAnsi="Book Antiqua" w:cs="Book Antiqua"/>
          <w:sz w:val="24"/>
          <w:szCs w:val="24"/>
        </w:rPr>
        <w:t>Directora</w:t>
      </w:r>
      <w:r w:rsidR="00DF2164">
        <w:rPr>
          <w:rFonts w:ascii="Book Antiqua" w:hAnsi="Book Antiqua" w:cs="Book Antiqua"/>
          <w:sz w:val="24"/>
          <w:szCs w:val="24"/>
        </w:rPr>
        <w:t xml:space="preserve"> a.i </w:t>
      </w:r>
      <w:r>
        <w:rPr>
          <w:rFonts w:ascii="Book Antiqua" w:hAnsi="Book Antiqua" w:cs="Book Antiqua"/>
          <w:sz w:val="24"/>
          <w:szCs w:val="24"/>
        </w:rPr>
        <w:t>Planificación</w:t>
      </w:r>
    </w:p>
    <w:p w14:paraId="6565C55A" w14:textId="77777777" w:rsidR="00DF0D8F" w:rsidRPr="00AA752A" w:rsidRDefault="00DF0D8F" w:rsidP="00DF0D8F">
      <w:pPr>
        <w:rPr>
          <w:rFonts w:ascii="Book Antiqua" w:hAnsi="Book Antiqua" w:cs="Arial"/>
          <w:sz w:val="24"/>
          <w:szCs w:val="24"/>
        </w:rPr>
      </w:pPr>
    </w:p>
    <w:p w14:paraId="0C50F71F" w14:textId="77777777" w:rsidR="000D47B7" w:rsidRPr="00AA752A" w:rsidRDefault="000D47B7" w:rsidP="00DF0D8F">
      <w:pPr>
        <w:rPr>
          <w:rFonts w:ascii="Book Antiqua" w:hAnsi="Book Antiqua" w:cs="Arial"/>
          <w:sz w:val="24"/>
          <w:szCs w:val="24"/>
        </w:rPr>
      </w:pPr>
    </w:p>
    <w:p w14:paraId="41B785B3" w14:textId="77777777" w:rsidR="00DF0D8F" w:rsidRPr="00AA752A" w:rsidRDefault="00DF0D8F" w:rsidP="007F24B7">
      <w:pPr>
        <w:jc w:val="both"/>
        <w:rPr>
          <w:rFonts w:ascii="Book Antiqua" w:hAnsi="Book Antiqua" w:cs="Book Antiqua"/>
          <w:snapToGrid w:val="0"/>
          <w:sz w:val="24"/>
          <w:szCs w:val="24"/>
        </w:rPr>
      </w:pPr>
      <w:r w:rsidRPr="00AA752A">
        <w:rPr>
          <w:rFonts w:ascii="Book Antiqua" w:hAnsi="Book Antiqua" w:cs="Book Antiqua"/>
          <w:snapToGrid w:val="0"/>
          <w:sz w:val="24"/>
          <w:szCs w:val="24"/>
        </w:rPr>
        <w:t>Estimada señora:</w:t>
      </w:r>
    </w:p>
    <w:p w14:paraId="3890F374" w14:textId="00E19CE3" w:rsidR="00DF0D8F" w:rsidRDefault="00DF0D8F" w:rsidP="007F24B7">
      <w:pPr>
        <w:jc w:val="both"/>
        <w:rPr>
          <w:rFonts w:ascii="Book Antiqua" w:hAnsi="Book Antiqua" w:cs="Book Antiqua"/>
          <w:snapToGrid w:val="0"/>
          <w:sz w:val="24"/>
          <w:szCs w:val="24"/>
        </w:rPr>
      </w:pPr>
    </w:p>
    <w:p w14:paraId="4E962B6A" w14:textId="77777777" w:rsidR="00125716" w:rsidRDefault="00125716" w:rsidP="007967BB">
      <w:pPr>
        <w:jc w:val="both"/>
        <w:rPr>
          <w:rFonts w:ascii="Book Antiqua" w:hAnsi="Book Antiqua" w:cs="Book Antiqua"/>
          <w:snapToGrid w:val="0"/>
          <w:sz w:val="24"/>
          <w:szCs w:val="24"/>
        </w:rPr>
      </w:pPr>
    </w:p>
    <w:p w14:paraId="27F76A56" w14:textId="5776588B" w:rsidR="007967BB" w:rsidRDefault="00DF0D8F" w:rsidP="007967BB">
      <w:pPr>
        <w:jc w:val="both"/>
        <w:rPr>
          <w:rFonts w:ascii="Book Antiqua" w:hAnsi="Book Antiqua" w:cs="Book Antiqua"/>
          <w:sz w:val="24"/>
          <w:szCs w:val="24"/>
        </w:rPr>
      </w:pPr>
      <w:r w:rsidRPr="00AA752A">
        <w:rPr>
          <w:rFonts w:ascii="Book Antiqua" w:hAnsi="Book Antiqua" w:cs="Book Antiqua"/>
          <w:snapToGrid w:val="0"/>
          <w:sz w:val="24"/>
          <w:szCs w:val="24"/>
        </w:rPr>
        <w:t xml:space="preserve">En </w:t>
      </w:r>
      <w:r w:rsidR="00946B90">
        <w:rPr>
          <w:rFonts w:ascii="Book Antiqua" w:hAnsi="Book Antiqua" w:cs="Book Antiqua"/>
          <w:snapToGrid w:val="0"/>
          <w:sz w:val="24"/>
          <w:szCs w:val="24"/>
        </w:rPr>
        <w:t>adición al informe</w:t>
      </w:r>
      <w:r w:rsidR="00C736F7">
        <w:rPr>
          <w:rFonts w:ascii="Book Antiqua" w:hAnsi="Book Antiqua" w:cs="Book Antiqua"/>
          <w:snapToGrid w:val="0"/>
          <w:sz w:val="24"/>
          <w:szCs w:val="24"/>
        </w:rPr>
        <w:t xml:space="preserve"> </w:t>
      </w:r>
      <w:r w:rsidR="00C736F7" w:rsidRPr="00AA752A">
        <w:rPr>
          <w:rFonts w:ascii="Book Antiqua" w:hAnsi="Book Antiqua" w:cs="Arial"/>
          <w:sz w:val="24"/>
          <w:szCs w:val="24"/>
        </w:rPr>
        <w:t>1329</w:t>
      </w:r>
      <w:r w:rsidR="00C736F7" w:rsidRPr="00AA752A">
        <w:rPr>
          <w:rFonts w:ascii="Book Antiqua" w:hAnsi="Book Antiqua" w:cs="Book Antiqua"/>
          <w:sz w:val="24"/>
          <w:szCs w:val="24"/>
        </w:rPr>
        <w:t>-PLA-MI-2020</w:t>
      </w:r>
      <w:r w:rsidR="005523B4">
        <w:rPr>
          <w:rFonts w:ascii="Book Antiqua" w:hAnsi="Book Antiqua" w:cs="Book Antiqua"/>
          <w:sz w:val="24"/>
          <w:szCs w:val="24"/>
        </w:rPr>
        <w:t>, remitido a la Secretar</w:t>
      </w:r>
      <w:r w:rsidR="00A96122">
        <w:rPr>
          <w:rFonts w:ascii="Book Antiqua" w:hAnsi="Book Antiqua" w:cs="Book Antiqua"/>
          <w:sz w:val="24"/>
          <w:szCs w:val="24"/>
        </w:rPr>
        <w:t>í</w:t>
      </w:r>
      <w:r w:rsidR="005523B4">
        <w:rPr>
          <w:rFonts w:ascii="Book Antiqua" w:hAnsi="Book Antiqua" w:cs="Book Antiqua"/>
          <w:sz w:val="24"/>
          <w:szCs w:val="24"/>
        </w:rPr>
        <w:t xml:space="preserve">a </w:t>
      </w:r>
      <w:r w:rsidR="00A96122">
        <w:rPr>
          <w:rFonts w:ascii="Book Antiqua" w:hAnsi="Book Antiqua" w:cs="Book Antiqua"/>
          <w:sz w:val="24"/>
          <w:szCs w:val="24"/>
        </w:rPr>
        <w:t xml:space="preserve">General </w:t>
      </w:r>
      <w:r w:rsidR="005523B4">
        <w:rPr>
          <w:rFonts w:ascii="Book Antiqua" w:hAnsi="Book Antiqua" w:cs="Book Antiqua"/>
          <w:sz w:val="24"/>
          <w:szCs w:val="24"/>
        </w:rPr>
        <w:t xml:space="preserve">de la Corte el pasado </w:t>
      </w:r>
      <w:r w:rsidR="00726296">
        <w:rPr>
          <w:rFonts w:ascii="Book Antiqua" w:hAnsi="Book Antiqua" w:cs="Book Antiqua"/>
          <w:sz w:val="24"/>
          <w:szCs w:val="24"/>
        </w:rPr>
        <w:t>28 de agosto</w:t>
      </w:r>
      <w:r w:rsidR="00AF64E4">
        <w:rPr>
          <w:rFonts w:ascii="Book Antiqua" w:hAnsi="Book Antiqua" w:cs="Book Antiqua"/>
          <w:sz w:val="24"/>
          <w:szCs w:val="24"/>
        </w:rPr>
        <w:t xml:space="preserve"> de setiembre</w:t>
      </w:r>
      <w:r w:rsidR="00D61DDA">
        <w:rPr>
          <w:rFonts w:ascii="Book Antiqua" w:hAnsi="Book Antiqua" w:cs="Book Antiqua"/>
          <w:sz w:val="24"/>
          <w:szCs w:val="24"/>
        </w:rPr>
        <w:t xml:space="preserve"> y devuelto </w:t>
      </w:r>
      <w:r w:rsidR="007967BB">
        <w:rPr>
          <w:rFonts w:ascii="Book Antiqua" w:hAnsi="Book Antiqua" w:cs="Book Antiqua"/>
          <w:sz w:val="24"/>
          <w:szCs w:val="24"/>
        </w:rPr>
        <w:t xml:space="preserve">a la Dirección de Planificación </w:t>
      </w:r>
      <w:r w:rsidR="00D61DDA">
        <w:rPr>
          <w:rFonts w:ascii="Book Antiqua" w:hAnsi="Book Antiqua" w:cs="Book Antiqua"/>
          <w:sz w:val="24"/>
          <w:szCs w:val="24"/>
        </w:rPr>
        <w:t>en oficio de la Secretaria General de la Corte</w:t>
      </w:r>
      <w:r w:rsidR="00D61DDA" w:rsidRPr="00D61DDA">
        <w:rPr>
          <w:rFonts w:ascii="Book Antiqua" w:hAnsi="Book Antiqua" w:cs="Book Antiqua"/>
          <w:sz w:val="24"/>
          <w:szCs w:val="24"/>
        </w:rPr>
        <w:t xml:space="preserve"> </w:t>
      </w:r>
      <w:r w:rsidR="00D61DDA">
        <w:rPr>
          <w:rFonts w:ascii="Book Antiqua" w:hAnsi="Book Antiqua" w:cs="Book Antiqua"/>
          <w:sz w:val="24"/>
          <w:szCs w:val="24"/>
        </w:rPr>
        <w:t>8</w:t>
      </w:r>
      <w:r w:rsidR="00D61DDA" w:rsidRPr="00D61DDA">
        <w:rPr>
          <w:rFonts w:ascii="Book Antiqua" w:hAnsi="Book Antiqua" w:cs="Book Antiqua"/>
          <w:sz w:val="24"/>
          <w:szCs w:val="24"/>
        </w:rPr>
        <w:t>506-2020</w:t>
      </w:r>
      <w:r w:rsidR="00125716">
        <w:rPr>
          <w:rFonts w:ascii="Book Antiqua" w:hAnsi="Book Antiqua" w:cs="Book Antiqua"/>
          <w:sz w:val="24"/>
          <w:szCs w:val="24"/>
        </w:rPr>
        <w:t xml:space="preserve"> del pasado 1</w:t>
      </w:r>
      <w:r w:rsidR="002B02CB">
        <w:rPr>
          <w:rFonts w:ascii="Book Antiqua" w:hAnsi="Book Antiqua" w:cs="Book Antiqua"/>
          <w:sz w:val="24"/>
          <w:szCs w:val="24"/>
        </w:rPr>
        <w:t>1</w:t>
      </w:r>
      <w:r w:rsidR="00125716">
        <w:rPr>
          <w:rFonts w:ascii="Book Antiqua" w:hAnsi="Book Antiqua" w:cs="Book Antiqua"/>
          <w:sz w:val="24"/>
          <w:szCs w:val="24"/>
        </w:rPr>
        <w:t xml:space="preserve"> de setiembre</w:t>
      </w:r>
      <w:r w:rsidR="007967BB">
        <w:rPr>
          <w:rFonts w:ascii="Book Antiqua" w:hAnsi="Book Antiqua" w:cs="Book Antiqua"/>
          <w:sz w:val="24"/>
          <w:szCs w:val="24"/>
        </w:rPr>
        <w:t>, en donde se indica:</w:t>
      </w:r>
    </w:p>
    <w:p w14:paraId="479075B4" w14:textId="77777777" w:rsidR="007967BB" w:rsidRPr="007967BB" w:rsidRDefault="007967BB" w:rsidP="007967BB">
      <w:pPr>
        <w:jc w:val="both"/>
        <w:rPr>
          <w:b/>
          <w:bCs/>
          <w:i/>
          <w:iCs/>
          <w:lang w:eastAsia="en-US"/>
        </w:rPr>
      </w:pPr>
    </w:p>
    <w:p w14:paraId="0C004D57" w14:textId="265F39C7" w:rsidR="007967BB" w:rsidRPr="007967BB" w:rsidRDefault="007967BB" w:rsidP="007967BB">
      <w:pPr>
        <w:spacing w:line="360" w:lineRule="auto"/>
        <w:ind w:firstLine="708"/>
        <w:jc w:val="both"/>
        <w:rPr>
          <w:i/>
          <w:iCs/>
          <w:lang w:val="es-ES_tradnl" w:eastAsia="es-CR"/>
        </w:rPr>
      </w:pPr>
      <w:r>
        <w:rPr>
          <w:i/>
          <w:iCs/>
          <w:lang w:val="es-ES_tradnl" w:eastAsia="es-CR"/>
        </w:rPr>
        <w:t>“</w:t>
      </w:r>
      <w:r w:rsidRPr="007967BB">
        <w:rPr>
          <w:i/>
          <w:iCs/>
          <w:lang w:val="es-ES_tradnl" w:eastAsia="es-CR"/>
        </w:rPr>
        <w:t>Con instrucciones del licenciado Carlos T. Mora Rodríguez, Subsecretario General de la Corte, muy respetuosamente se devuelve el oficio Nº 1329-PLA-MI-2020 del 28 de agosto de 2020, relacionado con la definición de la estructura y cuotas de trabajo del Tribunal Contencioso Administrativo y Civil de Hacienda, con el fin de que se analice el acuerdo tomado por el Consejo Superior, en sesión Nº 84-2020 celebrada el 28 de agosto del 2020, artículo XXXI, así como el correo electrónico del 2 de setiembre de 2020, remitido por las personas juzgadoras integrantes de las Secciones II, IV, V, VIII del Tribunal Contencioso Administrativo y Civil de Hacienda</w:t>
      </w:r>
      <w:r>
        <w:rPr>
          <w:i/>
          <w:iCs/>
          <w:lang w:val="es-ES_tradnl" w:eastAsia="es-CR"/>
        </w:rPr>
        <w:t>.”</w:t>
      </w:r>
      <w:r w:rsidR="00DF2164">
        <w:rPr>
          <w:i/>
          <w:iCs/>
          <w:lang w:val="es-ES_tradnl" w:eastAsia="es-CR"/>
        </w:rPr>
        <w:t>.</w:t>
      </w:r>
    </w:p>
    <w:p w14:paraId="38712E87" w14:textId="77777777" w:rsidR="00125716" w:rsidRDefault="00125716" w:rsidP="007967BB">
      <w:pPr>
        <w:jc w:val="both"/>
        <w:rPr>
          <w:rFonts w:ascii="Book Antiqua" w:hAnsi="Book Antiqua" w:cs="Book Antiqua"/>
          <w:sz w:val="24"/>
          <w:szCs w:val="24"/>
        </w:rPr>
      </w:pPr>
    </w:p>
    <w:p w14:paraId="6B5C92CE" w14:textId="32E5C515" w:rsidR="007967BB" w:rsidRDefault="00317DED" w:rsidP="007967BB">
      <w:pPr>
        <w:jc w:val="both"/>
        <w:rPr>
          <w:rFonts w:ascii="Book Antiqua" w:hAnsi="Book Antiqua" w:cs="Book Antiqua"/>
          <w:sz w:val="24"/>
          <w:szCs w:val="24"/>
        </w:rPr>
      </w:pPr>
      <w:r w:rsidRPr="00AA071D">
        <w:rPr>
          <w:rFonts w:ascii="Book Antiqua" w:hAnsi="Book Antiqua" w:cs="Book Antiqua"/>
          <w:sz w:val="24"/>
          <w:szCs w:val="24"/>
        </w:rPr>
        <w:t>A</w:t>
      </w:r>
      <w:r w:rsidR="009F03EF" w:rsidRPr="00AA071D">
        <w:rPr>
          <w:rFonts w:ascii="Book Antiqua" w:hAnsi="Book Antiqua" w:cs="Book Antiqua"/>
          <w:sz w:val="24"/>
          <w:szCs w:val="24"/>
        </w:rPr>
        <w:t>dicionalmente</w:t>
      </w:r>
      <w:r w:rsidR="002B02CB" w:rsidRPr="00AA071D">
        <w:rPr>
          <w:rFonts w:ascii="Book Antiqua" w:hAnsi="Book Antiqua" w:cs="Book Antiqua"/>
          <w:sz w:val="24"/>
          <w:szCs w:val="24"/>
        </w:rPr>
        <w:t xml:space="preserve"> </w:t>
      </w:r>
      <w:r w:rsidR="00125716" w:rsidRPr="00AA071D">
        <w:rPr>
          <w:rFonts w:ascii="Book Antiqua" w:hAnsi="Book Antiqua" w:cs="Book Antiqua"/>
          <w:sz w:val="24"/>
          <w:szCs w:val="24"/>
        </w:rPr>
        <w:t>se re</w:t>
      </w:r>
      <w:r w:rsidR="009F03EF" w:rsidRPr="00AA071D">
        <w:rPr>
          <w:rFonts w:ascii="Book Antiqua" w:hAnsi="Book Antiqua" w:cs="Book Antiqua"/>
          <w:sz w:val="24"/>
          <w:szCs w:val="24"/>
        </w:rPr>
        <w:t>cibió</w:t>
      </w:r>
      <w:r w:rsidR="00125716" w:rsidRPr="00AA071D">
        <w:rPr>
          <w:rFonts w:ascii="Book Antiqua" w:hAnsi="Book Antiqua" w:cs="Book Antiqua"/>
          <w:sz w:val="24"/>
          <w:szCs w:val="24"/>
        </w:rPr>
        <w:t xml:space="preserve"> el pasado </w:t>
      </w:r>
      <w:r w:rsidR="002A28AF" w:rsidRPr="00AA071D">
        <w:rPr>
          <w:rFonts w:ascii="Book Antiqua" w:hAnsi="Book Antiqua" w:cs="Book Antiqua"/>
          <w:sz w:val="24"/>
          <w:szCs w:val="24"/>
        </w:rPr>
        <w:t>11 de setiembre,</w:t>
      </w:r>
      <w:r w:rsidR="007639D0" w:rsidRPr="00AA071D">
        <w:rPr>
          <w:rFonts w:ascii="Book Antiqua" w:hAnsi="Book Antiqua" w:cs="Book Antiqua"/>
          <w:sz w:val="24"/>
          <w:szCs w:val="24"/>
        </w:rPr>
        <w:t xml:space="preserve"> </w:t>
      </w:r>
      <w:r w:rsidR="002A28AF">
        <w:rPr>
          <w:rFonts w:ascii="Book Antiqua" w:hAnsi="Book Antiqua" w:cs="Book Antiqua"/>
          <w:sz w:val="24"/>
          <w:szCs w:val="24"/>
        </w:rPr>
        <w:t>el</w:t>
      </w:r>
      <w:r w:rsidR="009A3441">
        <w:rPr>
          <w:rFonts w:ascii="Book Antiqua" w:hAnsi="Book Antiqua" w:cs="Book Antiqua"/>
          <w:sz w:val="24"/>
          <w:szCs w:val="24"/>
        </w:rPr>
        <w:t xml:space="preserve"> acuerdo</w:t>
      </w:r>
      <w:r w:rsidR="007639D0">
        <w:rPr>
          <w:rFonts w:ascii="Book Antiqua" w:hAnsi="Book Antiqua" w:cs="Book Antiqua"/>
          <w:sz w:val="24"/>
          <w:szCs w:val="24"/>
        </w:rPr>
        <w:t xml:space="preserve"> de la sesión </w:t>
      </w:r>
      <w:r w:rsidR="00FE6A95" w:rsidRPr="00FE6A95">
        <w:rPr>
          <w:rFonts w:ascii="Book Antiqua" w:hAnsi="Book Antiqua" w:cs="Book Antiqua"/>
          <w:sz w:val="24"/>
          <w:szCs w:val="24"/>
        </w:rPr>
        <w:t>84-2020 celebrada el 28 de agosto del 2020</w:t>
      </w:r>
      <w:r w:rsidR="009A3441">
        <w:rPr>
          <w:rFonts w:ascii="Book Antiqua" w:hAnsi="Book Antiqua" w:cs="Book Antiqua"/>
          <w:sz w:val="24"/>
          <w:szCs w:val="24"/>
        </w:rPr>
        <w:t xml:space="preserve"> del Consejo Superior</w:t>
      </w:r>
      <w:r w:rsidR="00FE6A95">
        <w:rPr>
          <w:rFonts w:ascii="Book Antiqua" w:hAnsi="Book Antiqua" w:cs="Book Antiqua"/>
          <w:sz w:val="24"/>
          <w:szCs w:val="24"/>
        </w:rPr>
        <w:t>,</w:t>
      </w:r>
      <w:r w:rsidR="00AA071D">
        <w:rPr>
          <w:rFonts w:ascii="Book Antiqua" w:hAnsi="Book Antiqua" w:cs="Book Antiqua"/>
          <w:sz w:val="24"/>
          <w:szCs w:val="24"/>
        </w:rPr>
        <w:t xml:space="preserve"> </w:t>
      </w:r>
      <w:r w:rsidR="00125716">
        <w:rPr>
          <w:rFonts w:ascii="Book Antiqua" w:hAnsi="Book Antiqua" w:cs="Book Antiqua"/>
          <w:sz w:val="24"/>
          <w:szCs w:val="24"/>
        </w:rPr>
        <w:t>donde se solicita:</w:t>
      </w:r>
    </w:p>
    <w:p w14:paraId="677CA79B" w14:textId="3436C584" w:rsidR="00125716" w:rsidRDefault="00125716" w:rsidP="007967BB">
      <w:pPr>
        <w:jc w:val="both"/>
        <w:rPr>
          <w:rFonts w:ascii="Book Antiqua" w:hAnsi="Book Antiqua" w:cs="Book Antiqua"/>
          <w:sz w:val="24"/>
          <w:szCs w:val="24"/>
        </w:rPr>
      </w:pPr>
    </w:p>
    <w:p w14:paraId="5C2E18D2" w14:textId="333FD547" w:rsidR="002A28AF" w:rsidRPr="002A28AF" w:rsidRDefault="00317DED" w:rsidP="002A28AF">
      <w:pPr>
        <w:spacing w:line="360" w:lineRule="auto"/>
        <w:ind w:firstLine="708"/>
        <w:jc w:val="both"/>
        <w:rPr>
          <w:i/>
          <w:iCs/>
          <w:lang w:val="es-ES_tradnl" w:eastAsia="es-CR"/>
        </w:rPr>
      </w:pPr>
      <w:r w:rsidRPr="00AA071D">
        <w:rPr>
          <w:i/>
          <w:iCs/>
          <w:lang w:val="es-ES_tradnl" w:eastAsia="es-CR"/>
        </w:rPr>
        <w:t>“</w:t>
      </w:r>
      <w:r w:rsidR="002A28AF" w:rsidRPr="002A28AF">
        <w:rPr>
          <w:i/>
          <w:iCs/>
          <w:lang w:val="es-ES_tradnl" w:eastAsia="es-CR"/>
        </w:rPr>
        <w:t>1.) Tomar nota de la comunicación del licenciado Eduardo González Segura y las personas juzgadoras integrantes de las Secciones II, III, VI y VII del Tribunal Contencioso Administrativo y Civil de Hacienda y hacer este acuerdo de la Dirección de Planificación para que lo incorpore dentro del informe solicitado en sesión N° 53-2020 celebrada el 28 de mayo de 2020, artículo XXIII. 2.) Deberá la Dirección de Planificación remitir el informe solicitado en la sesión N° 53-2020 de 28 de mayo de 2020, artículo XXIII, en el plazo improrrogables de cinco días hábiles.”</w:t>
      </w:r>
      <w:r w:rsidR="00DF2164">
        <w:rPr>
          <w:i/>
          <w:iCs/>
          <w:lang w:val="es-ES_tradnl" w:eastAsia="es-CR"/>
        </w:rPr>
        <w:t>.</w:t>
      </w:r>
    </w:p>
    <w:p w14:paraId="0D3D4895" w14:textId="77777777" w:rsidR="00125716" w:rsidRDefault="00125716" w:rsidP="007967BB">
      <w:pPr>
        <w:jc w:val="both"/>
        <w:rPr>
          <w:rFonts w:ascii="Book Antiqua" w:hAnsi="Book Antiqua" w:cs="Book Antiqua"/>
          <w:sz w:val="24"/>
          <w:szCs w:val="24"/>
        </w:rPr>
      </w:pPr>
    </w:p>
    <w:p w14:paraId="162401AC" w14:textId="074A3BB0" w:rsidR="009071AC" w:rsidRPr="00AA752A" w:rsidRDefault="00B73FAF" w:rsidP="00A14BEF">
      <w:pPr>
        <w:jc w:val="both"/>
        <w:rPr>
          <w:rFonts w:ascii="Book Antiqua" w:hAnsi="Book Antiqua" w:cs="Book Antiqua"/>
          <w:snapToGrid w:val="0"/>
          <w:sz w:val="24"/>
          <w:szCs w:val="24"/>
        </w:rPr>
      </w:pPr>
      <w:r w:rsidRPr="007423FC">
        <w:rPr>
          <w:rFonts w:ascii="Book Antiqua" w:hAnsi="Book Antiqua" w:cs="Book Antiqua"/>
          <w:snapToGrid w:val="0"/>
          <w:sz w:val="24"/>
          <w:szCs w:val="24"/>
        </w:rPr>
        <w:lastRenderedPageBreak/>
        <w:t>En cumplimiento con ambos acuerdos</w:t>
      </w:r>
      <w:r w:rsidR="0063475F" w:rsidRPr="007423FC">
        <w:rPr>
          <w:rFonts w:ascii="Book Antiqua" w:hAnsi="Book Antiqua" w:cs="Book Antiqua"/>
          <w:snapToGrid w:val="0"/>
          <w:sz w:val="24"/>
          <w:szCs w:val="24"/>
        </w:rPr>
        <w:t>,</w:t>
      </w:r>
      <w:r w:rsidRPr="007423FC">
        <w:rPr>
          <w:rFonts w:ascii="Book Antiqua" w:hAnsi="Book Antiqua" w:cs="Book Antiqua"/>
          <w:snapToGrid w:val="0"/>
          <w:sz w:val="24"/>
          <w:szCs w:val="24"/>
        </w:rPr>
        <w:t xml:space="preserve"> se reitera </w:t>
      </w:r>
      <w:r w:rsidR="007872AC" w:rsidRPr="007423FC">
        <w:rPr>
          <w:rFonts w:ascii="Book Antiqua" w:hAnsi="Book Antiqua" w:cs="Book Antiqua"/>
          <w:snapToGrid w:val="0"/>
          <w:sz w:val="24"/>
          <w:szCs w:val="24"/>
        </w:rPr>
        <w:t xml:space="preserve">lo indicado en </w:t>
      </w:r>
      <w:r w:rsidRPr="007423FC">
        <w:rPr>
          <w:rFonts w:ascii="Book Antiqua" w:hAnsi="Book Antiqua" w:cs="Book Antiqua"/>
          <w:snapToGrid w:val="0"/>
          <w:sz w:val="24"/>
          <w:szCs w:val="24"/>
        </w:rPr>
        <w:t>el oficio 1329-PLA-</w:t>
      </w:r>
      <w:r w:rsidR="0063475F" w:rsidRPr="007423FC">
        <w:rPr>
          <w:rFonts w:ascii="Book Antiqua" w:hAnsi="Book Antiqua" w:cs="Book Antiqua"/>
          <w:snapToGrid w:val="0"/>
          <w:sz w:val="24"/>
          <w:szCs w:val="24"/>
        </w:rPr>
        <w:t>MI-2020</w:t>
      </w:r>
      <w:r w:rsidR="007872AC" w:rsidRPr="007423FC">
        <w:rPr>
          <w:rFonts w:ascii="Book Antiqua" w:hAnsi="Book Antiqua" w:cs="Book Antiqua"/>
          <w:snapToGrid w:val="0"/>
          <w:sz w:val="24"/>
          <w:szCs w:val="24"/>
        </w:rPr>
        <w:t xml:space="preserve"> (adjunto en anexo a este informe)</w:t>
      </w:r>
      <w:r w:rsidR="009F03EF">
        <w:rPr>
          <w:rFonts w:ascii="Book Antiqua" w:hAnsi="Book Antiqua" w:cs="Book Antiqua"/>
          <w:snapToGrid w:val="0"/>
          <w:sz w:val="24"/>
          <w:szCs w:val="24"/>
        </w:rPr>
        <w:t xml:space="preserve"> de esta Dirección</w:t>
      </w:r>
      <w:r w:rsidR="0063475F">
        <w:rPr>
          <w:rFonts w:ascii="Book Antiqua" w:hAnsi="Book Antiqua" w:cs="Book Antiqua"/>
          <w:snapToGrid w:val="0"/>
          <w:sz w:val="24"/>
          <w:szCs w:val="24"/>
        </w:rPr>
        <w:t xml:space="preserve">, </w:t>
      </w:r>
      <w:r w:rsidR="0057516C">
        <w:rPr>
          <w:rFonts w:ascii="Book Antiqua" w:hAnsi="Book Antiqua" w:cs="Book Antiqua"/>
          <w:snapToGrid w:val="0"/>
          <w:sz w:val="24"/>
          <w:szCs w:val="24"/>
        </w:rPr>
        <w:t xml:space="preserve">donde se analiza lo indicado </w:t>
      </w:r>
      <w:r w:rsidR="007872AC">
        <w:rPr>
          <w:rFonts w:ascii="Book Antiqua" w:hAnsi="Book Antiqua" w:cs="Book Antiqua"/>
          <w:snapToGrid w:val="0"/>
          <w:sz w:val="24"/>
          <w:szCs w:val="24"/>
        </w:rPr>
        <w:t>e</w:t>
      </w:r>
      <w:r w:rsidR="0057516C">
        <w:rPr>
          <w:rFonts w:ascii="Book Antiqua" w:hAnsi="Book Antiqua" w:cs="Book Antiqua"/>
          <w:snapToGrid w:val="0"/>
          <w:sz w:val="24"/>
          <w:szCs w:val="24"/>
        </w:rPr>
        <w:t>n la audiencia</w:t>
      </w:r>
      <w:r w:rsidR="00FA0125" w:rsidRPr="00AA752A">
        <w:rPr>
          <w:rFonts w:ascii="Book Antiqua" w:hAnsi="Book Antiqua" w:cs="Book Antiqua"/>
          <w:snapToGrid w:val="0"/>
          <w:sz w:val="24"/>
          <w:szCs w:val="24"/>
        </w:rPr>
        <w:t xml:space="preserve"> conferida a la licenciada Ileana Isabel Sánchez Navarro, Jueza Coordinadora y al </w:t>
      </w:r>
      <w:r w:rsidR="009F03EF">
        <w:rPr>
          <w:rFonts w:ascii="Book Antiqua" w:hAnsi="Book Antiqua" w:cs="Book Antiqua"/>
          <w:snapToGrid w:val="0"/>
          <w:sz w:val="24"/>
          <w:szCs w:val="24"/>
        </w:rPr>
        <w:t>Lic.</w:t>
      </w:r>
      <w:r w:rsidR="009F03EF" w:rsidRPr="00AA752A">
        <w:rPr>
          <w:rFonts w:ascii="Book Antiqua" w:hAnsi="Book Antiqua" w:cs="Book Antiqua"/>
          <w:snapToGrid w:val="0"/>
          <w:sz w:val="24"/>
          <w:szCs w:val="24"/>
        </w:rPr>
        <w:t xml:space="preserve"> </w:t>
      </w:r>
      <w:r w:rsidR="00FA0125" w:rsidRPr="00AA752A">
        <w:rPr>
          <w:rFonts w:ascii="Book Antiqua" w:hAnsi="Book Antiqua" w:cs="Book Antiqua"/>
          <w:snapToGrid w:val="0"/>
          <w:sz w:val="24"/>
          <w:szCs w:val="24"/>
        </w:rPr>
        <w:t xml:space="preserve">Juan Luis Giusti Soto, Juez, ambos </w:t>
      </w:r>
      <w:r w:rsidR="009F03EF">
        <w:rPr>
          <w:rFonts w:ascii="Book Antiqua" w:hAnsi="Book Antiqua" w:cs="Book Antiqua"/>
          <w:snapToGrid w:val="0"/>
          <w:sz w:val="24"/>
          <w:szCs w:val="24"/>
        </w:rPr>
        <w:t xml:space="preserve">jueces </w:t>
      </w:r>
      <w:r w:rsidR="00FA0125" w:rsidRPr="00AA752A">
        <w:rPr>
          <w:rFonts w:ascii="Book Antiqua" w:hAnsi="Book Antiqua" w:cs="Book Antiqua"/>
          <w:snapToGrid w:val="0"/>
          <w:sz w:val="24"/>
          <w:szCs w:val="24"/>
        </w:rPr>
        <w:t>del Tribunal Contencioso Administrativo y Civil de Hacienda</w:t>
      </w:r>
      <w:r w:rsidR="009071AC" w:rsidRPr="00AA752A">
        <w:rPr>
          <w:rFonts w:ascii="Book Antiqua" w:hAnsi="Book Antiqua" w:cs="Book Antiqua"/>
          <w:snapToGrid w:val="0"/>
          <w:sz w:val="24"/>
          <w:szCs w:val="24"/>
        </w:rPr>
        <w:t xml:space="preserve"> ante el Consejo Superior el pasado </w:t>
      </w:r>
      <w:r w:rsidR="00FA0125" w:rsidRPr="00AA752A">
        <w:rPr>
          <w:rFonts w:ascii="Book Antiqua" w:hAnsi="Book Antiqua" w:cs="Book Antiqua"/>
          <w:snapToGrid w:val="0"/>
          <w:sz w:val="24"/>
          <w:szCs w:val="24"/>
        </w:rPr>
        <w:t>28 de mayo</w:t>
      </w:r>
      <w:r w:rsidR="009F03EF">
        <w:rPr>
          <w:rFonts w:ascii="Book Antiqua" w:hAnsi="Book Antiqua" w:cs="Book Antiqua"/>
          <w:snapToGrid w:val="0"/>
          <w:sz w:val="24"/>
          <w:szCs w:val="24"/>
        </w:rPr>
        <w:t xml:space="preserve"> 2020</w:t>
      </w:r>
      <w:r w:rsidR="00FA0125" w:rsidRPr="00AA752A">
        <w:rPr>
          <w:rFonts w:ascii="Book Antiqua" w:hAnsi="Book Antiqua" w:cs="Book Antiqua"/>
          <w:snapToGrid w:val="0"/>
          <w:sz w:val="24"/>
          <w:szCs w:val="24"/>
        </w:rPr>
        <w:t xml:space="preserve">, </w:t>
      </w:r>
      <w:r w:rsidR="009071AC" w:rsidRPr="00AA752A">
        <w:rPr>
          <w:rFonts w:ascii="Book Antiqua" w:hAnsi="Book Antiqua" w:cs="Book Antiqua"/>
          <w:snapToGrid w:val="0"/>
          <w:sz w:val="24"/>
          <w:szCs w:val="24"/>
        </w:rPr>
        <w:t xml:space="preserve">en </w:t>
      </w:r>
      <w:r w:rsidR="00FA0125" w:rsidRPr="00AA752A">
        <w:rPr>
          <w:rFonts w:ascii="Book Antiqua" w:hAnsi="Book Antiqua" w:cs="Book Antiqua"/>
          <w:snapToGrid w:val="0"/>
          <w:sz w:val="24"/>
          <w:szCs w:val="24"/>
        </w:rPr>
        <w:t>relación</w:t>
      </w:r>
      <w:r w:rsidR="009071AC" w:rsidRPr="00AA752A">
        <w:rPr>
          <w:rFonts w:ascii="Book Antiqua" w:hAnsi="Book Antiqua" w:cs="Book Antiqua"/>
          <w:snapToGrid w:val="0"/>
          <w:sz w:val="24"/>
          <w:szCs w:val="24"/>
        </w:rPr>
        <w:t xml:space="preserve"> a la estructura </w:t>
      </w:r>
      <w:r w:rsidR="00FA0125" w:rsidRPr="00AA752A">
        <w:rPr>
          <w:rFonts w:ascii="Book Antiqua" w:hAnsi="Book Antiqua" w:cs="Book Antiqua"/>
          <w:snapToGrid w:val="0"/>
          <w:sz w:val="24"/>
          <w:szCs w:val="24"/>
        </w:rPr>
        <w:t>organizacional y funcional</w:t>
      </w:r>
      <w:r w:rsidR="009F03EF">
        <w:rPr>
          <w:rFonts w:ascii="Book Antiqua" w:hAnsi="Book Antiqua" w:cs="Book Antiqua"/>
          <w:snapToGrid w:val="0"/>
          <w:sz w:val="24"/>
          <w:szCs w:val="24"/>
        </w:rPr>
        <w:t>; además, de las</w:t>
      </w:r>
      <w:r w:rsidR="002702FD">
        <w:rPr>
          <w:rFonts w:ascii="Book Antiqua" w:hAnsi="Book Antiqua" w:cs="Book Antiqua"/>
          <w:snapToGrid w:val="0"/>
          <w:sz w:val="24"/>
          <w:szCs w:val="24"/>
        </w:rPr>
        <w:t xml:space="preserve"> </w:t>
      </w:r>
      <w:r w:rsidR="009F03EF">
        <w:rPr>
          <w:rFonts w:ascii="Book Antiqua" w:hAnsi="Book Antiqua" w:cs="Book Antiqua"/>
          <w:snapToGrid w:val="0"/>
          <w:sz w:val="24"/>
          <w:szCs w:val="24"/>
        </w:rPr>
        <w:t>c</w:t>
      </w:r>
      <w:r w:rsidR="009071AC" w:rsidRPr="00AA752A">
        <w:rPr>
          <w:rFonts w:ascii="Book Antiqua" w:hAnsi="Book Antiqua" w:cs="Book Antiqua"/>
          <w:snapToGrid w:val="0"/>
          <w:sz w:val="24"/>
          <w:szCs w:val="24"/>
        </w:rPr>
        <w:t>uotas de trabajo del Tribunal Contencioso Administrativo y Civil de Hacienda</w:t>
      </w:r>
      <w:r w:rsidR="00FA0125" w:rsidRPr="00AA752A">
        <w:rPr>
          <w:rFonts w:ascii="Book Antiqua" w:hAnsi="Book Antiqua" w:cs="Book Antiqua"/>
          <w:snapToGrid w:val="0"/>
          <w:sz w:val="24"/>
          <w:szCs w:val="24"/>
        </w:rPr>
        <w:t xml:space="preserve">, producto del Rediseño del Procesos </w:t>
      </w:r>
      <w:r w:rsidR="009F03EF">
        <w:rPr>
          <w:rFonts w:ascii="Book Antiqua" w:hAnsi="Book Antiqua" w:cs="Book Antiqua"/>
          <w:snapToGrid w:val="0"/>
          <w:sz w:val="24"/>
          <w:szCs w:val="24"/>
        </w:rPr>
        <w:t xml:space="preserve">que realizó </w:t>
      </w:r>
      <w:r w:rsidR="00FA0125" w:rsidRPr="00AA752A">
        <w:rPr>
          <w:rFonts w:ascii="Book Antiqua" w:hAnsi="Book Antiqua" w:cs="Book Antiqua"/>
          <w:snapToGrid w:val="0"/>
          <w:sz w:val="24"/>
          <w:szCs w:val="24"/>
        </w:rPr>
        <w:t>en ese despacho y según acuerdos tomados por la Comisión Contenciosa Administrativa</w:t>
      </w:r>
      <w:r w:rsidR="009071AC" w:rsidRPr="00AA752A">
        <w:rPr>
          <w:rFonts w:ascii="Book Antiqua" w:hAnsi="Book Antiqua" w:cs="Book Antiqua"/>
          <w:snapToGrid w:val="0"/>
          <w:sz w:val="24"/>
          <w:szCs w:val="24"/>
        </w:rPr>
        <w:t>.</w:t>
      </w:r>
    </w:p>
    <w:p w14:paraId="7E60E4F8" w14:textId="77777777" w:rsidR="009071AC" w:rsidRPr="00AA752A" w:rsidRDefault="009071AC" w:rsidP="009071AC">
      <w:pPr>
        <w:widowControl w:val="0"/>
        <w:jc w:val="both"/>
        <w:rPr>
          <w:rFonts w:ascii="Book Antiqua" w:hAnsi="Book Antiqua" w:cs="Book Antiqua"/>
          <w:snapToGrid w:val="0"/>
          <w:sz w:val="24"/>
          <w:szCs w:val="24"/>
        </w:rPr>
      </w:pPr>
    </w:p>
    <w:p w14:paraId="7975D199" w14:textId="7417E998" w:rsidR="00DF1A9A" w:rsidRDefault="00DF1A9A" w:rsidP="000129B7">
      <w:pPr>
        <w:jc w:val="both"/>
        <w:rPr>
          <w:rFonts w:ascii="Book Antiqua" w:hAnsi="Book Antiqua" w:cs="Book Antiqua"/>
          <w:i/>
          <w:iCs/>
          <w:snapToGrid w:val="0"/>
          <w:sz w:val="24"/>
          <w:szCs w:val="24"/>
        </w:rPr>
      </w:pPr>
      <w:r>
        <w:rPr>
          <w:rFonts w:ascii="Book Antiqua" w:hAnsi="Book Antiqua" w:cs="Book Antiqua"/>
          <w:snapToGrid w:val="0"/>
          <w:sz w:val="24"/>
          <w:szCs w:val="24"/>
        </w:rPr>
        <w:t xml:space="preserve">Adicionalmente, con respecto </w:t>
      </w:r>
      <w:r w:rsidR="00317DED" w:rsidRPr="00AA071D">
        <w:rPr>
          <w:rFonts w:ascii="Book Antiqua" w:hAnsi="Book Antiqua" w:cs="Book Antiqua"/>
          <w:snapToGrid w:val="0"/>
          <w:sz w:val="24"/>
          <w:szCs w:val="24"/>
        </w:rPr>
        <w:t>a</w:t>
      </w:r>
      <w:r w:rsidRPr="00AA071D">
        <w:rPr>
          <w:rFonts w:ascii="Book Antiqua" w:hAnsi="Book Antiqua" w:cs="Book Antiqua"/>
          <w:snapToGrid w:val="0"/>
          <w:sz w:val="24"/>
          <w:szCs w:val="24"/>
        </w:rPr>
        <w:t>l</w:t>
      </w:r>
      <w:r w:rsidRPr="00DF1A9A">
        <w:rPr>
          <w:rFonts w:ascii="Book Antiqua" w:hAnsi="Book Antiqua" w:cs="Book Antiqua"/>
          <w:snapToGrid w:val="0"/>
          <w:sz w:val="24"/>
          <w:szCs w:val="24"/>
        </w:rPr>
        <w:t xml:space="preserve"> correo electrónico del 2 de setiembre de 2020, remitido </w:t>
      </w:r>
      <w:r w:rsidR="0080444E">
        <w:rPr>
          <w:rFonts w:ascii="Book Antiqua" w:hAnsi="Book Antiqua" w:cs="Book Antiqua"/>
          <w:snapToGrid w:val="0"/>
          <w:sz w:val="24"/>
          <w:szCs w:val="24"/>
        </w:rPr>
        <w:t xml:space="preserve">a la Secretaria General de la Corte </w:t>
      </w:r>
      <w:r w:rsidRPr="00DF1A9A">
        <w:rPr>
          <w:rFonts w:ascii="Book Antiqua" w:hAnsi="Book Antiqua" w:cs="Book Antiqua"/>
          <w:snapToGrid w:val="0"/>
          <w:sz w:val="24"/>
          <w:szCs w:val="24"/>
        </w:rPr>
        <w:t>por las personas juzgadoras integrantes de las Secciones II, IV, V, VIII del Tribunal Contencioso Administrativo y Civil de Haciend</w:t>
      </w:r>
      <w:r w:rsidR="0080444E">
        <w:rPr>
          <w:rFonts w:ascii="Book Antiqua" w:hAnsi="Book Antiqua" w:cs="Book Antiqua"/>
          <w:snapToGrid w:val="0"/>
          <w:sz w:val="24"/>
          <w:szCs w:val="24"/>
        </w:rPr>
        <w:t xml:space="preserve">a, </w:t>
      </w:r>
      <w:r w:rsidR="009F03EF">
        <w:rPr>
          <w:rFonts w:ascii="Book Antiqua" w:hAnsi="Book Antiqua" w:cs="Book Antiqua"/>
          <w:snapToGrid w:val="0"/>
          <w:sz w:val="24"/>
          <w:szCs w:val="24"/>
        </w:rPr>
        <w:t>específicamente sobre</w:t>
      </w:r>
      <w:r w:rsidR="00FA2188">
        <w:rPr>
          <w:rFonts w:ascii="Book Antiqua" w:hAnsi="Book Antiqua" w:cs="Book Antiqua"/>
          <w:snapToGrid w:val="0"/>
          <w:sz w:val="24"/>
          <w:szCs w:val="24"/>
        </w:rPr>
        <w:t xml:space="preserve"> el apartado de </w:t>
      </w:r>
      <w:r w:rsidR="00FA2188" w:rsidRPr="000129B7">
        <w:rPr>
          <w:rFonts w:ascii="Book Antiqua" w:hAnsi="Book Antiqua" w:cs="Book Antiqua"/>
          <w:b/>
          <w:bCs/>
          <w:i/>
          <w:iCs/>
          <w:snapToGrid w:val="0"/>
          <w:sz w:val="24"/>
          <w:szCs w:val="24"/>
        </w:rPr>
        <w:t>Consideraciones</w:t>
      </w:r>
      <w:r w:rsidR="009F03EF">
        <w:rPr>
          <w:rFonts w:ascii="Book Antiqua" w:hAnsi="Book Antiqua" w:cs="Book Antiqua"/>
          <w:b/>
          <w:bCs/>
          <w:i/>
          <w:iCs/>
          <w:snapToGrid w:val="0"/>
          <w:sz w:val="24"/>
          <w:szCs w:val="24"/>
        </w:rPr>
        <w:t>, se indica:</w:t>
      </w:r>
    </w:p>
    <w:p w14:paraId="261BBD93" w14:textId="77777777" w:rsidR="000129B7" w:rsidRPr="00A14BEF" w:rsidRDefault="000129B7" w:rsidP="000129B7">
      <w:pPr>
        <w:jc w:val="both"/>
        <w:rPr>
          <w:rFonts w:ascii="Book Antiqua" w:hAnsi="Book Antiqua" w:cs="Book Antiqua"/>
          <w:i/>
          <w:iCs/>
          <w:snapToGrid w:val="0"/>
          <w:sz w:val="24"/>
          <w:szCs w:val="24"/>
        </w:rPr>
      </w:pPr>
    </w:p>
    <w:p w14:paraId="5B6BF9F6" w14:textId="77777777" w:rsidR="00831F24" w:rsidRDefault="00831F24" w:rsidP="000129B7">
      <w:pPr>
        <w:jc w:val="both"/>
        <w:rPr>
          <w:rFonts w:ascii="Book Antiqua" w:hAnsi="Book Antiqua" w:cs="Book Antiqua"/>
          <w:snapToGrid w:val="0"/>
          <w:sz w:val="24"/>
          <w:szCs w:val="24"/>
        </w:rPr>
      </w:pPr>
    </w:p>
    <w:p w14:paraId="1834140E" w14:textId="159470BE" w:rsidR="00AC338F" w:rsidRPr="000A7399" w:rsidRDefault="000B0BF9" w:rsidP="000129B7">
      <w:pPr>
        <w:pStyle w:val="Prrafodelista"/>
        <w:numPr>
          <w:ilvl w:val="0"/>
          <w:numId w:val="43"/>
        </w:numPr>
        <w:ind w:left="0" w:firstLine="0"/>
        <w:jc w:val="both"/>
        <w:rPr>
          <w:rFonts w:ascii="Book Antiqua" w:hAnsi="Book Antiqua" w:cs="Book Antiqua"/>
          <w:snapToGrid w:val="0"/>
        </w:rPr>
      </w:pPr>
      <w:r>
        <w:rPr>
          <w:rFonts w:ascii="Book Antiqua" w:hAnsi="Book Antiqua" w:cs="Book Antiqua"/>
          <w:snapToGrid w:val="0"/>
        </w:rPr>
        <w:t>Con respecto al conocimiento de los asuntos discutidos en la Sesión del Consejo Superior, relacionados con el Rediseño de Procesos del Tribunal Contencioso, e</w:t>
      </w:r>
      <w:r w:rsidR="007947C7">
        <w:rPr>
          <w:rFonts w:ascii="Book Antiqua" w:hAnsi="Book Antiqua" w:cs="Book Antiqua"/>
          <w:snapToGrid w:val="0"/>
        </w:rPr>
        <w:t xml:space="preserve">s importante indicar </w:t>
      </w:r>
      <w:r w:rsidR="007E3F36">
        <w:rPr>
          <w:rFonts w:ascii="Book Antiqua" w:hAnsi="Book Antiqua" w:cs="Book Antiqua"/>
          <w:snapToGrid w:val="0"/>
        </w:rPr>
        <w:t>que</w:t>
      </w:r>
      <w:r w:rsidR="00835E78">
        <w:rPr>
          <w:rFonts w:ascii="Book Antiqua" w:hAnsi="Book Antiqua" w:cs="Book Antiqua"/>
          <w:snapToGrid w:val="0"/>
        </w:rPr>
        <w:t xml:space="preserve"> se ha puesto en</w:t>
      </w:r>
      <w:r w:rsidR="007947C7" w:rsidRPr="00835E78">
        <w:rPr>
          <w:rFonts w:ascii="Book Antiqua" w:hAnsi="Book Antiqua" w:cs="Book Antiqua"/>
          <w:snapToGrid w:val="0"/>
        </w:rPr>
        <w:t xml:space="preserve"> con</w:t>
      </w:r>
      <w:r w:rsidR="007947C7">
        <w:rPr>
          <w:rFonts w:ascii="Book Antiqua" w:hAnsi="Book Antiqua" w:cs="Book Antiqua"/>
          <w:snapToGrid w:val="0"/>
        </w:rPr>
        <w:t xml:space="preserve">ocimiento </w:t>
      </w:r>
      <w:r w:rsidR="00A735B3">
        <w:rPr>
          <w:rFonts w:ascii="Book Antiqua" w:hAnsi="Book Antiqua" w:cs="Book Antiqua"/>
          <w:snapToGrid w:val="0"/>
        </w:rPr>
        <w:t xml:space="preserve">y se dio respuesta a las observaciones </w:t>
      </w:r>
      <w:r w:rsidR="007947C7">
        <w:rPr>
          <w:rFonts w:ascii="Book Antiqua" w:hAnsi="Book Antiqua" w:cs="Book Antiqua"/>
          <w:snapToGrid w:val="0"/>
        </w:rPr>
        <w:t>de las servidoras y servidores del Tribunal Contencioso</w:t>
      </w:r>
      <w:r w:rsidR="000A7399">
        <w:rPr>
          <w:rFonts w:ascii="Book Antiqua" w:hAnsi="Book Antiqua" w:cs="Book Antiqua"/>
          <w:snapToGrid w:val="0"/>
        </w:rPr>
        <w:t xml:space="preserve">, </w:t>
      </w:r>
      <w:r w:rsidR="00A735B3">
        <w:rPr>
          <w:rFonts w:ascii="Book Antiqua" w:hAnsi="Book Antiqua" w:cs="Book Antiqua"/>
          <w:snapToGrid w:val="0"/>
        </w:rPr>
        <w:t xml:space="preserve">en </w:t>
      </w:r>
      <w:r w:rsidR="000A7399">
        <w:rPr>
          <w:rFonts w:ascii="Book Antiqua" w:hAnsi="Book Antiqua" w:cs="Book Antiqua"/>
          <w:snapToGrid w:val="0"/>
        </w:rPr>
        <w:t>el informe</w:t>
      </w:r>
      <w:r w:rsidR="00947917" w:rsidRPr="00AC338F">
        <w:rPr>
          <w:rFonts w:ascii="Book Antiqua" w:hAnsi="Book Antiqua" w:cs="Book Antiqua"/>
          <w:snapToGrid w:val="0"/>
        </w:rPr>
        <w:t xml:space="preserve"> 1228-PLA-2017,</w:t>
      </w:r>
      <w:r w:rsidR="000D6AC4" w:rsidRPr="00AC338F">
        <w:rPr>
          <w:rFonts w:ascii="Book Antiqua" w:hAnsi="Book Antiqua" w:cs="Book Antiqua"/>
          <w:snapToGrid w:val="0"/>
        </w:rPr>
        <w:t xml:space="preserve"> </w:t>
      </w:r>
      <w:r w:rsidR="000A7399">
        <w:rPr>
          <w:rFonts w:ascii="Book Antiqua" w:hAnsi="Book Antiqua" w:cs="Book Antiqua"/>
          <w:snapToGrid w:val="0"/>
        </w:rPr>
        <w:t xml:space="preserve">en cual contiene las respuestas a las observaciones del mismo, </w:t>
      </w:r>
      <w:r w:rsidR="000137C8" w:rsidRPr="00AC338F">
        <w:rPr>
          <w:rFonts w:ascii="Book Antiqua" w:hAnsi="Book Antiqua" w:cs="Book Antiqua"/>
          <w:snapToGrid w:val="0"/>
        </w:rPr>
        <w:t xml:space="preserve">en el apartado </w:t>
      </w:r>
      <w:bookmarkStart w:id="0" w:name="_Toc480476203"/>
      <w:bookmarkStart w:id="1" w:name="_Toc480542140"/>
      <w:r w:rsidR="00AC338F" w:rsidRPr="00AC338F">
        <w:rPr>
          <w:rFonts w:ascii="Book Antiqua" w:hAnsi="Book Antiqua" w:cs="Book Antiqua"/>
          <w:i/>
          <w:iCs/>
          <w:snapToGrid w:val="0"/>
        </w:rPr>
        <w:t xml:space="preserve">III. </w:t>
      </w:r>
      <w:r w:rsidR="000137C8" w:rsidRPr="00AC338F">
        <w:rPr>
          <w:rFonts w:ascii="Book Antiqua" w:hAnsi="Book Antiqua" w:cs="Book Antiqua"/>
          <w:i/>
          <w:iCs/>
          <w:snapToGrid w:val="0"/>
        </w:rPr>
        <w:t>RESPUESTA A OBSERVACIONES RECIBIDAS DE LA PRESENTACION DEL 12 DE ENERO DE 2017</w:t>
      </w:r>
      <w:bookmarkEnd w:id="0"/>
      <w:bookmarkEnd w:id="1"/>
      <w:r w:rsidR="00AC338F" w:rsidRPr="00AC338F">
        <w:rPr>
          <w:rFonts w:ascii="Book Antiqua" w:hAnsi="Book Antiqua" w:cs="Book Antiqua"/>
          <w:i/>
          <w:iCs/>
          <w:snapToGrid w:val="0"/>
        </w:rPr>
        <w:t xml:space="preserve">, </w:t>
      </w:r>
      <w:r w:rsidR="000A7399" w:rsidRPr="000A7399">
        <w:rPr>
          <w:rFonts w:ascii="Book Antiqua" w:hAnsi="Book Antiqua" w:cs="Book Antiqua"/>
          <w:snapToGrid w:val="0"/>
        </w:rPr>
        <w:t xml:space="preserve">en donde se </w:t>
      </w:r>
      <w:r w:rsidR="009F03EF">
        <w:rPr>
          <w:rFonts w:ascii="Book Antiqua" w:hAnsi="Book Antiqua" w:cs="Book Antiqua"/>
          <w:snapToGrid w:val="0"/>
        </w:rPr>
        <w:t>señala</w:t>
      </w:r>
      <w:r w:rsidR="000A7399">
        <w:rPr>
          <w:rFonts w:ascii="Book Antiqua" w:hAnsi="Book Antiqua" w:cs="Book Antiqua"/>
          <w:snapToGrid w:val="0"/>
        </w:rPr>
        <w:t>:</w:t>
      </w:r>
    </w:p>
    <w:p w14:paraId="5A14E0B7" w14:textId="77777777" w:rsidR="00631921" w:rsidRPr="00AC338F" w:rsidRDefault="00631921" w:rsidP="00631921">
      <w:pPr>
        <w:pStyle w:val="Prrafodelista"/>
        <w:spacing w:line="360" w:lineRule="auto"/>
        <w:ind w:left="720"/>
        <w:jc w:val="both"/>
        <w:rPr>
          <w:sz w:val="22"/>
          <w:szCs w:val="22"/>
          <w:lang w:val="es-ES_tradnl"/>
        </w:rPr>
      </w:pPr>
    </w:p>
    <w:p w14:paraId="56297364" w14:textId="6755ABBD" w:rsidR="00313106" w:rsidRPr="00631921" w:rsidRDefault="00AC338F" w:rsidP="00631921">
      <w:pPr>
        <w:spacing w:line="360" w:lineRule="auto"/>
        <w:jc w:val="both"/>
        <w:rPr>
          <w:i/>
          <w:iCs/>
          <w:lang w:val="es-ES_tradnl" w:eastAsia="es-CR"/>
        </w:rPr>
      </w:pPr>
      <w:r>
        <w:rPr>
          <w:rFonts w:ascii="Book Antiqua" w:hAnsi="Book Antiqua" w:cs="Book Antiqua"/>
          <w:snapToGrid w:val="0"/>
        </w:rPr>
        <w:t>“</w:t>
      </w:r>
      <w:r w:rsidR="00313106" w:rsidRPr="00631921">
        <w:rPr>
          <w:i/>
          <w:iCs/>
          <w:lang w:val="es-ES_tradnl" w:eastAsia="es-CR"/>
        </w:rPr>
        <w:t>Se realiza la presentación a todas las servidoras y servidores del despacho, que contiene la Propuesta de la Nueva Estructura del Tribunal Contencioso Administrativo, aprobada por la Comisión Contenciosa Administrativa el 1 de noviembre de este mismo año.</w:t>
      </w:r>
    </w:p>
    <w:p w14:paraId="0F3C9B13" w14:textId="77777777" w:rsidR="00313106" w:rsidRPr="00631921" w:rsidRDefault="00313106" w:rsidP="00631921">
      <w:pPr>
        <w:spacing w:line="360" w:lineRule="auto"/>
        <w:ind w:firstLine="708"/>
        <w:jc w:val="both"/>
        <w:rPr>
          <w:i/>
          <w:iCs/>
          <w:lang w:val="es-ES_tradnl" w:eastAsia="es-CR"/>
        </w:rPr>
      </w:pPr>
    </w:p>
    <w:p w14:paraId="2315CFEB" w14:textId="77777777" w:rsidR="00313106" w:rsidRPr="00631921" w:rsidRDefault="00313106" w:rsidP="00631921">
      <w:pPr>
        <w:spacing w:line="360" w:lineRule="auto"/>
        <w:jc w:val="both"/>
        <w:rPr>
          <w:i/>
          <w:iCs/>
          <w:lang w:val="es-ES_tradnl" w:eastAsia="es-CR"/>
        </w:rPr>
      </w:pPr>
      <w:r w:rsidRPr="00631921">
        <w:rPr>
          <w:i/>
          <w:iCs/>
          <w:lang w:val="es-ES_tradnl" w:eastAsia="es-CR"/>
        </w:rPr>
        <w:t xml:space="preserve">Además de presentar los cambios a realizar a nivel de estructura organizacional y cargas de trabajo, se les presenta al Equipo Interdisciplinario de la Dirección de Gestión Humana, quienes estarán a cargo de la conformación de los Equipos de trabajo, según criterios establecidos por la Comisión Contenciosa Administrativa. </w:t>
      </w:r>
    </w:p>
    <w:p w14:paraId="16D61DB3" w14:textId="77777777" w:rsidR="00313106" w:rsidRPr="00631921" w:rsidRDefault="00313106" w:rsidP="00631921">
      <w:pPr>
        <w:spacing w:line="360" w:lineRule="auto"/>
        <w:ind w:firstLine="708"/>
        <w:jc w:val="both"/>
        <w:rPr>
          <w:i/>
          <w:iCs/>
          <w:lang w:val="es-ES_tradnl" w:eastAsia="es-CR"/>
        </w:rPr>
      </w:pPr>
    </w:p>
    <w:p w14:paraId="2F3E1FC4" w14:textId="35B71729" w:rsidR="00313106" w:rsidRPr="00631921" w:rsidRDefault="00313106" w:rsidP="00631921">
      <w:pPr>
        <w:spacing w:line="360" w:lineRule="auto"/>
        <w:jc w:val="both"/>
        <w:rPr>
          <w:i/>
          <w:iCs/>
          <w:lang w:val="es-ES_tradnl" w:eastAsia="es-CR"/>
        </w:rPr>
      </w:pPr>
      <w:r w:rsidRPr="00631921">
        <w:rPr>
          <w:i/>
          <w:iCs/>
          <w:lang w:val="es-ES_tradnl" w:eastAsia="es-CR"/>
        </w:rPr>
        <w:t xml:space="preserve">Una vez terminada la presentación, la Comisión Contenciosa Administrativa, les otorga al personal del Tribunal, ocho días hábiles, contados a partir del envío de la presentación a todo el personal, de forma que se realicen observaciones, según lo consideren. </w:t>
      </w:r>
      <w:r w:rsidR="00F2332E">
        <w:rPr>
          <w:i/>
          <w:iCs/>
          <w:lang w:val="es-ES_tradnl" w:eastAsia="es-CR"/>
        </w:rPr>
        <w:t>…</w:t>
      </w:r>
      <w:r w:rsidR="00A735B3">
        <w:rPr>
          <w:i/>
          <w:iCs/>
          <w:lang w:val="es-ES_tradnl" w:eastAsia="es-CR"/>
        </w:rPr>
        <w:t>”</w:t>
      </w:r>
      <w:r w:rsidR="00DF2164">
        <w:rPr>
          <w:i/>
          <w:iCs/>
          <w:lang w:val="es-ES_tradnl" w:eastAsia="es-CR"/>
        </w:rPr>
        <w:t>.</w:t>
      </w:r>
    </w:p>
    <w:p w14:paraId="7D555D78" w14:textId="77777777" w:rsidR="00313106" w:rsidRPr="00C57CCB" w:rsidRDefault="00313106" w:rsidP="00631921">
      <w:pPr>
        <w:jc w:val="both"/>
        <w:rPr>
          <w:rFonts w:ascii="Arial" w:hAnsi="Arial" w:cs="Arial"/>
          <w:sz w:val="22"/>
          <w:szCs w:val="22"/>
          <w:lang w:val="es-ES_tradnl"/>
        </w:rPr>
      </w:pPr>
    </w:p>
    <w:p w14:paraId="5D7E4AF3" w14:textId="4C00426E" w:rsidR="0080444E" w:rsidRPr="00631921" w:rsidRDefault="00A735B3" w:rsidP="00631921">
      <w:pPr>
        <w:spacing w:line="360" w:lineRule="auto"/>
        <w:jc w:val="both"/>
        <w:rPr>
          <w:i/>
          <w:iCs/>
          <w:lang w:val="es-ES_tradnl" w:eastAsia="es-CR"/>
        </w:rPr>
      </w:pPr>
      <w:r>
        <w:rPr>
          <w:i/>
          <w:iCs/>
          <w:lang w:val="es-ES_tradnl" w:eastAsia="es-CR"/>
        </w:rPr>
        <w:lastRenderedPageBreak/>
        <w:t>“</w:t>
      </w:r>
      <w:r w:rsidR="00313106" w:rsidRPr="00631921">
        <w:rPr>
          <w:i/>
          <w:iCs/>
          <w:lang w:val="es-ES_tradnl" w:eastAsia="es-CR"/>
        </w:rPr>
        <w:t>Por lo anterior, en respuesta al documento recibido en la Dirección de Planificación el 24 de enero de 2017 por parte de la Comisión de los Contencioso Administrativo, en donde firman 19 juezas y jueces 4 correspondientes al área de Juicio Oral y Puro Derecho</w:t>
      </w:r>
      <w:r>
        <w:rPr>
          <w:i/>
          <w:iCs/>
          <w:lang w:val="es-ES_tradnl" w:eastAsia="es-CR"/>
        </w:rPr>
        <w:t>…”</w:t>
      </w:r>
      <w:r w:rsidR="00DF2164">
        <w:rPr>
          <w:i/>
          <w:iCs/>
          <w:lang w:val="es-ES_tradnl" w:eastAsia="es-CR"/>
        </w:rPr>
        <w:t>.</w:t>
      </w:r>
    </w:p>
    <w:p w14:paraId="267762F8" w14:textId="77777777" w:rsidR="0080444E" w:rsidRPr="00DF1A9A" w:rsidRDefault="0080444E" w:rsidP="00DF1A9A">
      <w:pPr>
        <w:spacing w:line="360" w:lineRule="auto"/>
        <w:jc w:val="both"/>
        <w:rPr>
          <w:rFonts w:ascii="Book Antiqua" w:hAnsi="Book Antiqua" w:cs="Book Antiqua"/>
          <w:snapToGrid w:val="0"/>
          <w:sz w:val="24"/>
          <w:szCs w:val="24"/>
        </w:rPr>
      </w:pPr>
    </w:p>
    <w:p w14:paraId="13851432" w14:textId="1D784FA0" w:rsidR="00FA0125" w:rsidRDefault="00DF5B48" w:rsidP="000129B7">
      <w:pPr>
        <w:jc w:val="both"/>
        <w:rPr>
          <w:rFonts w:ascii="Book Antiqua" w:hAnsi="Book Antiqua" w:cs="Book Antiqua"/>
          <w:snapToGrid w:val="0"/>
          <w:sz w:val="24"/>
          <w:szCs w:val="24"/>
        </w:rPr>
      </w:pPr>
      <w:r>
        <w:rPr>
          <w:rFonts w:ascii="Book Antiqua" w:hAnsi="Book Antiqua" w:cs="Book Antiqua"/>
          <w:snapToGrid w:val="0"/>
          <w:sz w:val="24"/>
          <w:szCs w:val="24"/>
        </w:rPr>
        <w:t>Además</w:t>
      </w:r>
      <w:r w:rsidR="007E3F36">
        <w:rPr>
          <w:rFonts w:ascii="Book Antiqua" w:hAnsi="Book Antiqua" w:cs="Book Antiqua"/>
          <w:snapToGrid w:val="0"/>
          <w:sz w:val="24"/>
          <w:szCs w:val="24"/>
        </w:rPr>
        <w:t>,</w:t>
      </w:r>
      <w:r>
        <w:rPr>
          <w:rFonts w:ascii="Book Antiqua" w:hAnsi="Book Antiqua" w:cs="Book Antiqua"/>
          <w:snapToGrid w:val="0"/>
          <w:sz w:val="24"/>
          <w:szCs w:val="24"/>
        </w:rPr>
        <w:t xml:space="preserve"> </w:t>
      </w:r>
      <w:r w:rsidR="00AE5EC4">
        <w:rPr>
          <w:rFonts w:ascii="Book Antiqua" w:hAnsi="Book Antiqua" w:cs="Book Antiqua"/>
          <w:snapToGrid w:val="0"/>
          <w:sz w:val="24"/>
          <w:szCs w:val="24"/>
        </w:rPr>
        <w:t xml:space="preserve">se </w:t>
      </w:r>
      <w:r w:rsidR="00835E78">
        <w:rPr>
          <w:rFonts w:ascii="Book Antiqua" w:hAnsi="Book Antiqua" w:cs="Book Antiqua"/>
          <w:snapToGrid w:val="0"/>
          <w:sz w:val="24"/>
          <w:szCs w:val="24"/>
        </w:rPr>
        <w:t>puso en</w:t>
      </w:r>
      <w:r w:rsidR="00AE5EC4">
        <w:rPr>
          <w:rFonts w:ascii="Book Antiqua" w:hAnsi="Book Antiqua" w:cs="Book Antiqua"/>
          <w:snapToGrid w:val="0"/>
          <w:sz w:val="24"/>
          <w:szCs w:val="24"/>
        </w:rPr>
        <w:t xml:space="preserve"> conocimiento</w:t>
      </w:r>
      <w:r w:rsidR="00835E78">
        <w:rPr>
          <w:rFonts w:ascii="Book Antiqua" w:hAnsi="Book Antiqua" w:cs="Book Antiqua"/>
          <w:snapToGrid w:val="0"/>
          <w:sz w:val="24"/>
          <w:szCs w:val="24"/>
        </w:rPr>
        <w:t xml:space="preserve"> </w:t>
      </w:r>
      <w:r w:rsidR="00C75254">
        <w:rPr>
          <w:rFonts w:ascii="Book Antiqua" w:hAnsi="Book Antiqua" w:cs="Book Antiqua"/>
          <w:snapToGrid w:val="0"/>
          <w:sz w:val="24"/>
          <w:szCs w:val="24"/>
        </w:rPr>
        <w:t xml:space="preserve">el informe </w:t>
      </w:r>
      <w:r w:rsidR="00C75254" w:rsidRPr="00DF5B48">
        <w:rPr>
          <w:rFonts w:ascii="Book Antiqua" w:hAnsi="Book Antiqua" w:cs="Book Antiqua"/>
          <w:snapToGrid w:val="0"/>
          <w:sz w:val="24"/>
          <w:szCs w:val="24"/>
        </w:rPr>
        <w:t>1497-PLA-MI-2019</w:t>
      </w:r>
      <w:r w:rsidR="009F03EF">
        <w:rPr>
          <w:rFonts w:ascii="Book Antiqua" w:hAnsi="Book Antiqua" w:cs="Book Antiqua"/>
          <w:snapToGrid w:val="0"/>
          <w:sz w:val="24"/>
          <w:szCs w:val="24"/>
        </w:rPr>
        <w:t xml:space="preserve"> de esta Dirección,</w:t>
      </w:r>
      <w:r w:rsidR="00C75254" w:rsidRPr="00DF5B48">
        <w:rPr>
          <w:rFonts w:ascii="Book Antiqua" w:hAnsi="Book Antiqua" w:cs="Book Antiqua"/>
          <w:snapToGrid w:val="0"/>
          <w:sz w:val="24"/>
          <w:szCs w:val="24"/>
        </w:rPr>
        <w:t xml:space="preserve"> que </w:t>
      </w:r>
      <w:r w:rsidRPr="00DF5B48">
        <w:rPr>
          <w:rFonts w:ascii="Book Antiqua" w:hAnsi="Book Antiqua" w:cs="Book Antiqua"/>
          <w:snapToGrid w:val="0"/>
          <w:sz w:val="24"/>
          <w:szCs w:val="24"/>
        </w:rPr>
        <w:t>contenía</w:t>
      </w:r>
      <w:r w:rsidR="00C75254" w:rsidRPr="00DF5B48">
        <w:rPr>
          <w:rFonts w:ascii="Book Antiqua" w:hAnsi="Book Antiqua" w:cs="Book Antiqua"/>
          <w:snapToGrid w:val="0"/>
          <w:sz w:val="24"/>
          <w:szCs w:val="24"/>
        </w:rPr>
        <w:t xml:space="preserve"> la propuesta de la conformación de los </w:t>
      </w:r>
      <w:r>
        <w:rPr>
          <w:rFonts w:ascii="Book Antiqua" w:hAnsi="Book Antiqua" w:cs="Book Antiqua"/>
          <w:snapToGrid w:val="0"/>
          <w:sz w:val="24"/>
          <w:szCs w:val="24"/>
        </w:rPr>
        <w:t>ocho</w:t>
      </w:r>
      <w:r w:rsidR="00C75254" w:rsidRPr="00DF5B48">
        <w:rPr>
          <w:rFonts w:ascii="Book Antiqua" w:hAnsi="Book Antiqua" w:cs="Book Antiqua"/>
          <w:snapToGrid w:val="0"/>
          <w:sz w:val="24"/>
          <w:szCs w:val="24"/>
        </w:rPr>
        <w:t xml:space="preserve"> equipos</w:t>
      </w:r>
      <w:r>
        <w:rPr>
          <w:rFonts w:ascii="Book Antiqua" w:hAnsi="Book Antiqua" w:cs="Book Antiqua"/>
          <w:snapToGrid w:val="0"/>
          <w:sz w:val="24"/>
          <w:szCs w:val="24"/>
        </w:rPr>
        <w:t xml:space="preserve"> de trabajo,</w:t>
      </w:r>
      <w:r w:rsidR="00C75254" w:rsidRPr="00DF5B48">
        <w:rPr>
          <w:rFonts w:ascii="Book Antiqua" w:hAnsi="Book Antiqua" w:cs="Book Antiqua"/>
          <w:snapToGrid w:val="0"/>
          <w:sz w:val="24"/>
          <w:szCs w:val="24"/>
        </w:rPr>
        <w:t xml:space="preserve"> en atención a la propuesta de la Comisión Contenciosa </w:t>
      </w:r>
      <w:r w:rsidR="00AE5EC4">
        <w:rPr>
          <w:rFonts w:ascii="Book Antiqua" w:hAnsi="Book Antiqua" w:cs="Book Antiqua"/>
          <w:snapToGrid w:val="0"/>
          <w:sz w:val="24"/>
          <w:szCs w:val="24"/>
        </w:rPr>
        <w:t xml:space="preserve">en la </w:t>
      </w:r>
      <w:r w:rsidR="009F03EF">
        <w:rPr>
          <w:rFonts w:ascii="Book Antiqua" w:hAnsi="Book Antiqua" w:cs="Book Antiqua"/>
          <w:snapToGrid w:val="0"/>
          <w:sz w:val="24"/>
          <w:szCs w:val="24"/>
        </w:rPr>
        <w:t>s</w:t>
      </w:r>
      <w:r w:rsidR="00AE5EC4">
        <w:rPr>
          <w:rFonts w:ascii="Book Antiqua" w:hAnsi="Book Antiqua" w:cs="Book Antiqua"/>
          <w:snapToGrid w:val="0"/>
          <w:sz w:val="24"/>
          <w:szCs w:val="24"/>
        </w:rPr>
        <w:t>esión</w:t>
      </w:r>
      <w:r w:rsidR="007E3F36">
        <w:rPr>
          <w:rFonts w:ascii="Book Antiqua" w:hAnsi="Book Antiqua" w:cs="Book Antiqua"/>
          <w:snapToGrid w:val="0"/>
          <w:sz w:val="24"/>
          <w:szCs w:val="24"/>
        </w:rPr>
        <w:t xml:space="preserve"> 01-2019,</w:t>
      </w:r>
      <w:r w:rsidR="00AE5EC4">
        <w:rPr>
          <w:rFonts w:ascii="Book Antiqua" w:hAnsi="Book Antiqua" w:cs="Book Antiqua"/>
          <w:snapToGrid w:val="0"/>
          <w:sz w:val="24"/>
          <w:szCs w:val="24"/>
        </w:rPr>
        <w:t xml:space="preserve"> </w:t>
      </w:r>
      <w:r w:rsidR="00C75254" w:rsidRPr="00DF5B48">
        <w:rPr>
          <w:rFonts w:ascii="Book Antiqua" w:hAnsi="Book Antiqua" w:cs="Book Antiqua"/>
          <w:snapToGrid w:val="0"/>
          <w:sz w:val="24"/>
          <w:szCs w:val="24"/>
        </w:rPr>
        <w:t xml:space="preserve">de </w:t>
      </w:r>
      <w:r w:rsidR="007E3F36">
        <w:rPr>
          <w:rFonts w:ascii="Book Antiqua" w:hAnsi="Book Antiqua" w:cs="Book Antiqua"/>
          <w:snapToGrid w:val="0"/>
          <w:sz w:val="24"/>
          <w:szCs w:val="24"/>
        </w:rPr>
        <w:t>trasladar la atención de</w:t>
      </w:r>
      <w:r w:rsidR="00C75254" w:rsidRPr="00DF5B48">
        <w:rPr>
          <w:rFonts w:ascii="Book Antiqua" w:hAnsi="Book Antiqua" w:cs="Book Antiqua"/>
          <w:snapToGrid w:val="0"/>
          <w:sz w:val="24"/>
          <w:szCs w:val="24"/>
        </w:rPr>
        <w:t xml:space="preserve"> los asuntos de </w:t>
      </w:r>
      <w:r w:rsidR="00AE5EC4" w:rsidRPr="000129B7">
        <w:rPr>
          <w:rFonts w:ascii="Book Antiqua" w:hAnsi="Book Antiqua" w:cs="Book Antiqua"/>
          <w:i/>
          <w:iCs/>
          <w:snapToGrid w:val="0"/>
          <w:sz w:val="24"/>
          <w:szCs w:val="24"/>
        </w:rPr>
        <w:t>Jerarquía</w:t>
      </w:r>
      <w:r w:rsidRPr="000129B7">
        <w:rPr>
          <w:rFonts w:ascii="Book Antiqua" w:hAnsi="Book Antiqua" w:cs="Book Antiqua"/>
          <w:i/>
          <w:iCs/>
          <w:snapToGrid w:val="0"/>
          <w:sz w:val="24"/>
          <w:szCs w:val="24"/>
        </w:rPr>
        <w:t xml:space="preserve"> </w:t>
      </w:r>
      <w:r w:rsidR="007E3F36" w:rsidRPr="000129B7">
        <w:rPr>
          <w:rFonts w:ascii="Book Antiqua" w:hAnsi="Book Antiqua" w:cs="Book Antiqua"/>
          <w:i/>
          <w:iCs/>
          <w:snapToGrid w:val="0"/>
          <w:sz w:val="24"/>
          <w:szCs w:val="24"/>
        </w:rPr>
        <w:t>Impropia</w:t>
      </w:r>
      <w:r w:rsidR="007E3F36">
        <w:rPr>
          <w:rFonts w:ascii="Book Antiqua" w:hAnsi="Book Antiqua" w:cs="Book Antiqua"/>
          <w:snapToGrid w:val="0"/>
          <w:sz w:val="24"/>
          <w:szCs w:val="24"/>
        </w:rPr>
        <w:t xml:space="preserve"> a</w:t>
      </w:r>
      <w:r w:rsidRPr="00DF5B48">
        <w:rPr>
          <w:rFonts w:ascii="Book Antiqua" w:hAnsi="Book Antiqua" w:cs="Book Antiqua"/>
          <w:snapToGrid w:val="0"/>
          <w:sz w:val="24"/>
          <w:szCs w:val="24"/>
        </w:rPr>
        <w:t xml:space="preserve"> Juezas o Jueces categoría 3 </w:t>
      </w:r>
      <w:r w:rsidR="000512A4">
        <w:rPr>
          <w:rFonts w:ascii="Book Antiqua" w:hAnsi="Book Antiqua" w:cs="Book Antiqua"/>
          <w:snapToGrid w:val="0"/>
          <w:sz w:val="24"/>
          <w:szCs w:val="24"/>
        </w:rPr>
        <w:t xml:space="preserve">y </w:t>
      </w:r>
      <w:r w:rsidR="00A87F7A">
        <w:rPr>
          <w:rFonts w:ascii="Book Antiqua" w:hAnsi="Book Antiqua" w:cs="Book Antiqua"/>
          <w:snapToGrid w:val="0"/>
          <w:sz w:val="24"/>
          <w:szCs w:val="24"/>
        </w:rPr>
        <w:t xml:space="preserve">que </w:t>
      </w:r>
      <w:r w:rsidR="000512A4">
        <w:rPr>
          <w:rFonts w:ascii="Book Antiqua" w:hAnsi="Book Antiqua" w:cs="Book Antiqua"/>
          <w:snapToGrid w:val="0"/>
          <w:sz w:val="24"/>
          <w:szCs w:val="24"/>
        </w:rPr>
        <w:t xml:space="preserve">la actual </w:t>
      </w:r>
      <w:r w:rsidR="000129B7">
        <w:rPr>
          <w:rFonts w:ascii="Book Antiqua" w:hAnsi="Book Antiqua" w:cs="Book Antiqua"/>
          <w:snapToGrid w:val="0"/>
          <w:sz w:val="24"/>
          <w:szCs w:val="24"/>
        </w:rPr>
        <w:t>S</w:t>
      </w:r>
      <w:r w:rsidR="000512A4">
        <w:rPr>
          <w:rFonts w:ascii="Book Antiqua" w:hAnsi="Book Antiqua" w:cs="Book Antiqua"/>
          <w:snapToGrid w:val="0"/>
          <w:sz w:val="24"/>
          <w:szCs w:val="24"/>
        </w:rPr>
        <w:t>e</w:t>
      </w:r>
      <w:r w:rsidR="007E3F36">
        <w:rPr>
          <w:rFonts w:ascii="Book Antiqua" w:hAnsi="Book Antiqua" w:cs="Book Antiqua"/>
          <w:snapToGrid w:val="0"/>
          <w:sz w:val="24"/>
          <w:szCs w:val="24"/>
        </w:rPr>
        <w:t>cción</w:t>
      </w:r>
      <w:r w:rsidR="000512A4">
        <w:rPr>
          <w:rFonts w:ascii="Book Antiqua" w:hAnsi="Book Antiqua" w:cs="Book Antiqua"/>
          <w:snapToGrid w:val="0"/>
          <w:sz w:val="24"/>
          <w:szCs w:val="24"/>
        </w:rPr>
        <w:t xml:space="preserve"> de </w:t>
      </w:r>
      <w:r w:rsidR="000129B7">
        <w:rPr>
          <w:rFonts w:ascii="Book Antiqua" w:hAnsi="Book Antiqua" w:cs="Book Antiqua"/>
          <w:snapToGrid w:val="0"/>
          <w:sz w:val="24"/>
          <w:szCs w:val="24"/>
        </w:rPr>
        <w:t>Jerarquía</w:t>
      </w:r>
      <w:r w:rsidR="000512A4">
        <w:rPr>
          <w:rFonts w:ascii="Book Antiqua" w:hAnsi="Book Antiqua" w:cs="Book Antiqua"/>
          <w:snapToGrid w:val="0"/>
          <w:sz w:val="24"/>
          <w:szCs w:val="24"/>
        </w:rPr>
        <w:t xml:space="preserve"> conformaría el octavo equipo de trabajo</w:t>
      </w:r>
      <w:r w:rsidR="007E3F36">
        <w:rPr>
          <w:rFonts w:ascii="Book Antiqua" w:hAnsi="Book Antiqua" w:cs="Book Antiqua"/>
          <w:snapToGrid w:val="0"/>
          <w:sz w:val="24"/>
          <w:szCs w:val="24"/>
        </w:rPr>
        <w:t xml:space="preserve"> para la atención de los asuntos de </w:t>
      </w:r>
      <w:r w:rsidR="00835E78">
        <w:rPr>
          <w:rFonts w:ascii="Book Antiqua" w:hAnsi="Book Antiqua" w:cs="Book Antiqua"/>
          <w:snapToGrid w:val="0"/>
          <w:sz w:val="24"/>
          <w:szCs w:val="24"/>
        </w:rPr>
        <w:t>conocimiento</w:t>
      </w:r>
      <w:r w:rsidR="007E3F36">
        <w:rPr>
          <w:rFonts w:ascii="Book Antiqua" w:hAnsi="Book Antiqua" w:cs="Book Antiqua"/>
          <w:snapToGrid w:val="0"/>
          <w:sz w:val="24"/>
          <w:szCs w:val="24"/>
        </w:rPr>
        <w:t xml:space="preserve"> del despacho</w:t>
      </w:r>
      <w:r w:rsidR="00835E78">
        <w:rPr>
          <w:rFonts w:ascii="Book Antiqua" w:hAnsi="Book Antiqua" w:cs="Book Antiqua"/>
          <w:snapToGrid w:val="0"/>
          <w:sz w:val="24"/>
          <w:szCs w:val="24"/>
        </w:rPr>
        <w:t xml:space="preserve">; </w:t>
      </w:r>
      <w:r w:rsidR="007E3F36">
        <w:rPr>
          <w:rFonts w:ascii="Book Antiqua" w:hAnsi="Book Antiqua" w:cs="Book Antiqua"/>
          <w:snapToGrid w:val="0"/>
          <w:sz w:val="24"/>
          <w:szCs w:val="24"/>
        </w:rPr>
        <w:t>en el informe se indica:</w:t>
      </w:r>
    </w:p>
    <w:p w14:paraId="44EEBB51" w14:textId="21915768" w:rsidR="007E3F36" w:rsidRDefault="007E3F36" w:rsidP="009071AC">
      <w:pPr>
        <w:widowControl w:val="0"/>
        <w:jc w:val="both"/>
        <w:rPr>
          <w:rFonts w:ascii="Book Antiqua" w:hAnsi="Book Antiqua" w:cs="Book Antiqua"/>
          <w:snapToGrid w:val="0"/>
          <w:sz w:val="24"/>
          <w:szCs w:val="24"/>
        </w:rPr>
      </w:pPr>
    </w:p>
    <w:p w14:paraId="3DAA4EAD" w14:textId="41015B30" w:rsidR="00835E78" w:rsidRPr="00835E78" w:rsidRDefault="00835E78" w:rsidP="00835E78">
      <w:pPr>
        <w:spacing w:line="360" w:lineRule="auto"/>
        <w:jc w:val="both"/>
        <w:rPr>
          <w:i/>
          <w:iCs/>
          <w:lang w:val="es-ES_tradnl" w:eastAsia="es-CR"/>
        </w:rPr>
      </w:pPr>
      <w:r>
        <w:rPr>
          <w:i/>
          <w:iCs/>
          <w:lang w:val="es-ES_tradnl" w:eastAsia="es-CR"/>
        </w:rPr>
        <w:t>“…</w:t>
      </w:r>
      <w:r w:rsidRPr="00835E78">
        <w:rPr>
          <w:i/>
          <w:iCs/>
          <w:lang w:val="es-ES_tradnl" w:eastAsia="es-CR"/>
        </w:rPr>
        <w:t xml:space="preserve">Con el fin de que se manifestaran al respecto, mediante oficio 1503-PLA-2018/356-MI-18, del 13 de diciembre del 2018, el preliminar de este documento fue puesto en conocimiento del Magistrado Luis Guillermo Rivas Loáiciga, Coordinador de la Comisión de la Jurisdicción Contencioso-Administrativa. También se le solicitó criterio al </w:t>
      </w:r>
      <w:bookmarkStart w:id="2" w:name="_Hlk19276062"/>
      <w:r w:rsidRPr="00835E78">
        <w:rPr>
          <w:i/>
          <w:iCs/>
          <w:lang w:val="es-ES_tradnl" w:eastAsia="es-CR"/>
        </w:rPr>
        <w:t>Tribunal Contencioso Administrativo y Civil de Hacienda</w:t>
      </w:r>
      <w:bookmarkEnd w:id="2"/>
      <w:r w:rsidRPr="00835E78">
        <w:rPr>
          <w:i/>
          <w:iCs/>
          <w:lang w:val="es-ES_tradnl" w:eastAsia="es-CR"/>
        </w:rPr>
        <w:t>. Como respuesta se recibió correo electrónico de la Sección Quinta y Tercera del Tribunal Contencioso Administrativo el 21 de enero de 2019. Las observaciones se consideraron en lo pertinente, en el informe que se presenta.</w:t>
      </w:r>
      <w:r>
        <w:rPr>
          <w:i/>
          <w:iCs/>
          <w:lang w:val="es-ES_tradnl" w:eastAsia="es-CR"/>
        </w:rPr>
        <w:t>”</w:t>
      </w:r>
      <w:r w:rsidR="00DF2164">
        <w:rPr>
          <w:i/>
          <w:iCs/>
          <w:lang w:val="es-ES_tradnl" w:eastAsia="es-CR"/>
        </w:rPr>
        <w:t>.</w:t>
      </w:r>
    </w:p>
    <w:p w14:paraId="4703603F" w14:textId="233B95E7" w:rsidR="000512A4" w:rsidRDefault="000512A4" w:rsidP="009071AC">
      <w:pPr>
        <w:widowControl w:val="0"/>
        <w:jc w:val="both"/>
        <w:rPr>
          <w:rFonts w:ascii="Book Antiqua" w:hAnsi="Book Antiqua" w:cs="Book Antiqua"/>
          <w:snapToGrid w:val="0"/>
          <w:sz w:val="24"/>
          <w:szCs w:val="24"/>
        </w:rPr>
      </w:pPr>
    </w:p>
    <w:p w14:paraId="0C8CB2E1" w14:textId="5CD41F0B" w:rsidR="005A74AB" w:rsidRDefault="00CA2FA2" w:rsidP="00872D5E">
      <w:pPr>
        <w:jc w:val="both"/>
        <w:rPr>
          <w:rFonts w:ascii="Book Antiqua" w:hAnsi="Book Antiqua" w:cs="Book Antiqua"/>
          <w:snapToGrid w:val="0"/>
          <w:sz w:val="24"/>
          <w:szCs w:val="24"/>
        </w:rPr>
      </w:pPr>
      <w:r>
        <w:rPr>
          <w:rFonts w:ascii="Book Antiqua" w:hAnsi="Book Antiqua" w:cs="Book Antiqua"/>
          <w:snapToGrid w:val="0"/>
          <w:sz w:val="24"/>
          <w:szCs w:val="24"/>
        </w:rPr>
        <w:t>Ad</w:t>
      </w:r>
      <w:r w:rsidR="00320F60">
        <w:rPr>
          <w:rFonts w:ascii="Book Antiqua" w:hAnsi="Book Antiqua" w:cs="Book Antiqua"/>
          <w:snapToGrid w:val="0"/>
          <w:sz w:val="24"/>
          <w:szCs w:val="24"/>
        </w:rPr>
        <w:t>icionalmente,</w:t>
      </w:r>
      <w:r>
        <w:rPr>
          <w:rFonts w:ascii="Book Antiqua" w:hAnsi="Book Antiqua" w:cs="Book Antiqua"/>
          <w:snapToGrid w:val="0"/>
          <w:sz w:val="24"/>
          <w:szCs w:val="24"/>
        </w:rPr>
        <w:t xml:space="preserve"> en este mismo informe</w:t>
      </w:r>
      <w:r w:rsidR="00320F60">
        <w:rPr>
          <w:rFonts w:ascii="Book Antiqua" w:hAnsi="Book Antiqua" w:cs="Book Antiqua"/>
          <w:snapToGrid w:val="0"/>
          <w:sz w:val="24"/>
          <w:szCs w:val="24"/>
        </w:rPr>
        <w:t xml:space="preserve"> (1497-PLA-MI-2019)</w:t>
      </w:r>
      <w:r>
        <w:rPr>
          <w:rFonts w:ascii="Book Antiqua" w:hAnsi="Book Antiqua" w:cs="Book Antiqua"/>
          <w:snapToGrid w:val="0"/>
          <w:sz w:val="24"/>
          <w:szCs w:val="24"/>
        </w:rPr>
        <w:t xml:space="preserve">, </w:t>
      </w:r>
      <w:r w:rsidR="005A74AB">
        <w:rPr>
          <w:rFonts w:ascii="Book Antiqua" w:hAnsi="Book Antiqua" w:cs="Book Antiqua"/>
          <w:snapToGrid w:val="0"/>
          <w:sz w:val="24"/>
          <w:szCs w:val="24"/>
        </w:rPr>
        <w:t>como parte de las respuestas dadas</w:t>
      </w:r>
      <w:r w:rsidR="00320F60">
        <w:rPr>
          <w:rFonts w:ascii="Book Antiqua" w:hAnsi="Book Antiqua" w:cs="Book Antiqua"/>
          <w:snapToGrid w:val="0"/>
          <w:sz w:val="24"/>
          <w:szCs w:val="24"/>
        </w:rPr>
        <w:t xml:space="preserve"> por la Dirección de Planificación,</w:t>
      </w:r>
      <w:r w:rsidR="005A74AB">
        <w:rPr>
          <w:rFonts w:ascii="Book Antiqua" w:hAnsi="Book Antiqua" w:cs="Book Antiqua"/>
          <w:snapToGrid w:val="0"/>
          <w:sz w:val="24"/>
          <w:szCs w:val="24"/>
        </w:rPr>
        <w:t xml:space="preserve"> se establece</w:t>
      </w:r>
      <w:r w:rsidR="00320F60">
        <w:rPr>
          <w:rFonts w:ascii="Book Antiqua" w:hAnsi="Book Antiqua" w:cs="Book Antiqua"/>
          <w:snapToGrid w:val="0"/>
          <w:sz w:val="24"/>
          <w:szCs w:val="24"/>
        </w:rPr>
        <w:t>:</w:t>
      </w:r>
    </w:p>
    <w:tbl>
      <w:tblPr>
        <w:tblW w:w="5000" w:type="pct"/>
        <w:tblBorders>
          <w:top w:val="double" w:sz="6" w:space="0" w:color="1F497D"/>
          <w:left w:val="double" w:sz="6" w:space="0" w:color="1F497D"/>
          <w:bottom w:val="double" w:sz="6" w:space="0" w:color="1F497D"/>
          <w:right w:val="double" w:sz="6" w:space="0" w:color="1F497D"/>
          <w:insideH w:val="double" w:sz="6" w:space="0" w:color="1F497D"/>
          <w:insideV w:val="double" w:sz="6" w:space="0" w:color="1F497D"/>
        </w:tblBorders>
        <w:tblLayout w:type="fixed"/>
        <w:tblCellMar>
          <w:left w:w="70" w:type="dxa"/>
          <w:right w:w="70" w:type="dxa"/>
        </w:tblCellMar>
        <w:tblLook w:val="04A0" w:firstRow="1" w:lastRow="0" w:firstColumn="1" w:lastColumn="0" w:noHBand="0" w:noVBand="1"/>
      </w:tblPr>
      <w:tblGrid>
        <w:gridCol w:w="4499"/>
        <w:gridCol w:w="4295"/>
      </w:tblGrid>
      <w:tr w:rsidR="00012829" w:rsidRPr="00320F60" w14:paraId="2D5EF0C9" w14:textId="77777777" w:rsidTr="00012829">
        <w:trPr>
          <w:trHeight w:val="330"/>
        </w:trPr>
        <w:tc>
          <w:tcPr>
            <w:tcW w:w="2558" w:type="pct"/>
            <w:tcBorders>
              <w:top w:val="double" w:sz="6" w:space="0" w:color="1F497D"/>
              <w:left w:val="double" w:sz="6" w:space="0" w:color="1F497D"/>
              <w:bottom w:val="double" w:sz="6" w:space="0" w:color="1F497D"/>
              <w:right w:val="double" w:sz="6" w:space="0" w:color="1F497D"/>
            </w:tcBorders>
            <w:shd w:val="clear" w:color="auto" w:fill="auto"/>
          </w:tcPr>
          <w:p w14:paraId="49AEB036" w14:textId="77777777" w:rsidR="00012829" w:rsidRPr="00872D5E" w:rsidRDefault="00012829" w:rsidP="00872D5E">
            <w:pPr>
              <w:jc w:val="center"/>
              <w:rPr>
                <w:rFonts w:ascii="Book Antiqua" w:hAnsi="Book Antiqua"/>
                <w:i/>
                <w:iCs/>
                <w:color w:val="212121"/>
                <w:lang w:val="es-ES_tradnl" w:eastAsia="es-CR"/>
              </w:rPr>
            </w:pPr>
            <w:r w:rsidRPr="00872D5E">
              <w:rPr>
                <w:rFonts w:ascii="Book Antiqua" w:hAnsi="Book Antiqua"/>
                <w:i/>
                <w:iCs/>
                <w:color w:val="212121"/>
                <w:lang w:val="es-ES_tradnl" w:eastAsia="es-CR"/>
              </w:rPr>
              <w:t>Observaciones</w:t>
            </w:r>
          </w:p>
        </w:tc>
        <w:tc>
          <w:tcPr>
            <w:tcW w:w="2442" w:type="pct"/>
            <w:tcBorders>
              <w:top w:val="double" w:sz="6" w:space="0" w:color="1F497D"/>
              <w:left w:val="double" w:sz="6" w:space="0" w:color="1F497D"/>
              <w:bottom w:val="double" w:sz="6" w:space="0" w:color="1F497D"/>
              <w:right w:val="double" w:sz="6" w:space="0" w:color="1F497D"/>
            </w:tcBorders>
            <w:shd w:val="clear" w:color="auto" w:fill="auto"/>
          </w:tcPr>
          <w:p w14:paraId="4DAAD29F" w14:textId="77777777" w:rsidR="00012829" w:rsidRPr="00872D5E" w:rsidRDefault="00012829" w:rsidP="00872D5E">
            <w:pPr>
              <w:jc w:val="center"/>
              <w:rPr>
                <w:rFonts w:ascii="Book Antiqua" w:hAnsi="Book Antiqua"/>
                <w:i/>
                <w:iCs/>
                <w:color w:val="000000"/>
                <w:lang w:val="es-ES_tradnl" w:eastAsia="es-CR"/>
              </w:rPr>
            </w:pPr>
            <w:r w:rsidRPr="00872D5E">
              <w:rPr>
                <w:rFonts w:ascii="Book Antiqua" w:hAnsi="Book Antiqua"/>
                <w:i/>
                <w:iCs/>
                <w:color w:val="000000"/>
                <w:lang w:val="es-ES_tradnl" w:eastAsia="es-CR"/>
              </w:rPr>
              <w:t>Respuesta</w:t>
            </w:r>
          </w:p>
        </w:tc>
      </w:tr>
      <w:tr w:rsidR="005A74AB" w:rsidRPr="00320F60" w14:paraId="0D1A1413" w14:textId="77777777" w:rsidTr="00C949A3">
        <w:trPr>
          <w:trHeight w:val="330"/>
        </w:trPr>
        <w:tc>
          <w:tcPr>
            <w:tcW w:w="2558" w:type="pct"/>
            <w:shd w:val="clear" w:color="auto" w:fill="auto"/>
          </w:tcPr>
          <w:p w14:paraId="3536D243" w14:textId="77777777" w:rsidR="00B43B9A" w:rsidRDefault="00846C4B" w:rsidP="00846C4B">
            <w:pPr>
              <w:jc w:val="both"/>
              <w:rPr>
                <w:rFonts w:ascii="Book Antiqua" w:hAnsi="Book Antiqua"/>
                <w:i/>
                <w:iCs/>
                <w:color w:val="212121"/>
                <w:lang w:val="es-ES_tradnl" w:eastAsia="es-CR"/>
              </w:rPr>
            </w:pPr>
            <w:r w:rsidRPr="00872D5E">
              <w:rPr>
                <w:rFonts w:ascii="Book Antiqua" w:hAnsi="Book Antiqua"/>
                <w:i/>
                <w:iCs/>
                <w:color w:val="212121"/>
                <w:lang w:val="es-ES_tradnl" w:eastAsia="es-CR"/>
              </w:rPr>
              <w:t>…</w:t>
            </w:r>
          </w:p>
          <w:p w14:paraId="475FCBBC" w14:textId="77777777" w:rsidR="00B43B9A" w:rsidRDefault="00B43B9A" w:rsidP="00846C4B">
            <w:pPr>
              <w:jc w:val="both"/>
              <w:rPr>
                <w:rFonts w:ascii="Book Antiqua" w:hAnsi="Book Antiqua"/>
                <w:i/>
                <w:iCs/>
                <w:color w:val="212121"/>
                <w:lang w:val="es-ES_tradnl" w:eastAsia="es-CR"/>
              </w:rPr>
            </w:pPr>
          </w:p>
          <w:p w14:paraId="4D898B1E" w14:textId="132D2E8E" w:rsidR="005A74AB" w:rsidRPr="00872D5E" w:rsidRDefault="00846C4B" w:rsidP="00846C4B">
            <w:pPr>
              <w:jc w:val="both"/>
              <w:rPr>
                <w:rFonts w:ascii="Book Antiqua" w:hAnsi="Book Antiqua"/>
                <w:i/>
                <w:iCs/>
                <w:color w:val="212121"/>
                <w:lang w:val="es-ES_tradnl" w:eastAsia="es-CR"/>
              </w:rPr>
            </w:pPr>
            <w:r w:rsidRPr="00872D5E">
              <w:rPr>
                <w:rFonts w:ascii="Book Antiqua" w:hAnsi="Book Antiqua"/>
                <w:i/>
                <w:iCs/>
                <w:color w:val="212121"/>
                <w:lang w:val="es-ES_tradnl" w:eastAsia="es-CR"/>
              </w:rPr>
              <w:t>“Por otro lado, se echa de menos en el documento bajo examen, la base técnica y objetiva en que se sustenta esa propuesta de que todas las secciones de fondo conozcan de temas de jerarquía impropia municipal. Contrario a ese contenido, la particularidad de las diversas materias que conoce esta Jurisdicción Contencioso-Administrativa, impone la especialización en la decisión de ese tipo de conflictos, como garantía de justicia pronta y oportuna.” …</w:t>
            </w:r>
          </w:p>
        </w:tc>
        <w:tc>
          <w:tcPr>
            <w:tcW w:w="2442" w:type="pct"/>
            <w:shd w:val="clear" w:color="auto" w:fill="auto"/>
          </w:tcPr>
          <w:p w14:paraId="769FEAD3" w14:textId="2F545B1A" w:rsidR="00320F60" w:rsidRPr="00872D5E" w:rsidRDefault="00B43B9A" w:rsidP="00320F60">
            <w:pPr>
              <w:jc w:val="both"/>
              <w:rPr>
                <w:rFonts w:ascii="Book Antiqua" w:hAnsi="Book Antiqua"/>
                <w:i/>
                <w:iCs/>
                <w:color w:val="000000"/>
                <w:lang w:val="es-ES_tradnl" w:eastAsia="es-CR"/>
              </w:rPr>
            </w:pPr>
            <w:r>
              <w:rPr>
                <w:rFonts w:ascii="Book Antiqua" w:hAnsi="Book Antiqua"/>
                <w:i/>
                <w:iCs/>
                <w:color w:val="000000"/>
                <w:lang w:val="es-ES_tradnl" w:eastAsia="es-CR"/>
              </w:rPr>
              <w:t>L</w:t>
            </w:r>
            <w:r w:rsidR="00320F60" w:rsidRPr="00872D5E">
              <w:rPr>
                <w:rFonts w:ascii="Book Antiqua" w:hAnsi="Book Antiqua"/>
                <w:i/>
                <w:iCs/>
                <w:color w:val="000000"/>
                <w:lang w:val="es-ES_tradnl" w:eastAsia="es-CR"/>
              </w:rPr>
              <w:t xml:space="preserve">o referente a Jerarquía Municipal, rige a partir del artículo 189 del Código Procesal Contencioso Administrativo, sin alusión en concreto a la Sección Tercera como único órgano competente en la materia. Por otra parte y conforme al artículo 211 de dicho cuerpo normativo, se deroga la Ley de creación de la Sección Tercera y se establece en </w:t>
            </w:r>
            <w:r w:rsidR="00B97764">
              <w:rPr>
                <w:rFonts w:ascii="Book Antiqua" w:hAnsi="Book Antiqua"/>
                <w:i/>
                <w:iCs/>
                <w:color w:val="000000"/>
                <w:lang w:val="es-ES_tradnl" w:eastAsia="es-CR"/>
              </w:rPr>
              <w:t>el</w:t>
            </w:r>
            <w:r w:rsidR="00320F60" w:rsidRPr="00872D5E">
              <w:rPr>
                <w:rFonts w:ascii="Book Antiqua" w:hAnsi="Book Antiqua"/>
                <w:i/>
                <w:iCs/>
                <w:color w:val="000000"/>
                <w:lang w:val="es-ES_tradnl" w:eastAsia="es-CR"/>
              </w:rPr>
              <w:t xml:space="preserve"> párrafo segundo: </w:t>
            </w:r>
          </w:p>
          <w:p w14:paraId="7000AA71" w14:textId="77777777" w:rsidR="00320F60" w:rsidRPr="00872D5E" w:rsidRDefault="00320F60" w:rsidP="00320F60">
            <w:pPr>
              <w:jc w:val="both"/>
              <w:rPr>
                <w:rFonts w:ascii="Book Antiqua" w:hAnsi="Book Antiqua"/>
                <w:i/>
                <w:iCs/>
                <w:color w:val="000000"/>
                <w:lang w:val="es-ES_tradnl" w:eastAsia="es-CR"/>
              </w:rPr>
            </w:pPr>
          </w:p>
          <w:p w14:paraId="6E9CB6B4" w14:textId="43AFB919" w:rsidR="005A74AB" w:rsidRPr="00872D5E" w:rsidRDefault="00320F60" w:rsidP="00872D5E">
            <w:pPr>
              <w:jc w:val="both"/>
              <w:rPr>
                <w:rFonts w:ascii="Book Antiqua" w:hAnsi="Book Antiqua"/>
                <w:i/>
                <w:iCs/>
                <w:color w:val="000000"/>
                <w:lang w:val="es-ES_tradnl" w:eastAsia="es-CR"/>
              </w:rPr>
            </w:pPr>
            <w:r w:rsidRPr="00872D5E">
              <w:rPr>
                <w:rFonts w:ascii="Book Antiqua" w:hAnsi="Book Antiqua"/>
                <w:i/>
                <w:iCs/>
                <w:color w:val="000000"/>
                <w:lang w:val="es-ES_tradnl" w:eastAsia="es-CR"/>
              </w:rPr>
              <w:t xml:space="preserve">“En adelante, la Sección Tercera del Tribunal Contencioso-Administrativo conocerá de las mismas materias que actualmente corresponden a las otras secciones de dicho Tribunal, según la distribución que disponga la Corte Suprema de Justicia.” </w:t>
            </w:r>
          </w:p>
        </w:tc>
      </w:tr>
    </w:tbl>
    <w:p w14:paraId="13335103" w14:textId="77777777" w:rsidR="005A74AB" w:rsidRDefault="005A74AB" w:rsidP="00ED3CCB">
      <w:pPr>
        <w:rPr>
          <w:rFonts w:ascii="Book Antiqua" w:hAnsi="Book Antiqua" w:cs="Book Antiqua"/>
          <w:snapToGrid w:val="0"/>
          <w:sz w:val="24"/>
          <w:szCs w:val="24"/>
        </w:rPr>
      </w:pPr>
    </w:p>
    <w:p w14:paraId="7364836C" w14:textId="1200B3B1" w:rsidR="000B5F30" w:rsidRPr="000129B7" w:rsidRDefault="000B0BF9" w:rsidP="000129B7">
      <w:pPr>
        <w:pStyle w:val="Prrafodelista"/>
        <w:numPr>
          <w:ilvl w:val="0"/>
          <w:numId w:val="43"/>
        </w:numPr>
        <w:ind w:left="0" w:firstLine="0"/>
        <w:jc w:val="both"/>
        <w:rPr>
          <w:rFonts w:ascii="Book Antiqua" w:hAnsi="Book Antiqua" w:cs="Book Antiqua"/>
          <w:snapToGrid w:val="0"/>
        </w:rPr>
      </w:pPr>
      <w:r w:rsidRPr="000129B7">
        <w:rPr>
          <w:rFonts w:ascii="Book Antiqua" w:hAnsi="Book Antiqua" w:cs="Book Antiqua"/>
          <w:snapToGrid w:val="0"/>
        </w:rPr>
        <w:t>Con respecto a las estadísticas presentadas por la nota de las 15 juezas y jueces del área escrita</w:t>
      </w:r>
      <w:r w:rsidR="009B6DF9">
        <w:rPr>
          <w:rFonts w:ascii="Book Antiqua" w:hAnsi="Book Antiqua" w:cs="Book Antiqua"/>
          <w:snapToGrid w:val="0"/>
        </w:rPr>
        <w:t xml:space="preserve"> de asuntos de </w:t>
      </w:r>
      <w:r w:rsidR="009B6DF9" w:rsidRPr="009B6DF9">
        <w:rPr>
          <w:rFonts w:ascii="Book Antiqua" w:hAnsi="Book Antiqua" w:cs="Book Antiqua"/>
          <w:i/>
          <w:iCs/>
          <w:snapToGrid w:val="0"/>
        </w:rPr>
        <w:t>Conocimiento</w:t>
      </w:r>
      <w:r w:rsidRPr="009B6DF9">
        <w:rPr>
          <w:rFonts w:ascii="Book Antiqua" w:hAnsi="Book Antiqua" w:cs="Book Antiqua"/>
          <w:i/>
          <w:iCs/>
          <w:snapToGrid w:val="0"/>
        </w:rPr>
        <w:t xml:space="preserve"> y </w:t>
      </w:r>
      <w:r w:rsidR="000129B7" w:rsidRPr="009B6DF9">
        <w:rPr>
          <w:rFonts w:ascii="Book Antiqua" w:hAnsi="Book Antiqua" w:cs="Book Antiqua"/>
          <w:i/>
          <w:iCs/>
          <w:snapToGrid w:val="0"/>
        </w:rPr>
        <w:t>J</w:t>
      </w:r>
      <w:r w:rsidRPr="009B6DF9">
        <w:rPr>
          <w:rFonts w:ascii="Book Antiqua" w:hAnsi="Book Antiqua" w:cs="Book Antiqua"/>
          <w:i/>
          <w:iCs/>
          <w:snapToGrid w:val="0"/>
        </w:rPr>
        <w:t xml:space="preserve">erarquía </w:t>
      </w:r>
      <w:r w:rsidR="000129B7" w:rsidRPr="009B6DF9">
        <w:rPr>
          <w:rFonts w:ascii="Book Antiqua" w:hAnsi="Book Antiqua" w:cs="Book Antiqua"/>
          <w:i/>
          <w:iCs/>
          <w:snapToGrid w:val="0"/>
        </w:rPr>
        <w:t>I</w:t>
      </w:r>
      <w:r w:rsidRPr="009B6DF9">
        <w:rPr>
          <w:rFonts w:ascii="Book Antiqua" w:hAnsi="Book Antiqua" w:cs="Book Antiqua"/>
          <w:i/>
          <w:iCs/>
          <w:snapToGrid w:val="0"/>
        </w:rPr>
        <w:t>mpropia</w:t>
      </w:r>
      <w:r w:rsidRPr="000129B7">
        <w:rPr>
          <w:rFonts w:ascii="Book Antiqua" w:hAnsi="Book Antiqua" w:cs="Book Antiqua"/>
          <w:snapToGrid w:val="0"/>
        </w:rPr>
        <w:t xml:space="preserve">, es importante indicar que </w:t>
      </w:r>
      <w:r w:rsidR="006E22FF" w:rsidRPr="000129B7">
        <w:rPr>
          <w:rFonts w:ascii="Book Antiqua" w:hAnsi="Book Antiqua" w:cs="Book Antiqua"/>
          <w:snapToGrid w:val="0"/>
        </w:rPr>
        <w:t>actualmente, la cuota de las Juezas o Jueces de puro derecho</w:t>
      </w:r>
      <w:r w:rsidR="00932BF9" w:rsidRPr="000129B7">
        <w:rPr>
          <w:rFonts w:ascii="Book Antiqua" w:hAnsi="Book Antiqua" w:cs="Book Antiqua"/>
          <w:snapToGrid w:val="0"/>
        </w:rPr>
        <w:t xml:space="preserve"> (</w:t>
      </w:r>
      <w:r w:rsidR="00457741" w:rsidRPr="000129B7">
        <w:rPr>
          <w:rFonts w:ascii="Book Antiqua" w:hAnsi="Book Antiqua" w:cs="Book Antiqua"/>
          <w:snapToGrid w:val="0"/>
        </w:rPr>
        <w:t>11</w:t>
      </w:r>
      <w:r w:rsidR="00932BF9" w:rsidRPr="000129B7">
        <w:rPr>
          <w:rFonts w:ascii="Book Antiqua" w:hAnsi="Book Antiqua" w:cs="Book Antiqua"/>
          <w:snapToGrid w:val="0"/>
        </w:rPr>
        <w:t xml:space="preserve"> juezas o jueces</w:t>
      </w:r>
      <w:r w:rsidR="00B409AE" w:rsidRPr="000129B7">
        <w:rPr>
          <w:rFonts w:ascii="Book Antiqua" w:hAnsi="Book Antiqua" w:cs="Book Antiqua"/>
          <w:snapToGrid w:val="0"/>
        </w:rPr>
        <w:t xml:space="preserve">, se </w:t>
      </w:r>
      <w:r w:rsidR="00457741" w:rsidRPr="000129B7">
        <w:rPr>
          <w:rFonts w:ascii="Book Antiqua" w:hAnsi="Book Antiqua" w:cs="Book Antiqua"/>
          <w:snapToGrid w:val="0"/>
        </w:rPr>
        <w:t xml:space="preserve">incluye </w:t>
      </w:r>
      <w:r w:rsidR="00B409AE" w:rsidRPr="000129B7">
        <w:rPr>
          <w:rFonts w:ascii="Book Antiqua" w:hAnsi="Book Antiqua" w:cs="Book Antiqua"/>
          <w:snapToGrid w:val="0"/>
        </w:rPr>
        <w:t>S</w:t>
      </w:r>
      <w:r w:rsidR="00932BF9" w:rsidRPr="000129B7">
        <w:rPr>
          <w:rFonts w:ascii="Book Antiqua" w:hAnsi="Book Antiqua" w:cs="Book Antiqua"/>
          <w:snapToGrid w:val="0"/>
        </w:rPr>
        <w:t>ección de Ley Reguladora</w:t>
      </w:r>
      <w:r w:rsidR="00457741" w:rsidRPr="000129B7">
        <w:rPr>
          <w:rFonts w:ascii="Book Antiqua" w:hAnsi="Book Antiqua" w:cs="Book Antiqua"/>
          <w:snapToGrid w:val="0"/>
        </w:rPr>
        <w:t xml:space="preserve"> (LRJCA)</w:t>
      </w:r>
      <w:r w:rsidR="00366CE3" w:rsidRPr="000129B7">
        <w:rPr>
          <w:rFonts w:ascii="Book Antiqua" w:hAnsi="Book Antiqua" w:cs="Book Antiqua"/>
          <w:snapToGrid w:val="0"/>
        </w:rPr>
        <w:t>)</w:t>
      </w:r>
      <w:r w:rsidR="006E22FF" w:rsidRPr="000129B7">
        <w:rPr>
          <w:rFonts w:ascii="Book Antiqua" w:hAnsi="Book Antiqua" w:cs="Book Antiqua"/>
          <w:snapToGrid w:val="0"/>
        </w:rPr>
        <w:t xml:space="preserve"> efectivamente es </w:t>
      </w:r>
      <w:r w:rsidR="00932BF9" w:rsidRPr="000129B7">
        <w:rPr>
          <w:rFonts w:ascii="Book Antiqua" w:hAnsi="Book Antiqua" w:cs="Book Antiqua"/>
          <w:snapToGrid w:val="0"/>
        </w:rPr>
        <w:t>mayor</w:t>
      </w:r>
      <w:r w:rsidR="00946897" w:rsidRPr="000129B7">
        <w:rPr>
          <w:rFonts w:ascii="Book Antiqua" w:hAnsi="Book Antiqua" w:cs="Book Antiqua"/>
          <w:snapToGrid w:val="0"/>
        </w:rPr>
        <w:t xml:space="preserve"> (4)</w:t>
      </w:r>
      <w:r w:rsidR="00932BF9" w:rsidRPr="000129B7">
        <w:rPr>
          <w:rFonts w:ascii="Book Antiqua" w:hAnsi="Book Antiqua" w:cs="Book Antiqua"/>
          <w:snapToGrid w:val="0"/>
        </w:rPr>
        <w:t xml:space="preserve"> a la cuota de </w:t>
      </w:r>
      <w:r w:rsidR="00457741" w:rsidRPr="000129B7">
        <w:rPr>
          <w:rFonts w:ascii="Book Antiqua" w:hAnsi="Book Antiqua" w:cs="Book Antiqua"/>
          <w:snapToGrid w:val="0"/>
        </w:rPr>
        <w:t xml:space="preserve">los restantes 16 juezas o </w:t>
      </w:r>
      <w:r w:rsidR="00366CE3" w:rsidRPr="000129B7">
        <w:rPr>
          <w:rFonts w:ascii="Book Antiqua" w:hAnsi="Book Antiqua" w:cs="Book Antiqua"/>
          <w:snapToGrid w:val="0"/>
        </w:rPr>
        <w:t>jueces de juicio</w:t>
      </w:r>
      <w:r w:rsidR="00C4494D" w:rsidRPr="000129B7">
        <w:rPr>
          <w:rFonts w:ascii="Book Antiqua" w:hAnsi="Book Antiqua" w:cs="Book Antiqua"/>
          <w:snapToGrid w:val="0"/>
        </w:rPr>
        <w:t xml:space="preserve"> oral</w:t>
      </w:r>
      <w:r w:rsidR="00946897" w:rsidRPr="000129B7">
        <w:rPr>
          <w:rFonts w:ascii="Book Antiqua" w:hAnsi="Book Antiqua" w:cs="Book Antiqua"/>
          <w:snapToGrid w:val="0"/>
        </w:rPr>
        <w:t xml:space="preserve"> (3)</w:t>
      </w:r>
      <w:r w:rsidR="00F05A6F" w:rsidRPr="000129B7">
        <w:rPr>
          <w:rFonts w:ascii="Book Antiqua" w:hAnsi="Book Antiqua" w:cs="Book Antiqua"/>
          <w:snapToGrid w:val="0"/>
        </w:rPr>
        <w:t xml:space="preserve"> y </w:t>
      </w:r>
      <w:r w:rsidR="00C828D0">
        <w:rPr>
          <w:rFonts w:ascii="Book Antiqua" w:hAnsi="Book Antiqua" w:cs="Book Antiqua"/>
          <w:snapToGrid w:val="0"/>
        </w:rPr>
        <w:t>se tiene otra cuota para</w:t>
      </w:r>
      <w:r w:rsidR="00F05A6F" w:rsidRPr="000129B7">
        <w:rPr>
          <w:rFonts w:ascii="Book Antiqua" w:hAnsi="Book Antiqua" w:cs="Book Antiqua"/>
          <w:snapToGrid w:val="0"/>
        </w:rPr>
        <w:t xml:space="preserve"> las </w:t>
      </w:r>
      <w:r w:rsidR="00F05A6F" w:rsidRPr="000129B7">
        <w:rPr>
          <w:rFonts w:ascii="Book Antiqua" w:hAnsi="Book Antiqua" w:cs="Book Antiqua"/>
          <w:snapToGrid w:val="0"/>
        </w:rPr>
        <w:lastRenderedPageBreak/>
        <w:t>juezas y jueces de Jerarquía Impropia</w:t>
      </w:r>
      <w:r w:rsidR="009F03EF">
        <w:rPr>
          <w:rFonts w:ascii="Book Antiqua" w:hAnsi="Book Antiqua" w:cs="Book Antiqua"/>
          <w:snapToGrid w:val="0"/>
        </w:rPr>
        <w:t>;</w:t>
      </w:r>
      <w:r w:rsidR="00C4494D" w:rsidRPr="000129B7">
        <w:rPr>
          <w:rFonts w:ascii="Book Antiqua" w:hAnsi="Book Antiqua" w:cs="Book Antiqua"/>
          <w:snapToGrid w:val="0"/>
        </w:rPr>
        <w:t xml:space="preserve"> lo cual</w:t>
      </w:r>
      <w:r w:rsidR="009F03EF">
        <w:rPr>
          <w:rFonts w:ascii="Book Antiqua" w:hAnsi="Book Antiqua" w:cs="Book Antiqua"/>
          <w:snapToGrid w:val="0"/>
        </w:rPr>
        <w:t>,</w:t>
      </w:r>
      <w:r w:rsidR="00C4494D" w:rsidRPr="000129B7">
        <w:rPr>
          <w:rFonts w:ascii="Book Antiqua" w:hAnsi="Book Antiqua" w:cs="Book Antiqua"/>
          <w:snapToGrid w:val="0"/>
        </w:rPr>
        <w:t xml:space="preserve"> es una de las causas </w:t>
      </w:r>
      <w:r w:rsidR="00C828D0">
        <w:rPr>
          <w:rFonts w:ascii="Book Antiqua" w:hAnsi="Book Antiqua" w:cs="Book Antiqua"/>
          <w:snapToGrid w:val="0"/>
        </w:rPr>
        <w:t xml:space="preserve">del desequilibrio de cargas de trabajo, </w:t>
      </w:r>
      <w:r w:rsidR="00C4494D" w:rsidRPr="000129B7">
        <w:rPr>
          <w:rFonts w:ascii="Book Antiqua" w:hAnsi="Book Antiqua" w:cs="Book Antiqua"/>
          <w:snapToGrid w:val="0"/>
        </w:rPr>
        <w:t>que se pretender mitigar con la asignación igualitaria de todos lo</w:t>
      </w:r>
      <w:r w:rsidR="009F03EF">
        <w:rPr>
          <w:rFonts w:ascii="Book Antiqua" w:hAnsi="Book Antiqua" w:cs="Book Antiqua"/>
          <w:snapToGrid w:val="0"/>
        </w:rPr>
        <w:t>s</w:t>
      </w:r>
      <w:r w:rsidR="00C4494D" w:rsidRPr="000129B7">
        <w:rPr>
          <w:rFonts w:ascii="Book Antiqua" w:hAnsi="Book Antiqua" w:cs="Book Antiqua"/>
          <w:snapToGrid w:val="0"/>
        </w:rPr>
        <w:t xml:space="preserve"> asuntos</w:t>
      </w:r>
      <w:r w:rsidR="00C828D0">
        <w:rPr>
          <w:rFonts w:ascii="Book Antiqua" w:hAnsi="Book Antiqua" w:cs="Book Antiqua"/>
          <w:snapToGrid w:val="0"/>
        </w:rPr>
        <w:t xml:space="preserve"> de </w:t>
      </w:r>
      <w:r w:rsidR="009F03EF">
        <w:rPr>
          <w:rFonts w:ascii="Book Antiqua" w:hAnsi="Book Antiqua" w:cs="Book Antiqua"/>
          <w:i/>
          <w:iCs/>
          <w:snapToGrid w:val="0"/>
        </w:rPr>
        <w:t>c</w:t>
      </w:r>
      <w:r w:rsidR="00C828D0" w:rsidRPr="00C828D0">
        <w:rPr>
          <w:rFonts w:ascii="Book Antiqua" w:hAnsi="Book Antiqua" w:cs="Book Antiqua"/>
          <w:i/>
          <w:iCs/>
          <w:snapToGrid w:val="0"/>
        </w:rPr>
        <w:t>onocimiento</w:t>
      </w:r>
      <w:r w:rsidR="00C828D0">
        <w:rPr>
          <w:rFonts w:ascii="Book Antiqua" w:hAnsi="Book Antiqua" w:cs="Book Antiqua"/>
          <w:snapToGrid w:val="0"/>
        </w:rPr>
        <w:t>;</w:t>
      </w:r>
      <w:r w:rsidR="00C4494D" w:rsidRPr="000129B7">
        <w:rPr>
          <w:rFonts w:ascii="Book Antiqua" w:hAnsi="Book Antiqua" w:cs="Book Antiqua"/>
          <w:snapToGrid w:val="0"/>
        </w:rPr>
        <w:t xml:space="preserve"> por lo que </w:t>
      </w:r>
      <w:r w:rsidR="009F03EF">
        <w:rPr>
          <w:rFonts w:ascii="Book Antiqua" w:hAnsi="Book Antiqua" w:cs="Book Antiqua"/>
          <w:snapToGrid w:val="0"/>
        </w:rPr>
        <w:t>esas</w:t>
      </w:r>
      <w:r w:rsidR="009F03EF" w:rsidRPr="000129B7">
        <w:rPr>
          <w:rFonts w:ascii="Book Antiqua" w:hAnsi="Book Antiqua" w:cs="Book Antiqua"/>
          <w:snapToGrid w:val="0"/>
        </w:rPr>
        <w:t xml:space="preserve"> </w:t>
      </w:r>
      <w:r w:rsidR="00C4494D" w:rsidRPr="000129B7">
        <w:rPr>
          <w:rFonts w:ascii="Book Antiqua" w:hAnsi="Book Antiqua" w:cs="Book Antiqua"/>
          <w:snapToGrid w:val="0"/>
        </w:rPr>
        <w:t xml:space="preserve">estadísticas no afectan la propuesta contenida en </w:t>
      </w:r>
      <w:r w:rsidR="0054451E" w:rsidRPr="000129B7">
        <w:rPr>
          <w:rFonts w:ascii="Book Antiqua" w:hAnsi="Book Antiqua" w:cs="Book Antiqua"/>
          <w:snapToGrid w:val="0"/>
        </w:rPr>
        <w:t>el oficio 1329-PLA-MI-2020</w:t>
      </w:r>
      <w:r w:rsidR="0010454E" w:rsidRPr="000129B7">
        <w:rPr>
          <w:rFonts w:ascii="Book Antiqua" w:hAnsi="Book Antiqua" w:cs="Book Antiqua"/>
          <w:snapToGrid w:val="0"/>
        </w:rPr>
        <w:t>.</w:t>
      </w:r>
      <w:r w:rsidR="00B409AE" w:rsidRPr="000129B7">
        <w:rPr>
          <w:rFonts w:ascii="Book Antiqua" w:hAnsi="Book Antiqua" w:cs="Book Antiqua"/>
          <w:snapToGrid w:val="0"/>
        </w:rPr>
        <w:t xml:space="preserve"> </w:t>
      </w:r>
    </w:p>
    <w:p w14:paraId="07B8E6FE" w14:textId="77777777" w:rsidR="0010454E" w:rsidRDefault="0010454E" w:rsidP="0010454E">
      <w:pPr>
        <w:pStyle w:val="Prrafodelista"/>
        <w:ind w:left="720"/>
        <w:jc w:val="both"/>
        <w:rPr>
          <w:rFonts w:ascii="Book Antiqua" w:hAnsi="Book Antiqua"/>
        </w:rPr>
      </w:pPr>
    </w:p>
    <w:p w14:paraId="40F5B72E" w14:textId="3FFA3790" w:rsidR="00952B26" w:rsidRPr="000129B7" w:rsidRDefault="00537929" w:rsidP="000129B7">
      <w:pPr>
        <w:pStyle w:val="Prrafodelista"/>
        <w:numPr>
          <w:ilvl w:val="0"/>
          <w:numId w:val="43"/>
        </w:numPr>
        <w:ind w:left="0" w:firstLine="0"/>
        <w:jc w:val="both"/>
        <w:rPr>
          <w:rFonts w:ascii="Book Antiqua" w:hAnsi="Book Antiqua" w:cs="Book Antiqua"/>
          <w:snapToGrid w:val="0"/>
        </w:rPr>
      </w:pPr>
      <w:r w:rsidRPr="000129B7">
        <w:rPr>
          <w:rFonts w:ascii="Book Antiqua" w:hAnsi="Book Antiqua" w:cs="Book Antiqua"/>
          <w:snapToGrid w:val="0"/>
        </w:rPr>
        <w:t>Relacionado con el punto anterior,</w:t>
      </w:r>
      <w:r w:rsidR="0054451E" w:rsidRPr="000129B7">
        <w:rPr>
          <w:rFonts w:ascii="Book Antiqua" w:hAnsi="Book Antiqua" w:cs="Book Antiqua"/>
          <w:snapToGrid w:val="0"/>
        </w:rPr>
        <w:t xml:space="preserve"> es importante indicar que los asuntos de </w:t>
      </w:r>
      <w:r w:rsidR="0054451E" w:rsidRPr="000129B7">
        <w:rPr>
          <w:rFonts w:ascii="Book Antiqua" w:hAnsi="Book Antiqua" w:cs="Book Antiqua"/>
          <w:i/>
          <w:iCs/>
          <w:snapToGrid w:val="0"/>
        </w:rPr>
        <w:t xml:space="preserve">Jerarquía </w:t>
      </w:r>
      <w:r w:rsidR="00952B26" w:rsidRPr="000129B7">
        <w:rPr>
          <w:rFonts w:ascii="Book Antiqua" w:hAnsi="Book Antiqua" w:cs="Book Antiqua"/>
          <w:i/>
          <w:iCs/>
          <w:snapToGrid w:val="0"/>
        </w:rPr>
        <w:t>Impropia</w:t>
      </w:r>
      <w:r w:rsidR="00952B26" w:rsidRPr="000129B7">
        <w:rPr>
          <w:rFonts w:ascii="Book Antiqua" w:hAnsi="Book Antiqua" w:cs="Book Antiqua"/>
          <w:snapToGrid w:val="0"/>
        </w:rPr>
        <w:t>, no</w:t>
      </w:r>
      <w:r w:rsidR="0054451E" w:rsidRPr="000129B7">
        <w:rPr>
          <w:rFonts w:ascii="Book Antiqua" w:hAnsi="Book Antiqua" w:cs="Book Antiqua"/>
          <w:snapToGrid w:val="0"/>
        </w:rPr>
        <w:t xml:space="preserve"> pueden ser considerados </w:t>
      </w:r>
      <w:r w:rsidR="00492C16" w:rsidRPr="000129B7">
        <w:rPr>
          <w:rFonts w:ascii="Book Antiqua" w:hAnsi="Book Antiqua" w:cs="Book Antiqua"/>
          <w:snapToGrid w:val="0"/>
        </w:rPr>
        <w:t xml:space="preserve">a nivel estadístico </w:t>
      </w:r>
      <w:r w:rsidR="0054451E" w:rsidRPr="000129B7">
        <w:rPr>
          <w:rFonts w:ascii="Book Antiqua" w:hAnsi="Book Antiqua" w:cs="Book Antiqua"/>
          <w:snapToGrid w:val="0"/>
        </w:rPr>
        <w:t xml:space="preserve">de manera </w:t>
      </w:r>
      <w:r w:rsidR="00F05A6F" w:rsidRPr="000129B7">
        <w:rPr>
          <w:rFonts w:ascii="Book Antiqua" w:hAnsi="Book Antiqua" w:cs="Book Antiqua"/>
          <w:snapToGrid w:val="0"/>
        </w:rPr>
        <w:t>conjunta con</w:t>
      </w:r>
      <w:r w:rsidR="0054451E" w:rsidRPr="000129B7">
        <w:rPr>
          <w:rFonts w:ascii="Book Antiqua" w:hAnsi="Book Antiqua" w:cs="Book Antiqua"/>
          <w:snapToGrid w:val="0"/>
        </w:rPr>
        <w:t xml:space="preserve"> los asuntos de </w:t>
      </w:r>
      <w:r w:rsidR="006E3495" w:rsidRPr="00C828D0">
        <w:rPr>
          <w:rFonts w:ascii="Book Antiqua" w:hAnsi="Book Antiqua" w:cs="Book Antiqua"/>
          <w:i/>
          <w:iCs/>
          <w:snapToGrid w:val="0"/>
        </w:rPr>
        <w:t>C</w:t>
      </w:r>
      <w:r w:rsidR="0054451E" w:rsidRPr="00C828D0">
        <w:rPr>
          <w:rFonts w:ascii="Book Antiqua" w:hAnsi="Book Antiqua" w:cs="Book Antiqua"/>
          <w:i/>
          <w:iCs/>
          <w:snapToGrid w:val="0"/>
        </w:rPr>
        <w:t>onocimiento</w:t>
      </w:r>
      <w:r w:rsidR="00492C16" w:rsidRPr="000129B7">
        <w:rPr>
          <w:rFonts w:ascii="Book Antiqua" w:hAnsi="Book Antiqua" w:cs="Book Antiqua"/>
          <w:snapToGrid w:val="0"/>
        </w:rPr>
        <w:t>, como se observa en el siguiente cuadro</w:t>
      </w:r>
      <w:r w:rsidR="00952B26" w:rsidRPr="000129B7">
        <w:rPr>
          <w:rFonts w:ascii="Book Antiqua" w:hAnsi="Book Antiqua" w:cs="Book Antiqua"/>
          <w:snapToGrid w:val="0"/>
        </w:rPr>
        <w:t xml:space="preserve">, </w:t>
      </w:r>
      <w:r w:rsidR="00B67C0A">
        <w:rPr>
          <w:rFonts w:ascii="Book Antiqua" w:hAnsi="Book Antiqua" w:cs="Book Antiqua"/>
          <w:snapToGrid w:val="0"/>
        </w:rPr>
        <w:t>por lo que</w:t>
      </w:r>
      <w:r w:rsidR="00F05A6F" w:rsidRPr="000129B7">
        <w:rPr>
          <w:rFonts w:ascii="Book Antiqua" w:hAnsi="Book Antiqua" w:cs="Book Antiqua"/>
          <w:snapToGrid w:val="0"/>
        </w:rPr>
        <w:t xml:space="preserve"> al</w:t>
      </w:r>
      <w:r w:rsidR="00952B26" w:rsidRPr="000129B7">
        <w:rPr>
          <w:rFonts w:ascii="Book Antiqua" w:hAnsi="Book Antiqua" w:cs="Book Antiqua"/>
          <w:snapToGrid w:val="0"/>
        </w:rPr>
        <w:t xml:space="preserve"> restarle al total de 13</w:t>
      </w:r>
      <w:r w:rsidR="00A55F3B" w:rsidRPr="000129B7">
        <w:rPr>
          <w:rFonts w:ascii="Book Antiqua" w:hAnsi="Book Antiqua" w:cs="Book Antiqua"/>
          <w:snapToGrid w:val="0"/>
        </w:rPr>
        <w:t>49</w:t>
      </w:r>
      <w:r w:rsidR="00F05A6F" w:rsidRPr="000129B7">
        <w:rPr>
          <w:rFonts w:ascii="Book Antiqua" w:hAnsi="Book Antiqua" w:cs="Book Antiqua"/>
          <w:snapToGrid w:val="0"/>
        </w:rPr>
        <w:t xml:space="preserve"> asuntos terminados por escrito</w:t>
      </w:r>
      <w:r w:rsidR="00A55F3B" w:rsidRPr="000129B7">
        <w:rPr>
          <w:rFonts w:ascii="Book Antiqua" w:hAnsi="Book Antiqua" w:cs="Book Antiqua"/>
          <w:snapToGrid w:val="0"/>
        </w:rPr>
        <w:t xml:space="preserve">, </w:t>
      </w:r>
      <w:r w:rsidR="00952B26" w:rsidRPr="000129B7">
        <w:rPr>
          <w:rFonts w:ascii="Book Antiqua" w:hAnsi="Book Antiqua" w:cs="Book Antiqua"/>
          <w:snapToGrid w:val="0"/>
        </w:rPr>
        <w:t xml:space="preserve">los 718 asuntos de </w:t>
      </w:r>
      <w:r w:rsidR="00952B26" w:rsidRPr="000129B7">
        <w:rPr>
          <w:rFonts w:ascii="Book Antiqua" w:hAnsi="Book Antiqua" w:cs="Book Antiqua"/>
          <w:i/>
          <w:iCs/>
          <w:snapToGrid w:val="0"/>
        </w:rPr>
        <w:t>Jerarquía</w:t>
      </w:r>
      <w:r w:rsidR="00A55F3B" w:rsidRPr="000129B7">
        <w:rPr>
          <w:rFonts w:ascii="Book Antiqua" w:hAnsi="Book Antiqua" w:cs="Book Antiqua"/>
          <w:snapToGrid w:val="0"/>
        </w:rPr>
        <w:t>, se tiene un total de 6</w:t>
      </w:r>
      <w:r w:rsidR="00952B26" w:rsidRPr="000129B7">
        <w:rPr>
          <w:rFonts w:ascii="Book Antiqua" w:hAnsi="Book Antiqua" w:cs="Book Antiqua"/>
          <w:snapToGrid w:val="0"/>
        </w:rPr>
        <w:t>31 asuntos</w:t>
      </w:r>
      <w:r w:rsidR="006037B7" w:rsidRPr="000129B7">
        <w:rPr>
          <w:rFonts w:ascii="Book Antiqua" w:hAnsi="Book Antiqua" w:cs="Book Antiqua"/>
          <w:snapToGrid w:val="0"/>
        </w:rPr>
        <w:t xml:space="preserve"> de </w:t>
      </w:r>
      <w:r w:rsidR="00B67C0A" w:rsidRPr="00B67C0A">
        <w:rPr>
          <w:rFonts w:ascii="Book Antiqua" w:hAnsi="Book Antiqua" w:cs="Book Antiqua"/>
          <w:i/>
          <w:iCs/>
          <w:snapToGrid w:val="0"/>
        </w:rPr>
        <w:t>C</w:t>
      </w:r>
      <w:r w:rsidR="006037B7" w:rsidRPr="00B67C0A">
        <w:rPr>
          <w:rFonts w:ascii="Book Antiqua" w:hAnsi="Book Antiqua" w:cs="Book Antiqua"/>
          <w:i/>
          <w:iCs/>
          <w:snapToGrid w:val="0"/>
        </w:rPr>
        <w:t>onocimiento</w:t>
      </w:r>
      <w:r w:rsidR="00952B26" w:rsidRPr="000129B7">
        <w:rPr>
          <w:rFonts w:ascii="Book Antiqua" w:hAnsi="Book Antiqua" w:cs="Book Antiqua"/>
          <w:snapToGrid w:val="0"/>
        </w:rPr>
        <w:t xml:space="preserve"> </w:t>
      </w:r>
      <w:r w:rsidR="00F05A6F" w:rsidRPr="000129B7">
        <w:rPr>
          <w:rFonts w:ascii="Book Antiqua" w:hAnsi="Book Antiqua" w:cs="Book Antiqua"/>
          <w:snapToGrid w:val="0"/>
        </w:rPr>
        <w:t>escritos versus lo</w:t>
      </w:r>
      <w:r w:rsidR="009F03EF">
        <w:rPr>
          <w:rFonts w:ascii="Book Antiqua" w:hAnsi="Book Antiqua" w:cs="Book Antiqua"/>
          <w:snapToGrid w:val="0"/>
        </w:rPr>
        <w:t>s</w:t>
      </w:r>
      <w:r w:rsidR="00F05A6F" w:rsidRPr="000129B7">
        <w:rPr>
          <w:rFonts w:ascii="Book Antiqua" w:hAnsi="Book Antiqua" w:cs="Book Antiqua"/>
          <w:snapToGrid w:val="0"/>
        </w:rPr>
        <w:t xml:space="preserve"> 796 asuntos </w:t>
      </w:r>
      <w:r w:rsidR="00B67C0A">
        <w:rPr>
          <w:rFonts w:ascii="Book Antiqua" w:hAnsi="Book Antiqua" w:cs="Book Antiqua"/>
          <w:snapToGrid w:val="0"/>
        </w:rPr>
        <w:t>que requieren</w:t>
      </w:r>
      <w:r w:rsidR="00F05A6F" w:rsidRPr="000129B7">
        <w:rPr>
          <w:rFonts w:ascii="Book Antiqua" w:hAnsi="Book Antiqua" w:cs="Book Antiqua"/>
          <w:snapToGrid w:val="0"/>
        </w:rPr>
        <w:t xml:space="preserve"> juicio oral </w:t>
      </w:r>
      <w:r w:rsidR="005A3949">
        <w:rPr>
          <w:rFonts w:ascii="Book Antiqua" w:hAnsi="Book Antiqua" w:cs="Book Antiqua"/>
          <w:snapToGrid w:val="0"/>
        </w:rPr>
        <w:t>y t</w:t>
      </w:r>
      <w:r w:rsidR="00F05A6F" w:rsidRPr="000129B7">
        <w:rPr>
          <w:rFonts w:ascii="Book Antiqua" w:hAnsi="Book Antiqua" w:cs="Book Antiqua"/>
          <w:snapToGrid w:val="0"/>
        </w:rPr>
        <w:t>ambién requieren de una sentencia por escrito.</w:t>
      </w:r>
    </w:p>
    <w:p w14:paraId="54120205" w14:textId="71E79A06" w:rsidR="000B0BF9" w:rsidRPr="000129B7" w:rsidRDefault="000B0BF9" w:rsidP="000129B7">
      <w:pPr>
        <w:pStyle w:val="Prrafodelista"/>
        <w:ind w:left="0"/>
        <w:jc w:val="both"/>
        <w:rPr>
          <w:rFonts w:ascii="Book Antiqua" w:hAnsi="Book Antiqua" w:cs="Book Antiqua"/>
          <w:snapToGrid w:val="0"/>
        </w:rPr>
      </w:pPr>
    </w:p>
    <w:p w14:paraId="5D0CC8A5" w14:textId="2E8DACD4" w:rsidR="00A55F3B" w:rsidRDefault="00A55F3B" w:rsidP="000129B7">
      <w:pPr>
        <w:pStyle w:val="Prrafodelista"/>
        <w:ind w:left="0"/>
        <w:jc w:val="center"/>
        <w:rPr>
          <w:rFonts w:ascii="Book Antiqua" w:hAnsi="Book Antiqua" w:cs="Book Antiqua"/>
          <w:snapToGrid w:val="0"/>
        </w:rPr>
      </w:pPr>
      <w:r w:rsidRPr="000129B7">
        <w:rPr>
          <w:rFonts w:ascii="Book Antiqua" w:hAnsi="Book Antiqua" w:cs="Book Antiqua"/>
          <w:noProof/>
          <w:snapToGrid w:val="0"/>
        </w:rPr>
        <w:drawing>
          <wp:inline distT="0" distB="0" distL="0" distR="0" wp14:anchorId="4608CEA7" wp14:editId="5AECA4D3">
            <wp:extent cx="3029585" cy="4095115"/>
            <wp:effectExtent l="0" t="0" r="18415" b="635"/>
            <wp:docPr id="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3029585" cy="4095115"/>
                    </a:xfrm>
                    <a:prstGeom prst="rect">
                      <a:avLst/>
                    </a:prstGeom>
                    <a:noFill/>
                    <a:ln>
                      <a:noFill/>
                    </a:ln>
                  </pic:spPr>
                </pic:pic>
              </a:graphicData>
            </a:graphic>
          </wp:inline>
        </w:drawing>
      </w:r>
    </w:p>
    <w:p w14:paraId="0C2C0009" w14:textId="77777777" w:rsidR="000129B7" w:rsidRPr="000129B7" w:rsidRDefault="000129B7" w:rsidP="000129B7">
      <w:pPr>
        <w:pStyle w:val="Prrafodelista"/>
        <w:ind w:left="0"/>
        <w:jc w:val="center"/>
        <w:rPr>
          <w:rFonts w:ascii="Book Antiqua" w:hAnsi="Book Antiqua" w:cs="Book Antiqua"/>
          <w:snapToGrid w:val="0"/>
        </w:rPr>
      </w:pPr>
    </w:p>
    <w:p w14:paraId="0A9D7F8C" w14:textId="0EC87392" w:rsidR="000B0BF9" w:rsidRPr="009F03EF" w:rsidRDefault="00A43F0B" w:rsidP="009F03EF">
      <w:pPr>
        <w:pStyle w:val="Prrafodelista"/>
        <w:numPr>
          <w:ilvl w:val="0"/>
          <w:numId w:val="43"/>
        </w:numPr>
        <w:ind w:left="0" w:firstLine="0"/>
        <w:jc w:val="both"/>
        <w:rPr>
          <w:rFonts w:ascii="Book Antiqua" w:hAnsi="Book Antiqua" w:cs="Book Antiqua"/>
          <w:snapToGrid w:val="0"/>
        </w:rPr>
      </w:pPr>
      <w:r w:rsidRPr="000129B7">
        <w:rPr>
          <w:rFonts w:ascii="Book Antiqua" w:hAnsi="Book Antiqua" w:cs="Book Antiqua"/>
          <w:snapToGrid w:val="0"/>
        </w:rPr>
        <w:t>Además,</w:t>
      </w:r>
      <w:r w:rsidR="00743818" w:rsidRPr="000129B7">
        <w:rPr>
          <w:rFonts w:ascii="Book Antiqua" w:hAnsi="Book Antiqua" w:cs="Book Antiqua"/>
          <w:snapToGrid w:val="0"/>
        </w:rPr>
        <w:t xml:space="preserve"> </w:t>
      </w:r>
      <w:r w:rsidR="005A3949">
        <w:rPr>
          <w:rFonts w:ascii="Book Antiqua" w:hAnsi="Book Antiqua" w:cs="Book Antiqua"/>
          <w:snapToGrid w:val="0"/>
        </w:rPr>
        <w:t>la variable estadística, de</w:t>
      </w:r>
      <w:r w:rsidR="00743818" w:rsidRPr="000129B7">
        <w:rPr>
          <w:rFonts w:ascii="Book Antiqua" w:hAnsi="Book Antiqua" w:cs="Book Antiqua"/>
          <w:snapToGrid w:val="0"/>
        </w:rPr>
        <w:t xml:space="preserve"> asuntos terminados no es una variable que afecte la distribución de carga </w:t>
      </w:r>
      <w:r w:rsidR="00637A3C">
        <w:rPr>
          <w:rFonts w:ascii="Book Antiqua" w:hAnsi="Book Antiqua" w:cs="Book Antiqua"/>
          <w:snapToGrid w:val="0"/>
        </w:rPr>
        <w:t>de trabajo y la estructura organizacional y funcional</w:t>
      </w:r>
      <w:r w:rsidR="00743818" w:rsidRPr="000129B7">
        <w:rPr>
          <w:rFonts w:ascii="Book Antiqua" w:hAnsi="Book Antiqua" w:cs="Book Antiqua"/>
          <w:snapToGrid w:val="0"/>
        </w:rPr>
        <w:t xml:space="preserve"> propuesta por la Dirección de Planificación contenida</w:t>
      </w:r>
      <w:r w:rsidR="00EB4231">
        <w:rPr>
          <w:rFonts w:ascii="Book Antiqua" w:hAnsi="Book Antiqua" w:cs="Book Antiqua"/>
          <w:snapToGrid w:val="0"/>
        </w:rPr>
        <w:t xml:space="preserve"> y detallada</w:t>
      </w:r>
      <w:r w:rsidR="00743818" w:rsidRPr="000129B7">
        <w:rPr>
          <w:rFonts w:ascii="Book Antiqua" w:hAnsi="Book Antiqua" w:cs="Book Antiqua"/>
          <w:snapToGrid w:val="0"/>
        </w:rPr>
        <w:t xml:space="preserve"> en </w:t>
      </w:r>
      <w:r w:rsidR="005A3949">
        <w:rPr>
          <w:rFonts w:ascii="Book Antiqua" w:hAnsi="Book Antiqua" w:cs="Book Antiqua"/>
          <w:snapToGrid w:val="0"/>
        </w:rPr>
        <w:t>los informes 1228-PLA-2017, 1497-</w:t>
      </w:r>
      <w:r w:rsidR="00EB4231">
        <w:rPr>
          <w:rFonts w:ascii="Book Antiqua" w:hAnsi="Book Antiqua" w:cs="Book Antiqua"/>
          <w:snapToGrid w:val="0"/>
        </w:rPr>
        <w:t>PLA</w:t>
      </w:r>
      <w:r w:rsidR="005A3949">
        <w:rPr>
          <w:rFonts w:ascii="Book Antiqua" w:hAnsi="Book Antiqua" w:cs="Book Antiqua"/>
          <w:snapToGrid w:val="0"/>
        </w:rPr>
        <w:t>-</w:t>
      </w:r>
      <w:r w:rsidR="00EB4231">
        <w:rPr>
          <w:rFonts w:ascii="Book Antiqua" w:hAnsi="Book Antiqua" w:cs="Book Antiqua"/>
          <w:snapToGrid w:val="0"/>
        </w:rPr>
        <w:t>MI</w:t>
      </w:r>
      <w:r w:rsidR="005A3949">
        <w:rPr>
          <w:rFonts w:ascii="Book Antiqua" w:hAnsi="Book Antiqua" w:cs="Book Antiqua"/>
          <w:snapToGrid w:val="0"/>
        </w:rPr>
        <w:t xml:space="preserve">-2019 y </w:t>
      </w:r>
      <w:r w:rsidR="00EB4231">
        <w:rPr>
          <w:rFonts w:ascii="Book Antiqua" w:hAnsi="Book Antiqua" w:cs="Book Antiqua"/>
          <w:snapToGrid w:val="0"/>
        </w:rPr>
        <w:t xml:space="preserve">resumida </w:t>
      </w:r>
      <w:r w:rsidR="005A3949">
        <w:rPr>
          <w:rFonts w:ascii="Book Antiqua" w:hAnsi="Book Antiqua" w:cs="Book Antiqua"/>
          <w:snapToGrid w:val="0"/>
        </w:rPr>
        <w:t xml:space="preserve"> </w:t>
      </w:r>
      <w:r w:rsidR="00637A3C">
        <w:rPr>
          <w:rFonts w:ascii="Book Antiqua" w:hAnsi="Book Antiqua" w:cs="Book Antiqua"/>
          <w:snapToGrid w:val="0"/>
        </w:rPr>
        <w:t>e</w:t>
      </w:r>
      <w:r w:rsidR="005A3949">
        <w:rPr>
          <w:rFonts w:ascii="Book Antiqua" w:hAnsi="Book Antiqua" w:cs="Book Antiqua"/>
          <w:snapToGrid w:val="0"/>
        </w:rPr>
        <w:t xml:space="preserve">n </w:t>
      </w:r>
      <w:r w:rsidR="00743818" w:rsidRPr="000129B7">
        <w:rPr>
          <w:rFonts w:ascii="Book Antiqua" w:hAnsi="Book Antiqua" w:cs="Book Antiqua"/>
          <w:snapToGrid w:val="0"/>
        </w:rPr>
        <w:t>el oficio 1329-PLA-MI-2020</w:t>
      </w:r>
      <w:r w:rsidR="00E35C79">
        <w:rPr>
          <w:rFonts w:ascii="Book Antiqua" w:hAnsi="Book Antiqua" w:cs="Book Antiqua"/>
          <w:snapToGrid w:val="0"/>
        </w:rPr>
        <w:t xml:space="preserve">, que contiene además </w:t>
      </w:r>
      <w:r w:rsidR="00D02EF8" w:rsidRPr="000129B7">
        <w:rPr>
          <w:rFonts w:ascii="Book Antiqua" w:hAnsi="Book Antiqua" w:cs="Book Antiqua"/>
          <w:snapToGrid w:val="0"/>
        </w:rPr>
        <w:t>la conformación de las áreas</w:t>
      </w:r>
      <w:r w:rsidR="00E35C79">
        <w:rPr>
          <w:rFonts w:ascii="Book Antiqua" w:hAnsi="Book Antiqua" w:cs="Book Antiqua"/>
          <w:snapToGrid w:val="0"/>
        </w:rPr>
        <w:t xml:space="preserve"> de trabajo</w:t>
      </w:r>
      <w:r w:rsidR="00D02EF8" w:rsidRPr="000129B7">
        <w:rPr>
          <w:rFonts w:ascii="Book Antiqua" w:hAnsi="Book Antiqua" w:cs="Book Antiqua"/>
          <w:snapToGrid w:val="0"/>
        </w:rPr>
        <w:t xml:space="preserve"> propuesta</w:t>
      </w:r>
      <w:r w:rsidR="00E35C79">
        <w:rPr>
          <w:rFonts w:ascii="Book Antiqua" w:hAnsi="Book Antiqua" w:cs="Book Antiqua"/>
          <w:snapToGrid w:val="0"/>
        </w:rPr>
        <w:t>s</w:t>
      </w:r>
      <w:r w:rsidR="00D02EF8" w:rsidRPr="000129B7">
        <w:rPr>
          <w:rFonts w:ascii="Book Antiqua" w:hAnsi="Book Antiqua" w:cs="Book Antiqua"/>
          <w:snapToGrid w:val="0"/>
        </w:rPr>
        <w:t xml:space="preserve"> para la atención de los distintos asuntos competencia de </w:t>
      </w:r>
      <w:r w:rsidR="009F03EF">
        <w:rPr>
          <w:rFonts w:ascii="Book Antiqua" w:hAnsi="Book Antiqua" w:cs="Book Antiqua"/>
          <w:snapToGrid w:val="0"/>
        </w:rPr>
        <w:t>ese</w:t>
      </w:r>
      <w:r w:rsidR="009F03EF" w:rsidRPr="009F03EF">
        <w:rPr>
          <w:rFonts w:ascii="Book Antiqua" w:hAnsi="Book Antiqua" w:cs="Book Antiqua"/>
          <w:snapToGrid w:val="0"/>
        </w:rPr>
        <w:t xml:space="preserve"> </w:t>
      </w:r>
      <w:r w:rsidR="00D02EF8" w:rsidRPr="009F03EF">
        <w:rPr>
          <w:rFonts w:ascii="Book Antiqua" w:hAnsi="Book Antiqua" w:cs="Book Antiqua"/>
          <w:snapToGrid w:val="0"/>
        </w:rPr>
        <w:t>Tribunal</w:t>
      </w:r>
      <w:r w:rsidR="00E35C79" w:rsidRPr="009F03EF">
        <w:rPr>
          <w:rFonts w:ascii="Book Antiqua" w:hAnsi="Book Antiqua" w:cs="Book Antiqua"/>
          <w:snapToGrid w:val="0"/>
        </w:rPr>
        <w:t xml:space="preserve">, entre estos, Conocimientos, </w:t>
      </w:r>
      <w:r w:rsidR="00E35C79" w:rsidRPr="009F03EF">
        <w:rPr>
          <w:rFonts w:ascii="Book Antiqua" w:hAnsi="Book Antiqua" w:cs="Book Antiqua"/>
          <w:snapToGrid w:val="0"/>
        </w:rPr>
        <w:lastRenderedPageBreak/>
        <w:t>Jerarquía Impropia, Amparos de Legalidad, LRJCA, Ejecución</w:t>
      </w:r>
      <w:r w:rsidR="00AA143F" w:rsidRPr="009F03EF">
        <w:rPr>
          <w:rFonts w:ascii="Book Antiqua" w:hAnsi="Book Antiqua" w:cs="Book Antiqua"/>
          <w:snapToGrid w:val="0"/>
        </w:rPr>
        <w:t xml:space="preserve"> y</w:t>
      </w:r>
      <w:r w:rsidR="00E35C79" w:rsidRPr="009F03EF">
        <w:rPr>
          <w:rFonts w:ascii="Book Antiqua" w:hAnsi="Book Antiqua" w:cs="Book Antiqua"/>
          <w:snapToGrid w:val="0"/>
        </w:rPr>
        <w:t xml:space="preserve"> Conciliación</w:t>
      </w:r>
      <w:r w:rsidR="00202E32" w:rsidRPr="009F03EF">
        <w:rPr>
          <w:rFonts w:ascii="Book Antiqua" w:hAnsi="Book Antiqua" w:cs="Book Antiqua"/>
          <w:snapToGrid w:val="0"/>
        </w:rPr>
        <w:t xml:space="preserve">, por el contrario se espera </w:t>
      </w:r>
      <w:r w:rsidR="002E34D7" w:rsidRPr="009F03EF">
        <w:rPr>
          <w:rFonts w:ascii="Book Antiqua" w:hAnsi="Book Antiqua" w:cs="Book Antiqua"/>
          <w:snapToGrid w:val="0"/>
        </w:rPr>
        <w:t>no solo el equilibrio en la distribución de cargas de trabajo</w:t>
      </w:r>
      <w:r w:rsidR="009F03EF">
        <w:rPr>
          <w:rFonts w:ascii="Book Antiqua" w:hAnsi="Book Antiqua" w:cs="Book Antiqua"/>
          <w:snapToGrid w:val="0"/>
        </w:rPr>
        <w:t>;</w:t>
      </w:r>
      <w:r w:rsidR="002E34D7" w:rsidRPr="009F03EF">
        <w:rPr>
          <w:rFonts w:ascii="Book Antiqua" w:hAnsi="Book Antiqua" w:cs="Book Antiqua"/>
          <w:snapToGrid w:val="0"/>
        </w:rPr>
        <w:t xml:space="preserve"> </w:t>
      </w:r>
      <w:r w:rsidR="00CC16DF" w:rsidRPr="009F03EF">
        <w:rPr>
          <w:rFonts w:ascii="Book Antiqua" w:hAnsi="Book Antiqua" w:cs="Book Antiqua"/>
          <w:snapToGrid w:val="0"/>
        </w:rPr>
        <w:t>sino</w:t>
      </w:r>
      <w:r w:rsidR="002E34D7" w:rsidRPr="009F03EF">
        <w:rPr>
          <w:rFonts w:ascii="Book Antiqua" w:hAnsi="Book Antiqua" w:cs="Book Antiqua"/>
          <w:snapToGrid w:val="0"/>
        </w:rPr>
        <w:t xml:space="preserve"> además</w:t>
      </w:r>
      <w:r w:rsidR="009F03EF">
        <w:rPr>
          <w:rFonts w:ascii="Book Antiqua" w:hAnsi="Book Antiqua" w:cs="Book Antiqua"/>
          <w:snapToGrid w:val="0"/>
        </w:rPr>
        <w:t>,</w:t>
      </w:r>
      <w:r w:rsidR="002E34D7" w:rsidRPr="009F03EF">
        <w:rPr>
          <w:rFonts w:ascii="Book Antiqua" w:hAnsi="Book Antiqua" w:cs="Book Antiqua"/>
          <w:snapToGrid w:val="0"/>
        </w:rPr>
        <w:t xml:space="preserve"> </w:t>
      </w:r>
      <w:r w:rsidR="00202E32" w:rsidRPr="009F03EF">
        <w:rPr>
          <w:rFonts w:ascii="Book Antiqua" w:hAnsi="Book Antiqua" w:cs="Book Antiqua"/>
          <w:snapToGrid w:val="0"/>
        </w:rPr>
        <w:t xml:space="preserve">la atención oportuna de los asuntos ingresados, la </w:t>
      </w:r>
      <w:r w:rsidR="002E34D7" w:rsidRPr="009F03EF">
        <w:rPr>
          <w:rFonts w:ascii="Book Antiqua" w:hAnsi="Book Antiqua" w:cs="Book Antiqua"/>
          <w:snapToGrid w:val="0"/>
        </w:rPr>
        <w:t>disminución</w:t>
      </w:r>
      <w:r w:rsidR="00202E32" w:rsidRPr="009F03EF">
        <w:rPr>
          <w:rFonts w:ascii="Book Antiqua" w:hAnsi="Book Antiqua" w:cs="Book Antiqua"/>
          <w:snapToGrid w:val="0"/>
        </w:rPr>
        <w:t xml:space="preserve"> de los tiempos de respuesta a los usuario</w:t>
      </w:r>
      <w:r w:rsidR="00CC16DF" w:rsidRPr="009F03EF">
        <w:rPr>
          <w:rFonts w:ascii="Book Antiqua" w:hAnsi="Book Antiqua" w:cs="Book Antiqua"/>
          <w:snapToGrid w:val="0"/>
        </w:rPr>
        <w:t>s</w:t>
      </w:r>
      <w:r w:rsidR="00202E32" w:rsidRPr="009F03EF">
        <w:rPr>
          <w:rFonts w:ascii="Book Antiqua" w:hAnsi="Book Antiqua" w:cs="Book Antiqua"/>
          <w:snapToGrid w:val="0"/>
        </w:rPr>
        <w:t>, el incremento de la productividad</w:t>
      </w:r>
      <w:r w:rsidR="002E34D7" w:rsidRPr="009F03EF">
        <w:rPr>
          <w:rFonts w:ascii="Book Antiqua" w:hAnsi="Book Antiqua" w:cs="Book Antiqua"/>
          <w:snapToGrid w:val="0"/>
        </w:rPr>
        <w:t>, la disminución del circulante activo</w:t>
      </w:r>
      <w:r w:rsidR="00202E32" w:rsidRPr="009F03EF">
        <w:rPr>
          <w:rFonts w:ascii="Book Antiqua" w:hAnsi="Book Antiqua" w:cs="Book Antiqua"/>
          <w:snapToGrid w:val="0"/>
        </w:rPr>
        <w:t xml:space="preserve"> y en la mejora continua</w:t>
      </w:r>
      <w:r w:rsidR="002E34D7" w:rsidRPr="009F03EF">
        <w:rPr>
          <w:rFonts w:ascii="Book Antiqua" w:hAnsi="Book Antiqua" w:cs="Book Antiqua"/>
          <w:snapToGrid w:val="0"/>
        </w:rPr>
        <w:t xml:space="preserve"> del Tribunal</w:t>
      </w:r>
      <w:r w:rsidR="00CC16DF" w:rsidRPr="009F03EF">
        <w:rPr>
          <w:rFonts w:ascii="Book Antiqua" w:hAnsi="Book Antiqua" w:cs="Book Antiqua"/>
          <w:snapToGrid w:val="0"/>
        </w:rPr>
        <w:t xml:space="preserve"> en todos los aspectos</w:t>
      </w:r>
      <w:r w:rsidR="00AA143F" w:rsidRPr="009F03EF">
        <w:rPr>
          <w:rFonts w:ascii="Book Antiqua" w:hAnsi="Book Antiqua" w:cs="Book Antiqua"/>
          <w:snapToGrid w:val="0"/>
        </w:rPr>
        <w:t>,</w:t>
      </w:r>
      <w:r w:rsidR="00CC16DF" w:rsidRPr="009F03EF">
        <w:rPr>
          <w:rFonts w:ascii="Book Antiqua" w:hAnsi="Book Antiqua" w:cs="Book Antiqua"/>
          <w:snapToGrid w:val="0"/>
        </w:rPr>
        <w:t xml:space="preserve"> incluso en el de ambiente laboral, según los diagnósticos detallados en el informe 1228-PLA-2017</w:t>
      </w:r>
      <w:r w:rsidR="009F03EF">
        <w:rPr>
          <w:rFonts w:ascii="Book Antiqua" w:hAnsi="Book Antiqua" w:cs="Book Antiqua"/>
          <w:snapToGrid w:val="0"/>
        </w:rPr>
        <w:t xml:space="preserve"> de esta  Dirección</w:t>
      </w:r>
      <w:r w:rsidR="00CC16DF" w:rsidRPr="009F03EF">
        <w:rPr>
          <w:rFonts w:ascii="Book Antiqua" w:hAnsi="Book Antiqua" w:cs="Book Antiqua"/>
          <w:snapToGrid w:val="0"/>
        </w:rPr>
        <w:t>.</w:t>
      </w:r>
    </w:p>
    <w:p w14:paraId="2738F1C9" w14:textId="77777777" w:rsidR="0044141A" w:rsidRPr="000129B7" w:rsidRDefault="0044141A" w:rsidP="000129B7">
      <w:pPr>
        <w:pStyle w:val="Prrafodelista"/>
        <w:ind w:left="0"/>
        <w:jc w:val="both"/>
        <w:rPr>
          <w:rFonts w:ascii="Book Antiqua" w:hAnsi="Book Antiqua" w:cs="Book Antiqua"/>
          <w:snapToGrid w:val="0"/>
        </w:rPr>
      </w:pPr>
    </w:p>
    <w:p w14:paraId="7CF57E3A" w14:textId="0148BF87" w:rsidR="0044141A" w:rsidRPr="000129B7" w:rsidRDefault="0044141A" w:rsidP="000129B7">
      <w:pPr>
        <w:pStyle w:val="Prrafodelista"/>
        <w:numPr>
          <w:ilvl w:val="0"/>
          <w:numId w:val="43"/>
        </w:numPr>
        <w:ind w:left="0" w:firstLine="0"/>
        <w:jc w:val="both"/>
        <w:rPr>
          <w:rFonts w:ascii="Book Antiqua" w:hAnsi="Book Antiqua" w:cs="Book Antiqua"/>
          <w:snapToGrid w:val="0"/>
        </w:rPr>
      </w:pPr>
      <w:r w:rsidRPr="000129B7">
        <w:rPr>
          <w:rFonts w:ascii="Book Antiqua" w:hAnsi="Book Antiqua" w:cs="Book Antiqua"/>
          <w:snapToGrid w:val="0"/>
        </w:rPr>
        <w:t xml:space="preserve">Es importante indicar, que la situación que se </w:t>
      </w:r>
      <w:r w:rsidR="009F03EF">
        <w:rPr>
          <w:rFonts w:ascii="Book Antiqua" w:hAnsi="Book Antiqua" w:cs="Book Antiqua"/>
          <w:snapToGrid w:val="0"/>
        </w:rPr>
        <w:t>menciona</w:t>
      </w:r>
      <w:r w:rsidR="009F03EF" w:rsidRPr="000129B7">
        <w:rPr>
          <w:rFonts w:ascii="Book Antiqua" w:hAnsi="Book Antiqua" w:cs="Book Antiqua"/>
          <w:snapToGrid w:val="0"/>
        </w:rPr>
        <w:t xml:space="preserve"> </w:t>
      </w:r>
      <w:r w:rsidRPr="000129B7">
        <w:rPr>
          <w:rFonts w:ascii="Book Antiqua" w:hAnsi="Book Antiqua" w:cs="Book Antiqua"/>
          <w:snapToGrid w:val="0"/>
        </w:rPr>
        <w:t>relacionada con la atención de asuntos de juicio oral por</w:t>
      </w:r>
      <w:r w:rsidR="009F03EF">
        <w:rPr>
          <w:rFonts w:ascii="Book Antiqua" w:hAnsi="Book Antiqua" w:cs="Book Antiqua"/>
          <w:snapToGrid w:val="0"/>
        </w:rPr>
        <w:t xml:space="preserve"> las</w:t>
      </w:r>
      <w:r w:rsidRPr="000129B7">
        <w:rPr>
          <w:rFonts w:ascii="Book Antiqua" w:hAnsi="Book Antiqua" w:cs="Book Antiqua"/>
          <w:snapToGrid w:val="0"/>
        </w:rPr>
        <w:t xml:space="preserve"> secciones actuales de puro derecho, será una variable que se </w:t>
      </w:r>
      <w:r w:rsidR="00404119" w:rsidRPr="000129B7">
        <w:rPr>
          <w:rFonts w:ascii="Book Antiqua" w:hAnsi="Book Antiqua" w:cs="Book Antiqua"/>
          <w:snapToGrid w:val="0"/>
        </w:rPr>
        <w:t>estandarizará</w:t>
      </w:r>
      <w:r w:rsidRPr="000129B7">
        <w:rPr>
          <w:rFonts w:ascii="Book Antiqua" w:hAnsi="Book Antiqua" w:cs="Book Antiqua"/>
          <w:snapToGrid w:val="0"/>
        </w:rPr>
        <w:t xml:space="preserve"> con la propuesta del Rediseño, al establecer cuotas compuestas para la resolución de asuntos, en donde la Dirección de Planificación plantea </w:t>
      </w:r>
      <w:r w:rsidR="00404119" w:rsidRPr="000129B7">
        <w:rPr>
          <w:rFonts w:ascii="Book Antiqua" w:hAnsi="Book Antiqua" w:cs="Book Antiqua"/>
          <w:snapToGrid w:val="0"/>
        </w:rPr>
        <w:t>tres</w:t>
      </w:r>
      <w:r w:rsidR="002827CA" w:rsidRPr="000129B7">
        <w:rPr>
          <w:rFonts w:ascii="Book Antiqua" w:hAnsi="Book Antiqua" w:cs="Book Antiqua"/>
          <w:snapToGrid w:val="0"/>
        </w:rPr>
        <w:t xml:space="preserve"> asuntos </w:t>
      </w:r>
      <w:r w:rsidR="009F03EF">
        <w:rPr>
          <w:rFonts w:ascii="Book Antiqua" w:hAnsi="Book Antiqua" w:cs="Book Antiqua"/>
          <w:snapToGrid w:val="0"/>
        </w:rPr>
        <w:t xml:space="preserve">por </w:t>
      </w:r>
      <w:r w:rsidR="002827CA" w:rsidRPr="000129B7">
        <w:rPr>
          <w:rFonts w:ascii="Book Antiqua" w:hAnsi="Book Antiqua" w:cs="Book Antiqua"/>
          <w:snapToGrid w:val="0"/>
        </w:rPr>
        <w:t xml:space="preserve">atender por Jueza o Juez por mes de </w:t>
      </w:r>
      <w:r w:rsidR="004403EB" w:rsidRPr="000129B7">
        <w:rPr>
          <w:rFonts w:ascii="Book Antiqua" w:hAnsi="Book Antiqua" w:cs="Book Antiqua"/>
          <w:snapToGrid w:val="0"/>
        </w:rPr>
        <w:t xml:space="preserve">asuntos con </w:t>
      </w:r>
      <w:r w:rsidR="002827CA" w:rsidRPr="000129B7">
        <w:rPr>
          <w:rFonts w:ascii="Book Antiqua" w:hAnsi="Book Antiqua" w:cs="Book Antiqua"/>
          <w:snapToGrid w:val="0"/>
        </w:rPr>
        <w:t>juicio oral y</w:t>
      </w:r>
      <w:r w:rsidR="00404119" w:rsidRPr="000129B7">
        <w:rPr>
          <w:rFonts w:ascii="Book Antiqua" w:hAnsi="Book Antiqua" w:cs="Book Antiqua"/>
          <w:snapToGrid w:val="0"/>
        </w:rPr>
        <w:t xml:space="preserve"> un asunto</w:t>
      </w:r>
      <w:r w:rsidR="002827CA" w:rsidRPr="000129B7">
        <w:rPr>
          <w:rFonts w:ascii="Book Antiqua" w:hAnsi="Book Antiqua" w:cs="Book Antiqua"/>
          <w:snapToGrid w:val="0"/>
        </w:rPr>
        <w:t xml:space="preserve"> de puro derecho</w:t>
      </w:r>
      <w:r w:rsidR="00404119" w:rsidRPr="000129B7">
        <w:rPr>
          <w:rFonts w:ascii="Book Antiqua" w:hAnsi="Book Antiqua" w:cs="Book Antiqua"/>
          <w:snapToGrid w:val="0"/>
        </w:rPr>
        <w:t xml:space="preserve"> o fallo directo</w:t>
      </w:r>
      <w:r w:rsidR="004403EB" w:rsidRPr="000129B7">
        <w:rPr>
          <w:rFonts w:ascii="Book Antiqua" w:hAnsi="Book Antiqua" w:cs="Book Antiqua"/>
          <w:snapToGrid w:val="0"/>
        </w:rPr>
        <w:t xml:space="preserve"> (escrita)</w:t>
      </w:r>
      <w:r w:rsidR="002827CA" w:rsidRPr="000129B7">
        <w:rPr>
          <w:rFonts w:ascii="Book Antiqua" w:hAnsi="Book Antiqua" w:cs="Book Antiqua"/>
          <w:snapToGrid w:val="0"/>
        </w:rPr>
        <w:t xml:space="preserve">, de forma que se le </w:t>
      </w:r>
      <w:r w:rsidR="004403EB" w:rsidRPr="000129B7">
        <w:rPr>
          <w:rFonts w:ascii="Book Antiqua" w:hAnsi="Book Antiqua" w:cs="Book Antiqua"/>
          <w:snapToGrid w:val="0"/>
        </w:rPr>
        <w:t>brinde</w:t>
      </w:r>
      <w:r w:rsidR="002827CA" w:rsidRPr="000129B7">
        <w:rPr>
          <w:rFonts w:ascii="Book Antiqua" w:hAnsi="Book Antiqua" w:cs="Book Antiqua"/>
          <w:snapToGrid w:val="0"/>
        </w:rPr>
        <w:t xml:space="preserve"> atención oportuna a la entrada de asuntos</w:t>
      </w:r>
      <w:r w:rsidR="004403EB" w:rsidRPr="000129B7">
        <w:rPr>
          <w:rFonts w:ascii="Book Antiqua" w:hAnsi="Book Antiqua" w:cs="Book Antiqua"/>
          <w:snapToGrid w:val="0"/>
        </w:rPr>
        <w:t>,</w:t>
      </w:r>
      <w:r w:rsidR="002827CA" w:rsidRPr="000129B7">
        <w:rPr>
          <w:rFonts w:ascii="Book Antiqua" w:hAnsi="Book Antiqua" w:cs="Book Antiqua"/>
          <w:snapToGrid w:val="0"/>
        </w:rPr>
        <w:t xml:space="preserve"> según sea el procedimiento </w:t>
      </w:r>
      <w:r w:rsidR="00B1148E" w:rsidRPr="000129B7">
        <w:rPr>
          <w:rFonts w:ascii="Book Antiqua" w:hAnsi="Book Antiqua" w:cs="Book Antiqua"/>
          <w:snapToGrid w:val="0"/>
        </w:rPr>
        <w:t>a</w:t>
      </w:r>
      <w:r w:rsidR="00423E3D" w:rsidRPr="000129B7">
        <w:rPr>
          <w:rFonts w:ascii="Book Antiqua" w:hAnsi="Book Antiqua" w:cs="Book Antiqua"/>
          <w:snapToGrid w:val="0"/>
        </w:rPr>
        <w:t xml:space="preserve"> considerar</w:t>
      </w:r>
      <w:r w:rsidR="00B1148E">
        <w:rPr>
          <w:rFonts w:ascii="Book Antiqua" w:hAnsi="Book Antiqua" w:cs="Book Antiqua"/>
          <w:snapToGrid w:val="0"/>
        </w:rPr>
        <w:t>. A</w:t>
      </w:r>
      <w:r w:rsidR="002827CA" w:rsidRPr="000129B7">
        <w:rPr>
          <w:rFonts w:ascii="Book Antiqua" w:hAnsi="Book Antiqua" w:cs="Book Antiqua"/>
          <w:snapToGrid w:val="0"/>
        </w:rPr>
        <w:t xml:space="preserve">demás establece que </w:t>
      </w:r>
      <w:r w:rsidR="00BC16D4" w:rsidRPr="000129B7">
        <w:rPr>
          <w:rFonts w:ascii="Book Antiqua" w:hAnsi="Book Antiqua" w:cs="Book Antiqua"/>
          <w:snapToGrid w:val="0"/>
        </w:rPr>
        <w:t xml:space="preserve">aproximadamente </w:t>
      </w:r>
      <w:r w:rsidR="00B1148E">
        <w:rPr>
          <w:rFonts w:ascii="Book Antiqua" w:hAnsi="Book Antiqua" w:cs="Book Antiqua"/>
          <w:snapToGrid w:val="0"/>
        </w:rPr>
        <w:t xml:space="preserve">el </w:t>
      </w:r>
      <w:r w:rsidR="002827CA" w:rsidRPr="000129B7">
        <w:rPr>
          <w:rFonts w:ascii="Book Antiqua" w:hAnsi="Book Antiqua" w:cs="Book Antiqua"/>
          <w:snapToGrid w:val="0"/>
        </w:rPr>
        <w:t>15% de los asuntos en donde no se logra</w:t>
      </w:r>
      <w:r w:rsidR="00BC16D4" w:rsidRPr="000129B7">
        <w:rPr>
          <w:rFonts w:ascii="Book Antiqua" w:hAnsi="Book Antiqua" w:cs="Book Antiqua"/>
          <w:snapToGrid w:val="0"/>
        </w:rPr>
        <w:t xml:space="preserve"> llevar a cabo el juicio oral, el mismo deberá ser sustituido por</w:t>
      </w:r>
      <w:r w:rsidR="00423E3D" w:rsidRPr="000129B7">
        <w:rPr>
          <w:rFonts w:ascii="Book Antiqua" w:hAnsi="Book Antiqua" w:cs="Book Antiqua"/>
          <w:snapToGrid w:val="0"/>
        </w:rPr>
        <w:t xml:space="preserve"> un</w:t>
      </w:r>
      <w:r w:rsidR="00BC16D4" w:rsidRPr="000129B7">
        <w:rPr>
          <w:rFonts w:ascii="Book Antiqua" w:hAnsi="Book Antiqua" w:cs="Book Antiqua"/>
          <w:snapToGrid w:val="0"/>
        </w:rPr>
        <w:t xml:space="preserve"> asunto </w:t>
      </w:r>
      <w:r w:rsidR="00423E3D" w:rsidRPr="000129B7">
        <w:rPr>
          <w:rFonts w:ascii="Book Antiqua" w:hAnsi="Book Antiqua" w:cs="Book Antiqua"/>
          <w:snapToGrid w:val="0"/>
        </w:rPr>
        <w:t xml:space="preserve">escrito de </w:t>
      </w:r>
      <w:r w:rsidR="00B1148E" w:rsidRPr="00B1148E">
        <w:rPr>
          <w:rFonts w:ascii="Book Antiqua" w:hAnsi="Book Antiqua" w:cs="Book Antiqua"/>
          <w:i/>
          <w:iCs/>
          <w:snapToGrid w:val="0"/>
        </w:rPr>
        <w:t>C</w:t>
      </w:r>
      <w:r w:rsidR="00423E3D" w:rsidRPr="00B1148E">
        <w:rPr>
          <w:rFonts w:ascii="Book Antiqua" w:hAnsi="Book Antiqua" w:cs="Book Antiqua"/>
          <w:i/>
          <w:iCs/>
          <w:snapToGrid w:val="0"/>
        </w:rPr>
        <w:t>onocimiento</w:t>
      </w:r>
      <w:r w:rsidR="00BC16D4" w:rsidRPr="000129B7">
        <w:rPr>
          <w:rFonts w:ascii="Book Antiqua" w:hAnsi="Book Antiqua" w:cs="Book Antiqua"/>
          <w:snapToGrid w:val="0"/>
        </w:rPr>
        <w:t xml:space="preserve">, lo cual incrementará el total de asuntos </w:t>
      </w:r>
      <w:r w:rsidR="00423E3D" w:rsidRPr="000129B7">
        <w:rPr>
          <w:rFonts w:ascii="Book Antiqua" w:hAnsi="Book Antiqua" w:cs="Book Antiqua"/>
          <w:snapToGrid w:val="0"/>
        </w:rPr>
        <w:t>terminados de forma escrita</w:t>
      </w:r>
      <w:r w:rsidR="00712759" w:rsidRPr="000129B7">
        <w:rPr>
          <w:rFonts w:ascii="Book Antiqua" w:hAnsi="Book Antiqua" w:cs="Book Antiqua"/>
          <w:snapToGrid w:val="0"/>
        </w:rPr>
        <w:t xml:space="preserve"> de </w:t>
      </w:r>
      <w:r w:rsidR="000129B7" w:rsidRPr="000129B7">
        <w:rPr>
          <w:rFonts w:ascii="Book Antiqua" w:hAnsi="Book Antiqua" w:cs="Book Antiqua"/>
          <w:i/>
          <w:iCs/>
          <w:snapToGrid w:val="0"/>
        </w:rPr>
        <w:t>C</w:t>
      </w:r>
      <w:r w:rsidR="00712759" w:rsidRPr="000129B7">
        <w:rPr>
          <w:rFonts w:ascii="Book Antiqua" w:hAnsi="Book Antiqua" w:cs="Book Antiqua"/>
          <w:i/>
          <w:iCs/>
          <w:snapToGrid w:val="0"/>
        </w:rPr>
        <w:t>onocimiento</w:t>
      </w:r>
      <w:r w:rsidR="00423E3D" w:rsidRPr="000129B7">
        <w:rPr>
          <w:rFonts w:ascii="Book Antiqua" w:hAnsi="Book Antiqua" w:cs="Book Antiqua"/>
          <w:snapToGrid w:val="0"/>
        </w:rPr>
        <w:t xml:space="preserve">, conocidos como </w:t>
      </w:r>
      <w:r w:rsidR="00BC16D4" w:rsidRPr="000129B7">
        <w:rPr>
          <w:rFonts w:ascii="Book Antiqua" w:hAnsi="Book Antiqua" w:cs="Book Antiqua"/>
          <w:snapToGrid w:val="0"/>
        </w:rPr>
        <w:t>puro derecho</w:t>
      </w:r>
      <w:r w:rsidR="009F03EF">
        <w:rPr>
          <w:rFonts w:ascii="Book Antiqua" w:hAnsi="Book Antiqua" w:cs="Book Antiqua"/>
          <w:snapToGrid w:val="0"/>
        </w:rPr>
        <w:t>,</w:t>
      </w:r>
      <w:r w:rsidR="00BC16D4" w:rsidRPr="000129B7">
        <w:rPr>
          <w:rFonts w:ascii="Book Antiqua" w:hAnsi="Book Antiqua" w:cs="Book Antiqua"/>
          <w:snapToGrid w:val="0"/>
        </w:rPr>
        <w:t xml:space="preserve"> con la atención </w:t>
      </w:r>
      <w:r w:rsidR="009F03EF">
        <w:rPr>
          <w:rFonts w:ascii="Book Antiqua" w:hAnsi="Book Antiqua" w:cs="Book Antiqua"/>
          <w:snapToGrid w:val="0"/>
        </w:rPr>
        <w:t>de estos</w:t>
      </w:r>
      <w:r w:rsidR="00BC16D4" w:rsidRPr="000129B7">
        <w:rPr>
          <w:rFonts w:ascii="Book Antiqua" w:hAnsi="Book Antiqua" w:cs="Book Antiqua"/>
          <w:snapToGrid w:val="0"/>
        </w:rPr>
        <w:t xml:space="preserve"> por ocho equipos de trabajo (32 juezas o jueces en asuntos de </w:t>
      </w:r>
      <w:r w:rsidR="000129B7">
        <w:rPr>
          <w:rFonts w:ascii="Book Antiqua" w:hAnsi="Book Antiqua" w:cs="Book Antiqua"/>
          <w:snapToGrid w:val="0"/>
        </w:rPr>
        <w:t>C</w:t>
      </w:r>
      <w:r w:rsidR="00BC16D4" w:rsidRPr="000129B7">
        <w:rPr>
          <w:rFonts w:ascii="Book Antiqua" w:hAnsi="Book Antiqua" w:cs="Book Antiqua"/>
          <w:snapToGrid w:val="0"/>
        </w:rPr>
        <w:t>onocimiento)</w:t>
      </w:r>
      <w:r w:rsidR="00712759" w:rsidRPr="000129B7">
        <w:rPr>
          <w:rFonts w:ascii="Book Antiqua" w:hAnsi="Book Antiqua" w:cs="Book Antiqua"/>
          <w:snapToGrid w:val="0"/>
        </w:rPr>
        <w:t xml:space="preserve"> y por aparte la atención de los asuntos de </w:t>
      </w:r>
      <w:r w:rsidR="00712759" w:rsidRPr="000129B7">
        <w:rPr>
          <w:rFonts w:ascii="Book Antiqua" w:hAnsi="Book Antiqua" w:cs="Book Antiqua"/>
          <w:i/>
          <w:iCs/>
          <w:snapToGrid w:val="0"/>
        </w:rPr>
        <w:t>Jerarquía</w:t>
      </w:r>
      <w:r w:rsidR="00712759" w:rsidRPr="000129B7">
        <w:rPr>
          <w:rFonts w:ascii="Book Antiqua" w:hAnsi="Book Antiqua" w:cs="Book Antiqua"/>
          <w:snapToGrid w:val="0"/>
        </w:rPr>
        <w:t xml:space="preserve"> por </w:t>
      </w:r>
      <w:r w:rsidR="00735528">
        <w:rPr>
          <w:rFonts w:ascii="Book Antiqua" w:hAnsi="Book Antiqua" w:cs="Book Antiqua"/>
          <w:snapToGrid w:val="0"/>
        </w:rPr>
        <w:t>j</w:t>
      </w:r>
      <w:r w:rsidR="00712759" w:rsidRPr="000129B7">
        <w:rPr>
          <w:rFonts w:ascii="Book Antiqua" w:hAnsi="Book Antiqua" w:cs="Book Antiqua"/>
          <w:snapToGrid w:val="0"/>
        </w:rPr>
        <w:t>uezas o jueces categoría 3 de manera unipersonal, según acta 01-2019 de la Comisión Contenciosa.</w:t>
      </w:r>
    </w:p>
    <w:p w14:paraId="1BEDEF82" w14:textId="77777777" w:rsidR="00BC16D4" w:rsidRPr="000129B7" w:rsidRDefault="00BC16D4" w:rsidP="000129B7">
      <w:pPr>
        <w:pStyle w:val="Prrafodelista"/>
        <w:ind w:left="0"/>
        <w:jc w:val="both"/>
        <w:rPr>
          <w:rFonts w:ascii="Book Antiqua" w:hAnsi="Book Antiqua" w:cs="Book Antiqua"/>
          <w:snapToGrid w:val="0"/>
        </w:rPr>
      </w:pPr>
    </w:p>
    <w:p w14:paraId="2FB96F95" w14:textId="77777777" w:rsidR="00735528" w:rsidRDefault="00735528" w:rsidP="00735528">
      <w:pPr>
        <w:pStyle w:val="Prrafodelista"/>
        <w:ind w:left="0"/>
        <w:jc w:val="both"/>
        <w:rPr>
          <w:rFonts w:ascii="Book Antiqua" w:hAnsi="Book Antiqua" w:cs="Book Antiqua"/>
          <w:snapToGrid w:val="0"/>
        </w:rPr>
      </w:pPr>
    </w:p>
    <w:p w14:paraId="6F401C10" w14:textId="05E8D589" w:rsidR="004C5434" w:rsidRPr="000129B7" w:rsidRDefault="004C5434" w:rsidP="00735528">
      <w:pPr>
        <w:pStyle w:val="Prrafodelista"/>
        <w:ind w:left="0"/>
        <w:jc w:val="both"/>
        <w:rPr>
          <w:rFonts w:ascii="Book Antiqua" w:hAnsi="Book Antiqua" w:cs="Book Antiqua"/>
          <w:snapToGrid w:val="0"/>
        </w:rPr>
      </w:pPr>
      <w:r w:rsidRPr="000129B7">
        <w:rPr>
          <w:rFonts w:ascii="Book Antiqua" w:hAnsi="Book Antiqua" w:cs="Book Antiqua"/>
          <w:snapToGrid w:val="0"/>
        </w:rPr>
        <w:t xml:space="preserve">En relación </w:t>
      </w:r>
      <w:r w:rsidR="009F03EF">
        <w:rPr>
          <w:rFonts w:ascii="Book Antiqua" w:hAnsi="Book Antiqua" w:cs="Book Antiqua"/>
          <w:snapToGrid w:val="0"/>
        </w:rPr>
        <w:t xml:space="preserve">con el </w:t>
      </w:r>
      <w:r w:rsidR="000129B7" w:rsidRPr="00735528">
        <w:rPr>
          <w:rFonts w:ascii="Book Antiqua" w:hAnsi="Book Antiqua" w:cs="Book Antiqua"/>
          <w:b/>
          <w:bCs/>
          <w:i/>
          <w:iCs/>
          <w:snapToGrid w:val="0"/>
        </w:rPr>
        <w:t>R</w:t>
      </w:r>
      <w:r w:rsidRPr="00735528">
        <w:rPr>
          <w:rFonts w:ascii="Book Antiqua" w:hAnsi="Book Antiqua" w:cs="Book Antiqua"/>
          <w:b/>
          <w:bCs/>
          <w:i/>
          <w:iCs/>
          <w:snapToGrid w:val="0"/>
        </w:rPr>
        <w:t>equerimiento</w:t>
      </w:r>
      <w:r w:rsidRPr="000129B7">
        <w:rPr>
          <w:rFonts w:ascii="Book Antiqua" w:hAnsi="Book Antiqua" w:cs="Book Antiqua"/>
          <w:snapToGrid w:val="0"/>
        </w:rPr>
        <w:t xml:space="preserve"> plateado</w:t>
      </w:r>
      <w:r w:rsidR="00C30893" w:rsidRPr="000129B7">
        <w:rPr>
          <w:rFonts w:ascii="Book Antiqua" w:hAnsi="Book Antiqua" w:cs="Book Antiqua"/>
          <w:snapToGrid w:val="0"/>
        </w:rPr>
        <w:t xml:space="preserve"> en la nota de las </w:t>
      </w:r>
      <w:r w:rsidR="00B97764">
        <w:rPr>
          <w:rFonts w:ascii="Book Antiqua" w:hAnsi="Book Antiqua" w:cs="Book Antiqua"/>
          <w:snapToGrid w:val="0"/>
        </w:rPr>
        <w:t xml:space="preserve">señoras </w:t>
      </w:r>
      <w:r w:rsidR="00C30893" w:rsidRPr="000129B7">
        <w:rPr>
          <w:rFonts w:ascii="Book Antiqua" w:hAnsi="Book Antiqua" w:cs="Book Antiqua"/>
          <w:snapToGrid w:val="0"/>
        </w:rPr>
        <w:t xml:space="preserve">Juezas </w:t>
      </w:r>
      <w:r w:rsidR="00B97764">
        <w:rPr>
          <w:rFonts w:ascii="Book Antiqua" w:hAnsi="Book Antiqua" w:cs="Book Antiqua"/>
          <w:snapToGrid w:val="0"/>
        </w:rPr>
        <w:t>y</w:t>
      </w:r>
      <w:r w:rsidR="00C30893" w:rsidRPr="000129B7">
        <w:rPr>
          <w:rFonts w:ascii="Book Antiqua" w:hAnsi="Book Antiqua" w:cs="Book Antiqua"/>
          <w:snapToGrid w:val="0"/>
        </w:rPr>
        <w:t xml:space="preserve"> </w:t>
      </w:r>
      <w:r w:rsidR="00B97764">
        <w:rPr>
          <w:rFonts w:ascii="Book Antiqua" w:hAnsi="Book Antiqua" w:cs="Book Antiqua"/>
          <w:snapToGrid w:val="0"/>
        </w:rPr>
        <w:t xml:space="preserve">señores </w:t>
      </w:r>
      <w:r w:rsidR="00C30893" w:rsidRPr="000129B7">
        <w:rPr>
          <w:rFonts w:ascii="Book Antiqua" w:hAnsi="Book Antiqua" w:cs="Book Antiqua"/>
          <w:snapToGrid w:val="0"/>
        </w:rPr>
        <w:t xml:space="preserve">Jueces, el cual se cita a continuación, </w:t>
      </w:r>
      <w:r w:rsidR="009F03EF">
        <w:rPr>
          <w:rFonts w:ascii="Book Antiqua" w:hAnsi="Book Antiqua" w:cs="Book Antiqua"/>
          <w:snapToGrid w:val="0"/>
        </w:rPr>
        <w:t>se señala</w:t>
      </w:r>
      <w:r w:rsidR="00C30893" w:rsidRPr="000129B7">
        <w:rPr>
          <w:rFonts w:ascii="Book Antiqua" w:hAnsi="Book Antiqua" w:cs="Book Antiqua"/>
          <w:snapToGrid w:val="0"/>
        </w:rPr>
        <w:t>:</w:t>
      </w:r>
    </w:p>
    <w:p w14:paraId="38AF4D9E" w14:textId="77777777" w:rsidR="00C30893" w:rsidRDefault="00C30893" w:rsidP="004C5434">
      <w:pPr>
        <w:pStyle w:val="Prrafodelista"/>
        <w:ind w:left="720"/>
        <w:jc w:val="both"/>
        <w:rPr>
          <w:rFonts w:ascii="Book Antiqua" w:hAnsi="Book Antiqua"/>
        </w:rPr>
      </w:pPr>
    </w:p>
    <w:p w14:paraId="0E07D91F" w14:textId="610A9043" w:rsidR="00C30893" w:rsidRPr="00C30893" w:rsidRDefault="00C30893" w:rsidP="00872D5E">
      <w:pPr>
        <w:spacing w:line="360" w:lineRule="auto"/>
        <w:ind w:left="426" w:right="476"/>
        <w:jc w:val="both"/>
        <w:rPr>
          <w:i/>
          <w:iCs/>
          <w:lang w:val="es-ES_tradnl" w:eastAsia="es-CR"/>
        </w:rPr>
      </w:pPr>
      <w:r>
        <w:rPr>
          <w:i/>
          <w:iCs/>
          <w:lang w:val="es-ES_tradnl" w:eastAsia="es-CR"/>
        </w:rPr>
        <w:t>“</w:t>
      </w:r>
      <w:r w:rsidRPr="00C30893">
        <w:rPr>
          <w:i/>
          <w:iCs/>
          <w:lang w:val="es-ES_tradnl" w:eastAsia="es-CR"/>
        </w:rPr>
        <w:t xml:space="preserve">De esta manera, a modo de cierre, quienes suscribimos esta gestión, Jueces y Juezas categoría 4 que ejercemos competencias como Sentenciadores, DEJAMOS PLANTEADA NUESTRA RESPUESTA Y OPOSICIÓN a la totalidad del planteamiento de la señora Coordinadora y a la manera en que ha actuado ante el Consejo Superior, con la coadyuvancia del Juez Giusti Soto, respecto de sus manifestaciones expresadas el día 28 de mayo de este año, ante el Consejo Superior en la sesión N°53-2020. </w:t>
      </w:r>
    </w:p>
    <w:p w14:paraId="5E2143EA" w14:textId="77777777" w:rsidR="00C30893" w:rsidRPr="00C30893" w:rsidRDefault="00C30893" w:rsidP="00872D5E">
      <w:pPr>
        <w:spacing w:line="360" w:lineRule="auto"/>
        <w:ind w:left="426" w:right="476"/>
        <w:jc w:val="both"/>
        <w:rPr>
          <w:i/>
          <w:iCs/>
          <w:lang w:val="es-ES_tradnl" w:eastAsia="es-CR"/>
        </w:rPr>
      </w:pPr>
    </w:p>
    <w:p w14:paraId="3D37570D" w14:textId="4F415E4E" w:rsidR="00C30893" w:rsidRPr="00317DED" w:rsidRDefault="00C30893">
      <w:pPr>
        <w:spacing w:line="360" w:lineRule="auto"/>
        <w:ind w:left="426" w:right="476"/>
        <w:jc w:val="both"/>
        <w:rPr>
          <w:i/>
          <w:iCs/>
          <w:color w:val="FF0000"/>
          <w:lang w:val="es-ES_tradnl" w:eastAsia="es-CR"/>
        </w:rPr>
      </w:pPr>
      <w:r w:rsidRPr="00C30893">
        <w:rPr>
          <w:i/>
          <w:iCs/>
          <w:lang w:val="es-ES_tradnl" w:eastAsia="es-CR"/>
        </w:rPr>
        <w:t xml:space="preserve">De forma respetuosa, solicitamos a los señores y señoras integrantes de este Consejo que ponderen la información objetiva que les suministramos, que refleja de manera real el desempeño de los suscritos Jueces, y en consecuencia, se tengan como meras opiniones, las manifestaciones rendidas por la señora Ileana Sánchez Navarro y el señor Juan Luis Giusti Soto en su oportunidad, por estar ayunas de objetividad. Igualmente, les instamos a que con base en la información que les remitimos, </w:t>
      </w:r>
      <w:r w:rsidRPr="00C30893">
        <w:rPr>
          <w:i/>
          <w:iCs/>
          <w:lang w:val="es-ES_tradnl" w:eastAsia="es-CR"/>
        </w:rPr>
        <w:lastRenderedPageBreak/>
        <w:t>se revisen los acuerdos tendentes a implementar un rediseño en el Tribunal Contencioso Administrativo, proyecto que defiende la Coordinación de este Despacho.</w:t>
      </w:r>
      <w:r w:rsidR="00A07F5F" w:rsidRPr="00AA071D">
        <w:rPr>
          <w:i/>
          <w:iCs/>
          <w:lang w:val="es-ES_tradnl" w:eastAsia="es-CR"/>
        </w:rPr>
        <w:t>”</w:t>
      </w:r>
      <w:r w:rsidR="00317DED" w:rsidRPr="00AA071D">
        <w:rPr>
          <w:i/>
          <w:iCs/>
          <w:lang w:val="es-ES_tradnl" w:eastAsia="es-CR"/>
        </w:rPr>
        <w:t>.</w:t>
      </w:r>
    </w:p>
    <w:p w14:paraId="2EF25B76" w14:textId="77777777" w:rsidR="00561636" w:rsidRDefault="00561636" w:rsidP="00872D5E">
      <w:pPr>
        <w:spacing w:line="360" w:lineRule="auto"/>
        <w:ind w:left="426" w:right="476"/>
        <w:jc w:val="both"/>
        <w:rPr>
          <w:i/>
          <w:iCs/>
          <w:lang w:val="es-ES_tradnl" w:eastAsia="es-CR"/>
        </w:rPr>
      </w:pPr>
    </w:p>
    <w:p w14:paraId="28A6F31A" w14:textId="0769B4F3" w:rsidR="008F2AD3" w:rsidRPr="001E1C56" w:rsidRDefault="008F2AD3" w:rsidP="001E1C56">
      <w:pPr>
        <w:pStyle w:val="Prrafodelista"/>
        <w:numPr>
          <w:ilvl w:val="0"/>
          <w:numId w:val="43"/>
        </w:numPr>
        <w:ind w:left="0" w:firstLine="0"/>
        <w:jc w:val="both"/>
        <w:rPr>
          <w:rFonts w:ascii="Book Antiqua" w:hAnsi="Book Antiqua" w:cs="Book Antiqua"/>
          <w:snapToGrid w:val="0"/>
        </w:rPr>
      </w:pPr>
      <w:r w:rsidRPr="001E1C56">
        <w:rPr>
          <w:rFonts w:ascii="Book Antiqua" w:hAnsi="Book Antiqua" w:cs="Book Antiqua"/>
          <w:snapToGrid w:val="0"/>
        </w:rPr>
        <w:t xml:space="preserve">Adicionalmente, se indica que el pasado 21 de setiembre, se recibe </w:t>
      </w:r>
      <w:r w:rsidRPr="003A0CB9">
        <w:rPr>
          <w:rFonts w:ascii="Book Antiqua" w:hAnsi="Book Antiqua" w:cs="Book Antiqua"/>
          <w:snapToGrid w:val="0"/>
        </w:rPr>
        <w:t>vía</w:t>
      </w:r>
      <w:r w:rsidRPr="001E1C56">
        <w:rPr>
          <w:rFonts w:ascii="Book Antiqua" w:hAnsi="Book Antiqua" w:cs="Book Antiqua"/>
          <w:snapToGrid w:val="0"/>
        </w:rPr>
        <w:t xml:space="preserve"> correo electrónico, </w:t>
      </w:r>
      <w:r w:rsidR="006551C9" w:rsidRPr="001E1C56">
        <w:rPr>
          <w:rFonts w:ascii="Book Antiqua" w:hAnsi="Book Antiqua" w:cs="Book Antiqua"/>
          <w:snapToGrid w:val="0"/>
        </w:rPr>
        <w:t>por parte del señor Francisco José Chaves Torres, Juez Coordinador Sección III del Tribunal Contencioso Administrativo y Civil de Hacienda,</w:t>
      </w:r>
      <w:r w:rsidR="009625BF" w:rsidRPr="001E1C56">
        <w:rPr>
          <w:rFonts w:ascii="Book Antiqua" w:hAnsi="Book Antiqua" w:cs="Book Antiqua"/>
          <w:snapToGrid w:val="0"/>
        </w:rPr>
        <w:t xml:space="preserve"> una</w:t>
      </w:r>
      <w:r w:rsidR="006551C9" w:rsidRPr="001E1C56">
        <w:rPr>
          <w:rFonts w:ascii="Book Antiqua" w:hAnsi="Book Antiqua" w:cs="Book Antiqua"/>
          <w:snapToGrid w:val="0"/>
        </w:rPr>
        <w:t xml:space="preserve"> </w:t>
      </w:r>
      <w:r w:rsidRPr="001E1C56">
        <w:rPr>
          <w:rFonts w:ascii="Book Antiqua" w:hAnsi="Book Antiqua" w:cs="Book Antiqua"/>
          <w:snapToGrid w:val="0"/>
        </w:rPr>
        <w:t>nota suscrita por las personas juzgadoras que integra</w:t>
      </w:r>
      <w:r w:rsidR="009625BF" w:rsidRPr="001E1C56">
        <w:rPr>
          <w:rFonts w:ascii="Book Antiqua" w:hAnsi="Book Antiqua" w:cs="Book Antiqua"/>
          <w:snapToGrid w:val="0"/>
        </w:rPr>
        <w:t>n</w:t>
      </w:r>
      <w:r w:rsidRPr="001E1C56">
        <w:rPr>
          <w:rFonts w:ascii="Book Antiqua" w:hAnsi="Book Antiqua" w:cs="Book Antiqua"/>
          <w:snapToGrid w:val="0"/>
        </w:rPr>
        <w:t xml:space="preserve"> actualmente la Sección III del Tribunal Contencioso (Jerarquía Impropia),</w:t>
      </w:r>
      <w:r w:rsidR="009625BF" w:rsidRPr="001E1C56">
        <w:rPr>
          <w:rFonts w:ascii="Book Antiqua" w:hAnsi="Book Antiqua" w:cs="Book Antiqua"/>
          <w:snapToGrid w:val="0"/>
        </w:rPr>
        <w:t xml:space="preserve"> indicando que contiene</w:t>
      </w:r>
      <w:r w:rsidRPr="001E1C56">
        <w:rPr>
          <w:rFonts w:ascii="Book Antiqua" w:hAnsi="Book Antiqua" w:cs="Book Antiqua"/>
          <w:snapToGrid w:val="0"/>
        </w:rPr>
        <w:t xml:space="preserve"> algunas observaciones que pueden servir de insumo en el dictamen técnico, solicitado por el Con</w:t>
      </w:r>
      <w:r w:rsidR="009625BF" w:rsidRPr="001E1C56">
        <w:rPr>
          <w:rFonts w:ascii="Book Antiqua" w:hAnsi="Book Antiqua" w:cs="Book Antiqua"/>
          <w:snapToGrid w:val="0"/>
        </w:rPr>
        <w:t>s</w:t>
      </w:r>
      <w:r w:rsidRPr="001E1C56">
        <w:rPr>
          <w:rFonts w:ascii="Book Antiqua" w:hAnsi="Book Antiqua" w:cs="Book Antiqua"/>
          <w:snapToGrid w:val="0"/>
        </w:rPr>
        <w:t>ejo Superior en los oficios</w:t>
      </w:r>
      <w:r w:rsidR="009625BF" w:rsidRPr="001E1C56">
        <w:rPr>
          <w:rFonts w:ascii="Book Antiqua" w:hAnsi="Book Antiqua" w:cs="Book Antiqua"/>
          <w:snapToGrid w:val="0"/>
        </w:rPr>
        <w:t xml:space="preserve"> </w:t>
      </w:r>
      <w:r w:rsidRPr="001E1C56">
        <w:rPr>
          <w:rFonts w:ascii="Book Antiqua" w:hAnsi="Book Antiqua" w:cs="Book Antiqua"/>
          <w:snapToGrid w:val="0"/>
        </w:rPr>
        <w:t>6306-18, 9611-20, 8482-2020</w:t>
      </w:r>
      <w:r w:rsidR="009625BF" w:rsidRPr="001E1C56">
        <w:rPr>
          <w:rFonts w:ascii="Book Antiqua" w:hAnsi="Book Antiqua" w:cs="Book Antiqua"/>
          <w:snapToGrid w:val="0"/>
        </w:rPr>
        <w:t xml:space="preserve">, </w:t>
      </w:r>
      <w:r w:rsidR="007E405B" w:rsidRPr="001E1C56">
        <w:rPr>
          <w:rFonts w:ascii="Book Antiqua" w:hAnsi="Book Antiqua" w:cs="Book Antiqua"/>
          <w:snapToGrid w:val="0"/>
        </w:rPr>
        <w:t xml:space="preserve">para lo cual, </w:t>
      </w:r>
      <w:r w:rsidR="0027162D" w:rsidRPr="001E1C56">
        <w:rPr>
          <w:rFonts w:ascii="Book Antiqua" w:hAnsi="Book Antiqua" w:cs="Book Antiqua"/>
          <w:snapToGrid w:val="0"/>
        </w:rPr>
        <w:t>se solicita prórroga al Consejo Superior para la atención de las mismas</w:t>
      </w:r>
      <w:r w:rsidR="003D4B24" w:rsidRPr="001E1C56">
        <w:rPr>
          <w:rFonts w:ascii="Book Antiqua" w:hAnsi="Book Antiqua" w:cs="Book Antiqua"/>
          <w:snapToGrid w:val="0"/>
        </w:rPr>
        <w:t xml:space="preserve"> </w:t>
      </w:r>
      <w:r w:rsidR="008077BF" w:rsidRPr="001E1C56">
        <w:rPr>
          <w:rFonts w:ascii="Book Antiqua" w:hAnsi="Book Antiqua" w:cs="Book Antiqua"/>
          <w:snapToGrid w:val="0"/>
        </w:rPr>
        <w:t xml:space="preserve">al 02 de </w:t>
      </w:r>
      <w:r w:rsidR="0070556A" w:rsidRPr="001E1C56">
        <w:rPr>
          <w:rFonts w:ascii="Book Antiqua" w:hAnsi="Book Antiqua" w:cs="Book Antiqua"/>
          <w:snapToGrid w:val="0"/>
        </w:rPr>
        <w:t>octubre</w:t>
      </w:r>
      <w:r w:rsidR="008077BF" w:rsidRPr="001E1C56">
        <w:rPr>
          <w:rFonts w:ascii="Book Antiqua" w:hAnsi="Book Antiqua" w:cs="Book Antiqua"/>
          <w:snapToGrid w:val="0"/>
        </w:rPr>
        <w:t>, 2020</w:t>
      </w:r>
      <w:r w:rsidR="0070556A" w:rsidRPr="001E1C56">
        <w:rPr>
          <w:rFonts w:ascii="Book Antiqua" w:hAnsi="Book Antiqua" w:cs="Book Antiqua"/>
          <w:snapToGrid w:val="0"/>
        </w:rPr>
        <w:t xml:space="preserve">, misma que </w:t>
      </w:r>
      <w:r w:rsidR="003D4B24" w:rsidRPr="001E1C56">
        <w:rPr>
          <w:rFonts w:ascii="Book Antiqua" w:hAnsi="Book Antiqua" w:cs="Book Antiqua"/>
          <w:snapToGrid w:val="0"/>
        </w:rPr>
        <w:t>es concedida en</w:t>
      </w:r>
      <w:r w:rsidR="001E1C56" w:rsidRPr="001E1C56">
        <w:rPr>
          <w:rFonts w:ascii="Book Antiqua" w:hAnsi="Book Antiqua" w:cs="Book Antiqua"/>
          <w:snapToGrid w:val="0"/>
        </w:rPr>
        <w:t xml:space="preserve"> oficio de comunicación </w:t>
      </w:r>
      <w:r w:rsidR="001E1C56" w:rsidRPr="00761BA0">
        <w:rPr>
          <w:rFonts w:ascii="Book Antiqua" w:hAnsi="Book Antiqua" w:cs="Book Antiqua"/>
          <w:snapToGrid w:val="0"/>
        </w:rPr>
        <w:t xml:space="preserve">8986-2020 de la </w:t>
      </w:r>
      <w:r w:rsidR="000C3691" w:rsidRPr="001E1C56">
        <w:rPr>
          <w:rFonts w:ascii="Book Antiqua" w:hAnsi="Book Antiqua" w:cs="Book Antiqua"/>
          <w:snapToGrid w:val="0"/>
        </w:rPr>
        <w:t>s</w:t>
      </w:r>
      <w:r w:rsidR="003D4B24" w:rsidRPr="001E1C56">
        <w:rPr>
          <w:rFonts w:ascii="Book Antiqua" w:hAnsi="Book Antiqua" w:cs="Book Antiqua"/>
          <w:snapToGrid w:val="0"/>
        </w:rPr>
        <w:t>esión</w:t>
      </w:r>
      <w:r w:rsidR="003D4B24" w:rsidRPr="00761BA0">
        <w:rPr>
          <w:rFonts w:ascii="Book Antiqua" w:hAnsi="Book Antiqua" w:cs="Book Antiqua"/>
          <w:snapToGrid w:val="0"/>
        </w:rPr>
        <w:t xml:space="preserve"> 93-2020</w:t>
      </w:r>
      <w:r w:rsidR="003D4B24" w:rsidRPr="001E1C56">
        <w:rPr>
          <w:rFonts w:ascii="Book Antiqua" w:hAnsi="Book Antiqua" w:cs="Book Antiqua"/>
          <w:snapToGrid w:val="0"/>
        </w:rPr>
        <w:t>, d</w:t>
      </w:r>
      <w:r w:rsidR="003D4B24" w:rsidRPr="00761BA0">
        <w:rPr>
          <w:rFonts w:ascii="Book Antiqua" w:hAnsi="Book Antiqua" w:cs="Book Antiqua"/>
          <w:snapToGrid w:val="0"/>
        </w:rPr>
        <w:t>el 24 de setiembre de 2020</w:t>
      </w:r>
      <w:r w:rsidR="003D4B24" w:rsidRPr="001E1C56">
        <w:rPr>
          <w:rFonts w:ascii="Book Antiqua" w:hAnsi="Book Antiqua" w:cs="Book Antiqua"/>
          <w:snapToGrid w:val="0"/>
        </w:rPr>
        <w:t>, art</w:t>
      </w:r>
      <w:r w:rsidR="0070556A" w:rsidRPr="003A0CB9">
        <w:rPr>
          <w:rFonts w:ascii="Book Antiqua" w:hAnsi="Book Antiqua" w:cs="Book Antiqua"/>
          <w:snapToGrid w:val="0"/>
        </w:rPr>
        <w:t>í</w:t>
      </w:r>
      <w:r w:rsidR="003D4B24" w:rsidRPr="001E1C56">
        <w:rPr>
          <w:rFonts w:ascii="Book Antiqua" w:hAnsi="Book Antiqua" w:cs="Book Antiqua"/>
          <w:snapToGrid w:val="0"/>
        </w:rPr>
        <w:t xml:space="preserve">culo </w:t>
      </w:r>
      <w:r w:rsidR="0070556A" w:rsidRPr="00761BA0">
        <w:rPr>
          <w:rFonts w:ascii="Book Antiqua" w:hAnsi="Book Antiqua" w:cs="Book Antiqua"/>
          <w:snapToGrid w:val="0"/>
        </w:rPr>
        <w:t xml:space="preserve">LXVI y se procede a analizar </w:t>
      </w:r>
      <w:r w:rsidR="009625BF" w:rsidRPr="001E1C56">
        <w:rPr>
          <w:rFonts w:ascii="Book Antiqua" w:hAnsi="Book Antiqua" w:cs="Book Antiqua"/>
          <w:snapToGrid w:val="0"/>
        </w:rPr>
        <w:t>por la Dirección de Planificación</w:t>
      </w:r>
      <w:r w:rsidR="00B8330C" w:rsidRPr="001E1C56">
        <w:rPr>
          <w:rFonts w:ascii="Book Antiqua" w:hAnsi="Book Antiqua" w:cs="Book Antiqua"/>
          <w:snapToGrid w:val="0"/>
        </w:rPr>
        <w:t xml:space="preserve"> según sus competencias</w:t>
      </w:r>
      <w:r w:rsidRPr="001E1C56">
        <w:rPr>
          <w:rFonts w:ascii="Book Antiqua" w:hAnsi="Book Antiqua" w:cs="Book Antiqua"/>
          <w:snapToGrid w:val="0"/>
        </w:rPr>
        <w:t>.</w:t>
      </w:r>
      <w:r w:rsidR="00072052" w:rsidRPr="001E1C56">
        <w:rPr>
          <w:rFonts w:ascii="Book Antiqua" w:hAnsi="Book Antiqua" w:cs="Book Antiqua"/>
          <w:snapToGrid w:val="0"/>
        </w:rPr>
        <w:t xml:space="preserve"> Se adjunta nota </w:t>
      </w:r>
      <w:r w:rsidR="000C3691" w:rsidRPr="001E1C56">
        <w:rPr>
          <w:rFonts w:ascii="Book Antiqua" w:hAnsi="Book Antiqua" w:cs="Book Antiqua"/>
          <w:snapToGrid w:val="0"/>
        </w:rPr>
        <w:t xml:space="preserve">de las Juezas o Jueces </w:t>
      </w:r>
      <w:r w:rsidR="00072052" w:rsidRPr="001E1C56">
        <w:rPr>
          <w:rFonts w:ascii="Book Antiqua" w:hAnsi="Book Antiqua" w:cs="Book Antiqua"/>
          <w:snapToGrid w:val="0"/>
        </w:rPr>
        <w:t>en los anexos</w:t>
      </w:r>
      <w:r w:rsidR="00D16F86" w:rsidRPr="001E1C56">
        <w:rPr>
          <w:rFonts w:ascii="Book Antiqua" w:hAnsi="Book Antiqua" w:cs="Book Antiqua"/>
          <w:snapToGrid w:val="0"/>
        </w:rPr>
        <w:t xml:space="preserve"> para valoración del Consejo Superior.</w:t>
      </w:r>
    </w:p>
    <w:p w14:paraId="1E5061FD" w14:textId="4CCE1785" w:rsidR="00A07F5F" w:rsidRDefault="00A07F5F" w:rsidP="00872D5E">
      <w:pPr>
        <w:jc w:val="both"/>
        <w:rPr>
          <w:i/>
          <w:iCs/>
          <w:lang w:val="es-ES_tradnl" w:eastAsia="es-CR"/>
        </w:rPr>
      </w:pPr>
    </w:p>
    <w:p w14:paraId="19691E4A" w14:textId="70BBAF9B" w:rsidR="007E405B" w:rsidRDefault="007E405B" w:rsidP="00872D5E">
      <w:pPr>
        <w:ind w:left="426"/>
        <w:jc w:val="both"/>
        <w:rPr>
          <w:i/>
          <w:iCs/>
          <w:lang w:val="es-ES_tradnl" w:eastAsia="es-CR"/>
        </w:rPr>
      </w:pPr>
    </w:p>
    <w:p w14:paraId="0BD0B4E8" w14:textId="4D0957EC" w:rsidR="00C271EB" w:rsidRPr="00872D5E" w:rsidRDefault="00C271EB" w:rsidP="00872D5E">
      <w:pPr>
        <w:pStyle w:val="Prrafodelista"/>
        <w:numPr>
          <w:ilvl w:val="0"/>
          <w:numId w:val="45"/>
        </w:numPr>
        <w:ind w:left="426" w:firstLine="0"/>
        <w:jc w:val="both"/>
        <w:rPr>
          <w:rFonts w:ascii="Book Antiqua" w:hAnsi="Book Antiqua"/>
        </w:rPr>
      </w:pPr>
      <w:r w:rsidRPr="00872D5E">
        <w:rPr>
          <w:rFonts w:ascii="Book Antiqua" w:hAnsi="Book Antiqua"/>
        </w:rPr>
        <w:t>Con respecto al tema de los perfiles competenciales de una Jueza o Juez 4 Contencioso Administrativo, es importante aclarar que la revisión de los mismos es competencia exclusiva de la Dirección de Gestión Humana en apego al ordenamiento jurídico, por lo que se adicionará como parte de las recomendaciones de este informe, la revisión o remisión del perfil de Jueza o Juez 4 Contencioso Administrativo, e</w:t>
      </w:r>
      <w:r w:rsidR="00AD16F6">
        <w:rPr>
          <w:rFonts w:ascii="Book Antiqua" w:hAnsi="Book Antiqua"/>
        </w:rPr>
        <w:t>n</w:t>
      </w:r>
      <w:r w:rsidRPr="00872D5E">
        <w:rPr>
          <w:rFonts w:ascii="Book Antiqua" w:hAnsi="Book Antiqua"/>
        </w:rPr>
        <w:t xml:space="preserve"> el que regula esta función de resolver el recurso de apelación contra los acuerdos municipales.</w:t>
      </w:r>
    </w:p>
    <w:p w14:paraId="60B8D922" w14:textId="77777777" w:rsidR="00C271EB" w:rsidRPr="007A036F" w:rsidRDefault="00C271EB" w:rsidP="00872D5E">
      <w:pPr>
        <w:ind w:left="426"/>
        <w:jc w:val="both"/>
        <w:rPr>
          <w:rFonts w:ascii="Book Antiqua" w:hAnsi="Book Antiqua"/>
          <w:sz w:val="24"/>
          <w:szCs w:val="24"/>
        </w:rPr>
      </w:pPr>
    </w:p>
    <w:p w14:paraId="2E6ED7AD" w14:textId="3B75E89B" w:rsidR="00C271EB" w:rsidRDefault="00C271EB" w:rsidP="00872D5E">
      <w:pPr>
        <w:ind w:left="426"/>
        <w:jc w:val="both"/>
        <w:rPr>
          <w:rFonts w:ascii="Book Antiqua" w:hAnsi="Book Antiqua"/>
          <w:sz w:val="24"/>
          <w:szCs w:val="24"/>
        </w:rPr>
      </w:pPr>
      <w:r>
        <w:rPr>
          <w:rFonts w:ascii="Book Antiqua" w:hAnsi="Book Antiqua"/>
          <w:sz w:val="24"/>
          <w:szCs w:val="24"/>
        </w:rPr>
        <w:t xml:space="preserve">En lo que concierne a la Dirección de Planificación, es importante recalcar que </w:t>
      </w:r>
      <w:r w:rsidR="000F5421">
        <w:rPr>
          <w:rFonts w:ascii="Book Antiqua" w:hAnsi="Book Antiqua"/>
          <w:sz w:val="24"/>
          <w:szCs w:val="24"/>
        </w:rPr>
        <w:t>en</w:t>
      </w:r>
      <w:r w:rsidRPr="007A036F">
        <w:rPr>
          <w:rFonts w:ascii="Book Antiqua" w:hAnsi="Book Antiqua"/>
          <w:sz w:val="24"/>
          <w:szCs w:val="24"/>
        </w:rPr>
        <w:t xml:space="preserve"> su propuesta inicial</w:t>
      </w:r>
      <w:r>
        <w:rPr>
          <w:rFonts w:ascii="Book Antiqua" w:hAnsi="Book Antiqua"/>
          <w:sz w:val="24"/>
          <w:szCs w:val="24"/>
        </w:rPr>
        <w:t xml:space="preserve">, informe </w:t>
      </w:r>
      <w:r w:rsidRPr="007A036F">
        <w:rPr>
          <w:rFonts w:ascii="Book Antiqua" w:eastAsiaTheme="minorHAnsi" w:hAnsi="Book Antiqua"/>
          <w:sz w:val="24"/>
          <w:szCs w:val="24"/>
        </w:rPr>
        <w:t>1497-PLA-MI-2019</w:t>
      </w:r>
      <w:r>
        <w:rPr>
          <w:rFonts w:ascii="Book Antiqua" w:hAnsi="Book Antiqua"/>
          <w:sz w:val="24"/>
          <w:szCs w:val="24"/>
        </w:rPr>
        <w:t>,</w:t>
      </w:r>
      <w:r w:rsidRPr="007A036F">
        <w:rPr>
          <w:rFonts w:ascii="Book Antiqua" w:eastAsiaTheme="minorHAnsi" w:hAnsi="Book Antiqua"/>
          <w:sz w:val="24"/>
          <w:szCs w:val="24"/>
        </w:rPr>
        <w:t xml:space="preserve"> </w:t>
      </w:r>
      <w:r w:rsidRPr="007A036F">
        <w:rPr>
          <w:rFonts w:ascii="Book Antiqua" w:hAnsi="Book Antiqua"/>
          <w:sz w:val="24"/>
          <w:szCs w:val="24"/>
        </w:rPr>
        <w:t>plantea la conformación de ocho Equipos de trabajo con el mismo tipo</w:t>
      </w:r>
      <w:r>
        <w:rPr>
          <w:rFonts w:ascii="Book Antiqua" w:hAnsi="Book Antiqua"/>
          <w:sz w:val="24"/>
          <w:szCs w:val="24"/>
        </w:rPr>
        <w:t xml:space="preserve"> y cantidad</w:t>
      </w:r>
      <w:r w:rsidRPr="007A036F">
        <w:rPr>
          <w:rFonts w:ascii="Book Antiqua" w:hAnsi="Book Antiqua"/>
          <w:sz w:val="24"/>
          <w:szCs w:val="24"/>
        </w:rPr>
        <w:t xml:space="preserve"> de carga de trabajo, en apego a los dispuesto en el artículo </w:t>
      </w:r>
      <w:r w:rsidRPr="007A036F">
        <w:rPr>
          <w:rFonts w:ascii="Book Antiqua" w:hAnsi="Book Antiqua"/>
          <w:sz w:val="24"/>
          <w:szCs w:val="24"/>
          <w:lang w:eastAsia="en-US"/>
        </w:rPr>
        <w:t xml:space="preserve">211 </w:t>
      </w:r>
      <w:r w:rsidRPr="007A036F">
        <w:rPr>
          <w:rFonts w:ascii="Book Antiqua" w:hAnsi="Book Antiqua"/>
          <w:sz w:val="24"/>
          <w:szCs w:val="24"/>
        </w:rPr>
        <w:t xml:space="preserve">del Código Procesal Contencioso, que </w:t>
      </w:r>
      <w:r w:rsidRPr="007A036F">
        <w:rPr>
          <w:rFonts w:ascii="Book Antiqua" w:hAnsi="Book Antiqua"/>
          <w:sz w:val="24"/>
          <w:szCs w:val="24"/>
          <w:lang w:eastAsia="en-US"/>
        </w:rPr>
        <w:t xml:space="preserve">deroga la Ley de creación de la Sección Tercera y se establece en </w:t>
      </w:r>
      <w:r w:rsidRPr="007A036F">
        <w:rPr>
          <w:rFonts w:ascii="Book Antiqua" w:hAnsi="Book Antiqua"/>
          <w:sz w:val="24"/>
          <w:szCs w:val="24"/>
        </w:rPr>
        <w:t>el</w:t>
      </w:r>
      <w:r w:rsidRPr="007A036F">
        <w:rPr>
          <w:rFonts w:ascii="Book Antiqua" w:hAnsi="Book Antiqua"/>
          <w:sz w:val="24"/>
          <w:szCs w:val="24"/>
          <w:lang w:eastAsia="en-US"/>
        </w:rPr>
        <w:t xml:space="preserve"> párrafo segundo: </w:t>
      </w:r>
    </w:p>
    <w:p w14:paraId="6D54D805" w14:textId="77777777" w:rsidR="00C271EB" w:rsidRPr="007A036F" w:rsidRDefault="00C271EB" w:rsidP="00872D5E">
      <w:pPr>
        <w:ind w:left="426"/>
        <w:jc w:val="both"/>
        <w:rPr>
          <w:rFonts w:ascii="Book Antiqua" w:hAnsi="Book Antiqua"/>
          <w:sz w:val="24"/>
          <w:szCs w:val="24"/>
        </w:rPr>
      </w:pPr>
    </w:p>
    <w:p w14:paraId="6AF01F4A" w14:textId="6C14297C" w:rsidR="00C271EB" w:rsidRPr="007A036F" w:rsidRDefault="00C271EB" w:rsidP="00872D5E">
      <w:pPr>
        <w:ind w:left="426"/>
        <w:jc w:val="both"/>
        <w:rPr>
          <w:rFonts w:ascii="Book Antiqua" w:hAnsi="Book Antiqua"/>
          <w:i/>
          <w:iCs/>
          <w:sz w:val="22"/>
          <w:szCs w:val="22"/>
        </w:rPr>
      </w:pPr>
      <w:r w:rsidRPr="007A036F">
        <w:rPr>
          <w:rFonts w:ascii="Book Antiqua" w:hAnsi="Book Antiqua"/>
          <w:i/>
          <w:iCs/>
          <w:sz w:val="22"/>
          <w:szCs w:val="22"/>
          <w:lang w:eastAsia="en-US"/>
        </w:rPr>
        <w:t>“En adelante, la Sección Tercera del Tribunal Contencioso-Administrativo conocerá de las mismas materias que actualmente corresponden a las otras secciones de dicho Tribunal, según la distribución que disponga la Corte Suprema de Justicia.”</w:t>
      </w:r>
      <w:r w:rsidR="00DF2164">
        <w:rPr>
          <w:rFonts w:ascii="Book Antiqua" w:hAnsi="Book Antiqua"/>
          <w:i/>
          <w:iCs/>
          <w:sz w:val="22"/>
          <w:szCs w:val="22"/>
          <w:lang w:eastAsia="en-US"/>
        </w:rPr>
        <w:t>.</w:t>
      </w:r>
    </w:p>
    <w:p w14:paraId="18ED543E" w14:textId="77777777" w:rsidR="00C271EB" w:rsidRDefault="00C271EB" w:rsidP="00872D5E">
      <w:pPr>
        <w:ind w:left="426"/>
        <w:jc w:val="both"/>
        <w:rPr>
          <w:sz w:val="24"/>
          <w:szCs w:val="24"/>
        </w:rPr>
      </w:pPr>
    </w:p>
    <w:p w14:paraId="63C599D3" w14:textId="77777777" w:rsidR="00C271EB" w:rsidRPr="007A036F" w:rsidRDefault="00C271EB" w:rsidP="00872D5E">
      <w:pPr>
        <w:spacing w:after="160"/>
        <w:ind w:left="426"/>
        <w:jc w:val="both"/>
        <w:rPr>
          <w:rFonts w:ascii="Book Antiqua" w:hAnsi="Book Antiqua"/>
          <w:sz w:val="24"/>
          <w:szCs w:val="24"/>
        </w:rPr>
      </w:pPr>
      <w:r w:rsidRPr="007A036F">
        <w:rPr>
          <w:rFonts w:ascii="Book Antiqua" w:hAnsi="Book Antiqua"/>
          <w:sz w:val="24"/>
          <w:szCs w:val="24"/>
        </w:rPr>
        <w:t>Lo anterior, se establece en el apartado 4.3 de dicho informe</w:t>
      </w:r>
      <w:r>
        <w:rPr>
          <w:rFonts w:ascii="Book Antiqua" w:hAnsi="Book Antiqua"/>
          <w:sz w:val="24"/>
          <w:szCs w:val="24"/>
        </w:rPr>
        <w:t>, lo cual</w:t>
      </w:r>
      <w:r w:rsidRPr="007A036F">
        <w:rPr>
          <w:rFonts w:ascii="Book Antiqua" w:hAnsi="Book Antiqua"/>
          <w:sz w:val="24"/>
          <w:szCs w:val="24"/>
        </w:rPr>
        <w:t xml:space="preserve"> se extrae textualmente:</w:t>
      </w:r>
    </w:p>
    <w:p w14:paraId="0221215C" w14:textId="50B7D784" w:rsidR="00732E45" w:rsidRPr="00317DED" w:rsidRDefault="00C271EB" w:rsidP="00452901">
      <w:pPr>
        <w:ind w:left="426"/>
        <w:contextualSpacing/>
        <w:jc w:val="both"/>
        <w:rPr>
          <w:rFonts w:ascii="Book Antiqua" w:hAnsi="Book Antiqua"/>
          <w:i/>
          <w:iCs/>
          <w:strike/>
          <w:color w:val="FF0000"/>
        </w:rPr>
      </w:pPr>
      <w:r>
        <w:rPr>
          <w:rFonts w:ascii="Book Antiqua" w:hAnsi="Book Antiqua"/>
          <w:i/>
          <w:iCs/>
        </w:rPr>
        <w:t>“</w:t>
      </w:r>
    </w:p>
    <w:tbl>
      <w:tblPr>
        <w:tblpPr w:leftFromText="142" w:rightFromText="142" w:vertAnchor="page" w:horzAnchor="page" w:tblpX="2206" w:tblpY="3254"/>
        <w:tblOverlap w:val="never"/>
        <w:tblW w:w="5000" w:type="pct"/>
        <w:tblCellMar>
          <w:left w:w="70" w:type="dxa"/>
          <w:right w:w="70" w:type="dxa"/>
        </w:tblCellMar>
        <w:tblLook w:val="04A0" w:firstRow="1" w:lastRow="0" w:firstColumn="1" w:lastColumn="0" w:noHBand="0" w:noVBand="1"/>
      </w:tblPr>
      <w:tblGrid>
        <w:gridCol w:w="1442"/>
        <w:gridCol w:w="832"/>
        <w:gridCol w:w="1057"/>
        <w:gridCol w:w="1017"/>
        <w:gridCol w:w="795"/>
        <w:gridCol w:w="831"/>
        <w:gridCol w:w="1057"/>
        <w:gridCol w:w="1017"/>
        <w:gridCol w:w="792"/>
      </w:tblGrid>
      <w:tr w:rsidR="00732E45" w:rsidRPr="005E301D" w14:paraId="21C187CD" w14:textId="77777777" w:rsidTr="00C949A3">
        <w:trPr>
          <w:trHeight w:val="276"/>
        </w:trPr>
        <w:tc>
          <w:tcPr>
            <w:tcW w:w="5000" w:type="pct"/>
            <w:gridSpan w:val="9"/>
            <w:tcBorders>
              <w:top w:val="nil"/>
              <w:left w:val="nil"/>
              <w:bottom w:val="nil"/>
              <w:right w:val="nil"/>
            </w:tcBorders>
            <w:shd w:val="clear" w:color="auto" w:fill="auto"/>
            <w:noWrap/>
            <w:vAlign w:val="bottom"/>
            <w:hideMark/>
          </w:tcPr>
          <w:p w14:paraId="4C09745A" w14:textId="77777777" w:rsidR="00732E45" w:rsidRPr="007A036F" w:rsidRDefault="00732E45" w:rsidP="00C949A3">
            <w:pPr>
              <w:ind w:left="426"/>
              <w:jc w:val="center"/>
              <w:rPr>
                <w:rFonts w:ascii="Book Antiqua" w:hAnsi="Book Antiqua"/>
                <w:b/>
                <w:i/>
                <w:iCs/>
                <w:color w:val="000000"/>
              </w:rPr>
            </w:pPr>
            <w:r w:rsidRPr="007A036F">
              <w:rPr>
                <w:rFonts w:ascii="Book Antiqua" w:hAnsi="Book Antiqua"/>
                <w:b/>
                <w:i/>
                <w:iCs/>
                <w:color w:val="000000"/>
              </w:rPr>
              <w:lastRenderedPageBreak/>
              <w:t>Cuadro 32</w:t>
            </w:r>
          </w:p>
        </w:tc>
      </w:tr>
      <w:tr w:rsidR="00732E45" w:rsidRPr="005E301D" w14:paraId="098D9663" w14:textId="77777777" w:rsidTr="00C949A3">
        <w:trPr>
          <w:trHeight w:val="264"/>
        </w:trPr>
        <w:tc>
          <w:tcPr>
            <w:tcW w:w="5000" w:type="pct"/>
            <w:gridSpan w:val="9"/>
            <w:tcBorders>
              <w:top w:val="nil"/>
              <w:left w:val="nil"/>
              <w:bottom w:val="nil"/>
              <w:right w:val="nil"/>
            </w:tcBorders>
            <w:shd w:val="clear" w:color="auto" w:fill="auto"/>
            <w:noWrap/>
            <w:vAlign w:val="bottom"/>
            <w:hideMark/>
          </w:tcPr>
          <w:p w14:paraId="18838B8E"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Comparativo de la propuesta de las Juezas y Jueces del Tribunal Contencioso, discutida actualmente en la Comisión Contenciosa respecto a la homologación de las secciones</w:t>
            </w:r>
          </w:p>
        </w:tc>
      </w:tr>
      <w:tr w:rsidR="00732E45" w:rsidRPr="005E301D" w14:paraId="472B8A8F" w14:textId="77777777" w:rsidTr="00C949A3">
        <w:trPr>
          <w:trHeight w:val="264"/>
        </w:trPr>
        <w:tc>
          <w:tcPr>
            <w:tcW w:w="5000" w:type="pct"/>
            <w:gridSpan w:val="9"/>
            <w:tcBorders>
              <w:top w:val="nil"/>
              <w:left w:val="nil"/>
              <w:bottom w:val="nil"/>
              <w:right w:val="nil"/>
            </w:tcBorders>
            <w:shd w:val="clear" w:color="auto" w:fill="auto"/>
            <w:noWrap/>
            <w:vAlign w:val="bottom"/>
            <w:hideMark/>
          </w:tcPr>
          <w:p w14:paraId="17CF189A"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para el conocimiento de los mismos procesos</w:t>
            </w:r>
          </w:p>
          <w:p w14:paraId="7EEF8E1A" w14:textId="77777777" w:rsidR="00732E45" w:rsidRPr="007A036F" w:rsidRDefault="00732E45" w:rsidP="00C949A3">
            <w:pPr>
              <w:ind w:left="426"/>
              <w:jc w:val="center"/>
              <w:rPr>
                <w:rFonts w:ascii="Book Antiqua" w:hAnsi="Book Antiqua"/>
                <w:b/>
                <w:bCs/>
                <w:i/>
                <w:iCs/>
                <w:color w:val="000000"/>
              </w:rPr>
            </w:pPr>
          </w:p>
        </w:tc>
      </w:tr>
      <w:tr w:rsidR="00732E45" w:rsidRPr="005E301D" w14:paraId="3EF9D5CC" w14:textId="77777777" w:rsidTr="00C949A3">
        <w:trPr>
          <w:trHeight w:val="264"/>
        </w:trPr>
        <w:tc>
          <w:tcPr>
            <w:tcW w:w="834" w:type="pct"/>
            <w:vMerge w:val="restart"/>
            <w:tcBorders>
              <w:top w:val="single" w:sz="8" w:space="0" w:color="auto"/>
              <w:left w:val="nil"/>
              <w:bottom w:val="single" w:sz="4" w:space="0" w:color="000000"/>
              <w:right w:val="single" w:sz="8" w:space="0" w:color="auto"/>
            </w:tcBorders>
            <w:shd w:val="clear" w:color="auto" w:fill="auto"/>
            <w:noWrap/>
            <w:vAlign w:val="center"/>
            <w:hideMark/>
          </w:tcPr>
          <w:p w14:paraId="6C6F6763"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Propuesta</w:t>
            </w:r>
          </w:p>
        </w:tc>
        <w:tc>
          <w:tcPr>
            <w:tcW w:w="2084" w:type="pct"/>
            <w:gridSpan w:val="4"/>
            <w:tcBorders>
              <w:top w:val="single" w:sz="8" w:space="0" w:color="auto"/>
              <w:left w:val="nil"/>
              <w:bottom w:val="single" w:sz="4" w:space="0" w:color="auto"/>
              <w:right w:val="single" w:sz="8" w:space="0" w:color="000000"/>
            </w:tcBorders>
            <w:shd w:val="clear" w:color="000000" w:fill="BDD7EE"/>
            <w:noWrap/>
            <w:vAlign w:val="center"/>
            <w:hideMark/>
          </w:tcPr>
          <w:p w14:paraId="08DE4032"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Propuesta Discutida Comisión</w:t>
            </w:r>
          </w:p>
        </w:tc>
        <w:tc>
          <w:tcPr>
            <w:tcW w:w="2083" w:type="pct"/>
            <w:gridSpan w:val="4"/>
            <w:tcBorders>
              <w:top w:val="single" w:sz="8" w:space="0" w:color="auto"/>
              <w:left w:val="nil"/>
              <w:bottom w:val="single" w:sz="4" w:space="0" w:color="auto"/>
              <w:right w:val="nil"/>
            </w:tcBorders>
            <w:shd w:val="clear" w:color="auto" w:fill="auto"/>
            <w:noWrap/>
            <w:vAlign w:val="center"/>
            <w:hideMark/>
          </w:tcPr>
          <w:p w14:paraId="51518220"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Homologación de Secciones</w:t>
            </w:r>
          </w:p>
        </w:tc>
      </w:tr>
      <w:tr w:rsidR="00732E45" w:rsidRPr="005E301D" w14:paraId="5F060DDA" w14:textId="77777777" w:rsidTr="00C949A3">
        <w:trPr>
          <w:trHeight w:val="264"/>
        </w:trPr>
        <w:tc>
          <w:tcPr>
            <w:tcW w:w="834" w:type="pct"/>
            <w:vMerge/>
            <w:tcBorders>
              <w:top w:val="single" w:sz="8" w:space="0" w:color="auto"/>
              <w:left w:val="nil"/>
              <w:bottom w:val="single" w:sz="4" w:space="0" w:color="000000"/>
              <w:right w:val="single" w:sz="8" w:space="0" w:color="auto"/>
            </w:tcBorders>
            <w:vAlign w:val="center"/>
            <w:hideMark/>
          </w:tcPr>
          <w:p w14:paraId="118BDA97" w14:textId="77777777" w:rsidR="00732E45" w:rsidRPr="007A036F" w:rsidRDefault="00732E45" w:rsidP="00C949A3">
            <w:pPr>
              <w:ind w:left="426"/>
              <w:jc w:val="center"/>
              <w:rPr>
                <w:rFonts w:ascii="Book Antiqua" w:hAnsi="Book Antiqua"/>
                <w:b/>
                <w:bCs/>
                <w:i/>
                <w:iCs/>
                <w:color w:val="000000"/>
              </w:rPr>
            </w:pPr>
          </w:p>
        </w:tc>
        <w:tc>
          <w:tcPr>
            <w:tcW w:w="464" w:type="pct"/>
            <w:tcBorders>
              <w:top w:val="nil"/>
              <w:left w:val="nil"/>
              <w:bottom w:val="single" w:sz="4" w:space="0" w:color="auto"/>
              <w:right w:val="single" w:sz="4" w:space="0" w:color="auto"/>
            </w:tcBorders>
            <w:shd w:val="clear" w:color="000000" w:fill="BDD7EE"/>
            <w:noWrap/>
            <w:vAlign w:val="center"/>
            <w:hideMark/>
          </w:tcPr>
          <w:p w14:paraId="3D4D806A"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Cuota</w:t>
            </w:r>
          </w:p>
        </w:tc>
        <w:tc>
          <w:tcPr>
            <w:tcW w:w="601" w:type="pct"/>
            <w:tcBorders>
              <w:top w:val="nil"/>
              <w:left w:val="nil"/>
              <w:bottom w:val="single" w:sz="4" w:space="0" w:color="auto"/>
              <w:right w:val="single" w:sz="4" w:space="0" w:color="auto"/>
            </w:tcBorders>
            <w:shd w:val="clear" w:color="000000" w:fill="BDD7EE"/>
            <w:noWrap/>
            <w:vAlign w:val="center"/>
            <w:hideMark/>
          </w:tcPr>
          <w:p w14:paraId="614426C4"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Juezas/ces</w:t>
            </w:r>
          </w:p>
        </w:tc>
        <w:tc>
          <w:tcPr>
            <w:tcW w:w="577" w:type="pct"/>
            <w:tcBorders>
              <w:top w:val="nil"/>
              <w:left w:val="nil"/>
              <w:bottom w:val="single" w:sz="4" w:space="0" w:color="auto"/>
              <w:right w:val="single" w:sz="4" w:space="0" w:color="auto"/>
            </w:tcBorders>
            <w:shd w:val="clear" w:color="000000" w:fill="BDD7EE"/>
            <w:noWrap/>
            <w:vAlign w:val="center"/>
            <w:hideMark/>
          </w:tcPr>
          <w:p w14:paraId="0E901941"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Secciones</w:t>
            </w:r>
          </w:p>
        </w:tc>
        <w:tc>
          <w:tcPr>
            <w:tcW w:w="441" w:type="pct"/>
            <w:tcBorders>
              <w:top w:val="nil"/>
              <w:left w:val="nil"/>
              <w:bottom w:val="single" w:sz="4" w:space="0" w:color="auto"/>
              <w:right w:val="single" w:sz="8" w:space="0" w:color="auto"/>
            </w:tcBorders>
            <w:shd w:val="clear" w:color="000000" w:fill="BDD7EE"/>
            <w:noWrap/>
            <w:vAlign w:val="center"/>
            <w:hideMark/>
          </w:tcPr>
          <w:p w14:paraId="4925833E"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Total</w:t>
            </w:r>
          </w:p>
        </w:tc>
        <w:tc>
          <w:tcPr>
            <w:tcW w:w="464" w:type="pct"/>
            <w:tcBorders>
              <w:top w:val="nil"/>
              <w:left w:val="nil"/>
              <w:bottom w:val="single" w:sz="4" w:space="0" w:color="auto"/>
              <w:right w:val="single" w:sz="4" w:space="0" w:color="auto"/>
            </w:tcBorders>
            <w:shd w:val="clear" w:color="auto" w:fill="auto"/>
            <w:noWrap/>
            <w:vAlign w:val="center"/>
            <w:hideMark/>
          </w:tcPr>
          <w:p w14:paraId="3F28B6F1"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Cuota</w:t>
            </w:r>
          </w:p>
        </w:tc>
        <w:tc>
          <w:tcPr>
            <w:tcW w:w="601" w:type="pct"/>
            <w:tcBorders>
              <w:top w:val="nil"/>
              <w:left w:val="nil"/>
              <w:bottom w:val="single" w:sz="4" w:space="0" w:color="auto"/>
              <w:right w:val="single" w:sz="4" w:space="0" w:color="auto"/>
            </w:tcBorders>
            <w:shd w:val="clear" w:color="auto" w:fill="auto"/>
            <w:noWrap/>
            <w:vAlign w:val="center"/>
            <w:hideMark/>
          </w:tcPr>
          <w:p w14:paraId="17FF1817"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Juezas/ces</w:t>
            </w:r>
          </w:p>
        </w:tc>
        <w:tc>
          <w:tcPr>
            <w:tcW w:w="577" w:type="pct"/>
            <w:tcBorders>
              <w:top w:val="nil"/>
              <w:left w:val="nil"/>
              <w:bottom w:val="single" w:sz="4" w:space="0" w:color="auto"/>
              <w:right w:val="single" w:sz="4" w:space="0" w:color="auto"/>
            </w:tcBorders>
            <w:shd w:val="clear" w:color="auto" w:fill="auto"/>
            <w:noWrap/>
            <w:vAlign w:val="center"/>
            <w:hideMark/>
          </w:tcPr>
          <w:p w14:paraId="304BEA58"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Secciones</w:t>
            </w:r>
          </w:p>
        </w:tc>
        <w:tc>
          <w:tcPr>
            <w:tcW w:w="441" w:type="pct"/>
            <w:tcBorders>
              <w:top w:val="nil"/>
              <w:left w:val="nil"/>
              <w:bottom w:val="single" w:sz="4" w:space="0" w:color="auto"/>
              <w:right w:val="nil"/>
            </w:tcBorders>
            <w:shd w:val="clear" w:color="auto" w:fill="auto"/>
            <w:noWrap/>
            <w:vAlign w:val="center"/>
            <w:hideMark/>
          </w:tcPr>
          <w:p w14:paraId="6B6A1073" w14:textId="77777777" w:rsidR="00732E45" w:rsidRPr="007A036F" w:rsidRDefault="00732E45" w:rsidP="00C949A3">
            <w:pPr>
              <w:rPr>
                <w:rFonts w:ascii="Book Antiqua" w:hAnsi="Book Antiqua"/>
                <w:b/>
                <w:bCs/>
                <w:i/>
                <w:iCs/>
                <w:color w:val="000000"/>
              </w:rPr>
            </w:pPr>
            <w:r w:rsidRPr="007A036F">
              <w:rPr>
                <w:rFonts w:ascii="Book Antiqua" w:hAnsi="Book Antiqua"/>
                <w:b/>
                <w:bCs/>
                <w:i/>
                <w:iCs/>
                <w:color w:val="000000"/>
              </w:rPr>
              <w:t>Total</w:t>
            </w:r>
          </w:p>
        </w:tc>
      </w:tr>
      <w:tr w:rsidR="00732E45" w:rsidRPr="005E301D" w14:paraId="7D2D4306" w14:textId="77777777" w:rsidTr="00C949A3">
        <w:trPr>
          <w:trHeight w:val="264"/>
        </w:trPr>
        <w:tc>
          <w:tcPr>
            <w:tcW w:w="834" w:type="pct"/>
            <w:tcBorders>
              <w:top w:val="nil"/>
              <w:left w:val="nil"/>
              <w:bottom w:val="single" w:sz="4" w:space="0" w:color="auto"/>
              <w:right w:val="single" w:sz="8" w:space="0" w:color="auto"/>
            </w:tcBorders>
            <w:shd w:val="clear" w:color="auto" w:fill="auto"/>
            <w:noWrap/>
            <w:vAlign w:val="bottom"/>
            <w:hideMark/>
          </w:tcPr>
          <w:p w14:paraId="064E4AA0" w14:textId="77777777" w:rsidR="00732E45" w:rsidRPr="007A036F" w:rsidRDefault="00732E45" w:rsidP="00C949A3">
            <w:pPr>
              <w:ind w:left="426"/>
              <w:rPr>
                <w:rFonts w:ascii="Book Antiqua" w:hAnsi="Book Antiqua"/>
                <w:i/>
                <w:iCs/>
                <w:color w:val="000000"/>
              </w:rPr>
            </w:pPr>
            <w:r w:rsidRPr="007A036F">
              <w:rPr>
                <w:rFonts w:ascii="Book Antiqua" w:hAnsi="Book Antiqua"/>
                <w:i/>
                <w:iCs/>
                <w:color w:val="000000"/>
              </w:rPr>
              <w:t xml:space="preserve">Juicio </w:t>
            </w:r>
          </w:p>
        </w:tc>
        <w:tc>
          <w:tcPr>
            <w:tcW w:w="464" w:type="pct"/>
            <w:tcBorders>
              <w:top w:val="nil"/>
              <w:left w:val="nil"/>
              <w:bottom w:val="single" w:sz="4" w:space="0" w:color="auto"/>
              <w:right w:val="single" w:sz="4" w:space="0" w:color="auto"/>
            </w:tcBorders>
            <w:shd w:val="clear" w:color="000000" w:fill="BDD7EE"/>
            <w:noWrap/>
            <w:vAlign w:val="bottom"/>
          </w:tcPr>
          <w:p w14:paraId="04919B38"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2</w:t>
            </w:r>
          </w:p>
        </w:tc>
        <w:tc>
          <w:tcPr>
            <w:tcW w:w="601" w:type="pct"/>
            <w:vMerge w:val="restart"/>
            <w:tcBorders>
              <w:top w:val="nil"/>
              <w:left w:val="nil"/>
              <w:right w:val="single" w:sz="4" w:space="0" w:color="auto"/>
            </w:tcBorders>
            <w:shd w:val="clear" w:color="000000" w:fill="BDD7EE"/>
            <w:noWrap/>
            <w:vAlign w:val="center"/>
          </w:tcPr>
          <w:p w14:paraId="60FC6492"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4</w:t>
            </w:r>
          </w:p>
        </w:tc>
        <w:tc>
          <w:tcPr>
            <w:tcW w:w="577" w:type="pct"/>
            <w:vMerge w:val="restart"/>
            <w:tcBorders>
              <w:top w:val="nil"/>
              <w:left w:val="nil"/>
              <w:right w:val="single" w:sz="4" w:space="0" w:color="auto"/>
            </w:tcBorders>
            <w:shd w:val="clear" w:color="000000" w:fill="BDD7EE"/>
            <w:noWrap/>
            <w:vAlign w:val="center"/>
          </w:tcPr>
          <w:p w14:paraId="4DAB1BD7"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7</w:t>
            </w:r>
          </w:p>
        </w:tc>
        <w:tc>
          <w:tcPr>
            <w:tcW w:w="441" w:type="pct"/>
            <w:tcBorders>
              <w:top w:val="nil"/>
              <w:left w:val="nil"/>
              <w:bottom w:val="single" w:sz="4" w:space="0" w:color="auto"/>
              <w:right w:val="single" w:sz="8" w:space="0" w:color="auto"/>
            </w:tcBorders>
            <w:shd w:val="clear" w:color="000000" w:fill="BDD7EE"/>
            <w:noWrap/>
            <w:vAlign w:val="bottom"/>
          </w:tcPr>
          <w:p w14:paraId="3857E90A"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56</w:t>
            </w:r>
          </w:p>
        </w:tc>
        <w:tc>
          <w:tcPr>
            <w:tcW w:w="464" w:type="pct"/>
            <w:tcBorders>
              <w:top w:val="nil"/>
              <w:left w:val="nil"/>
              <w:bottom w:val="single" w:sz="4" w:space="0" w:color="auto"/>
              <w:right w:val="single" w:sz="4" w:space="0" w:color="auto"/>
            </w:tcBorders>
            <w:shd w:val="clear" w:color="auto" w:fill="auto"/>
            <w:noWrap/>
            <w:vAlign w:val="bottom"/>
            <w:hideMark/>
          </w:tcPr>
          <w:p w14:paraId="1F93E79F"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2</w:t>
            </w:r>
          </w:p>
        </w:tc>
        <w:tc>
          <w:tcPr>
            <w:tcW w:w="601" w:type="pct"/>
            <w:vMerge w:val="restart"/>
            <w:tcBorders>
              <w:top w:val="nil"/>
              <w:left w:val="nil"/>
              <w:right w:val="single" w:sz="4" w:space="0" w:color="auto"/>
            </w:tcBorders>
            <w:shd w:val="clear" w:color="auto" w:fill="auto"/>
            <w:noWrap/>
            <w:vAlign w:val="center"/>
            <w:hideMark/>
          </w:tcPr>
          <w:p w14:paraId="08298114"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4</w:t>
            </w:r>
          </w:p>
        </w:tc>
        <w:tc>
          <w:tcPr>
            <w:tcW w:w="577" w:type="pct"/>
            <w:vMerge w:val="restart"/>
            <w:tcBorders>
              <w:top w:val="nil"/>
              <w:left w:val="nil"/>
              <w:right w:val="single" w:sz="4" w:space="0" w:color="auto"/>
            </w:tcBorders>
            <w:shd w:val="clear" w:color="auto" w:fill="auto"/>
            <w:noWrap/>
            <w:vAlign w:val="center"/>
            <w:hideMark/>
          </w:tcPr>
          <w:p w14:paraId="3B49863A" w14:textId="77777777" w:rsidR="00732E45" w:rsidRPr="007A036F" w:rsidRDefault="00732E45" w:rsidP="00C949A3">
            <w:pPr>
              <w:ind w:left="426"/>
              <w:jc w:val="center"/>
              <w:rPr>
                <w:rFonts w:ascii="Book Antiqua" w:hAnsi="Book Antiqua"/>
                <w:i/>
                <w:iCs/>
                <w:color w:val="000000"/>
              </w:rPr>
            </w:pPr>
          </w:p>
          <w:p w14:paraId="0EAF2E1F"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8</w:t>
            </w:r>
          </w:p>
          <w:p w14:paraId="718926F0"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 </w:t>
            </w:r>
          </w:p>
        </w:tc>
        <w:tc>
          <w:tcPr>
            <w:tcW w:w="441" w:type="pct"/>
            <w:tcBorders>
              <w:top w:val="nil"/>
              <w:left w:val="nil"/>
              <w:bottom w:val="single" w:sz="4" w:space="0" w:color="auto"/>
              <w:right w:val="nil"/>
            </w:tcBorders>
            <w:shd w:val="clear" w:color="auto" w:fill="auto"/>
            <w:noWrap/>
            <w:vAlign w:val="bottom"/>
            <w:hideMark/>
          </w:tcPr>
          <w:p w14:paraId="35A7B090"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64</w:t>
            </w:r>
          </w:p>
        </w:tc>
      </w:tr>
      <w:tr w:rsidR="00732E45" w:rsidRPr="005E301D" w14:paraId="66905497" w14:textId="77777777" w:rsidTr="00C949A3">
        <w:trPr>
          <w:trHeight w:val="264"/>
        </w:trPr>
        <w:tc>
          <w:tcPr>
            <w:tcW w:w="834" w:type="pct"/>
            <w:tcBorders>
              <w:top w:val="nil"/>
              <w:left w:val="nil"/>
              <w:bottom w:val="single" w:sz="4" w:space="0" w:color="auto"/>
              <w:right w:val="single" w:sz="8" w:space="0" w:color="auto"/>
            </w:tcBorders>
            <w:shd w:val="clear" w:color="auto" w:fill="auto"/>
            <w:noWrap/>
            <w:vAlign w:val="bottom"/>
            <w:hideMark/>
          </w:tcPr>
          <w:p w14:paraId="4C713EA8" w14:textId="77777777" w:rsidR="00732E45" w:rsidRPr="007A036F" w:rsidRDefault="00732E45" w:rsidP="00C949A3">
            <w:pPr>
              <w:ind w:left="426"/>
              <w:rPr>
                <w:rFonts w:ascii="Book Antiqua" w:hAnsi="Book Antiqua"/>
                <w:i/>
                <w:iCs/>
                <w:color w:val="000000"/>
              </w:rPr>
            </w:pPr>
            <w:r w:rsidRPr="007A036F">
              <w:rPr>
                <w:rFonts w:ascii="Book Antiqua" w:hAnsi="Book Antiqua"/>
                <w:i/>
                <w:iCs/>
                <w:color w:val="000000"/>
              </w:rPr>
              <w:t>Puro Derecho y otros</w:t>
            </w:r>
          </w:p>
        </w:tc>
        <w:tc>
          <w:tcPr>
            <w:tcW w:w="464" w:type="pct"/>
            <w:tcBorders>
              <w:top w:val="nil"/>
              <w:left w:val="nil"/>
              <w:bottom w:val="single" w:sz="4" w:space="0" w:color="auto"/>
              <w:right w:val="single" w:sz="4" w:space="0" w:color="auto"/>
            </w:tcBorders>
            <w:shd w:val="clear" w:color="000000" w:fill="BDD7EE"/>
            <w:noWrap/>
            <w:vAlign w:val="bottom"/>
          </w:tcPr>
          <w:p w14:paraId="2F7D8814"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1</w:t>
            </w:r>
          </w:p>
        </w:tc>
        <w:tc>
          <w:tcPr>
            <w:tcW w:w="601" w:type="pct"/>
            <w:vMerge/>
            <w:tcBorders>
              <w:left w:val="nil"/>
              <w:right w:val="single" w:sz="4" w:space="0" w:color="auto"/>
            </w:tcBorders>
            <w:shd w:val="clear" w:color="000000" w:fill="BDD7EE"/>
            <w:noWrap/>
            <w:vAlign w:val="center"/>
          </w:tcPr>
          <w:p w14:paraId="7DDA20F5" w14:textId="77777777" w:rsidR="00732E45" w:rsidRPr="007A036F" w:rsidRDefault="00732E45" w:rsidP="00C949A3">
            <w:pPr>
              <w:ind w:left="426"/>
              <w:jc w:val="center"/>
              <w:rPr>
                <w:rFonts w:ascii="Book Antiqua" w:hAnsi="Book Antiqua"/>
                <w:i/>
                <w:iCs/>
                <w:color w:val="000000"/>
              </w:rPr>
            </w:pPr>
          </w:p>
        </w:tc>
        <w:tc>
          <w:tcPr>
            <w:tcW w:w="577" w:type="pct"/>
            <w:vMerge/>
            <w:tcBorders>
              <w:left w:val="nil"/>
              <w:bottom w:val="single" w:sz="4" w:space="0" w:color="auto"/>
              <w:right w:val="single" w:sz="4" w:space="0" w:color="auto"/>
            </w:tcBorders>
            <w:shd w:val="clear" w:color="000000" w:fill="BDD7EE"/>
            <w:noWrap/>
            <w:vAlign w:val="center"/>
          </w:tcPr>
          <w:p w14:paraId="342F51F6" w14:textId="77777777" w:rsidR="00732E45" w:rsidRPr="007A036F" w:rsidRDefault="00732E45" w:rsidP="00C949A3">
            <w:pPr>
              <w:ind w:left="426"/>
              <w:jc w:val="center"/>
              <w:rPr>
                <w:rFonts w:ascii="Book Antiqua" w:hAnsi="Book Antiqua"/>
                <w:i/>
                <w:iCs/>
                <w:color w:val="000000"/>
              </w:rPr>
            </w:pPr>
          </w:p>
        </w:tc>
        <w:tc>
          <w:tcPr>
            <w:tcW w:w="441" w:type="pct"/>
            <w:tcBorders>
              <w:top w:val="nil"/>
              <w:left w:val="nil"/>
              <w:bottom w:val="single" w:sz="4" w:space="0" w:color="auto"/>
              <w:right w:val="single" w:sz="8" w:space="0" w:color="auto"/>
            </w:tcBorders>
            <w:shd w:val="clear" w:color="000000" w:fill="BDD7EE"/>
            <w:noWrap/>
            <w:vAlign w:val="bottom"/>
          </w:tcPr>
          <w:p w14:paraId="1668270E"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28</w:t>
            </w:r>
          </w:p>
        </w:tc>
        <w:tc>
          <w:tcPr>
            <w:tcW w:w="464" w:type="pct"/>
            <w:tcBorders>
              <w:top w:val="nil"/>
              <w:left w:val="nil"/>
              <w:bottom w:val="single" w:sz="4" w:space="0" w:color="auto"/>
              <w:right w:val="single" w:sz="4" w:space="0" w:color="auto"/>
            </w:tcBorders>
            <w:shd w:val="clear" w:color="auto" w:fill="auto"/>
            <w:noWrap/>
            <w:vAlign w:val="bottom"/>
            <w:hideMark/>
          </w:tcPr>
          <w:p w14:paraId="34AF1203"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1</w:t>
            </w:r>
          </w:p>
        </w:tc>
        <w:tc>
          <w:tcPr>
            <w:tcW w:w="601" w:type="pct"/>
            <w:vMerge/>
            <w:tcBorders>
              <w:left w:val="nil"/>
              <w:right w:val="single" w:sz="4" w:space="0" w:color="auto"/>
            </w:tcBorders>
            <w:shd w:val="clear" w:color="auto" w:fill="auto"/>
            <w:noWrap/>
            <w:vAlign w:val="center"/>
            <w:hideMark/>
          </w:tcPr>
          <w:p w14:paraId="3B52D355" w14:textId="77777777" w:rsidR="00732E45" w:rsidRPr="007A036F" w:rsidRDefault="00732E45" w:rsidP="00C949A3">
            <w:pPr>
              <w:ind w:left="426"/>
              <w:jc w:val="center"/>
              <w:rPr>
                <w:rFonts w:ascii="Book Antiqua" w:hAnsi="Book Antiqua"/>
                <w:i/>
                <w:iCs/>
                <w:color w:val="000000"/>
              </w:rPr>
            </w:pPr>
          </w:p>
        </w:tc>
        <w:tc>
          <w:tcPr>
            <w:tcW w:w="577" w:type="pct"/>
            <w:vMerge/>
            <w:tcBorders>
              <w:left w:val="nil"/>
              <w:right w:val="single" w:sz="4" w:space="0" w:color="auto"/>
            </w:tcBorders>
            <w:shd w:val="clear" w:color="auto" w:fill="auto"/>
            <w:noWrap/>
            <w:vAlign w:val="center"/>
            <w:hideMark/>
          </w:tcPr>
          <w:p w14:paraId="73824056" w14:textId="77777777" w:rsidR="00732E45" w:rsidRPr="007A036F" w:rsidRDefault="00732E45" w:rsidP="00C949A3">
            <w:pPr>
              <w:ind w:left="426"/>
              <w:jc w:val="center"/>
              <w:rPr>
                <w:rFonts w:ascii="Book Antiqua" w:hAnsi="Book Antiqua"/>
                <w:i/>
                <w:iCs/>
                <w:color w:val="000000"/>
              </w:rPr>
            </w:pPr>
          </w:p>
        </w:tc>
        <w:tc>
          <w:tcPr>
            <w:tcW w:w="441" w:type="pct"/>
            <w:tcBorders>
              <w:top w:val="nil"/>
              <w:left w:val="nil"/>
              <w:bottom w:val="single" w:sz="4" w:space="0" w:color="auto"/>
              <w:right w:val="nil"/>
            </w:tcBorders>
            <w:shd w:val="clear" w:color="auto" w:fill="auto"/>
            <w:noWrap/>
            <w:vAlign w:val="bottom"/>
            <w:hideMark/>
          </w:tcPr>
          <w:p w14:paraId="66EB28FD"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32</w:t>
            </w:r>
          </w:p>
        </w:tc>
      </w:tr>
      <w:tr w:rsidR="00732E45" w:rsidRPr="005E301D" w14:paraId="278E239F" w14:textId="77777777" w:rsidTr="00C949A3">
        <w:trPr>
          <w:trHeight w:val="276"/>
        </w:trPr>
        <w:tc>
          <w:tcPr>
            <w:tcW w:w="834" w:type="pct"/>
            <w:tcBorders>
              <w:top w:val="nil"/>
              <w:left w:val="nil"/>
              <w:bottom w:val="single" w:sz="8" w:space="0" w:color="auto"/>
              <w:right w:val="single" w:sz="8" w:space="0" w:color="auto"/>
            </w:tcBorders>
            <w:shd w:val="clear" w:color="auto" w:fill="auto"/>
            <w:noWrap/>
            <w:vAlign w:val="bottom"/>
            <w:hideMark/>
          </w:tcPr>
          <w:p w14:paraId="4A0A0729" w14:textId="77777777" w:rsidR="00732E45" w:rsidRPr="007A036F" w:rsidRDefault="00732E45" w:rsidP="00C949A3">
            <w:pPr>
              <w:ind w:left="426"/>
              <w:rPr>
                <w:rFonts w:ascii="Book Antiqua" w:hAnsi="Book Antiqua"/>
                <w:i/>
                <w:iCs/>
                <w:color w:val="000000"/>
              </w:rPr>
            </w:pPr>
            <w:r w:rsidRPr="007A036F">
              <w:rPr>
                <w:rFonts w:ascii="Book Antiqua" w:hAnsi="Book Antiqua"/>
                <w:i/>
                <w:iCs/>
                <w:color w:val="000000"/>
              </w:rPr>
              <w:t>Jerarquía Impropia</w:t>
            </w:r>
          </w:p>
        </w:tc>
        <w:tc>
          <w:tcPr>
            <w:tcW w:w="464" w:type="pct"/>
            <w:tcBorders>
              <w:top w:val="nil"/>
              <w:left w:val="nil"/>
              <w:bottom w:val="single" w:sz="8" w:space="0" w:color="auto"/>
              <w:right w:val="single" w:sz="4" w:space="0" w:color="auto"/>
            </w:tcBorders>
            <w:shd w:val="clear" w:color="000000" w:fill="BDD7EE"/>
            <w:noWrap/>
            <w:vAlign w:val="bottom"/>
          </w:tcPr>
          <w:p w14:paraId="7DC195B8"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12</w:t>
            </w:r>
          </w:p>
        </w:tc>
        <w:tc>
          <w:tcPr>
            <w:tcW w:w="601" w:type="pct"/>
            <w:vMerge/>
            <w:tcBorders>
              <w:left w:val="nil"/>
              <w:bottom w:val="single" w:sz="8" w:space="0" w:color="auto"/>
              <w:right w:val="single" w:sz="4" w:space="0" w:color="auto"/>
            </w:tcBorders>
            <w:shd w:val="clear" w:color="000000" w:fill="BDD7EE"/>
            <w:noWrap/>
            <w:vAlign w:val="center"/>
          </w:tcPr>
          <w:p w14:paraId="0699AE48" w14:textId="77777777" w:rsidR="00732E45" w:rsidRPr="007A036F" w:rsidRDefault="00732E45" w:rsidP="00C949A3">
            <w:pPr>
              <w:ind w:left="426"/>
              <w:jc w:val="center"/>
              <w:rPr>
                <w:rFonts w:ascii="Book Antiqua" w:hAnsi="Book Antiqua"/>
                <w:i/>
                <w:iCs/>
                <w:color w:val="000000"/>
              </w:rPr>
            </w:pPr>
          </w:p>
        </w:tc>
        <w:tc>
          <w:tcPr>
            <w:tcW w:w="577" w:type="pct"/>
            <w:tcBorders>
              <w:top w:val="nil"/>
              <w:left w:val="nil"/>
              <w:bottom w:val="single" w:sz="8" w:space="0" w:color="auto"/>
              <w:right w:val="single" w:sz="4" w:space="0" w:color="auto"/>
            </w:tcBorders>
            <w:shd w:val="clear" w:color="000000" w:fill="BDD7EE"/>
            <w:noWrap/>
            <w:vAlign w:val="bottom"/>
          </w:tcPr>
          <w:p w14:paraId="50BFAC23"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1</w:t>
            </w:r>
          </w:p>
        </w:tc>
        <w:tc>
          <w:tcPr>
            <w:tcW w:w="441" w:type="pct"/>
            <w:tcBorders>
              <w:top w:val="nil"/>
              <w:left w:val="nil"/>
              <w:bottom w:val="single" w:sz="8" w:space="0" w:color="auto"/>
              <w:right w:val="single" w:sz="8" w:space="0" w:color="auto"/>
            </w:tcBorders>
            <w:shd w:val="clear" w:color="000000" w:fill="BDD7EE"/>
            <w:noWrap/>
            <w:vAlign w:val="bottom"/>
          </w:tcPr>
          <w:p w14:paraId="643BAC74"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48</w:t>
            </w:r>
          </w:p>
        </w:tc>
        <w:tc>
          <w:tcPr>
            <w:tcW w:w="464" w:type="pct"/>
            <w:tcBorders>
              <w:top w:val="nil"/>
              <w:left w:val="nil"/>
              <w:bottom w:val="single" w:sz="8" w:space="0" w:color="auto"/>
              <w:right w:val="single" w:sz="4" w:space="0" w:color="auto"/>
            </w:tcBorders>
            <w:shd w:val="clear" w:color="auto" w:fill="auto"/>
            <w:noWrap/>
            <w:vAlign w:val="bottom"/>
            <w:hideMark/>
          </w:tcPr>
          <w:p w14:paraId="6053D400"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1.5</w:t>
            </w:r>
          </w:p>
        </w:tc>
        <w:tc>
          <w:tcPr>
            <w:tcW w:w="601" w:type="pct"/>
            <w:vMerge/>
            <w:tcBorders>
              <w:left w:val="nil"/>
              <w:bottom w:val="single" w:sz="8" w:space="0" w:color="auto"/>
              <w:right w:val="single" w:sz="4" w:space="0" w:color="auto"/>
            </w:tcBorders>
            <w:shd w:val="clear" w:color="auto" w:fill="auto"/>
            <w:noWrap/>
            <w:vAlign w:val="center"/>
            <w:hideMark/>
          </w:tcPr>
          <w:p w14:paraId="0AF8F97E" w14:textId="77777777" w:rsidR="00732E45" w:rsidRPr="007A036F" w:rsidRDefault="00732E45" w:rsidP="00C949A3">
            <w:pPr>
              <w:ind w:left="426"/>
              <w:jc w:val="center"/>
              <w:rPr>
                <w:rFonts w:ascii="Book Antiqua" w:hAnsi="Book Antiqua"/>
                <w:i/>
                <w:iCs/>
                <w:color w:val="000000"/>
              </w:rPr>
            </w:pPr>
          </w:p>
        </w:tc>
        <w:tc>
          <w:tcPr>
            <w:tcW w:w="577" w:type="pct"/>
            <w:vMerge/>
            <w:tcBorders>
              <w:left w:val="nil"/>
              <w:bottom w:val="single" w:sz="8" w:space="0" w:color="auto"/>
              <w:right w:val="single" w:sz="4" w:space="0" w:color="auto"/>
            </w:tcBorders>
            <w:shd w:val="clear" w:color="auto" w:fill="auto"/>
            <w:noWrap/>
            <w:vAlign w:val="center"/>
            <w:hideMark/>
          </w:tcPr>
          <w:p w14:paraId="0C88030F" w14:textId="77777777" w:rsidR="00732E45" w:rsidRPr="007A036F" w:rsidRDefault="00732E45" w:rsidP="00C949A3">
            <w:pPr>
              <w:ind w:left="426"/>
              <w:jc w:val="center"/>
              <w:rPr>
                <w:rFonts w:ascii="Book Antiqua" w:hAnsi="Book Antiqua"/>
                <w:i/>
                <w:iCs/>
                <w:color w:val="000000"/>
              </w:rPr>
            </w:pPr>
          </w:p>
        </w:tc>
        <w:tc>
          <w:tcPr>
            <w:tcW w:w="441" w:type="pct"/>
            <w:tcBorders>
              <w:top w:val="nil"/>
              <w:left w:val="nil"/>
              <w:bottom w:val="single" w:sz="4" w:space="0" w:color="auto"/>
              <w:right w:val="nil"/>
            </w:tcBorders>
            <w:shd w:val="clear" w:color="auto" w:fill="auto"/>
            <w:noWrap/>
            <w:vAlign w:val="bottom"/>
            <w:hideMark/>
          </w:tcPr>
          <w:p w14:paraId="58EA1756" w14:textId="77777777" w:rsidR="00732E45" w:rsidRPr="007A036F" w:rsidRDefault="00732E45" w:rsidP="00C949A3">
            <w:pPr>
              <w:ind w:left="426"/>
              <w:jc w:val="center"/>
              <w:rPr>
                <w:rFonts w:ascii="Book Antiqua" w:hAnsi="Book Antiqua"/>
                <w:i/>
                <w:iCs/>
                <w:color w:val="000000"/>
              </w:rPr>
            </w:pPr>
            <w:r w:rsidRPr="007A036F">
              <w:rPr>
                <w:rFonts w:ascii="Book Antiqua" w:hAnsi="Book Antiqua"/>
                <w:i/>
                <w:iCs/>
                <w:color w:val="000000"/>
              </w:rPr>
              <w:t>48</w:t>
            </w:r>
          </w:p>
        </w:tc>
      </w:tr>
      <w:tr w:rsidR="00732E45" w:rsidRPr="005E301D" w14:paraId="2DC4E1AD" w14:textId="77777777" w:rsidTr="00C949A3">
        <w:trPr>
          <w:trHeight w:val="264"/>
        </w:trPr>
        <w:tc>
          <w:tcPr>
            <w:tcW w:w="834" w:type="pct"/>
            <w:tcBorders>
              <w:top w:val="nil"/>
              <w:left w:val="nil"/>
              <w:bottom w:val="single" w:sz="8" w:space="0" w:color="auto"/>
              <w:right w:val="single" w:sz="8" w:space="0" w:color="auto"/>
            </w:tcBorders>
            <w:shd w:val="clear" w:color="auto" w:fill="auto"/>
            <w:noWrap/>
            <w:vAlign w:val="bottom"/>
            <w:hideMark/>
          </w:tcPr>
          <w:p w14:paraId="12F95B63" w14:textId="77777777" w:rsidR="00732E45" w:rsidRPr="007A036F" w:rsidRDefault="00732E45" w:rsidP="00C949A3">
            <w:pPr>
              <w:ind w:left="426"/>
              <w:rPr>
                <w:rFonts w:ascii="Book Antiqua" w:hAnsi="Book Antiqua"/>
                <w:b/>
                <w:bCs/>
                <w:i/>
                <w:iCs/>
                <w:color w:val="000000"/>
              </w:rPr>
            </w:pPr>
            <w:r w:rsidRPr="007A036F">
              <w:rPr>
                <w:rFonts w:ascii="Book Antiqua" w:hAnsi="Book Antiqua"/>
                <w:b/>
                <w:bCs/>
                <w:i/>
                <w:iCs/>
                <w:color w:val="000000"/>
              </w:rPr>
              <w:t>TOTAL</w:t>
            </w:r>
          </w:p>
        </w:tc>
        <w:tc>
          <w:tcPr>
            <w:tcW w:w="464" w:type="pct"/>
            <w:tcBorders>
              <w:top w:val="nil"/>
              <w:left w:val="nil"/>
              <w:bottom w:val="single" w:sz="8" w:space="0" w:color="auto"/>
              <w:right w:val="single" w:sz="4" w:space="0" w:color="auto"/>
            </w:tcBorders>
            <w:shd w:val="clear" w:color="000000" w:fill="BDD7EE"/>
            <w:noWrap/>
            <w:vAlign w:val="bottom"/>
          </w:tcPr>
          <w:p w14:paraId="0333A987"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 </w:t>
            </w:r>
          </w:p>
        </w:tc>
        <w:tc>
          <w:tcPr>
            <w:tcW w:w="601" w:type="pct"/>
            <w:tcBorders>
              <w:top w:val="nil"/>
              <w:left w:val="nil"/>
              <w:bottom w:val="single" w:sz="8" w:space="0" w:color="auto"/>
              <w:right w:val="single" w:sz="4" w:space="0" w:color="auto"/>
            </w:tcBorders>
            <w:shd w:val="clear" w:color="000000" w:fill="BDD7EE"/>
            <w:noWrap/>
            <w:vAlign w:val="bottom"/>
          </w:tcPr>
          <w:p w14:paraId="6FFB5B3C"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 </w:t>
            </w:r>
          </w:p>
        </w:tc>
        <w:tc>
          <w:tcPr>
            <w:tcW w:w="577" w:type="pct"/>
            <w:tcBorders>
              <w:top w:val="nil"/>
              <w:left w:val="nil"/>
              <w:bottom w:val="single" w:sz="8" w:space="0" w:color="auto"/>
              <w:right w:val="single" w:sz="4" w:space="0" w:color="auto"/>
            </w:tcBorders>
            <w:shd w:val="clear" w:color="000000" w:fill="BDD7EE"/>
            <w:noWrap/>
            <w:vAlign w:val="bottom"/>
          </w:tcPr>
          <w:p w14:paraId="18E7F9AC"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 </w:t>
            </w:r>
          </w:p>
        </w:tc>
        <w:tc>
          <w:tcPr>
            <w:tcW w:w="441" w:type="pct"/>
            <w:tcBorders>
              <w:top w:val="nil"/>
              <w:left w:val="nil"/>
              <w:bottom w:val="single" w:sz="8" w:space="0" w:color="auto"/>
              <w:right w:val="single" w:sz="8" w:space="0" w:color="auto"/>
            </w:tcBorders>
            <w:shd w:val="clear" w:color="000000" w:fill="BDD7EE"/>
            <w:noWrap/>
            <w:vAlign w:val="bottom"/>
          </w:tcPr>
          <w:p w14:paraId="1662030B"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132</w:t>
            </w:r>
          </w:p>
        </w:tc>
        <w:tc>
          <w:tcPr>
            <w:tcW w:w="464" w:type="pct"/>
            <w:tcBorders>
              <w:top w:val="nil"/>
              <w:left w:val="nil"/>
              <w:bottom w:val="single" w:sz="8" w:space="0" w:color="auto"/>
              <w:right w:val="single" w:sz="4" w:space="0" w:color="auto"/>
            </w:tcBorders>
            <w:shd w:val="clear" w:color="auto" w:fill="auto"/>
            <w:noWrap/>
            <w:vAlign w:val="bottom"/>
            <w:hideMark/>
          </w:tcPr>
          <w:p w14:paraId="491B8261"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4.5</w:t>
            </w:r>
          </w:p>
        </w:tc>
        <w:tc>
          <w:tcPr>
            <w:tcW w:w="601" w:type="pct"/>
            <w:tcBorders>
              <w:top w:val="nil"/>
              <w:left w:val="nil"/>
              <w:bottom w:val="single" w:sz="8" w:space="0" w:color="auto"/>
              <w:right w:val="single" w:sz="4" w:space="0" w:color="auto"/>
            </w:tcBorders>
            <w:shd w:val="clear" w:color="auto" w:fill="auto"/>
            <w:noWrap/>
            <w:vAlign w:val="bottom"/>
            <w:hideMark/>
          </w:tcPr>
          <w:p w14:paraId="3F65A4B8"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4</w:t>
            </w:r>
          </w:p>
        </w:tc>
        <w:tc>
          <w:tcPr>
            <w:tcW w:w="577" w:type="pct"/>
            <w:tcBorders>
              <w:top w:val="nil"/>
              <w:left w:val="nil"/>
              <w:bottom w:val="single" w:sz="8" w:space="0" w:color="auto"/>
              <w:right w:val="single" w:sz="4" w:space="0" w:color="auto"/>
            </w:tcBorders>
            <w:shd w:val="clear" w:color="auto" w:fill="auto"/>
            <w:noWrap/>
            <w:vAlign w:val="bottom"/>
            <w:hideMark/>
          </w:tcPr>
          <w:p w14:paraId="396D0CBF"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8</w:t>
            </w:r>
          </w:p>
        </w:tc>
        <w:tc>
          <w:tcPr>
            <w:tcW w:w="441" w:type="pct"/>
            <w:tcBorders>
              <w:top w:val="nil"/>
              <w:left w:val="nil"/>
              <w:bottom w:val="single" w:sz="8" w:space="0" w:color="auto"/>
              <w:right w:val="nil"/>
            </w:tcBorders>
            <w:shd w:val="clear" w:color="auto" w:fill="auto"/>
            <w:noWrap/>
            <w:vAlign w:val="bottom"/>
            <w:hideMark/>
          </w:tcPr>
          <w:p w14:paraId="278ED66D" w14:textId="77777777" w:rsidR="00732E45" w:rsidRPr="007A036F" w:rsidRDefault="00732E45" w:rsidP="00C949A3">
            <w:pPr>
              <w:ind w:left="426"/>
              <w:jc w:val="center"/>
              <w:rPr>
                <w:rFonts w:ascii="Book Antiqua" w:hAnsi="Book Antiqua"/>
                <w:b/>
                <w:bCs/>
                <w:i/>
                <w:iCs/>
                <w:color w:val="000000"/>
              </w:rPr>
            </w:pPr>
            <w:r w:rsidRPr="007A036F">
              <w:rPr>
                <w:rFonts w:ascii="Book Antiqua" w:hAnsi="Book Antiqua"/>
                <w:b/>
                <w:bCs/>
                <w:i/>
                <w:iCs/>
                <w:color w:val="000000"/>
              </w:rPr>
              <w:t>144</w:t>
            </w:r>
          </w:p>
        </w:tc>
      </w:tr>
      <w:tr w:rsidR="00732E45" w:rsidRPr="005E301D" w14:paraId="02082EF5" w14:textId="77777777" w:rsidTr="00C949A3">
        <w:trPr>
          <w:trHeight w:val="455"/>
        </w:trPr>
        <w:tc>
          <w:tcPr>
            <w:tcW w:w="5000" w:type="pct"/>
            <w:gridSpan w:val="9"/>
            <w:vMerge w:val="restart"/>
            <w:tcBorders>
              <w:top w:val="single" w:sz="8" w:space="0" w:color="auto"/>
              <w:left w:val="nil"/>
              <w:bottom w:val="nil"/>
              <w:right w:val="nil"/>
            </w:tcBorders>
            <w:shd w:val="clear" w:color="auto" w:fill="auto"/>
            <w:hideMark/>
          </w:tcPr>
          <w:p w14:paraId="751267A9" w14:textId="77777777" w:rsidR="00732E45" w:rsidRPr="007A036F" w:rsidRDefault="00732E45" w:rsidP="00C949A3">
            <w:pPr>
              <w:ind w:left="426"/>
              <w:jc w:val="both"/>
              <w:rPr>
                <w:rFonts w:ascii="Book Antiqua" w:hAnsi="Book Antiqua"/>
                <w:i/>
                <w:iCs/>
                <w:color w:val="000000"/>
                <w:sz w:val="18"/>
                <w:szCs w:val="18"/>
              </w:rPr>
            </w:pPr>
            <w:r w:rsidRPr="007A036F">
              <w:rPr>
                <w:rFonts w:ascii="Book Antiqua" w:hAnsi="Book Antiqua"/>
                <w:b/>
                <w:i/>
                <w:iCs/>
                <w:color w:val="000000"/>
                <w:sz w:val="18"/>
                <w:szCs w:val="18"/>
              </w:rPr>
              <w:t>Fuente:</w:t>
            </w:r>
            <w:r w:rsidRPr="007A036F">
              <w:rPr>
                <w:rFonts w:ascii="Book Antiqua" w:hAnsi="Book Antiqua"/>
                <w:i/>
                <w:iCs/>
                <w:color w:val="000000"/>
                <w:sz w:val="18"/>
                <w:szCs w:val="18"/>
              </w:rPr>
              <w:t xml:space="preserve"> Elaboración propia.</w:t>
            </w:r>
          </w:p>
          <w:p w14:paraId="5E1FB8FA" w14:textId="77777777" w:rsidR="00732E45" w:rsidRPr="007A036F" w:rsidRDefault="00732E45" w:rsidP="00C949A3">
            <w:pPr>
              <w:ind w:left="426"/>
              <w:jc w:val="both"/>
              <w:rPr>
                <w:rFonts w:ascii="Book Antiqua" w:hAnsi="Book Antiqua"/>
                <w:i/>
                <w:iCs/>
                <w:color w:val="000000"/>
              </w:rPr>
            </w:pPr>
          </w:p>
        </w:tc>
      </w:tr>
      <w:tr w:rsidR="00732E45" w:rsidRPr="005E301D" w14:paraId="4672FD62" w14:textId="77777777" w:rsidTr="00C949A3">
        <w:trPr>
          <w:trHeight w:val="455"/>
        </w:trPr>
        <w:tc>
          <w:tcPr>
            <w:tcW w:w="5000" w:type="pct"/>
            <w:gridSpan w:val="9"/>
            <w:vMerge/>
            <w:tcBorders>
              <w:top w:val="single" w:sz="8" w:space="0" w:color="auto"/>
              <w:left w:val="nil"/>
              <w:bottom w:val="nil"/>
              <w:right w:val="nil"/>
            </w:tcBorders>
            <w:vAlign w:val="center"/>
            <w:hideMark/>
          </w:tcPr>
          <w:p w14:paraId="0EFE2235" w14:textId="77777777" w:rsidR="00732E45" w:rsidRPr="007A036F" w:rsidRDefault="00732E45" w:rsidP="00C949A3">
            <w:pPr>
              <w:ind w:left="426"/>
              <w:rPr>
                <w:rFonts w:ascii="Book Antiqua" w:hAnsi="Book Antiqua"/>
                <w:i/>
                <w:iCs/>
                <w:color w:val="000000"/>
              </w:rPr>
            </w:pPr>
          </w:p>
        </w:tc>
      </w:tr>
    </w:tbl>
    <w:p w14:paraId="2EAB228C" w14:textId="7ABB6510" w:rsidR="00C271EB" w:rsidRDefault="00C271EB" w:rsidP="00872D5E">
      <w:pPr>
        <w:ind w:left="426"/>
        <w:contextualSpacing/>
        <w:jc w:val="both"/>
        <w:rPr>
          <w:rFonts w:ascii="Book Antiqua" w:hAnsi="Book Antiqua"/>
          <w:i/>
          <w:iCs/>
        </w:rPr>
      </w:pPr>
    </w:p>
    <w:p w14:paraId="7659281A" w14:textId="77777777" w:rsidR="00C271EB" w:rsidRPr="007A036F" w:rsidRDefault="00C271EB" w:rsidP="00872D5E">
      <w:pPr>
        <w:ind w:left="426"/>
        <w:contextualSpacing/>
        <w:jc w:val="both"/>
        <w:rPr>
          <w:rFonts w:ascii="Book Antiqua" w:hAnsi="Book Antiqua"/>
          <w:i/>
          <w:iCs/>
        </w:rPr>
      </w:pPr>
    </w:p>
    <w:p w14:paraId="07701A7E" w14:textId="77777777" w:rsidR="00C271EB" w:rsidRPr="007A036F" w:rsidRDefault="00C271EB" w:rsidP="00872D5E">
      <w:pPr>
        <w:ind w:left="426"/>
        <w:contextualSpacing/>
        <w:jc w:val="both"/>
        <w:rPr>
          <w:rFonts w:ascii="Book Antiqua" w:hAnsi="Book Antiqua"/>
          <w:i/>
          <w:iCs/>
        </w:rPr>
      </w:pPr>
    </w:p>
    <w:p w14:paraId="72B4F6C3" w14:textId="77777777" w:rsidR="00C271EB" w:rsidRPr="007A036F" w:rsidRDefault="00C271EB" w:rsidP="00872D5E">
      <w:pPr>
        <w:ind w:left="426"/>
        <w:contextualSpacing/>
        <w:jc w:val="both"/>
        <w:rPr>
          <w:rFonts w:ascii="Book Antiqua" w:hAnsi="Book Antiqua"/>
          <w:i/>
          <w:iCs/>
        </w:rPr>
      </w:pPr>
      <w:r w:rsidRPr="007A036F">
        <w:rPr>
          <w:rFonts w:ascii="Book Antiqua" w:hAnsi="Book Antiqua"/>
          <w:i/>
          <w:iCs/>
        </w:rPr>
        <w:t>En el escenario de homologar la cuota de trabajo en las ocho secciones del Tribunal Contencioso Administrativo (32 Juezas o Jueces con categoría 4), se obtendrían una mayor cantidad de fallos mensuales (144), respecto a la actualidad y a la propuesta discutida en la Comisión Jurisdiccional (132), con una diferencia de 12 fallos adicionales por mes.</w:t>
      </w:r>
    </w:p>
    <w:p w14:paraId="236B9060" w14:textId="77777777" w:rsidR="00C271EB" w:rsidRPr="007A036F" w:rsidRDefault="00C271EB" w:rsidP="00872D5E">
      <w:pPr>
        <w:ind w:left="426"/>
        <w:contextualSpacing/>
        <w:jc w:val="both"/>
        <w:rPr>
          <w:rFonts w:ascii="Book Antiqua" w:hAnsi="Book Antiqua"/>
          <w:i/>
          <w:iCs/>
        </w:rPr>
      </w:pPr>
    </w:p>
    <w:p w14:paraId="708E7E53" w14:textId="77777777" w:rsidR="00C271EB" w:rsidRPr="007A036F" w:rsidRDefault="00C271EB" w:rsidP="00872D5E">
      <w:pPr>
        <w:ind w:left="426"/>
        <w:contextualSpacing/>
        <w:jc w:val="both"/>
        <w:rPr>
          <w:rFonts w:ascii="Book Antiqua" w:hAnsi="Book Antiqua"/>
          <w:i/>
          <w:iCs/>
        </w:rPr>
      </w:pPr>
      <w:r w:rsidRPr="007A036F">
        <w:rPr>
          <w:rFonts w:ascii="Book Antiqua" w:hAnsi="Book Antiqua"/>
          <w:i/>
          <w:iCs/>
        </w:rPr>
        <w:t xml:space="preserve">En los rubros de Juicio (64) y Puro Derecho (32), la propuesta 4 resulta ventajosa, ya que al tener mayor cantidad de Jueza y Jueces realizando juicios orales y fallo de asuntos de puro derecho, se incrementa la cantidad con respecto a la actualidad, según lo indicado por los mismo Juezas y Jueces del Tribunal y se mantienen la misma cantidad de asuntos de Jerarquía Impropia terminados por periodo que se atienden actualmente. Sin embargo, tomando en consideración que la carga de trabajo para los Jueces categoría 4, seria homologa tanto a nivel de cuotas de trabajo como de estructura organizacional de cada uno de los ocho Equipos de trabajo que se desean conformar. </w:t>
      </w:r>
    </w:p>
    <w:p w14:paraId="259132FC" w14:textId="038B25BF" w:rsidR="00C271EB" w:rsidRDefault="00C271EB" w:rsidP="00452901">
      <w:pPr>
        <w:ind w:left="426" w:right="142"/>
        <w:contextualSpacing/>
        <w:jc w:val="both"/>
        <w:rPr>
          <w:rFonts w:ascii="Book Antiqua" w:hAnsi="Book Antiqua"/>
        </w:rPr>
      </w:pPr>
    </w:p>
    <w:p w14:paraId="0C33BE3F" w14:textId="77777777" w:rsidR="00E24EFD" w:rsidRPr="00872D5E" w:rsidRDefault="00E24EFD" w:rsidP="00872D5E">
      <w:pPr>
        <w:ind w:left="426" w:right="142"/>
        <w:contextualSpacing/>
        <w:jc w:val="both"/>
        <w:rPr>
          <w:rFonts w:ascii="Book Antiqua" w:hAnsi="Book Antiqua"/>
          <w:sz w:val="24"/>
          <w:szCs w:val="24"/>
        </w:rPr>
      </w:pPr>
    </w:p>
    <w:p w14:paraId="4E5DB8B3" w14:textId="17855DB3" w:rsidR="00C271EB" w:rsidRPr="00872D5E" w:rsidRDefault="00C271EB" w:rsidP="00872D5E">
      <w:pPr>
        <w:ind w:left="426" w:right="142"/>
        <w:contextualSpacing/>
        <w:jc w:val="both"/>
        <w:rPr>
          <w:rFonts w:ascii="Book Antiqua" w:hAnsi="Book Antiqua"/>
          <w:sz w:val="24"/>
          <w:szCs w:val="24"/>
        </w:rPr>
      </w:pPr>
      <w:r w:rsidRPr="00872D5E">
        <w:rPr>
          <w:rFonts w:ascii="Book Antiqua" w:hAnsi="Book Antiqua"/>
          <w:sz w:val="24"/>
          <w:szCs w:val="24"/>
        </w:rPr>
        <w:t xml:space="preserve">Incluso en el apartado </w:t>
      </w:r>
      <w:r w:rsidRPr="00872D5E">
        <w:rPr>
          <w:rFonts w:ascii="Book Antiqua" w:hAnsi="Book Antiqua"/>
          <w:i/>
          <w:iCs/>
          <w:sz w:val="24"/>
          <w:szCs w:val="24"/>
        </w:rPr>
        <w:t xml:space="preserve">4.4. </w:t>
      </w:r>
      <w:r w:rsidRPr="007A036F">
        <w:rPr>
          <w:rFonts w:ascii="Book Antiqua" w:hAnsi="Book Antiqua"/>
          <w:i/>
          <w:iCs/>
        </w:rPr>
        <w:t>Consideraciones Generales para la implementación de la propuesta 4 de homologación de las secciones para el conocimiento de los mismos procesos</w:t>
      </w:r>
      <w:r>
        <w:rPr>
          <w:rFonts w:ascii="Book Antiqua" w:hAnsi="Book Antiqua"/>
        </w:rPr>
        <w:t xml:space="preserve">, </w:t>
      </w:r>
      <w:r w:rsidRPr="00872D5E">
        <w:rPr>
          <w:rFonts w:ascii="Book Antiqua" w:hAnsi="Book Antiqua"/>
          <w:sz w:val="24"/>
          <w:szCs w:val="24"/>
        </w:rPr>
        <w:t>se plantea:</w:t>
      </w:r>
    </w:p>
    <w:p w14:paraId="7C838BFB" w14:textId="381630A8" w:rsidR="00C271EB" w:rsidRDefault="00C271EB" w:rsidP="00452901">
      <w:pPr>
        <w:ind w:left="426" w:right="142"/>
        <w:contextualSpacing/>
        <w:jc w:val="both"/>
        <w:rPr>
          <w:rFonts w:ascii="Book Antiqua" w:hAnsi="Book Antiqua"/>
        </w:rPr>
      </w:pPr>
    </w:p>
    <w:p w14:paraId="46557898" w14:textId="77777777" w:rsidR="00E24EFD" w:rsidRDefault="00E24EFD" w:rsidP="00872D5E">
      <w:pPr>
        <w:ind w:left="426" w:right="142"/>
        <w:contextualSpacing/>
        <w:jc w:val="both"/>
        <w:rPr>
          <w:rFonts w:ascii="Book Antiqua" w:hAnsi="Book Antiqua"/>
        </w:rPr>
      </w:pPr>
    </w:p>
    <w:p w14:paraId="5D9E1E08" w14:textId="77777777" w:rsidR="00C271EB" w:rsidRPr="007A036F" w:rsidRDefault="00C271EB" w:rsidP="00872D5E">
      <w:pPr>
        <w:ind w:left="426" w:right="142"/>
        <w:contextualSpacing/>
        <w:jc w:val="both"/>
        <w:rPr>
          <w:rFonts w:ascii="Book Antiqua" w:hAnsi="Book Antiqua"/>
          <w:i/>
          <w:iCs/>
        </w:rPr>
      </w:pPr>
      <w:r>
        <w:rPr>
          <w:rFonts w:ascii="Book Antiqua" w:hAnsi="Book Antiqua"/>
          <w:i/>
          <w:iCs/>
        </w:rPr>
        <w:t>“</w:t>
      </w:r>
      <w:r w:rsidRPr="007A036F">
        <w:rPr>
          <w:rFonts w:ascii="Book Antiqua" w:hAnsi="Book Antiqua"/>
          <w:i/>
          <w:iCs/>
        </w:rPr>
        <w:t>En consulta efectuada a la licenciada Ileana Sánchez Navarro y licenciado Juan Luis Giusti Soto, Jueza y Juez del Tribunal Contencioso Administrativo, en relación a la cuota de trabajo establecida en el escenario de homologación de secciones, sea; dos fallos de Juicio Oral, uno de Puro Derecho, sustituible por otro asunto de Fallo Directo o LRJCA, más 1.5 sentencias de Jerarquía Impropia, sostuvieron que esta cuota es más manejable a la propuesta de Planificación, toda vez que tres fallos mensuales de Juicio más uno de puro derecho, en virtud del grado de complejidad que pueden presentar y el tiempo que se requiere para su resolución, existe una mayor probabilidad de cumplir los mismos cuatro fallos, en donde uno de estos responde a un fallo de Jerarquía Impropia o Puro Derecho, en donde ya se tiene jurisprudencia reiterada al fungir como última instancia, en lugar de un fallo de Juicio Oral.</w:t>
      </w:r>
    </w:p>
    <w:p w14:paraId="15F310DF" w14:textId="77777777" w:rsidR="00C271EB" w:rsidRPr="007A036F" w:rsidRDefault="00C271EB" w:rsidP="00872D5E">
      <w:pPr>
        <w:ind w:left="426" w:right="142"/>
        <w:contextualSpacing/>
        <w:jc w:val="both"/>
        <w:rPr>
          <w:rFonts w:ascii="Book Antiqua" w:hAnsi="Book Antiqua"/>
          <w:i/>
          <w:iCs/>
        </w:rPr>
      </w:pPr>
    </w:p>
    <w:p w14:paraId="28DAE712" w14:textId="77777777" w:rsidR="00C271EB" w:rsidRPr="007A036F" w:rsidRDefault="00C271EB" w:rsidP="00872D5E">
      <w:pPr>
        <w:ind w:left="426"/>
        <w:contextualSpacing/>
        <w:jc w:val="both"/>
        <w:rPr>
          <w:rFonts w:ascii="Book Antiqua" w:hAnsi="Book Antiqua"/>
          <w:b/>
          <w:bCs/>
        </w:rPr>
      </w:pPr>
      <w:r w:rsidRPr="007A036F">
        <w:rPr>
          <w:rFonts w:ascii="Book Antiqua" w:hAnsi="Book Antiqua"/>
          <w:b/>
          <w:bCs/>
          <w:i/>
          <w:iCs/>
        </w:rPr>
        <w:t>En caso de considerar esta propuesta, deberá de ser de conocimiento de Corte Plena, conforme al artículo 211 del Código de rito, que cita:</w:t>
      </w:r>
      <w:r>
        <w:rPr>
          <w:rFonts w:ascii="Book Antiqua" w:hAnsi="Book Antiqua"/>
          <w:b/>
          <w:bCs/>
          <w:i/>
          <w:iCs/>
        </w:rPr>
        <w:t xml:space="preserve"> </w:t>
      </w:r>
      <w:r w:rsidRPr="007A036F">
        <w:rPr>
          <w:rFonts w:ascii="Book Antiqua" w:hAnsi="Book Antiqua"/>
          <w:b/>
          <w:bCs/>
        </w:rPr>
        <w:t>(la negrita no es parte del original)</w:t>
      </w:r>
    </w:p>
    <w:p w14:paraId="70DF6FE2" w14:textId="77777777" w:rsidR="00C271EB" w:rsidRPr="007A036F" w:rsidRDefault="00C271EB" w:rsidP="00872D5E">
      <w:pPr>
        <w:ind w:left="426"/>
        <w:contextualSpacing/>
        <w:jc w:val="both"/>
        <w:rPr>
          <w:rFonts w:ascii="Book Antiqua" w:hAnsi="Book Antiqua"/>
          <w:i/>
          <w:iCs/>
        </w:rPr>
      </w:pPr>
    </w:p>
    <w:p w14:paraId="46D422D8" w14:textId="78D2917F" w:rsidR="00C271EB" w:rsidRPr="007A036F" w:rsidRDefault="00C271EB" w:rsidP="00872D5E">
      <w:pPr>
        <w:ind w:left="426"/>
        <w:contextualSpacing/>
        <w:jc w:val="both"/>
        <w:rPr>
          <w:rFonts w:ascii="Book Antiqua" w:hAnsi="Book Antiqua"/>
          <w:i/>
          <w:iCs/>
        </w:rPr>
      </w:pPr>
      <w:r w:rsidRPr="006E3272">
        <w:rPr>
          <w:rFonts w:ascii="Book Antiqua" w:hAnsi="Book Antiqua"/>
          <w:i/>
          <w:iCs/>
        </w:rPr>
        <w:t>“…  En adelante, la Sección Tercera del Tribunal Contencioso-Administrativo conocerá de las mi</w:t>
      </w:r>
      <w:r w:rsidRPr="009E1B69">
        <w:rPr>
          <w:rFonts w:ascii="Book Antiqua" w:hAnsi="Book Antiqua"/>
          <w:i/>
          <w:iCs/>
        </w:rPr>
        <w:t>smas ma</w:t>
      </w:r>
      <w:r w:rsidRPr="00911255">
        <w:rPr>
          <w:rFonts w:ascii="Book Antiqua" w:hAnsi="Book Antiqua"/>
          <w:i/>
          <w:iCs/>
        </w:rPr>
        <w:t>terias que actualmente corresponden a las otras secciones de dicho Tribunal, según la distribución que disponga la Corte Suprema de Justicia.”</w:t>
      </w:r>
      <w:r w:rsidR="00DF2164">
        <w:rPr>
          <w:rFonts w:ascii="Book Antiqua" w:hAnsi="Book Antiqua"/>
          <w:i/>
          <w:iCs/>
        </w:rPr>
        <w:t>.</w:t>
      </w:r>
      <w:r w:rsidRPr="00911255">
        <w:rPr>
          <w:rFonts w:ascii="Book Antiqua" w:hAnsi="Book Antiqua"/>
          <w:i/>
          <w:iCs/>
        </w:rPr>
        <w:t xml:space="preserve">  </w:t>
      </w:r>
      <w:r w:rsidRPr="007A036F">
        <w:rPr>
          <w:rFonts w:ascii="Book Antiqua" w:hAnsi="Book Antiqua"/>
          <w:i/>
          <w:iCs/>
        </w:rPr>
        <w:t xml:space="preserve"> </w:t>
      </w:r>
    </w:p>
    <w:p w14:paraId="5349881E" w14:textId="5CDC0C0A" w:rsidR="00C271EB" w:rsidRDefault="00C271EB" w:rsidP="00872D5E">
      <w:pPr>
        <w:ind w:left="426" w:right="142"/>
        <w:contextualSpacing/>
        <w:jc w:val="both"/>
        <w:rPr>
          <w:rFonts w:ascii="Book Antiqua" w:hAnsi="Book Antiqua"/>
        </w:rPr>
      </w:pPr>
    </w:p>
    <w:p w14:paraId="00C6CF40" w14:textId="77777777" w:rsidR="0062572E" w:rsidRDefault="0062572E" w:rsidP="00872D5E">
      <w:pPr>
        <w:ind w:left="426" w:right="142"/>
        <w:contextualSpacing/>
        <w:jc w:val="both"/>
        <w:rPr>
          <w:rFonts w:ascii="Book Antiqua" w:hAnsi="Book Antiqua"/>
        </w:rPr>
      </w:pPr>
    </w:p>
    <w:p w14:paraId="46F7C3F6" w14:textId="259F6678" w:rsidR="00C271EB" w:rsidRPr="00872D5E" w:rsidRDefault="00C271EB" w:rsidP="00872D5E">
      <w:pPr>
        <w:spacing w:after="160"/>
        <w:ind w:left="426"/>
        <w:jc w:val="both"/>
        <w:rPr>
          <w:rFonts w:ascii="Book Antiqua" w:hAnsi="Book Antiqua"/>
          <w:sz w:val="24"/>
          <w:szCs w:val="24"/>
        </w:rPr>
      </w:pPr>
      <w:r w:rsidRPr="00872D5E">
        <w:rPr>
          <w:rFonts w:ascii="Book Antiqua" w:hAnsi="Book Antiqua"/>
          <w:sz w:val="24"/>
          <w:szCs w:val="24"/>
        </w:rPr>
        <w:t>Además, este mismo informe recomienda:</w:t>
      </w:r>
    </w:p>
    <w:p w14:paraId="2A257EC6" w14:textId="77777777" w:rsidR="00C271EB" w:rsidRDefault="00C271EB" w:rsidP="00872D5E">
      <w:pPr>
        <w:ind w:left="426" w:right="142"/>
        <w:contextualSpacing/>
        <w:jc w:val="both"/>
        <w:rPr>
          <w:rFonts w:ascii="Book Antiqua" w:hAnsi="Book Antiqua"/>
        </w:rPr>
      </w:pPr>
    </w:p>
    <w:p w14:paraId="7B7D3390" w14:textId="77777777" w:rsidR="00C271EB" w:rsidRPr="00BA23B9" w:rsidRDefault="00C271EB" w:rsidP="00872D5E">
      <w:pPr>
        <w:ind w:left="426"/>
        <w:jc w:val="both"/>
        <w:rPr>
          <w:rFonts w:ascii="Book Antiqua" w:hAnsi="Book Antiqua"/>
          <w:i/>
          <w:iCs/>
        </w:rPr>
      </w:pPr>
      <w:r>
        <w:rPr>
          <w:rFonts w:ascii="Book Antiqua" w:hAnsi="Book Antiqua"/>
          <w:i/>
          <w:iCs/>
        </w:rPr>
        <w:t>“</w:t>
      </w:r>
      <w:r w:rsidRPr="00BA23B9">
        <w:rPr>
          <w:rFonts w:ascii="Book Antiqua" w:hAnsi="Book Antiqua"/>
          <w:i/>
          <w:iCs/>
        </w:rPr>
        <w:t>Al Consejo Superior</w:t>
      </w:r>
    </w:p>
    <w:p w14:paraId="0D302004" w14:textId="77777777" w:rsidR="00C271EB" w:rsidRPr="00BA23B9" w:rsidRDefault="00C271EB" w:rsidP="00872D5E">
      <w:pPr>
        <w:ind w:left="426"/>
        <w:jc w:val="both"/>
        <w:rPr>
          <w:rFonts w:ascii="Book Antiqua" w:hAnsi="Book Antiqua"/>
          <w:i/>
          <w:iCs/>
        </w:rPr>
      </w:pPr>
    </w:p>
    <w:p w14:paraId="0A48E0F2" w14:textId="1084BA1C" w:rsidR="00C271EB" w:rsidRPr="00BA23B9" w:rsidRDefault="00C271EB" w:rsidP="00872D5E">
      <w:pPr>
        <w:ind w:left="426"/>
        <w:jc w:val="both"/>
        <w:rPr>
          <w:rFonts w:ascii="Book Antiqua" w:hAnsi="Book Antiqua"/>
          <w:i/>
          <w:iCs/>
        </w:rPr>
      </w:pPr>
      <w:r w:rsidRPr="00BA23B9">
        <w:rPr>
          <w:rFonts w:ascii="Book Antiqua" w:hAnsi="Book Antiqua"/>
          <w:i/>
          <w:iCs/>
        </w:rPr>
        <w:t>Analizar los escenarios técnicos propuestos por la Dirección de Planificación en este documento, para la atención de cargas del Tribunal Contencioso Administrativo, específicamente de la Sección que atiende los asuntos de Jerarquía Impropia, valorando lo aprobado en sesión 1-2019 del pasado 13 de febrero, 2019 de la Comisión Contenciosa Administrativa relacionado con que los asuntos de Jerarquía Impropia serían atendidos por las Juezas y Jueces categoría 3 del Tribunal.</w:t>
      </w:r>
      <w:r>
        <w:rPr>
          <w:rFonts w:ascii="Book Antiqua" w:hAnsi="Book Antiqua"/>
          <w:i/>
          <w:iCs/>
        </w:rPr>
        <w:t>”</w:t>
      </w:r>
      <w:r w:rsidR="00586009">
        <w:rPr>
          <w:rFonts w:ascii="Book Antiqua" w:hAnsi="Book Antiqua"/>
          <w:i/>
          <w:iCs/>
        </w:rPr>
        <w:t>.</w:t>
      </w:r>
    </w:p>
    <w:p w14:paraId="28EA4CD4" w14:textId="77777777" w:rsidR="00C271EB" w:rsidRDefault="00C271EB" w:rsidP="00872D5E">
      <w:pPr>
        <w:ind w:left="426"/>
        <w:jc w:val="both"/>
        <w:rPr>
          <w:rFonts w:ascii="Book Antiqua" w:hAnsi="Book Antiqua"/>
          <w:sz w:val="24"/>
          <w:szCs w:val="24"/>
        </w:rPr>
      </w:pPr>
    </w:p>
    <w:p w14:paraId="3F921B3C" w14:textId="77777777" w:rsidR="00C271EB" w:rsidRDefault="00C271EB" w:rsidP="00872D5E">
      <w:pPr>
        <w:ind w:left="426"/>
        <w:jc w:val="both"/>
        <w:rPr>
          <w:rFonts w:ascii="Book Antiqua" w:hAnsi="Book Antiqua"/>
          <w:sz w:val="24"/>
          <w:szCs w:val="24"/>
        </w:rPr>
      </w:pPr>
    </w:p>
    <w:p w14:paraId="632BABCE" w14:textId="77777777" w:rsidR="00C271EB" w:rsidRPr="007A036F" w:rsidRDefault="00C271EB" w:rsidP="00872D5E">
      <w:pPr>
        <w:ind w:left="426"/>
        <w:jc w:val="both"/>
        <w:rPr>
          <w:rFonts w:ascii="Book Antiqua" w:hAnsi="Book Antiqua"/>
          <w:sz w:val="24"/>
          <w:szCs w:val="24"/>
        </w:rPr>
      </w:pPr>
      <w:r w:rsidRPr="007A036F">
        <w:rPr>
          <w:rFonts w:ascii="Book Antiqua" w:hAnsi="Book Antiqua"/>
          <w:sz w:val="24"/>
          <w:szCs w:val="24"/>
        </w:rPr>
        <w:t>Sin embargo, al tenor de lo dispuesto por la Comisión Contenciosa Administrativa, en la sesión 1-2019 del pasado 13 de febrero, 2019 en los acuerdos 4, 5, 6 y 7 que literalmente cita</w:t>
      </w:r>
      <w:r>
        <w:rPr>
          <w:rFonts w:ascii="Book Antiqua" w:hAnsi="Book Antiqua"/>
          <w:sz w:val="24"/>
          <w:szCs w:val="24"/>
        </w:rPr>
        <w:t>,</w:t>
      </w:r>
    </w:p>
    <w:p w14:paraId="1D6AE3F7" w14:textId="77777777" w:rsidR="00C271EB" w:rsidRPr="00FA3353" w:rsidRDefault="00C271EB" w:rsidP="00872D5E">
      <w:pPr>
        <w:ind w:left="426" w:right="142"/>
        <w:contextualSpacing/>
        <w:jc w:val="both"/>
        <w:rPr>
          <w:rFonts w:ascii="Book Antiqua" w:hAnsi="Book Antiqua"/>
        </w:rPr>
      </w:pPr>
    </w:p>
    <w:p w14:paraId="28B84450" w14:textId="6F2AD93D" w:rsidR="00C271EB" w:rsidRDefault="00C271EB" w:rsidP="00872D5E">
      <w:pPr>
        <w:ind w:left="426"/>
        <w:jc w:val="both"/>
        <w:rPr>
          <w:rFonts w:ascii="Book Antiqua" w:hAnsi="Book Antiqua"/>
          <w:i/>
        </w:rPr>
      </w:pPr>
      <w:r w:rsidRPr="00790294">
        <w:rPr>
          <w:rFonts w:ascii="Book Antiqua" w:hAnsi="Book Antiqua"/>
          <w:i/>
        </w:rPr>
        <w:t xml:space="preserve">“4.- Se acordó por unanimidad, y a tenor de los artículos 3 de la Ley Orgánica del Poder Judicial y 11 del Reglamento Autónomo de Organización y Servicio de la Jurisdicción Contencioso Administrativa y Civil de Hacienda que la competencia para establecer las cargas de trabajo del </w:t>
      </w:r>
      <w:proofErr w:type="gramStart"/>
      <w:r w:rsidRPr="00790294">
        <w:rPr>
          <w:rFonts w:ascii="Book Antiqua" w:hAnsi="Book Antiqua"/>
          <w:i/>
        </w:rPr>
        <w:t>Tribunal,</w:t>
      </w:r>
      <w:proofErr w:type="gramEnd"/>
      <w:r w:rsidRPr="00790294">
        <w:rPr>
          <w:rFonts w:ascii="Book Antiqua" w:hAnsi="Book Antiqua"/>
          <w:i/>
        </w:rPr>
        <w:t xml:space="preserve"> corresponde el Consejo de Jueces. Para ello ese Órgano deberá tomar en cuenta las recomendaciones emitidas por esta Comisión así como el circulante del despacho, en procura de brindar el mejor servicio al usuario de la administración de justicia. </w:t>
      </w:r>
    </w:p>
    <w:p w14:paraId="402172C6" w14:textId="77777777" w:rsidR="00C271EB" w:rsidRPr="00790294" w:rsidRDefault="00C271EB" w:rsidP="00872D5E">
      <w:pPr>
        <w:ind w:left="426"/>
        <w:jc w:val="both"/>
        <w:rPr>
          <w:rFonts w:ascii="Book Antiqua" w:hAnsi="Book Antiqua"/>
          <w:i/>
        </w:rPr>
      </w:pPr>
    </w:p>
    <w:p w14:paraId="5E3CFB3B" w14:textId="59DCFC95" w:rsidR="00C271EB" w:rsidRPr="00790294" w:rsidRDefault="00C271EB" w:rsidP="00872D5E">
      <w:pPr>
        <w:ind w:left="426"/>
        <w:jc w:val="both"/>
        <w:rPr>
          <w:rFonts w:ascii="Book Antiqua" w:hAnsi="Book Antiqua"/>
          <w:i/>
        </w:rPr>
      </w:pPr>
      <w:r w:rsidRPr="00790294">
        <w:rPr>
          <w:rFonts w:ascii="Book Antiqua" w:hAnsi="Book Antiqua"/>
          <w:i/>
        </w:rPr>
        <w:t xml:space="preserve"> “5.- Se acordó que todos los jueces cuatro del Tribunal, con excepción de los designados para el Área de Ejecución de Sentencia, deberán atender asuntos de puro derecho y de juicio. Para ello será adoptada la estructura de equipos de trabajo establecido en la primera propuesta planteada por el Departamento de Planificación, que integra a los jueces del Área de Tramite a las Secciones de fondo.</w:t>
      </w:r>
    </w:p>
    <w:p w14:paraId="647EF673" w14:textId="77777777" w:rsidR="00C271EB" w:rsidRPr="00790294" w:rsidRDefault="00C271EB" w:rsidP="00872D5E">
      <w:pPr>
        <w:ind w:left="426"/>
        <w:jc w:val="both"/>
        <w:rPr>
          <w:rFonts w:ascii="Book Antiqua" w:hAnsi="Book Antiqua"/>
          <w:i/>
        </w:rPr>
      </w:pPr>
      <w:r w:rsidRPr="00790294">
        <w:rPr>
          <w:rFonts w:ascii="Book Antiqua" w:hAnsi="Book Antiqua"/>
          <w:i/>
        </w:rPr>
        <w:t>6.- La Jerarquía Impropia será atendida por jueces tres del Tribunal. …</w:t>
      </w:r>
    </w:p>
    <w:p w14:paraId="75C188D1" w14:textId="37818576" w:rsidR="00C271EB" w:rsidRDefault="00C271EB" w:rsidP="00872D5E">
      <w:pPr>
        <w:ind w:left="426"/>
        <w:jc w:val="both"/>
        <w:rPr>
          <w:rFonts w:ascii="Book Antiqua" w:hAnsi="Book Antiqua"/>
          <w:i/>
        </w:rPr>
      </w:pPr>
      <w:r w:rsidRPr="00790294">
        <w:rPr>
          <w:rFonts w:ascii="Book Antiqua" w:hAnsi="Book Antiqua"/>
          <w:i/>
        </w:rPr>
        <w:t>7.- Se solicita a la Coordinación del Tribunal para que, de conformidad con lo dispuesto en el numeral 12 del Reglamento Autónomo de Organización y Servicio de la Jurisdicción Contencioso Administrativa y Civil de Hacienda, por razones de urgencia, convoque a Consejo de Jueces en una fecha anterior a la próxima reunión de esta Comisión (20 de febrero del 2018), a fin de establecer lo atinente a las cargas de trabajo y formule su propuesta definitiva ante esta Comisión…</w:t>
      </w:r>
      <w:r w:rsidR="00DF2164" w:rsidRPr="00790294">
        <w:rPr>
          <w:rFonts w:ascii="Book Antiqua" w:hAnsi="Book Antiqua"/>
          <w:i/>
        </w:rPr>
        <w:t>”.</w:t>
      </w:r>
    </w:p>
    <w:p w14:paraId="1CAAC179" w14:textId="77777777" w:rsidR="00C271EB" w:rsidRDefault="00C271EB" w:rsidP="00872D5E">
      <w:pPr>
        <w:ind w:left="426"/>
        <w:jc w:val="both"/>
        <w:rPr>
          <w:rFonts w:ascii="Book Antiqua" w:hAnsi="Book Antiqua"/>
          <w:i/>
        </w:rPr>
      </w:pPr>
    </w:p>
    <w:p w14:paraId="3E3EC2FB" w14:textId="77777777" w:rsidR="005B5DC3" w:rsidRDefault="005B5DC3" w:rsidP="00872D5E">
      <w:pPr>
        <w:ind w:left="426"/>
        <w:jc w:val="both"/>
        <w:rPr>
          <w:rFonts w:ascii="Book Antiqua" w:hAnsi="Book Antiqua"/>
          <w:sz w:val="24"/>
          <w:szCs w:val="24"/>
        </w:rPr>
      </w:pPr>
    </w:p>
    <w:p w14:paraId="5DCD090F" w14:textId="0272D1BA" w:rsidR="00C271EB" w:rsidRPr="00872D5E" w:rsidRDefault="005B5DC3" w:rsidP="00872D5E">
      <w:pPr>
        <w:ind w:left="426"/>
        <w:jc w:val="both"/>
        <w:rPr>
          <w:rFonts w:ascii="Book Antiqua" w:hAnsi="Book Antiqua"/>
          <w:b/>
          <w:bCs/>
          <w:sz w:val="24"/>
          <w:szCs w:val="24"/>
        </w:rPr>
      </w:pPr>
      <w:r>
        <w:rPr>
          <w:rFonts w:ascii="Book Antiqua" w:hAnsi="Book Antiqua"/>
          <w:sz w:val="24"/>
          <w:szCs w:val="24"/>
        </w:rPr>
        <w:t>Y c</w:t>
      </w:r>
      <w:r w:rsidR="00C271EB" w:rsidRPr="007A036F">
        <w:rPr>
          <w:rFonts w:ascii="Book Antiqua" w:hAnsi="Book Antiqua"/>
          <w:sz w:val="24"/>
          <w:szCs w:val="24"/>
        </w:rPr>
        <w:t>omo resultado de lo acordado por la Comisión Contenciosa Administrativa</w:t>
      </w:r>
      <w:r w:rsidR="00C271EB">
        <w:rPr>
          <w:rFonts w:ascii="Book Antiqua" w:hAnsi="Book Antiqua"/>
          <w:sz w:val="24"/>
          <w:szCs w:val="24"/>
        </w:rPr>
        <w:t xml:space="preserve">, según criterio legal externado, </w:t>
      </w:r>
      <w:r w:rsidR="00C271EB" w:rsidRPr="007A036F">
        <w:rPr>
          <w:rFonts w:ascii="Book Antiqua" w:hAnsi="Book Antiqua"/>
          <w:sz w:val="24"/>
          <w:szCs w:val="24"/>
        </w:rPr>
        <w:t xml:space="preserve">específicamente lo indicado en el punto </w:t>
      </w:r>
      <w:r w:rsidR="00C271EB" w:rsidRPr="007A036F">
        <w:rPr>
          <w:rFonts w:ascii="Book Antiqua" w:hAnsi="Book Antiqua" w:cstheme="minorBidi"/>
          <w:sz w:val="24"/>
          <w:szCs w:val="24"/>
        </w:rPr>
        <w:t>6</w:t>
      </w:r>
      <w:r w:rsidR="00C271EB" w:rsidRPr="007A036F">
        <w:rPr>
          <w:rFonts w:ascii="Book Antiqua" w:hAnsi="Book Antiqua" w:cstheme="minorBidi"/>
          <w:i/>
          <w:iCs/>
          <w:sz w:val="24"/>
          <w:szCs w:val="24"/>
        </w:rPr>
        <w:t>.- La Jerarquía Impropia será atendida por jueces tres del Tribunal</w:t>
      </w:r>
      <w:r w:rsidR="00C271EB" w:rsidRPr="007A036F">
        <w:rPr>
          <w:rFonts w:ascii="Book Antiqua" w:hAnsi="Book Antiqua" w:cstheme="minorBidi"/>
          <w:sz w:val="24"/>
          <w:szCs w:val="24"/>
        </w:rPr>
        <w:t xml:space="preserve">, se plantea </w:t>
      </w:r>
      <w:r w:rsidR="00C271EB" w:rsidRPr="007A036F">
        <w:rPr>
          <w:rFonts w:ascii="Book Antiqua" w:hAnsi="Book Antiqua" w:cstheme="minorBidi"/>
          <w:b/>
          <w:bCs/>
          <w:sz w:val="24"/>
          <w:szCs w:val="24"/>
        </w:rPr>
        <w:t xml:space="preserve">el </w:t>
      </w:r>
      <w:r w:rsidR="00C271EB" w:rsidRPr="007A036F">
        <w:rPr>
          <w:rFonts w:ascii="Book Antiqua" w:hAnsi="Book Antiqua"/>
          <w:b/>
          <w:bCs/>
          <w:sz w:val="24"/>
          <w:szCs w:val="24"/>
        </w:rPr>
        <w:t>nuevo</w:t>
      </w:r>
      <w:r w:rsidR="00C271EB" w:rsidRPr="007A036F">
        <w:rPr>
          <w:rFonts w:ascii="Book Antiqua" w:hAnsi="Book Antiqua" w:cstheme="minorBidi"/>
          <w:b/>
          <w:bCs/>
          <w:sz w:val="24"/>
          <w:szCs w:val="24"/>
        </w:rPr>
        <w:t xml:space="preserve"> </w:t>
      </w:r>
      <w:r w:rsidR="00C271EB" w:rsidRPr="007A036F">
        <w:rPr>
          <w:rFonts w:ascii="Book Antiqua" w:hAnsi="Book Antiqua" w:cstheme="minorBidi"/>
          <w:b/>
          <w:bCs/>
          <w:sz w:val="24"/>
          <w:szCs w:val="24"/>
        </w:rPr>
        <w:lastRenderedPageBreak/>
        <w:t>escenario del informe 132</w:t>
      </w:r>
      <w:r w:rsidR="00C271EB" w:rsidRPr="007A036F">
        <w:rPr>
          <w:rFonts w:ascii="Book Antiqua" w:hAnsi="Book Antiqua"/>
          <w:b/>
          <w:bCs/>
          <w:sz w:val="24"/>
          <w:szCs w:val="24"/>
        </w:rPr>
        <w:t>9</w:t>
      </w:r>
      <w:r w:rsidR="00C271EB" w:rsidRPr="007A036F">
        <w:rPr>
          <w:rFonts w:ascii="Book Antiqua" w:hAnsi="Book Antiqua" w:cstheme="minorBidi"/>
          <w:b/>
          <w:bCs/>
          <w:sz w:val="24"/>
          <w:szCs w:val="24"/>
        </w:rPr>
        <w:t>-PLA-MI-202</w:t>
      </w:r>
      <w:r w:rsidR="00C271EB" w:rsidRPr="007A036F">
        <w:rPr>
          <w:rFonts w:ascii="Book Antiqua" w:hAnsi="Book Antiqua"/>
          <w:b/>
          <w:bCs/>
          <w:sz w:val="24"/>
          <w:szCs w:val="24"/>
        </w:rPr>
        <w:t>0</w:t>
      </w:r>
      <w:r w:rsidR="003A7B8A">
        <w:rPr>
          <w:rFonts w:ascii="Book Antiqua" w:hAnsi="Book Antiqua"/>
          <w:b/>
          <w:bCs/>
          <w:sz w:val="24"/>
          <w:szCs w:val="24"/>
        </w:rPr>
        <w:t xml:space="preserve"> </w:t>
      </w:r>
      <w:r w:rsidR="003A7B8A" w:rsidRPr="003A7B8A">
        <w:rPr>
          <w:rFonts w:ascii="Book Antiqua" w:hAnsi="Book Antiqua"/>
          <w:b/>
          <w:bCs/>
          <w:sz w:val="24"/>
          <w:szCs w:val="24"/>
        </w:rPr>
        <w:t>y</w:t>
      </w:r>
      <w:r w:rsidR="00C271EB" w:rsidRPr="00872D5E">
        <w:rPr>
          <w:rFonts w:ascii="Book Antiqua" w:hAnsi="Book Antiqua"/>
          <w:b/>
          <w:bCs/>
          <w:sz w:val="24"/>
          <w:szCs w:val="24"/>
        </w:rPr>
        <w:t xml:space="preserve"> </w:t>
      </w:r>
      <w:r w:rsidR="00C271EB" w:rsidRPr="00872D5E">
        <w:rPr>
          <w:rFonts w:ascii="Book Antiqua" w:hAnsi="Book Antiqua" w:cstheme="minorBidi"/>
          <w:b/>
          <w:bCs/>
          <w:sz w:val="24"/>
          <w:szCs w:val="24"/>
        </w:rPr>
        <w:t>en cumplimiento del acuerdo 53-2020 de 28 de mayo de 2020, artículo XXIII.</w:t>
      </w:r>
    </w:p>
    <w:p w14:paraId="145ED7F9" w14:textId="77777777" w:rsidR="005B5DC3" w:rsidRPr="007A036F" w:rsidRDefault="005B5DC3" w:rsidP="00872D5E">
      <w:pPr>
        <w:spacing w:after="160"/>
        <w:ind w:left="426"/>
        <w:jc w:val="both"/>
        <w:rPr>
          <w:rFonts w:ascii="Book Antiqua" w:hAnsi="Book Antiqua"/>
          <w:sz w:val="24"/>
          <w:szCs w:val="24"/>
        </w:rPr>
      </w:pPr>
    </w:p>
    <w:p w14:paraId="6D9CC401" w14:textId="781C6E90" w:rsidR="00C271EB" w:rsidRPr="00872D5E" w:rsidRDefault="00C271EB" w:rsidP="00872D5E">
      <w:pPr>
        <w:pStyle w:val="Prrafodelista"/>
        <w:numPr>
          <w:ilvl w:val="0"/>
          <w:numId w:val="45"/>
        </w:numPr>
        <w:ind w:left="426" w:firstLine="0"/>
        <w:jc w:val="both"/>
        <w:rPr>
          <w:rFonts w:ascii="Book Antiqua" w:hAnsi="Book Antiqua"/>
        </w:rPr>
      </w:pPr>
      <w:r w:rsidRPr="00872D5E">
        <w:rPr>
          <w:rFonts w:ascii="Book Antiqua" w:hAnsi="Book Antiqua"/>
        </w:rPr>
        <w:t>Con respeto a</w:t>
      </w:r>
      <w:r w:rsidR="005B5DC3">
        <w:rPr>
          <w:rFonts w:ascii="Book Antiqua" w:hAnsi="Book Antiqua"/>
        </w:rPr>
        <w:t>l tema de</w:t>
      </w:r>
      <w:r w:rsidRPr="00872D5E">
        <w:rPr>
          <w:rFonts w:ascii="Book Antiqua" w:hAnsi="Book Antiqua"/>
        </w:rPr>
        <w:t xml:space="preserve"> la recalificación de las plazas de Jueza o Juez categorías 3, </w:t>
      </w:r>
      <w:r w:rsidR="005B5DC3">
        <w:rPr>
          <w:rFonts w:ascii="Book Antiqua" w:hAnsi="Book Antiqua"/>
        </w:rPr>
        <w:t>al existir un</w:t>
      </w:r>
      <w:r w:rsidRPr="00872D5E">
        <w:rPr>
          <w:rFonts w:ascii="Book Antiqua" w:hAnsi="Book Antiqua"/>
        </w:rPr>
        <w:t xml:space="preserve"> criterio legal externado por la Comisión Contenciosa, según se cita en líneas anteriores, no se</w:t>
      </w:r>
      <w:r w:rsidR="002262C1">
        <w:rPr>
          <w:rFonts w:ascii="Book Antiqua" w:hAnsi="Book Antiqua"/>
        </w:rPr>
        <w:t xml:space="preserve"> </w:t>
      </w:r>
      <w:r w:rsidR="00E438BA">
        <w:rPr>
          <w:rFonts w:ascii="Book Antiqua" w:hAnsi="Book Antiqua"/>
        </w:rPr>
        <w:t>contempló dentro de los requerimientos para la implementación del escenario contenido en el informe 1329-PLA-MI-2019</w:t>
      </w:r>
      <w:r w:rsidRPr="00872D5E">
        <w:rPr>
          <w:rFonts w:ascii="Book Antiqua" w:hAnsi="Book Antiqua"/>
        </w:rPr>
        <w:t xml:space="preserve">, sin embargo, en vista de que existen criterios legales distintos, entre la Comisión Contenciosa Administrativa y lo indicado por las Juezas o Jueces del Tribunal Contencioso Administrativo, según lo expresado en esta nota, según se cita a continuación: </w:t>
      </w:r>
    </w:p>
    <w:p w14:paraId="6B4CCC62" w14:textId="7C49CE33" w:rsidR="007E405B" w:rsidRDefault="007E405B" w:rsidP="00872D5E">
      <w:pPr>
        <w:ind w:left="426"/>
        <w:jc w:val="both"/>
        <w:rPr>
          <w:i/>
          <w:iCs/>
          <w:lang w:val="es-ES_tradnl" w:eastAsia="es-CR"/>
        </w:rPr>
      </w:pPr>
    </w:p>
    <w:p w14:paraId="475D49DF" w14:textId="0DD2D10D" w:rsidR="002B6E5B" w:rsidRPr="007A036F" w:rsidRDefault="002B6E5B" w:rsidP="00872D5E">
      <w:pPr>
        <w:ind w:left="426"/>
        <w:jc w:val="both"/>
        <w:rPr>
          <w:i/>
          <w:iCs/>
          <w:sz w:val="24"/>
          <w:szCs w:val="24"/>
        </w:rPr>
      </w:pPr>
      <w:r>
        <w:rPr>
          <w:i/>
          <w:iCs/>
          <w:sz w:val="24"/>
          <w:szCs w:val="24"/>
        </w:rPr>
        <w:t>“</w:t>
      </w:r>
      <w:r w:rsidRPr="007A036F">
        <w:rPr>
          <w:i/>
          <w:iCs/>
          <w:sz w:val="24"/>
          <w:szCs w:val="24"/>
        </w:rPr>
        <w:t xml:space="preserve">En segundo lugar, no cabe duda </w:t>
      </w:r>
      <w:proofErr w:type="gramStart"/>
      <w:r w:rsidRPr="007A036F">
        <w:rPr>
          <w:i/>
          <w:iCs/>
          <w:sz w:val="24"/>
          <w:szCs w:val="24"/>
        </w:rPr>
        <w:t>que</w:t>
      </w:r>
      <w:proofErr w:type="gramEnd"/>
      <w:r w:rsidRPr="007A036F">
        <w:rPr>
          <w:i/>
          <w:iCs/>
          <w:sz w:val="24"/>
          <w:szCs w:val="24"/>
        </w:rPr>
        <w:t xml:space="preserve"> ante la indicación expresa de la función en el perfil de Juez 4, las personas juzgadoras categoría 3 que asumen dicha función, podrán solicitar, al cabo de 6 meses de realizar dicha función, la recalificación de su plaza a la de Juez 4, en los términos reiteradamente establecidos por la Jurisdicción Laboral. </w:t>
      </w:r>
    </w:p>
    <w:p w14:paraId="60E7D95C" w14:textId="7EE9CAF1" w:rsidR="002B6E5B" w:rsidRPr="007A036F" w:rsidRDefault="002B6E5B" w:rsidP="00872D5E">
      <w:pPr>
        <w:ind w:left="426"/>
        <w:jc w:val="both"/>
        <w:rPr>
          <w:i/>
          <w:iCs/>
          <w:sz w:val="24"/>
          <w:szCs w:val="24"/>
        </w:rPr>
      </w:pPr>
      <w:r w:rsidRPr="007A036F">
        <w:rPr>
          <w:i/>
          <w:iCs/>
          <w:sz w:val="24"/>
          <w:szCs w:val="24"/>
        </w:rPr>
        <w:t xml:space="preserve">Finalmente, se llama la atención en cuanto a que una modificación </w:t>
      </w:r>
      <w:r w:rsidRPr="004C21C5">
        <w:rPr>
          <w:i/>
          <w:iCs/>
          <w:sz w:val="24"/>
          <w:szCs w:val="24"/>
        </w:rPr>
        <w:t>Ad hoc</w:t>
      </w:r>
      <w:r w:rsidRPr="007A036F">
        <w:rPr>
          <w:i/>
          <w:iCs/>
          <w:sz w:val="24"/>
          <w:szCs w:val="24"/>
        </w:rPr>
        <w:t xml:space="preserve"> de los citados perfiles, únicamente para limitar la posibilidad recién indicada, sin que medie un estudio técnico del perfil de ambas categorías, claramente conllevaría una violación del inciso 3) del artículo 131 de la Ley General de la Administración Pública</w:t>
      </w:r>
      <w:r>
        <w:rPr>
          <w:i/>
          <w:iCs/>
          <w:sz w:val="24"/>
          <w:szCs w:val="24"/>
        </w:rPr>
        <w:t>…”</w:t>
      </w:r>
      <w:r w:rsidR="00DF2164">
        <w:rPr>
          <w:i/>
          <w:iCs/>
          <w:sz w:val="24"/>
          <w:szCs w:val="24"/>
        </w:rPr>
        <w:t>.</w:t>
      </w:r>
    </w:p>
    <w:p w14:paraId="398A8719" w14:textId="77777777" w:rsidR="002B6E5B" w:rsidRDefault="002B6E5B" w:rsidP="00872D5E">
      <w:pPr>
        <w:ind w:left="426"/>
        <w:jc w:val="both"/>
        <w:rPr>
          <w:sz w:val="24"/>
          <w:szCs w:val="24"/>
        </w:rPr>
      </w:pPr>
    </w:p>
    <w:p w14:paraId="126D9A69" w14:textId="4ACB01BE" w:rsidR="002B6E5B" w:rsidRDefault="002B6E5B" w:rsidP="00872D5E">
      <w:pPr>
        <w:ind w:left="426"/>
        <w:jc w:val="both"/>
        <w:rPr>
          <w:rFonts w:ascii="Book Antiqua" w:hAnsi="Book Antiqua"/>
          <w:sz w:val="24"/>
          <w:szCs w:val="24"/>
        </w:rPr>
      </w:pPr>
      <w:r w:rsidRPr="007A036F">
        <w:rPr>
          <w:rFonts w:ascii="Book Antiqua" w:hAnsi="Book Antiqua"/>
          <w:sz w:val="24"/>
          <w:szCs w:val="24"/>
        </w:rPr>
        <w:t>Es importante indicar</w:t>
      </w:r>
      <w:r>
        <w:rPr>
          <w:rFonts w:ascii="Book Antiqua" w:hAnsi="Book Antiqua"/>
          <w:sz w:val="24"/>
          <w:szCs w:val="24"/>
        </w:rPr>
        <w:t>,</w:t>
      </w:r>
      <w:r w:rsidRPr="007A036F">
        <w:rPr>
          <w:rFonts w:ascii="Book Antiqua" w:hAnsi="Book Antiqua"/>
          <w:sz w:val="24"/>
          <w:szCs w:val="24"/>
        </w:rPr>
        <w:t xml:space="preserve"> que se debe reiterar la recomendación dada al Consejo Superior, </w:t>
      </w:r>
      <w:r>
        <w:rPr>
          <w:rFonts w:ascii="Book Antiqua" w:hAnsi="Book Antiqua"/>
          <w:sz w:val="24"/>
          <w:szCs w:val="24"/>
        </w:rPr>
        <w:t xml:space="preserve">con respecto a la valoración de los escenarios planteados </w:t>
      </w:r>
      <w:r w:rsidRPr="007A036F">
        <w:rPr>
          <w:rFonts w:ascii="Book Antiqua" w:hAnsi="Book Antiqua"/>
          <w:sz w:val="24"/>
          <w:szCs w:val="24"/>
        </w:rPr>
        <w:t>y adicionar</w:t>
      </w:r>
      <w:r w:rsidR="002262C1">
        <w:rPr>
          <w:rFonts w:ascii="Book Antiqua" w:hAnsi="Book Antiqua"/>
          <w:sz w:val="24"/>
          <w:szCs w:val="24"/>
        </w:rPr>
        <w:t>,</w:t>
      </w:r>
      <w:r w:rsidRPr="007A036F">
        <w:rPr>
          <w:rFonts w:ascii="Book Antiqua" w:hAnsi="Book Antiqua"/>
          <w:sz w:val="24"/>
          <w:szCs w:val="24"/>
        </w:rPr>
        <w:t xml:space="preserve"> la solicitud del criterio legal a la Dirección Jurídica, relacionada con las competencias de las Juezas o Jueces 3 Contenciosos Administrativos en materia de Jerarquía Impropia. Lo anterior, como consecuencia de criterios legal</w:t>
      </w:r>
      <w:r w:rsidR="00317DED" w:rsidRPr="00AA071D">
        <w:rPr>
          <w:rFonts w:ascii="Book Antiqua" w:hAnsi="Book Antiqua"/>
          <w:sz w:val="24"/>
          <w:szCs w:val="24"/>
        </w:rPr>
        <w:t>es</w:t>
      </w:r>
      <w:r w:rsidRPr="00AA071D">
        <w:rPr>
          <w:rFonts w:ascii="Book Antiqua" w:hAnsi="Book Antiqua"/>
          <w:sz w:val="24"/>
          <w:szCs w:val="24"/>
        </w:rPr>
        <w:t xml:space="preserve"> </w:t>
      </w:r>
      <w:r w:rsidRPr="007A036F">
        <w:rPr>
          <w:rFonts w:ascii="Book Antiqua" w:hAnsi="Book Antiqua"/>
          <w:sz w:val="24"/>
          <w:szCs w:val="24"/>
        </w:rPr>
        <w:t>distintos</w:t>
      </w:r>
      <w:r>
        <w:rPr>
          <w:rFonts w:ascii="Book Antiqua" w:hAnsi="Book Antiqua"/>
          <w:sz w:val="24"/>
          <w:szCs w:val="24"/>
        </w:rPr>
        <w:t>.</w:t>
      </w:r>
    </w:p>
    <w:p w14:paraId="11C956D5" w14:textId="77777777" w:rsidR="002B6E5B" w:rsidRDefault="002B6E5B" w:rsidP="00872D5E">
      <w:pPr>
        <w:ind w:left="426"/>
        <w:jc w:val="both"/>
        <w:rPr>
          <w:rFonts w:ascii="Book Antiqua" w:hAnsi="Book Antiqua"/>
          <w:sz w:val="24"/>
          <w:szCs w:val="24"/>
        </w:rPr>
      </w:pPr>
    </w:p>
    <w:p w14:paraId="7414F50E" w14:textId="4DFD8CEE" w:rsidR="002B6E5B" w:rsidRDefault="002B6E5B" w:rsidP="00872D5E">
      <w:pPr>
        <w:ind w:left="426"/>
        <w:jc w:val="both"/>
        <w:rPr>
          <w:rFonts w:ascii="Book Antiqua" w:hAnsi="Book Antiqua"/>
          <w:sz w:val="24"/>
          <w:szCs w:val="24"/>
        </w:rPr>
      </w:pPr>
      <w:r>
        <w:rPr>
          <w:rFonts w:ascii="Book Antiqua" w:hAnsi="Book Antiqua"/>
          <w:sz w:val="24"/>
          <w:szCs w:val="24"/>
        </w:rPr>
        <w:t xml:space="preserve">Una vez que se cuente con dicho criterio, sería importante que la Dirección de Gestión Humana, revise los perfiles competenciales de toda la jurisdicción Contenciosa Administrativa, de forma que se definan los </w:t>
      </w:r>
      <w:r w:rsidR="002262C1">
        <w:rPr>
          <w:rFonts w:ascii="Book Antiqua" w:hAnsi="Book Antiqua"/>
          <w:sz w:val="24"/>
          <w:szCs w:val="24"/>
        </w:rPr>
        <w:t>perfiles acordes</w:t>
      </w:r>
      <w:r>
        <w:rPr>
          <w:rFonts w:ascii="Book Antiqua" w:hAnsi="Book Antiqua"/>
          <w:sz w:val="24"/>
          <w:szCs w:val="24"/>
        </w:rPr>
        <w:t xml:space="preserve"> a las competencias jurídicas establecidas.</w:t>
      </w:r>
    </w:p>
    <w:p w14:paraId="36786B72" w14:textId="44BEC410" w:rsidR="007E405B" w:rsidRDefault="007E405B" w:rsidP="00872D5E">
      <w:pPr>
        <w:ind w:left="426"/>
        <w:jc w:val="both"/>
        <w:rPr>
          <w:i/>
          <w:iCs/>
          <w:lang w:val="es-ES_tradnl" w:eastAsia="es-CR"/>
        </w:rPr>
      </w:pPr>
    </w:p>
    <w:p w14:paraId="244F2250" w14:textId="51D4FFF5" w:rsidR="00554E85" w:rsidRPr="00872D5E" w:rsidRDefault="00554E85" w:rsidP="00872D5E">
      <w:pPr>
        <w:pStyle w:val="Prrafodelista"/>
        <w:numPr>
          <w:ilvl w:val="0"/>
          <w:numId w:val="45"/>
        </w:numPr>
        <w:ind w:left="426" w:firstLine="0"/>
        <w:jc w:val="both"/>
        <w:rPr>
          <w:rFonts w:ascii="Book Antiqua" w:hAnsi="Book Antiqua"/>
        </w:rPr>
      </w:pPr>
      <w:r w:rsidRPr="00872D5E">
        <w:rPr>
          <w:rFonts w:ascii="Book Antiqua" w:hAnsi="Book Antiqua"/>
        </w:rPr>
        <w:t xml:space="preserve">Con respecto a la </w:t>
      </w:r>
      <w:r>
        <w:rPr>
          <w:rFonts w:ascii="Book Antiqua" w:hAnsi="Book Antiqua"/>
        </w:rPr>
        <w:t xml:space="preserve">finalidad del Rediseño, específicamente en el tema de la </w:t>
      </w:r>
      <w:r w:rsidRPr="00872D5E">
        <w:rPr>
          <w:rFonts w:ascii="Book Antiqua" w:hAnsi="Book Antiqua"/>
        </w:rPr>
        <w:t xml:space="preserve">productividad esperada para los asuntos de Jerarquía Impropia, con la propuesta del informe 329-PLA-MI-2020, no se vería afectada, precisamente se considera </w:t>
      </w:r>
      <w:r w:rsidRPr="00872D5E">
        <w:rPr>
          <w:rFonts w:ascii="Book Antiqua" w:hAnsi="Book Antiqua"/>
          <w:b/>
          <w:bCs/>
        </w:rPr>
        <w:t>mantener las cuatro plazas de Jueza o Juez</w:t>
      </w:r>
      <w:r w:rsidRPr="00872D5E">
        <w:rPr>
          <w:rFonts w:ascii="Book Antiqua" w:hAnsi="Book Antiqua"/>
        </w:rPr>
        <w:t xml:space="preserve"> para resolver en este caso no solo el fondo, </w:t>
      </w:r>
      <w:r w:rsidR="00E22427" w:rsidRPr="00E22427">
        <w:rPr>
          <w:rFonts w:ascii="Book Antiqua" w:hAnsi="Book Antiqua"/>
        </w:rPr>
        <w:t>sino</w:t>
      </w:r>
      <w:r w:rsidRPr="00872D5E">
        <w:rPr>
          <w:rFonts w:ascii="Book Antiqua" w:hAnsi="Book Antiqua"/>
        </w:rPr>
        <w:t xml:space="preserve"> además el trámite de los asuntos, esto tomando en consideración que se realizará de forma unipersonal y no colegiada como se resuelve actualmente por los mismas cuatro plazas de juezas o jueces de fondo. Para dicha propuesta se toma en consideración el criterio legal expuesto por la </w:t>
      </w:r>
      <w:r w:rsidRPr="00872D5E">
        <w:rPr>
          <w:rFonts w:ascii="Book Antiqua" w:hAnsi="Book Antiqua"/>
        </w:rPr>
        <w:lastRenderedPageBreak/>
        <w:t xml:space="preserve">Comisión Contenciosa en la misma sesión 1-2019 y lo externado por la Jueza Coordinadora doña Ileana Sanchez en la audiencia conferida por el Consejo Superior. </w:t>
      </w:r>
    </w:p>
    <w:p w14:paraId="657476DF" w14:textId="400139C7" w:rsidR="007E405B" w:rsidRDefault="007E405B" w:rsidP="00872D5E">
      <w:pPr>
        <w:ind w:left="426"/>
        <w:jc w:val="both"/>
        <w:rPr>
          <w:i/>
          <w:iCs/>
          <w:lang w:val="es-ES_tradnl" w:eastAsia="es-CR"/>
        </w:rPr>
      </w:pPr>
    </w:p>
    <w:p w14:paraId="0A126F4C" w14:textId="00446E96" w:rsidR="007E405B" w:rsidRDefault="007E405B" w:rsidP="00872D5E">
      <w:pPr>
        <w:ind w:left="426"/>
        <w:jc w:val="both"/>
        <w:rPr>
          <w:i/>
          <w:iCs/>
          <w:lang w:val="es-ES_tradnl" w:eastAsia="es-CR"/>
        </w:rPr>
      </w:pPr>
    </w:p>
    <w:p w14:paraId="4F9BE337" w14:textId="7C96C4ED" w:rsidR="00A65026" w:rsidRPr="00872D5E" w:rsidRDefault="00A65026" w:rsidP="00872D5E">
      <w:pPr>
        <w:pStyle w:val="Prrafodelista"/>
        <w:numPr>
          <w:ilvl w:val="0"/>
          <w:numId w:val="45"/>
        </w:numPr>
        <w:spacing w:after="160"/>
        <w:ind w:left="426" w:firstLine="0"/>
        <w:jc w:val="both"/>
        <w:rPr>
          <w:rFonts w:ascii="Book Antiqua" w:eastAsiaTheme="minorHAnsi" w:hAnsi="Book Antiqua"/>
        </w:rPr>
      </w:pPr>
      <w:r w:rsidRPr="00872D5E">
        <w:rPr>
          <w:rFonts w:ascii="Book Antiqua" w:eastAsiaTheme="minorHAnsi" w:hAnsi="Book Antiqua"/>
        </w:rPr>
        <w:t xml:space="preserve">Con respecto a las Estadísticas de la Sección Tercera, durante el 2019 se tuvo un promedio de 59 asuntos por mes y de Enero a Mayo 2020 de 56 por mes, el incremento de casos, ha sido de 48 a 54 asuntos entrados promedio por mes (6 asuntos más), por lo que se considera que con cuatro plazas de Jueza o Juez se logrará dar atención oportuna de la entrada, con un promedio de resolución mínimo de 12 asuntos por Jueza o Juez, tomando en consideración además, que se elimina la tarea de circulación de proyectos, lo cual provocará un incrementó en esa cantidad de asuntos terminados para la atención de la entrada, más aquellos asuntos que terminan el proceso durante la </w:t>
      </w:r>
      <w:r w:rsidRPr="00AA071D">
        <w:rPr>
          <w:rFonts w:ascii="Book Antiqua" w:eastAsiaTheme="minorHAnsi" w:hAnsi="Book Antiqua"/>
        </w:rPr>
        <w:t>admisibilidad de</w:t>
      </w:r>
      <w:r w:rsidR="00BA3406" w:rsidRPr="00AA071D">
        <w:rPr>
          <w:rFonts w:ascii="Book Antiqua" w:eastAsiaTheme="minorHAnsi" w:hAnsi="Book Antiqua"/>
        </w:rPr>
        <w:t>l</w:t>
      </w:r>
      <w:r w:rsidRPr="00AA071D">
        <w:rPr>
          <w:rFonts w:ascii="Book Antiqua" w:eastAsiaTheme="minorHAnsi" w:hAnsi="Book Antiqua"/>
        </w:rPr>
        <w:t xml:space="preserve"> mismo. </w:t>
      </w:r>
    </w:p>
    <w:p w14:paraId="48B02A1A" w14:textId="77777777" w:rsidR="00A65026" w:rsidRDefault="00A65026" w:rsidP="00872D5E">
      <w:pPr>
        <w:spacing w:after="160"/>
        <w:ind w:left="426"/>
        <w:jc w:val="both"/>
        <w:rPr>
          <w:rFonts w:ascii="Book Antiqua" w:eastAsiaTheme="minorHAnsi" w:hAnsi="Book Antiqua"/>
          <w:sz w:val="24"/>
          <w:szCs w:val="24"/>
        </w:rPr>
      </w:pPr>
    </w:p>
    <w:p w14:paraId="2A68890D" w14:textId="3536EEC2" w:rsidR="00A65026" w:rsidRPr="00872D5E" w:rsidRDefault="00A65026" w:rsidP="00872D5E">
      <w:pPr>
        <w:pStyle w:val="Prrafodelista"/>
        <w:numPr>
          <w:ilvl w:val="0"/>
          <w:numId w:val="45"/>
        </w:numPr>
        <w:spacing w:after="160"/>
        <w:ind w:left="426" w:firstLine="0"/>
        <w:jc w:val="both"/>
        <w:rPr>
          <w:rFonts w:ascii="Book Antiqua" w:eastAsiaTheme="minorHAnsi" w:hAnsi="Book Antiqua"/>
        </w:rPr>
      </w:pPr>
      <w:r w:rsidRPr="00872D5E">
        <w:rPr>
          <w:rFonts w:ascii="Book Antiqua" w:eastAsiaTheme="minorHAnsi" w:hAnsi="Book Antiqua"/>
        </w:rPr>
        <w:t>Ahora bien, con respecto al plan de contingencia para la atención del circulante en el informe 1497-PLA-MI-2019, se mantiene el criterio dado por esta Dirección, pero esto no afecta la estructura ordinaria</w:t>
      </w:r>
      <w:r w:rsidR="007345AC">
        <w:rPr>
          <w:rFonts w:ascii="Book Antiqua" w:eastAsiaTheme="minorHAnsi" w:hAnsi="Book Antiqua"/>
        </w:rPr>
        <w:t xml:space="preserve"> propuesta en ninguno </w:t>
      </w:r>
      <w:r w:rsidR="00EF4101">
        <w:rPr>
          <w:rFonts w:ascii="Book Antiqua" w:eastAsiaTheme="minorHAnsi" w:hAnsi="Book Antiqua"/>
        </w:rPr>
        <w:t>de los escenarios</w:t>
      </w:r>
      <w:r w:rsidRPr="00872D5E">
        <w:rPr>
          <w:rFonts w:ascii="Book Antiqua" w:eastAsiaTheme="minorHAnsi" w:hAnsi="Book Antiqua"/>
        </w:rPr>
        <w:t xml:space="preserve">. </w:t>
      </w:r>
    </w:p>
    <w:p w14:paraId="075E89EC" w14:textId="77777777" w:rsidR="00A65026" w:rsidRPr="007A036F" w:rsidRDefault="00A65026" w:rsidP="00872D5E">
      <w:pPr>
        <w:spacing w:after="160"/>
        <w:ind w:left="426"/>
        <w:jc w:val="both"/>
        <w:rPr>
          <w:rFonts w:ascii="Book Antiqua" w:eastAsiaTheme="minorHAnsi" w:hAnsi="Book Antiqua"/>
          <w:sz w:val="24"/>
          <w:szCs w:val="24"/>
        </w:rPr>
      </w:pPr>
    </w:p>
    <w:p w14:paraId="50DDE02D" w14:textId="77777777" w:rsidR="00A65026" w:rsidRPr="007A036F" w:rsidRDefault="00A65026" w:rsidP="00872D5E">
      <w:pPr>
        <w:spacing w:after="160"/>
        <w:ind w:left="426"/>
        <w:jc w:val="both"/>
        <w:rPr>
          <w:rFonts w:ascii="Book Antiqua" w:eastAsiaTheme="minorHAnsi" w:hAnsi="Book Antiqua"/>
          <w:sz w:val="24"/>
          <w:szCs w:val="24"/>
        </w:rPr>
      </w:pPr>
      <w:r w:rsidRPr="007A036F">
        <w:rPr>
          <w:rFonts w:ascii="Book Antiqua" w:eastAsiaTheme="minorHAnsi" w:hAnsi="Book Antiqua"/>
          <w:sz w:val="24"/>
          <w:szCs w:val="24"/>
        </w:rPr>
        <w:t xml:space="preserve">Cabe manifestar que esta Dirección reitera el criterio dado de manera textual en el apartado </w:t>
      </w:r>
      <w:r w:rsidRPr="007A036F">
        <w:rPr>
          <w:rFonts w:ascii="Book Antiqua" w:hAnsi="Book Antiqua"/>
          <w:i/>
          <w:iCs/>
          <w:sz w:val="24"/>
          <w:szCs w:val="24"/>
        </w:rPr>
        <w:t>5. PLAN DE CONTINGENCIA DE ACUERDO AL CIRCULANTE</w:t>
      </w:r>
      <w:r w:rsidRPr="007A036F">
        <w:rPr>
          <w:rFonts w:ascii="Book Antiqua" w:hAnsi="Book Antiqua"/>
          <w:sz w:val="24"/>
          <w:szCs w:val="24"/>
        </w:rPr>
        <w:t xml:space="preserve"> </w:t>
      </w:r>
      <w:r w:rsidRPr="007A036F">
        <w:rPr>
          <w:rFonts w:ascii="Book Antiqua" w:eastAsiaTheme="minorHAnsi" w:hAnsi="Book Antiqua"/>
          <w:sz w:val="24"/>
          <w:szCs w:val="24"/>
        </w:rPr>
        <w:t>y se aclara que puede variar el circulante durante el periodo en que se apruebe un plan de trabajo y por ende el recurso humano requerido en un plazo finito establecido.</w:t>
      </w:r>
    </w:p>
    <w:p w14:paraId="6AEDF616" w14:textId="6BAA88EE" w:rsidR="00A65026" w:rsidRPr="00BA3406" w:rsidRDefault="00837481" w:rsidP="00452901">
      <w:pPr>
        <w:ind w:left="426"/>
        <w:jc w:val="both"/>
        <w:rPr>
          <w:rFonts w:ascii="Book Antiqua" w:hAnsi="Book Antiqua"/>
          <w:i/>
          <w:iCs/>
          <w:strike/>
          <w:color w:val="FF0000"/>
        </w:rPr>
      </w:pPr>
      <w:r>
        <w:rPr>
          <w:rFonts w:ascii="Book Antiqua" w:hAnsi="Book Antiqua"/>
          <w:i/>
          <w:iCs/>
        </w:rPr>
        <w:t>“</w:t>
      </w:r>
    </w:p>
    <w:p w14:paraId="46069EBB" w14:textId="77777777" w:rsidR="00A65026" w:rsidRPr="00BA3406" w:rsidRDefault="00A65026" w:rsidP="00E22427">
      <w:pPr>
        <w:ind w:left="426"/>
        <w:jc w:val="both"/>
        <w:rPr>
          <w:rFonts w:ascii="Book Antiqua" w:hAnsi="Book Antiqua"/>
          <w:b/>
          <w:i/>
          <w:iCs/>
          <w:strike/>
          <w:color w:val="FF0000"/>
        </w:rPr>
      </w:pPr>
    </w:p>
    <w:p w14:paraId="070445C7" w14:textId="77777777" w:rsidR="00A65026" w:rsidRPr="007A036F" w:rsidRDefault="00A65026" w:rsidP="00872D5E">
      <w:pPr>
        <w:ind w:left="426"/>
        <w:jc w:val="both"/>
        <w:rPr>
          <w:rFonts w:ascii="Book Antiqua" w:hAnsi="Book Antiqua"/>
          <w:i/>
          <w:iCs/>
        </w:rPr>
      </w:pPr>
      <w:r w:rsidRPr="007A036F">
        <w:rPr>
          <w:rFonts w:ascii="Book Antiqua" w:hAnsi="Book Antiqua"/>
          <w:i/>
          <w:iCs/>
        </w:rPr>
        <w:t>Finalmente se plantea el siguiente escenario como el único posible:</w:t>
      </w:r>
    </w:p>
    <w:p w14:paraId="49F58E9A" w14:textId="77777777" w:rsidR="00A65026" w:rsidRPr="007A036F" w:rsidRDefault="00A65026" w:rsidP="00452901">
      <w:pPr>
        <w:ind w:left="426"/>
        <w:jc w:val="both"/>
        <w:rPr>
          <w:rFonts w:ascii="Book Antiqua" w:hAnsi="Book Antiqua"/>
          <w:i/>
          <w:iCs/>
        </w:rPr>
      </w:pPr>
    </w:p>
    <w:p w14:paraId="6C6C8355" w14:textId="77777777" w:rsidR="00A65026" w:rsidRPr="007A036F" w:rsidRDefault="00A65026" w:rsidP="00872D5E">
      <w:pPr>
        <w:ind w:left="426"/>
        <w:jc w:val="both"/>
        <w:rPr>
          <w:rFonts w:ascii="Book Antiqua" w:hAnsi="Book Antiqua"/>
          <w:i/>
          <w:iCs/>
        </w:rPr>
      </w:pPr>
      <w:r w:rsidRPr="007A036F">
        <w:rPr>
          <w:rFonts w:ascii="Book Antiqua" w:hAnsi="Book Antiqua"/>
          <w:i/>
          <w:iCs/>
        </w:rPr>
        <w:t xml:space="preserve">Conociendo que el circulante inicial del año 2017 fue de 392 asuntos, según datos estadísticos del sistema SIGMA, se indica que se tiene un circulante activo que se debe disminuir, según se muestra en el siguiente cuadro: </w:t>
      </w:r>
    </w:p>
    <w:p w14:paraId="19F74878" w14:textId="77777777" w:rsidR="00A65026" w:rsidRPr="007A036F" w:rsidRDefault="00A65026" w:rsidP="00452901">
      <w:pPr>
        <w:ind w:left="426"/>
        <w:jc w:val="both"/>
        <w:rPr>
          <w:rFonts w:ascii="Book Antiqua" w:hAnsi="Book Antiqua"/>
          <w:i/>
          <w:iCs/>
        </w:rPr>
      </w:pPr>
    </w:p>
    <w:p w14:paraId="3EA3EF59" w14:textId="77777777" w:rsidR="00A65026" w:rsidRPr="007A036F" w:rsidRDefault="00A65026" w:rsidP="00872D5E">
      <w:pPr>
        <w:ind w:left="426"/>
        <w:contextualSpacing/>
        <w:jc w:val="center"/>
        <w:rPr>
          <w:rFonts w:ascii="Book Antiqua" w:hAnsi="Book Antiqua"/>
          <w:b/>
          <w:i/>
          <w:iCs/>
        </w:rPr>
      </w:pPr>
      <w:r w:rsidRPr="007A036F">
        <w:rPr>
          <w:rFonts w:ascii="Book Antiqua" w:hAnsi="Book Antiqua"/>
          <w:b/>
          <w:i/>
          <w:iCs/>
        </w:rPr>
        <w:t>Cuadro 33</w:t>
      </w:r>
    </w:p>
    <w:p w14:paraId="3221F54F" w14:textId="77777777" w:rsidR="00A65026" w:rsidRPr="007A036F" w:rsidRDefault="00A65026" w:rsidP="00872D5E">
      <w:pPr>
        <w:ind w:left="426"/>
        <w:contextualSpacing/>
        <w:jc w:val="center"/>
        <w:rPr>
          <w:rFonts w:ascii="Book Antiqua" w:hAnsi="Book Antiqua"/>
          <w:b/>
          <w:i/>
          <w:iCs/>
        </w:rPr>
      </w:pPr>
      <w:r w:rsidRPr="007A036F">
        <w:rPr>
          <w:rFonts w:ascii="Book Antiqua" w:hAnsi="Book Antiqua"/>
          <w:b/>
          <w:i/>
          <w:iCs/>
        </w:rPr>
        <w:t>Circulante inicial 2017 Sección Tercera – Jerarquía Impropia</w:t>
      </w:r>
    </w:p>
    <w:tbl>
      <w:tblPr>
        <w:tblW w:w="3505" w:type="dxa"/>
        <w:jc w:val="center"/>
        <w:tblCellMar>
          <w:left w:w="70" w:type="dxa"/>
          <w:right w:w="70" w:type="dxa"/>
        </w:tblCellMar>
        <w:tblLook w:val="04A0" w:firstRow="1" w:lastRow="0" w:firstColumn="1" w:lastColumn="0" w:noHBand="0" w:noVBand="1"/>
      </w:tblPr>
      <w:tblGrid>
        <w:gridCol w:w="2655"/>
        <w:gridCol w:w="903"/>
      </w:tblGrid>
      <w:tr w:rsidR="00A65026" w:rsidRPr="005414E6" w14:paraId="2E6FB5F3" w14:textId="77777777" w:rsidTr="00C949A3">
        <w:trPr>
          <w:trHeight w:val="290"/>
          <w:jc w:val="center"/>
        </w:trPr>
        <w:tc>
          <w:tcPr>
            <w:tcW w:w="2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CCB895" w14:textId="77777777" w:rsidR="00A65026" w:rsidRPr="007A036F" w:rsidRDefault="00A65026" w:rsidP="00872D5E">
            <w:pPr>
              <w:ind w:left="426"/>
              <w:rPr>
                <w:rFonts w:ascii="Book Antiqua" w:hAnsi="Book Antiqua"/>
                <w:i/>
                <w:iCs/>
                <w:color w:val="000000"/>
              </w:rPr>
            </w:pPr>
            <w:r w:rsidRPr="007A036F">
              <w:rPr>
                <w:rFonts w:ascii="Book Antiqua" w:hAnsi="Book Antiqua"/>
                <w:i/>
                <w:iCs/>
                <w:color w:val="000000"/>
              </w:rPr>
              <w:t>Total Circulante</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7D200A6" w14:textId="77777777" w:rsidR="00A65026" w:rsidRPr="007A036F" w:rsidRDefault="00A65026" w:rsidP="00872D5E">
            <w:pPr>
              <w:ind w:left="426"/>
              <w:jc w:val="right"/>
              <w:rPr>
                <w:rFonts w:ascii="Book Antiqua" w:hAnsi="Book Antiqua"/>
                <w:i/>
                <w:iCs/>
                <w:color w:val="000000"/>
              </w:rPr>
            </w:pPr>
            <w:r w:rsidRPr="007A036F">
              <w:rPr>
                <w:rFonts w:ascii="Book Antiqua" w:hAnsi="Book Antiqua"/>
                <w:i/>
                <w:iCs/>
                <w:color w:val="000000"/>
              </w:rPr>
              <w:t>392</w:t>
            </w:r>
            <w:r w:rsidRPr="007A036F">
              <w:rPr>
                <w:rFonts w:ascii="Book Antiqua" w:hAnsi="Book Antiqua"/>
                <w:i/>
                <w:iCs/>
                <w:color w:val="000000"/>
                <w:vertAlign w:val="superscript"/>
              </w:rPr>
              <w:endnoteReference w:id="1"/>
            </w:r>
          </w:p>
        </w:tc>
      </w:tr>
      <w:tr w:rsidR="00A65026" w:rsidRPr="005414E6" w14:paraId="77963AF7"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0EA3F65C" w14:textId="77777777" w:rsidR="00A65026" w:rsidRPr="007A036F" w:rsidRDefault="00A65026" w:rsidP="00872D5E">
            <w:pPr>
              <w:ind w:left="426"/>
              <w:rPr>
                <w:rFonts w:ascii="Book Antiqua" w:hAnsi="Book Antiqua"/>
                <w:i/>
                <w:iCs/>
                <w:color w:val="000000"/>
              </w:rPr>
            </w:pPr>
            <w:r w:rsidRPr="007A036F">
              <w:rPr>
                <w:rFonts w:ascii="Book Antiqua" w:hAnsi="Book Antiqua"/>
                <w:i/>
                <w:iCs/>
                <w:color w:val="000000"/>
              </w:rPr>
              <w:t>Por juez (3 jueces)</w:t>
            </w:r>
          </w:p>
        </w:tc>
        <w:tc>
          <w:tcPr>
            <w:tcW w:w="850" w:type="dxa"/>
            <w:tcBorders>
              <w:top w:val="nil"/>
              <w:left w:val="nil"/>
              <w:bottom w:val="single" w:sz="4" w:space="0" w:color="auto"/>
              <w:right w:val="single" w:sz="4" w:space="0" w:color="auto"/>
            </w:tcBorders>
            <w:shd w:val="clear" w:color="auto" w:fill="auto"/>
            <w:noWrap/>
            <w:vAlign w:val="bottom"/>
            <w:hideMark/>
          </w:tcPr>
          <w:p w14:paraId="432EDB0C" w14:textId="77777777" w:rsidR="00A65026" w:rsidRPr="007A036F" w:rsidRDefault="00A65026" w:rsidP="00872D5E">
            <w:pPr>
              <w:ind w:left="426"/>
              <w:jc w:val="right"/>
              <w:rPr>
                <w:rFonts w:ascii="Book Antiqua" w:hAnsi="Book Antiqua"/>
                <w:i/>
                <w:iCs/>
                <w:color w:val="000000"/>
              </w:rPr>
            </w:pPr>
            <w:r w:rsidRPr="007A036F">
              <w:rPr>
                <w:rFonts w:ascii="Book Antiqua" w:hAnsi="Book Antiqua"/>
                <w:i/>
                <w:iCs/>
                <w:color w:val="000000"/>
              </w:rPr>
              <w:t>131</w:t>
            </w:r>
          </w:p>
        </w:tc>
      </w:tr>
      <w:tr w:rsidR="00A65026" w:rsidRPr="005414E6" w14:paraId="40AC1D15"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59610D3D" w14:textId="77777777" w:rsidR="00A65026" w:rsidRPr="007A036F" w:rsidRDefault="00A65026" w:rsidP="00872D5E">
            <w:pPr>
              <w:ind w:left="426"/>
              <w:rPr>
                <w:rFonts w:ascii="Book Antiqua" w:hAnsi="Book Antiqua"/>
                <w:i/>
                <w:iCs/>
                <w:color w:val="000000"/>
              </w:rPr>
            </w:pPr>
            <w:r w:rsidRPr="007A036F">
              <w:rPr>
                <w:rFonts w:ascii="Book Antiqua" w:hAnsi="Book Antiqua"/>
                <w:i/>
                <w:iCs/>
                <w:color w:val="000000"/>
              </w:rPr>
              <w:t>Cuota/mes</w:t>
            </w:r>
          </w:p>
        </w:tc>
        <w:tc>
          <w:tcPr>
            <w:tcW w:w="850" w:type="dxa"/>
            <w:tcBorders>
              <w:top w:val="nil"/>
              <w:left w:val="nil"/>
              <w:bottom w:val="single" w:sz="4" w:space="0" w:color="auto"/>
              <w:right w:val="single" w:sz="4" w:space="0" w:color="auto"/>
            </w:tcBorders>
            <w:shd w:val="clear" w:color="auto" w:fill="auto"/>
            <w:noWrap/>
            <w:vAlign w:val="bottom"/>
            <w:hideMark/>
          </w:tcPr>
          <w:p w14:paraId="7B45D292" w14:textId="77777777" w:rsidR="00A65026" w:rsidRPr="007A036F" w:rsidRDefault="00A65026" w:rsidP="00872D5E">
            <w:pPr>
              <w:ind w:left="426"/>
              <w:jc w:val="right"/>
              <w:rPr>
                <w:rFonts w:ascii="Book Antiqua" w:hAnsi="Book Antiqua"/>
                <w:i/>
                <w:iCs/>
                <w:color w:val="000000"/>
              </w:rPr>
            </w:pPr>
            <w:r w:rsidRPr="007A036F">
              <w:rPr>
                <w:rFonts w:ascii="Book Antiqua" w:hAnsi="Book Antiqua"/>
                <w:i/>
                <w:iCs/>
                <w:color w:val="000000"/>
              </w:rPr>
              <w:t>12</w:t>
            </w:r>
          </w:p>
        </w:tc>
      </w:tr>
      <w:tr w:rsidR="00A65026" w:rsidRPr="005414E6" w14:paraId="14A22146"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25E473CA" w14:textId="77777777" w:rsidR="00A65026" w:rsidRPr="007A036F" w:rsidRDefault="00A65026" w:rsidP="00872D5E">
            <w:pPr>
              <w:ind w:left="426"/>
              <w:rPr>
                <w:rFonts w:ascii="Book Antiqua" w:hAnsi="Book Antiqua"/>
                <w:i/>
                <w:iCs/>
                <w:color w:val="000000"/>
              </w:rPr>
            </w:pPr>
            <w:r w:rsidRPr="007A036F">
              <w:rPr>
                <w:rFonts w:ascii="Book Antiqua" w:hAnsi="Book Antiqua"/>
                <w:i/>
                <w:iCs/>
                <w:color w:val="000000"/>
              </w:rPr>
              <w:t>Meses</w:t>
            </w:r>
          </w:p>
        </w:tc>
        <w:tc>
          <w:tcPr>
            <w:tcW w:w="850" w:type="dxa"/>
            <w:tcBorders>
              <w:top w:val="nil"/>
              <w:left w:val="nil"/>
              <w:bottom w:val="single" w:sz="4" w:space="0" w:color="auto"/>
              <w:right w:val="single" w:sz="4" w:space="0" w:color="auto"/>
            </w:tcBorders>
            <w:shd w:val="clear" w:color="auto" w:fill="auto"/>
            <w:noWrap/>
            <w:vAlign w:val="bottom"/>
            <w:hideMark/>
          </w:tcPr>
          <w:p w14:paraId="483AD8F6" w14:textId="77777777" w:rsidR="00A65026" w:rsidRPr="007A036F" w:rsidRDefault="00A65026" w:rsidP="00872D5E">
            <w:pPr>
              <w:ind w:left="426"/>
              <w:jc w:val="right"/>
              <w:rPr>
                <w:rFonts w:ascii="Book Antiqua" w:hAnsi="Book Antiqua"/>
                <w:i/>
                <w:iCs/>
                <w:color w:val="000000"/>
              </w:rPr>
            </w:pPr>
            <w:r w:rsidRPr="007A036F">
              <w:rPr>
                <w:rFonts w:ascii="Book Antiqua" w:hAnsi="Book Antiqua"/>
                <w:i/>
                <w:iCs/>
                <w:color w:val="000000"/>
              </w:rPr>
              <w:t>11</w:t>
            </w:r>
          </w:p>
        </w:tc>
      </w:tr>
      <w:tr w:rsidR="00A65026" w:rsidRPr="005414E6" w14:paraId="717649EB"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2AE32DFB" w14:textId="77777777" w:rsidR="00A65026" w:rsidRPr="007A036F" w:rsidRDefault="00A65026" w:rsidP="00872D5E">
            <w:pPr>
              <w:ind w:left="426"/>
              <w:rPr>
                <w:rFonts w:ascii="Book Antiqua" w:hAnsi="Book Antiqua"/>
                <w:i/>
                <w:iCs/>
                <w:color w:val="000000"/>
              </w:rPr>
            </w:pPr>
            <w:r w:rsidRPr="007A036F">
              <w:rPr>
                <w:rFonts w:ascii="Book Antiqua" w:hAnsi="Book Antiqua"/>
                <w:i/>
                <w:iCs/>
                <w:color w:val="000000"/>
              </w:rPr>
              <w:t>Total terminados por mes</w:t>
            </w:r>
          </w:p>
        </w:tc>
        <w:tc>
          <w:tcPr>
            <w:tcW w:w="850" w:type="dxa"/>
            <w:tcBorders>
              <w:top w:val="nil"/>
              <w:left w:val="nil"/>
              <w:bottom w:val="single" w:sz="4" w:space="0" w:color="auto"/>
              <w:right w:val="single" w:sz="4" w:space="0" w:color="auto"/>
            </w:tcBorders>
            <w:shd w:val="clear" w:color="auto" w:fill="auto"/>
            <w:noWrap/>
            <w:vAlign w:val="bottom"/>
            <w:hideMark/>
          </w:tcPr>
          <w:p w14:paraId="6867CED2" w14:textId="77777777" w:rsidR="00A65026" w:rsidRPr="007A036F" w:rsidRDefault="00A65026" w:rsidP="00872D5E">
            <w:pPr>
              <w:ind w:left="426"/>
              <w:jc w:val="right"/>
              <w:rPr>
                <w:rFonts w:ascii="Book Antiqua" w:hAnsi="Book Antiqua"/>
                <w:i/>
                <w:iCs/>
                <w:color w:val="000000"/>
              </w:rPr>
            </w:pPr>
            <w:r w:rsidRPr="007A036F">
              <w:rPr>
                <w:rFonts w:ascii="Book Antiqua" w:hAnsi="Book Antiqua"/>
                <w:i/>
                <w:iCs/>
                <w:color w:val="000000"/>
              </w:rPr>
              <w:t>36</w:t>
            </w:r>
          </w:p>
        </w:tc>
      </w:tr>
    </w:tbl>
    <w:p w14:paraId="61FEB155" w14:textId="77777777" w:rsidR="00A65026" w:rsidRPr="007A036F" w:rsidRDefault="00A65026" w:rsidP="00872D5E">
      <w:pPr>
        <w:ind w:left="426"/>
        <w:rPr>
          <w:rFonts w:ascii="Book Antiqua" w:hAnsi="Book Antiqua"/>
          <w:b/>
          <w:i/>
          <w:iCs/>
          <w:sz w:val="18"/>
          <w:szCs w:val="18"/>
        </w:rPr>
      </w:pPr>
      <w:r w:rsidRPr="007A036F">
        <w:rPr>
          <w:rFonts w:ascii="Book Antiqua" w:hAnsi="Book Antiqua"/>
          <w:b/>
          <w:i/>
          <w:iCs/>
          <w:noProof/>
        </w:rPr>
        <w:lastRenderedPageBreak/>
        <w:t xml:space="preserve">   </w:t>
      </w:r>
      <w:r w:rsidRPr="007A036F">
        <w:rPr>
          <w:rFonts w:ascii="Book Antiqua" w:hAnsi="Book Antiqua"/>
          <w:b/>
          <w:i/>
          <w:iCs/>
          <w:noProof/>
        </w:rPr>
        <w:tab/>
      </w:r>
      <w:r w:rsidRPr="007A036F">
        <w:rPr>
          <w:rFonts w:ascii="Book Antiqua" w:hAnsi="Book Antiqua"/>
          <w:b/>
          <w:i/>
          <w:iCs/>
          <w:noProof/>
        </w:rPr>
        <w:tab/>
        <w:t xml:space="preserve">           </w:t>
      </w:r>
      <w:r w:rsidRPr="007A036F">
        <w:rPr>
          <w:rFonts w:ascii="Book Antiqua" w:hAnsi="Book Antiqua"/>
          <w:b/>
          <w:i/>
          <w:iCs/>
          <w:noProof/>
          <w:sz w:val="18"/>
          <w:szCs w:val="18"/>
        </w:rPr>
        <w:t>Fuente:</w:t>
      </w:r>
      <w:r w:rsidRPr="007A036F">
        <w:rPr>
          <w:rFonts w:ascii="Book Antiqua" w:hAnsi="Book Antiqua"/>
          <w:i/>
          <w:iCs/>
          <w:noProof/>
          <w:sz w:val="18"/>
          <w:szCs w:val="18"/>
        </w:rPr>
        <w:t xml:space="preserve"> Elaboración propia.</w:t>
      </w:r>
    </w:p>
    <w:p w14:paraId="02E5F88D" w14:textId="77777777" w:rsidR="00A65026" w:rsidRPr="007A036F" w:rsidRDefault="00A65026" w:rsidP="00872D5E">
      <w:pPr>
        <w:ind w:left="426"/>
        <w:jc w:val="both"/>
        <w:rPr>
          <w:rFonts w:ascii="Book Antiqua" w:hAnsi="Book Antiqua"/>
          <w:i/>
          <w:iCs/>
          <w:lang w:val="es-ES_tradnl"/>
        </w:rPr>
      </w:pPr>
    </w:p>
    <w:p w14:paraId="4B7CF790" w14:textId="77777777" w:rsidR="00A65026" w:rsidRPr="007A036F" w:rsidRDefault="00A65026" w:rsidP="00872D5E">
      <w:pPr>
        <w:ind w:left="426"/>
        <w:jc w:val="both"/>
        <w:rPr>
          <w:rFonts w:ascii="Book Antiqua" w:hAnsi="Book Antiqua"/>
          <w:i/>
          <w:iCs/>
          <w:lang w:val="es-ES_tradnl"/>
        </w:rPr>
      </w:pPr>
      <w:r w:rsidRPr="007A036F">
        <w:rPr>
          <w:rFonts w:ascii="Book Antiqua" w:hAnsi="Book Antiqua"/>
          <w:i/>
          <w:iCs/>
          <w:lang w:val="es-ES_tradnl"/>
        </w:rPr>
        <w:t xml:space="preserve">Como se observa, </w:t>
      </w:r>
      <w:r w:rsidRPr="00872D5E">
        <w:rPr>
          <w:rFonts w:ascii="Book Antiqua" w:hAnsi="Book Antiqua"/>
          <w:b/>
          <w:bCs/>
          <w:i/>
          <w:iCs/>
          <w:lang w:val="es-ES_tradnl"/>
        </w:rPr>
        <w:t>con un equipo de tres Juezas o Jueces emergentes que se avoquen a los asuntos de Jerarquía Impropia con una cuota de 12 asuntos por mes por mes</w:t>
      </w:r>
      <w:r w:rsidRPr="007A036F">
        <w:rPr>
          <w:rFonts w:ascii="Book Antiqua" w:hAnsi="Book Antiqua"/>
          <w:i/>
          <w:iCs/>
          <w:lang w:val="es-ES_tradnl"/>
        </w:rPr>
        <w:t xml:space="preserve">, se necesitarían 11 meses para eliminar este circulante. Este plan de contingencia, </w:t>
      </w:r>
      <w:r w:rsidRPr="007A036F">
        <w:rPr>
          <w:rFonts w:ascii="Book Antiqua" w:hAnsi="Book Antiqua"/>
          <w:b/>
          <w:bCs/>
          <w:i/>
          <w:iCs/>
          <w:lang w:val="es-ES_tradnl"/>
        </w:rPr>
        <w:t>permitirá que la entrada de asuntos sea sobrellevada por la judicatura actual</w:t>
      </w:r>
      <w:r w:rsidRPr="007A036F">
        <w:rPr>
          <w:rFonts w:ascii="Book Antiqua" w:hAnsi="Book Antiqua"/>
          <w:i/>
          <w:iCs/>
          <w:lang w:val="es-ES_tradnl"/>
        </w:rPr>
        <w:t xml:space="preserve">, y este equipo de trabajo emergente disminuya el circulante. </w:t>
      </w:r>
      <w:r w:rsidRPr="007A036F">
        <w:rPr>
          <w:rFonts w:ascii="Book Antiqua" w:hAnsi="Book Antiqua"/>
          <w:b/>
          <w:bCs/>
          <w:i/>
          <w:iCs/>
          <w:lang w:val="es-ES_tradnl"/>
        </w:rPr>
        <w:t>(La negrita no es parte del original)</w:t>
      </w:r>
    </w:p>
    <w:p w14:paraId="14322DF4" w14:textId="77777777" w:rsidR="00A65026" w:rsidRPr="007A036F" w:rsidRDefault="00A65026" w:rsidP="00872D5E">
      <w:pPr>
        <w:ind w:left="426"/>
        <w:jc w:val="both"/>
        <w:rPr>
          <w:rFonts w:ascii="Book Antiqua" w:hAnsi="Book Antiqua"/>
          <w:i/>
          <w:iCs/>
          <w:lang w:val="es-ES_tradnl"/>
        </w:rPr>
      </w:pPr>
    </w:p>
    <w:p w14:paraId="64199D90" w14:textId="3B7216ED" w:rsidR="00A65026" w:rsidRPr="007A036F" w:rsidRDefault="00A65026" w:rsidP="00872D5E">
      <w:pPr>
        <w:ind w:left="426"/>
        <w:jc w:val="both"/>
        <w:rPr>
          <w:rFonts w:ascii="Book Antiqua" w:hAnsi="Book Antiqua"/>
          <w:i/>
          <w:iCs/>
          <w:highlight w:val="yellow"/>
          <w:lang w:val="es-ES_tradnl"/>
        </w:rPr>
      </w:pPr>
      <w:r w:rsidRPr="007A036F">
        <w:rPr>
          <w:rFonts w:ascii="Book Antiqua" w:hAnsi="Book Antiqua"/>
          <w:i/>
          <w:iCs/>
          <w:lang w:val="es-ES_tradnl"/>
        </w:rPr>
        <w:t xml:space="preserve">Lo anterior, deberá ser solicitado, tomando en consideración el procedimiento denominado </w:t>
      </w:r>
      <w:r w:rsidRPr="005414E6">
        <w:rPr>
          <w:rFonts w:ascii="Book Antiqua" w:hAnsi="Book Antiqua"/>
          <w:i/>
          <w:iCs/>
          <w:lang w:val="es-ES_tradnl"/>
        </w:rPr>
        <w:t>“</w:t>
      </w:r>
      <w:r w:rsidRPr="00C82A18">
        <w:rPr>
          <w:rFonts w:ascii="Book Antiqua" w:hAnsi="Book Antiqua"/>
          <w:i/>
          <w:iCs/>
          <w:lang w:val="es-ES_tradnl"/>
        </w:rPr>
        <w:t>Alineamiento Metodológico del Proceso de solicitud de licencias con goce de salario para</w:t>
      </w:r>
      <w:r w:rsidRPr="002E4B14">
        <w:rPr>
          <w:rFonts w:ascii="Book Antiqua" w:hAnsi="Book Antiqua"/>
          <w:i/>
          <w:iCs/>
          <w:lang w:val="es-ES_tradnl"/>
        </w:rPr>
        <w:t xml:space="preserve"> la aplicación de los principios de la Administración</w:t>
      </w:r>
      <w:r w:rsidRPr="00A3642D">
        <w:rPr>
          <w:rFonts w:ascii="Book Antiqua" w:hAnsi="Book Antiqua"/>
          <w:i/>
          <w:iCs/>
          <w:lang w:val="es-ES_tradnl"/>
        </w:rPr>
        <w:t xml:space="preserve"> de Pro</w:t>
      </w:r>
      <w:r w:rsidRPr="007B693D">
        <w:rPr>
          <w:rFonts w:ascii="Book Antiqua" w:hAnsi="Book Antiqua"/>
          <w:i/>
          <w:iCs/>
          <w:lang w:val="es-ES_tradnl"/>
        </w:rPr>
        <w:t>yectos”,</w:t>
      </w:r>
      <w:r w:rsidRPr="007A036F">
        <w:rPr>
          <w:rFonts w:ascii="Book Antiqua" w:hAnsi="Book Antiqua"/>
          <w:i/>
          <w:iCs/>
          <w:lang w:val="es-ES_tradnl"/>
        </w:rPr>
        <w:t xml:space="preserve"> aprobado por el Consejo Superior en la Sesión 35-18 del 26 de abril de 2018, artículo LXXV.</w:t>
      </w:r>
      <w:r w:rsidRPr="00AA071D">
        <w:rPr>
          <w:rFonts w:ascii="Book Antiqua" w:hAnsi="Book Antiqua"/>
          <w:i/>
          <w:iCs/>
          <w:lang w:val="es-ES_tradnl"/>
        </w:rPr>
        <w:t>”</w:t>
      </w:r>
      <w:r w:rsidR="00BA3406" w:rsidRPr="00AA071D">
        <w:rPr>
          <w:rFonts w:ascii="Book Antiqua" w:hAnsi="Book Antiqua"/>
          <w:i/>
          <w:iCs/>
          <w:lang w:val="es-ES_tradnl"/>
        </w:rPr>
        <w:t>.</w:t>
      </w:r>
    </w:p>
    <w:p w14:paraId="45BE98CB" w14:textId="77777777" w:rsidR="00A65026" w:rsidRDefault="00A65026" w:rsidP="00872D5E">
      <w:pPr>
        <w:ind w:left="426"/>
        <w:jc w:val="both"/>
        <w:rPr>
          <w:rFonts w:ascii="Calibri" w:hAnsi="Calibri"/>
          <w:sz w:val="24"/>
          <w:szCs w:val="24"/>
        </w:rPr>
      </w:pPr>
    </w:p>
    <w:p w14:paraId="076D4105" w14:textId="77777777" w:rsidR="00E22427" w:rsidRDefault="00E22427" w:rsidP="00452901">
      <w:pPr>
        <w:spacing w:after="160"/>
        <w:ind w:left="426"/>
        <w:jc w:val="both"/>
        <w:rPr>
          <w:rFonts w:ascii="Book Antiqua" w:eastAsiaTheme="minorHAnsi" w:hAnsi="Book Antiqua"/>
          <w:sz w:val="24"/>
          <w:szCs w:val="24"/>
        </w:rPr>
      </w:pPr>
    </w:p>
    <w:p w14:paraId="3BF88AC6" w14:textId="282634F6" w:rsidR="00A65026" w:rsidRPr="007A036F" w:rsidRDefault="00F4748D" w:rsidP="00872D5E">
      <w:pPr>
        <w:spacing w:after="160"/>
        <w:ind w:left="426"/>
        <w:jc w:val="both"/>
        <w:rPr>
          <w:rFonts w:ascii="Book Antiqua" w:eastAsiaTheme="minorHAnsi" w:hAnsi="Book Antiqua"/>
          <w:sz w:val="24"/>
          <w:szCs w:val="24"/>
        </w:rPr>
      </w:pPr>
      <w:r>
        <w:rPr>
          <w:rFonts w:ascii="Book Antiqua" w:eastAsiaTheme="minorHAnsi" w:hAnsi="Book Antiqua"/>
          <w:sz w:val="24"/>
          <w:szCs w:val="24"/>
        </w:rPr>
        <w:t>S</w:t>
      </w:r>
      <w:r w:rsidR="00A65026" w:rsidRPr="007A036F">
        <w:rPr>
          <w:rFonts w:ascii="Book Antiqua" w:eastAsiaTheme="minorHAnsi" w:hAnsi="Book Antiqua"/>
          <w:sz w:val="24"/>
          <w:szCs w:val="24"/>
        </w:rPr>
        <w:t xml:space="preserve">e aclara que las estructuras ordinarias se establecen a partir de la cantidad de asuntos entrados, y en </w:t>
      </w:r>
      <w:r w:rsidR="00B405AF">
        <w:rPr>
          <w:rFonts w:ascii="Book Antiqua" w:eastAsiaTheme="minorHAnsi" w:hAnsi="Book Antiqua"/>
          <w:sz w:val="24"/>
          <w:szCs w:val="24"/>
        </w:rPr>
        <w:t xml:space="preserve">el </w:t>
      </w:r>
      <w:r w:rsidR="00A65026" w:rsidRPr="007A036F">
        <w:rPr>
          <w:rFonts w:ascii="Book Antiqua" w:eastAsiaTheme="minorHAnsi" w:hAnsi="Book Antiqua"/>
          <w:sz w:val="24"/>
          <w:szCs w:val="24"/>
        </w:rPr>
        <w:t>caso del Tribunal se requiere una estructura de cuatro Juezas o Jueces para la atención de los asuntos de Jerarquía Impropia con una cuota mínima de 12 asuntos terminados.</w:t>
      </w:r>
    </w:p>
    <w:p w14:paraId="48F09E67" w14:textId="77777777" w:rsidR="00A65026" w:rsidRPr="007A036F" w:rsidRDefault="00A65026" w:rsidP="00872D5E">
      <w:pPr>
        <w:spacing w:after="160"/>
        <w:ind w:left="426"/>
        <w:jc w:val="both"/>
        <w:rPr>
          <w:rFonts w:ascii="Book Antiqua" w:eastAsiaTheme="minorHAnsi" w:hAnsi="Book Antiqua"/>
          <w:sz w:val="24"/>
          <w:szCs w:val="24"/>
        </w:rPr>
      </w:pPr>
    </w:p>
    <w:p w14:paraId="51F9B267" w14:textId="77777777" w:rsidR="00A65026" w:rsidRPr="007A036F" w:rsidRDefault="00A65026" w:rsidP="00872D5E">
      <w:pPr>
        <w:spacing w:after="160"/>
        <w:ind w:left="426"/>
        <w:jc w:val="both"/>
        <w:rPr>
          <w:rFonts w:ascii="Book Antiqua" w:eastAsiaTheme="minorHAnsi" w:hAnsi="Book Antiqua"/>
          <w:sz w:val="24"/>
          <w:szCs w:val="24"/>
        </w:rPr>
      </w:pPr>
      <w:r w:rsidRPr="007A036F">
        <w:rPr>
          <w:rFonts w:ascii="Book Antiqua" w:eastAsiaTheme="minorHAnsi" w:hAnsi="Book Antiqua"/>
          <w:sz w:val="24"/>
          <w:szCs w:val="24"/>
        </w:rPr>
        <w:t>Se debe tomar en consideración que los circulantes varían por varios factores, entre estos, la no atención de la entrada según la capacidad instalada de las Juezas o Jueces, para lo cual se definen los planes de descongestionamiento o de contingencia para disminuir ese circulante finito, por un plazo definido, según los principios de la Administración de Proyectos, aprobado por el Consejo Superior en la Sesión 35-18 del 26 de abril de 2018, artículo LXXV.</w:t>
      </w:r>
    </w:p>
    <w:p w14:paraId="38556CC4" w14:textId="403A7498" w:rsidR="007E405B" w:rsidRDefault="007E405B" w:rsidP="00C30893">
      <w:pPr>
        <w:spacing w:line="360" w:lineRule="auto"/>
        <w:jc w:val="both"/>
        <w:rPr>
          <w:i/>
          <w:iCs/>
          <w:lang w:val="es-ES_tradnl" w:eastAsia="es-CR"/>
        </w:rPr>
      </w:pPr>
    </w:p>
    <w:p w14:paraId="1D97B972" w14:textId="77777777" w:rsidR="007E405B" w:rsidRDefault="007E405B" w:rsidP="00C30893">
      <w:pPr>
        <w:spacing w:line="360" w:lineRule="auto"/>
        <w:jc w:val="both"/>
        <w:rPr>
          <w:i/>
          <w:iCs/>
          <w:lang w:val="es-ES_tradnl" w:eastAsia="es-CR"/>
        </w:rPr>
      </w:pPr>
    </w:p>
    <w:p w14:paraId="035D9B74" w14:textId="58D0C7D9" w:rsidR="00A07F5F" w:rsidRPr="00735528" w:rsidRDefault="00A07F5F" w:rsidP="00735528">
      <w:pPr>
        <w:pStyle w:val="Prrafodelista"/>
        <w:numPr>
          <w:ilvl w:val="0"/>
          <w:numId w:val="43"/>
        </w:numPr>
        <w:ind w:left="0" w:firstLine="0"/>
        <w:jc w:val="both"/>
        <w:rPr>
          <w:rFonts w:ascii="Book Antiqua" w:hAnsi="Book Antiqua" w:cs="Book Antiqua"/>
          <w:snapToGrid w:val="0"/>
        </w:rPr>
      </w:pPr>
      <w:r w:rsidRPr="00735528">
        <w:rPr>
          <w:rFonts w:ascii="Book Antiqua" w:hAnsi="Book Antiqua" w:cs="Book Antiqua"/>
          <w:snapToGrid w:val="0"/>
        </w:rPr>
        <w:t xml:space="preserve">Finalmente, la Dirección de Planificación </w:t>
      </w:r>
      <w:r w:rsidR="001306CF" w:rsidRPr="00735528">
        <w:rPr>
          <w:rFonts w:ascii="Book Antiqua" w:hAnsi="Book Antiqua" w:cs="Book Antiqua"/>
          <w:snapToGrid w:val="0"/>
        </w:rPr>
        <w:t>mant</w:t>
      </w:r>
      <w:r w:rsidR="0040440A" w:rsidRPr="00735528">
        <w:rPr>
          <w:rFonts w:ascii="Book Antiqua" w:hAnsi="Book Antiqua" w:cs="Book Antiqua"/>
          <w:snapToGrid w:val="0"/>
        </w:rPr>
        <w:t>iene</w:t>
      </w:r>
      <w:r w:rsidR="001306CF" w:rsidRPr="00735528">
        <w:rPr>
          <w:rFonts w:ascii="Book Antiqua" w:hAnsi="Book Antiqua" w:cs="Book Antiqua"/>
          <w:snapToGrid w:val="0"/>
        </w:rPr>
        <w:t xml:space="preserve"> el criterio </w:t>
      </w:r>
      <w:r w:rsidR="009F03EF">
        <w:rPr>
          <w:rFonts w:ascii="Book Antiqua" w:hAnsi="Book Antiqua" w:cs="Book Antiqua"/>
          <w:snapToGrid w:val="0"/>
        </w:rPr>
        <w:t>vertido</w:t>
      </w:r>
      <w:r w:rsidR="009F03EF" w:rsidRPr="00735528">
        <w:rPr>
          <w:rFonts w:ascii="Book Antiqua" w:hAnsi="Book Antiqua" w:cs="Book Antiqua"/>
          <w:snapToGrid w:val="0"/>
        </w:rPr>
        <w:t xml:space="preserve"> </w:t>
      </w:r>
      <w:r w:rsidR="001306CF" w:rsidRPr="00735528">
        <w:rPr>
          <w:rFonts w:ascii="Book Antiqua" w:hAnsi="Book Antiqua" w:cs="Book Antiqua"/>
          <w:snapToGrid w:val="0"/>
        </w:rPr>
        <w:t>en el informe 1329-PLA-MI-2020</w:t>
      </w:r>
      <w:r w:rsidR="00A14BEF" w:rsidRPr="00735528">
        <w:rPr>
          <w:rFonts w:ascii="Book Antiqua" w:hAnsi="Book Antiqua" w:cs="Book Antiqua"/>
          <w:snapToGrid w:val="0"/>
        </w:rPr>
        <w:t xml:space="preserve"> (ver adjunto en anexo)</w:t>
      </w:r>
      <w:r w:rsidR="001306CF" w:rsidRPr="00735528">
        <w:rPr>
          <w:rFonts w:ascii="Book Antiqua" w:hAnsi="Book Antiqua" w:cs="Book Antiqua"/>
          <w:snapToGrid w:val="0"/>
        </w:rPr>
        <w:t>,</w:t>
      </w:r>
      <w:r w:rsidR="007732D1" w:rsidRPr="00735528">
        <w:rPr>
          <w:rFonts w:ascii="Book Antiqua" w:hAnsi="Book Antiqua" w:cs="Book Antiqua"/>
          <w:snapToGrid w:val="0"/>
        </w:rPr>
        <w:t xml:space="preserve"> en cumplimiento del acuerdo</w:t>
      </w:r>
      <w:r w:rsidR="007F214A" w:rsidRPr="00735528">
        <w:rPr>
          <w:rFonts w:ascii="Book Antiqua" w:hAnsi="Book Antiqua" w:cs="Book Antiqua"/>
          <w:snapToGrid w:val="0"/>
        </w:rPr>
        <w:t xml:space="preserve"> 53-2020 de 28 de mayo de 2020, artículo XXIII</w:t>
      </w:r>
      <w:r w:rsidR="007732D1" w:rsidRPr="00735528">
        <w:rPr>
          <w:rFonts w:ascii="Book Antiqua" w:hAnsi="Book Antiqua" w:cs="Book Antiqua"/>
          <w:snapToGrid w:val="0"/>
        </w:rPr>
        <w:t>,</w:t>
      </w:r>
      <w:r w:rsidR="001306CF" w:rsidRPr="00735528">
        <w:rPr>
          <w:rFonts w:ascii="Book Antiqua" w:hAnsi="Book Antiqua" w:cs="Book Antiqua"/>
          <w:snapToGrid w:val="0"/>
        </w:rPr>
        <w:t xml:space="preserve"> al considerar que las manifestaciones dadas por </w:t>
      </w:r>
      <w:r w:rsidR="007732D1" w:rsidRPr="00735528">
        <w:rPr>
          <w:rFonts w:ascii="Book Antiqua" w:hAnsi="Book Antiqua" w:cs="Book Antiqua"/>
          <w:snapToGrid w:val="0"/>
        </w:rPr>
        <w:t>las Juezas o Juez categoría 4, no afectan el criterio dado por esta Dirección</w:t>
      </w:r>
      <w:r w:rsidR="00981A67" w:rsidRPr="00735528">
        <w:rPr>
          <w:rFonts w:ascii="Book Antiqua" w:hAnsi="Book Antiqua" w:cs="Book Antiqua"/>
          <w:snapToGrid w:val="0"/>
        </w:rPr>
        <w:t xml:space="preserve"> en </w:t>
      </w:r>
      <w:r w:rsidR="009F03EF">
        <w:rPr>
          <w:rFonts w:ascii="Book Antiqua" w:hAnsi="Book Antiqua" w:cs="Book Antiqua"/>
          <w:snapToGrid w:val="0"/>
        </w:rPr>
        <w:t>ese</w:t>
      </w:r>
      <w:r w:rsidR="009F03EF" w:rsidRPr="00735528">
        <w:rPr>
          <w:rFonts w:ascii="Book Antiqua" w:hAnsi="Book Antiqua" w:cs="Book Antiqua"/>
          <w:snapToGrid w:val="0"/>
        </w:rPr>
        <w:t xml:space="preserve"> </w:t>
      </w:r>
      <w:r w:rsidR="00981A67" w:rsidRPr="00735528">
        <w:rPr>
          <w:rFonts w:ascii="Book Antiqua" w:hAnsi="Book Antiqua" w:cs="Book Antiqua"/>
          <w:snapToGrid w:val="0"/>
        </w:rPr>
        <w:t>oficio</w:t>
      </w:r>
      <w:r w:rsidR="005F7FFA">
        <w:rPr>
          <w:rFonts w:ascii="Book Antiqua" w:hAnsi="Book Antiqua" w:cs="Book Antiqua"/>
          <w:snapToGrid w:val="0"/>
        </w:rPr>
        <w:t>, sin embargo</w:t>
      </w:r>
      <w:r w:rsidR="009E2BDD">
        <w:rPr>
          <w:rFonts w:ascii="Book Antiqua" w:hAnsi="Book Antiqua" w:cs="Book Antiqua"/>
          <w:snapToGrid w:val="0"/>
        </w:rPr>
        <w:t>, según la nota remitida por las Juezas y Jueces de la Sección de Jerarquía Impropia se</w:t>
      </w:r>
      <w:r w:rsidR="005F7FFA">
        <w:rPr>
          <w:rFonts w:ascii="Book Antiqua" w:hAnsi="Book Antiqua" w:cs="Book Antiqua"/>
          <w:snapToGrid w:val="0"/>
        </w:rPr>
        <w:t xml:space="preserve"> </w:t>
      </w:r>
      <w:r w:rsidR="00837481">
        <w:rPr>
          <w:rFonts w:ascii="Book Antiqua" w:hAnsi="Book Antiqua" w:cs="Book Antiqua"/>
          <w:snapToGrid w:val="0"/>
        </w:rPr>
        <w:t>amplían</w:t>
      </w:r>
      <w:r w:rsidR="00981A67" w:rsidRPr="00735528">
        <w:rPr>
          <w:rFonts w:ascii="Book Antiqua" w:hAnsi="Book Antiqua" w:cs="Book Antiqua"/>
          <w:snapToGrid w:val="0"/>
        </w:rPr>
        <w:t xml:space="preserve"> </w:t>
      </w:r>
      <w:r w:rsidR="00CE13CC" w:rsidRPr="00735528">
        <w:rPr>
          <w:rFonts w:ascii="Book Antiqua" w:hAnsi="Book Antiqua" w:cs="Book Antiqua"/>
          <w:snapToGrid w:val="0"/>
        </w:rPr>
        <w:t>las recomendaciones dadas</w:t>
      </w:r>
      <w:r w:rsidR="00981A67" w:rsidRPr="00735528">
        <w:rPr>
          <w:rFonts w:ascii="Book Antiqua" w:hAnsi="Book Antiqua" w:cs="Book Antiqua"/>
          <w:snapToGrid w:val="0"/>
        </w:rPr>
        <w:t xml:space="preserve"> en </w:t>
      </w:r>
      <w:r w:rsidR="009F03EF">
        <w:rPr>
          <w:rFonts w:ascii="Book Antiqua" w:hAnsi="Book Antiqua" w:cs="Book Antiqua"/>
          <w:snapToGrid w:val="0"/>
        </w:rPr>
        <w:t>su oportunidad</w:t>
      </w:r>
      <w:r w:rsidR="0000016E">
        <w:rPr>
          <w:rFonts w:ascii="Book Antiqua" w:hAnsi="Book Antiqua" w:cs="Book Antiqua"/>
          <w:snapToGrid w:val="0"/>
        </w:rPr>
        <w:t xml:space="preserve"> y</w:t>
      </w:r>
      <w:r w:rsidR="00981A67" w:rsidRPr="00735528">
        <w:rPr>
          <w:rFonts w:ascii="Book Antiqua" w:hAnsi="Book Antiqua" w:cs="Book Antiqua"/>
          <w:snapToGrid w:val="0"/>
        </w:rPr>
        <w:t xml:space="preserve"> se </w:t>
      </w:r>
      <w:r w:rsidR="005F7FFA">
        <w:rPr>
          <w:rFonts w:ascii="Book Antiqua" w:hAnsi="Book Antiqua" w:cs="Book Antiqua"/>
          <w:snapToGrid w:val="0"/>
        </w:rPr>
        <w:t>establecen</w:t>
      </w:r>
      <w:r w:rsidR="00396CC9">
        <w:rPr>
          <w:rFonts w:ascii="Book Antiqua" w:hAnsi="Book Antiqua" w:cs="Book Antiqua"/>
          <w:snapToGrid w:val="0"/>
        </w:rPr>
        <w:t xml:space="preserve"> </w:t>
      </w:r>
      <w:r w:rsidR="00981A67" w:rsidRPr="00735528">
        <w:rPr>
          <w:rFonts w:ascii="Book Antiqua" w:hAnsi="Book Antiqua" w:cs="Book Antiqua"/>
          <w:snapToGrid w:val="0"/>
        </w:rPr>
        <w:t>a continuación</w:t>
      </w:r>
      <w:r w:rsidR="009F03EF">
        <w:rPr>
          <w:rFonts w:ascii="Book Antiqua" w:hAnsi="Book Antiqua" w:cs="Book Antiqua"/>
          <w:snapToGrid w:val="0"/>
        </w:rPr>
        <w:t>:</w:t>
      </w:r>
    </w:p>
    <w:p w14:paraId="0A2B6C40" w14:textId="77777777" w:rsidR="00F8092E" w:rsidRPr="007A42A1" w:rsidRDefault="00F8092E" w:rsidP="009D5A8B">
      <w:pPr>
        <w:spacing w:line="360" w:lineRule="auto"/>
        <w:jc w:val="both"/>
        <w:rPr>
          <w:rFonts w:ascii="Book Antiqua" w:hAnsi="Book Antiqua" w:cs="Arial"/>
          <w:i/>
          <w:iCs/>
          <w:sz w:val="24"/>
          <w:szCs w:val="24"/>
        </w:rPr>
      </w:pPr>
    </w:p>
    <w:p w14:paraId="7D78C494" w14:textId="5C8FA94C" w:rsidR="005C62E9" w:rsidRPr="00872D5E" w:rsidRDefault="00717D4F" w:rsidP="00872D5E">
      <w:pPr>
        <w:pStyle w:val="Prrafodelista"/>
        <w:numPr>
          <w:ilvl w:val="0"/>
          <w:numId w:val="43"/>
        </w:numPr>
        <w:ind w:left="0" w:firstLine="0"/>
        <w:jc w:val="both"/>
        <w:rPr>
          <w:rFonts w:ascii="Book Antiqua" w:hAnsi="Book Antiqua" w:cs="Book Antiqua"/>
          <w:snapToGrid w:val="0"/>
        </w:rPr>
      </w:pPr>
      <w:r w:rsidRPr="00872D5E">
        <w:rPr>
          <w:rFonts w:ascii="Book Antiqua" w:hAnsi="Book Antiqua" w:cs="Book Antiqua"/>
          <w:b/>
          <w:bCs/>
          <w:snapToGrid w:val="0"/>
        </w:rPr>
        <w:t>R</w:t>
      </w:r>
      <w:r w:rsidR="00477325" w:rsidRPr="00872D5E">
        <w:rPr>
          <w:rFonts w:ascii="Book Antiqua" w:hAnsi="Book Antiqua" w:cs="Book Antiqua"/>
          <w:b/>
          <w:bCs/>
          <w:snapToGrid w:val="0"/>
        </w:rPr>
        <w:t>ecomendaciones</w:t>
      </w:r>
    </w:p>
    <w:p w14:paraId="1D1A5562" w14:textId="77777777" w:rsidR="008D013B" w:rsidRPr="007A42A1" w:rsidRDefault="008D013B" w:rsidP="009D5A8B">
      <w:pPr>
        <w:spacing w:line="360" w:lineRule="auto"/>
        <w:jc w:val="both"/>
        <w:rPr>
          <w:rFonts w:ascii="Book Antiqua" w:hAnsi="Book Antiqua" w:cs="Arial"/>
          <w:i/>
          <w:iCs/>
          <w:sz w:val="24"/>
          <w:szCs w:val="24"/>
        </w:rPr>
      </w:pPr>
    </w:p>
    <w:p w14:paraId="6C864091" w14:textId="77777777" w:rsidR="00586009" w:rsidRDefault="00586009" w:rsidP="009D5A8B">
      <w:pPr>
        <w:spacing w:line="360" w:lineRule="auto"/>
        <w:jc w:val="both"/>
        <w:rPr>
          <w:rFonts w:ascii="Book Antiqua" w:hAnsi="Book Antiqua" w:cs="Arial"/>
          <w:b/>
          <w:bCs/>
          <w:sz w:val="24"/>
          <w:szCs w:val="24"/>
        </w:rPr>
      </w:pPr>
    </w:p>
    <w:p w14:paraId="302A65D5" w14:textId="77777777" w:rsidR="00586009" w:rsidRDefault="00586009" w:rsidP="009D5A8B">
      <w:pPr>
        <w:spacing w:line="360" w:lineRule="auto"/>
        <w:jc w:val="both"/>
        <w:rPr>
          <w:rFonts w:ascii="Book Antiqua" w:hAnsi="Book Antiqua" w:cs="Arial"/>
          <w:b/>
          <w:bCs/>
          <w:sz w:val="24"/>
          <w:szCs w:val="24"/>
        </w:rPr>
      </w:pPr>
    </w:p>
    <w:p w14:paraId="164A4E92" w14:textId="7567F4E2" w:rsidR="008D013B" w:rsidRDefault="00171210" w:rsidP="009D5A8B">
      <w:pPr>
        <w:spacing w:line="360" w:lineRule="auto"/>
        <w:jc w:val="both"/>
        <w:rPr>
          <w:rFonts w:ascii="Book Antiqua" w:hAnsi="Book Antiqua" w:cs="Arial"/>
          <w:b/>
          <w:bCs/>
          <w:sz w:val="24"/>
          <w:szCs w:val="24"/>
        </w:rPr>
      </w:pPr>
      <w:r w:rsidRPr="00872D5E">
        <w:rPr>
          <w:rFonts w:ascii="Book Antiqua" w:hAnsi="Book Antiqua" w:cs="Arial"/>
          <w:b/>
          <w:bCs/>
          <w:sz w:val="24"/>
          <w:szCs w:val="24"/>
        </w:rPr>
        <w:lastRenderedPageBreak/>
        <w:t>Al Consejo Superior</w:t>
      </w:r>
    </w:p>
    <w:p w14:paraId="551C4F5D" w14:textId="42189F9F" w:rsidR="004F7C16" w:rsidRPr="00872D5E" w:rsidRDefault="008D0AE7" w:rsidP="004F7C16">
      <w:pPr>
        <w:pStyle w:val="Prrafodelista"/>
        <w:numPr>
          <w:ilvl w:val="0"/>
          <w:numId w:val="46"/>
        </w:numPr>
        <w:ind w:left="426"/>
        <w:jc w:val="both"/>
        <w:rPr>
          <w:rFonts w:ascii="Book Antiqua" w:hAnsi="Book Antiqua" w:cs="Book Antiqua"/>
          <w:snapToGrid w:val="0"/>
        </w:rPr>
      </w:pPr>
      <w:r>
        <w:rPr>
          <w:rFonts w:ascii="Book Antiqua" w:hAnsi="Book Antiqua" w:cs="Book Antiqua"/>
          <w:snapToGrid w:val="0"/>
        </w:rPr>
        <w:t>Valorar s</w:t>
      </w:r>
      <w:r w:rsidR="004F7C16" w:rsidRPr="00872D5E">
        <w:rPr>
          <w:rFonts w:ascii="Book Antiqua" w:hAnsi="Book Antiqua" w:cs="Book Antiqua"/>
          <w:snapToGrid w:val="0"/>
        </w:rPr>
        <w:t>olicitar el criterio legal a la Dirección Jurídica, relacionada con las competencias de las Juezas o Jueces 3 Contenciosos Administrativos en materia de Jerarquía Impropia. Lo anterior, como consecuencia de criterios legales distintos</w:t>
      </w:r>
      <w:r w:rsidR="00421D52">
        <w:rPr>
          <w:rFonts w:ascii="Book Antiqua" w:hAnsi="Book Antiqua" w:cs="Book Antiqua"/>
          <w:snapToGrid w:val="0"/>
        </w:rPr>
        <w:t>, según se indica en las respuestas dadas en el punto 7 de este informe</w:t>
      </w:r>
      <w:r w:rsidR="004F7C16" w:rsidRPr="00872D5E">
        <w:rPr>
          <w:rFonts w:ascii="Book Antiqua" w:hAnsi="Book Antiqua" w:cs="Book Antiqua"/>
          <w:snapToGrid w:val="0"/>
        </w:rPr>
        <w:t>.</w:t>
      </w:r>
    </w:p>
    <w:p w14:paraId="7BE99381" w14:textId="4ACCB1E0" w:rsidR="005F7FFA" w:rsidRDefault="005F7FFA" w:rsidP="009D5A8B">
      <w:pPr>
        <w:spacing w:line="360" w:lineRule="auto"/>
        <w:jc w:val="both"/>
        <w:rPr>
          <w:rFonts w:ascii="Book Antiqua" w:hAnsi="Book Antiqua" w:cs="Arial"/>
          <w:b/>
          <w:bCs/>
          <w:sz w:val="24"/>
          <w:szCs w:val="24"/>
        </w:rPr>
      </w:pPr>
    </w:p>
    <w:p w14:paraId="49D4583F" w14:textId="5607924C" w:rsidR="00AC343E" w:rsidRDefault="00846585" w:rsidP="00872D5E">
      <w:pPr>
        <w:pStyle w:val="Prrafodelista"/>
        <w:numPr>
          <w:ilvl w:val="0"/>
          <w:numId w:val="46"/>
        </w:numPr>
        <w:ind w:left="426"/>
        <w:jc w:val="both"/>
        <w:rPr>
          <w:rFonts w:ascii="Book Antiqua" w:hAnsi="Book Antiqua" w:cs="Book Antiqua"/>
          <w:snapToGrid w:val="0"/>
        </w:rPr>
      </w:pPr>
      <w:r>
        <w:rPr>
          <w:rFonts w:ascii="Book Antiqua" w:hAnsi="Book Antiqua" w:cs="Book Antiqua"/>
          <w:snapToGrid w:val="0"/>
        </w:rPr>
        <w:t xml:space="preserve">Una </w:t>
      </w:r>
      <w:r w:rsidR="00421D52">
        <w:rPr>
          <w:rFonts w:ascii="Book Antiqua" w:hAnsi="Book Antiqua" w:cs="Book Antiqua"/>
          <w:snapToGrid w:val="0"/>
        </w:rPr>
        <w:t>vez que</w:t>
      </w:r>
      <w:r>
        <w:rPr>
          <w:rFonts w:ascii="Book Antiqua" w:hAnsi="Book Antiqua" w:cs="Book Antiqua"/>
          <w:snapToGrid w:val="0"/>
        </w:rPr>
        <w:t xml:space="preserve"> se cuente con el criterio técnico de la Dirección Jurídica</w:t>
      </w:r>
      <w:r w:rsidR="008D0AE7">
        <w:rPr>
          <w:rFonts w:ascii="Book Antiqua" w:hAnsi="Book Antiqua" w:cs="Book Antiqua"/>
          <w:snapToGrid w:val="0"/>
        </w:rPr>
        <w:t xml:space="preserve">, en caso de aprobarse la recomendación número </w:t>
      </w:r>
      <w:r w:rsidR="00761BA0">
        <w:rPr>
          <w:rFonts w:ascii="Book Antiqua" w:hAnsi="Book Antiqua" w:cs="Book Antiqua"/>
          <w:snapToGrid w:val="0"/>
        </w:rPr>
        <w:t>uno, se</w:t>
      </w:r>
      <w:r>
        <w:rPr>
          <w:rFonts w:ascii="Book Antiqua" w:hAnsi="Book Antiqua" w:cs="Book Antiqua"/>
          <w:snapToGrid w:val="0"/>
        </w:rPr>
        <w:t xml:space="preserve"> </w:t>
      </w:r>
      <w:r w:rsidR="00E563C0">
        <w:rPr>
          <w:rFonts w:ascii="Book Antiqua" w:hAnsi="Book Antiqua" w:cs="Book Antiqua"/>
          <w:snapToGrid w:val="0"/>
        </w:rPr>
        <w:t>deben</w:t>
      </w:r>
      <w:r w:rsidR="00421D52">
        <w:rPr>
          <w:rFonts w:ascii="Book Antiqua" w:hAnsi="Book Antiqua" w:cs="Book Antiqua"/>
          <w:snapToGrid w:val="0"/>
        </w:rPr>
        <w:t xml:space="preserve"> </w:t>
      </w:r>
      <w:r>
        <w:rPr>
          <w:rFonts w:ascii="Book Antiqua" w:hAnsi="Book Antiqua" w:cs="Book Antiqua"/>
          <w:snapToGrid w:val="0"/>
        </w:rPr>
        <w:t>v</w:t>
      </w:r>
      <w:r w:rsidR="00C458C4" w:rsidRPr="00872D5E">
        <w:rPr>
          <w:rFonts w:ascii="Book Antiqua" w:hAnsi="Book Antiqua" w:cs="Book Antiqua"/>
          <w:snapToGrid w:val="0"/>
        </w:rPr>
        <w:t xml:space="preserve">alorar </w:t>
      </w:r>
      <w:r w:rsidR="00AC343E">
        <w:rPr>
          <w:rFonts w:ascii="Book Antiqua" w:hAnsi="Book Antiqua" w:cs="Book Antiqua"/>
          <w:snapToGrid w:val="0"/>
        </w:rPr>
        <w:t>los siguientes escenarios:</w:t>
      </w:r>
    </w:p>
    <w:p w14:paraId="724A4293" w14:textId="77777777" w:rsidR="00AC343E" w:rsidRPr="00761BA0" w:rsidRDefault="00AC343E" w:rsidP="00761BA0">
      <w:pPr>
        <w:pStyle w:val="Prrafodelista"/>
        <w:rPr>
          <w:rFonts w:ascii="Book Antiqua" w:hAnsi="Book Antiqua" w:cs="Book Antiqua"/>
          <w:snapToGrid w:val="0"/>
        </w:rPr>
      </w:pPr>
    </w:p>
    <w:p w14:paraId="5FE111FA" w14:textId="4B3D264D" w:rsidR="003E2520" w:rsidRDefault="00AC343E" w:rsidP="00761BA0">
      <w:pPr>
        <w:pStyle w:val="Prrafodelista"/>
        <w:ind w:left="426"/>
        <w:jc w:val="both"/>
        <w:rPr>
          <w:rFonts w:ascii="Book Antiqua" w:hAnsi="Book Antiqua" w:cs="Book Antiqua"/>
          <w:snapToGrid w:val="0"/>
        </w:rPr>
      </w:pPr>
      <w:r w:rsidRPr="00761BA0">
        <w:rPr>
          <w:rFonts w:ascii="Book Antiqua" w:hAnsi="Book Antiqua" w:cs="Book Antiqua"/>
          <w:b/>
          <w:bCs/>
          <w:i/>
          <w:iCs/>
          <w:snapToGrid w:val="0"/>
          <w:sz w:val="22"/>
          <w:szCs w:val="22"/>
        </w:rPr>
        <w:t>2.1</w:t>
      </w:r>
      <w:r w:rsidR="00912628" w:rsidRPr="00761BA0">
        <w:rPr>
          <w:rFonts w:ascii="Book Antiqua" w:hAnsi="Book Antiqua" w:cs="Book Antiqua"/>
          <w:b/>
          <w:bCs/>
          <w:snapToGrid w:val="0"/>
        </w:rPr>
        <w:t xml:space="preserve">. </w:t>
      </w:r>
      <w:r w:rsidRPr="00761BA0">
        <w:rPr>
          <w:rFonts w:ascii="Book Antiqua" w:hAnsi="Book Antiqua" w:cs="Book Antiqua"/>
          <w:b/>
          <w:bCs/>
          <w:snapToGrid w:val="0"/>
        </w:rPr>
        <w:t>E</w:t>
      </w:r>
      <w:r w:rsidR="00C458C4" w:rsidRPr="00761BA0">
        <w:rPr>
          <w:rFonts w:ascii="Book Antiqua" w:hAnsi="Book Antiqua" w:cs="Book Antiqua"/>
          <w:b/>
          <w:bCs/>
          <w:snapToGrid w:val="0"/>
        </w:rPr>
        <w:t>scenario técnico propuesto por la Dirección de Planificación</w:t>
      </w:r>
      <w:r w:rsidR="00C458C4" w:rsidRPr="00872D5E">
        <w:rPr>
          <w:rFonts w:ascii="Book Antiqua" w:hAnsi="Book Antiqua" w:cs="Book Antiqua"/>
          <w:snapToGrid w:val="0"/>
        </w:rPr>
        <w:t xml:space="preserve"> en el informe </w:t>
      </w:r>
      <w:r w:rsidR="00C458C4" w:rsidRPr="00761BA0">
        <w:rPr>
          <w:rFonts w:ascii="Book Antiqua" w:hAnsi="Book Antiqua" w:cs="Book Antiqua"/>
          <w:b/>
          <w:bCs/>
          <w:snapToGrid w:val="0"/>
        </w:rPr>
        <w:t>1497-PLA-MI-2019 apartado 4.3</w:t>
      </w:r>
      <w:r w:rsidR="003E2520">
        <w:rPr>
          <w:rFonts w:ascii="Book Antiqua" w:hAnsi="Book Antiqua" w:cs="Book Antiqua"/>
          <w:snapToGrid w:val="0"/>
        </w:rPr>
        <w:t xml:space="preserve">, en donde </w:t>
      </w:r>
      <w:r w:rsidR="00761BA0">
        <w:rPr>
          <w:rFonts w:ascii="Book Antiqua" w:hAnsi="Book Antiqua" w:cs="Book Antiqua"/>
          <w:snapToGrid w:val="0"/>
        </w:rPr>
        <w:t>la atención de los asuntos de Jerarquía Impropia se atiende</w:t>
      </w:r>
      <w:r w:rsidR="003F5B37">
        <w:rPr>
          <w:rFonts w:ascii="Book Antiqua" w:hAnsi="Book Antiqua" w:cs="Book Antiqua"/>
          <w:snapToGrid w:val="0"/>
        </w:rPr>
        <w:t xml:space="preserve"> de manera</w:t>
      </w:r>
      <w:r w:rsidR="00D44366">
        <w:rPr>
          <w:rFonts w:ascii="Book Antiqua" w:hAnsi="Book Antiqua" w:cs="Book Antiqua"/>
          <w:snapToGrid w:val="0"/>
        </w:rPr>
        <w:t xml:space="preserve"> homóloga por</w:t>
      </w:r>
      <w:r w:rsidR="003F5B37">
        <w:rPr>
          <w:rFonts w:ascii="Book Antiqua" w:hAnsi="Book Antiqua" w:cs="Book Antiqua"/>
          <w:snapToGrid w:val="0"/>
        </w:rPr>
        <w:t xml:space="preserve"> los ocho equipos de trabajo</w:t>
      </w:r>
      <w:r w:rsidR="00D44366">
        <w:rPr>
          <w:rFonts w:ascii="Book Antiqua" w:hAnsi="Book Antiqua" w:cs="Book Antiqua"/>
          <w:snapToGrid w:val="0"/>
        </w:rPr>
        <w:t>,</w:t>
      </w:r>
      <w:r w:rsidR="003F5B37">
        <w:rPr>
          <w:rFonts w:ascii="Book Antiqua" w:hAnsi="Book Antiqua" w:cs="Book Antiqua"/>
          <w:snapToGrid w:val="0"/>
        </w:rPr>
        <w:t xml:space="preserve"> conformados por 32</w:t>
      </w:r>
      <w:r w:rsidR="003E2520">
        <w:rPr>
          <w:rFonts w:ascii="Book Antiqua" w:hAnsi="Book Antiqua" w:cs="Book Antiqua"/>
          <w:snapToGrid w:val="0"/>
        </w:rPr>
        <w:t xml:space="preserve"> Juezas o Juez</w:t>
      </w:r>
      <w:r w:rsidR="003F5B37">
        <w:rPr>
          <w:rFonts w:ascii="Book Antiqua" w:hAnsi="Book Antiqua" w:cs="Book Antiqua"/>
          <w:snapToGrid w:val="0"/>
        </w:rPr>
        <w:t xml:space="preserve"> categoría</w:t>
      </w:r>
      <w:r w:rsidR="003E2520">
        <w:rPr>
          <w:rFonts w:ascii="Book Antiqua" w:hAnsi="Book Antiqua" w:cs="Book Antiqua"/>
          <w:snapToGrid w:val="0"/>
        </w:rPr>
        <w:t xml:space="preserve"> 4, según se cita a continuación:</w:t>
      </w:r>
    </w:p>
    <w:p w14:paraId="587B84A1" w14:textId="77777777" w:rsidR="003E2520" w:rsidRPr="00761BA0" w:rsidRDefault="003E2520" w:rsidP="00761BA0">
      <w:pPr>
        <w:pStyle w:val="Prrafodelista"/>
        <w:rPr>
          <w:rFonts w:ascii="Book Antiqua" w:hAnsi="Book Antiqua" w:cs="Book Antiqua"/>
          <w:snapToGrid w:val="0"/>
        </w:rPr>
      </w:pPr>
    </w:p>
    <w:p w14:paraId="14AF541C" w14:textId="77777777" w:rsidR="00505E68" w:rsidRPr="00761BA0" w:rsidRDefault="00505E68" w:rsidP="00761BA0">
      <w:pPr>
        <w:ind w:left="993" w:right="760"/>
        <w:contextualSpacing/>
        <w:jc w:val="both"/>
        <w:rPr>
          <w:rFonts w:ascii="Book Antiqua" w:hAnsi="Book Antiqua"/>
          <w:b/>
          <w:i/>
          <w:iCs/>
          <w:sz w:val="18"/>
          <w:szCs w:val="18"/>
        </w:rPr>
      </w:pPr>
      <w:r w:rsidRPr="00761BA0">
        <w:rPr>
          <w:rFonts w:ascii="Book Antiqua" w:hAnsi="Book Antiqua"/>
          <w:b/>
          <w:i/>
          <w:iCs/>
          <w:sz w:val="18"/>
          <w:szCs w:val="18"/>
        </w:rPr>
        <w:t xml:space="preserve">4.3. Comparativo de la cuota de trabajo propuesta por el Consejo de Juezas y Jueces del Tribunal, discutida en la Comisión Contenciosa, respecto a la homologación de las secciones para el conocimiento de los mismos procesos. </w:t>
      </w:r>
    </w:p>
    <w:p w14:paraId="253A7B2F" w14:textId="77777777" w:rsidR="00505E68" w:rsidRPr="00761BA0" w:rsidRDefault="00505E68" w:rsidP="00761BA0">
      <w:pPr>
        <w:ind w:left="993" w:right="760"/>
        <w:contextualSpacing/>
        <w:jc w:val="both"/>
        <w:rPr>
          <w:rFonts w:ascii="Book Antiqua" w:hAnsi="Book Antiqua"/>
          <w:i/>
          <w:iCs/>
          <w:sz w:val="18"/>
          <w:szCs w:val="18"/>
        </w:rPr>
      </w:pPr>
    </w:p>
    <w:p w14:paraId="4F9478B7"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consideración de la cuota que se discute actualmente, en la Comisión Contenciosa y que según consideración de la licenciada Ileana Sánchez Navarro y licenciado Juan Luis Giusti Soto, Jueza Coordinadora y Juez del Tribunal Contencioso Administrativo, es la que cumple en la práctica, sea; dos sentencias de juicio oral y una sentencia de puro derecho, sustituible por otro asunto de fallo directo o LRJCA. Es importante indicar que la propuesta de las Juezas y Jueces del Tribunal permite incrementar en un 14% la productividad en los asuntos propios del Código Procesal Contencioso, en comparación con el incremento de un 42% según la propuesta de la Dirección de Planificación (según informe 35-MI-2018-B).</w:t>
      </w:r>
    </w:p>
    <w:p w14:paraId="0DE7D8A1" w14:textId="77777777" w:rsidR="00505E68" w:rsidRPr="00761BA0" w:rsidRDefault="00505E68" w:rsidP="00761BA0">
      <w:pPr>
        <w:ind w:left="993" w:right="760"/>
        <w:contextualSpacing/>
        <w:jc w:val="both"/>
        <w:rPr>
          <w:rFonts w:ascii="Book Antiqua" w:hAnsi="Book Antiqua"/>
          <w:i/>
          <w:iCs/>
          <w:sz w:val="18"/>
          <w:szCs w:val="18"/>
        </w:rPr>
      </w:pPr>
    </w:p>
    <w:p w14:paraId="126E4B4B"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el cuadro siguiente, se presenta el comparativo de dicha propuesta, respecto a la homologación de las secciones para el conocimiento de los mismos asuntos. </w:t>
      </w:r>
    </w:p>
    <w:p w14:paraId="2C4B3591" w14:textId="150224FB" w:rsidR="00505E68" w:rsidRPr="00761BA0" w:rsidRDefault="00505E68" w:rsidP="00761BA0">
      <w:pPr>
        <w:ind w:left="993" w:right="760"/>
        <w:contextualSpacing/>
        <w:jc w:val="center"/>
        <w:rPr>
          <w:rFonts w:ascii="Book Antiqua" w:hAnsi="Book Antiqua"/>
          <w:i/>
          <w:iCs/>
          <w:sz w:val="18"/>
          <w:szCs w:val="18"/>
        </w:rPr>
      </w:pPr>
    </w:p>
    <w:p w14:paraId="7B5B9A53" w14:textId="35057F5C" w:rsidR="00505E68" w:rsidRDefault="00505E68" w:rsidP="00505E68">
      <w:pPr>
        <w:ind w:left="993" w:right="760"/>
        <w:contextualSpacing/>
        <w:jc w:val="both"/>
        <w:rPr>
          <w:rFonts w:ascii="Book Antiqua" w:hAnsi="Book Antiqua"/>
          <w:i/>
          <w:iCs/>
          <w:sz w:val="18"/>
          <w:szCs w:val="18"/>
        </w:rPr>
      </w:pPr>
    </w:p>
    <w:p w14:paraId="2EF3BDF2" w14:textId="57CAB85E" w:rsidR="00526EB7" w:rsidRDefault="00526EB7" w:rsidP="00505E68">
      <w:pPr>
        <w:ind w:left="993" w:right="760"/>
        <w:contextualSpacing/>
        <w:jc w:val="both"/>
        <w:rPr>
          <w:rFonts w:ascii="Book Antiqua" w:hAnsi="Book Antiqua"/>
          <w:i/>
          <w:iCs/>
          <w:sz w:val="18"/>
          <w:szCs w:val="18"/>
        </w:rPr>
      </w:pPr>
    </w:p>
    <w:tbl>
      <w:tblPr>
        <w:tblW w:w="9405" w:type="dxa"/>
        <w:jc w:val="center"/>
        <w:tblCellMar>
          <w:left w:w="70" w:type="dxa"/>
          <w:right w:w="70" w:type="dxa"/>
        </w:tblCellMar>
        <w:tblLook w:val="04A0" w:firstRow="1" w:lastRow="0" w:firstColumn="1" w:lastColumn="0" w:noHBand="0" w:noVBand="1"/>
      </w:tblPr>
      <w:tblGrid>
        <w:gridCol w:w="2083"/>
        <w:gridCol w:w="709"/>
        <w:gridCol w:w="1199"/>
        <w:gridCol w:w="1132"/>
        <w:gridCol w:w="621"/>
        <w:gridCol w:w="709"/>
        <w:gridCol w:w="1199"/>
        <w:gridCol w:w="1132"/>
        <w:gridCol w:w="621"/>
      </w:tblGrid>
      <w:tr w:rsidR="00526EB7" w:rsidRPr="00526EB7" w14:paraId="41C1BA64" w14:textId="77777777" w:rsidTr="00C949A3">
        <w:trPr>
          <w:trHeight w:val="276"/>
          <w:jc w:val="center"/>
        </w:trPr>
        <w:tc>
          <w:tcPr>
            <w:tcW w:w="9405" w:type="dxa"/>
            <w:gridSpan w:val="9"/>
            <w:tcBorders>
              <w:top w:val="nil"/>
              <w:left w:val="nil"/>
              <w:bottom w:val="nil"/>
              <w:right w:val="nil"/>
            </w:tcBorders>
            <w:shd w:val="clear" w:color="auto" w:fill="auto"/>
            <w:noWrap/>
            <w:vAlign w:val="bottom"/>
            <w:hideMark/>
          </w:tcPr>
          <w:p w14:paraId="31707192" w14:textId="77777777" w:rsidR="00526EB7" w:rsidRPr="00761BA0" w:rsidRDefault="00526EB7" w:rsidP="00526EB7">
            <w:pPr>
              <w:jc w:val="center"/>
              <w:rPr>
                <w:rFonts w:ascii="Book Antiqua" w:hAnsi="Book Antiqua" w:cs="Arial"/>
                <w:b/>
                <w:color w:val="000000"/>
                <w:sz w:val="18"/>
                <w:szCs w:val="18"/>
              </w:rPr>
            </w:pPr>
            <w:r w:rsidRPr="00761BA0">
              <w:rPr>
                <w:rFonts w:ascii="Book Antiqua" w:hAnsi="Book Antiqua" w:cs="Arial"/>
                <w:b/>
                <w:color w:val="000000"/>
                <w:sz w:val="18"/>
                <w:szCs w:val="18"/>
              </w:rPr>
              <w:t>Cuadro 32</w:t>
            </w:r>
          </w:p>
        </w:tc>
      </w:tr>
      <w:tr w:rsidR="00526EB7" w:rsidRPr="00526EB7" w14:paraId="03E82538" w14:textId="77777777" w:rsidTr="00C949A3">
        <w:trPr>
          <w:trHeight w:val="264"/>
          <w:jc w:val="center"/>
        </w:trPr>
        <w:tc>
          <w:tcPr>
            <w:tcW w:w="9405" w:type="dxa"/>
            <w:gridSpan w:val="9"/>
            <w:tcBorders>
              <w:top w:val="nil"/>
              <w:left w:val="nil"/>
              <w:bottom w:val="nil"/>
              <w:right w:val="nil"/>
            </w:tcBorders>
            <w:shd w:val="clear" w:color="auto" w:fill="auto"/>
            <w:noWrap/>
            <w:vAlign w:val="bottom"/>
            <w:hideMark/>
          </w:tcPr>
          <w:p w14:paraId="40186BB0"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Comparativo de la propuesta de las Juezas y Jueces del Tribunal Contencioso, discutida actualmente en la Comisión Contenciosa respecto a la homologación de las secciones</w:t>
            </w:r>
          </w:p>
        </w:tc>
      </w:tr>
      <w:tr w:rsidR="00526EB7" w:rsidRPr="00526EB7" w14:paraId="20923139" w14:textId="77777777" w:rsidTr="00C949A3">
        <w:trPr>
          <w:trHeight w:val="264"/>
          <w:jc w:val="center"/>
        </w:trPr>
        <w:tc>
          <w:tcPr>
            <w:tcW w:w="9405" w:type="dxa"/>
            <w:gridSpan w:val="9"/>
            <w:tcBorders>
              <w:top w:val="nil"/>
              <w:left w:val="nil"/>
              <w:bottom w:val="nil"/>
              <w:right w:val="nil"/>
            </w:tcBorders>
            <w:shd w:val="clear" w:color="auto" w:fill="auto"/>
            <w:noWrap/>
            <w:vAlign w:val="bottom"/>
            <w:hideMark/>
          </w:tcPr>
          <w:p w14:paraId="7BE8867E"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para el conocimiento de los mismos procesos</w:t>
            </w:r>
          </w:p>
          <w:p w14:paraId="227C95F9" w14:textId="77777777" w:rsidR="00526EB7" w:rsidRPr="00761BA0" w:rsidRDefault="00526EB7" w:rsidP="00526EB7">
            <w:pPr>
              <w:jc w:val="center"/>
              <w:rPr>
                <w:rFonts w:ascii="Book Antiqua" w:hAnsi="Book Antiqua" w:cs="Arial"/>
                <w:b/>
                <w:bCs/>
                <w:color w:val="000000"/>
                <w:sz w:val="18"/>
                <w:szCs w:val="18"/>
              </w:rPr>
            </w:pPr>
          </w:p>
        </w:tc>
      </w:tr>
      <w:tr w:rsidR="00526EB7" w:rsidRPr="00526EB7" w14:paraId="40EA9756" w14:textId="77777777" w:rsidTr="00C949A3">
        <w:trPr>
          <w:trHeight w:val="264"/>
          <w:jc w:val="center"/>
        </w:trPr>
        <w:tc>
          <w:tcPr>
            <w:tcW w:w="2083" w:type="dxa"/>
            <w:vMerge w:val="restart"/>
            <w:tcBorders>
              <w:top w:val="single" w:sz="8" w:space="0" w:color="auto"/>
              <w:left w:val="nil"/>
              <w:bottom w:val="single" w:sz="4" w:space="0" w:color="000000"/>
              <w:right w:val="single" w:sz="8" w:space="0" w:color="auto"/>
            </w:tcBorders>
            <w:shd w:val="clear" w:color="auto" w:fill="auto"/>
            <w:noWrap/>
            <w:vAlign w:val="center"/>
            <w:hideMark/>
          </w:tcPr>
          <w:p w14:paraId="2377214A" w14:textId="77777777" w:rsidR="00526EB7" w:rsidRPr="00761BA0" w:rsidRDefault="00526EB7" w:rsidP="00526EB7">
            <w:pPr>
              <w:rPr>
                <w:rFonts w:ascii="Book Antiqua" w:hAnsi="Book Antiqua" w:cs="Arial"/>
                <w:b/>
                <w:bCs/>
                <w:color w:val="000000"/>
                <w:sz w:val="18"/>
                <w:szCs w:val="18"/>
              </w:rPr>
            </w:pPr>
            <w:r w:rsidRPr="00761BA0">
              <w:rPr>
                <w:rFonts w:ascii="Book Antiqua" w:hAnsi="Book Antiqua" w:cs="Arial"/>
                <w:b/>
                <w:bCs/>
                <w:color w:val="000000"/>
                <w:sz w:val="18"/>
                <w:szCs w:val="18"/>
              </w:rPr>
              <w:t>Propuesta</w:t>
            </w:r>
          </w:p>
        </w:tc>
        <w:tc>
          <w:tcPr>
            <w:tcW w:w="3661" w:type="dxa"/>
            <w:gridSpan w:val="4"/>
            <w:tcBorders>
              <w:top w:val="single" w:sz="8" w:space="0" w:color="auto"/>
              <w:left w:val="nil"/>
              <w:bottom w:val="single" w:sz="4" w:space="0" w:color="auto"/>
              <w:right w:val="single" w:sz="8" w:space="0" w:color="000000"/>
            </w:tcBorders>
            <w:shd w:val="clear" w:color="000000" w:fill="BDD7EE"/>
            <w:noWrap/>
            <w:vAlign w:val="bottom"/>
            <w:hideMark/>
          </w:tcPr>
          <w:p w14:paraId="2C44D599"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Propuesta Discutida Comisión</w:t>
            </w:r>
          </w:p>
        </w:tc>
        <w:tc>
          <w:tcPr>
            <w:tcW w:w="3661" w:type="dxa"/>
            <w:gridSpan w:val="4"/>
            <w:tcBorders>
              <w:top w:val="single" w:sz="8" w:space="0" w:color="auto"/>
              <w:left w:val="nil"/>
              <w:bottom w:val="single" w:sz="4" w:space="0" w:color="auto"/>
              <w:right w:val="nil"/>
            </w:tcBorders>
            <w:shd w:val="clear" w:color="auto" w:fill="auto"/>
            <w:noWrap/>
            <w:vAlign w:val="bottom"/>
            <w:hideMark/>
          </w:tcPr>
          <w:p w14:paraId="67C30D85"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Homologación de Secciones</w:t>
            </w:r>
          </w:p>
        </w:tc>
      </w:tr>
      <w:tr w:rsidR="00526EB7" w:rsidRPr="00526EB7" w14:paraId="5B391B4B" w14:textId="77777777" w:rsidTr="00C949A3">
        <w:trPr>
          <w:trHeight w:val="264"/>
          <w:jc w:val="center"/>
        </w:trPr>
        <w:tc>
          <w:tcPr>
            <w:tcW w:w="2083" w:type="dxa"/>
            <w:vMerge/>
            <w:tcBorders>
              <w:top w:val="single" w:sz="8" w:space="0" w:color="auto"/>
              <w:left w:val="nil"/>
              <w:bottom w:val="single" w:sz="4" w:space="0" w:color="000000"/>
              <w:right w:val="single" w:sz="8" w:space="0" w:color="auto"/>
            </w:tcBorders>
            <w:vAlign w:val="center"/>
            <w:hideMark/>
          </w:tcPr>
          <w:p w14:paraId="02BC86ED" w14:textId="77777777" w:rsidR="00526EB7" w:rsidRPr="00761BA0" w:rsidRDefault="00526EB7" w:rsidP="00526EB7">
            <w:pPr>
              <w:rPr>
                <w:rFonts w:ascii="Book Antiqua" w:hAnsi="Book Antiqua" w:cs="Arial"/>
                <w:b/>
                <w:bCs/>
                <w:color w:val="000000"/>
                <w:sz w:val="18"/>
                <w:szCs w:val="18"/>
              </w:rPr>
            </w:pPr>
          </w:p>
        </w:tc>
        <w:tc>
          <w:tcPr>
            <w:tcW w:w="709" w:type="dxa"/>
            <w:tcBorders>
              <w:top w:val="nil"/>
              <w:left w:val="nil"/>
              <w:bottom w:val="single" w:sz="4" w:space="0" w:color="auto"/>
              <w:right w:val="single" w:sz="4" w:space="0" w:color="auto"/>
            </w:tcBorders>
            <w:shd w:val="clear" w:color="000000" w:fill="BDD7EE"/>
            <w:noWrap/>
            <w:vAlign w:val="bottom"/>
            <w:hideMark/>
          </w:tcPr>
          <w:p w14:paraId="1590ECEB"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Cuota</w:t>
            </w:r>
          </w:p>
        </w:tc>
        <w:tc>
          <w:tcPr>
            <w:tcW w:w="1199" w:type="dxa"/>
            <w:tcBorders>
              <w:top w:val="nil"/>
              <w:left w:val="nil"/>
              <w:bottom w:val="single" w:sz="4" w:space="0" w:color="auto"/>
              <w:right w:val="single" w:sz="4" w:space="0" w:color="auto"/>
            </w:tcBorders>
            <w:shd w:val="clear" w:color="000000" w:fill="BDD7EE"/>
            <w:noWrap/>
            <w:vAlign w:val="bottom"/>
            <w:hideMark/>
          </w:tcPr>
          <w:p w14:paraId="73DDBD66"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Juezas/ces</w:t>
            </w:r>
          </w:p>
        </w:tc>
        <w:tc>
          <w:tcPr>
            <w:tcW w:w="1132" w:type="dxa"/>
            <w:tcBorders>
              <w:top w:val="nil"/>
              <w:left w:val="nil"/>
              <w:bottom w:val="single" w:sz="4" w:space="0" w:color="auto"/>
              <w:right w:val="single" w:sz="4" w:space="0" w:color="auto"/>
            </w:tcBorders>
            <w:shd w:val="clear" w:color="000000" w:fill="BDD7EE"/>
            <w:noWrap/>
            <w:vAlign w:val="bottom"/>
            <w:hideMark/>
          </w:tcPr>
          <w:p w14:paraId="1CB7F495"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Secciones</w:t>
            </w:r>
          </w:p>
        </w:tc>
        <w:tc>
          <w:tcPr>
            <w:tcW w:w="621" w:type="dxa"/>
            <w:tcBorders>
              <w:top w:val="nil"/>
              <w:left w:val="nil"/>
              <w:bottom w:val="single" w:sz="4" w:space="0" w:color="auto"/>
              <w:right w:val="single" w:sz="8" w:space="0" w:color="auto"/>
            </w:tcBorders>
            <w:shd w:val="clear" w:color="000000" w:fill="BDD7EE"/>
            <w:noWrap/>
            <w:vAlign w:val="bottom"/>
            <w:hideMark/>
          </w:tcPr>
          <w:p w14:paraId="582EBBCA"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Total</w:t>
            </w:r>
          </w:p>
        </w:tc>
        <w:tc>
          <w:tcPr>
            <w:tcW w:w="709" w:type="dxa"/>
            <w:tcBorders>
              <w:top w:val="nil"/>
              <w:left w:val="nil"/>
              <w:bottom w:val="single" w:sz="4" w:space="0" w:color="auto"/>
              <w:right w:val="single" w:sz="4" w:space="0" w:color="auto"/>
            </w:tcBorders>
            <w:shd w:val="clear" w:color="auto" w:fill="auto"/>
            <w:noWrap/>
            <w:vAlign w:val="bottom"/>
            <w:hideMark/>
          </w:tcPr>
          <w:p w14:paraId="13E70F0D"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Cuota</w:t>
            </w:r>
          </w:p>
        </w:tc>
        <w:tc>
          <w:tcPr>
            <w:tcW w:w="1199" w:type="dxa"/>
            <w:tcBorders>
              <w:top w:val="nil"/>
              <w:left w:val="nil"/>
              <w:bottom w:val="single" w:sz="4" w:space="0" w:color="auto"/>
              <w:right w:val="single" w:sz="4" w:space="0" w:color="auto"/>
            </w:tcBorders>
            <w:shd w:val="clear" w:color="auto" w:fill="auto"/>
            <w:noWrap/>
            <w:vAlign w:val="bottom"/>
            <w:hideMark/>
          </w:tcPr>
          <w:p w14:paraId="223910F5"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Juezas/ces</w:t>
            </w:r>
          </w:p>
        </w:tc>
        <w:tc>
          <w:tcPr>
            <w:tcW w:w="1132" w:type="dxa"/>
            <w:tcBorders>
              <w:top w:val="nil"/>
              <w:left w:val="nil"/>
              <w:bottom w:val="single" w:sz="4" w:space="0" w:color="auto"/>
              <w:right w:val="single" w:sz="4" w:space="0" w:color="auto"/>
            </w:tcBorders>
            <w:shd w:val="clear" w:color="auto" w:fill="auto"/>
            <w:noWrap/>
            <w:vAlign w:val="bottom"/>
            <w:hideMark/>
          </w:tcPr>
          <w:p w14:paraId="024C596E"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Secciones</w:t>
            </w:r>
          </w:p>
        </w:tc>
        <w:tc>
          <w:tcPr>
            <w:tcW w:w="621" w:type="dxa"/>
            <w:tcBorders>
              <w:top w:val="nil"/>
              <w:left w:val="nil"/>
              <w:bottom w:val="single" w:sz="4" w:space="0" w:color="auto"/>
              <w:right w:val="nil"/>
            </w:tcBorders>
            <w:shd w:val="clear" w:color="auto" w:fill="auto"/>
            <w:noWrap/>
            <w:vAlign w:val="bottom"/>
            <w:hideMark/>
          </w:tcPr>
          <w:p w14:paraId="460F7CF2"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Total</w:t>
            </w:r>
          </w:p>
        </w:tc>
      </w:tr>
      <w:tr w:rsidR="00526EB7" w:rsidRPr="00526EB7" w14:paraId="4AE0BDBE" w14:textId="77777777" w:rsidTr="00C949A3">
        <w:trPr>
          <w:trHeight w:val="264"/>
          <w:jc w:val="center"/>
        </w:trPr>
        <w:tc>
          <w:tcPr>
            <w:tcW w:w="2083" w:type="dxa"/>
            <w:tcBorders>
              <w:top w:val="nil"/>
              <w:left w:val="nil"/>
              <w:bottom w:val="single" w:sz="4" w:space="0" w:color="auto"/>
              <w:right w:val="single" w:sz="8" w:space="0" w:color="auto"/>
            </w:tcBorders>
            <w:shd w:val="clear" w:color="auto" w:fill="auto"/>
            <w:noWrap/>
            <w:vAlign w:val="bottom"/>
            <w:hideMark/>
          </w:tcPr>
          <w:p w14:paraId="38D8F2C0" w14:textId="77777777" w:rsidR="00526EB7" w:rsidRPr="00761BA0" w:rsidRDefault="00526EB7" w:rsidP="00526EB7">
            <w:pPr>
              <w:rPr>
                <w:rFonts w:ascii="Book Antiqua" w:hAnsi="Book Antiqua" w:cs="Arial"/>
                <w:color w:val="000000"/>
                <w:sz w:val="18"/>
                <w:szCs w:val="18"/>
              </w:rPr>
            </w:pPr>
            <w:r w:rsidRPr="00761BA0">
              <w:rPr>
                <w:rFonts w:ascii="Book Antiqua" w:hAnsi="Book Antiqua" w:cs="Arial"/>
                <w:color w:val="000000"/>
                <w:sz w:val="18"/>
                <w:szCs w:val="18"/>
              </w:rPr>
              <w:t xml:space="preserve">Juicio </w:t>
            </w:r>
          </w:p>
        </w:tc>
        <w:tc>
          <w:tcPr>
            <w:tcW w:w="709" w:type="dxa"/>
            <w:tcBorders>
              <w:top w:val="nil"/>
              <w:left w:val="nil"/>
              <w:bottom w:val="single" w:sz="4" w:space="0" w:color="auto"/>
              <w:right w:val="single" w:sz="4" w:space="0" w:color="auto"/>
            </w:tcBorders>
            <w:shd w:val="clear" w:color="000000" w:fill="BDD7EE"/>
            <w:noWrap/>
            <w:vAlign w:val="bottom"/>
          </w:tcPr>
          <w:p w14:paraId="75E575CE"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2</w:t>
            </w:r>
          </w:p>
        </w:tc>
        <w:tc>
          <w:tcPr>
            <w:tcW w:w="1199" w:type="dxa"/>
            <w:vMerge w:val="restart"/>
            <w:tcBorders>
              <w:top w:val="nil"/>
              <w:left w:val="nil"/>
              <w:right w:val="single" w:sz="4" w:space="0" w:color="auto"/>
            </w:tcBorders>
            <w:shd w:val="clear" w:color="000000" w:fill="BDD7EE"/>
            <w:noWrap/>
            <w:vAlign w:val="center"/>
          </w:tcPr>
          <w:p w14:paraId="7EE559AA"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4</w:t>
            </w:r>
          </w:p>
        </w:tc>
        <w:tc>
          <w:tcPr>
            <w:tcW w:w="1132" w:type="dxa"/>
            <w:vMerge w:val="restart"/>
            <w:tcBorders>
              <w:top w:val="nil"/>
              <w:left w:val="nil"/>
              <w:right w:val="single" w:sz="4" w:space="0" w:color="auto"/>
            </w:tcBorders>
            <w:shd w:val="clear" w:color="000000" w:fill="BDD7EE"/>
            <w:noWrap/>
            <w:vAlign w:val="center"/>
          </w:tcPr>
          <w:p w14:paraId="3FADDC73"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7</w:t>
            </w:r>
          </w:p>
        </w:tc>
        <w:tc>
          <w:tcPr>
            <w:tcW w:w="621" w:type="dxa"/>
            <w:tcBorders>
              <w:top w:val="nil"/>
              <w:left w:val="nil"/>
              <w:bottom w:val="single" w:sz="4" w:space="0" w:color="auto"/>
              <w:right w:val="single" w:sz="8" w:space="0" w:color="auto"/>
            </w:tcBorders>
            <w:shd w:val="clear" w:color="000000" w:fill="BDD7EE"/>
            <w:noWrap/>
            <w:vAlign w:val="bottom"/>
          </w:tcPr>
          <w:p w14:paraId="0BEEEDD7"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56</w:t>
            </w:r>
          </w:p>
        </w:tc>
        <w:tc>
          <w:tcPr>
            <w:tcW w:w="709" w:type="dxa"/>
            <w:tcBorders>
              <w:top w:val="nil"/>
              <w:left w:val="nil"/>
              <w:bottom w:val="single" w:sz="4" w:space="0" w:color="auto"/>
              <w:right w:val="single" w:sz="4" w:space="0" w:color="auto"/>
            </w:tcBorders>
            <w:shd w:val="clear" w:color="auto" w:fill="auto"/>
            <w:noWrap/>
            <w:vAlign w:val="bottom"/>
            <w:hideMark/>
          </w:tcPr>
          <w:p w14:paraId="6826FE36"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2</w:t>
            </w:r>
          </w:p>
        </w:tc>
        <w:tc>
          <w:tcPr>
            <w:tcW w:w="1199" w:type="dxa"/>
            <w:vMerge w:val="restart"/>
            <w:tcBorders>
              <w:top w:val="nil"/>
              <w:left w:val="nil"/>
              <w:right w:val="single" w:sz="4" w:space="0" w:color="auto"/>
            </w:tcBorders>
            <w:shd w:val="clear" w:color="auto" w:fill="auto"/>
            <w:noWrap/>
            <w:vAlign w:val="center"/>
            <w:hideMark/>
          </w:tcPr>
          <w:p w14:paraId="3AF344CB"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4</w:t>
            </w:r>
          </w:p>
        </w:tc>
        <w:tc>
          <w:tcPr>
            <w:tcW w:w="1132" w:type="dxa"/>
            <w:vMerge w:val="restart"/>
            <w:tcBorders>
              <w:top w:val="nil"/>
              <w:left w:val="nil"/>
              <w:right w:val="single" w:sz="4" w:space="0" w:color="auto"/>
            </w:tcBorders>
            <w:shd w:val="clear" w:color="auto" w:fill="auto"/>
            <w:noWrap/>
            <w:vAlign w:val="center"/>
            <w:hideMark/>
          </w:tcPr>
          <w:p w14:paraId="21A2FE28" w14:textId="77777777" w:rsidR="00526EB7" w:rsidRPr="00761BA0" w:rsidRDefault="00526EB7" w:rsidP="00526EB7">
            <w:pPr>
              <w:jc w:val="center"/>
              <w:rPr>
                <w:rFonts w:ascii="Book Antiqua" w:hAnsi="Book Antiqua" w:cs="Arial"/>
                <w:color w:val="000000"/>
                <w:sz w:val="18"/>
                <w:szCs w:val="18"/>
              </w:rPr>
            </w:pPr>
          </w:p>
          <w:p w14:paraId="04FD1947"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8</w:t>
            </w:r>
          </w:p>
          <w:p w14:paraId="7CBF7CF9"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 </w:t>
            </w:r>
          </w:p>
        </w:tc>
        <w:tc>
          <w:tcPr>
            <w:tcW w:w="621" w:type="dxa"/>
            <w:tcBorders>
              <w:top w:val="nil"/>
              <w:left w:val="nil"/>
              <w:bottom w:val="single" w:sz="4" w:space="0" w:color="auto"/>
              <w:right w:val="nil"/>
            </w:tcBorders>
            <w:shd w:val="clear" w:color="auto" w:fill="auto"/>
            <w:noWrap/>
            <w:vAlign w:val="bottom"/>
            <w:hideMark/>
          </w:tcPr>
          <w:p w14:paraId="592A67E6"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64</w:t>
            </w:r>
          </w:p>
        </w:tc>
      </w:tr>
      <w:tr w:rsidR="00526EB7" w:rsidRPr="00526EB7" w14:paraId="74A9ADCE" w14:textId="77777777" w:rsidTr="00C949A3">
        <w:trPr>
          <w:trHeight w:val="264"/>
          <w:jc w:val="center"/>
        </w:trPr>
        <w:tc>
          <w:tcPr>
            <w:tcW w:w="2083" w:type="dxa"/>
            <w:tcBorders>
              <w:top w:val="nil"/>
              <w:left w:val="nil"/>
              <w:bottom w:val="single" w:sz="4" w:space="0" w:color="auto"/>
              <w:right w:val="single" w:sz="8" w:space="0" w:color="auto"/>
            </w:tcBorders>
            <w:shd w:val="clear" w:color="auto" w:fill="auto"/>
            <w:noWrap/>
            <w:vAlign w:val="bottom"/>
            <w:hideMark/>
          </w:tcPr>
          <w:p w14:paraId="2ADBFE09" w14:textId="77777777" w:rsidR="00526EB7" w:rsidRPr="00761BA0" w:rsidRDefault="00526EB7" w:rsidP="00526EB7">
            <w:pPr>
              <w:rPr>
                <w:rFonts w:ascii="Book Antiqua" w:hAnsi="Book Antiqua" w:cs="Arial"/>
                <w:color w:val="000000"/>
                <w:sz w:val="18"/>
                <w:szCs w:val="18"/>
              </w:rPr>
            </w:pPr>
            <w:r w:rsidRPr="00761BA0">
              <w:rPr>
                <w:rFonts w:ascii="Book Antiqua" w:hAnsi="Book Antiqua" w:cs="Arial"/>
                <w:color w:val="000000"/>
                <w:sz w:val="18"/>
                <w:szCs w:val="18"/>
              </w:rPr>
              <w:t>Puro Derecho y otros</w:t>
            </w:r>
          </w:p>
        </w:tc>
        <w:tc>
          <w:tcPr>
            <w:tcW w:w="709" w:type="dxa"/>
            <w:tcBorders>
              <w:top w:val="nil"/>
              <w:left w:val="nil"/>
              <w:bottom w:val="single" w:sz="4" w:space="0" w:color="auto"/>
              <w:right w:val="single" w:sz="4" w:space="0" w:color="auto"/>
            </w:tcBorders>
            <w:shd w:val="clear" w:color="000000" w:fill="BDD7EE"/>
            <w:noWrap/>
            <w:vAlign w:val="bottom"/>
          </w:tcPr>
          <w:p w14:paraId="54AD7B35"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w:t>
            </w:r>
          </w:p>
        </w:tc>
        <w:tc>
          <w:tcPr>
            <w:tcW w:w="1199" w:type="dxa"/>
            <w:vMerge/>
            <w:tcBorders>
              <w:left w:val="nil"/>
              <w:right w:val="single" w:sz="4" w:space="0" w:color="auto"/>
            </w:tcBorders>
            <w:shd w:val="clear" w:color="000000" w:fill="BDD7EE"/>
            <w:noWrap/>
            <w:vAlign w:val="center"/>
          </w:tcPr>
          <w:p w14:paraId="1E5C753A" w14:textId="77777777" w:rsidR="00526EB7" w:rsidRPr="00761BA0" w:rsidRDefault="00526EB7" w:rsidP="00526EB7">
            <w:pPr>
              <w:jc w:val="center"/>
              <w:rPr>
                <w:rFonts w:ascii="Book Antiqua" w:hAnsi="Book Antiqua" w:cs="Arial"/>
                <w:color w:val="000000"/>
                <w:sz w:val="18"/>
                <w:szCs w:val="18"/>
              </w:rPr>
            </w:pPr>
          </w:p>
        </w:tc>
        <w:tc>
          <w:tcPr>
            <w:tcW w:w="1132" w:type="dxa"/>
            <w:vMerge/>
            <w:tcBorders>
              <w:left w:val="nil"/>
              <w:bottom w:val="single" w:sz="4" w:space="0" w:color="auto"/>
              <w:right w:val="single" w:sz="4" w:space="0" w:color="auto"/>
            </w:tcBorders>
            <w:shd w:val="clear" w:color="000000" w:fill="BDD7EE"/>
            <w:noWrap/>
            <w:vAlign w:val="center"/>
          </w:tcPr>
          <w:p w14:paraId="5C09E4CC" w14:textId="77777777" w:rsidR="00526EB7" w:rsidRPr="00761BA0" w:rsidRDefault="00526EB7" w:rsidP="00526EB7">
            <w:pPr>
              <w:jc w:val="center"/>
              <w:rPr>
                <w:rFonts w:ascii="Book Antiqua" w:hAnsi="Book Antiqua" w:cs="Arial"/>
                <w:color w:val="000000"/>
                <w:sz w:val="18"/>
                <w:szCs w:val="18"/>
              </w:rPr>
            </w:pPr>
          </w:p>
        </w:tc>
        <w:tc>
          <w:tcPr>
            <w:tcW w:w="621" w:type="dxa"/>
            <w:tcBorders>
              <w:top w:val="nil"/>
              <w:left w:val="nil"/>
              <w:bottom w:val="single" w:sz="4" w:space="0" w:color="auto"/>
              <w:right w:val="single" w:sz="8" w:space="0" w:color="auto"/>
            </w:tcBorders>
            <w:shd w:val="clear" w:color="000000" w:fill="BDD7EE"/>
            <w:noWrap/>
            <w:vAlign w:val="bottom"/>
          </w:tcPr>
          <w:p w14:paraId="029B3ED4"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28</w:t>
            </w:r>
          </w:p>
        </w:tc>
        <w:tc>
          <w:tcPr>
            <w:tcW w:w="709" w:type="dxa"/>
            <w:tcBorders>
              <w:top w:val="nil"/>
              <w:left w:val="nil"/>
              <w:bottom w:val="single" w:sz="4" w:space="0" w:color="auto"/>
              <w:right w:val="single" w:sz="4" w:space="0" w:color="auto"/>
            </w:tcBorders>
            <w:shd w:val="clear" w:color="auto" w:fill="auto"/>
            <w:noWrap/>
            <w:vAlign w:val="bottom"/>
            <w:hideMark/>
          </w:tcPr>
          <w:p w14:paraId="18C600E4"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w:t>
            </w:r>
          </w:p>
        </w:tc>
        <w:tc>
          <w:tcPr>
            <w:tcW w:w="1199" w:type="dxa"/>
            <w:vMerge/>
            <w:tcBorders>
              <w:left w:val="nil"/>
              <w:right w:val="single" w:sz="4" w:space="0" w:color="auto"/>
            </w:tcBorders>
            <w:shd w:val="clear" w:color="auto" w:fill="auto"/>
            <w:noWrap/>
            <w:vAlign w:val="center"/>
            <w:hideMark/>
          </w:tcPr>
          <w:p w14:paraId="7F1CF54E" w14:textId="77777777" w:rsidR="00526EB7" w:rsidRPr="00761BA0" w:rsidRDefault="00526EB7" w:rsidP="00526EB7">
            <w:pPr>
              <w:jc w:val="center"/>
              <w:rPr>
                <w:rFonts w:ascii="Book Antiqua" w:hAnsi="Book Antiqua" w:cs="Arial"/>
                <w:color w:val="000000"/>
                <w:sz w:val="18"/>
                <w:szCs w:val="18"/>
              </w:rPr>
            </w:pPr>
          </w:p>
        </w:tc>
        <w:tc>
          <w:tcPr>
            <w:tcW w:w="1132" w:type="dxa"/>
            <w:vMerge/>
            <w:tcBorders>
              <w:left w:val="nil"/>
              <w:right w:val="single" w:sz="4" w:space="0" w:color="auto"/>
            </w:tcBorders>
            <w:shd w:val="clear" w:color="auto" w:fill="auto"/>
            <w:noWrap/>
            <w:vAlign w:val="center"/>
            <w:hideMark/>
          </w:tcPr>
          <w:p w14:paraId="14FBB750" w14:textId="77777777" w:rsidR="00526EB7" w:rsidRPr="00761BA0" w:rsidRDefault="00526EB7" w:rsidP="00526EB7">
            <w:pPr>
              <w:jc w:val="center"/>
              <w:rPr>
                <w:rFonts w:ascii="Book Antiqua" w:hAnsi="Book Antiqua" w:cs="Arial"/>
                <w:color w:val="000000"/>
                <w:sz w:val="18"/>
                <w:szCs w:val="18"/>
              </w:rPr>
            </w:pPr>
          </w:p>
        </w:tc>
        <w:tc>
          <w:tcPr>
            <w:tcW w:w="621" w:type="dxa"/>
            <w:tcBorders>
              <w:top w:val="nil"/>
              <w:left w:val="nil"/>
              <w:bottom w:val="single" w:sz="4" w:space="0" w:color="auto"/>
              <w:right w:val="nil"/>
            </w:tcBorders>
            <w:shd w:val="clear" w:color="auto" w:fill="auto"/>
            <w:noWrap/>
            <w:vAlign w:val="bottom"/>
            <w:hideMark/>
          </w:tcPr>
          <w:p w14:paraId="17B422D9"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32</w:t>
            </w:r>
          </w:p>
        </w:tc>
      </w:tr>
      <w:tr w:rsidR="00526EB7" w:rsidRPr="00526EB7" w14:paraId="4EF5A929" w14:textId="77777777" w:rsidTr="00C949A3">
        <w:trPr>
          <w:trHeight w:val="276"/>
          <w:jc w:val="center"/>
        </w:trPr>
        <w:tc>
          <w:tcPr>
            <w:tcW w:w="2083" w:type="dxa"/>
            <w:tcBorders>
              <w:top w:val="nil"/>
              <w:left w:val="nil"/>
              <w:bottom w:val="single" w:sz="8" w:space="0" w:color="auto"/>
              <w:right w:val="single" w:sz="8" w:space="0" w:color="auto"/>
            </w:tcBorders>
            <w:shd w:val="clear" w:color="auto" w:fill="auto"/>
            <w:noWrap/>
            <w:vAlign w:val="bottom"/>
            <w:hideMark/>
          </w:tcPr>
          <w:p w14:paraId="2C7DA2E9" w14:textId="77777777" w:rsidR="00526EB7" w:rsidRPr="00761BA0" w:rsidRDefault="00526EB7" w:rsidP="00526EB7">
            <w:pPr>
              <w:rPr>
                <w:rFonts w:ascii="Book Antiqua" w:hAnsi="Book Antiqua" w:cs="Arial"/>
                <w:color w:val="000000"/>
                <w:sz w:val="18"/>
                <w:szCs w:val="18"/>
              </w:rPr>
            </w:pPr>
            <w:r w:rsidRPr="00761BA0">
              <w:rPr>
                <w:rFonts w:ascii="Book Antiqua" w:hAnsi="Book Antiqua" w:cs="Arial"/>
                <w:color w:val="000000"/>
                <w:sz w:val="18"/>
                <w:szCs w:val="18"/>
              </w:rPr>
              <w:t>Jerarquía Impropia</w:t>
            </w:r>
          </w:p>
        </w:tc>
        <w:tc>
          <w:tcPr>
            <w:tcW w:w="709" w:type="dxa"/>
            <w:tcBorders>
              <w:top w:val="nil"/>
              <w:left w:val="nil"/>
              <w:bottom w:val="single" w:sz="8" w:space="0" w:color="auto"/>
              <w:right w:val="single" w:sz="4" w:space="0" w:color="auto"/>
            </w:tcBorders>
            <w:shd w:val="clear" w:color="000000" w:fill="BDD7EE"/>
            <w:noWrap/>
            <w:vAlign w:val="bottom"/>
          </w:tcPr>
          <w:p w14:paraId="6ADF8DD9"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12</w:t>
            </w:r>
          </w:p>
        </w:tc>
        <w:tc>
          <w:tcPr>
            <w:tcW w:w="1199" w:type="dxa"/>
            <w:vMerge/>
            <w:tcBorders>
              <w:left w:val="nil"/>
              <w:bottom w:val="single" w:sz="8" w:space="0" w:color="auto"/>
              <w:right w:val="single" w:sz="4" w:space="0" w:color="auto"/>
            </w:tcBorders>
            <w:shd w:val="clear" w:color="000000" w:fill="BDD7EE"/>
            <w:noWrap/>
            <w:vAlign w:val="center"/>
          </w:tcPr>
          <w:p w14:paraId="1D51A96E" w14:textId="77777777" w:rsidR="00526EB7" w:rsidRPr="00761BA0" w:rsidRDefault="00526EB7" w:rsidP="00526EB7">
            <w:pPr>
              <w:jc w:val="center"/>
              <w:rPr>
                <w:rFonts w:ascii="Book Antiqua" w:hAnsi="Book Antiqua" w:cs="Arial"/>
                <w:color w:val="000000"/>
                <w:sz w:val="18"/>
                <w:szCs w:val="18"/>
              </w:rPr>
            </w:pPr>
          </w:p>
        </w:tc>
        <w:tc>
          <w:tcPr>
            <w:tcW w:w="1132" w:type="dxa"/>
            <w:tcBorders>
              <w:top w:val="nil"/>
              <w:left w:val="nil"/>
              <w:bottom w:val="single" w:sz="8" w:space="0" w:color="auto"/>
              <w:right w:val="single" w:sz="4" w:space="0" w:color="auto"/>
            </w:tcBorders>
            <w:shd w:val="clear" w:color="000000" w:fill="BDD7EE"/>
            <w:noWrap/>
            <w:vAlign w:val="bottom"/>
          </w:tcPr>
          <w:p w14:paraId="60DDB481"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w:t>
            </w:r>
          </w:p>
        </w:tc>
        <w:tc>
          <w:tcPr>
            <w:tcW w:w="621" w:type="dxa"/>
            <w:tcBorders>
              <w:top w:val="nil"/>
              <w:left w:val="nil"/>
              <w:bottom w:val="single" w:sz="8" w:space="0" w:color="auto"/>
              <w:right w:val="single" w:sz="8" w:space="0" w:color="auto"/>
            </w:tcBorders>
            <w:shd w:val="clear" w:color="000000" w:fill="BDD7EE"/>
            <w:noWrap/>
            <w:vAlign w:val="bottom"/>
          </w:tcPr>
          <w:p w14:paraId="3462A702"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48</w:t>
            </w:r>
          </w:p>
        </w:tc>
        <w:tc>
          <w:tcPr>
            <w:tcW w:w="709" w:type="dxa"/>
            <w:tcBorders>
              <w:top w:val="nil"/>
              <w:left w:val="nil"/>
              <w:bottom w:val="single" w:sz="8" w:space="0" w:color="auto"/>
              <w:right w:val="single" w:sz="4" w:space="0" w:color="auto"/>
            </w:tcBorders>
            <w:shd w:val="clear" w:color="auto" w:fill="auto"/>
            <w:noWrap/>
            <w:vAlign w:val="bottom"/>
            <w:hideMark/>
          </w:tcPr>
          <w:p w14:paraId="47ADD204"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1.5</w:t>
            </w:r>
          </w:p>
        </w:tc>
        <w:tc>
          <w:tcPr>
            <w:tcW w:w="1199" w:type="dxa"/>
            <w:vMerge/>
            <w:tcBorders>
              <w:left w:val="nil"/>
              <w:bottom w:val="single" w:sz="8" w:space="0" w:color="auto"/>
              <w:right w:val="single" w:sz="4" w:space="0" w:color="auto"/>
            </w:tcBorders>
            <w:shd w:val="clear" w:color="auto" w:fill="auto"/>
            <w:noWrap/>
            <w:vAlign w:val="center"/>
            <w:hideMark/>
          </w:tcPr>
          <w:p w14:paraId="725EB892" w14:textId="77777777" w:rsidR="00526EB7" w:rsidRPr="00761BA0" w:rsidRDefault="00526EB7" w:rsidP="00526EB7">
            <w:pPr>
              <w:jc w:val="center"/>
              <w:rPr>
                <w:rFonts w:ascii="Book Antiqua" w:hAnsi="Book Antiqua" w:cs="Arial"/>
                <w:color w:val="000000"/>
                <w:sz w:val="18"/>
                <w:szCs w:val="18"/>
              </w:rPr>
            </w:pPr>
          </w:p>
        </w:tc>
        <w:tc>
          <w:tcPr>
            <w:tcW w:w="1132" w:type="dxa"/>
            <w:vMerge/>
            <w:tcBorders>
              <w:left w:val="nil"/>
              <w:bottom w:val="single" w:sz="8" w:space="0" w:color="auto"/>
              <w:right w:val="single" w:sz="4" w:space="0" w:color="auto"/>
            </w:tcBorders>
            <w:shd w:val="clear" w:color="auto" w:fill="auto"/>
            <w:noWrap/>
            <w:vAlign w:val="center"/>
            <w:hideMark/>
          </w:tcPr>
          <w:p w14:paraId="36DBA011" w14:textId="77777777" w:rsidR="00526EB7" w:rsidRPr="00761BA0" w:rsidRDefault="00526EB7" w:rsidP="00526EB7">
            <w:pPr>
              <w:jc w:val="center"/>
              <w:rPr>
                <w:rFonts w:ascii="Book Antiqua" w:hAnsi="Book Antiqua" w:cs="Arial"/>
                <w:color w:val="000000"/>
                <w:sz w:val="18"/>
                <w:szCs w:val="18"/>
              </w:rPr>
            </w:pPr>
          </w:p>
        </w:tc>
        <w:tc>
          <w:tcPr>
            <w:tcW w:w="621" w:type="dxa"/>
            <w:tcBorders>
              <w:top w:val="nil"/>
              <w:left w:val="nil"/>
              <w:bottom w:val="single" w:sz="4" w:space="0" w:color="auto"/>
              <w:right w:val="nil"/>
            </w:tcBorders>
            <w:shd w:val="clear" w:color="auto" w:fill="auto"/>
            <w:noWrap/>
            <w:vAlign w:val="bottom"/>
            <w:hideMark/>
          </w:tcPr>
          <w:p w14:paraId="22987CBA" w14:textId="77777777" w:rsidR="00526EB7" w:rsidRPr="00761BA0" w:rsidRDefault="00526EB7" w:rsidP="00526EB7">
            <w:pPr>
              <w:jc w:val="center"/>
              <w:rPr>
                <w:rFonts w:ascii="Book Antiqua" w:hAnsi="Book Antiqua" w:cs="Arial"/>
                <w:color w:val="000000"/>
                <w:sz w:val="18"/>
                <w:szCs w:val="18"/>
              </w:rPr>
            </w:pPr>
            <w:r w:rsidRPr="00761BA0">
              <w:rPr>
                <w:rFonts w:ascii="Book Antiqua" w:hAnsi="Book Antiqua" w:cs="Arial"/>
                <w:color w:val="000000"/>
                <w:sz w:val="18"/>
                <w:szCs w:val="18"/>
              </w:rPr>
              <w:t>48</w:t>
            </w:r>
          </w:p>
        </w:tc>
      </w:tr>
      <w:tr w:rsidR="00526EB7" w:rsidRPr="00526EB7" w14:paraId="1B2EB1F6" w14:textId="77777777" w:rsidTr="00C949A3">
        <w:trPr>
          <w:trHeight w:val="264"/>
          <w:jc w:val="center"/>
        </w:trPr>
        <w:tc>
          <w:tcPr>
            <w:tcW w:w="2083" w:type="dxa"/>
            <w:tcBorders>
              <w:top w:val="nil"/>
              <w:left w:val="nil"/>
              <w:bottom w:val="single" w:sz="8" w:space="0" w:color="auto"/>
              <w:right w:val="single" w:sz="8" w:space="0" w:color="auto"/>
            </w:tcBorders>
            <w:shd w:val="clear" w:color="auto" w:fill="auto"/>
            <w:noWrap/>
            <w:vAlign w:val="bottom"/>
            <w:hideMark/>
          </w:tcPr>
          <w:p w14:paraId="41676F93" w14:textId="77777777" w:rsidR="00526EB7" w:rsidRPr="00761BA0" w:rsidRDefault="00526EB7" w:rsidP="00526EB7">
            <w:pPr>
              <w:rPr>
                <w:rFonts w:ascii="Book Antiqua" w:hAnsi="Book Antiqua" w:cs="Arial"/>
                <w:b/>
                <w:bCs/>
                <w:color w:val="000000"/>
                <w:sz w:val="18"/>
                <w:szCs w:val="18"/>
              </w:rPr>
            </w:pPr>
            <w:r w:rsidRPr="00761BA0">
              <w:rPr>
                <w:rFonts w:ascii="Book Antiqua" w:hAnsi="Book Antiqua" w:cs="Arial"/>
                <w:b/>
                <w:bCs/>
                <w:color w:val="000000"/>
                <w:sz w:val="18"/>
                <w:szCs w:val="18"/>
              </w:rPr>
              <w:t>TOTAL</w:t>
            </w:r>
          </w:p>
        </w:tc>
        <w:tc>
          <w:tcPr>
            <w:tcW w:w="709" w:type="dxa"/>
            <w:tcBorders>
              <w:top w:val="nil"/>
              <w:left w:val="nil"/>
              <w:bottom w:val="single" w:sz="8" w:space="0" w:color="auto"/>
              <w:right w:val="single" w:sz="4" w:space="0" w:color="auto"/>
            </w:tcBorders>
            <w:shd w:val="clear" w:color="000000" w:fill="BDD7EE"/>
            <w:noWrap/>
            <w:vAlign w:val="bottom"/>
          </w:tcPr>
          <w:p w14:paraId="38302089"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 </w:t>
            </w:r>
          </w:p>
        </w:tc>
        <w:tc>
          <w:tcPr>
            <w:tcW w:w="1199" w:type="dxa"/>
            <w:tcBorders>
              <w:top w:val="nil"/>
              <w:left w:val="nil"/>
              <w:bottom w:val="single" w:sz="8" w:space="0" w:color="auto"/>
              <w:right w:val="single" w:sz="4" w:space="0" w:color="auto"/>
            </w:tcBorders>
            <w:shd w:val="clear" w:color="000000" w:fill="BDD7EE"/>
            <w:noWrap/>
            <w:vAlign w:val="bottom"/>
          </w:tcPr>
          <w:p w14:paraId="295D0236"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 </w:t>
            </w:r>
          </w:p>
        </w:tc>
        <w:tc>
          <w:tcPr>
            <w:tcW w:w="1132" w:type="dxa"/>
            <w:tcBorders>
              <w:top w:val="nil"/>
              <w:left w:val="nil"/>
              <w:bottom w:val="single" w:sz="8" w:space="0" w:color="auto"/>
              <w:right w:val="single" w:sz="4" w:space="0" w:color="auto"/>
            </w:tcBorders>
            <w:shd w:val="clear" w:color="000000" w:fill="BDD7EE"/>
            <w:noWrap/>
            <w:vAlign w:val="bottom"/>
          </w:tcPr>
          <w:p w14:paraId="702A8E4E"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 </w:t>
            </w:r>
          </w:p>
        </w:tc>
        <w:tc>
          <w:tcPr>
            <w:tcW w:w="621" w:type="dxa"/>
            <w:tcBorders>
              <w:top w:val="nil"/>
              <w:left w:val="nil"/>
              <w:bottom w:val="single" w:sz="8" w:space="0" w:color="auto"/>
              <w:right w:val="single" w:sz="8" w:space="0" w:color="auto"/>
            </w:tcBorders>
            <w:shd w:val="clear" w:color="000000" w:fill="BDD7EE"/>
            <w:noWrap/>
            <w:vAlign w:val="bottom"/>
          </w:tcPr>
          <w:p w14:paraId="2BA24B7C"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132</w:t>
            </w:r>
          </w:p>
        </w:tc>
        <w:tc>
          <w:tcPr>
            <w:tcW w:w="709" w:type="dxa"/>
            <w:tcBorders>
              <w:top w:val="nil"/>
              <w:left w:val="nil"/>
              <w:bottom w:val="single" w:sz="8" w:space="0" w:color="auto"/>
              <w:right w:val="single" w:sz="4" w:space="0" w:color="auto"/>
            </w:tcBorders>
            <w:shd w:val="clear" w:color="auto" w:fill="auto"/>
            <w:noWrap/>
            <w:vAlign w:val="bottom"/>
            <w:hideMark/>
          </w:tcPr>
          <w:p w14:paraId="0C36A559"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4.5</w:t>
            </w:r>
          </w:p>
        </w:tc>
        <w:tc>
          <w:tcPr>
            <w:tcW w:w="1199" w:type="dxa"/>
            <w:tcBorders>
              <w:top w:val="nil"/>
              <w:left w:val="nil"/>
              <w:bottom w:val="single" w:sz="8" w:space="0" w:color="auto"/>
              <w:right w:val="single" w:sz="4" w:space="0" w:color="auto"/>
            </w:tcBorders>
            <w:shd w:val="clear" w:color="auto" w:fill="auto"/>
            <w:noWrap/>
            <w:vAlign w:val="bottom"/>
            <w:hideMark/>
          </w:tcPr>
          <w:p w14:paraId="2771FDE2"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4</w:t>
            </w:r>
          </w:p>
        </w:tc>
        <w:tc>
          <w:tcPr>
            <w:tcW w:w="1132" w:type="dxa"/>
            <w:tcBorders>
              <w:top w:val="nil"/>
              <w:left w:val="nil"/>
              <w:bottom w:val="single" w:sz="8" w:space="0" w:color="auto"/>
              <w:right w:val="single" w:sz="4" w:space="0" w:color="auto"/>
            </w:tcBorders>
            <w:shd w:val="clear" w:color="auto" w:fill="auto"/>
            <w:noWrap/>
            <w:vAlign w:val="bottom"/>
            <w:hideMark/>
          </w:tcPr>
          <w:p w14:paraId="5B258391"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8</w:t>
            </w:r>
          </w:p>
        </w:tc>
        <w:tc>
          <w:tcPr>
            <w:tcW w:w="621" w:type="dxa"/>
            <w:tcBorders>
              <w:top w:val="nil"/>
              <w:left w:val="nil"/>
              <w:bottom w:val="single" w:sz="8" w:space="0" w:color="auto"/>
              <w:right w:val="nil"/>
            </w:tcBorders>
            <w:shd w:val="clear" w:color="auto" w:fill="auto"/>
            <w:noWrap/>
            <w:vAlign w:val="bottom"/>
            <w:hideMark/>
          </w:tcPr>
          <w:p w14:paraId="493541EB" w14:textId="77777777" w:rsidR="00526EB7" w:rsidRPr="00761BA0" w:rsidRDefault="00526EB7" w:rsidP="00526EB7">
            <w:pPr>
              <w:jc w:val="center"/>
              <w:rPr>
                <w:rFonts w:ascii="Book Antiqua" w:hAnsi="Book Antiqua" w:cs="Arial"/>
                <w:b/>
                <w:bCs/>
                <w:color w:val="000000"/>
                <w:sz w:val="18"/>
                <w:szCs w:val="18"/>
              </w:rPr>
            </w:pPr>
            <w:r w:rsidRPr="00761BA0">
              <w:rPr>
                <w:rFonts w:ascii="Book Antiqua" w:hAnsi="Book Antiqua" w:cs="Arial"/>
                <w:b/>
                <w:bCs/>
                <w:color w:val="000000"/>
                <w:sz w:val="18"/>
                <w:szCs w:val="18"/>
              </w:rPr>
              <w:t>144</w:t>
            </w:r>
          </w:p>
        </w:tc>
      </w:tr>
      <w:tr w:rsidR="00526EB7" w:rsidRPr="00526EB7" w14:paraId="199A7CCC" w14:textId="77777777" w:rsidTr="00C949A3">
        <w:trPr>
          <w:trHeight w:val="298"/>
          <w:jc w:val="center"/>
        </w:trPr>
        <w:tc>
          <w:tcPr>
            <w:tcW w:w="9405" w:type="dxa"/>
            <w:gridSpan w:val="9"/>
            <w:vMerge w:val="restart"/>
            <w:tcBorders>
              <w:top w:val="single" w:sz="8" w:space="0" w:color="auto"/>
              <w:left w:val="nil"/>
              <w:bottom w:val="nil"/>
              <w:right w:val="nil"/>
            </w:tcBorders>
            <w:shd w:val="clear" w:color="auto" w:fill="auto"/>
            <w:hideMark/>
          </w:tcPr>
          <w:p w14:paraId="696DD8D2" w14:textId="77777777" w:rsidR="00526EB7" w:rsidRPr="00CF481A" w:rsidRDefault="00526EB7" w:rsidP="00526EB7">
            <w:pPr>
              <w:jc w:val="both"/>
              <w:rPr>
                <w:rFonts w:ascii="Book Antiqua" w:hAnsi="Book Antiqua" w:cs="Arial"/>
                <w:color w:val="000000"/>
                <w:sz w:val="18"/>
                <w:szCs w:val="18"/>
              </w:rPr>
            </w:pPr>
            <w:r w:rsidRPr="00526EB7">
              <w:rPr>
                <w:rFonts w:ascii="Book Antiqua" w:hAnsi="Book Antiqua" w:cs="Arial"/>
                <w:b/>
                <w:color w:val="000000"/>
                <w:sz w:val="18"/>
                <w:szCs w:val="18"/>
              </w:rPr>
              <w:t>Fuente:</w:t>
            </w:r>
            <w:r w:rsidRPr="001377F4">
              <w:rPr>
                <w:rFonts w:ascii="Book Antiqua" w:hAnsi="Book Antiqua" w:cs="Arial"/>
                <w:color w:val="000000"/>
                <w:sz w:val="18"/>
                <w:szCs w:val="18"/>
              </w:rPr>
              <w:t xml:space="preserve"> Elaboración propia.</w:t>
            </w:r>
          </w:p>
          <w:p w14:paraId="3623E1CE" w14:textId="77777777" w:rsidR="00526EB7" w:rsidRPr="00761BA0" w:rsidRDefault="00526EB7" w:rsidP="00526EB7">
            <w:pPr>
              <w:jc w:val="both"/>
              <w:rPr>
                <w:rFonts w:ascii="Book Antiqua" w:hAnsi="Book Antiqua" w:cs="Arial"/>
                <w:color w:val="000000"/>
                <w:sz w:val="18"/>
                <w:szCs w:val="18"/>
              </w:rPr>
            </w:pPr>
          </w:p>
        </w:tc>
      </w:tr>
      <w:tr w:rsidR="00526EB7" w:rsidRPr="00526EB7" w14:paraId="122FF652" w14:textId="77777777" w:rsidTr="00C949A3">
        <w:trPr>
          <w:trHeight w:val="298"/>
          <w:jc w:val="center"/>
        </w:trPr>
        <w:tc>
          <w:tcPr>
            <w:tcW w:w="9405" w:type="dxa"/>
            <w:gridSpan w:val="9"/>
            <w:vMerge/>
            <w:tcBorders>
              <w:top w:val="single" w:sz="8" w:space="0" w:color="auto"/>
              <w:left w:val="nil"/>
              <w:bottom w:val="nil"/>
              <w:right w:val="nil"/>
            </w:tcBorders>
            <w:vAlign w:val="center"/>
            <w:hideMark/>
          </w:tcPr>
          <w:p w14:paraId="56B2533C" w14:textId="77777777" w:rsidR="00526EB7" w:rsidRPr="00761BA0" w:rsidRDefault="00526EB7" w:rsidP="00526EB7">
            <w:pPr>
              <w:rPr>
                <w:rFonts w:ascii="Book Antiqua" w:hAnsi="Book Antiqua" w:cs="Arial"/>
                <w:color w:val="000000"/>
                <w:sz w:val="18"/>
                <w:szCs w:val="18"/>
              </w:rPr>
            </w:pPr>
          </w:p>
        </w:tc>
      </w:tr>
    </w:tbl>
    <w:p w14:paraId="170FC49E" w14:textId="77777777" w:rsidR="00526EB7" w:rsidRPr="00761BA0" w:rsidRDefault="00526EB7" w:rsidP="00761BA0">
      <w:pPr>
        <w:ind w:left="993" w:right="760"/>
        <w:contextualSpacing/>
        <w:jc w:val="both"/>
        <w:rPr>
          <w:rFonts w:ascii="Book Antiqua" w:hAnsi="Book Antiqua"/>
          <w:i/>
          <w:iCs/>
          <w:sz w:val="18"/>
          <w:szCs w:val="18"/>
        </w:rPr>
      </w:pPr>
    </w:p>
    <w:p w14:paraId="043C4A3B"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el escenario de homologar la cuota de trabajo en las ocho secciones del Tribunal Contencioso Administrativo (32 Juezas o Jueces con categoría 4), se obtendrían una mayor cantidad de fallos mensuales (144), respecto a la actualidad y a la propuesta discutida en la Comisión Jurisdiccional (132), con una diferencia de 12 fallos adicionales por mes.</w:t>
      </w:r>
    </w:p>
    <w:p w14:paraId="17F87873" w14:textId="77777777" w:rsidR="00505E68" w:rsidRPr="00761BA0" w:rsidRDefault="00505E68" w:rsidP="00761BA0">
      <w:pPr>
        <w:ind w:left="993" w:right="760"/>
        <w:contextualSpacing/>
        <w:jc w:val="both"/>
        <w:rPr>
          <w:rFonts w:ascii="Book Antiqua" w:hAnsi="Book Antiqua"/>
          <w:i/>
          <w:iCs/>
          <w:sz w:val="18"/>
          <w:szCs w:val="18"/>
        </w:rPr>
      </w:pPr>
    </w:p>
    <w:p w14:paraId="3231A467"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los rubros de Juicio (64) y Puro Derecho (32), la propuesta 4 resulta ventajosa, ya que al tener mayor cantidad de Jueza y Jueces realizando juicios orales y fallo de asuntos de puro derecho, se incrementa la cantidad con respecto a la actualidad, según lo indicado por los mismo Juezas y Jueces del Tribunal y se mantienen la misma cantidad de asuntos de Jerarquía Impropia terminados por periodo que se atienden actualmente. Sin embargo, tomando en consideración que la carga de trabajo para los Jueces categoría 4, seria homologa tanto a nivel de cuotas de trabajo como de estructura organizacional de cada uno de los ocho Equipos de trabajo que se desean conformar. </w:t>
      </w:r>
    </w:p>
    <w:p w14:paraId="357CC7FA" w14:textId="77777777" w:rsidR="00505E68" w:rsidRPr="00761BA0" w:rsidRDefault="00505E68" w:rsidP="00761BA0">
      <w:pPr>
        <w:ind w:left="993" w:right="760"/>
        <w:contextualSpacing/>
        <w:jc w:val="both"/>
        <w:rPr>
          <w:rFonts w:ascii="Book Antiqua" w:hAnsi="Book Antiqua"/>
          <w:i/>
          <w:iCs/>
          <w:sz w:val="18"/>
          <w:szCs w:val="18"/>
        </w:rPr>
      </w:pPr>
    </w:p>
    <w:p w14:paraId="0F10A361"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El Tribunal Contencioso Administrativo y la Comisión Contenciosa Administrativa, conforme a lo aprobado en sesión 1-2019 del pasado 13 de febrero, 2019 del Comisión Contenciosa Administrativa en los acuerdos 4, 5, 6 y 7 que literalmente cita.</w:t>
      </w:r>
    </w:p>
    <w:p w14:paraId="0C5886C0" w14:textId="77777777" w:rsidR="00505E68" w:rsidRPr="00761BA0" w:rsidRDefault="00505E68" w:rsidP="00761BA0">
      <w:pPr>
        <w:ind w:left="993" w:right="760"/>
        <w:contextualSpacing/>
        <w:jc w:val="both"/>
        <w:rPr>
          <w:rFonts w:ascii="Book Antiqua" w:hAnsi="Book Antiqua"/>
          <w:i/>
          <w:iCs/>
          <w:sz w:val="18"/>
          <w:szCs w:val="18"/>
        </w:rPr>
      </w:pPr>
    </w:p>
    <w:p w14:paraId="3B36244E" w14:textId="08540EEC" w:rsidR="00505E68" w:rsidRPr="00761BA0" w:rsidRDefault="00505E68" w:rsidP="00761BA0">
      <w:pPr>
        <w:ind w:left="993" w:right="760"/>
        <w:jc w:val="both"/>
        <w:rPr>
          <w:rFonts w:ascii="Book Antiqua" w:hAnsi="Book Antiqua"/>
          <w:i/>
          <w:iCs/>
        </w:rPr>
      </w:pPr>
      <w:r w:rsidRPr="00761BA0">
        <w:rPr>
          <w:rFonts w:ascii="Book Antiqua" w:hAnsi="Book Antiqua"/>
          <w:i/>
          <w:iCs/>
        </w:rPr>
        <w:t xml:space="preserve">“4.- Se acordó por unanimidad, y a tenor de los artículos 3 de la Ley Orgánica del Poder Judicial y 11 del Reglamento Autónomo de Organización y Servicio de la Jurisdicción Contencioso Administrativa y Civil de Hacienda que la competencia para establecer las cargas de trabajo del </w:t>
      </w:r>
      <w:proofErr w:type="gramStart"/>
      <w:r w:rsidRPr="00761BA0">
        <w:rPr>
          <w:rFonts w:ascii="Book Antiqua" w:hAnsi="Book Antiqua"/>
          <w:i/>
          <w:iCs/>
        </w:rPr>
        <w:t>Tribunal,</w:t>
      </w:r>
      <w:proofErr w:type="gramEnd"/>
      <w:r w:rsidRPr="00761BA0">
        <w:rPr>
          <w:rFonts w:ascii="Book Antiqua" w:hAnsi="Book Antiqua"/>
          <w:i/>
          <w:iCs/>
        </w:rPr>
        <w:t xml:space="preserve"> corresponde el Consejo de Jueces. Para ello ese Órgano deberá tomar en cuenta las recomendaciones emitidas por esta Comisión así como el circulante del despacho, en procura de brindar el mejor servicio al usuario de la administración de justicia. </w:t>
      </w:r>
    </w:p>
    <w:p w14:paraId="271B92CA" w14:textId="77777777" w:rsidR="00505E68" w:rsidRPr="00761BA0" w:rsidRDefault="00505E68" w:rsidP="00761BA0">
      <w:pPr>
        <w:ind w:left="993" w:right="760"/>
        <w:jc w:val="both"/>
        <w:rPr>
          <w:rFonts w:ascii="Book Antiqua" w:hAnsi="Book Antiqua"/>
          <w:i/>
          <w:iCs/>
        </w:rPr>
      </w:pPr>
    </w:p>
    <w:p w14:paraId="67DB09AD" w14:textId="1BCD1BF9" w:rsidR="00505E68" w:rsidRPr="00761BA0" w:rsidRDefault="00505E68" w:rsidP="00761BA0">
      <w:pPr>
        <w:ind w:left="993" w:right="760"/>
        <w:jc w:val="both"/>
        <w:rPr>
          <w:rFonts w:ascii="Book Antiqua" w:hAnsi="Book Antiqua"/>
          <w:i/>
          <w:iCs/>
        </w:rPr>
      </w:pPr>
      <w:r w:rsidRPr="00761BA0">
        <w:rPr>
          <w:rFonts w:ascii="Book Antiqua" w:hAnsi="Book Antiqua"/>
          <w:i/>
          <w:iCs/>
        </w:rPr>
        <w:t xml:space="preserve"> “5.- Se acordó que todos los jueces cuatro del Tribunal, con excepción de los designados para el Área de Ejecución de Sentencia, deberán atender asuntos de puro derecho y de juicio. Para ello será adoptada la estructura de equipos de trabajo establecido en la primera propuesta planteada por el Departamento de Planificación, que integra a los jueces del Área de Tramite a las Secciones de fondo.</w:t>
      </w:r>
    </w:p>
    <w:p w14:paraId="590F17D3" w14:textId="77777777" w:rsidR="00505E68" w:rsidRPr="00761BA0" w:rsidRDefault="00505E68" w:rsidP="00761BA0">
      <w:pPr>
        <w:ind w:left="993" w:right="760"/>
        <w:jc w:val="both"/>
        <w:rPr>
          <w:rFonts w:ascii="Book Antiqua" w:hAnsi="Book Antiqua"/>
          <w:i/>
          <w:iCs/>
        </w:rPr>
      </w:pPr>
      <w:r w:rsidRPr="00761BA0">
        <w:rPr>
          <w:rFonts w:ascii="Book Antiqua" w:hAnsi="Book Antiqua"/>
          <w:i/>
          <w:iCs/>
        </w:rPr>
        <w:t>6.- La Jerarquía Impropia será atendida por jueces tres del Tribunal. …</w:t>
      </w:r>
    </w:p>
    <w:p w14:paraId="3311DBA9" w14:textId="77777777" w:rsidR="00505E68" w:rsidRPr="00761BA0" w:rsidRDefault="00505E68" w:rsidP="00761BA0">
      <w:pPr>
        <w:ind w:left="993" w:right="760"/>
        <w:jc w:val="both"/>
        <w:rPr>
          <w:rFonts w:ascii="Book Antiqua" w:hAnsi="Book Antiqua"/>
          <w:i/>
          <w:iCs/>
        </w:rPr>
      </w:pPr>
      <w:r w:rsidRPr="00761BA0">
        <w:rPr>
          <w:rFonts w:ascii="Book Antiqua" w:hAnsi="Book Antiqua"/>
          <w:i/>
          <w:iCs/>
        </w:rPr>
        <w:t xml:space="preserve">7.- Se solicita a la Coordinación del Tribunal para que, de conformidad con lo dispuesto en el numeral 12 del Reglamento Autónomo de Organización y Servicio de la Jurisdicción Contencioso Administrativa y Civil de Hacienda, por razones de urgencia, convoque a Consejo de Jueces en una fecha anterior a la próxima reunión de esta Comisión (20 de febrero del 2018), a fin de establecer lo atinente a las cargas de trabajo y formule su propuesta definitiva ante esta Comisión…” </w:t>
      </w:r>
    </w:p>
    <w:p w14:paraId="4F24AC59" w14:textId="77777777" w:rsidR="00505E68" w:rsidRPr="00761BA0" w:rsidRDefault="00505E68" w:rsidP="00761BA0">
      <w:pPr>
        <w:ind w:left="993" w:right="760"/>
        <w:jc w:val="both"/>
        <w:rPr>
          <w:rFonts w:ascii="Book Antiqua" w:hAnsi="Book Antiqua"/>
          <w:i/>
          <w:iCs/>
          <w:sz w:val="18"/>
          <w:szCs w:val="18"/>
        </w:rPr>
      </w:pPr>
    </w:p>
    <w:p w14:paraId="4CF4B6E3"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Deberán realizar los ajustes requeridos a este escenario.</w:t>
      </w:r>
    </w:p>
    <w:p w14:paraId="6318F329" w14:textId="77777777" w:rsidR="00505E68" w:rsidRPr="00761BA0" w:rsidRDefault="00505E68" w:rsidP="00761BA0">
      <w:pPr>
        <w:ind w:left="993" w:right="760"/>
        <w:contextualSpacing/>
        <w:jc w:val="both"/>
        <w:rPr>
          <w:rFonts w:ascii="Book Antiqua" w:hAnsi="Book Antiqua"/>
          <w:i/>
          <w:iCs/>
          <w:sz w:val="18"/>
          <w:szCs w:val="18"/>
        </w:rPr>
      </w:pPr>
    </w:p>
    <w:p w14:paraId="4F355DC9"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b/>
          <w:i/>
          <w:iCs/>
          <w:sz w:val="18"/>
          <w:szCs w:val="18"/>
        </w:rPr>
        <w:t>4.4. Consideraciones Generales para la implementación de la propuesta 4 de homologación de las secciones para el conocimiento de los mismos procesos</w:t>
      </w:r>
      <w:r w:rsidRPr="00761BA0">
        <w:rPr>
          <w:rFonts w:ascii="Book Antiqua" w:hAnsi="Book Antiqua"/>
          <w:i/>
          <w:iCs/>
          <w:sz w:val="18"/>
          <w:szCs w:val="18"/>
        </w:rPr>
        <w:t xml:space="preserve">. </w:t>
      </w:r>
    </w:p>
    <w:p w14:paraId="4D5BC574" w14:textId="77777777" w:rsidR="00505E68" w:rsidRPr="00761BA0" w:rsidRDefault="00505E68" w:rsidP="00761BA0">
      <w:pPr>
        <w:ind w:left="993" w:right="760"/>
        <w:contextualSpacing/>
        <w:jc w:val="both"/>
        <w:rPr>
          <w:rFonts w:ascii="Book Antiqua" w:hAnsi="Book Antiqua"/>
          <w:i/>
          <w:iCs/>
          <w:sz w:val="18"/>
          <w:szCs w:val="18"/>
        </w:rPr>
      </w:pPr>
    </w:p>
    <w:p w14:paraId="54B2E063"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primera instancia, la Sección Tercera del Tribunal Contencioso Administrativo, mantiene una estructura de recurso humano inferior, respecto a las demás secciones (7), en una plaza de Jueza o Juez categoría 3 y una de Técnica o Técnico Judicial que con el análisis de esta Sección Tercera se recomendó reubicar. </w:t>
      </w:r>
    </w:p>
    <w:p w14:paraId="6D57095C" w14:textId="77777777" w:rsidR="00505E68" w:rsidRPr="00761BA0" w:rsidRDefault="00505E68" w:rsidP="00761BA0">
      <w:pPr>
        <w:ind w:left="993" w:right="760"/>
        <w:contextualSpacing/>
        <w:jc w:val="both"/>
        <w:rPr>
          <w:rFonts w:ascii="Book Antiqua" w:hAnsi="Book Antiqua"/>
          <w:i/>
          <w:iCs/>
          <w:sz w:val="18"/>
          <w:szCs w:val="18"/>
        </w:rPr>
      </w:pPr>
    </w:p>
    <w:p w14:paraId="3F0EEEA1"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En ese sentido y bajo la premisa de homologar el funcionamiento de la Sección Tercera con el resto de Equipo de trabajo, se propone trasladar una de las tres plazas de Jueza o Juez categoría 3, del área de Medidas Cautelares Anticipadas, para la función de trámite de los ocho Equipo de trabajo y en </w:t>
      </w:r>
      <w:r w:rsidRPr="00761BA0">
        <w:rPr>
          <w:rFonts w:ascii="Book Antiqua" w:hAnsi="Book Antiqua"/>
          <w:i/>
          <w:iCs/>
          <w:sz w:val="18"/>
          <w:szCs w:val="18"/>
        </w:rPr>
        <w:lastRenderedPageBreak/>
        <w:t xml:space="preserve">consecuencia mantener una estructura de cuatro plazas de Jueza o Juez de Fondo (categoría 4) y dos plazas de Jueza o Juez de Trámite (categoría 3), atendiendo el Trámite, Juicios Orales, asuntos de puro derecho y Ley Reguladora de la Jurisdicción Contenciosa Administrativa (LRJCA). </w:t>
      </w:r>
    </w:p>
    <w:p w14:paraId="3AE57905" w14:textId="77777777" w:rsidR="00505E68" w:rsidRPr="00761BA0" w:rsidRDefault="00505E68" w:rsidP="00761BA0">
      <w:pPr>
        <w:ind w:left="993" w:right="760"/>
        <w:contextualSpacing/>
        <w:jc w:val="both"/>
        <w:rPr>
          <w:rFonts w:ascii="Book Antiqua" w:hAnsi="Book Antiqua"/>
          <w:i/>
          <w:iCs/>
          <w:sz w:val="18"/>
          <w:szCs w:val="18"/>
        </w:rPr>
      </w:pPr>
    </w:p>
    <w:p w14:paraId="10608930"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Asimismo, la plaza de Técnica o Técnico Judicial que se tenía en Jerarquía, sea reinstalada en el Equipo de trabajo, según se trabajó durante el 2017 y la plaza de técnico judicial para dar soporte a la Sección de Juicio, se podría trasladar de una de las plazas que están a cargo de remitir los expedientes en alzada (apelación o casación), toda vez que esta función paulatinamente disminuye su flujo de entrada de trabajo, como consecuencia de la implementación del expediente electrónico y se puede trabajar con una única plaza como se mantuvo durante el 2017. </w:t>
      </w:r>
    </w:p>
    <w:p w14:paraId="627BBE24" w14:textId="77777777" w:rsidR="00505E68" w:rsidRPr="00761BA0" w:rsidRDefault="00505E68" w:rsidP="00761BA0">
      <w:pPr>
        <w:ind w:left="993" w:right="760"/>
        <w:contextualSpacing/>
        <w:jc w:val="both"/>
        <w:rPr>
          <w:rFonts w:ascii="Book Antiqua" w:hAnsi="Book Antiqua"/>
          <w:i/>
          <w:iCs/>
          <w:sz w:val="18"/>
          <w:szCs w:val="18"/>
        </w:rPr>
      </w:pPr>
    </w:p>
    <w:p w14:paraId="403A64C3"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línea con lo anterior, una vez homologadas las estructuras de recurso humano de la Sección Tercera, respecto a las demás secciones, el funcionamiento operaria según la fórmula de dos plazas de Jueza o Juez de Trámite por cada cuatro plazas de Jueza o Juez de Fondo y dos plazas de Técnica o Técnico Judicial en razón de cada plaza de Jueza o Juez de Trámite y una plaza de Técnico Judicial para apoyar a las cuatro Juezas o Jueces de fondo.</w:t>
      </w:r>
    </w:p>
    <w:p w14:paraId="1B386615" w14:textId="77777777" w:rsidR="00505E68" w:rsidRPr="00761BA0" w:rsidRDefault="00505E68" w:rsidP="00761BA0">
      <w:pPr>
        <w:ind w:left="993" w:right="760"/>
        <w:contextualSpacing/>
        <w:jc w:val="both"/>
        <w:rPr>
          <w:rFonts w:ascii="Book Antiqua" w:hAnsi="Book Antiqua"/>
          <w:i/>
          <w:iCs/>
          <w:sz w:val="18"/>
          <w:szCs w:val="18"/>
        </w:rPr>
      </w:pPr>
    </w:p>
    <w:p w14:paraId="5DB0F3EA"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Dentro del reparto de procesos nuevos se debe incluir los asuntos de Jerarquía Impropia equitativamente para las ocho secciones y se debe solicitar a la Administración, la asignación de una las salas de juicio del Anexo A, para el señalamiento de las audiencias de esta Sección. </w:t>
      </w:r>
    </w:p>
    <w:p w14:paraId="688A525D" w14:textId="77777777" w:rsidR="00505E68" w:rsidRPr="00761BA0" w:rsidRDefault="00505E68" w:rsidP="00761BA0">
      <w:pPr>
        <w:ind w:left="993" w:right="760"/>
        <w:contextualSpacing/>
        <w:jc w:val="both"/>
        <w:rPr>
          <w:rFonts w:ascii="Book Antiqua" w:hAnsi="Book Antiqua"/>
          <w:i/>
          <w:iCs/>
          <w:sz w:val="18"/>
          <w:szCs w:val="18"/>
        </w:rPr>
      </w:pPr>
    </w:p>
    <w:p w14:paraId="1D86AB61"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Es importante destacar que, al estandarizar las cuotas de trabajo, de las ocho secciones del Tribunal Contencioso Administrativo, se cumple con el principio de equitatividad en el trabajo en plazas de la misma categoría, además de contribuir al proceso de administración del despacho, por medio de la homologación de la evaluación de los Indicadores de Gestión de todas las secciones. </w:t>
      </w:r>
    </w:p>
    <w:p w14:paraId="526969CD" w14:textId="77777777" w:rsidR="00505E68" w:rsidRPr="00761BA0" w:rsidRDefault="00505E68" w:rsidP="00761BA0">
      <w:pPr>
        <w:ind w:left="993" w:right="760"/>
        <w:contextualSpacing/>
        <w:jc w:val="both"/>
        <w:rPr>
          <w:rFonts w:ascii="Book Antiqua" w:hAnsi="Book Antiqua"/>
          <w:i/>
          <w:iCs/>
          <w:sz w:val="18"/>
          <w:szCs w:val="18"/>
        </w:rPr>
      </w:pPr>
    </w:p>
    <w:p w14:paraId="310CB4D7"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Sin perjuicio de lo indicado en el párrafo anterior, los análisis comparativos expuestos dentro de la propuesta 4, por razones aritméticas, el escenario de homologación de las secciones para el conocimiento de los mismos procesos, tiene como resultado una disminución de las resoluciones dictadas, respecto a las propuestas 1 y 3, toda vez que, los rubros de Juicio y Jerarquía Impropia para la propuesta 4 son inferiores.</w:t>
      </w:r>
    </w:p>
    <w:p w14:paraId="4F826E00" w14:textId="77777777" w:rsidR="00505E68" w:rsidRPr="00761BA0" w:rsidRDefault="00505E68" w:rsidP="00761BA0">
      <w:pPr>
        <w:ind w:left="993" w:right="760"/>
        <w:contextualSpacing/>
        <w:jc w:val="both"/>
        <w:rPr>
          <w:rFonts w:ascii="Book Antiqua" w:hAnsi="Book Antiqua"/>
          <w:i/>
          <w:iCs/>
          <w:sz w:val="18"/>
          <w:szCs w:val="18"/>
        </w:rPr>
      </w:pPr>
    </w:p>
    <w:p w14:paraId="59C2E44B"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xml:space="preserve">Es preciso mencionar, en el caso concreto de los asuntos de Juicio, que una cuota menor de señalamientos paulatinamente representa un mayor plazo para la realización de la audiencia oral y consecuentemente en el fallo del asunto. </w:t>
      </w:r>
    </w:p>
    <w:p w14:paraId="24BCF979" w14:textId="77777777" w:rsidR="00505E68" w:rsidRPr="00761BA0" w:rsidRDefault="00505E68" w:rsidP="00761BA0">
      <w:pPr>
        <w:ind w:left="993" w:right="760"/>
        <w:contextualSpacing/>
        <w:jc w:val="both"/>
        <w:rPr>
          <w:rFonts w:ascii="Book Antiqua" w:hAnsi="Book Antiqua"/>
          <w:i/>
          <w:iCs/>
          <w:sz w:val="18"/>
          <w:szCs w:val="18"/>
        </w:rPr>
      </w:pPr>
    </w:p>
    <w:p w14:paraId="00BB63D6"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De la misma forma y conforme al promedio mensual de ingreso de los asuntos de Jerarquía Impropia, durante el presente año, el cual ha aumentado al utilizado durante el periodo en estudio, según consulta ejecutada en el sistema estadístico Sigma (58), bajo el escenario de homologación de las secciones para el conocimiento de los mismos asuntos, se podrían atender un total de 48 asuntos por mes (lo cual se cumple en la actualidad), cantidad que es inferior en 10 resoluciones mensuales respecto al promedio (58), lo que ocasionaría un incremento paulatino del circulante en los asuntos de Jerarquía Impropia.</w:t>
      </w:r>
    </w:p>
    <w:p w14:paraId="2FF1CA28" w14:textId="77777777" w:rsidR="00505E68" w:rsidRPr="00761BA0" w:rsidRDefault="00505E68" w:rsidP="00761BA0">
      <w:pPr>
        <w:ind w:left="993" w:right="760"/>
        <w:contextualSpacing/>
        <w:jc w:val="both"/>
        <w:rPr>
          <w:rFonts w:ascii="Book Antiqua" w:hAnsi="Book Antiqua"/>
          <w:i/>
          <w:iCs/>
          <w:sz w:val="18"/>
          <w:szCs w:val="18"/>
        </w:rPr>
      </w:pPr>
    </w:p>
    <w:p w14:paraId="69E529F6"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En consulta efectuada a la licenciada Ileana Sánchez Navarro y licenciado Juan Luis Giusti Soto, Jueza y Juez del Tribunal Contencioso Administrativo, en relación a la cuota de trabajo establecida en el escenario de homologación de secciones, sea; dos fallos de Juicio Oral, uno de Puro Derecho, sustituible por otro asunto de Fallo Directo o LRJCA, más 1.5 sentencias de Jerarquía Impropia, sostuvieron que esta cuota es más manejable a la propuesta de Planificación, toda vez que tres fallos mensuales de Juicio más uno de puro derecho, en virtud del grado de complejidad que pueden presentar y el tiempo que se requiere para su resolución, existe una mayor probabilidad de cumplir los mismos cuatro fallos, en donde uno de estos responde a un fallo de Jerarquía Impropia o Puro Derecho, en donde ya se tiene jurisprudencia reiterada al fungir como última instancia, en lugar de un fallo de Juicio Oral.</w:t>
      </w:r>
    </w:p>
    <w:p w14:paraId="1787A803" w14:textId="77777777" w:rsidR="00505E68" w:rsidRPr="00761BA0" w:rsidRDefault="00505E68" w:rsidP="00761BA0">
      <w:pPr>
        <w:ind w:left="993" w:right="760"/>
        <w:contextualSpacing/>
        <w:jc w:val="both"/>
        <w:rPr>
          <w:rFonts w:ascii="Book Antiqua" w:hAnsi="Book Antiqua"/>
          <w:i/>
          <w:iCs/>
          <w:sz w:val="18"/>
          <w:szCs w:val="18"/>
        </w:rPr>
      </w:pPr>
    </w:p>
    <w:p w14:paraId="4A452A98" w14:textId="77777777"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lastRenderedPageBreak/>
        <w:t>En caso de considerar esta propuesta, deberá de ser de conocimiento de Corte Plena, conforme al artículo 211 del Código de rito, que cita:</w:t>
      </w:r>
    </w:p>
    <w:p w14:paraId="5A7FE933" w14:textId="77777777" w:rsidR="00505E68" w:rsidRPr="00761BA0" w:rsidRDefault="00505E68" w:rsidP="00761BA0">
      <w:pPr>
        <w:ind w:left="993" w:right="760"/>
        <w:contextualSpacing/>
        <w:jc w:val="both"/>
        <w:rPr>
          <w:rFonts w:ascii="Book Antiqua" w:hAnsi="Book Antiqua"/>
          <w:i/>
          <w:iCs/>
          <w:sz w:val="18"/>
          <w:szCs w:val="18"/>
        </w:rPr>
      </w:pPr>
    </w:p>
    <w:p w14:paraId="78223D83" w14:textId="2A18825D" w:rsidR="00505E68" w:rsidRPr="00761BA0" w:rsidRDefault="00505E68" w:rsidP="00761BA0">
      <w:pPr>
        <w:ind w:left="993" w:right="760"/>
        <w:contextualSpacing/>
        <w:jc w:val="both"/>
        <w:rPr>
          <w:rFonts w:ascii="Book Antiqua" w:hAnsi="Book Antiqua"/>
          <w:i/>
          <w:iCs/>
          <w:sz w:val="18"/>
          <w:szCs w:val="18"/>
        </w:rPr>
      </w:pPr>
      <w:r w:rsidRPr="00761BA0">
        <w:rPr>
          <w:rFonts w:ascii="Book Antiqua" w:hAnsi="Book Antiqua"/>
          <w:i/>
          <w:iCs/>
          <w:sz w:val="18"/>
          <w:szCs w:val="18"/>
        </w:rPr>
        <w:t>“…  En adelante, la Sección Tercera del Tribunal Contencioso-Administrativo conocerá de las mismas materias que actualmente corresponden a las otras secciones de dicho Tribunal, según la distribución que disponga la Corte Suprema de Justicia.”</w:t>
      </w:r>
      <w:r w:rsidR="00BA3406" w:rsidRPr="00BA3406">
        <w:rPr>
          <w:rFonts w:ascii="Book Antiqua" w:hAnsi="Book Antiqua"/>
          <w:i/>
          <w:iCs/>
          <w:color w:val="FF0000"/>
          <w:sz w:val="18"/>
          <w:szCs w:val="18"/>
        </w:rPr>
        <w:t>.</w:t>
      </w:r>
    </w:p>
    <w:p w14:paraId="4D548E81" w14:textId="77777777" w:rsidR="003E2520" w:rsidRPr="00761BA0" w:rsidRDefault="003E2520" w:rsidP="00761BA0">
      <w:pPr>
        <w:rPr>
          <w:rFonts w:ascii="Book Antiqua" w:hAnsi="Book Antiqua" w:cs="Book Antiqua"/>
          <w:snapToGrid w:val="0"/>
        </w:rPr>
      </w:pPr>
    </w:p>
    <w:p w14:paraId="69756B49" w14:textId="5B7C1E1A" w:rsidR="003E2520" w:rsidRDefault="00F17D10" w:rsidP="00761BA0">
      <w:pPr>
        <w:pStyle w:val="Prrafodelista"/>
        <w:ind w:left="426"/>
        <w:jc w:val="both"/>
        <w:rPr>
          <w:rFonts w:ascii="Book Antiqua" w:hAnsi="Book Antiqua" w:cs="Book Antiqua"/>
          <w:snapToGrid w:val="0"/>
        </w:rPr>
      </w:pPr>
      <w:r>
        <w:rPr>
          <w:rFonts w:ascii="Book Antiqua" w:hAnsi="Book Antiqua" w:cs="Book Antiqua"/>
          <w:snapToGrid w:val="0"/>
        </w:rPr>
        <w:t>Es importante indicar que</w:t>
      </w:r>
      <w:r w:rsidR="00F957FC">
        <w:rPr>
          <w:rFonts w:ascii="Book Antiqua" w:hAnsi="Book Antiqua" w:cs="Book Antiqua"/>
          <w:snapToGrid w:val="0"/>
        </w:rPr>
        <w:t xml:space="preserve"> las observaciones </w:t>
      </w:r>
      <w:r w:rsidR="002B035B">
        <w:rPr>
          <w:rFonts w:ascii="Book Antiqua" w:hAnsi="Book Antiqua" w:cs="Book Antiqua"/>
          <w:snapToGrid w:val="0"/>
        </w:rPr>
        <w:t xml:space="preserve">realizadas por la Juezas o Jueces </w:t>
      </w:r>
      <w:r w:rsidR="00F957FC">
        <w:rPr>
          <w:rFonts w:ascii="Book Antiqua" w:hAnsi="Book Antiqua" w:cs="Book Antiqua"/>
          <w:snapToGrid w:val="0"/>
        </w:rPr>
        <w:t>giran en torno a</w:t>
      </w:r>
      <w:r>
        <w:rPr>
          <w:rFonts w:ascii="Book Antiqua" w:hAnsi="Book Antiqua" w:cs="Book Antiqua"/>
          <w:snapToGrid w:val="0"/>
        </w:rPr>
        <w:t xml:space="preserve"> </w:t>
      </w:r>
      <w:r w:rsidR="00F957FC">
        <w:rPr>
          <w:rFonts w:ascii="Book Antiqua" w:hAnsi="Book Antiqua" w:cs="Book Antiqua"/>
          <w:snapToGrid w:val="0"/>
        </w:rPr>
        <w:t>la propuesta de la Estructura Organizacional</w:t>
      </w:r>
      <w:r w:rsidR="00EA1B68">
        <w:rPr>
          <w:rFonts w:ascii="Book Antiqua" w:hAnsi="Book Antiqua" w:cs="Book Antiqua"/>
          <w:snapToGrid w:val="0"/>
        </w:rPr>
        <w:t xml:space="preserve"> de los </w:t>
      </w:r>
      <w:r w:rsidR="002B035B">
        <w:rPr>
          <w:rFonts w:ascii="Book Antiqua" w:hAnsi="Book Antiqua" w:cs="Book Antiqua"/>
          <w:snapToGrid w:val="0"/>
        </w:rPr>
        <w:t>ocho</w:t>
      </w:r>
      <w:r w:rsidR="00F91B0C">
        <w:rPr>
          <w:rFonts w:ascii="Book Antiqua" w:hAnsi="Book Antiqua" w:cs="Book Antiqua"/>
          <w:snapToGrid w:val="0"/>
        </w:rPr>
        <w:t xml:space="preserve"> e</w:t>
      </w:r>
      <w:r w:rsidR="00EA1B68">
        <w:rPr>
          <w:rFonts w:ascii="Book Antiqua" w:hAnsi="Book Antiqua" w:cs="Book Antiqua"/>
          <w:snapToGrid w:val="0"/>
        </w:rPr>
        <w:t xml:space="preserve">quipos de trabajo </w:t>
      </w:r>
      <w:r w:rsidR="00F91B0C">
        <w:rPr>
          <w:rFonts w:ascii="Book Antiqua" w:hAnsi="Book Antiqua" w:cs="Book Antiqua"/>
          <w:snapToGrid w:val="0"/>
        </w:rPr>
        <w:t>para la atención de los asuntos de conocimiento y Jerarquía</w:t>
      </w:r>
      <w:r w:rsidR="001377F4">
        <w:rPr>
          <w:rFonts w:ascii="Book Antiqua" w:hAnsi="Book Antiqua" w:cs="Book Antiqua"/>
          <w:snapToGrid w:val="0"/>
        </w:rPr>
        <w:t xml:space="preserve"> Impropia</w:t>
      </w:r>
      <w:r w:rsidR="00F91B0C">
        <w:rPr>
          <w:rFonts w:ascii="Book Antiqua" w:hAnsi="Book Antiqua" w:cs="Book Antiqua"/>
          <w:snapToGrid w:val="0"/>
        </w:rPr>
        <w:t xml:space="preserve">, por lo que el resto de </w:t>
      </w:r>
      <w:r w:rsidR="00DF2164">
        <w:rPr>
          <w:rFonts w:ascii="Book Antiqua" w:hAnsi="Book Antiqua" w:cs="Book Antiqua"/>
          <w:snapToGrid w:val="0"/>
        </w:rPr>
        <w:t>las consideraciones</w:t>
      </w:r>
      <w:r w:rsidR="001377F4">
        <w:rPr>
          <w:rFonts w:ascii="Book Antiqua" w:hAnsi="Book Antiqua" w:cs="Book Antiqua"/>
          <w:snapToGrid w:val="0"/>
        </w:rPr>
        <w:t xml:space="preserve"> y </w:t>
      </w:r>
      <w:r w:rsidR="00F91B0C">
        <w:rPr>
          <w:rFonts w:ascii="Book Antiqua" w:hAnsi="Book Antiqua" w:cs="Book Antiqua"/>
          <w:snapToGrid w:val="0"/>
        </w:rPr>
        <w:t>propuestas del Rediseño de procesos</w:t>
      </w:r>
      <w:r w:rsidR="00570C07">
        <w:rPr>
          <w:rFonts w:ascii="Book Antiqua" w:hAnsi="Book Antiqua" w:cs="Book Antiqua"/>
          <w:snapToGrid w:val="0"/>
        </w:rPr>
        <w:t xml:space="preserve"> de procesos,</w:t>
      </w:r>
      <w:r w:rsidR="00F91B0C">
        <w:rPr>
          <w:rFonts w:ascii="Book Antiqua" w:hAnsi="Book Antiqua" w:cs="Book Antiqua"/>
          <w:snapToGrid w:val="0"/>
        </w:rPr>
        <w:t xml:space="preserve"> obed</w:t>
      </w:r>
      <w:r w:rsidR="003F4D8A">
        <w:rPr>
          <w:rFonts w:ascii="Book Antiqua" w:hAnsi="Book Antiqua" w:cs="Book Antiqua"/>
          <w:snapToGrid w:val="0"/>
        </w:rPr>
        <w:t>e</w:t>
      </w:r>
      <w:r w:rsidR="00F91B0C">
        <w:rPr>
          <w:rFonts w:ascii="Book Antiqua" w:hAnsi="Book Antiqua" w:cs="Book Antiqua"/>
          <w:snapToGrid w:val="0"/>
        </w:rPr>
        <w:t>cen al info</w:t>
      </w:r>
      <w:r w:rsidR="00570C07">
        <w:rPr>
          <w:rFonts w:ascii="Book Antiqua" w:hAnsi="Book Antiqua" w:cs="Book Antiqua"/>
          <w:snapToGrid w:val="0"/>
        </w:rPr>
        <w:t>r</w:t>
      </w:r>
      <w:r w:rsidR="00F91B0C">
        <w:rPr>
          <w:rFonts w:ascii="Book Antiqua" w:hAnsi="Book Antiqua" w:cs="Book Antiqua"/>
          <w:snapToGrid w:val="0"/>
        </w:rPr>
        <w:t>me inicial 1228-PLA-201</w:t>
      </w:r>
      <w:r w:rsidR="003F4D8A">
        <w:rPr>
          <w:rFonts w:ascii="Book Antiqua" w:hAnsi="Book Antiqua" w:cs="Book Antiqua"/>
          <w:snapToGrid w:val="0"/>
        </w:rPr>
        <w:t>7</w:t>
      </w:r>
      <w:r w:rsidR="00D611BF">
        <w:rPr>
          <w:rFonts w:ascii="Book Antiqua" w:hAnsi="Book Antiqua" w:cs="Book Antiqua"/>
          <w:snapToGrid w:val="0"/>
        </w:rPr>
        <w:t xml:space="preserve">, </w:t>
      </w:r>
      <w:r w:rsidR="001E524B">
        <w:rPr>
          <w:rFonts w:ascii="Book Antiqua" w:hAnsi="Book Antiqua" w:cs="Book Antiqua"/>
          <w:snapToGrid w:val="0"/>
        </w:rPr>
        <w:t xml:space="preserve">que se </w:t>
      </w:r>
      <w:r w:rsidR="00D611BF">
        <w:rPr>
          <w:rFonts w:ascii="Book Antiqua" w:hAnsi="Book Antiqua" w:cs="Book Antiqua"/>
          <w:snapToGrid w:val="0"/>
        </w:rPr>
        <w:t>adjunt</w:t>
      </w:r>
      <w:r w:rsidR="001E524B">
        <w:rPr>
          <w:rFonts w:ascii="Book Antiqua" w:hAnsi="Book Antiqua" w:cs="Book Antiqua"/>
          <w:snapToGrid w:val="0"/>
        </w:rPr>
        <w:t>a</w:t>
      </w:r>
      <w:r w:rsidR="00D611BF">
        <w:rPr>
          <w:rFonts w:ascii="Book Antiqua" w:hAnsi="Book Antiqua" w:cs="Book Antiqua"/>
          <w:snapToGrid w:val="0"/>
        </w:rPr>
        <w:t xml:space="preserve"> nuevamente en este oficio.</w:t>
      </w:r>
    </w:p>
    <w:p w14:paraId="028778C4" w14:textId="31B03A89" w:rsidR="00AC343E" w:rsidRDefault="00AC343E" w:rsidP="00912628">
      <w:pPr>
        <w:pStyle w:val="Prrafodelista"/>
        <w:ind w:left="426"/>
        <w:jc w:val="both"/>
        <w:rPr>
          <w:rFonts w:ascii="Book Antiqua" w:hAnsi="Book Antiqua" w:cs="Book Antiqua"/>
          <w:snapToGrid w:val="0"/>
        </w:rPr>
      </w:pPr>
    </w:p>
    <w:p w14:paraId="50C2575C" w14:textId="77777777" w:rsidR="00E563C0" w:rsidRDefault="00E563C0" w:rsidP="00761BA0">
      <w:pPr>
        <w:pStyle w:val="Prrafodelista"/>
        <w:ind w:left="426"/>
        <w:jc w:val="both"/>
        <w:rPr>
          <w:rFonts w:ascii="Book Antiqua" w:hAnsi="Book Antiqua" w:cs="Book Antiqua"/>
          <w:snapToGrid w:val="0"/>
        </w:rPr>
      </w:pPr>
    </w:p>
    <w:p w14:paraId="3EBD46F5" w14:textId="346B6C29" w:rsidR="00912628" w:rsidRDefault="00AC343E" w:rsidP="00761BA0">
      <w:pPr>
        <w:pStyle w:val="Prrafodelista"/>
        <w:ind w:left="426"/>
        <w:jc w:val="both"/>
        <w:rPr>
          <w:rFonts w:ascii="Book Antiqua" w:hAnsi="Book Antiqua" w:cs="Book Antiqua"/>
          <w:snapToGrid w:val="0"/>
        </w:rPr>
      </w:pPr>
      <w:r w:rsidRPr="00761BA0">
        <w:rPr>
          <w:rFonts w:ascii="Book Antiqua" w:hAnsi="Book Antiqua" w:cs="Book Antiqua"/>
          <w:b/>
          <w:bCs/>
          <w:i/>
          <w:iCs/>
          <w:snapToGrid w:val="0"/>
          <w:sz w:val="22"/>
          <w:szCs w:val="22"/>
        </w:rPr>
        <w:t>2.2.</w:t>
      </w:r>
      <w:r w:rsidRPr="00761BA0">
        <w:rPr>
          <w:rFonts w:ascii="Book Antiqua" w:hAnsi="Book Antiqua" w:cs="Book Antiqua"/>
          <w:b/>
          <w:bCs/>
          <w:snapToGrid w:val="0"/>
        </w:rPr>
        <w:t xml:space="preserve"> E</w:t>
      </w:r>
      <w:r w:rsidR="00C458C4" w:rsidRPr="00761BA0">
        <w:rPr>
          <w:rFonts w:ascii="Book Antiqua" w:hAnsi="Book Antiqua" w:cs="Book Antiqua"/>
          <w:b/>
          <w:bCs/>
          <w:snapToGrid w:val="0"/>
        </w:rPr>
        <w:t xml:space="preserve">scenario conciliado </w:t>
      </w:r>
      <w:r w:rsidR="003E0C04" w:rsidRPr="00761BA0">
        <w:rPr>
          <w:rFonts w:ascii="Book Antiqua" w:hAnsi="Book Antiqua" w:cs="Book Antiqua"/>
          <w:b/>
          <w:bCs/>
          <w:snapToGrid w:val="0"/>
        </w:rPr>
        <w:t xml:space="preserve">con la Comisión Contenciosa </w:t>
      </w:r>
      <w:r w:rsidR="008F11C7" w:rsidRPr="00761BA0">
        <w:rPr>
          <w:rFonts w:ascii="Book Antiqua" w:hAnsi="Book Antiqua" w:cs="Book Antiqua"/>
          <w:b/>
          <w:bCs/>
          <w:snapToGrid w:val="0"/>
        </w:rPr>
        <w:t>contenida en el informe 1329-PLA-MI-2020</w:t>
      </w:r>
      <w:r w:rsidR="00F001A6" w:rsidRPr="00761BA0">
        <w:rPr>
          <w:rFonts w:ascii="Book Antiqua" w:hAnsi="Book Antiqua" w:cs="Book Antiqua"/>
          <w:b/>
          <w:bCs/>
          <w:snapToGrid w:val="0"/>
        </w:rPr>
        <w:t xml:space="preserve"> (</w:t>
      </w:r>
      <w:r w:rsidR="00C458C4" w:rsidRPr="00761BA0">
        <w:rPr>
          <w:rFonts w:ascii="Book Antiqua" w:hAnsi="Book Antiqua" w:cs="Book Antiqua"/>
          <w:b/>
          <w:bCs/>
          <w:snapToGrid w:val="0"/>
        </w:rPr>
        <w:t>a excepción de lo indicado en el punto 2 del apartado de Disposiciones finales</w:t>
      </w:r>
      <w:r w:rsidR="00F001A6" w:rsidRPr="00761BA0">
        <w:rPr>
          <w:rFonts w:ascii="Book Antiqua" w:hAnsi="Book Antiqua" w:cs="Book Antiqua"/>
          <w:b/>
          <w:bCs/>
          <w:snapToGrid w:val="0"/>
        </w:rPr>
        <w:t>)</w:t>
      </w:r>
      <w:r w:rsidR="00C458C4" w:rsidRPr="00872D5E">
        <w:rPr>
          <w:rFonts w:ascii="Book Antiqua" w:hAnsi="Book Antiqua" w:cs="Book Antiqua"/>
          <w:snapToGrid w:val="0"/>
        </w:rPr>
        <w:t>, valorando lo aprobado en sesión 1-2019 del pasado 13 de febrero, 2019 de la Comisión Contenciosa Administrativa relacionado con que los asuntos de Jerarquía Impropia serían atendidos por las Juezas y Jueces categoría 3 del Tribunal</w:t>
      </w:r>
      <w:r w:rsidR="00B20898">
        <w:rPr>
          <w:rFonts w:ascii="Book Antiqua" w:hAnsi="Book Antiqua" w:cs="Book Antiqua"/>
          <w:snapToGrid w:val="0"/>
        </w:rPr>
        <w:t>, según se cita a continuación:</w:t>
      </w:r>
    </w:p>
    <w:p w14:paraId="5BC9FF03" w14:textId="77777777" w:rsidR="00CF481A" w:rsidRDefault="00CF481A" w:rsidP="00912628">
      <w:pPr>
        <w:pStyle w:val="Prrafodelista"/>
        <w:ind w:left="426"/>
        <w:jc w:val="both"/>
        <w:rPr>
          <w:rFonts w:ascii="Book Antiqua" w:hAnsi="Book Antiqua" w:cs="Book Antiqua"/>
          <w:snapToGrid w:val="0"/>
        </w:rPr>
      </w:pPr>
    </w:p>
    <w:p w14:paraId="117C4EC6" w14:textId="26B6E7B1" w:rsidR="00912628" w:rsidRDefault="00CF481A" w:rsidP="00912628">
      <w:pPr>
        <w:pStyle w:val="Prrafodelista"/>
        <w:ind w:left="426"/>
        <w:jc w:val="both"/>
        <w:rPr>
          <w:rFonts w:ascii="Book Antiqua" w:hAnsi="Book Antiqua" w:cs="Book Antiqua"/>
          <w:snapToGrid w:val="0"/>
        </w:rPr>
      </w:pPr>
      <w:r>
        <w:rPr>
          <w:rFonts w:ascii="Book Antiqua" w:hAnsi="Book Antiqua" w:cs="Book Antiqua"/>
          <w:snapToGrid w:val="0"/>
        </w:rPr>
        <w:t>“</w:t>
      </w:r>
    </w:p>
    <w:p w14:paraId="00793B02" w14:textId="77777777" w:rsidR="00DD365C" w:rsidRPr="00761BA0" w:rsidRDefault="00DD365C" w:rsidP="00761BA0">
      <w:pPr>
        <w:pStyle w:val="Ttulo"/>
        <w:numPr>
          <w:ilvl w:val="0"/>
          <w:numId w:val="38"/>
        </w:numPr>
        <w:ind w:right="476" w:firstLine="491"/>
        <w:jc w:val="left"/>
        <w:rPr>
          <w:rFonts w:ascii="Book Antiqua" w:hAnsi="Book Antiqua"/>
          <w:i/>
          <w:iCs/>
          <w:sz w:val="24"/>
          <w:szCs w:val="24"/>
        </w:rPr>
      </w:pPr>
      <w:r w:rsidRPr="00761BA0">
        <w:rPr>
          <w:rFonts w:ascii="Book Antiqua" w:hAnsi="Book Antiqua"/>
          <w:i/>
          <w:iCs/>
          <w:sz w:val="24"/>
          <w:szCs w:val="24"/>
        </w:rPr>
        <w:t>Disposiciones finales</w:t>
      </w:r>
    </w:p>
    <w:p w14:paraId="45D95E91" w14:textId="77777777" w:rsidR="00DD365C" w:rsidRPr="00761BA0" w:rsidRDefault="00DD365C" w:rsidP="00761BA0">
      <w:pPr>
        <w:spacing w:line="360" w:lineRule="auto"/>
        <w:ind w:left="851" w:right="476"/>
        <w:jc w:val="both"/>
        <w:rPr>
          <w:rFonts w:ascii="Book Antiqua" w:hAnsi="Book Antiqua" w:cs="Arial"/>
          <w:i/>
          <w:iCs/>
          <w:sz w:val="22"/>
          <w:szCs w:val="22"/>
        </w:rPr>
      </w:pPr>
    </w:p>
    <w:p w14:paraId="3F0DCC46" w14:textId="77777777" w:rsidR="00DD365C" w:rsidRPr="00761BA0" w:rsidRDefault="00DD365C" w:rsidP="00761BA0">
      <w:pPr>
        <w:spacing w:line="360" w:lineRule="auto"/>
        <w:ind w:left="851" w:right="476"/>
        <w:jc w:val="both"/>
        <w:rPr>
          <w:rFonts w:ascii="Book Antiqua" w:hAnsi="Book Antiqua" w:cs="Arial"/>
          <w:i/>
          <w:iCs/>
          <w:sz w:val="22"/>
          <w:szCs w:val="22"/>
        </w:rPr>
      </w:pPr>
      <w:r w:rsidRPr="00761BA0">
        <w:rPr>
          <w:rFonts w:ascii="Book Antiqua" w:hAnsi="Book Antiqua" w:cs="Arial"/>
          <w:i/>
          <w:iCs/>
          <w:sz w:val="22"/>
          <w:szCs w:val="22"/>
        </w:rPr>
        <w:t>Una vez revisada la propuesta de distribución del personal propuesta por la Jueza Coordinadora, según los cambios propuestos por la Comisión Contenciosa Administrativa, se tiene lo siguiente para valoración del Consejo Superior.</w:t>
      </w:r>
    </w:p>
    <w:p w14:paraId="0F627871" w14:textId="77777777" w:rsidR="00DD365C" w:rsidRPr="00761BA0" w:rsidRDefault="00DD365C" w:rsidP="00761BA0">
      <w:pPr>
        <w:spacing w:line="360" w:lineRule="auto"/>
        <w:ind w:left="851" w:right="476"/>
        <w:jc w:val="both"/>
        <w:rPr>
          <w:rFonts w:ascii="Book Antiqua" w:hAnsi="Book Antiqua" w:cs="Arial"/>
          <w:i/>
          <w:iCs/>
          <w:sz w:val="22"/>
          <w:szCs w:val="22"/>
        </w:rPr>
      </w:pPr>
    </w:p>
    <w:p w14:paraId="4FB346D0" w14:textId="77777777" w:rsidR="00DD365C" w:rsidRPr="00761BA0" w:rsidRDefault="00DD365C" w:rsidP="00761BA0">
      <w:pPr>
        <w:spacing w:line="360" w:lineRule="auto"/>
        <w:ind w:left="851" w:right="476"/>
        <w:jc w:val="both"/>
        <w:rPr>
          <w:rFonts w:ascii="Book Antiqua" w:hAnsi="Book Antiqua" w:cs="Arial"/>
          <w:i/>
          <w:iCs/>
          <w:sz w:val="22"/>
          <w:szCs w:val="22"/>
          <w:u w:val="single"/>
        </w:rPr>
      </w:pPr>
      <w:r w:rsidRPr="00761BA0">
        <w:rPr>
          <w:rFonts w:ascii="Book Antiqua" w:hAnsi="Book Antiqua" w:cs="Arial"/>
          <w:i/>
          <w:iCs/>
          <w:sz w:val="22"/>
          <w:szCs w:val="22"/>
          <w:u w:val="single"/>
        </w:rPr>
        <w:t>En cuanto a la cuota</w:t>
      </w:r>
    </w:p>
    <w:p w14:paraId="2BB08982" w14:textId="77777777" w:rsidR="00DD365C" w:rsidRPr="00761BA0" w:rsidRDefault="00DD365C" w:rsidP="00761BA0">
      <w:pPr>
        <w:spacing w:line="360" w:lineRule="auto"/>
        <w:ind w:left="851" w:right="476"/>
        <w:jc w:val="both"/>
        <w:rPr>
          <w:rFonts w:ascii="Book Antiqua" w:hAnsi="Book Antiqua" w:cs="Arial"/>
          <w:i/>
          <w:iCs/>
          <w:sz w:val="22"/>
          <w:szCs w:val="22"/>
          <w:u w:val="single"/>
        </w:rPr>
      </w:pPr>
    </w:p>
    <w:p w14:paraId="2E9801F1" w14:textId="77777777" w:rsidR="00DD365C" w:rsidRPr="00761BA0" w:rsidRDefault="00DD365C" w:rsidP="00761BA0">
      <w:pPr>
        <w:numPr>
          <w:ilvl w:val="0"/>
          <w:numId w:val="40"/>
        </w:numPr>
        <w:spacing w:line="360" w:lineRule="auto"/>
        <w:ind w:left="851" w:right="476" w:firstLine="0"/>
        <w:jc w:val="both"/>
        <w:rPr>
          <w:rFonts w:ascii="Book Antiqua" w:hAnsi="Book Antiqua" w:cs="Arial"/>
          <w:i/>
          <w:iCs/>
          <w:sz w:val="22"/>
          <w:szCs w:val="22"/>
        </w:rPr>
      </w:pPr>
      <w:r w:rsidRPr="00761BA0">
        <w:rPr>
          <w:rFonts w:ascii="Book Antiqua" w:hAnsi="Book Antiqua" w:cs="Arial"/>
          <w:i/>
          <w:iCs/>
          <w:sz w:val="22"/>
          <w:szCs w:val="22"/>
        </w:rPr>
        <w:t xml:space="preserve">Para las juezas y jueces de Juicio, de cada uno de los ocho equipos conformados, se estableció una cuota de trabajo mensual de cuatro resoluciones de fondo, de las cuales tres debían ser de Juicio oral o Trámite Preferente y uno de Puro Derecho, Ley Reguladora de la Jurisdicción Contenciosa Administrativa (LRJCA) o Fallo Directo. </w:t>
      </w:r>
    </w:p>
    <w:p w14:paraId="188F397E" w14:textId="77777777" w:rsidR="00DD365C" w:rsidRPr="00761BA0" w:rsidRDefault="00DD365C" w:rsidP="00761BA0">
      <w:pPr>
        <w:spacing w:line="360" w:lineRule="auto"/>
        <w:ind w:left="851" w:right="476"/>
        <w:jc w:val="both"/>
        <w:rPr>
          <w:rFonts w:ascii="Book Antiqua" w:hAnsi="Book Antiqua" w:cs="Arial"/>
          <w:i/>
          <w:iCs/>
          <w:sz w:val="22"/>
          <w:szCs w:val="22"/>
        </w:rPr>
      </w:pPr>
    </w:p>
    <w:p w14:paraId="499D606D" w14:textId="77777777" w:rsidR="00DD365C" w:rsidRPr="00761BA0" w:rsidRDefault="00DD365C" w:rsidP="00761BA0">
      <w:pPr>
        <w:spacing w:line="360" w:lineRule="auto"/>
        <w:ind w:left="851" w:right="476"/>
        <w:jc w:val="both"/>
        <w:rPr>
          <w:rFonts w:ascii="Book Antiqua" w:hAnsi="Book Antiqua" w:cs="Arial"/>
          <w:i/>
          <w:iCs/>
          <w:sz w:val="22"/>
          <w:szCs w:val="22"/>
        </w:rPr>
      </w:pPr>
      <w:r w:rsidRPr="00761BA0">
        <w:rPr>
          <w:rFonts w:ascii="Book Antiqua" w:hAnsi="Book Antiqua" w:cs="Arial"/>
          <w:i/>
          <w:iCs/>
          <w:sz w:val="22"/>
          <w:szCs w:val="22"/>
        </w:rPr>
        <w:t xml:space="preserve">Es importante destacar, que tanto la estructura y cuotas de trabajo propuestas, se establecieron como resultado del estudio técnico de Rediseño de Procesos ejecutado </w:t>
      </w:r>
      <w:r w:rsidRPr="00761BA0">
        <w:rPr>
          <w:rFonts w:ascii="Book Antiqua" w:hAnsi="Book Antiqua" w:cs="Arial"/>
          <w:i/>
          <w:iCs/>
          <w:sz w:val="22"/>
          <w:szCs w:val="22"/>
        </w:rPr>
        <w:lastRenderedPageBreak/>
        <w:t>(oficio 1228-PLA-2017 de la Dirección de Planificación), con base en la información histórica estadística de procesos entrados y circulante y en función de la capacidad instalada de la infraestructura física, tecnológica y humana.</w:t>
      </w:r>
    </w:p>
    <w:p w14:paraId="358924A4" w14:textId="77777777" w:rsidR="00DD365C" w:rsidRPr="00761BA0" w:rsidRDefault="00DD365C" w:rsidP="00761BA0">
      <w:pPr>
        <w:spacing w:line="360" w:lineRule="auto"/>
        <w:ind w:left="851" w:right="476"/>
        <w:jc w:val="both"/>
        <w:rPr>
          <w:rFonts w:ascii="Book Antiqua" w:hAnsi="Book Antiqua" w:cs="Arial"/>
          <w:i/>
          <w:iCs/>
          <w:sz w:val="22"/>
          <w:szCs w:val="22"/>
        </w:rPr>
      </w:pPr>
    </w:p>
    <w:p w14:paraId="694F88C2" w14:textId="77777777" w:rsidR="00DD365C" w:rsidRPr="00761BA0" w:rsidRDefault="00DD365C" w:rsidP="00761BA0">
      <w:pPr>
        <w:spacing w:line="360" w:lineRule="auto"/>
        <w:ind w:left="851" w:right="476"/>
        <w:jc w:val="both"/>
        <w:rPr>
          <w:rFonts w:ascii="Book Antiqua" w:hAnsi="Book Antiqua" w:cs="Arial"/>
          <w:i/>
          <w:iCs/>
          <w:sz w:val="22"/>
          <w:szCs w:val="22"/>
        </w:rPr>
      </w:pPr>
      <w:r w:rsidRPr="00761BA0">
        <w:rPr>
          <w:rFonts w:ascii="Book Antiqua" w:hAnsi="Book Antiqua" w:cs="Arial"/>
          <w:i/>
          <w:iCs/>
          <w:sz w:val="22"/>
          <w:szCs w:val="22"/>
        </w:rPr>
        <w:t>En atención a la referida estructura y cuota de trabajo, la Comisión de la Jurisdicción Contenciosa Administrativa, en sesión 1-2019, del 13 de febrero 2019, acordó entre otros:</w:t>
      </w:r>
    </w:p>
    <w:p w14:paraId="2B3E6ADF" w14:textId="77777777" w:rsidR="00DD365C" w:rsidRPr="00761BA0" w:rsidRDefault="00DD365C" w:rsidP="00761BA0">
      <w:pPr>
        <w:spacing w:line="360" w:lineRule="auto"/>
        <w:ind w:left="851" w:right="476"/>
        <w:jc w:val="both"/>
        <w:rPr>
          <w:rFonts w:ascii="Book Antiqua" w:hAnsi="Book Antiqua" w:cs="Arial"/>
          <w:i/>
          <w:iCs/>
          <w:sz w:val="22"/>
          <w:szCs w:val="22"/>
        </w:rPr>
      </w:pPr>
    </w:p>
    <w:p w14:paraId="1496B22C" w14:textId="77777777" w:rsidR="00DD365C" w:rsidRPr="00761BA0" w:rsidRDefault="00DD365C" w:rsidP="00761BA0">
      <w:pPr>
        <w:spacing w:line="360" w:lineRule="auto"/>
        <w:ind w:left="851" w:right="476"/>
        <w:jc w:val="both"/>
        <w:rPr>
          <w:rFonts w:ascii="Book Antiqua" w:hAnsi="Book Antiqua"/>
          <w:i/>
          <w:iCs/>
        </w:rPr>
      </w:pPr>
      <w:r w:rsidRPr="00761BA0">
        <w:rPr>
          <w:rFonts w:ascii="Book Antiqua" w:hAnsi="Book Antiqua" w:cs="Arial"/>
          <w:i/>
          <w:iCs/>
        </w:rPr>
        <w:t>“</w:t>
      </w:r>
      <w:r w:rsidRPr="00761BA0">
        <w:rPr>
          <w:rFonts w:ascii="Book Antiqua" w:hAnsi="Book Antiqua"/>
          <w:i/>
          <w:iCs/>
        </w:rPr>
        <w:t xml:space="preserve">4.- Se acordó por unanimidad, y a tenor de los artículos 3 de la Ley Orgánica del Poder Judicial y 11 del Reglamento Autónomo de Organización y Servicio de la Jurisdicción Contencioso-Administrativa y Civil de Hacienda que la competencia para establecer las cargas de trabajo del Tribunal, corresponde el Consejo de Jueces. Para ello ese Órgano deberá tomar en cuenta las recomendaciones emitidas por esta Comisión, así como el circulante del despacho, en procura de brindar el mejor servicio al usuario de la administración de justicia. </w:t>
      </w:r>
    </w:p>
    <w:p w14:paraId="743E0E8F" w14:textId="77777777" w:rsidR="00DD365C" w:rsidRPr="00761BA0" w:rsidRDefault="00DD365C" w:rsidP="00761BA0">
      <w:pPr>
        <w:spacing w:line="360" w:lineRule="auto"/>
        <w:ind w:left="851" w:right="476"/>
        <w:jc w:val="both"/>
        <w:rPr>
          <w:rFonts w:ascii="Book Antiqua" w:hAnsi="Book Antiqua"/>
          <w:i/>
          <w:iCs/>
        </w:rPr>
      </w:pPr>
    </w:p>
    <w:p w14:paraId="0BC17638" w14:textId="77777777" w:rsidR="00DD365C" w:rsidRPr="00761BA0" w:rsidRDefault="00DD365C" w:rsidP="00761BA0">
      <w:pPr>
        <w:spacing w:line="360" w:lineRule="auto"/>
        <w:ind w:left="851" w:right="476"/>
        <w:jc w:val="both"/>
        <w:rPr>
          <w:rFonts w:ascii="Book Antiqua" w:hAnsi="Book Antiqua"/>
          <w:i/>
          <w:iCs/>
        </w:rPr>
      </w:pPr>
      <w:r w:rsidRPr="00761BA0">
        <w:rPr>
          <w:rFonts w:ascii="Book Antiqua" w:hAnsi="Book Antiqua"/>
          <w:i/>
          <w:iCs/>
        </w:rPr>
        <w:t>5.- Se acordó que todos los jueces cuatro del Tribunal, con excepción de los designados para el Área de Ejecución de Sentencia, deberán atender asuntos de puro derecho y de juicio. Para ello será adoptada la estructura de equipos de trabajo establecido en la primera propuesta planteada por el Departamento de Planificación, que integra a los jueces del Área de Tramite a las Secciones de fondo.</w:t>
      </w:r>
    </w:p>
    <w:p w14:paraId="17E0F5F9" w14:textId="77777777" w:rsidR="00DD365C" w:rsidRPr="00761BA0" w:rsidRDefault="00DD365C" w:rsidP="00761BA0">
      <w:pPr>
        <w:spacing w:line="360" w:lineRule="auto"/>
        <w:ind w:left="851" w:right="476"/>
        <w:jc w:val="both"/>
        <w:rPr>
          <w:rFonts w:ascii="Book Antiqua" w:hAnsi="Book Antiqua"/>
          <w:i/>
          <w:iCs/>
        </w:rPr>
      </w:pPr>
    </w:p>
    <w:p w14:paraId="2C490AB4" w14:textId="77777777" w:rsidR="00DD365C" w:rsidRPr="00761BA0" w:rsidRDefault="00DD365C" w:rsidP="00761BA0">
      <w:pPr>
        <w:spacing w:line="360" w:lineRule="auto"/>
        <w:ind w:left="851" w:right="476"/>
        <w:jc w:val="both"/>
        <w:rPr>
          <w:rFonts w:ascii="Book Antiqua" w:hAnsi="Book Antiqua" w:cs="Arial"/>
          <w:i/>
          <w:iCs/>
        </w:rPr>
      </w:pPr>
      <w:r w:rsidRPr="00761BA0">
        <w:rPr>
          <w:rFonts w:ascii="Book Antiqua" w:hAnsi="Book Antiqua"/>
          <w:i/>
          <w:iCs/>
        </w:rPr>
        <w:t>6.- La Jerarquía Impropia será atendida por jueces tres del Tribunal.”.</w:t>
      </w:r>
      <w:r w:rsidRPr="00761BA0">
        <w:rPr>
          <w:rFonts w:ascii="Book Antiqua" w:hAnsi="Book Antiqua" w:cs="Arial"/>
          <w:i/>
          <w:iCs/>
        </w:rPr>
        <w:t xml:space="preserve">    </w:t>
      </w:r>
    </w:p>
    <w:p w14:paraId="092C6C8B" w14:textId="77777777" w:rsidR="00DD365C" w:rsidRPr="00761BA0" w:rsidRDefault="00DD365C" w:rsidP="00761BA0">
      <w:pPr>
        <w:spacing w:line="360" w:lineRule="auto"/>
        <w:ind w:left="851" w:right="476"/>
        <w:jc w:val="both"/>
        <w:rPr>
          <w:rFonts w:ascii="Book Antiqua" w:hAnsi="Book Antiqua" w:cs="Arial"/>
          <w:i/>
          <w:iCs/>
        </w:rPr>
      </w:pPr>
    </w:p>
    <w:p w14:paraId="084CB91C" w14:textId="77777777" w:rsidR="00DD365C" w:rsidRPr="00761BA0" w:rsidRDefault="00DD365C" w:rsidP="00761BA0">
      <w:pPr>
        <w:spacing w:line="360" w:lineRule="auto"/>
        <w:ind w:left="851" w:right="476"/>
        <w:jc w:val="both"/>
        <w:rPr>
          <w:rFonts w:ascii="Book Antiqua" w:hAnsi="Book Antiqua" w:cs="Arial"/>
          <w:i/>
          <w:iCs/>
          <w:sz w:val="22"/>
          <w:szCs w:val="22"/>
        </w:rPr>
      </w:pPr>
      <w:r w:rsidRPr="00761BA0">
        <w:rPr>
          <w:rFonts w:ascii="Book Antiqua" w:hAnsi="Book Antiqua" w:cs="Arial"/>
          <w:i/>
          <w:iCs/>
          <w:sz w:val="22"/>
          <w:szCs w:val="22"/>
        </w:rPr>
        <w:t xml:space="preserve">Es importante destacar, que este acuerdo de la Comisión de la Jurisdicción Contenciosa Administrativa, de manera inherente desacredita la cuota de trabajo, propuesta por la Dirección de Planificación (cuatro resoluciones de fondo) y mantiene, la acordada en su oportunidad por el Consejo de Jueces del despacho (9 de octubre de 2017), sea; tres resoluciones de fondo (dos de Juicio y una de Puro Derecho). </w:t>
      </w:r>
    </w:p>
    <w:p w14:paraId="02662BE3" w14:textId="77777777" w:rsidR="00DD365C" w:rsidRPr="00761BA0" w:rsidRDefault="00DD365C" w:rsidP="00761BA0">
      <w:pPr>
        <w:spacing w:line="360" w:lineRule="auto"/>
        <w:ind w:left="851" w:right="476"/>
        <w:jc w:val="both"/>
        <w:rPr>
          <w:rFonts w:ascii="Book Antiqua" w:hAnsi="Book Antiqua" w:cs="Arial"/>
          <w:i/>
          <w:iCs/>
          <w:sz w:val="22"/>
          <w:szCs w:val="22"/>
        </w:rPr>
      </w:pPr>
    </w:p>
    <w:p w14:paraId="24AE463C" w14:textId="77777777" w:rsidR="00DD365C" w:rsidRPr="00761BA0" w:rsidRDefault="00DD365C" w:rsidP="00761BA0">
      <w:pPr>
        <w:spacing w:line="360" w:lineRule="auto"/>
        <w:ind w:left="851" w:right="476"/>
        <w:jc w:val="both"/>
        <w:rPr>
          <w:rFonts w:ascii="Book Antiqua" w:hAnsi="Book Antiqua" w:cs="Arial"/>
          <w:i/>
          <w:iCs/>
          <w:sz w:val="22"/>
          <w:szCs w:val="22"/>
          <w:u w:val="single"/>
        </w:rPr>
      </w:pPr>
      <w:r w:rsidRPr="00761BA0">
        <w:rPr>
          <w:rFonts w:ascii="Book Antiqua" w:hAnsi="Book Antiqua" w:cs="Arial"/>
          <w:i/>
          <w:iCs/>
          <w:sz w:val="22"/>
          <w:szCs w:val="22"/>
          <w:u w:val="single"/>
        </w:rPr>
        <w:t>En cuanto a la estructura</w:t>
      </w:r>
    </w:p>
    <w:p w14:paraId="4CC92A10" w14:textId="77777777" w:rsidR="00DD365C" w:rsidRPr="00761BA0" w:rsidRDefault="00DD365C" w:rsidP="00761BA0">
      <w:pPr>
        <w:spacing w:line="360" w:lineRule="auto"/>
        <w:ind w:left="851" w:right="476"/>
        <w:jc w:val="both"/>
        <w:rPr>
          <w:rFonts w:ascii="Book Antiqua" w:hAnsi="Book Antiqua" w:cs="Arial"/>
          <w:i/>
          <w:iCs/>
          <w:sz w:val="22"/>
          <w:szCs w:val="22"/>
        </w:rPr>
      </w:pPr>
    </w:p>
    <w:p w14:paraId="5C5F967B" w14:textId="77777777" w:rsidR="00DD365C" w:rsidRPr="00761BA0" w:rsidRDefault="00DD365C" w:rsidP="00761BA0">
      <w:pPr>
        <w:numPr>
          <w:ilvl w:val="0"/>
          <w:numId w:val="40"/>
        </w:numPr>
        <w:spacing w:line="360" w:lineRule="auto"/>
        <w:ind w:left="851" w:right="476" w:firstLine="0"/>
        <w:jc w:val="both"/>
        <w:rPr>
          <w:rFonts w:ascii="Book Antiqua" w:hAnsi="Book Antiqua" w:cs="Arial"/>
          <w:i/>
          <w:iCs/>
          <w:sz w:val="22"/>
          <w:szCs w:val="22"/>
        </w:rPr>
      </w:pPr>
      <w:r w:rsidRPr="00761BA0">
        <w:rPr>
          <w:rFonts w:ascii="Book Antiqua" w:hAnsi="Book Antiqua" w:cs="Arial"/>
          <w:i/>
          <w:iCs/>
          <w:sz w:val="22"/>
          <w:szCs w:val="22"/>
        </w:rPr>
        <w:lastRenderedPageBreak/>
        <w:t>Para la atención de los casos de Jerarquía impropia, se requiere contar con Jueces categoría 3, de manera unipersonal, según lo acordado por la Comisión Contenciosa en Acta 06-2019; sin embargo, se requiere reforzar esta área con una cuarta plaza de persona Juzgadora, para la atención de la entrada según informe 1497-PLA-MI-2019. Por lo que, según datos suministrados para el área de Conciliación, una plaza más de Jueza o Juez 3 de esta área podría colaborar con el área de Jerarquía Impropia y completar la estructura de los 4 Juezas o Jueces y colaborar con conciliaciones en caso de requerir colaboración la única plaza de Jueza o Juez del área de Conciliación.</w:t>
      </w:r>
    </w:p>
    <w:p w14:paraId="5A1CD163" w14:textId="77777777" w:rsidR="00DD365C" w:rsidRPr="00761BA0" w:rsidRDefault="00DD365C" w:rsidP="00761BA0">
      <w:pPr>
        <w:spacing w:line="360" w:lineRule="auto"/>
        <w:ind w:left="851" w:right="476"/>
        <w:jc w:val="both"/>
        <w:rPr>
          <w:rFonts w:ascii="Book Antiqua" w:hAnsi="Book Antiqua" w:cs="Arial"/>
          <w:i/>
          <w:iCs/>
          <w:sz w:val="22"/>
          <w:szCs w:val="22"/>
        </w:rPr>
      </w:pPr>
    </w:p>
    <w:p w14:paraId="1E99A19A" w14:textId="77777777" w:rsidR="00DD365C" w:rsidRPr="00761BA0" w:rsidRDefault="00DD365C" w:rsidP="00761BA0">
      <w:pPr>
        <w:numPr>
          <w:ilvl w:val="0"/>
          <w:numId w:val="40"/>
        </w:numPr>
        <w:spacing w:line="360" w:lineRule="auto"/>
        <w:ind w:left="851" w:right="476" w:firstLine="0"/>
        <w:jc w:val="both"/>
        <w:rPr>
          <w:rFonts w:ascii="Book Antiqua" w:hAnsi="Book Antiqua" w:cs="Arial"/>
          <w:i/>
          <w:iCs/>
          <w:sz w:val="22"/>
          <w:szCs w:val="22"/>
        </w:rPr>
      </w:pPr>
      <w:r w:rsidRPr="00761BA0">
        <w:rPr>
          <w:rFonts w:ascii="Book Antiqua" w:hAnsi="Book Antiqua" w:cs="Arial"/>
          <w:i/>
          <w:iCs/>
          <w:sz w:val="22"/>
          <w:szCs w:val="22"/>
        </w:rPr>
        <w:t>Una vez analizada la propuesta de forma integral, el personal por áreas quedaría distribuido de la siguiente forma:</w:t>
      </w:r>
    </w:p>
    <w:tbl>
      <w:tblPr>
        <w:tblW w:w="5248" w:type="pct"/>
        <w:tblLayout w:type="fixed"/>
        <w:tblCellMar>
          <w:left w:w="70" w:type="dxa"/>
          <w:right w:w="70" w:type="dxa"/>
        </w:tblCellMar>
        <w:tblLook w:val="04A0" w:firstRow="1" w:lastRow="0" w:firstColumn="1" w:lastColumn="0" w:noHBand="0" w:noVBand="1"/>
      </w:tblPr>
      <w:tblGrid>
        <w:gridCol w:w="1458"/>
        <w:gridCol w:w="636"/>
        <w:gridCol w:w="864"/>
        <w:gridCol w:w="799"/>
        <w:gridCol w:w="892"/>
        <w:gridCol w:w="864"/>
        <w:gridCol w:w="1527"/>
        <w:gridCol w:w="977"/>
        <w:gridCol w:w="1251"/>
      </w:tblGrid>
      <w:tr w:rsidR="0016656B" w:rsidRPr="00E563C0" w14:paraId="2EC4A6F9" w14:textId="77777777" w:rsidTr="00C949A3">
        <w:trPr>
          <w:trHeight w:val="870"/>
          <w:tblHeader/>
        </w:trPr>
        <w:tc>
          <w:tcPr>
            <w:tcW w:w="78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23E3D4D"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Equipos de trabajo</w:t>
            </w:r>
          </w:p>
        </w:tc>
        <w:tc>
          <w:tcPr>
            <w:tcW w:w="343" w:type="pct"/>
            <w:tcBorders>
              <w:top w:val="single" w:sz="4" w:space="0" w:color="auto"/>
              <w:left w:val="nil"/>
              <w:bottom w:val="single" w:sz="4" w:space="0" w:color="auto"/>
              <w:right w:val="single" w:sz="4" w:space="0" w:color="auto"/>
            </w:tcBorders>
            <w:shd w:val="clear" w:color="000000" w:fill="8497B0"/>
            <w:vAlign w:val="center"/>
            <w:hideMark/>
          </w:tcPr>
          <w:p w14:paraId="08C28F23"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Actual Juezas o Jueces</w:t>
            </w:r>
          </w:p>
        </w:tc>
        <w:tc>
          <w:tcPr>
            <w:tcW w:w="466" w:type="pct"/>
            <w:tcBorders>
              <w:top w:val="single" w:sz="4" w:space="0" w:color="auto"/>
              <w:left w:val="nil"/>
              <w:bottom w:val="single" w:sz="4" w:space="0" w:color="auto"/>
              <w:right w:val="single" w:sz="4" w:space="0" w:color="auto"/>
            </w:tcBorders>
            <w:shd w:val="clear" w:color="000000" w:fill="8497B0"/>
            <w:vAlign w:val="center"/>
            <w:hideMark/>
          </w:tcPr>
          <w:p w14:paraId="2AF9F53A"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Categoría</w:t>
            </w:r>
          </w:p>
        </w:tc>
        <w:tc>
          <w:tcPr>
            <w:tcW w:w="431" w:type="pct"/>
            <w:tcBorders>
              <w:top w:val="single" w:sz="4" w:space="0" w:color="auto"/>
              <w:left w:val="nil"/>
              <w:bottom w:val="single" w:sz="4" w:space="0" w:color="auto"/>
              <w:right w:val="single" w:sz="4" w:space="0" w:color="auto"/>
            </w:tcBorders>
            <w:shd w:val="clear" w:color="000000" w:fill="8497B0"/>
            <w:vAlign w:val="center"/>
            <w:hideMark/>
          </w:tcPr>
          <w:p w14:paraId="52417ECC"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Actual Técnicas o Técnicos</w:t>
            </w:r>
          </w:p>
        </w:tc>
        <w:tc>
          <w:tcPr>
            <w:tcW w:w="481" w:type="pct"/>
            <w:tcBorders>
              <w:top w:val="single" w:sz="4" w:space="0" w:color="auto"/>
              <w:left w:val="nil"/>
              <w:bottom w:val="single" w:sz="4" w:space="0" w:color="auto"/>
              <w:right w:val="single" w:sz="4" w:space="0" w:color="auto"/>
            </w:tcBorders>
            <w:shd w:val="clear" w:color="000000" w:fill="FFD966"/>
            <w:vAlign w:val="center"/>
            <w:hideMark/>
          </w:tcPr>
          <w:p w14:paraId="35AA31F3"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Propuesta Juezas o Jueces</w:t>
            </w:r>
          </w:p>
        </w:tc>
        <w:tc>
          <w:tcPr>
            <w:tcW w:w="466" w:type="pct"/>
            <w:tcBorders>
              <w:top w:val="single" w:sz="4" w:space="0" w:color="auto"/>
              <w:left w:val="nil"/>
              <w:bottom w:val="single" w:sz="4" w:space="0" w:color="auto"/>
              <w:right w:val="single" w:sz="4" w:space="0" w:color="auto"/>
            </w:tcBorders>
            <w:shd w:val="clear" w:color="000000" w:fill="FFD966"/>
            <w:vAlign w:val="center"/>
            <w:hideMark/>
          </w:tcPr>
          <w:p w14:paraId="5D4B08F3"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Categoría</w:t>
            </w:r>
          </w:p>
        </w:tc>
        <w:tc>
          <w:tcPr>
            <w:tcW w:w="824" w:type="pct"/>
            <w:tcBorders>
              <w:top w:val="single" w:sz="4" w:space="0" w:color="auto"/>
              <w:left w:val="nil"/>
              <w:bottom w:val="single" w:sz="4" w:space="0" w:color="auto"/>
              <w:right w:val="single" w:sz="4" w:space="0" w:color="auto"/>
            </w:tcBorders>
            <w:shd w:val="clear" w:color="000000" w:fill="FFD966"/>
            <w:vAlign w:val="center"/>
            <w:hideMark/>
          </w:tcPr>
          <w:p w14:paraId="22A32BAB"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Observación</w:t>
            </w:r>
          </w:p>
        </w:tc>
        <w:tc>
          <w:tcPr>
            <w:tcW w:w="527" w:type="pct"/>
            <w:tcBorders>
              <w:top w:val="single" w:sz="4" w:space="0" w:color="auto"/>
              <w:left w:val="nil"/>
              <w:bottom w:val="single" w:sz="4" w:space="0" w:color="auto"/>
              <w:right w:val="single" w:sz="4" w:space="0" w:color="auto"/>
            </w:tcBorders>
            <w:shd w:val="clear" w:color="000000" w:fill="FFD966"/>
            <w:vAlign w:val="center"/>
            <w:hideMark/>
          </w:tcPr>
          <w:p w14:paraId="68CF0D58"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Propuesta Técnicas o Técnicos</w:t>
            </w:r>
          </w:p>
        </w:tc>
        <w:tc>
          <w:tcPr>
            <w:tcW w:w="676" w:type="pct"/>
            <w:tcBorders>
              <w:top w:val="single" w:sz="4" w:space="0" w:color="auto"/>
              <w:left w:val="nil"/>
              <w:bottom w:val="single" w:sz="4" w:space="0" w:color="auto"/>
              <w:right w:val="single" w:sz="4" w:space="0" w:color="auto"/>
            </w:tcBorders>
            <w:shd w:val="clear" w:color="000000" w:fill="FFD966"/>
            <w:vAlign w:val="center"/>
            <w:hideMark/>
          </w:tcPr>
          <w:p w14:paraId="6A3FDB15" w14:textId="77777777" w:rsidR="0016656B" w:rsidRPr="00761BA0" w:rsidRDefault="0016656B" w:rsidP="00C949A3">
            <w:pPr>
              <w:jc w:val="center"/>
              <w:rPr>
                <w:rFonts w:ascii="Book Antiqua" w:hAnsi="Book Antiqua"/>
                <w:b/>
                <w:bCs/>
                <w:i/>
                <w:iCs/>
                <w:color w:val="000000"/>
                <w:sz w:val="16"/>
                <w:szCs w:val="16"/>
                <w:lang w:eastAsia="es-419"/>
              </w:rPr>
            </w:pPr>
            <w:r w:rsidRPr="00761BA0">
              <w:rPr>
                <w:rFonts w:ascii="Book Antiqua" w:hAnsi="Book Antiqua"/>
                <w:b/>
                <w:bCs/>
                <w:i/>
                <w:iCs/>
                <w:color w:val="000000"/>
                <w:sz w:val="16"/>
                <w:szCs w:val="16"/>
                <w:lang w:eastAsia="es-419"/>
              </w:rPr>
              <w:t>Observación</w:t>
            </w:r>
          </w:p>
        </w:tc>
      </w:tr>
      <w:tr w:rsidR="0016656B" w:rsidRPr="00E563C0" w14:paraId="10545311"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94658FA"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Área de Trámite</w:t>
            </w:r>
          </w:p>
        </w:tc>
        <w:tc>
          <w:tcPr>
            <w:tcW w:w="343" w:type="pct"/>
            <w:tcBorders>
              <w:top w:val="nil"/>
              <w:left w:val="nil"/>
              <w:bottom w:val="single" w:sz="4" w:space="0" w:color="auto"/>
              <w:right w:val="single" w:sz="4" w:space="0" w:color="auto"/>
            </w:tcBorders>
            <w:shd w:val="clear" w:color="auto" w:fill="auto"/>
            <w:vAlign w:val="center"/>
            <w:hideMark/>
          </w:tcPr>
          <w:p w14:paraId="2AD04357"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14</w:t>
            </w:r>
          </w:p>
        </w:tc>
        <w:tc>
          <w:tcPr>
            <w:tcW w:w="466" w:type="pct"/>
            <w:tcBorders>
              <w:top w:val="nil"/>
              <w:left w:val="nil"/>
              <w:bottom w:val="single" w:sz="4" w:space="0" w:color="auto"/>
              <w:right w:val="single" w:sz="4" w:space="0" w:color="auto"/>
            </w:tcBorders>
            <w:shd w:val="clear" w:color="auto" w:fill="auto"/>
            <w:vAlign w:val="center"/>
            <w:hideMark/>
          </w:tcPr>
          <w:p w14:paraId="12B43640"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26920054"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14</w:t>
            </w:r>
          </w:p>
        </w:tc>
        <w:tc>
          <w:tcPr>
            <w:tcW w:w="481" w:type="pct"/>
            <w:tcBorders>
              <w:top w:val="nil"/>
              <w:left w:val="nil"/>
              <w:bottom w:val="single" w:sz="4" w:space="0" w:color="auto"/>
              <w:right w:val="single" w:sz="4" w:space="0" w:color="auto"/>
            </w:tcBorders>
            <w:shd w:val="clear" w:color="auto" w:fill="auto"/>
            <w:vAlign w:val="center"/>
            <w:hideMark/>
          </w:tcPr>
          <w:p w14:paraId="4A237081" w14:textId="77777777" w:rsidR="0016656B" w:rsidRPr="00C140A0" w:rsidRDefault="0016656B" w:rsidP="00C949A3">
            <w:pPr>
              <w:jc w:val="center"/>
              <w:rPr>
                <w:rFonts w:ascii="Book Antiqua" w:hAnsi="Book Antiqua"/>
                <w:i/>
                <w:iCs/>
                <w:color w:val="000000"/>
                <w:lang w:eastAsia="es-419"/>
              </w:rPr>
            </w:pPr>
            <w:r w:rsidRPr="00C140A0">
              <w:rPr>
                <w:rFonts w:ascii="Book Antiqua" w:hAnsi="Book Antiqua"/>
                <w:i/>
                <w:iCs/>
                <w:color w:val="000000"/>
                <w:lang w:eastAsia="es-419"/>
              </w:rPr>
              <w:t>16</w:t>
            </w:r>
          </w:p>
        </w:tc>
        <w:tc>
          <w:tcPr>
            <w:tcW w:w="466" w:type="pct"/>
            <w:tcBorders>
              <w:top w:val="nil"/>
              <w:left w:val="nil"/>
              <w:bottom w:val="single" w:sz="4" w:space="0" w:color="auto"/>
              <w:right w:val="single" w:sz="4" w:space="0" w:color="auto"/>
            </w:tcBorders>
            <w:shd w:val="clear" w:color="auto" w:fill="auto"/>
            <w:vAlign w:val="center"/>
            <w:hideMark/>
          </w:tcPr>
          <w:p w14:paraId="4C9FE479"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2D0CC71B"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1 plaza amparos</w:t>
            </w:r>
            <w:r w:rsidRPr="00E563C0">
              <w:rPr>
                <w:rFonts w:ascii="Book Antiqua" w:hAnsi="Book Antiqua"/>
                <w:i/>
                <w:iCs/>
                <w:color w:val="000000"/>
                <w:lang w:eastAsia="es-419"/>
              </w:rPr>
              <w:br/>
              <w:t>1 plaza conciliación</w:t>
            </w:r>
          </w:p>
        </w:tc>
        <w:tc>
          <w:tcPr>
            <w:tcW w:w="526" w:type="pct"/>
            <w:tcBorders>
              <w:top w:val="nil"/>
              <w:left w:val="nil"/>
              <w:bottom w:val="single" w:sz="4" w:space="0" w:color="auto"/>
              <w:right w:val="single" w:sz="4" w:space="0" w:color="auto"/>
            </w:tcBorders>
            <w:shd w:val="clear" w:color="auto" w:fill="auto"/>
            <w:vAlign w:val="center"/>
            <w:hideMark/>
          </w:tcPr>
          <w:p w14:paraId="5E3F25C8"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16</w:t>
            </w:r>
          </w:p>
        </w:tc>
        <w:tc>
          <w:tcPr>
            <w:tcW w:w="676" w:type="pct"/>
            <w:tcBorders>
              <w:top w:val="nil"/>
              <w:left w:val="nil"/>
              <w:bottom w:val="single" w:sz="4" w:space="0" w:color="auto"/>
              <w:right w:val="single" w:sz="4" w:space="0" w:color="auto"/>
            </w:tcBorders>
            <w:shd w:val="clear" w:color="auto" w:fill="auto"/>
            <w:vAlign w:val="center"/>
            <w:hideMark/>
          </w:tcPr>
          <w:p w14:paraId="379954BB"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1 plaza amparos</w:t>
            </w:r>
            <w:r w:rsidRPr="00E563C0">
              <w:rPr>
                <w:rFonts w:ascii="Book Antiqua" w:hAnsi="Book Antiqua"/>
                <w:i/>
                <w:iCs/>
                <w:color w:val="000000"/>
                <w:lang w:eastAsia="es-419"/>
              </w:rPr>
              <w:br/>
              <w:t>1 plaza conciliación</w:t>
            </w:r>
          </w:p>
        </w:tc>
      </w:tr>
      <w:tr w:rsidR="0016656B" w:rsidRPr="00E563C0" w14:paraId="526900D3" w14:textId="77777777" w:rsidTr="00C949A3">
        <w:trPr>
          <w:trHeight w:val="58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E037172"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Área de Juicio</w:t>
            </w:r>
          </w:p>
        </w:tc>
        <w:tc>
          <w:tcPr>
            <w:tcW w:w="343" w:type="pct"/>
            <w:tcBorders>
              <w:top w:val="nil"/>
              <w:left w:val="nil"/>
              <w:bottom w:val="single" w:sz="4" w:space="0" w:color="auto"/>
              <w:right w:val="single" w:sz="4" w:space="0" w:color="auto"/>
            </w:tcBorders>
            <w:shd w:val="clear" w:color="auto" w:fill="auto"/>
            <w:vAlign w:val="center"/>
            <w:hideMark/>
          </w:tcPr>
          <w:p w14:paraId="3523D3B8"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16</w:t>
            </w:r>
          </w:p>
        </w:tc>
        <w:tc>
          <w:tcPr>
            <w:tcW w:w="466" w:type="pct"/>
            <w:tcBorders>
              <w:top w:val="nil"/>
              <w:left w:val="nil"/>
              <w:bottom w:val="single" w:sz="4" w:space="0" w:color="auto"/>
              <w:right w:val="single" w:sz="4" w:space="0" w:color="auto"/>
            </w:tcBorders>
            <w:shd w:val="clear" w:color="auto" w:fill="auto"/>
            <w:vAlign w:val="center"/>
            <w:hideMark/>
          </w:tcPr>
          <w:p w14:paraId="3A7E0140"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0F02D210"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4</w:t>
            </w:r>
          </w:p>
        </w:tc>
        <w:tc>
          <w:tcPr>
            <w:tcW w:w="481" w:type="pct"/>
            <w:vMerge w:val="restart"/>
            <w:tcBorders>
              <w:top w:val="nil"/>
              <w:left w:val="single" w:sz="4" w:space="0" w:color="auto"/>
              <w:bottom w:val="single" w:sz="4" w:space="0" w:color="auto"/>
              <w:right w:val="single" w:sz="4" w:space="0" w:color="auto"/>
            </w:tcBorders>
            <w:shd w:val="clear" w:color="auto" w:fill="auto"/>
            <w:vAlign w:val="center"/>
            <w:hideMark/>
          </w:tcPr>
          <w:p w14:paraId="7A41732B" w14:textId="77777777" w:rsidR="0016656B" w:rsidRPr="00C140A0" w:rsidRDefault="0016656B" w:rsidP="00C949A3">
            <w:pPr>
              <w:jc w:val="center"/>
              <w:rPr>
                <w:rFonts w:ascii="Book Antiqua" w:hAnsi="Book Antiqua"/>
                <w:i/>
                <w:iCs/>
                <w:color w:val="000000"/>
                <w:lang w:eastAsia="es-419"/>
              </w:rPr>
            </w:pPr>
            <w:r w:rsidRPr="00C140A0">
              <w:rPr>
                <w:rFonts w:ascii="Book Antiqua" w:hAnsi="Book Antiqua"/>
                <w:i/>
                <w:iCs/>
                <w:color w:val="000000"/>
                <w:lang w:eastAsia="es-419"/>
              </w:rPr>
              <w:t>32</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14:paraId="3BEC4423"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Jueza o Juez 4</w:t>
            </w:r>
          </w:p>
        </w:tc>
        <w:tc>
          <w:tcPr>
            <w:tcW w:w="824" w:type="pct"/>
            <w:vMerge w:val="restart"/>
            <w:tcBorders>
              <w:top w:val="nil"/>
              <w:left w:val="single" w:sz="4" w:space="0" w:color="auto"/>
              <w:bottom w:val="single" w:sz="4" w:space="0" w:color="auto"/>
              <w:right w:val="single" w:sz="4" w:space="0" w:color="auto"/>
            </w:tcBorders>
            <w:shd w:val="clear" w:color="auto" w:fill="auto"/>
            <w:vAlign w:val="center"/>
            <w:hideMark/>
          </w:tcPr>
          <w:p w14:paraId="71FED4F1"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recalifica 1 plaza vacante de Juez 3 a Juez 4 para completar la sección de LRJCA hoy en ejecución de amparos</w:t>
            </w:r>
            <w:r w:rsidRPr="00E563C0">
              <w:rPr>
                <w:rFonts w:ascii="Book Antiqua" w:hAnsi="Book Antiqua"/>
                <w:i/>
                <w:iCs/>
                <w:color w:val="000000"/>
                <w:lang w:eastAsia="es-419"/>
              </w:rPr>
              <w:br/>
              <w:t>4 plazas de juezas o jueces 4 de Jerarquía</w:t>
            </w:r>
          </w:p>
        </w:tc>
        <w:tc>
          <w:tcPr>
            <w:tcW w:w="526" w:type="pct"/>
            <w:vMerge w:val="restart"/>
            <w:tcBorders>
              <w:top w:val="nil"/>
              <w:left w:val="single" w:sz="4" w:space="0" w:color="auto"/>
              <w:bottom w:val="single" w:sz="4" w:space="0" w:color="auto"/>
              <w:right w:val="single" w:sz="4" w:space="0" w:color="auto"/>
            </w:tcBorders>
            <w:shd w:val="clear" w:color="auto" w:fill="auto"/>
            <w:vAlign w:val="center"/>
            <w:hideMark/>
          </w:tcPr>
          <w:p w14:paraId="583C26C6"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8</w:t>
            </w:r>
          </w:p>
        </w:tc>
        <w:tc>
          <w:tcPr>
            <w:tcW w:w="676" w:type="pct"/>
            <w:vMerge w:val="restart"/>
            <w:tcBorders>
              <w:top w:val="nil"/>
              <w:left w:val="single" w:sz="4" w:space="0" w:color="auto"/>
              <w:bottom w:val="single" w:sz="4" w:space="0" w:color="auto"/>
              <w:right w:val="single" w:sz="4" w:space="0" w:color="auto"/>
            </w:tcBorders>
            <w:shd w:val="clear" w:color="auto" w:fill="auto"/>
            <w:vAlign w:val="center"/>
            <w:hideMark/>
          </w:tcPr>
          <w:p w14:paraId="16A85246"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1 plaza de Jerarquía</w:t>
            </w:r>
            <w:r w:rsidRPr="00E563C0">
              <w:rPr>
                <w:rFonts w:ascii="Book Antiqua" w:hAnsi="Book Antiqua"/>
                <w:i/>
                <w:iCs/>
                <w:color w:val="000000"/>
                <w:lang w:eastAsia="es-419"/>
              </w:rPr>
              <w:br/>
              <w:t>1 plaza de Alzada</w:t>
            </w:r>
          </w:p>
        </w:tc>
      </w:tr>
      <w:tr w:rsidR="0016656B" w:rsidRPr="00E563C0" w14:paraId="3A74E37B" w14:textId="77777777" w:rsidTr="00C949A3">
        <w:trPr>
          <w:trHeight w:val="5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21517DBD"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Área Puro derecho</w:t>
            </w:r>
          </w:p>
        </w:tc>
        <w:tc>
          <w:tcPr>
            <w:tcW w:w="343" w:type="pct"/>
            <w:tcBorders>
              <w:top w:val="nil"/>
              <w:left w:val="nil"/>
              <w:bottom w:val="single" w:sz="4" w:space="0" w:color="auto"/>
              <w:right w:val="single" w:sz="4" w:space="0" w:color="auto"/>
            </w:tcBorders>
            <w:shd w:val="clear" w:color="auto" w:fill="auto"/>
            <w:vAlign w:val="center"/>
            <w:hideMark/>
          </w:tcPr>
          <w:p w14:paraId="4E518264"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8</w:t>
            </w:r>
          </w:p>
        </w:tc>
        <w:tc>
          <w:tcPr>
            <w:tcW w:w="466" w:type="pct"/>
            <w:tcBorders>
              <w:top w:val="nil"/>
              <w:left w:val="nil"/>
              <w:bottom w:val="single" w:sz="4" w:space="0" w:color="auto"/>
              <w:right w:val="single" w:sz="4" w:space="0" w:color="auto"/>
            </w:tcBorders>
            <w:shd w:val="clear" w:color="auto" w:fill="auto"/>
            <w:vAlign w:val="center"/>
            <w:hideMark/>
          </w:tcPr>
          <w:p w14:paraId="28042227"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4</w:t>
            </w:r>
          </w:p>
        </w:tc>
        <w:tc>
          <w:tcPr>
            <w:tcW w:w="431" w:type="pct"/>
            <w:vMerge w:val="restart"/>
            <w:tcBorders>
              <w:top w:val="nil"/>
              <w:left w:val="single" w:sz="4" w:space="0" w:color="auto"/>
              <w:bottom w:val="single" w:sz="4" w:space="0" w:color="auto"/>
              <w:right w:val="single" w:sz="4" w:space="0" w:color="auto"/>
            </w:tcBorders>
            <w:shd w:val="clear" w:color="auto" w:fill="auto"/>
            <w:vAlign w:val="center"/>
            <w:hideMark/>
          </w:tcPr>
          <w:p w14:paraId="419EF441"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2</w:t>
            </w:r>
          </w:p>
        </w:tc>
        <w:tc>
          <w:tcPr>
            <w:tcW w:w="481" w:type="pct"/>
            <w:vMerge/>
            <w:tcBorders>
              <w:top w:val="nil"/>
              <w:left w:val="single" w:sz="4" w:space="0" w:color="auto"/>
              <w:bottom w:val="single" w:sz="4" w:space="0" w:color="auto"/>
              <w:right w:val="single" w:sz="4" w:space="0" w:color="auto"/>
            </w:tcBorders>
            <w:vAlign w:val="center"/>
            <w:hideMark/>
          </w:tcPr>
          <w:p w14:paraId="0A0D4366" w14:textId="77777777" w:rsidR="0016656B" w:rsidRPr="00E563C0" w:rsidRDefault="0016656B" w:rsidP="00C949A3">
            <w:pPr>
              <w:jc w:val="center"/>
              <w:rPr>
                <w:rFonts w:ascii="Book Antiqua" w:hAnsi="Book Antiqua"/>
                <w:i/>
                <w:iCs/>
                <w:color w:val="000000"/>
                <w:lang w:eastAsia="es-419"/>
              </w:rPr>
            </w:pPr>
          </w:p>
        </w:tc>
        <w:tc>
          <w:tcPr>
            <w:tcW w:w="466" w:type="pct"/>
            <w:vMerge/>
            <w:tcBorders>
              <w:top w:val="nil"/>
              <w:left w:val="single" w:sz="4" w:space="0" w:color="auto"/>
              <w:bottom w:val="single" w:sz="4" w:space="0" w:color="auto"/>
              <w:right w:val="single" w:sz="4" w:space="0" w:color="auto"/>
            </w:tcBorders>
            <w:vAlign w:val="center"/>
            <w:hideMark/>
          </w:tcPr>
          <w:p w14:paraId="39DF551B" w14:textId="77777777" w:rsidR="0016656B" w:rsidRPr="00E563C0" w:rsidRDefault="0016656B" w:rsidP="00C949A3">
            <w:pPr>
              <w:rPr>
                <w:rFonts w:ascii="Book Antiqua" w:hAnsi="Book Antiqua"/>
                <w:i/>
                <w:iCs/>
                <w:color w:val="000000"/>
                <w:lang w:eastAsia="es-419"/>
              </w:rPr>
            </w:pPr>
          </w:p>
        </w:tc>
        <w:tc>
          <w:tcPr>
            <w:tcW w:w="824" w:type="pct"/>
            <w:vMerge/>
            <w:tcBorders>
              <w:top w:val="nil"/>
              <w:left w:val="single" w:sz="4" w:space="0" w:color="auto"/>
              <w:bottom w:val="single" w:sz="4" w:space="0" w:color="auto"/>
              <w:right w:val="single" w:sz="4" w:space="0" w:color="auto"/>
            </w:tcBorders>
            <w:vAlign w:val="center"/>
            <w:hideMark/>
          </w:tcPr>
          <w:p w14:paraId="47D0B75D" w14:textId="77777777" w:rsidR="0016656B" w:rsidRPr="00E563C0" w:rsidRDefault="0016656B" w:rsidP="00C949A3">
            <w:pPr>
              <w:jc w:val="both"/>
              <w:rPr>
                <w:rFonts w:ascii="Book Antiqua" w:hAnsi="Book Antiqua"/>
                <w:i/>
                <w:iCs/>
                <w:color w:val="000000"/>
                <w:lang w:eastAsia="es-419"/>
              </w:rPr>
            </w:pPr>
          </w:p>
        </w:tc>
        <w:tc>
          <w:tcPr>
            <w:tcW w:w="526" w:type="pct"/>
            <w:vMerge/>
            <w:tcBorders>
              <w:top w:val="nil"/>
              <w:left w:val="single" w:sz="4" w:space="0" w:color="auto"/>
              <w:bottom w:val="single" w:sz="4" w:space="0" w:color="auto"/>
              <w:right w:val="single" w:sz="4" w:space="0" w:color="auto"/>
            </w:tcBorders>
            <w:vAlign w:val="center"/>
            <w:hideMark/>
          </w:tcPr>
          <w:p w14:paraId="2D173A5C" w14:textId="77777777" w:rsidR="0016656B" w:rsidRPr="00E563C0" w:rsidRDefault="0016656B" w:rsidP="00C949A3">
            <w:pPr>
              <w:rPr>
                <w:rFonts w:ascii="Book Antiqua" w:hAnsi="Book Antiqua"/>
                <w:i/>
                <w:iCs/>
                <w:color w:val="000000"/>
                <w:lang w:eastAsia="es-419"/>
              </w:rPr>
            </w:pPr>
          </w:p>
        </w:tc>
        <w:tc>
          <w:tcPr>
            <w:tcW w:w="676" w:type="pct"/>
            <w:vMerge/>
            <w:tcBorders>
              <w:top w:val="nil"/>
              <w:left w:val="single" w:sz="4" w:space="0" w:color="auto"/>
              <w:bottom w:val="single" w:sz="4" w:space="0" w:color="auto"/>
              <w:right w:val="single" w:sz="4" w:space="0" w:color="auto"/>
            </w:tcBorders>
            <w:vAlign w:val="center"/>
            <w:hideMark/>
          </w:tcPr>
          <w:p w14:paraId="6F26B183" w14:textId="77777777" w:rsidR="0016656B" w:rsidRPr="00E563C0" w:rsidRDefault="0016656B" w:rsidP="00C949A3">
            <w:pPr>
              <w:jc w:val="both"/>
              <w:rPr>
                <w:rFonts w:ascii="Book Antiqua" w:hAnsi="Book Antiqua"/>
                <w:i/>
                <w:iCs/>
                <w:color w:val="000000"/>
                <w:lang w:eastAsia="es-419"/>
              </w:rPr>
            </w:pPr>
          </w:p>
        </w:tc>
      </w:tr>
      <w:tr w:rsidR="0016656B" w:rsidRPr="00E563C0" w14:paraId="221B0D94" w14:textId="77777777" w:rsidTr="00C949A3">
        <w:trPr>
          <w:trHeight w:val="71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3147A6F3"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LRJCA</w:t>
            </w:r>
          </w:p>
        </w:tc>
        <w:tc>
          <w:tcPr>
            <w:tcW w:w="343" w:type="pct"/>
            <w:tcBorders>
              <w:top w:val="nil"/>
              <w:left w:val="nil"/>
              <w:bottom w:val="single" w:sz="4" w:space="0" w:color="auto"/>
              <w:right w:val="single" w:sz="4" w:space="0" w:color="auto"/>
            </w:tcBorders>
            <w:shd w:val="clear" w:color="auto" w:fill="auto"/>
            <w:vAlign w:val="center"/>
            <w:hideMark/>
          </w:tcPr>
          <w:p w14:paraId="24DC73C6"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38522EF3"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4</w:t>
            </w:r>
          </w:p>
        </w:tc>
        <w:tc>
          <w:tcPr>
            <w:tcW w:w="431" w:type="pct"/>
            <w:vMerge/>
            <w:tcBorders>
              <w:top w:val="nil"/>
              <w:left w:val="single" w:sz="4" w:space="0" w:color="auto"/>
              <w:bottom w:val="single" w:sz="4" w:space="0" w:color="auto"/>
              <w:right w:val="single" w:sz="4" w:space="0" w:color="auto"/>
            </w:tcBorders>
            <w:vAlign w:val="center"/>
            <w:hideMark/>
          </w:tcPr>
          <w:p w14:paraId="43DFE6B6" w14:textId="77777777" w:rsidR="0016656B" w:rsidRPr="00761BA0" w:rsidRDefault="0016656B" w:rsidP="00C949A3">
            <w:pPr>
              <w:jc w:val="center"/>
              <w:rPr>
                <w:rFonts w:ascii="Book Antiqua" w:hAnsi="Book Antiqua"/>
                <w:i/>
                <w:iCs/>
                <w:color w:val="000000"/>
                <w:lang w:eastAsia="es-419"/>
              </w:rPr>
            </w:pPr>
          </w:p>
        </w:tc>
        <w:tc>
          <w:tcPr>
            <w:tcW w:w="481" w:type="pct"/>
            <w:vMerge/>
            <w:tcBorders>
              <w:top w:val="nil"/>
              <w:left w:val="single" w:sz="4" w:space="0" w:color="auto"/>
              <w:bottom w:val="single" w:sz="4" w:space="0" w:color="auto"/>
              <w:right w:val="single" w:sz="4" w:space="0" w:color="auto"/>
            </w:tcBorders>
            <w:vAlign w:val="center"/>
            <w:hideMark/>
          </w:tcPr>
          <w:p w14:paraId="7FA2A410" w14:textId="77777777" w:rsidR="0016656B" w:rsidRPr="00E563C0" w:rsidRDefault="0016656B" w:rsidP="00C949A3">
            <w:pPr>
              <w:jc w:val="center"/>
              <w:rPr>
                <w:rFonts w:ascii="Book Antiqua" w:hAnsi="Book Antiqua"/>
                <w:i/>
                <w:iCs/>
                <w:color w:val="000000"/>
                <w:lang w:eastAsia="es-419"/>
              </w:rPr>
            </w:pPr>
          </w:p>
        </w:tc>
        <w:tc>
          <w:tcPr>
            <w:tcW w:w="466" w:type="pct"/>
            <w:vMerge/>
            <w:tcBorders>
              <w:top w:val="nil"/>
              <w:left w:val="single" w:sz="4" w:space="0" w:color="auto"/>
              <w:bottom w:val="single" w:sz="4" w:space="0" w:color="auto"/>
              <w:right w:val="single" w:sz="4" w:space="0" w:color="auto"/>
            </w:tcBorders>
            <w:vAlign w:val="center"/>
            <w:hideMark/>
          </w:tcPr>
          <w:p w14:paraId="1D7CF2C0" w14:textId="77777777" w:rsidR="0016656B" w:rsidRPr="00E563C0" w:rsidRDefault="0016656B" w:rsidP="00C949A3">
            <w:pPr>
              <w:rPr>
                <w:rFonts w:ascii="Book Antiqua" w:hAnsi="Book Antiqua"/>
                <w:i/>
                <w:iCs/>
                <w:color w:val="000000"/>
                <w:lang w:eastAsia="es-419"/>
              </w:rPr>
            </w:pPr>
          </w:p>
        </w:tc>
        <w:tc>
          <w:tcPr>
            <w:tcW w:w="824" w:type="pct"/>
            <w:vMerge/>
            <w:tcBorders>
              <w:top w:val="nil"/>
              <w:left w:val="single" w:sz="4" w:space="0" w:color="auto"/>
              <w:bottom w:val="single" w:sz="4" w:space="0" w:color="auto"/>
              <w:right w:val="single" w:sz="4" w:space="0" w:color="auto"/>
            </w:tcBorders>
            <w:vAlign w:val="center"/>
            <w:hideMark/>
          </w:tcPr>
          <w:p w14:paraId="5D7969D1" w14:textId="77777777" w:rsidR="0016656B" w:rsidRPr="00E563C0" w:rsidRDefault="0016656B" w:rsidP="00C949A3">
            <w:pPr>
              <w:jc w:val="both"/>
              <w:rPr>
                <w:rFonts w:ascii="Book Antiqua" w:hAnsi="Book Antiqua"/>
                <w:i/>
                <w:iCs/>
                <w:color w:val="000000"/>
                <w:lang w:eastAsia="es-419"/>
              </w:rPr>
            </w:pPr>
          </w:p>
        </w:tc>
        <w:tc>
          <w:tcPr>
            <w:tcW w:w="526" w:type="pct"/>
            <w:vMerge/>
            <w:tcBorders>
              <w:top w:val="nil"/>
              <w:left w:val="single" w:sz="4" w:space="0" w:color="auto"/>
              <w:bottom w:val="single" w:sz="4" w:space="0" w:color="auto"/>
              <w:right w:val="single" w:sz="4" w:space="0" w:color="auto"/>
            </w:tcBorders>
            <w:vAlign w:val="center"/>
            <w:hideMark/>
          </w:tcPr>
          <w:p w14:paraId="15DD6E5D" w14:textId="77777777" w:rsidR="0016656B" w:rsidRPr="00E563C0" w:rsidRDefault="0016656B" w:rsidP="00C949A3">
            <w:pPr>
              <w:rPr>
                <w:rFonts w:ascii="Book Antiqua" w:hAnsi="Book Antiqua"/>
                <w:i/>
                <w:iCs/>
                <w:color w:val="000000"/>
                <w:lang w:eastAsia="es-419"/>
              </w:rPr>
            </w:pPr>
          </w:p>
        </w:tc>
        <w:tc>
          <w:tcPr>
            <w:tcW w:w="676" w:type="pct"/>
            <w:vMerge/>
            <w:tcBorders>
              <w:top w:val="nil"/>
              <w:left w:val="single" w:sz="4" w:space="0" w:color="auto"/>
              <w:bottom w:val="single" w:sz="4" w:space="0" w:color="auto"/>
              <w:right w:val="single" w:sz="4" w:space="0" w:color="auto"/>
            </w:tcBorders>
            <w:vAlign w:val="center"/>
            <w:hideMark/>
          </w:tcPr>
          <w:p w14:paraId="6ADFADCA" w14:textId="77777777" w:rsidR="0016656B" w:rsidRPr="00E563C0" w:rsidRDefault="0016656B" w:rsidP="00C949A3">
            <w:pPr>
              <w:jc w:val="both"/>
              <w:rPr>
                <w:rFonts w:ascii="Book Antiqua" w:hAnsi="Book Antiqua"/>
                <w:i/>
                <w:iCs/>
                <w:color w:val="000000"/>
                <w:lang w:eastAsia="es-419"/>
              </w:rPr>
            </w:pPr>
          </w:p>
        </w:tc>
      </w:tr>
      <w:tr w:rsidR="0016656B" w:rsidRPr="00E563C0" w14:paraId="4BA84E76" w14:textId="77777777" w:rsidTr="00C949A3">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2E4AF86"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Jerarquía impropia</w:t>
            </w:r>
          </w:p>
        </w:tc>
        <w:tc>
          <w:tcPr>
            <w:tcW w:w="343" w:type="pct"/>
            <w:tcBorders>
              <w:top w:val="nil"/>
              <w:left w:val="nil"/>
              <w:bottom w:val="single" w:sz="4" w:space="0" w:color="auto"/>
              <w:right w:val="single" w:sz="4" w:space="0" w:color="auto"/>
            </w:tcBorders>
            <w:shd w:val="clear" w:color="auto" w:fill="auto"/>
            <w:vAlign w:val="center"/>
            <w:hideMark/>
          </w:tcPr>
          <w:p w14:paraId="1A2E6978"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5</w:t>
            </w:r>
          </w:p>
        </w:tc>
        <w:tc>
          <w:tcPr>
            <w:tcW w:w="466" w:type="pct"/>
            <w:tcBorders>
              <w:top w:val="nil"/>
              <w:left w:val="nil"/>
              <w:bottom w:val="single" w:sz="4" w:space="0" w:color="auto"/>
              <w:right w:val="single" w:sz="4" w:space="0" w:color="auto"/>
            </w:tcBorders>
            <w:shd w:val="clear" w:color="auto" w:fill="auto"/>
            <w:vAlign w:val="center"/>
            <w:hideMark/>
          </w:tcPr>
          <w:p w14:paraId="0190E682"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2EE7BF67"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0BA69269" w14:textId="77777777" w:rsidR="0016656B" w:rsidRPr="00C140A0" w:rsidRDefault="0016656B" w:rsidP="00C949A3">
            <w:pPr>
              <w:jc w:val="center"/>
              <w:rPr>
                <w:rFonts w:ascii="Book Antiqua" w:hAnsi="Book Antiqua"/>
                <w:i/>
                <w:iCs/>
                <w:color w:val="000000"/>
                <w:lang w:eastAsia="es-419"/>
              </w:rPr>
            </w:pPr>
            <w:r w:rsidRPr="00C140A0">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104B89C5"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3CF10E90"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3 plazas de Jueza o Juez de Medidas cautelares anticipadas y sus dos técnicas o técnicos*</w:t>
            </w:r>
          </w:p>
        </w:tc>
        <w:tc>
          <w:tcPr>
            <w:tcW w:w="526" w:type="pct"/>
            <w:tcBorders>
              <w:top w:val="nil"/>
              <w:left w:val="nil"/>
              <w:bottom w:val="single" w:sz="4" w:space="0" w:color="auto"/>
              <w:right w:val="single" w:sz="4" w:space="0" w:color="auto"/>
            </w:tcBorders>
            <w:shd w:val="clear" w:color="auto" w:fill="auto"/>
            <w:vAlign w:val="center"/>
            <w:hideMark/>
          </w:tcPr>
          <w:p w14:paraId="06C89128"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vAlign w:val="center"/>
            <w:hideMark/>
          </w:tcPr>
          <w:p w14:paraId="57755770"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2 plazas de técnica o técnico de MCA</w:t>
            </w:r>
          </w:p>
        </w:tc>
      </w:tr>
      <w:tr w:rsidR="0016656B" w:rsidRPr="00E563C0" w14:paraId="2D1AF9B1" w14:textId="77777777" w:rsidTr="00C949A3">
        <w:trPr>
          <w:trHeight w:val="116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12D6D87E"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Medidas Cautelares Anticipadas (MCA)</w:t>
            </w:r>
          </w:p>
        </w:tc>
        <w:tc>
          <w:tcPr>
            <w:tcW w:w="343" w:type="pct"/>
            <w:tcBorders>
              <w:top w:val="nil"/>
              <w:left w:val="nil"/>
              <w:bottom w:val="single" w:sz="4" w:space="0" w:color="auto"/>
              <w:right w:val="single" w:sz="4" w:space="0" w:color="auto"/>
            </w:tcBorders>
            <w:shd w:val="clear" w:color="auto" w:fill="auto"/>
            <w:vAlign w:val="center"/>
            <w:hideMark/>
          </w:tcPr>
          <w:p w14:paraId="573C0229"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342BB510"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0BCDFC4F"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78551FD6" w14:textId="77777777" w:rsidR="0016656B" w:rsidRPr="00C140A0" w:rsidRDefault="0016656B" w:rsidP="00C949A3">
            <w:pPr>
              <w:jc w:val="center"/>
              <w:rPr>
                <w:rFonts w:ascii="Book Antiqua" w:hAnsi="Book Antiqua"/>
                <w:i/>
                <w:iCs/>
                <w:color w:val="000000"/>
                <w:lang w:eastAsia="es-419"/>
              </w:rPr>
            </w:pPr>
            <w:r w:rsidRPr="00C140A0">
              <w:rPr>
                <w:rFonts w:ascii="Book Antiqua" w:hAnsi="Book Antiqua"/>
                <w:i/>
                <w:iCs/>
                <w:color w:val="000000"/>
                <w:lang w:eastAsia="es-419"/>
              </w:rPr>
              <w:t>0</w:t>
            </w:r>
          </w:p>
        </w:tc>
        <w:tc>
          <w:tcPr>
            <w:tcW w:w="466" w:type="pct"/>
            <w:tcBorders>
              <w:top w:val="nil"/>
              <w:left w:val="nil"/>
              <w:bottom w:val="single" w:sz="4" w:space="0" w:color="auto"/>
              <w:right w:val="single" w:sz="4" w:space="0" w:color="auto"/>
            </w:tcBorders>
            <w:shd w:val="clear" w:color="auto" w:fill="auto"/>
            <w:vAlign w:val="center"/>
            <w:hideMark/>
          </w:tcPr>
          <w:p w14:paraId="74B35D55"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 xml:space="preserve"> -</w:t>
            </w:r>
          </w:p>
        </w:tc>
        <w:tc>
          <w:tcPr>
            <w:tcW w:w="824" w:type="pct"/>
            <w:tcBorders>
              <w:top w:val="nil"/>
              <w:left w:val="nil"/>
              <w:bottom w:val="single" w:sz="4" w:space="0" w:color="auto"/>
              <w:right w:val="single" w:sz="4" w:space="0" w:color="auto"/>
            </w:tcBorders>
            <w:shd w:val="clear" w:color="auto" w:fill="auto"/>
            <w:vAlign w:val="center"/>
            <w:hideMark/>
          </w:tcPr>
          <w:p w14:paraId="20108B2E"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atienden en Área de trámite</w:t>
            </w:r>
          </w:p>
        </w:tc>
        <w:tc>
          <w:tcPr>
            <w:tcW w:w="526" w:type="pct"/>
            <w:tcBorders>
              <w:top w:val="nil"/>
              <w:left w:val="nil"/>
              <w:bottom w:val="single" w:sz="4" w:space="0" w:color="auto"/>
              <w:right w:val="single" w:sz="4" w:space="0" w:color="auto"/>
            </w:tcBorders>
            <w:shd w:val="clear" w:color="auto" w:fill="auto"/>
            <w:vAlign w:val="center"/>
            <w:hideMark/>
          </w:tcPr>
          <w:p w14:paraId="35B81C95"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0</w:t>
            </w:r>
          </w:p>
        </w:tc>
        <w:tc>
          <w:tcPr>
            <w:tcW w:w="676" w:type="pct"/>
            <w:tcBorders>
              <w:top w:val="nil"/>
              <w:left w:val="nil"/>
              <w:bottom w:val="single" w:sz="4" w:space="0" w:color="auto"/>
              <w:right w:val="single" w:sz="4" w:space="0" w:color="auto"/>
            </w:tcBorders>
            <w:shd w:val="clear" w:color="auto" w:fill="auto"/>
            <w:noWrap/>
            <w:vAlign w:val="center"/>
            <w:hideMark/>
          </w:tcPr>
          <w:p w14:paraId="732D54CC"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xml:space="preserve"> -</w:t>
            </w:r>
          </w:p>
        </w:tc>
      </w:tr>
      <w:tr w:rsidR="0016656B" w:rsidRPr="00E563C0" w14:paraId="27AA5DC8" w14:textId="77777777" w:rsidTr="00C949A3">
        <w:trPr>
          <w:trHeight w:val="124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7EE9BE35"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lastRenderedPageBreak/>
              <w:t>Ejecución de Conocimientos</w:t>
            </w:r>
          </w:p>
        </w:tc>
        <w:tc>
          <w:tcPr>
            <w:tcW w:w="343" w:type="pct"/>
            <w:tcBorders>
              <w:top w:val="nil"/>
              <w:left w:val="nil"/>
              <w:bottom w:val="single" w:sz="4" w:space="0" w:color="auto"/>
              <w:right w:val="single" w:sz="4" w:space="0" w:color="auto"/>
            </w:tcBorders>
            <w:shd w:val="clear" w:color="auto" w:fill="auto"/>
            <w:vAlign w:val="center"/>
            <w:hideMark/>
          </w:tcPr>
          <w:p w14:paraId="6832FF52"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0779E79A"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4</w:t>
            </w:r>
          </w:p>
        </w:tc>
        <w:tc>
          <w:tcPr>
            <w:tcW w:w="431" w:type="pct"/>
            <w:tcBorders>
              <w:top w:val="nil"/>
              <w:left w:val="nil"/>
              <w:bottom w:val="single" w:sz="4" w:space="0" w:color="auto"/>
              <w:right w:val="single" w:sz="4" w:space="0" w:color="auto"/>
            </w:tcBorders>
            <w:shd w:val="clear" w:color="auto" w:fill="auto"/>
            <w:vAlign w:val="center"/>
            <w:hideMark/>
          </w:tcPr>
          <w:p w14:paraId="6AB6A741"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9</w:t>
            </w:r>
          </w:p>
        </w:tc>
        <w:tc>
          <w:tcPr>
            <w:tcW w:w="481" w:type="pct"/>
            <w:tcBorders>
              <w:top w:val="nil"/>
              <w:left w:val="nil"/>
              <w:bottom w:val="single" w:sz="4" w:space="0" w:color="auto"/>
              <w:right w:val="single" w:sz="4" w:space="0" w:color="auto"/>
            </w:tcBorders>
            <w:shd w:val="clear" w:color="auto" w:fill="auto"/>
            <w:vAlign w:val="center"/>
            <w:hideMark/>
          </w:tcPr>
          <w:p w14:paraId="7C3B5E2C" w14:textId="77777777" w:rsidR="0016656B" w:rsidRPr="00C140A0" w:rsidRDefault="0016656B" w:rsidP="00C949A3">
            <w:pPr>
              <w:jc w:val="center"/>
              <w:rPr>
                <w:rFonts w:ascii="Book Antiqua" w:hAnsi="Book Antiqua"/>
                <w:i/>
                <w:iCs/>
                <w:color w:val="000000"/>
                <w:lang w:eastAsia="es-419"/>
              </w:rPr>
            </w:pPr>
            <w:r w:rsidRPr="00C140A0">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0C98BDF7"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Jueza o Juez 4</w:t>
            </w:r>
          </w:p>
        </w:tc>
        <w:tc>
          <w:tcPr>
            <w:tcW w:w="824" w:type="pct"/>
            <w:tcBorders>
              <w:top w:val="nil"/>
              <w:left w:val="nil"/>
              <w:bottom w:val="single" w:sz="4" w:space="0" w:color="auto"/>
              <w:right w:val="single" w:sz="4" w:space="0" w:color="auto"/>
            </w:tcBorders>
            <w:shd w:val="clear" w:color="auto" w:fill="auto"/>
            <w:vAlign w:val="center"/>
            <w:hideMark/>
          </w:tcPr>
          <w:p w14:paraId="5ABC697F"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toman los 3 Juezas o Jueces 4 que hoy tenía el área</w:t>
            </w:r>
          </w:p>
        </w:tc>
        <w:tc>
          <w:tcPr>
            <w:tcW w:w="526" w:type="pct"/>
            <w:tcBorders>
              <w:top w:val="nil"/>
              <w:left w:val="nil"/>
              <w:bottom w:val="single" w:sz="4" w:space="0" w:color="auto"/>
              <w:right w:val="single" w:sz="4" w:space="0" w:color="auto"/>
            </w:tcBorders>
            <w:shd w:val="clear" w:color="auto" w:fill="auto"/>
            <w:vAlign w:val="center"/>
            <w:hideMark/>
          </w:tcPr>
          <w:p w14:paraId="092812E5"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9</w:t>
            </w:r>
          </w:p>
        </w:tc>
        <w:tc>
          <w:tcPr>
            <w:tcW w:w="676" w:type="pct"/>
            <w:tcBorders>
              <w:top w:val="nil"/>
              <w:left w:val="nil"/>
              <w:bottom w:val="single" w:sz="4" w:space="0" w:color="auto"/>
              <w:right w:val="single" w:sz="4" w:space="0" w:color="auto"/>
            </w:tcBorders>
            <w:shd w:val="clear" w:color="auto" w:fill="auto"/>
            <w:vAlign w:val="center"/>
            <w:hideMark/>
          </w:tcPr>
          <w:p w14:paraId="616981ED"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mantiene igual 5 técnico y 4 cajeros (cajeros apoyan a ejec. Amparos</w:t>
            </w:r>
          </w:p>
        </w:tc>
      </w:tr>
      <w:tr w:rsidR="0016656B" w:rsidRPr="00E563C0" w14:paraId="7A2BF320" w14:textId="77777777" w:rsidTr="00C949A3">
        <w:trPr>
          <w:trHeight w:val="124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DDC7EB9"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Ejecución de Amparos de Legalidad</w:t>
            </w:r>
          </w:p>
        </w:tc>
        <w:tc>
          <w:tcPr>
            <w:tcW w:w="343" w:type="pct"/>
            <w:tcBorders>
              <w:top w:val="nil"/>
              <w:left w:val="nil"/>
              <w:bottom w:val="single" w:sz="4" w:space="0" w:color="auto"/>
              <w:right w:val="single" w:sz="4" w:space="0" w:color="auto"/>
            </w:tcBorders>
            <w:shd w:val="clear" w:color="auto" w:fill="auto"/>
            <w:vAlign w:val="center"/>
            <w:hideMark/>
          </w:tcPr>
          <w:p w14:paraId="1EF65A79"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w:t>
            </w:r>
          </w:p>
        </w:tc>
        <w:tc>
          <w:tcPr>
            <w:tcW w:w="466" w:type="pct"/>
            <w:tcBorders>
              <w:top w:val="nil"/>
              <w:left w:val="nil"/>
              <w:bottom w:val="single" w:sz="4" w:space="0" w:color="auto"/>
              <w:right w:val="single" w:sz="4" w:space="0" w:color="auto"/>
            </w:tcBorders>
            <w:shd w:val="clear" w:color="auto" w:fill="auto"/>
            <w:vAlign w:val="center"/>
            <w:hideMark/>
          </w:tcPr>
          <w:p w14:paraId="6BF99092"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602C2F37"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4</w:t>
            </w:r>
          </w:p>
        </w:tc>
        <w:tc>
          <w:tcPr>
            <w:tcW w:w="481" w:type="pct"/>
            <w:tcBorders>
              <w:top w:val="nil"/>
              <w:left w:val="nil"/>
              <w:bottom w:val="single" w:sz="4" w:space="0" w:color="auto"/>
              <w:right w:val="single" w:sz="4" w:space="0" w:color="auto"/>
            </w:tcBorders>
            <w:shd w:val="clear" w:color="auto" w:fill="auto"/>
            <w:vAlign w:val="center"/>
            <w:hideMark/>
          </w:tcPr>
          <w:p w14:paraId="1A1C4CB1" w14:textId="77777777" w:rsidR="0016656B" w:rsidRPr="00C140A0" w:rsidRDefault="0016656B" w:rsidP="00C949A3">
            <w:pPr>
              <w:jc w:val="center"/>
              <w:rPr>
                <w:rFonts w:ascii="Book Antiqua" w:hAnsi="Book Antiqua"/>
                <w:i/>
                <w:iCs/>
                <w:color w:val="000000"/>
                <w:lang w:eastAsia="es-419"/>
              </w:rPr>
            </w:pPr>
            <w:r w:rsidRPr="00C140A0">
              <w:rPr>
                <w:rFonts w:ascii="Book Antiqua" w:hAnsi="Book Antiqua"/>
                <w:i/>
                <w:iCs/>
                <w:color w:val="000000"/>
                <w:lang w:eastAsia="es-419"/>
              </w:rPr>
              <w:t>1</w:t>
            </w:r>
          </w:p>
        </w:tc>
        <w:tc>
          <w:tcPr>
            <w:tcW w:w="466" w:type="pct"/>
            <w:tcBorders>
              <w:top w:val="nil"/>
              <w:left w:val="nil"/>
              <w:bottom w:val="single" w:sz="4" w:space="0" w:color="auto"/>
              <w:right w:val="single" w:sz="4" w:space="0" w:color="auto"/>
            </w:tcBorders>
            <w:shd w:val="clear" w:color="auto" w:fill="auto"/>
            <w:vAlign w:val="center"/>
            <w:hideMark/>
          </w:tcPr>
          <w:p w14:paraId="4AB6D181"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62902C56"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1 plaza de Jueza o Juez de trámite de Jerarquía</w:t>
            </w:r>
          </w:p>
        </w:tc>
        <w:tc>
          <w:tcPr>
            <w:tcW w:w="526" w:type="pct"/>
            <w:tcBorders>
              <w:top w:val="nil"/>
              <w:left w:val="nil"/>
              <w:bottom w:val="single" w:sz="4" w:space="0" w:color="auto"/>
              <w:right w:val="single" w:sz="4" w:space="0" w:color="auto"/>
            </w:tcBorders>
            <w:shd w:val="clear" w:color="auto" w:fill="auto"/>
            <w:vAlign w:val="center"/>
            <w:hideMark/>
          </w:tcPr>
          <w:p w14:paraId="5001BD5A"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4</w:t>
            </w:r>
          </w:p>
        </w:tc>
        <w:tc>
          <w:tcPr>
            <w:tcW w:w="676" w:type="pct"/>
            <w:tcBorders>
              <w:top w:val="nil"/>
              <w:left w:val="nil"/>
              <w:bottom w:val="single" w:sz="4" w:space="0" w:color="auto"/>
              <w:right w:val="single" w:sz="4" w:space="0" w:color="auto"/>
            </w:tcBorders>
            <w:shd w:val="clear" w:color="auto" w:fill="auto"/>
            <w:vAlign w:val="center"/>
            <w:hideMark/>
          </w:tcPr>
          <w:p w14:paraId="6DCA04ED"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Valorar colaborar una plaza con Ejecuciones de conocimientos</w:t>
            </w:r>
          </w:p>
        </w:tc>
      </w:tr>
      <w:tr w:rsidR="0016656B" w:rsidRPr="00E563C0" w14:paraId="17352A3D" w14:textId="77777777" w:rsidTr="00C949A3">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31B1CB9"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Amparos de Legalidad</w:t>
            </w:r>
          </w:p>
        </w:tc>
        <w:tc>
          <w:tcPr>
            <w:tcW w:w="343" w:type="pct"/>
            <w:tcBorders>
              <w:top w:val="nil"/>
              <w:left w:val="nil"/>
              <w:bottom w:val="single" w:sz="4" w:space="0" w:color="auto"/>
              <w:right w:val="single" w:sz="4" w:space="0" w:color="auto"/>
            </w:tcBorders>
            <w:shd w:val="clear" w:color="auto" w:fill="auto"/>
            <w:vAlign w:val="center"/>
            <w:hideMark/>
          </w:tcPr>
          <w:p w14:paraId="42298FB1"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4F7A52C4"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22C61567"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242FCEFC" w14:textId="77777777" w:rsidR="0016656B" w:rsidRPr="00C140A0" w:rsidRDefault="0016656B" w:rsidP="00C949A3">
            <w:pPr>
              <w:jc w:val="center"/>
              <w:rPr>
                <w:rFonts w:ascii="Book Antiqua" w:hAnsi="Book Antiqua"/>
                <w:i/>
                <w:iCs/>
                <w:color w:val="000000"/>
                <w:lang w:eastAsia="es-419"/>
              </w:rPr>
            </w:pPr>
            <w:r w:rsidRPr="00C140A0">
              <w:rPr>
                <w:rFonts w:ascii="Book Antiqua" w:hAnsi="Book Antiqua"/>
                <w:i/>
                <w:iCs/>
                <w:color w:val="000000"/>
                <w:lang w:eastAsia="es-419"/>
              </w:rPr>
              <w:t>2</w:t>
            </w:r>
          </w:p>
        </w:tc>
        <w:tc>
          <w:tcPr>
            <w:tcW w:w="466" w:type="pct"/>
            <w:tcBorders>
              <w:top w:val="nil"/>
              <w:left w:val="nil"/>
              <w:bottom w:val="single" w:sz="4" w:space="0" w:color="auto"/>
              <w:right w:val="single" w:sz="4" w:space="0" w:color="auto"/>
            </w:tcBorders>
            <w:shd w:val="clear" w:color="auto" w:fill="auto"/>
            <w:vAlign w:val="center"/>
            <w:hideMark/>
          </w:tcPr>
          <w:p w14:paraId="592466B9"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6485A47E"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1 plaza de Jueza o Juez y su técnica o técnico al área de trámite</w:t>
            </w:r>
          </w:p>
        </w:tc>
        <w:tc>
          <w:tcPr>
            <w:tcW w:w="526" w:type="pct"/>
            <w:tcBorders>
              <w:top w:val="nil"/>
              <w:left w:val="nil"/>
              <w:bottom w:val="single" w:sz="4" w:space="0" w:color="auto"/>
              <w:right w:val="single" w:sz="4" w:space="0" w:color="auto"/>
            </w:tcBorders>
            <w:shd w:val="clear" w:color="auto" w:fill="auto"/>
            <w:vAlign w:val="center"/>
            <w:hideMark/>
          </w:tcPr>
          <w:p w14:paraId="76045514"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vAlign w:val="center"/>
            <w:hideMark/>
          </w:tcPr>
          <w:p w14:paraId="1F40E245"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1 plaza de técnica o técnico al área de trámite</w:t>
            </w:r>
          </w:p>
        </w:tc>
      </w:tr>
      <w:tr w:rsidR="0016656B" w:rsidRPr="00E563C0" w14:paraId="60DCDBB7" w14:textId="77777777" w:rsidTr="00C949A3">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6DA23056"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Conciliación</w:t>
            </w:r>
          </w:p>
        </w:tc>
        <w:tc>
          <w:tcPr>
            <w:tcW w:w="343" w:type="pct"/>
            <w:tcBorders>
              <w:top w:val="nil"/>
              <w:left w:val="nil"/>
              <w:bottom w:val="single" w:sz="4" w:space="0" w:color="auto"/>
              <w:right w:val="single" w:sz="4" w:space="0" w:color="auto"/>
            </w:tcBorders>
            <w:shd w:val="clear" w:color="auto" w:fill="auto"/>
            <w:vAlign w:val="center"/>
            <w:hideMark/>
          </w:tcPr>
          <w:p w14:paraId="02254CB4"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66" w:type="pct"/>
            <w:tcBorders>
              <w:top w:val="nil"/>
              <w:left w:val="nil"/>
              <w:bottom w:val="single" w:sz="4" w:space="0" w:color="auto"/>
              <w:right w:val="single" w:sz="4" w:space="0" w:color="auto"/>
            </w:tcBorders>
            <w:shd w:val="clear" w:color="auto" w:fill="auto"/>
            <w:vAlign w:val="center"/>
            <w:hideMark/>
          </w:tcPr>
          <w:p w14:paraId="6BFC59CC"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Jueza o Juez 3</w:t>
            </w:r>
          </w:p>
        </w:tc>
        <w:tc>
          <w:tcPr>
            <w:tcW w:w="431" w:type="pct"/>
            <w:tcBorders>
              <w:top w:val="nil"/>
              <w:left w:val="nil"/>
              <w:bottom w:val="single" w:sz="4" w:space="0" w:color="auto"/>
              <w:right w:val="single" w:sz="4" w:space="0" w:color="auto"/>
            </w:tcBorders>
            <w:shd w:val="clear" w:color="auto" w:fill="auto"/>
            <w:vAlign w:val="center"/>
            <w:hideMark/>
          </w:tcPr>
          <w:p w14:paraId="4B0DE118"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6E813B8B" w14:textId="77777777" w:rsidR="0016656B" w:rsidRPr="00C140A0" w:rsidRDefault="0016656B" w:rsidP="00C949A3">
            <w:pPr>
              <w:jc w:val="center"/>
              <w:rPr>
                <w:rFonts w:ascii="Book Antiqua" w:hAnsi="Book Antiqua"/>
                <w:i/>
                <w:iCs/>
                <w:color w:val="000000"/>
                <w:lang w:eastAsia="es-419"/>
              </w:rPr>
            </w:pPr>
            <w:r w:rsidRPr="00C140A0">
              <w:rPr>
                <w:rFonts w:ascii="Book Antiqua" w:hAnsi="Book Antiqua"/>
                <w:i/>
                <w:iCs/>
                <w:color w:val="000000"/>
                <w:lang w:eastAsia="es-419"/>
              </w:rPr>
              <w:t>2*</w:t>
            </w:r>
          </w:p>
        </w:tc>
        <w:tc>
          <w:tcPr>
            <w:tcW w:w="466" w:type="pct"/>
            <w:tcBorders>
              <w:top w:val="nil"/>
              <w:left w:val="nil"/>
              <w:bottom w:val="single" w:sz="4" w:space="0" w:color="auto"/>
              <w:right w:val="single" w:sz="4" w:space="0" w:color="auto"/>
            </w:tcBorders>
            <w:shd w:val="clear" w:color="auto" w:fill="auto"/>
            <w:vAlign w:val="center"/>
            <w:hideMark/>
          </w:tcPr>
          <w:p w14:paraId="6ED63DED"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Jueza o Juez 3</w:t>
            </w:r>
          </w:p>
        </w:tc>
        <w:tc>
          <w:tcPr>
            <w:tcW w:w="824" w:type="pct"/>
            <w:tcBorders>
              <w:top w:val="nil"/>
              <w:left w:val="nil"/>
              <w:bottom w:val="single" w:sz="4" w:space="0" w:color="auto"/>
              <w:right w:val="single" w:sz="4" w:space="0" w:color="auto"/>
            </w:tcBorders>
            <w:shd w:val="clear" w:color="auto" w:fill="auto"/>
            <w:vAlign w:val="center"/>
            <w:hideMark/>
          </w:tcPr>
          <w:p w14:paraId="2C12A5CF"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1 plaza de Jueza o Juez y su técnica o técnico al área de trámite</w:t>
            </w:r>
          </w:p>
        </w:tc>
        <w:tc>
          <w:tcPr>
            <w:tcW w:w="526" w:type="pct"/>
            <w:tcBorders>
              <w:top w:val="nil"/>
              <w:left w:val="nil"/>
              <w:bottom w:val="single" w:sz="4" w:space="0" w:color="auto"/>
              <w:right w:val="single" w:sz="4" w:space="0" w:color="auto"/>
            </w:tcBorders>
            <w:shd w:val="clear" w:color="auto" w:fill="auto"/>
            <w:vAlign w:val="center"/>
            <w:hideMark/>
          </w:tcPr>
          <w:p w14:paraId="626FC1A6"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vAlign w:val="center"/>
            <w:hideMark/>
          </w:tcPr>
          <w:p w14:paraId="7464FA22"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1 plaza de técnica o técnico al área de trámite</w:t>
            </w:r>
          </w:p>
        </w:tc>
      </w:tr>
      <w:tr w:rsidR="0016656B" w:rsidRPr="00E563C0" w14:paraId="5D70DE70"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13E5F4F1"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Manifestación</w:t>
            </w:r>
          </w:p>
        </w:tc>
        <w:tc>
          <w:tcPr>
            <w:tcW w:w="343" w:type="pct"/>
            <w:tcBorders>
              <w:top w:val="nil"/>
              <w:left w:val="nil"/>
              <w:bottom w:val="single" w:sz="4" w:space="0" w:color="auto"/>
              <w:right w:val="single" w:sz="4" w:space="0" w:color="auto"/>
            </w:tcBorders>
            <w:shd w:val="clear" w:color="auto" w:fill="auto"/>
            <w:vAlign w:val="center"/>
            <w:hideMark/>
          </w:tcPr>
          <w:p w14:paraId="77F285E2"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E07221E"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2B4ABD8"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81" w:type="pct"/>
            <w:tcBorders>
              <w:top w:val="nil"/>
              <w:left w:val="nil"/>
              <w:bottom w:val="single" w:sz="4" w:space="0" w:color="auto"/>
              <w:right w:val="single" w:sz="4" w:space="0" w:color="auto"/>
            </w:tcBorders>
            <w:shd w:val="clear" w:color="auto" w:fill="auto"/>
            <w:vAlign w:val="center"/>
            <w:hideMark/>
          </w:tcPr>
          <w:p w14:paraId="48315A3B"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85F5E54"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6DB28EA2"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7616E00C"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3</w:t>
            </w:r>
          </w:p>
        </w:tc>
        <w:tc>
          <w:tcPr>
            <w:tcW w:w="676" w:type="pct"/>
            <w:tcBorders>
              <w:top w:val="nil"/>
              <w:left w:val="nil"/>
              <w:bottom w:val="single" w:sz="4" w:space="0" w:color="auto"/>
              <w:right w:val="single" w:sz="4" w:space="0" w:color="auto"/>
            </w:tcBorders>
            <w:shd w:val="clear" w:color="auto" w:fill="auto"/>
            <w:noWrap/>
            <w:vAlign w:val="center"/>
            <w:hideMark/>
          </w:tcPr>
          <w:p w14:paraId="669E2EA8"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mantiene igual</w:t>
            </w:r>
          </w:p>
        </w:tc>
      </w:tr>
      <w:tr w:rsidR="0016656B" w:rsidRPr="00E563C0" w14:paraId="5A6C320D"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E124EBF"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Ingresos nuevos</w:t>
            </w:r>
          </w:p>
        </w:tc>
        <w:tc>
          <w:tcPr>
            <w:tcW w:w="343" w:type="pct"/>
            <w:tcBorders>
              <w:top w:val="nil"/>
              <w:left w:val="nil"/>
              <w:bottom w:val="single" w:sz="4" w:space="0" w:color="auto"/>
              <w:right w:val="single" w:sz="4" w:space="0" w:color="auto"/>
            </w:tcBorders>
            <w:shd w:val="clear" w:color="auto" w:fill="auto"/>
            <w:vAlign w:val="center"/>
            <w:hideMark/>
          </w:tcPr>
          <w:p w14:paraId="2F63C9FB"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2487ECC"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52351F11"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5AF5A98A"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1D75EF39"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0671A40"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E66DA1A"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6AC9CA8B"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mantiene igual</w:t>
            </w:r>
          </w:p>
        </w:tc>
      </w:tr>
      <w:tr w:rsidR="0016656B" w:rsidRPr="00E563C0" w14:paraId="2DEF2B1D"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3C90ACC"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Correo</w:t>
            </w:r>
          </w:p>
        </w:tc>
        <w:tc>
          <w:tcPr>
            <w:tcW w:w="343" w:type="pct"/>
            <w:tcBorders>
              <w:top w:val="nil"/>
              <w:left w:val="nil"/>
              <w:bottom w:val="single" w:sz="4" w:space="0" w:color="auto"/>
              <w:right w:val="single" w:sz="4" w:space="0" w:color="auto"/>
            </w:tcBorders>
            <w:shd w:val="clear" w:color="auto" w:fill="auto"/>
            <w:vAlign w:val="center"/>
            <w:hideMark/>
          </w:tcPr>
          <w:p w14:paraId="52AFE111"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05A226A"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5CE72328"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2A3CAFE4"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7534890E"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7B7AC602"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300B3888"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39849259"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mantiene igual</w:t>
            </w:r>
          </w:p>
        </w:tc>
      </w:tr>
      <w:tr w:rsidR="0016656B" w:rsidRPr="00E563C0" w14:paraId="7EC908A5"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4B55B5A6"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Escritos</w:t>
            </w:r>
          </w:p>
        </w:tc>
        <w:tc>
          <w:tcPr>
            <w:tcW w:w="343" w:type="pct"/>
            <w:tcBorders>
              <w:top w:val="nil"/>
              <w:left w:val="nil"/>
              <w:bottom w:val="single" w:sz="4" w:space="0" w:color="auto"/>
              <w:right w:val="single" w:sz="4" w:space="0" w:color="auto"/>
            </w:tcBorders>
            <w:shd w:val="clear" w:color="auto" w:fill="auto"/>
            <w:vAlign w:val="center"/>
            <w:hideMark/>
          </w:tcPr>
          <w:p w14:paraId="32269166"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0CA4C5B5"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28416774"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702A978B"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D04977F"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2434C179"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6EF0CBC"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6BC8509A"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mantiene igual</w:t>
            </w:r>
          </w:p>
        </w:tc>
      </w:tr>
      <w:tr w:rsidR="0016656B" w:rsidRPr="00E563C0" w14:paraId="6F4599D9"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015DA6F1"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Centro de Información</w:t>
            </w:r>
          </w:p>
        </w:tc>
        <w:tc>
          <w:tcPr>
            <w:tcW w:w="343" w:type="pct"/>
            <w:tcBorders>
              <w:top w:val="nil"/>
              <w:left w:val="nil"/>
              <w:bottom w:val="single" w:sz="4" w:space="0" w:color="auto"/>
              <w:right w:val="single" w:sz="4" w:space="0" w:color="auto"/>
            </w:tcBorders>
            <w:shd w:val="clear" w:color="auto" w:fill="auto"/>
            <w:vAlign w:val="center"/>
            <w:hideMark/>
          </w:tcPr>
          <w:p w14:paraId="00DA2EEA"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D4685CC"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2587D0B1"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665DDEE7"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3A3D447F"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B798A49"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60BAFDAA"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noWrap/>
            <w:vAlign w:val="center"/>
            <w:hideMark/>
          </w:tcPr>
          <w:p w14:paraId="00A25939"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mantiene igual</w:t>
            </w:r>
          </w:p>
        </w:tc>
      </w:tr>
      <w:tr w:rsidR="0016656B" w:rsidRPr="00E563C0" w14:paraId="7627E8EE" w14:textId="77777777" w:rsidTr="00C949A3">
        <w:trPr>
          <w:trHeight w:val="93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5C2C183C"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Envió en Alzada Sala I y TACA</w:t>
            </w:r>
          </w:p>
        </w:tc>
        <w:tc>
          <w:tcPr>
            <w:tcW w:w="343" w:type="pct"/>
            <w:tcBorders>
              <w:top w:val="nil"/>
              <w:left w:val="nil"/>
              <w:bottom w:val="single" w:sz="4" w:space="0" w:color="auto"/>
              <w:right w:val="single" w:sz="4" w:space="0" w:color="auto"/>
            </w:tcBorders>
            <w:shd w:val="clear" w:color="auto" w:fill="auto"/>
            <w:vAlign w:val="center"/>
            <w:hideMark/>
          </w:tcPr>
          <w:p w14:paraId="22AAABA9"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08884186"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E465DF6"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1</w:t>
            </w:r>
          </w:p>
        </w:tc>
        <w:tc>
          <w:tcPr>
            <w:tcW w:w="481" w:type="pct"/>
            <w:tcBorders>
              <w:top w:val="nil"/>
              <w:left w:val="nil"/>
              <w:bottom w:val="single" w:sz="4" w:space="0" w:color="auto"/>
              <w:right w:val="single" w:sz="4" w:space="0" w:color="auto"/>
            </w:tcBorders>
            <w:shd w:val="clear" w:color="auto" w:fill="auto"/>
            <w:vAlign w:val="center"/>
            <w:hideMark/>
          </w:tcPr>
          <w:p w14:paraId="1C8F8D9F"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4A38CBED"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7FF421A7"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53BC0CB6"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vAlign w:val="center"/>
            <w:hideMark/>
          </w:tcPr>
          <w:p w14:paraId="7040847F"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Una plaza para reforzar un Equipo de fondo.</w:t>
            </w:r>
          </w:p>
        </w:tc>
      </w:tr>
      <w:tr w:rsidR="0016656B" w:rsidRPr="00E563C0" w14:paraId="06B1E5A7" w14:textId="77777777" w:rsidTr="00C949A3">
        <w:trPr>
          <w:trHeight w:val="62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741FE8C5"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Archivo</w:t>
            </w:r>
          </w:p>
        </w:tc>
        <w:tc>
          <w:tcPr>
            <w:tcW w:w="343" w:type="pct"/>
            <w:tcBorders>
              <w:top w:val="nil"/>
              <w:left w:val="nil"/>
              <w:bottom w:val="single" w:sz="4" w:space="0" w:color="auto"/>
              <w:right w:val="single" w:sz="4" w:space="0" w:color="auto"/>
            </w:tcBorders>
            <w:shd w:val="clear" w:color="auto" w:fill="auto"/>
            <w:vAlign w:val="center"/>
            <w:hideMark/>
          </w:tcPr>
          <w:p w14:paraId="0731C694"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1B9BDCBB"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456FB7EB"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69EF7EDF"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23E31C50"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AC1E0BC"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5AD76490"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1</w:t>
            </w:r>
          </w:p>
        </w:tc>
        <w:tc>
          <w:tcPr>
            <w:tcW w:w="676" w:type="pct"/>
            <w:tcBorders>
              <w:top w:val="nil"/>
              <w:left w:val="nil"/>
              <w:bottom w:val="single" w:sz="4" w:space="0" w:color="auto"/>
              <w:right w:val="single" w:sz="4" w:space="0" w:color="auto"/>
            </w:tcBorders>
            <w:shd w:val="clear" w:color="auto" w:fill="auto"/>
            <w:noWrap/>
            <w:vAlign w:val="center"/>
            <w:hideMark/>
          </w:tcPr>
          <w:p w14:paraId="1439C11B"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mantiene igual</w:t>
            </w:r>
          </w:p>
        </w:tc>
      </w:tr>
      <w:tr w:rsidR="0016656B" w:rsidRPr="00E563C0" w14:paraId="2439BF65" w14:textId="77777777" w:rsidTr="00C949A3">
        <w:trPr>
          <w:trHeight w:val="87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71C3FE06"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lastRenderedPageBreak/>
              <w:t>Apoyo Coordinación (Escaneo-Actas)</w:t>
            </w:r>
          </w:p>
        </w:tc>
        <w:tc>
          <w:tcPr>
            <w:tcW w:w="343" w:type="pct"/>
            <w:tcBorders>
              <w:top w:val="nil"/>
              <w:left w:val="nil"/>
              <w:bottom w:val="single" w:sz="4" w:space="0" w:color="auto"/>
              <w:right w:val="single" w:sz="4" w:space="0" w:color="auto"/>
            </w:tcBorders>
            <w:shd w:val="clear" w:color="auto" w:fill="auto"/>
            <w:vAlign w:val="center"/>
            <w:hideMark/>
          </w:tcPr>
          <w:p w14:paraId="06F51B87"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042DBA87"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9596E29"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2</w:t>
            </w:r>
          </w:p>
        </w:tc>
        <w:tc>
          <w:tcPr>
            <w:tcW w:w="481" w:type="pct"/>
            <w:tcBorders>
              <w:top w:val="nil"/>
              <w:left w:val="nil"/>
              <w:bottom w:val="single" w:sz="4" w:space="0" w:color="auto"/>
              <w:right w:val="single" w:sz="4" w:space="0" w:color="auto"/>
            </w:tcBorders>
            <w:shd w:val="clear" w:color="auto" w:fill="auto"/>
            <w:vAlign w:val="center"/>
            <w:hideMark/>
          </w:tcPr>
          <w:p w14:paraId="26E3FFAD"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13D44F17"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vAlign w:val="center"/>
            <w:hideMark/>
          </w:tcPr>
          <w:p w14:paraId="52EAE485"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184DA0E1"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2</w:t>
            </w:r>
          </w:p>
        </w:tc>
        <w:tc>
          <w:tcPr>
            <w:tcW w:w="676" w:type="pct"/>
            <w:tcBorders>
              <w:top w:val="nil"/>
              <w:left w:val="nil"/>
              <w:bottom w:val="single" w:sz="4" w:space="0" w:color="auto"/>
              <w:right w:val="single" w:sz="4" w:space="0" w:color="auto"/>
            </w:tcBorders>
            <w:shd w:val="clear" w:color="auto" w:fill="auto"/>
            <w:noWrap/>
            <w:vAlign w:val="center"/>
            <w:hideMark/>
          </w:tcPr>
          <w:p w14:paraId="7521940D"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mantiene igual</w:t>
            </w:r>
          </w:p>
        </w:tc>
      </w:tr>
      <w:tr w:rsidR="0016656B" w:rsidRPr="00E563C0" w14:paraId="565492D0" w14:textId="77777777" w:rsidTr="00C949A3">
        <w:trPr>
          <w:trHeight w:val="1450"/>
        </w:trPr>
        <w:tc>
          <w:tcPr>
            <w:tcW w:w="787" w:type="pct"/>
            <w:tcBorders>
              <w:top w:val="nil"/>
              <w:left w:val="single" w:sz="4" w:space="0" w:color="auto"/>
              <w:bottom w:val="single" w:sz="4" w:space="0" w:color="auto"/>
              <w:right w:val="single" w:sz="4" w:space="0" w:color="auto"/>
            </w:tcBorders>
            <w:shd w:val="clear" w:color="auto" w:fill="auto"/>
            <w:vAlign w:val="center"/>
            <w:hideMark/>
          </w:tcPr>
          <w:p w14:paraId="56704528"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Apoyo Coordinación (Técnicos para recalificar a Coordinador)</w:t>
            </w:r>
          </w:p>
        </w:tc>
        <w:tc>
          <w:tcPr>
            <w:tcW w:w="343" w:type="pct"/>
            <w:tcBorders>
              <w:top w:val="nil"/>
              <w:left w:val="nil"/>
              <w:bottom w:val="single" w:sz="4" w:space="0" w:color="auto"/>
              <w:right w:val="single" w:sz="4" w:space="0" w:color="auto"/>
            </w:tcBorders>
            <w:shd w:val="clear" w:color="auto" w:fill="auto"/>
            <w:noWrap/>
            <w:vAlign w:val="center"/>
            <w:hideMark/>
          </w:tcPr>
          <w:p w14:paraId="2C19E39A" w14:textId="77777777" w:rsidR="0016656B" w:rsidRPr="00761B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noWrap/>
            <w:vAlign w:val="center"/>
            <w:hideMark/>
          </w:tcPr>
          <w:p w14:paraId="783D5D23" w14:textId="77777777" w:rsidR="0016656B" w:rsidRPr="00761BA0" w:rsidRDefault="0016656B" w:rsidP="00C949A3">
            <w:pPr>
              <w:jc w:val="center"/>
              <w:rPr>
                <w:rFonts w:ascii="Book Antiqua" w:hAnsi="Book Antiqua"/>
                <w:i/>
                <w:iCs/>
                <w:color w:val="000000"/>
                <w:lang w:eastAsia="es-419"/>
              </w:rPr>
            </w:pPr>
          </w:p>
        </w:tc>
        <w:tc>
          <w:tcPr>
            <w:tcW w:w="431" w:type="pct"/>
            <w:tcBorders>
              <w:top w:val="nil"/>
              <w:left w:val="nil"/>
              <w:bottom w:val="single" w:sz="4" w:space="0" w:color="auto"/>
              <w:right w:val="single" w:sz="4" w:space="0" w:color="auto"/>
            </w:tcBorders>
            <w:shd w:val="clear" w:color="auto" w:fill="auto"/>
            <w:vAlign w:val="center"/>
            <w:hideMark/>
          </w:tcPr>
          <w:p w14:paraId="652B11E1" w14:textId="77777777" w:rsidR="0016656B" w:rsidRPr="00761BA0" w:rsidRDefault="0016656B" w:rsidP="00C949A3">
            <w:pPr>
              <w:jc w:val="center"/>
              <w:rPr>
                <w:rFonts w:ascii="Book Antiqua" w:hAnsi="Book Antiqua"/>
                <w:i/>
                <w:iCs/>
                <w:color w:val="000000"/>
                <w:lang w:eastAsia="es-419"/>
              </w:rPr>
            </w:pPr>
            <w:r w:rsidRPr="00761BA0">
              <w:rPr>
                <w:rFonts w:ascii="Book Antiqua" w:hAnsi="Book Antiqua"/>
                <w:i/>
                <w:iCs/>
                <w:color w:val="000000"/>
                <w:lang w:eastAsia="es-419"/>
              </w:rPr>
              <w:t>3</w:t>
            </w:r>
          </w:p>
        </w:tc>
        <w:tc>
          <w:tcPr>
            <w:tcW w:w="481" w:type="pct"/>
            <w:tcBorders>
              <w:top w:val="nil"/>
              <w:left w:val="nil"/>
              <w:bottom w:val="single" w:sz="4" w:space="0" w:color="auto"/>
              <w:right w:val="single" w:sz="4" w:space="0" w:color="auto"/>
            </w:tcBorders>
            <w:shd w:val="clear" w:color="auto" w:fill="auto"/>
            <w:noWrap/>
            <w:vAlign w:val="center"/>
            <w:hideMark/>
          </w:tcPr>
          <w:p w14:paraId="4059E2D8" w14:textId="77777777" w:rsidR="0016656B" w:rsidRPr="00C140A0" w:rsidRDefault="0016656B" w:rsidP="00C949A3">
            <w:pPr>
              <w:jc w:val="center"/>
              <w:rPr>
                <w:rFonts w:ascii="Book Antiqua" w:hAnsi="Book Antiqua"/>
                <w:i/>
                <w:iCs/>
                <w:color w:val="000000"/>
                <w:lang w:eastAsia="es-419"/>
              </w:rPr>
            </w:pPr>
          </w:p>
        </w:tc>
        <w:tc>
          <w:tcPr>
            <w:tcW w:w="466" w:type="pct"/>
            <w:tcBorders>
              <w:top w:val="nil"/>
              <w:left w:val="nil"/>
              <w:bottom w:val="single" w:sz="4" w:space="0" w:color="auto"/>
              <w:right w:val="single" w:sz="4" w:space="0" w:color="auto"/>
            </w:tcBorders>
            <w:shd w:val="clear" w:color="auto" w:fill="auto"/>
            <w:vAlign w:val="center"/>
            <w:hideMark/>
          </w:tcPr>
          <w:p w14:paraId="536046D8"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Técnica o Técnica</w:t>
            </w:r>
          </w:p>
        </w:tc>
        <w:tc>
          <w:tcPr>
            <w:tcW w:w="824" w:type="pct"/>
            <w:tcBorders>
              <w:top w:val="nil"/>
              <w:left w:val="nil"/>
              <w:bottom w:val="single" w:sz="4" w:space="0" w:color="auto"/>
              <w:right w:val="single" w:sz="4" w:space="0" w:color="auto"/>
            </w:tcBorders>
            <w:shd w:val="clear" w:color="auto" w:fill="auto"/>
            <w:noWrap/>
            <w:vAlign w:val="center"/>
            <w:hideMark/>
          </w:tcPr>
          <w:p w14:paraId="2F8AA629"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c>
          <w:tcPr>
            <w:tcW w:w="526" w:type="pct"/>
            <w:tcBorders>
              <w:top w:val="nil"/>
              <w:left w:val="nil"/>
              <w:bottom w:val="single" w:sz="4" w:space="0" w:color="auto"/>
              <w:right w:val="single" w:sz="4" w:space="0" w:color="auto"/>
            </w:tcBorders>
            <w:shd w:val="clear" w:color="auto" w:fill="auto"/>
            <w:vAlign w:val="center"/>
            <w:hideMark/>
          </w:tcPr>
          <w:p w14:paraId="751536A0" w14:textId="77777777" w:rsidR="0016656B" w:rsidRPr="00E563C0" w:rsidRDefault="0016656B" w:rsidP="00C949A3">
            <w:pPr>
              <w:jc w:val="center"/>
              <w:rPr>
                <w:rFonts w:ascii="Book Antiqua" w:hAnsi="Book Antiqua"/>
                <w:i/>
                <w:iCs/>
                <w:color w:val="000000"/>
                <w:lang w:eastAsia="es-419"/>
              </w:rPr>
            </w:pPr>
            <w:r w:rsidRPr="00E563C0">
              <w:rPr>
                <w:rFonts w:ascii="Book Antiqua" w:hAnsi="Book Antiqua"/>
                <w:i/>
                <w:iCs/>
                <w:color w:val="000000"/>
                <w:lang w:eastAsia="es-419"/>
              </w:rPr>
              <w:t>3</w:t>
            </w:r>
          </w:p>
        </w:tc>
        <w:tc>
          <w:tcPr>
            <w:tcW w:w="676" w:type="pct"/>
            <w:tcBorders>
              <w:top w:val="nil"/>
              <w:left w:val="nil"/>
              <w:bottom w:val="single" w:sz="4" w:space="0" w:color="auto"/>
              <w:right w:val="single" w:sz="4" w:space="0" w:color="auto"/>
            </w:tcBorders>
            <w:shd w:val="clear" w:color="auto" w:fill="auto"/>
            <w:vAlign w:val="center"/>
            <w:hideMark/>
          </w:tcPr>
          <w:p w14:paraId="49DDA01F"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Se recalifican a Coordinador</w:t>
            </w:r>
          </w:p>
        </w:tc>
      </w:tr>
      <w:tr w:rsidR="0016656B" w:rsidRPr="00E563C0" w14:paraId="08E935A6" w14:textId="77777777" w:rsidTr="00C949A3">
        <w:trPr>
          <w:trHeight w:val="1450"/>
        </w:trPr>
        <w:tc>
          <w:tcPr>
            <w:tcW w:w="787" w:type="pct"/>
            <w:tcBorders>
              <w:top w:val="nil"/>
              <w:left w:val="single" w:sz="4" w:space="0" w:color="auto"/>
              <w:bottom w:val="single" w:sz="4" w:space="0" w:color="auto"/>
              <w:right w:val="single" w:sz="4" w:space="0" w:color="auto"/>
            </w:tcBorders>
            <w:shd w:val="clear" w:color="000000" w:fill="D9D9D9"/>
            <w:vAlign w:val="center"/>
            <w:hideMark/>
          </w:tcPr>
          <w:p w14:paraId="05910F55"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Total personal juzgador y técnico (incluye supernumerarios)</w:t>
            </w:r>
          </w:p>
        </w:tc>
        <w:tc>
          <w:tcPr>
            <w:tcW w:w="343" w:type="pct"/>
            <w:tcBorders>
              <w:top w:val="nil"/>
              <w:left w:val="nil"/>
              <w:bottom w:val="single" w:sz="4" w:space="0" w:color="auto"/>
              <w:right w:val="single" w:sz="4" w:space="0" w:color="auto"/>
            </w:tcBorders>
            <w:shd w:val="clear" w:color="000000" w:fill="D9D9D9"/>
            <w:vAlign w:val="center"/>
            <w:hideMark/>
          </w:tcPr>
          <w:p w14:paraId="2905D439" w14:textId="77777777" w:rsidR="0016656B" w:rsidRPr="00761BA0" w:rsidRDefault="0016656B" w:rsidP="00C949A3">
            <w:pPr>
              <w:jc w:val="center"/>
              <w:rPr>
                <w:rFonts w:ascii="Book Antiqua" w:hAnsi="Book Antiqua"/>
                <w:b/>
                <w:bCs/>
                <w:i/>
                <w:iCs/>
                <w:color w:val="000000"/>
                <w:lang w:eastAsia="es-419"/>
              </w:rPr>
            </w:pPr>
            <w:r w:rsidRPr="00761BA0">
              <w:rPr>
                <w:rFonts w:ascii="Book Antiqua" w:hAnsi="Book Antiqua"/>
                <w:b/>
                <w:bCs/>
                <w:i/>
                <w:iCs/>
                <w:color w:val="000000"/>
                <w:lang w:eastAsia="es-419"/>
              </w:rPr>
              <w:t>59</w:t>
            </w:r>
          </w:p>
        </w:tc>
        <w:tc>
          <w:tcPr>
            <w:tcW w:w="466" w:type="pct"/>
            <w:tcBorders>
              <w:top w:val="nil"/>
              <w:left w:val="nil"/>
              <w:bottom w:val="single" w:sz="4" w:space="0" w:color="auto"/>
              <w:right w:val="single" w:sz="4" w:space="0" w:color="auto"/>
            </w:tcBorders>
            <w:shd w:val="clear" w:color="000000" w:fill="D9D9D9"/>
            <w:vAlign w:val="center"/>
            <w:hideMark/>
          </w:tcPr>
          <w:p w14:paraId="5FAB45DA" w14:textId="77777777" w:rsidR="0016656B" w:rsidRPr="00761BA0" w:rsidRDefault="0016656B" w:rsidP="00C949A3">
            <w:pPr>
              <w:jc w:val="center"/>
              <w:rPr>
                <w:rFonts w:ascii="Book Antiqua" w:hAnsi="Book Antiqua"/>
                <w:b/>
                <w:bCs/>
                <w:i/>
                <w:iCs/>
                <w:color w:val="000000"/>
                <w:lang w:eastAsia="es-419"/>
              </w:rPr>
            </w:pPr>
          </w:p>
        </w:tc>
        <w:tc>
          <w:tcPr>
            <w:tcW w:w="431" w:type="pct"/>
            <w:tcBorders>
              <w:top w:val="nil"/>
              <w:left w:val="nil"/>
              <w:bottom w:val="single" w:sz="4" w:space="0" w:color="auto"/>
              <w:right w:val="single" w:sz="4" w:space="0" w:color="auto"/>
            </w:tcBorders>
            <w:shd w:val="clear" w:color="000000" w:fill="D9D9D9"/>
            <w:vAlign w:val="center"/>
            <w:hideMark/>
          </w:tcPr>
          <w:p w14:paraId="48A3B069" w14:textId="77777777" w:rsidR="0016656B" w:rsidRPr="00761BA0" w:rsidRDefault="0016656B" w:rsidP="00C949A3">
            <w:pPr>
              <w:jc w:val="center"/>
              <w:rPr>
                <w:rFonts w:ascii="Book Antiqua" w:hAnsi="Book Antiqua"/>
                <w:b/>
                <w:bCs/>
                <w:i/>
                <w:iCs/>
                <w:color w:val="000000"/>
                <w:lang w:eastAsia="es-419"/>
              </w:rPr>
            </w:pPr>
            <w:r w:rsidRPr="00761BA0">
              <w:rPr>
                <w:rFonts w:ascii="Book Antiqua" w:hAnsi="Book Antiqua"/>
                <w:b/>
                <w:bCs/>
                <w:i/>
                <w:iCs/>
                <w:color w:val="000000"/>
                <w:lang w:eastAsia="es-419"/>
              </w:rPr>
              <w:t>58</w:t>
            </w:r>
          </w:p>
        </w:tc>
        <w:tc>
          <w:tcPr>
            <w:tcW w:w="481" w:type="pct"/>
            <w:tcBorders>
              <w:top w:val="nil"/>
              <w:left w:val="nil"/>
              <w:bottom w:val="single" w:sz="4" w:space="0" w:color="auto"/>
              <w:right w:val="single" w:sz="4" w:space="0" w:color="auto"/>
            </w:tcBorders>
            <w:shd w:val="clear" w:color="000000" w:fill="D9D9D9"/>
            <w:vAlign w:val="center"/>
            <w:hideMark/>
          </w:tcPr>
          <w:p w14:paraId="4AB37B6B" w14:textId="77777777" w:rsidR="0016656B" w:rsidRPr="00C140A0" w:rsidRDefault="0016656B" w:rsidP="00C949A3">
            <w:pPr>
              <w:jc w:val="center"/>
              <w:rPr>
                <w:rFonts w:ascii="Book Antiqua" w:hAnsi="Book Antiqua"/>
                <w:b/>
                <w:bCs/>
                <w:i/>
                <w:i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62929874" w14:textId="77777777" w:rsidR="0016656B" w:rsidRPr="00E563C0" w:rsidRDefault="0016656B" w:rsidP="00C949A3">
            <w:pPr>
              <w:jc w:val="center"/>
              <w:rPr>
                <w:rFonts w:ascii="Book Antiqua" w:hAnsi="Book Antiqua"/>
                <w:b/>
                <w:bCs/>
                <w:i/>
                <w:iCs/>
                <w:color w:val="000000"/>
                <w:lang w:eastAsia="es-419"/>
              </w:rPr>
            </w:pPr>
            <w:r w:rsidRPr="00E563C0">
              <w:rPr>
                <w:rFonts w:ascii="Book Antiqua" w:hAnsi="Book Antiqua"/>
                <w:b/>
                <w:bCs/>
                <w:i/>
                <w:iCs/>
                <w:color w:val="000000"/>
                <w:lang w:eastAsia="es-419"/>
              </w:rPr>
              <w:t> </w:t>
            </w:r>
          </w:p>
        </w:tc>
        <w:tc>
          <w:tcPr>
            <w:tcW w:w="824" w:type="pct"/>
            <w:tcBorders>
              <w:top w:val="nil"/>
              <w:left w:val="nil"/>
              <w:bottom w:val="single" w:sz="4" w:space="0" w:color="auto"/>
              <w:right w:val="single" w:sz="4" w:space="0" w:color="auto"/>
            </w:tcBorders>
            <w:shd w:val="clear" w:color="000000" w:fill="D9D9D9"/>
            <w:vAlign w:val="center"/>
            <w:hideMark/>
          </w:tcPr>
          <w:p w14:paraId="2CEF7927" w14:textId="77777777" w:rsidR="0016656B" w:rsidRPr="00E563C0" w:rsidRDefault="0016656B" w:rsidP="00C949A3">
            <w:pPr>
              <w:jc w:val="both"/>
              <w:rPr>
                <w:rFonts w:ascii="Book Antiqua" w:hAnsi="Book Antiqua"/>
                <w:b/>
                <w:bCs/>
                <w:i/>
                <w:iCs/>
                <w:color w:val="000000"/>
                <w:lang w:eastAsia="es-419"/>
              </w:rPr>
            </w:pPr>
            <w:r w:rsidRPr="00E563C0">
              <w:rPr>
                <w:rFonts w:ascii="Book Antiqua" w:hAnsi="Book Antiqua"/>
                <w:b/>
                <w:bCs/>
                <w:i/>
                <w:iCs/>
                <w:color w:val="000000"/>
                <w:lang w:eastAsia="es-419"/>
              </w:rPr>
              <w:t> </w:t>
            </w:r>
          </w:p>
        </w:tc>
        <w:tc>
          <w:tcPr>
            <w:tcW w:w="526" w:type="pct"/>
            <w:tcBorders>
              <w:top w:val="nil"/>
              <w:left w:val="nil"/>
              <w:bottom w:val="single" w:sz="4" w:space="0" w:color="auto"/>
              <w:right w:val="single" w:sz="4" w:space="0" w:color="auto"/>
            </w:tcBorders>
            <w:shd w:val="clear" w:color="000000" w:fill="D9D9D9"/>
            <w:noWrap/>
            <w:vAlign w:val="bottom"/>
            <w:hideMark/>
          </w:tcPr>
          <w:p w14:paraId="7A078CEE" w14:textId="77777777" w:rsidR="0016656B" w:rsidRPr="00E563C0" w:rsidRDefault="0016656B" w:rsidP="00C949A3">
            <w:pPr>
              <w:jc w:val="center"/>
              <w:rPr>
                <w:rFonts w:ascii="Book Antiqua" w:hAnsi="Book Antiqua"/>
                <w:b/>
                <w:bCs/>
                <w:i/>
                <w:iCs/>
                <w:color w:val="000000"/>
                <w:lang w:eastAsia="es-419"/>
              </w:rPr>
            </w:pPr>
            <w:r w:rsidRPr="00E563C0">
              <w:rPr>
                <w:rFonts w:ascii="Book Antiqua" w:hAnsi="Book Antiqua"/>
                <w:b/>
                <w:bCs/>
                <w:i/>
                <w:iCs/>
                <w:color w:val="000000"/>
                <w:lang w:eastAsia="es-419"/>
              </w:rPr>
              <w:t>58</w:t>
            </w:r>
          </w:p>
        </w:tc>
        <w:tc>
          <w:tcPr>
            <w:tcW w:w="676" w:type="pct"/>
            <w:tcBorders>
              <w:top w:val="nil"/>
              <w:left w:val="nil"/>
              <w:bottom w:val="single" w:sz="4" w:space="0" w:color="auto"/>
              <w:right w:val="single" w:sz="4" w:space="0" w:color="auto"/>
            </w:tcBorders>
            <w:shd w:val="clear" w:color="000000" w:fill="D9D9D9"/>
            <w:noWrap/>
            <w:vAlign w:val="center"/>
            <w:hideMark/>
          </w:tcPr>
          <w:p w14:paraId="0EB67668"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r>
      <w:tr w:rsidR="0016656B" w:rsidRPr="00E563C0" w14:paraId="41BB7598" w14:textId="77777777" w:rsidTr="00C949A3">
        <w:trPr>
          <w:trHeight w:val="870"/>
        </w:trPr>
        <w:tc>
          <w:tcPr>
            <w:tcW w:w="787" w:type="pct"/>
            <w:tcBorders>
              <w:top w:val="nil"/>
              <w:left w:val="single" w:sz="4" w:space="0" w:color="auto"/>
              <w:bottom w:val="single" w:sz="4" w:space="0" w:color="auto"/>
              <w:right w:val="single" w:sz="4" w:space="0" w:color="auto"/>
            </w:tcBorders>
            <w:shd w:val="clear" w:color="000000" w:fill="D9D9D9"/>
            <w:vAlign w:val="center"/>
            <w:hideMark/>
          </w:tcPr>
          <w:p w14:paraId="75BBC7D1" w14:textId="77777777" w:rsidR="0016656B" w:rsidRPr="00761BA0" w:rsidRDefault="0016656B" w:rsidP="00C949A3">
            <w:pPr>
              <w:jc w:val="both"/>
              <w:rPr>
                <w:rFonts w:ascii="Book Antiqua" w:hAnsi="Book Antiqua"/>
                <w:i/>
                <w:iCs/>
                <w:color w:val="000000"/>
                <w:lang w:eastAsia="es-419"/>
              </w:rPr>
            </w:pPr>
            <w:r w:rsidRPr="00761BA0">
              <w:rPr>
                <w:rFonts w:ascii="Book Antiqua" w:hAnsi="Book Antiqua"/>
                <w:i/>
                <w:iCs/>
                <w:color w:val="000000"/>
                <w:lang w:eastAsia="es-419"/>
              </w:rPr>
              <w:t>Coordinadoras o Coordinadores</w:t>
            </w:r>
          </w:p>
        </w:tc>
        <w:tc>
          <w:tcPr>
            <w:tcW w:w="343" w:type="pct"/>
            <w:tcBorders>
              <w:top w:val="nil"/>
              <w:left w:val="nil"/>
              <w:bottom w:val="single" w:sz="4" w:space="0" w:color="auto"/>
              <w:right w:val="single" w:sz="4" w:space="0" w:color="auto"/>
            </w:tcBorders>
            <w:shd w:val="clear" w:color="000000" w:fill="D9D9D9"/>
            <w:vAlign w:val="center"/>
            <w:hideMark/>
          </w:tcPr>
          <w:p w14:paraId="3FED84B4" w14:textId="77777777" w:rsidR="0016656B" w:rsidRPr="00761BA0" w:rsidRDefault="0016656B" w:rsidP="00C949A3">
            <w:pPr>
              <w:jc w:val="center"/>
              <w:rPr>
                <w:rFonts w:ascii="Book Antiqua" w:hAnsi="Book Antiqua"/>
                <w:b/>
                <w:bCs/>
                <w:i/>
                <w:i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1608B6E6" w14:textId="77777777" w:rsidR="0016656B" w:rsidRPr="00761BA0" w:rsidRDefault="0016656B" w:rsidP="00C949A3">
            <w:pPr>
              <w:jc w:val="center"/>
              <w:rPr>
                <w:rFonts w:ascii="Book Antiqua" w:hAnsi="Book Antiqua"/>
                <w:b/>
                <w:bCs/>
                <w:i/>
                <w:iCs/>
                <w:color w:val="000000"/>
                <w:lang w:eastAsia="es-419"/>
              </w:rPr>
            </w:pPr>
          </w:p>
        </w:tc>
        <w:tc>
          <w:tcPr>
            <w:tcW w:w="431" w:type="pct"/>
            <w:tcBorders>
              <w:top w:val="nil"/>
              <w:left w:val="nil"/>
              <w:bottom w:val="single" w:sz="4" w:space="0" w:color="auto"/>
              <w:right w:val="single" w:sz="4" w:space="0" w:color="auto"/>
            </w:tcBorders>
            <w:shd w:val="clear" w:color="000000" w:fill="D9D9D9"/>
            <w:vAlign w:val="center"/>
            <w:hideMark/>
          </w:tcPr>
          <w:p w14:paraId="675D504C" w14:textId="77777777" w:rsidR="0016656B" w:rsidRPr="00761BA0" w:rsidRDefault="0016656B" w:rsidP="00C949A3">
            <w:pPr>
              <w:jc w:val="center"/>
              <w:rPr>
                <w:rFonts w:ascii="Book Antiqua" w:hAnsi="Book Antiqua"/>
                <w:b/>
                <w:bCs/>
                <w:i/>
                <w:iCs/>
                <w:color w:val="000000"/>
                <w:lang w:eastAsia="es-419"/>
              </w:rPr>
            </w:pPr>
            <w:r w:rsidRPr="00761BA0">
              <w:rPr>
                <w:rFonts w:ascii="Book Antiqua" w:hAnsi="Book Antiqua"/>
                <w:b/>
                <w:bCs/>
                <w:i/>
                <w:iCs/>
                <w:color w:val="000000"/>
                <w:lang w:eastAsia="es-419"/>
              </w:rPr>
              <w:t>2</w:t>
            </w:r>
          </w:p>
        </w:tc>
        <w:tc>
          <w:tcPr>
            <w:tcW w:w="481" w:type="pct"/>
            <w:tcBorders>
              <w:top w:val="nil"/>
              <w:left w:val="nil"/>
              <w:bottom w:val="single" w:sz="4" w:space="0" w:color="auto"/>
              <w:right w:val="single" w:sz="4" w:space="0" w:color="auto"/>
            </w:tcBorders>
            <w:shd w:val="clear" w:color="000000" w:fill="D9D9D9"/>
            <w:vAlign w:val="center"/>
            <w:hideMark/>
          </w:tcPr>
          <w:p w14:paraId="01DE5D0A" w14:textId="77777777" w:rsidR="0016656B" w:rsidRPr="00C140A0" w:rsidRDefault="0016656B" w:rsidP="00C949A3">
            <w:pPr>
              <w:jc w:val="center"/>
              <w:rPr>
                <w:rFonts w:ascii="Book Antiqua" w:hAnsi="Book Antiqua"/>
                <w:b/>
                <w:bCs/>
                <w:i/>
                <w:iCs/>
                <w:color w:val="000000"/>
                <w:lang w:eastAsia="es-419"/>
              </w:rPr>
            </w:pPr>
          </w:p>
        </w:tc>
        <w:tc>
          <w:tcPr>
            <w:tcW w:w="466" w:type="pct"/>
            <w:tcBorders>
              <w:top w:val="nil"/>
              <w:left w:val="nil"/>
              <w:bottom w:val="single" w:sz="4" w:space="0" w:color="auto"/>
              <w:right w:val="single" w:sz="4" w:space="0" w:color="auto"/>
            </w:tcBorders>
            <w:shd w:val="clear" w:color="000000" w:fill="D9D9D9"/>
            <w:vAlign w:val="center"/>
            <w:hideMark/>
          </w:tcPr>
          <w:p w14:paraId="4AA3EB8D" w14:textId="77777777" w:rsidR="0016656B" w:rsidRPr="00E563C0" w:rsidRDefault="0016656B" w:rsidP="00C949A3">
            <w:pPr>
              <w:jc w:val="center"/>
              <w:rPr>
                <w:rFonts w:ascii="Book Antiqua" w:hAnsi="Book Antiqua"/>
                <w:b/>
                <w:bCs/>
                <w:i/>
                <w:iCs/>
                <w:color w:val="000000"/>
                <w:lang w:eastAsia="es-419"/>
              </w:rPr>
            </w:pPr>
            <w:r w:rsidRPr="00E563C0">
              <w:rPr>
                <w:rFonts w:ascii="Book Antiqua" w:hAnsi="Book Antiqua"/>
                <w:b/>
                <w:bCs/>
                <w:i/>
                <w:iCs/>
                <w:color w:val="000000"/>
                <w:lang w:eastAsia="es-419"/>
              </w:rPr>
              <w:t> </w:t>
            </w:r>
          </w:p>
        </w:tc>
        <w:tc>
          <w:tcPr>
            <w:tcW w:w="824" w:type="pct"/>
            <w:tcBorders>
              <w:top w:val="nil"/>
              <w:left w:val="nil"/>
              <w:bottom w:val="single" w:sz="4" w:space="0" w:color="auto"/>
              <w:right w:val="single" w:sz="4" w:space="0" w:color="auto"/>
            </w:tcBorders>
            <w:shd w:val="clear" w:color="000000" w:fill="D9D9D9"/>
            <w:vAlign w:val="center"/>
            <w:hideMark/>
          </w:tcPr>
          <w:p w14:paraId="0D904C6E" w14:textId="77777777" w:rsidR="0016656B" w:rsidRPr="00E563C0" w:rsidRDefault="0016656B" w:rsidP="00C949A3">
            <w:pPr>
              <w:jc w:val="both"/>
              <w:rPr>
                <w:rFonts w:ascii="Book Antiqua" w:hAnsi="Book Antiqua"/>
                <w:b/>
                <w:bCs/>
                <w:i/>
                <w:iCs/>
                <w:color w:val="000000"/>
                <w:lang w:eastAsia="es-419"/>
              </w:rPr>
            </w:pPr>
            <w:r w:rsidRPr="00E563C0">
              <w:rPr>
                <w:rFonts w:ascii="Book Antiqua" w:hAnsi="Book Antiqua"/>
                <w:b/>
                <w:bCs/>
                <w:i/>
                <w:iCs/>
                <w:color w:val="000000"/>
                <w:lang w:eastAsia="es-419"/>
              </w:rPr>
              <w:t> </w:t>
            </w:r>
          </w:p>
        </w:tc>
        <w:tc>
          <w:tcPr>
            <w:tcW w:w="526" w:type="pct"/>
            <w:tcBorders>
              <w:top w:val="nil"/>
              <w:left w:val="nil"/>
              <w:bottom w:val="single" w:sz="4" w:space="0" w:color="auto"/>
              <w:right w:val="single" w:sz="4" w:space="0" w:color="auto"/>
            </w:tcBorders>
            <w:shd w:val="clear" w:color="000000" w:fill="D9D9D9"/>
            <w:vAlign w:val="center"/>
            <w:hideMark/>
          </w:tcPr>
          <w:p w14:paraId="73D0D806" w14:textId="77777777" w:rsidR="0016656B" w:rsidRPr="00E563C0" w:rsidRDefault="0016656B" w:rsidP="00C949A3">
            <w:pPr>
              <w:jc w:val="center"/>
              <w:rPr>
                <w:rFonts w:ascii="Book Antiqua" w:hAnsi="Book Antiqua"/>
                <w:b/>
                <w:bCs/>
                <w:i/>
                <w:iCs/>
                <w:color w:val="000000"/>
                <w:lang w:eastAsia="es-419"/>
              </w:rPr>
            </w:pPr>
            <w:r w:rsidRPr="00E563C0">
              <w:rPr>
                <w:rFonts w:ascii="Book Antiqua" w:hAnsi="Book Antiqua"/>
                <w:b/>
                <w:bCs/>
                <w:i/>
                <w:iCs/>
                <w:color w:val="000000"/>
                <w:lang w:eastAsia="es-419"/>
              </w:rPr>
              <w:t>5</w:t>
            </w:r>
          </w:p>
        </w:tc>
        <w:tc>
          <w:tcPr>
            <w:tcW w:w="676" w:type="pct"/>
            <w:tcBorders>
              <w:top w:val="nil"/>
              <w:left w:val="nil"/>
              <w:bottom w:val="single" w:sz="4" w:space="0" w:color="auto"/>
              <w:right w:val="single" w:sz="4" w:space="0" w:color="auto"/>
            </w:tcBorders>
            <w:shd w:val="clear" w:color="000000" w:fill="D9D9D9"/>
            <w:noWrap/>
            <w:vAlign w:val="center"/>
            <w:hideMark/>
          </w:tcPr>
          <w:p w14:paraId="2DFC43A2" w14:textId="77777777" w:rsidR="0016656B" w:rsidRPr="00E563C0" w:rsidRDefault="0016656B" w:rsidP="00C949A3">
            <w:pPr>
              <w:jc w:val="both"/>
              <w:rPr>
                <w:rFonts w:ascii="Book Antiqua" w:hAnsi="Book Antiqua"/>
                <w:i/>
                <w:iCs/>
                <w:color w:val="000000"/>
                <w:lang w:eastAsia="es-419"/>
              </w:rPr>
            </w:pPr>
            <w:r w:rsidRPr="00E563C0">
              <w:rPr>
                <w:rFonts w:ascii="Book Antiqua" w:hAnsi="Book Antiqua"/>
                <w:i/>
                <w:iCs/>
                <w:color w:val="000000"/>
                <w:lang w:eastAsia="es-419"/>
              </w:rPr>
              <w:t> </w:t>
            </w:r>
          </w:p>
        </w:tc>
      </w:tr>
    </w:tbl>
    <w:p w14:paraId="732A61E0" w14:textId="290EF888" w:rsidR="00DD365C" w:rsidRDefault="00DD365C" w:rsidP="00DD365C">
      <w:pPr>
        <w:spacing w:line="360" w:lineRule="auto"/>
        <w:ind w:left="851" w:right="476"/>
        <w:jc w:val="both"/>
        <w:rPr>
          <w:rFonts w:ascii="Book Antiqua" w:hAnsi="Book Antiqua" w:cs="Arial"/>
          <w:b/>
          <w:bCs/>
          <w:i/>
          <w:iCs/>
        </w:rPr>
      </w:pPr>
      <w:r w:rsidRPr="00761BA0">
        <w:rPr>
          <w:rFonts w:ascii="Book Antiqua" w:hAnsi="Book Antiqua" w:cs="Arial"/>
          <w:b/>
          <w:bCs/>
          <w:i/>
          <w:iCs/>
        </w:rPr>
        <w:t>Nota: * En caso de que se valore el escenario planteado en el punto 2 de este apartado, el Área de Conciliación quedaría con una plaza de persona juzgadora con su personal técnico judicial y el Área de Jerarquía Impropia con cuatro plazas de personal juzgador y con tres plazas de personal técnico judicial.</w:t>
      </w:r>
    </w:p>
    <w:p w14:paraId="5F74ECEC" w14:textId="77777777" w:rsidR="00E563C0" w:rsidRDefault="00E563C0" w:rsidP="00DD365C">
      <w:pPr>
        <w:spacing w:line="360" w:lineRule="auto"/>
        <w:ind w:left="851" w:right="476"/>
        <w:jc w:val="both"/>
        <w:rPr>
          <w:rFonts w:ascii="Book Antiqua" w:hAnsi="Book Antiqua" w:cs="Arial"/>
          <w:b/>
          <w:bCs/>
          <w:i/>
          <w:iCs/>
        </w:rPr>
      </w:pPr>
    </w:p>
    <w:p w14:paraId="3E614ADB" w14:textId="1CAACC86" w:rsidR="00E563C0" w:rsidRPr="00761BA0" w:rsidRDefault="00E563C0" w:rsidP="00761BA0">
      <w:pPr>
        <w:spacing w:line="360" w:lineRule="auto"/>
        <w:ind w:left="851" w:right="476"/>
        <w:jc w:val="right"/>
        <w:rPr>
          <w:rFonts w:ascii="Book Antiqua" w:hAnsi="Book Antiqua" w:cs="Arial"/>
          <w:b/>
          <w:bCs/>
          <w:i/>
          <w:iCs/>
        </w:rPr>
      </w:pPr>
      <w:r>
        <w:rPr>
          <w:rFonts w:ascii="Book Antiqua" w:hAnsi="Book Antiqua" w:cs="Arial"/>
          <w:b/>
          <w:bCs/>
          <w:i/>
          <w:iCs/>
        </w:rPr>
        <w:t>…”</w:t>
      </w:r>
    </w:p>
    <w:p w14:paraId="5C453D1C" w14:textId="77777777" w:rsidR="0016656B" w:rsidRDefault="0016656B" w:rsidP="0016656B">
      <w:pPr>
        <w:jc w:val="both"/>
        <w:rPr>
          <w:rFonts w:ascii="Book Antiqua" w:hAnsi="Book Antiqua" w:cs="Book Antiqua"/>
          <w:snapToGrid w:val="0"/>
        </w:rPr>
      </w:pPr>
    </w:p>
    <w:p w14:paraId="3FD5264F" w14:textId="6F8F3724" w:rsidR="0016656B" w:rsidRPr="00761BA0" w:rsidRDefault="0016656B" w:rsidP="0016656B">
      <w:pPr>
        <w:pStyle w:val="Prrafodelista"/>
        <w:ind w:left="426"/>
        <w:jc w:val="both"/>
        <w:rPr>
          <w:rFonts w:ascii="Book Antiqua" w:hAnsi="Book Antiqua" w:cs="Book Antiqua"/>
          <w:snapToGrid w:val="0"/>
        </w:rPr>
      </w:pPr>
      <w:r w:rsidRPr="00761BA0">
        <w:rPr>
          <w:rFonts w:ascii="Book Antiqua" w:hAnsi="Book Antiqua" w:cs="Book Antiqua"/>
          <w:snapToGrid w:val="0"/>
        </w:rPr>
        <w:t>Es importante indicar que las observaciones realizadas por la Juezas o Jueces giran en torno a la propuesta de la Estructura Organizacional de los ocho equipos de trabajo para la atención de los asuntos de conocimiento y Jerarquía Impropia, por lo que el resto de consideraciones y propuestas del Rediseño de procesos de procesos, obedecen al informe inicial 1228-PLA-2017</w:t>
      </w:r>
      <w:r w:rsidR="001E524B">
        <w:rPr>
          <w:rFonts w:ascii="Book Antiqua" w:hAnsi="Book Antiqua" w:cs="Book Antiqua"/>
          <w:snapToGrid w:val="0"/>
        </w:rPr>
        <w:t xml:space="preserve"> y al informe 1329-PLA-MI-2019 que se </w:t>
      </w:r>
      <w:r w:rsidRPr="00761BA0">
        <w:rPr>
          <w:rFonts w:ascii="Book Antiqua" w:hAnsi="Book Antiqua" w:cs="Book Antiqua"/>
          <w:snapToGrid w:val="0"/>
        </w:rPr>
        <w:t>adjunt</w:t>
      </w:r>
      <w:r w:rsidR="001E524B">
        <w:rPr>
          <w:rFonts w:ascii="Book Antiqua" w:hAnsi="Book Antiqua" w:cs="Book Antiqua"/>
          <w:snapToGrid w:val="0"/>
        </w:rPr>
        <w:t>a</w:t>
      </w:r>
      <w:r w:rsidR="00C140A0">
        <w:rPr>
          <w:rFonts w:ascii="Book Antiqua" w:hAnsi="Book Antiqua" w:cs="Book Antiqua"/>
          <w:snapToGrid w:val="0"/>
        </w:rPr>
        <w:t>n</w:t>
      </w:r>
      <w:r w:rsidRPr="00761BA0">
        <w:rPr>
          <w:rFonts w:ascii="Book Antiqua" w:hAnsi="Book Antiqua" w:cs="Book Antiqua"/>
          <w:snapToGrid w:val="0"/>
        </w:rPr>
        <w:t xml:space="preserve"> nuevamente en este oficio.</w:t>
      </w:r>
    </w:p>
    <w:p w14:paraId="7BD6F4C6" w14:textId="77777777" w:rsidR="00DD365C" w:rsidRDefault="00DD365C" w:rsidP="00761BA0">
      <w:pPr>
        <w:pStyle w:val="Prrafodelista"/>
        <w:ind w:left="426"/>
        <w:jc w:val="both"/>
        <w:rPr>
          <w:rFonts w:ascii="Book Antiqua" w:hAnsi="Book Antiqua" w:cs="Book Antiqua"/>
          <w:snapToGrid w:val="0"/>
        </w:rPr>
      </w:pPr>
    </w:p>
    <w:p w14:paraId="626A2436" w14:textId="77777777" w:rsidR="00F8092E" w:rsidRPr="007A42A1" w:rsidRDefault="00F8092E" w:rsidP="00F8092E">
      <w:pPr>
        <w:spacing w:line="360" w:lineRule="auto"/>
        <w:jc w:val="both"/>
        <w:rPr>
          <w:rFonts w:ascii="Book Antiqua" w:hAnsi="Book Antiqua" w:cs="Arial"/>
          <w:i/>
          <w:iCs/>
          <w:sz w:val="24"/>
          <w:szCs w:val="24"/>
        </w:rPr>
      </w:pPr>
    </w:p>
    <w:p w14:paraId="27D4AD46" w14:textId="077CA8CF" w:rsidR="00D15F95" w:rsidRPr="00872D5E" w:rsidRDefault="00617D80" w:rsidP="00872D5E">
      <w:pPr>
        <w:pStyle w:val="Prrafodelista"/>
        <w:numPr>
          <w:ilvl w:val="0"/>
          <w:numId w:val="46"/>
        </w:numPr>
        <w:ind w:left="426"/>
        <w:jc w:val="both"/>
        <w:rPr>
          <w:rFonts w:ascii="Book Antiqua" w:hAnsi="Book Antiqua" w:cs="Book Antiqua"/>
          <w:snapToGrid w:val="0"/>
        </w:rPr>
      </w:pPr>
      <w:r>
        <w:rPr>
          <w:rFonts w:ascii="Book Antiqua" w:hAnsi="Book Antiqua" w:cs="Book Antiqua"/>
          <w:snapToGrid w:val="0"/>
        </w:rPr>
        <w:t>D</w:t>
      </w:r>
      <w:r w:rsidR="00A3770C" w:rsidRPr="00843BD0">
        <w:rPr>
          <w:rFonts w:ascii="Book Antiqua" w:hAnsi="Book Antiqua" w:cs="Book Antiqua"/>
          <w:snapToGrid w:val="0"/>
        </w:rPr>
        <w:t xml:space="preserve">e aprobarse </w:t>
      </w:r>
      <w:r w:rsidR="00950FCD" w:rsidRPr="00843BD0">
        <w:rPr>
          <w:rFonts w:ascii="Book Antiqua" w:hAnsi="Book Antiqua" w:cs="Book Antiqua"/>
          <w:snapToGrid w:val="0"/>
        </w:rPr>
        <w:t>algunos de los</w:t>
      </w:r>
      <w:r w:rsidR="00A3770C" w:rsidRPr="00843BD0">
        <w:rPr>
          <w:rFonts w:ascii="Book Antiqua" w:hAnsi="Book Antiqua" w:cs="Book Antiqua"/>
          <w:snapToGrid w:val="0"/>
        </w:rPr>
        <w:t xml:space="preserve"> escenario</w:t>
      </w:r>
      <w:r w:rsidR="00950FCD" w:rsidRPr="00843BD0">
        <w:rPr>
          <w:rFonts w:ascii="Book Antiqua" w:hAnsi="Book Antiqua" w:cs="Book Antiqua"/>
          <w:snapToGrid w:val="0"/>
        </w:rPr>
        <w:t>s de la recomendación an</w:t>
      </w:r>
      <w:r w:rsidR="00F90934" w:rsidRPr="00617D80">
        <w:rPr>
          <w:rFonts w:ascii="Book Antiqua" w:hAnsi="Book Antiqua" w:cs="Book Antiqua"/>
          <w:snapToGrid w:val="0"/>
        </w:rPr>
        <w:t>t</w:t>
      </w:r>
      <w:r w:rsidR="00950FCD" w:rsidRPr="00617D80">
        <w:rPr>
          <w:rFonts w:ascii="Book Antiqua" w:hAnsi="Book Antiqua" w:cs="Book Antiqua"/>
          <w:snapToGrid w:val="0"/>
        </w:rPr>
        <w:t>erior</w:t>
      </w:r>
      <w:r w:rsidR="00A3770C" w:rsidRPr="00617D80">
        <w:rPr>
          <w:rFonts w:ascii="Book Antiqua" w:hAnsi="Book Antiqua" w:cs="Book Antiqua"/>
          <w:snapToGrid w:val="0"/>
        </w:rPr>
        <w:t xml:space="preserve">, </w:t>
      </w:r>
      <w:r w:rsidR="00B87B50" w:rsidRPr="00617D80">
        <w:rPr>
          <w:rFonts w:ascii="Book Antiqua" w:hAnsi="Book Antiqua" w:cs="Book Antiqua"/>
          <w:snapToGrid w:val="0"/>
        </w:rPr>
        <w:t>se debe valorar el tema de la</w:t>
      </w:r>
      <w:r w:rsidR="00B87B50" w:rsidRPr="00B97764">
        <w:rPr>
          <w:rFonts w:ascii="Book Antiqua" w:hAnsi="Book Antiqua" w:cs="Book Antiqua"/>
          <w:snapToGrid w:val="0"/>
        </w:rPr>
        <w:t>s cuotas de trabajo</w:t>
      </w:r>
      <w:r>
        <w:rPr>
          <w:rFonts w:ascii="Book Antiqua" w:hAnsi="Book Antiqua" w:cs="Book Antiqua"/>
          <w:snapToGrid w:val="0"/>
        </w:rPr>
        <w:t>,</w:t>
      </w:r>
      <w:r w:rsidR="00B87B50" w:rsidRPr="00617D80">
        <w:rPr>
          <w:rFonts w:ascii="Book Antiqua" w:hAnsi="Book Antiqua" w:cs="Book Antiqua"/>
          <w:snapToGrid w:val="0"/>
        </w:rPr>
        <w:t xml:space="preserve"> ya que</w:t>
      </w:r>
      <w:r w:rsidR="00DE2F0C" w:rsidRPr="00872D5E">
        <w:rPr>
          <w:rFonts w:ascii="Book Antiqua" w:hAnsi="Book Antiqua" w:cs="Book Antiqua"/>
          <w:snapToGrid w:val="0"/>
        </w:rPr>
        <w:t xml:space="preserve"> se mantiene la discrepancia, en donde </w:t>
      </w:r>
      <w:r w:rsidR="009825B5" w:rsidRPr="00872D5E">
        <w:rPr>
          <w:rFonts w:ascii="Book Antiqua" w:hAnsi="Book Antiqua" w:cs="Book Antiqua"/>
          <w:snapToGrid w:val="0"/>
        </w:rPr>
        <w:t xml:space="preserve">la Comisión de la Jurisdicción </w:t>
      </w:r>
      <w:r w:rsidR="002434C1" w:rsidRPr="00872D5E">
        <w:rPr>
          <w:rFonts w:ascii="Book Antiqua" w:hAnsi="Book Antiqua" w:cs="Book Antiqua"/>
          <w:snapToGrid w:val="0"/>
        </w:rPr>
        <w:t>Contencioso-Administrativa</w:t>
      </w:r>
      <w:r w:rsidR="004A05DC" w:rsidRPr="00872D5E">
        <w:rPr>
          <w:rFonts w:ascii="Book Antiqua" w:hAnsi="Book Antiqua" w:cs="Book Antiqua"/>
          <w:snapToGrid w:val="0"/>
        </w:rPr>
        <w:t xml:space="preserve">, sostiene que el fallo de los asuntos de fondo </w:t>
      </w:r>
      <w:r w:rsidR="00040530" w:rsidRPr="00843BD0">
        <w:rPr>
          <w:rFonts w:ascii="Book Antiqua" w:hAnsi="Book Antiqua" w:cs="Book Antiqua"/>
          <w:snapToGrid w:val="0"/>
        </w:rPr>
        <w:t xml:space="preserve">por plaza de Jueza o Juez </w:t>
      </w:r>
      <w:r w:rsidR="004A05DC" w:rsidRPr="00872D5E">
        <w:rPr>
          <w:rFonts w:ascii="Book Antiqua" w:hAnsi="Book Antiqua" w:cs="Book Antiqua"/>
          <w:snapToGrid w:val="0"/>
        </w:rPr>
        <w:t>sea de 3 expedientes</w:t>
      </w:r>
      <w:r w:rsidR="007C6E88" w:rsidRPr="00872D5E">
        <w:rPr>
          <w:rFonts w:ascii="Book Antiqua" w:hAnsi="Book Antiqua" w:cs="Book Antiqua"/>
          <w:snapToGrid w:val="0"/>
        </w:rPr>
        <w:t xml:space="preserve"> </w:t>
      </w:r>
      <w:r w:rsidR="00FE488D" w:rsidRPr="00843BD0">
        <w:rPr>
          <w:rFonts w:ascii="Book Antiqua" w:hAnsi="Book Antiqua" w:cs="Book Antiqua"/>
          <w:snapToGrid w:val="0"/>
        </w:rPr>
        <w:t>mensuales</w:t>
      </w:r>
      <w:r w:rsidR="007C6E88" w:rsidRPr="00872D5E">
        <w:rPr>
          <w:rFonts w:ascii="Book Antiqua" w:hAnsi="Book Antiqua" w:cs="Book Antiqua"/>
          <w:snapToGrid w:val="0"/>
        </w:rPr>
        <w:t xml:space="preserve">, a razón de </w:t>
      </w:r>
      <w:r w:rsidR="00DC1CA2" w:rsidRPr="00872D5E">
        <w:rPr>
          <w:rFonts w:ascii="Book Antiqua" w:hAnsi="Book Antiqua" w:cs="Book Antiqua"/>
          <w:snapToGrid w:val="0"/>
        </w:rPr>
        <w:t xml:space="preserve">2 juicios orales y 1 de puro derecho, mientras </w:t>
      </w:r>
      <w:r w:rsidR="00F8092E" w:rsidRPr="00872D5E">
        <w:rPr>
          <w:rFonts w:ascii="Book Antiqua" w:hAnsi="Book Antiqua" w:cs="Book Antiqua"/>
          <w:snapToGrid w:val="0"/>
        </w:rPr>
        <w:t>que,</w:t>
      </w:r>
      <w:r w:rsidR="00DC1CA2" w:rsidRPr="00872D5E">
        <w:rPr>
          <w:rFonts w:ascii="Book Antiqua" w:hAnsi="Book Antiqua" w:cs="Book Antiqua"/>
          <w:snapToGrid w:val="0"/>
        </w:rPr>
        <w:t xml:space="preserve"> según </w:t>
      </w:r>
      <w:r w:rsidR="00621FE8">
        <w:rPr>
          <w:rFonts w:ascii="Book Antiqua" w:hAnsi="Book Antiqua" w:cs="Book Antiqua"/>
          <w:snapToGrid w:val="0"/>
        </w:rPr>
        <w:lastRenderedPageBreak/>
        <w:t xml:space="preserve">Escenario que contienen </w:t>
      </w:r>
      <w:r w:rsidR="00DC1CA2" w:rsidRPr="00872D5E">
        <w:rPr>
          <w:rFonts w:ascii="Book Antiqua" w:hAnsi="Book Antiqua" w:cs="Book Antiqua"/>
          <w:snapToGrid w:val="0"/>
        </w:rPr>
        <w:t xml:space="preserve">el estudio </w:t>
      </w:r>
      <w:r w:rsidR="00621FE8">
        <w:rPr>
          <w:rFonts w:ascii="Book Antiqua" w:hAnsi="Book Antiqua" w:cs="Book Antiqua"/>
          <w:snapToGrid w:val="0"/>
        </w:rPr>
        <w:t xml:space="preserve">inicial </w:t>
      </w:r>
      <w:r w:rsidR="00DC1CA2" w:rsidRPr="00872D5E">
        <w:rPr>
          <w:rFonts w:ascii="Book Antiqua" w:hAnsi="Book Antiqua" w:cs="Book Antiqua"/>
          <w:snapToGrid w:val="0"/>
        </w:rPr>
        <w:t>de la Dirección de Planificación</w:t>
      </w:r>
      <w:r w:rsidR="00F90934" w:rsidRPr="00843BD0">
        <w:rPr>
          <w:rFonts w:ascii="Book Antiqua" w:hAnsi="Book Antiqua" w:cs="Book Antiqua"/>
          <w:snapToGrid w:val="0"/>
        </w:rPr>
        <w:t xml:space="preserve"> del informe 1497-PLA-MI-2019</w:t>
      </w:r>
      <w:r w:rsidR="00DC1CA2" w:rsidRPr="00872D5E">
        <w:rPr>
          <w:rFonts w:ascii="Book Antiqua" w:hAnsi="Book Antiqua" w:cs="Book Antiqua"/>
          <w:snapToGrid w:val="0"/>
        </w:rPr>
        <w:t>, esa cuota de trabajo se debe incrementar a 4</w:t>
      </w:r>
      <w:r w:rsidR="0089490F">
        <w:rPr>
          <w:rFonts w:ascii="Book Antiqua" w:hAnsi="Book Antiqua" w:cs="Book Antiqua"/>
          <w:snapToGrid w:val="0"/>
        </w:rPr>
        <w:t>.</w:t>
      </w:r>
      <w:r w:rsidR="00DC1CA2" w:rsidRPr="00872D5E">
        <w:rPr>
          <w:rFonts w:ascii="Book Antiqua" w:hAnsi="Book Antiqua" w:cs="Book Antiqua"/>
          <w:snapToGrid w:val="0"/>
        </w:rPr>
        <w:t>5 asuntos por</w:t>
      </w:r>
      <w:r w:rsidR="00F90934" w:rsidRPr="00843BD0">
        <w:rPr>
          <w:rFonts w:ascii="Book Antiqua" w:hAnsi="Book Antiqua" w:cs="Book Antiqua"/>
          <w:snapToGrid w:val="0"/>
        </w:rPr>
        <w:t xml:space="preserve"> mes</w:t>
      </w:r>
      <w:r w:rsidR="0089490F">
        <w:rPr>
          <w:rFonts w:ascii="Book Antiqua" w:hAnsi="Book Antiqua" w:cs="Book Antiqua"/>
          <w:snapToGrid w:val="0"/>
        </w:rPr>
        <w:t xml:space="preserve"> por Jueza o Juez</w:t>
      </w:r>
      <w:r w:rsidR="00DC1CA2" w:rsidRPr="00872D5E">
        <w:rPr>
          <w:rFonts w:ascii="Book Antiqua" w:hAnsi="Book Antiqua" w:cs="Book Antiqua"/>
          <w:snapToGrid w:val="0"/>
        </w:rPr>
        <w:t xml:space="preserve">, sumando, 1.5 asuntos de </w:t>
      </w:r>
      <w:r w:rsidR="0089490F">
        <w:rPr>
          <w:rFonts w:ascii="Book Antiqua" w:hAnsi="Book Antiqua" w:cs="Book Antiqua"/>
          <w:snapToGrid w:val="0"/>
        </w:rPr>
        <w:t>J</w:t>
      </w:r>
      <w:r w:rsidR="00DC1CA2" w:rsidRPr="00872D5E">
        <w:rPr>
          <w:rFonts w:ascii="Book Antiqua" w:hAnsi="Book Antiqua" w:cs="Book Antiqua"/>
          <w:snapToGrid w:val="0"/>
        </w:rPr>
        <w:t xml:space="preserve">erarquía </w:t>
      </w:r>
      <w:r w:rsidR="0089490F">
        <w:rPr>
          <w:rFonts w:ascii="Book Antiqua" w:hAnsi="Book Antiqua" w:cs="Book Antiqua"/>
          <w:snapToGrid w:val="0"/>
        </w:rPr>
        <w:t>I</w:t>
      </w:r>
      <w:r w:rsidR="00DC1CA2" w:rsidRPr="00872D5E">
        <w:rPr>
          <w:rFonts w:ascii="Book Antiqua" w:hAnsi="Book Antiqua" w:cs="Book Antiqua"/>
          <w:snapToGrid w:val="0"/>
        </w:rPr>
        <w:t>mpropia</w:t>
      </w:r>
      <w:r w:rsidR="00F62F4D" w:rsidRPr="00843BD0">
        <w:rPr>
          <w:rFonts w:ascii="Book Antiqua" w:hAnsi="Book Antiqua" w:cs="Book Antiqua"/>
          <w:snapToGrid w:val="0"/>
        </w:rPr>
        <w:t xml:space="preserve"> y en caso de aproba</w:t>
      </w:r>
      <w:r w:rsidR="00F62F4D" w:rsidRPr="0012723F">
        <w:rPr>
          <w:rFonts w:ascii="Book Antiqua" w:hAnsi="Book Antiqua" w:cs="Book Antiqua"/>
          <w:snapToGrid w:val="0"/>
        </w:rPr>
        <w:t xml:space="preserve">rse el escenario </w:t>
      </w:r>
      <w:r w:rsidR="00621FE8">
        <w:rPr>
          <w:rFonts w:ascii="Book Antiqua" w:hAnsi="Book Antiqua" w:cs="Book Antiqua"/>
          <w:snapToGrid w:val="0"/>
        </w:rPr>
        <w:t xml:space="preserve">consensuado con la Comisión Contenciosa </w:t>
      </w:r>
      <w:r w:rsidR="00F62F4D" w:rsidRPr="0012723F">
        <w:rPr>
          <w:rFonts w:ascii="Book Antiqua" w:hAnsi="Book Antiqua" w:cs="Book Antiqua"/>
          <w:snapToGrid w:val="0"/>
        </w:rPr>
        <w:t>del informe 1329-PLA-MI-2020</w:t>
      </w:r>
      <w:r w:rsidR="00F62F4D" w:rsidRPr="00617D80">
        <w:rPr>
          <w:rFonts w:ascii="Book Antiqua" w:hAnsi="Book Antiqua" w:cs="Book Antiqua"/>
          <w:snapToGrid w:val="0"/>
        </w:rPr>
        <w:t xml:space="preserve"> </w:t>
      </w:r>
      <w:r w:rsidR="00F62F4D" w:rsidRPr="00B97764">
        <w:rPr>
          <w:rFonts w:ascii="Book Antiqua" w:hAnsi="Book Antiqua" w:cs="Book Antiqua"/>
          <w:snapToGrid w:val="0"/>
        </w:rPr>
        <w:t xml:space="preserve">el fallo de los asuntos de fondo sea de </w:t>
      </w:r>
      <w:r w:rsidR="00FE488D" w:rsidRPr="00872D5E">
        <w:rPr>
          <w:rFonts w:ascii="Book Antiqua" w:hAnsi="Book Antiqua" w:cs="Book Antiqua"/>
          <w:snapToGrid w:val="0"/>
        </w:rPr>
        <w:t>4</w:t>
      </w:r>
      <w:r w:rsidR="00F62F4D" w:rsidRPr="00872D5E">
        <w:rPr>
          <w:rFonts w:ascii="Book Antiqua" w:hAnsi="Book Antiqua" w:cs="Book Antiqua"/>
          <w:snapToGrid w:val="0"/>
        </w:rPr>
        <w:t xml:space="preserve"> expedientes </w:t>
      </w:r>
      <w:r w:rsidR="00FE488D" w:rsidRPr="00872D5E">
        <w:rPr>
          <w:rFonts w:ascii="Book Antiqua" w:hAnsi="Book Antiqua" w:cs="Book Antiqua"/>
          <w:snapToGrid w:val="0"/>
        </w:rPr>
        <w:t>por mes</w:t>
      </w:r>
      <w:r w:rsidR="00F62F4D" w:rsidRPr="00872D5E">
        <w:rPr>
          <w:rFonts w:ascii="Book Antiqua" w:hAnsi="Book Antiqua" w:cs="Book Antiqua"/>
          <w:snapToGrid w:val="0"/>
        </w:rPr>
        <w:t xml:space="preserve">, a razón de </w:t>
      </w:r>
      <w:r w:rsidR="00FE488D" w:rsidRPr="00872D5E">
        <w:rPr>
          <w:rFonts w:ascii="Book Antiqua" w:hAnsi="Book Antiqua" w:cs="Book Antiqua"/>
          <w:snapToGrid w:val="0"/>
        </w:rPr>
        <w:t>3</w:t>
      </w:r>
      <w:r w:rsidR="00F62F4D" w:rsidRPr="00872D5E">
        <w:rPr>
          <w:rFonts w:ascii="Book Antiqua" w:hAnsi="Book Antiqua" w:cs="Book Antiqua"/>
          <w:snapToGrid w:val="0"/>
        </w:rPr>
        <w:t xml:space="preserve"> juicios orales y 1 de puro derecho </w:t>
      </w:r>
      <w:r w:rsidR="00171210" w:rsidRPr="00872D5E">
        <w:rPr>
          <w:rFonts w:ascii="Book Antiqua" w:hAnsi="Book Antiqua" w:cs="Book Antiqua"/>
          <w:snapToGrid w:val="0"/>
        </w:rPr>
        <w:t xml:space="preserve">. </w:t>
      </w:r>
      <w:r w:rsidR="00DC1CA2" w:rsidRPr="00872D5E">
        <w:rPr>
          <w:rFonts w:ascii="Book Antiqua" w:hAnsi="Book Antiqua" w:cs="Book Antiqua"/>
          <w:snapToGrid w:val="0"/>
        </w:rPr>
        <w:t>Al respecto de</w:t>
      </w:r>
      <w:r w:rsidR="007E520B">
        <w:rPr>
          <w:rFonts w:ascii="Book Antiqua" w:hAnsi="Book Antiqua" w:cs="Book Antiqua"/>
          <w:snapToGrid w:val="0"/>
        </w:rPr>
        <w:t xml:space="preserve"> este</w:t>
      </w:r>
      <w:r w:rsidR="00DC1CA2" w:rsidRPr="00872D5E">
        <w:rPr>
          <w:rFonts w:ascii="Book Antiqua" w:hAnsi="Book Antiqua" w:cs="Book Antiqua"/>
          <w:snapToGrid w:val="0"/>
        </w:rPr>
        <w:t xml:space="preserve"> último tema</w:t>
      </w:r>
      <w:r w:rsidR="00CE1D9E" w:rsidRPr="00872D5E">
        <w:rPr>
          <w:rFonts w:ascii="Book Antiqua" w:hAnsi="Book Antiqua" w:cs="Book Antiqua"/>
          <w:snapToGrid w:val="0"/>
        </w:rPr>
        <w:t xml:space="preserve"> y ante la falta de acuerdo sobre el mismo, </w:t>
      </w:r>
      <w:r w:rsidR="00DC1CA2" w:rsidRPr="00872D5E">
        <w:rPr>
          <w:rFonts w:ascii="Book Antiqua" w:hAnsi="Book Antiqua" w:cs="Book Antiqua"/>
          <w:snapToGrid w:val="0"/>
        </w:rPr>
        <w:t>ambos órganos acordaro</w:t>
      </w:r>
      <w:r w:rsidR="00CE1D9E" w:rsidRPr="00872D5E">
        <w:rPr>
          <w:rFonts w:ascii="Book Antiqua" w:hAnsi="Book Antiqua" w:cs="Book Antiqua"/>
          <w:snapToGrid w:val="0"/>
        </w:rPr>
        <w:t xml:space="preserve">n trasladar al Consejo Superior, establecer la cuota de trabajo para los </w:t>
      </w:r>
      <w:r w:rsidR="00843BD0">
        <w:rPr>
          <w:rFonts w:ascii="Book Antiqua" w:hAnsi="Book Antiqua" w:cs="Book Antiqua"/>
          <w:snapToGrid w:val="0"/>
        </w:rPr>
        <w:t>ocho</w:t>
      </w:r>
      <w:r w:rsidR="00CE1D9E" w:rsidRPr="00872D5E">
        <w:rPr>
          <w:rFonts w:ascii="Book Antiqua" w:hAnsi="Book Antiqua" w:cs="Book Antiqua"/>
          <w:snapToGrid w:val="0"/>
        </w:rPr>
        <w:t xml:space="preserve"> equipos del Tribunal Contencioso Administrativo, a partir de las propuestas re</w:t>
      </w:r>
      <w:r w:rsidR="0089490F">
        <w:rPr>
          <w:rFonts w:ascii="Book Antiqua" w:hAnsi="Book Antiqua" w:cs="Book Antiqua"/>
          <w:snapToGrid w:val="0"/>
        </w:rPr>
        <w:t>di</w:t>
      </w:r>
      <w:r w:rsidR="00CE1D9E" w:rsidRPr="00872D5E">
        <w:rPr>
          <w:rFonts w:ascii="Book Antiqua" w:hAnsi="Book Antiqua" w:cs="Book Antiqua"/>
          <w:snapToGrid w:val="0"/>
        </w:rPr>
        <w:t>señadas</w:t>
      </w:r>
      <w:r w:rsidR="0089490F">
        <w:rPr>
          <w:rFonts w:ascii="Book Antiqua" w:hAnsi="Book Antiqua" w:cs="Book Antiqua"/>
          <w:snapToGrid w:val="0"/>
        </w:rPr>
        <w:t>.</w:t>
      </w:r>
      <w:r w:rsidR="00872D5E">
        <w:rPr>
          <w:rFonts w:ascii="Book Antiqua" w:hAnsi="Book Antiqua" w:cs="Book Antiqua"/>
          <w:snapToGrid w:val="0"/>
        </w:rPr>
        <w:t xml:space="preserve">  Sin embargo, se debe consignar lo que señalaron l</w:t>
      </w:r>
      <w:r w:rsidR="00B00C92">
        <w:rPr>
          <w:rFonts w:ascii="Book Antiqua" w:hAnsi="Book Antiqua" w:cs="Book Antiqua"/>
          <w:snapToGrid w:val="0"/>
        </w:rPr>
        <w:t>as juezas y</w:t>
      </w:r>
      <w:r w:rsidR="00872D5E">
        <w:rPr>
          <w:rFonts w:ascii="Book Antiqua" w:hAnsi="Book Antiqua" w:cs="Book Antiqua"/>
          <w:snapToGrid w:val="0"/>
        </w:rPr>
        <w:t xml:space="preserve"> jueces en relación al </w:t>
      </w:r>
      <w:r w:rsidR="006C4F7E">
        <w:rPr>
          <w:rFonts w:ascii="Book Antiqua" w:hAnsi="Book Antiqua" w:cs="Book Antiqua"/>
          <w:snapToGrid w:val="0"/>
        </w:rPr>
        <w:t>R</w:t>
      </w:r>
      <w:r w:rsidR="00872D5E">
        <w:rPr>
          <w:rFonts w:ascii="Book Antiqua" w:hAnsi="Book Antiqua" w:cs="Book Antiqua"/>
          <w:snapToGrid w:val="0"/>
        </w:rPr>
        <w:t>eglamento</w:t>
      </w:r>
      <w:r w:rsidR="006C4F7E">
        <w:rPr>
          <w:rFonts w:ascii="Book Antiqua" w:hAnsi="Book Antiqua" w:cs="Book Antiqua"/>
          <w:snapToGrid w:val="0"/>
        </w:rPr>
        <w:t xml:space="preserve"> Autónomo de </w:t>
      </w:r>
      <w:r w:rsidR="00464AFA">
        <w:rPr>
          <w:rFonts w:ascii="Book Antiqua" w:hAnsi="Book Antiqua" w:cs="Book Antiqua"/>
          <w:snapToGrid w:val="0"/>
        </w:rPr>
        <w:t>Organización y Servicio</w:t>
      </w:r>
      <w:r w:rsidR="00B15B84">
        <w:rPr>
          <w:rFonts w:ascii="Book Antiqua" w:hAnsi="Book Antiqua" w:cs="Book Antiqua"/>
          <w:snapToGrid w:val="0"/>
        </w:rPr>
        <w:t xml:space="preserve"> del </w:t>
      </w:r>
      <w:r w:rsidR="006C4F7E">
        <w:rPr>
          <w:rFonts w:ascii="Book Antiqua" w:hAnsi="Book Antiqua" w:cs="Book Antiqua"/>
          <w:snapToGrid w:val="0"/>
        </w:rPr>
        <w:t xml:space="preserve">la </w:t>
      </w:r>
      <w:r w:rsidR="00464AFA">
        <w:rPr>
          <w:rFonts w:ascii="Book Antiqua" w:hAnsi="Book Antiqua" w:cs="Book Antiqua"/>
          <w:snapToGrid w:val="0"/>
        </w:rPr>
        <w:t>Jurisdicción</w:t>
      </w:r>
      <w:r w:rsidR="006C4F7E">
        <w:rPr>
          <w:rFonts w:ascii="Book Antiqua" w:hAnsi="Book Antiqua" w:cs="Book Antiqua"/>
          <w:snapToGrid w:val="0"/>
        </w:rPr>
        <w:t xml:space="preserve"> Contenciosa y</w:t>
      </w:r>
      <w:r w:rsidR="00B15B84">
        <w:rPr>
          <w:rFonts w:ascii="Book Antiqua" w:hAnsi="Book Antiqua" w:cs="Book Antiqua"/>
          <w:snapToGrid w:val="0"/>
        </w:rPr>
        <w:t xml:space="preserve"> Civil de Hacienda, así como</w:t>
      </w:r>
      <w:r w:rsidR="00761BA0">
        <w:rPr>
          <w:rFonts w:ascii="Book Antiqua" w:hAnsi="Book Antiqua" w:cs="Book Antiqua"/>
          <w:snapToGrid w:val="0"/>
        </w:rPr>
        <w:t xml:space="preserve"> </w:t>
      </w:r>
      <w:r w:rsidR="00872D5E">
        <w:rPr>
          <w:rFonts w:ascii="Book Antiqua" w:hAnsi="Book Antiqua" w:cs="Book Antiqua"/>
          <w:snapToGrid w:val="0"/>
        </w:rPr>
        <w:t>el acuerdo de la Comisión</w:t>
      </w:r>
      <w:r w:rsidR="00B00C92">
        <w:rPr>
          <w:rFonts w:ascii="Book Antiqua" w:hAnsi="Book Antiqua" w:cs="Book Antiqua"/>
          <w:snapToGrid w:val="0"/>
        </w:rPr>
        <w:t xml:space="preserve"> Contenciosa.</w:t>
      </w:r>
      <w:r w:rsidR="00872D5E">
        <w:rPr>
          <w:rFonts w:ascii="Book Antiqua" w:hAnsi="Book Antiqua" w:cs="Book Antiqua"/>
          <w:snapToGrid w:val="0"/>
        </w:rPr>
        <w:t xml:space="preserve"> </w:t>
      </w:r>
    </w:p>
    <w:p w14:paraId="3AED75E8" w14:textId="77777777" w:rsidR="00A14BEF" w:rsidRDefault="00A14BEF" w:rsidP="002D33EE">
      <w:pPr>
        <w:spacing w:line="360" w:lineRule="auto"/>
        <w:jc w:val="both"/>
        <w:rPr>
          <w:rFonts w:ascii="Book Antiqua" w:hAnsi="Book Antiqua" w:cs="Arial"/>
          <w:i/>
          <w:iCs/>
          <w:sz w:val="24"/>
          <w:szCs w:val="24"/>
        </w:rPr>
      </w:pPr>
    </w:p>
    <w:p w14:paraId="74915BBB" w14:textId="12A75C45" w:rsidR="00A3770C" w:rsidRPr="00B00C92" w:rsidRDefault="00D10A56" w:rsidP="00761BA0">
      <w:pPr>
        <w:pStyle w:val="Prrafodelista"/>
        <w:numPr>
          <w:ilvl w:val="0"/>
          <w:numId w:val="46"/>
        </w:numPr>
        <w:ind w:left="426"/>
        <w:jc w:val="both"/>
        <w:rPr>
          <w:rFonts w:ascii="Book Antiqua" w:hAnsi="Book Antiqua" w:cs="Book Antiqua"/>
          <w:snapToGrid w:val="0"/>
        </w:rPr>
      </w:pPr>
      <w:r w:rsidRPr="00B00C92">
        <w:rPr>
          <w:rFonts w:ascii="Book Antiqua" w:hAnsi="Book Antiqua"/>
        </w:rPr>
        <w:t xml:space="preserve">Solicitar a la Dirección de Gestión Humana, la remisión del perfil </w:t>
      </w:r>
      <w:r w:rsidR="004D6C84">
        <w:rPr>
          <w:rFonts w:ascii="Book Antiqua" w:hAnsi="Book Antiqua"/>
        </w:rPr>
        <w:t xml:space="preserve">competencial </w:t>
      </w:r>
      <w:r w:rsidR="008D4C77">
        <w:rPr>
          <w:rFonts w:ascii="Book Antiqua" w:hAnsi="Book Antiqua"/>
        </w:rPr>
        <w:t xml:space="preserve">actual </w:t>
      </w:r>
      <w:r w:rsidRPr="004D6C84">
        <w:rPr>
          <w:rFonts w:ascii="Book Antiqua" w:hAnsi="Book Antiqua"/>
        </w:rPr>
        <w:t>de Jueza o Juez 4 Contencioso Administrativo</w:t>
      </w:r>
      <w:r w:rsidR="004D6C84">
        <w:rPr>
          <w:rFonts w:ascii="Book Antiqua" w:hAnsi="Book Antiqua"/>
        </w:rPr>
        <w:t xml:space="preserve"> (Jerarquía Impropia)</w:t>
      </w:r>
      <w:r w:rsidRPr="004D6C84">
        <w:rPr>
          <w:rFonts w:ascii="Book Antiqua" w:hAnsi="Book Antiqua"/>
        </w:rPr>
        <w:t>, e</w:t>
      </w:r>
      <w:r w:rsidR="00A3770C" w:rsidRPr="004D6C84">
        <w:rPr>
          <w:rFonts w:ascii="Book Antiqua" w:hAnsi="Book Antiqua"/>
        </w:rPr>
        <w:t xml:space="preserve">n </w:t>
      </w:r>
      <w:r w:rsidRPr="004D6C84">
        <w:rPr>
          <w:rFonts w:ascii="Book Antiqua" w:hAnsi="Book Antiqua"/>
        </w:rPr>
        <w:t>el que</w:t>
      </w:r>
      <w:r w:rsidR="00A3770C" w:rsidRPr="004D6C84">
        <w:rPr>
          <w:rFonts w:ascii="Book Antiqua" w:hAnsi="Book Antiqua"/>
        </w:rPr>
        <w:t xml:space="preserve"> se</w:t>
      </w:r>
      <w:r w:rsidRPr="004D6C84">
        <w:rPr>
          <w:rFonts w:ascii="Book Antiqua" w:hAnsi="Book Antiqua"/>
        </w:rPr>
        <w:t xml:space="preserve"> regula </w:t>
      </w:r>
      <w:r w:rsidR="00A3770C" w:rsidRPr="004D6C84">
        <w:rPr>
          <w:rFonts w:ascii="Book Antiqua" w:hAnsi="Book Antiqua"/>
        </w:rPr>
        <w:t>la</w:t>
      </w:r>
      <w:r w:rsidRPr="004D6C84">
        <w:rPr>
          <w:rFonts w:ascii="Book Antiqua" w:hAnsi="Book Antiqua"/>
        </w:rPr>
        <w:t xml:space="preserve"> función de resolver el recurso de apelación contra los acuerdos municipales.</w:t>
      </w:r>
      <w:r w:rsidR="00E7487B" w:rsidRPr="004D6C84">
        <w:rPr>
          <w:rFonts w:ascii="Book Antiqua" w:hAnsi="Book Antiqua"/>
        </w:rPr>
        <w:t xml:space="preserve"> </w:t>
      </w:r>
    </w:p>
    <w:p w14:paraId="6221A126" w14:textId="77777777" w:rsidR="00AB71A9" w:rsidRPr="00872D5E" w:rsidRDefault="00AB71A9" w:rsidP="00872D5E">
      <w:pPr>
        <w:pStyle w:val="Prrafodelista"/>
        <w:ind w:left="426"/>
        <w:jc w:val="both"/>
        <w:rPr>
          <w:rFonts w:ascii="Book Antiqua" w:hAnsi="Book Antiqua" w:cs="Book Antiqua"/>
          <w:snapToGrid w:val="0"/>
        </w:rPr>
      </w:pPr>
    </w:p>
    <w:p w14:paraId="20520930" w14:textId="44D22EE6" w:rsidR="0010577D" w:rsidRPr="004D6C84" w:rsidRDefault="00AB71A9" w:rsidP="00761BA0">
      <w:pPr>
        <w:pStyle w:val="Prrafodelista"/>
        <w:numPr>
          <w:ilvl w:val="0"/>
          <w:numId w:val="46"/>
        </w:numPr>
        <w:ind w:left="426"/>
        <w:jc w:val="both"/>
        <w:rPr>
          <w:rFonts w:ascii="Book Antiqua" w:hAnsi="Book Antiqua" w:cs="Book Antiqua"/>
          <w:snapToGrid w:val="0"/>
        </w:rPr>
      </w:pPr>
      <w:r w:rsidRPr="004D6C84">
        <w:rPr>
          <w:rFonts w:ascii="Book Antiqua" w:hAnsi="Book Antiqua" w:cs="Book Antiqua"/>
          <w:snapToGrid w:val="0"/>
        </w:rPr>
        <w:t xml:space="preserve">Una vez que se cuente con </w:t>
      </w:r>
      <w:r w:rsidR="00A3770C" w:rsidRPr="00464AFA">
        <w:rPr>
          <w:rFonts w:ascii="Book Antiqua" w:hAnsi="Book Antiqua" w:cs="Book Antiqua"/>
          <w:snapToGrid w:val="0"/>
        </w:rPr>
        <w:t>el</w:t>
      </w:r>
      <w:r w:rsidRPr="004F7C16">
        <w:rPr>
          <w:rFonts w:ascii="Book Antiqua" w:hAnsi="Book Antiqua" w:cs="Book Antiqua"/>
          <w:snapToGrid w:val="0"/>
        </w:rPr>
        <w:t xml:space="preserve"> criterio</w:t>
      </w:r>
      <w:r w:rsidR="00A3770C" w:rsidRPr="004F7C16">
        <w:rPr>
          <w:rFonts w:ascii="Book Antiqua" w:hAnsi="Book Antiqua" w:cs="Book Antiqua"/>
          <w:snapToGrid w:val="0"/>
        </w:rPr>
        <w:t xml:space="preserve"> de la Dirección Jurídica</w:t>
      </w:r>
      <w:r w:rsidRPr="00505E68">
        <w:rPr>
          <w:rFonts w:ascii="Book Antiqua" w:hAnsi="Book Antiqua" w:cs="Book Antiqua"/>
          <w:snapToGrid w:val="0"/>
        </w:rPr>
        <w:t>, s</w:t>
      </w:r>
      <w:r w:rsidR="00F001A6" w:rsidRPr="00505E68">
        <w:rPr>
          <w:rFonts w:ascii="Book Antiqua" w:hAnsi="Book Antiqua" w:cs="Book Antiqua"/>
          <w:snapToGrid w:val="0"/>
        </w:rPr>
        <w:t>olicitar a</w:t>
      </w:r>
      <w:r w:rsidRPr="00505E68">
        <w:rPr>
          <w:rFonts w:ascii="Book Antiqua" w:hAnsi="Book Antiqua" w:cs="Book Antiqua"/>
          <w:snapToGrid w:val="0"/>
        </w:rPr>
        <w:t xml:space="preserve"> la Dirección de Gestión Humana,</w:t>
      </w:r>
      <w:r w:rsidR="0016442D" w:rsidRPr="00CF481A">
        <w:rPr>
          <w:rFonts w:ascii="Book Antiqua" w:hAnsi="Book Antiqua" w:cs="Book Antiqua"/>
          <w:snapToGrid w:val="0"/>
        </w:rPr>
        <w:t xml:space="preserve"> la</w:t>
      </w:r>
      <w:r w:rsidRPr="00CF481A">
        <w:rPr>
          <w:rFonts w:ascii="Book Antiqua" w:hAnsi="Book Antiqua" w:cs="Book Antiqua"/>
          <w:snapToGrid w:val="0"/>
        </w:rPr>
        <w:t xml:space="preserve"> revis</w:t>
      </w:r>
      <w:r w:rsidR="0016442D" w:rsidRPr="00CF481A">
        <w:rPr>
          <w:rFonts w:ascii="Book Antiqua" w:hAnsi="Book Antiqua" w:cs="Book Antiqua"/>
          <w:snapToGrid w:val="0"/>
        </w:rPr>
        <w:t>ión d</w:t>
      </w:r>
      <w:r w:rsidRPr="0016656B">
        <w:rPr>
          <w:rFonts w:ascii="Book Antiqua" w:hAnsi="Book Antiqua" w:cs="Book Antiqua"/>
          <w:snapToGrid w:val="0"/>
        </w:rPr>
        <w:t xml:space="preserve">e los perfiles competenciales de toda </w:t>
      </w:r>
      <w:r w:rsidRPr="004D0D98">
        <w:rPr>
          <w:rFonts w:ascii="Book Antiqua" w:hAnsi="Book Antiqua" w:cs="Book Antiqua"/>
          <w:snapToGrid w:val="0"/>
        </w:rPr>
        <w:t>la jurisdicción Contenciosa Administrativa, de forma que se definan los perfiles acordes a las competencias jurídicas establecidas.</w:t>
      </w:r>
      <w:r w:rsidR="00E7487B" w:rsidRPr="00384588">
        <w:rPr>
          <w:rFonts w:ascii="Book Antiqua" w:hAnsi="Book Antiqua" w:cs="Book Antiqua"/>
          <w:snapToGrid w:val="0"/>
        </w:rPr>
        <w:t xml:space="preserve"> </w:t>
      </w:r>
    </w:p>
    <w:p w14:paraId="5F6427A7" w14:textId="77777777" w:rsidR="0010577D" w:rsidRPr="00872D5E" w:rsidRDefault="0010577D" w:rsidP="00872D5E">
      <w:pPr>
        <w:jc w:val="both"/>
        <w:rPr>
          <w:rFonts w:ascii="Book Antiqua" w:hAnsi="Book Antiqua" w:cs="Book Antiqua"/>
          <w:snapToGrid w:val="0"/>
        </w:rPr>
      </w:pPr>
    </w:p>
    <w:p w14:paraId="6D6DA282" w14:textId="77777777" w:rsidR="004D0D98" w:rsidRDefault="0016442D" w:rsidP="00761BA0">
      <w:pPr>
        <w:pStyle w:val="Prrafodelista"/>
        <w:numPr>
          <w:ilvl w:val="0"/>
          <w:numId w:val="46"/>
        </w:numPr>
        <w:ind w:left="426"/>
        <w:jc w:val="both"/>
        <w:rPr>
          <w:rFonts w:ascii="Book Antiqua" w:hAnsi="Book Antiqua" w:cs="Book Antiqua"/>
          <w:snapToGrid w:val="0"/>
        </w:rPr>
      </w:pPr>
      <w:r w:rsidRPr="00872D5E">
        <w:rPr>
          <w:rFonts w:ascii="Book Antiqua" w:hAnsi="Book Antiqua" w:cs="Book Antiqua"/>
          <w:snapToGrid w:val="0"/>
        </w:rPr>
        <w:t xml:space="preserve">Valorar la propuesta del informe 1497-PLA-MI-2019 </w:t>
      </w:r>
      <w:r w:rsidRPr="008D4C77">
        <w:rPr>
          <w:rFonts w:ascii="Book Antiqua" w:hAnsi="Book Antiqua" w:cs="Book Antiqua"/>
          <w:i/>
          <w:iCs/>
          <w:snapToGrid w:val="0"/>
        </w:rPr>
        <w:t>5. PLAN DE CONTINGENCIA DE ACUERDO AL CIRCULANTE</w:t>
      </w:r>
      <w:r w:rsidR="00276B13" w:rsidRPr="00761BA0">
        <w:rPr>
          <w:rFonts w:ascii="Book Antiqua" w:hAnsi="Book Antiqua" w:cs="Book Antiqua"/>
          <w:i/>
          <w:iCs/>
          <w:snapToGrid w:val="0"/>
        </w:rPr>
        <w:t>,</w:t>
      </w:r>
      <w:r w:rsidR="00276B13" w:rsidRPr="00872D5E">
        <w:rPr>
          <w:rFonts w:ascii="Book Antiqua" w:hAnsi="Book Antiqua" w:cs="Book Antiqua"/>
          <w:snapToGrid w:val="0"/>
        </w:rPr>
        <w:t xml:space="preserve"> </w:t>
      </w:r>
      <w:r w:rsidRPr="00872D5E">
        <w:rPr>
          <w:rFonts w:ascii="Book Antiqua" w:hAnsi="Book Antiqua" w:cs="Book Antiqua"/>
          <w:snapToGrid w:val="0"/>
        </w:rPr>
        <w:t>para</w:t>
      </w:r>
      <w:r w:rsidR="00AB71A9" w:rsidRPr="00872D5E">
        <w:rPr>
          <w:rFonts w:ascii="Book Antiqua" w:hAnsi="Book Antiqua" w:cs="Book Antiqua"/>
          <w:snapToGrid w:val="0"/>
        </w:rPr>
        <w:t xml:space="preserve"> la atención del circulante </w:t>
      </w:r>
      <w:r w:rsidR="0010577D" w:rsidRPr="00F4176E">
        <w:rPr>
          <w:rFonts w:ascii="Book Antiqua" w:hAnsi="Book Antiqua" w:cs="Book Antiqua"/>
          <w:snapToGrid w:val="0"/>
        </w:rPr>
        <w:t>en materia de Jerarquía</w:t>
      </w:r>
      <w:r w:rsidR="00F4176E">
        <w:rPr>
          <w:rFonts w:ascii="Book Antiqua" w:hAnsi="Book Antiqua" w:cs="Book Antiqua"/>
          <w:snapToGrid w:val="0"/>
        </w:rPr>
        <w:t xml:space="preserve"> Impropia.</w:t>
      </w:r>
      <w:r w:rsidR="00E7487B">
        <w:rPr>
          <w:rFonts w:ascii="Book Antiqua" w:hAnsi="Book Antiqua" w:cs="Book Antiqua"/>
          <w:snapToGrid w:val="0"/>
        </w:rPr>
        <w:t xml:space="preserve"> </w:t>
      </w:r>
    </w:p>
    <w:p w14:paraId="7DD23D0F" w14:textId="77777777" w:rsidR="004D0D98" w:rsidRDefault="004D0D98" w:rsidP="00872D5E">
      <w:pPr>
        <w:pStyle w:val="Prrafodelista"/>
        <w:ind w:left="426"/>
        <w:jc w:val="both"/>
        <w:rPr>
          <w:rFonts w:ascii="Book Antiqua" w:hAnsi="Book Antiqua" w:cs="Book Antiqua"/>
          <w:snapToGrid w:val="0"/>
        </w:rPr>
      </w:pPr>
    </w:p>
    <w:p w14:paraId="057D577F" w14:textId="0E921CCE" w:rsidR="004D0D98" w:rsidRPr="00761BA0" w:rsidRDefault="00E563C0" w:rsidP="004D0D98">
      <w:pPr>
        <w:contextualSpacing/>
        <w:jc w:val="both"/>
        <w:rPr>
          <w:rFonts w:ascii="Book Antiqua" w:hAnsi="Book Antiqua"/>
          <w:iCs/>
        </w:rPr>
      </w:pPr>
      <w:r w:rsidRPr="00761BA0">
        <w:rPr>
          <w:rFonts w:ascii="Book Antiqua" w:hAnsi="Book Antiqua"/>
          <w:iCs/>
        </w:rPr>
        <w:t>“…</w:t>
      </w:r>
    </w:p>
    <w:p w14:paraId="34925E1B" w14:textId="7E6FE416" w:rsidR="004D0D98" w:rsidRPr="00761BA0" w:rsidRDefault="00E563C0" w:rsidP="00761BA0">
      <w:pPr>
        <w:rPr>
          <w:rFonts w:ascii="Book Antiqua" w:hAnsi="Book Antiqua"/>
          <w:i/>
          <w:iCs/>
        </w:rPr>
      </w:pPr>
      <w:r w:rsidRPr="00761BA0">
        <w:rPr>
          <w:rFonts w:ascii="Book Antiqua" w:hAnsi="Book Antiqua"/>
          <w:i/>
          <w:iCs/>
        </w:rPr>
        <w:t>5.</w:t>
      </w:r>
      <w:r w:rsidR="004D0D98" w:rsidRPr="00761BA0">
        <w:rPr>
          <w:rFonts w:ascii="Book Antiqua" w:hAnsi="Book Antiqua"/>
          <w:i/>
          <w:iCs/>
        </w:rPr>
        <w:t xml:space="preserve">PLAN DE CONTINGENCIA DE ACUERDO AL CIRCULANTE  </w:t>
      </w:r>
    </w:p>
    <w:p w14:paraId="6E3109C6" w14:textId="77777777" w:rsidR="004D0D98" w:rsidRPr="00C140A0" w:rsidRDefault="004D0D98" w:rsidP="004D0D98">
      <w:pPr>
        <w:ind w:left="708"/>
        <w:jc w:val="both"/>
        <w:rPr>
          <w:rFonts w:ascii="Book Antiqua" w:hAnsi="Book Antiqua"/>
          <w:iCs/>
        </w:rPr>
      </w:pPr>
    </w:p>
    <w:p w14:paraId="02FA874F" w14:textId="2F995998" w:rsidR="004D0D98" w:rsidRPr="0027162D" w:rsidRDefault="00D9458E" w:rsidP="004D0D98">
      <w:pPr>
        <w:ind w:left="426"/>
        <w:jc w:val="both"/>
        <w:rPr>
          <w:rFonts w:ascii="Book Antiqua" w:hAnsi="Book Antiqua"/>
          <w:iCs/>
        </w:rPr>
      </w:pPr>
      <w:r w:rsidRPr="0027162D">
        <w:rPr>
          <w:rFonts w:ascii="Book Antiqua" w:hAnsi="Book Antiqua"/>
          <w:iCs/>
        </w:rPr>
        <w:t>…</w:t>
      </w:r>
    </w:p>
    <w:p w14:paraId="3A9A1E43" w14:textId="77777777" w:rsidR="004D0D98" w:rsidRPr="00761BA0" w:rsidRDefault="004D0D98" w:rsidP="004D0D98">
      <w:pPr>
        <w:ind w:left="426"/>
        <w:jc w:val="both"/>
        <w:rPr>
          <w:rFonts w:ascii="Book Antiqua" w:hAnsi="Book Antiqua"/>
          <w:i/>
          <w:iCs/>
        </w:rPr>
      </w:pPr>
    </w:p>
    <w:p w14:paraId="4587B101" w14:textId="77777777" w:rsidR="004D0D98" w:rsidRPr="00C949A3" w:rsidRDefault="004D0D98" w:rsidP="00761BA0">
      <w:pPr>
        <w:ind w:left="993" w:right="618"/>
        <w:jc w:val="both"/>
        <w:rPr>
          <w:rFonts w:ascii="Book Antiqua" w:hAnsi="Book Antiqua"/>
          <w:b/>
          <w:i/>
          <w:iCs/>
        </w:rPr>
      </w:pPr>
      <w:r w:rsidRPr="00C949A3">
        <w:rPr>
          <w:rFonts w:ascii="Book Antiqua" w:hAnsi="Book Antiqua"/>
          <w:b/>
          <w:i/>
          <w:iCs/>
        </w:rPr>
        <w:t>Escenario 3</w:t>
      </w:r>
    </w:p>
    <w:p w14:paraId="019E43D7" w14:textId="77777777" w:rsidR="004D0D98" w:rsidRPr="00384588" w:rsidRDefault="004D0D98" w:rsidP="00761BA0">
      <w:pPr>
        <w:ind w:left="993" w:right="618"/>
        <w:jc w:val="both"/>
        <w:rPr>
          <w:rFonts w:ascii="Book Antiqua" w:hAnsi="Book Antiqua"/>
          <w:b/>
          <w:i/>
          <w:iCs/>
        </w:rPr>
      </w:pPr>
    </w:p>
    <w:p w14:paraId="2F9D45BB" w14:textId="77777777" w:rsidR="004D0D98" w:rsidRPr="00761BA0" w:rsidRDefault="004D0D98" w:rsidP="00761BA0">
      <w:pPr>
        <w:ind w:left="993" w:right="618"/>
        <w:jc w:val="both"/>
        <w:rPr>
          <w:rFonts w:ascii="Book Antiqua" w:hAnsi="Book Antiqua"/>
          <w:i/>
          <w:iCs/>
        </w:rPr>
      </w:pPr>
      <w:r w:rsidRPr="00761BA0">
        <w:rPr>
          <w:rFonts w:ascii="Book Antiqua" w:hAnsi="Book Antiqua"/>
          <w:i/>
          <w:iCs/>
        </w:rPr>
        <w:t>Finalmente se plantea el siguiente escenario como el único posible:</w:t>
      </w:r>
    </w:p>
    <w:p w14:paraId="3F88DA5F" w14:textId="77777777" w:rsidR="004D0D98" w:rsidRPr="00761BA0" w:rsidRDefault="004D0D98" w:rsidP="00761BA0">
      <w:pPr>
        <w:ind w:left="993" w:right="618"/>
        <w:jc w:val="both"/>
        <w:rPr>
          <w:rFonts w:ascii="Book Antiqua" w:hAnsi="Book Antiqua"/>
          <w:i/>
          <w:iCs/>
        </w:rPr>
      </w:pPr>
    </w:p>
    <w:p w14:paraId="002E3FC7" w14:textId="77777777" w:rsidR="004D0D98" w:rsidRPr="00761BA0" w:rsidRDefault="004D0D98" w:rsidP="00761BA0">
      <w:pPr>
        <w:ind w:left="993" w:right="618"/>
        <w:jc w:val="both"/>
        <w:rPr>
          <w:rFonts w:ascii="Book Antiqua" w:hAnsi="Book Antiqua"/>
          <w:i/>
          <w:iCs/>
        </w:rPr>
      </w:pPr>
      <w:r w:rsidRPr="00761BA0">
        <w:rPr>
          <w:rFonts w:ascii="Book Antiqua" w:hAnsi="Book Antiqua"/>
          <w:i/>
          <w:iCs/>
        </w:rPr>
        <w:t xml:space="preserve">Conociendo que el circulante inicial del año 2017 fue de 392 asuntos, según datos estadísticos del sistema SIGMA, se indica que se tiene un circulante activo que se debe disminuir, según se muestra en el siguiente cuadro: </w:t>
      </w:r>
    </w:p>
    <w:p w14:paraId="09515537" w14:textId="77777777" w:rsidR="004D0D98" w:rsidRPr="00761BA0" w:rsidRDefault="004D0D98" w:rsidP="00761BA0">
      <w:pPr>
        <w:ind w:left="993" w:right="618"/>
        <w:jc w:val="both"/>
        <w:rPr>
          <w:rFonts w:ascii="Book Antiqua" w:hAnsi="Book Antiqua"/>
          <w:i/>
          <w:iCs/>
        </w:rPr>
      </w:pPr>
    </w:p>
    <w:p w14:paraId="103EE0FF" w14:textId="77777777" w:rsidR="004D0D98" w:rsidRPr="00761BA0" w:rsidRDefault="004D0D98" w:rsidP="00761BA0">
      <w:pPr>
        <w:ind w:left="993" w:right="618"/>
        <w:contextualSpacing/>
        <w:jc w:val="center"/>
        <w:rPr>
          <w:rFonts w:ascii="Book Antiqua" w:hAnsi="Book Antiqua"/>
          <w:b/>
          <w:i/>
          <w:iCs/>
        </w:rPr>
      </w:pPr>
      <w:r w:rsidRPr="00761BA0">
        <w:rPr>
          <w:rFonts w:ascii="Book Antiqua" w:hAnsi="Book Antiqua"/>
          <w:b/>
          <w:i/>
          <w:iCs/>
        </w:rPr>
        <w:t>Cuadro 33</w:t>
      </w:r>
    </w:p>
    <w:p w14:paraId="574A5976" w14:textId="77777777" w:rsidR="004D0D98" w:rsidRPr="00761BA0" w:rsidRDefault="004D0D98" w:rsidP="00761BA0">
      <w:pPr>
        <w:ind w:left="993" w:right="618"/>
        <w:contextualSpacing/>
        <w:jc w:val="center"/>
        <w:rPr>
          <w:rFonts w:ascii="Book Antiqua" w:hAnsi="Book Antiqua"/>
          <w:b/>
          <w:i/>
          <w:iCs/>
        </w:rPr>
      </w:pPr>
      <w:r w:rsidRPr="00761BA0">
        <w:rPr>
          <w:rFonts w:ascii="Book Antiqua" w:hAnsi="Book Antiqua"/>
          <w:b/>
          <w:i/>
          <w:iCs/>
        </w:rPr>
        <w:t>Circulante inicial 2017 Sección Tercera – Jerarquía Impropia</w:t>
      </w:r>
    </w:p>
    <w:tbl>
      <w:tblPr>
        <w:tblW w:w="3505" w:type="dxa"/>
        <w:jc w:val="center"/>
        <w:tblCellMar>
          <w:left w:w="70" w:type="dxa"/>
          <w:right w:w="70" w:type="dxa"/>
        </w:tblCellMar>
        <w:tblLook w:val="04A0" w:firstRow="1" w:lastRow="0" w:firstColumn="1" w:lastColumn="0" w:noHBand="0" w:noVBand="1"/>
      </w:tblPr>
      <w:tblGrid>
        <w:gridCol w:w="2655"/>
        <w:gridCol w:w="2124"/>
      </w:tblGrid>
      <w:tr w:rsidR="004D0D98" w:rsidRPr="00C949A3" w14:paraId="67E86302" w14:textId="77777777" w:rsidTr="00C949A3">
        <w:trPr>
          <w:trHeight w:val="290"/>
          <w:jc w:val="center"/>
        </w:trPr>
        <w:tc>
          <w:tcPr>
            <w:tcW w:w="26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6F5B8"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lastRenderedPageBreak/>
              <w:t>Total Circulante</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51D80F0"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392</w:t>
            </w:r>
            <w:r w:rsidRPr="00761BA0">
              <w:rPr>
                <w:rFonts w:ascii="Book Antiqua" w:hAnsi="Book Antiqua"/>
                <w:i/>
                <w:iCs/>
                <w:color w:val="000000"/>
                <w:vertAlign w:val="superscript"/>
              </w:rPr>
              <w:endnoteReference w:id="2"/>
            </w:r>
          </w:p>
        </w:tc>
      </w:tr>
      <w:tr w:rsidR="004D0D98" w:rsidRPr="00C949A3" w14:paraId="11547967"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592B2C2D"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Por juez (3 jueces)</w:t>
            </w:r>
          </w:p>
        </w:tc>
        <w:tc>
          <w:tcPr>
            <w:tcW w:w="850" w:type="dxa"/>
            <w:tcBorders>
              <w:top w:val="nil"/>
              <w:left w:val="nil"/>
              <w:bottom w:val="single" w:sz="4" w:space="0" w:color="auto"/>
              <w:right w:val="single" w:sz="4" w:space="0" w:color="auto"/>
            </w:tcBorders>
            <w:shd w:val="clear" w:color="auto" w:fill="auto"/>
            <w:noWrap/>
            <w:vAlign w:val="bottom"/>
            <w:hideMark/>
          </w:tcPr>
          <w:p w14:paraId="684A9C20"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131</w:t>
            </w:r>
          </w:p>
        </w:tc>
      </w:tr>
      <w:tr w:rsidR="004D0D98" w:rsidRPr="00C949A3" w14:paraId="236FC727"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70C22EF8"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Cuota/mes</w:t>
            </w:r>
          </w:p>
        </w:tc>
        <w:tc>
          <w:tcPr>
            <w:tcW w:w="850" w:type="dxa"/>
            <w:tcBorders>
              <w:top w:val="nil"/>
              <w:left w:val="nil"/>
              <w:bottom w:val="single" w:sz="4" w:space="0" w:color="auto"/>
              <w:right w:val="single" w:sz="4" w:space="0" w:color="auto"/>
            </w:tcBorders>
            <w:shd w:val="clear" w:color="auto" w:fill="auto"/>
            <w:noWrap/>
            <w:vAlign w:val="bottom"/>
            <w:hideMark/>
          </w:tcPr>
          <w:p w14:paraId="6490D607"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12</w:t>
            </w:r>
          </w:p>
        </w:tc>
      </w:tr>
      <w:tr w:rsidR="004D0D98" w:rsidRPr="00C949A3" w14:paraId="4EDF5F99"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1237D945"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Meses</w:t>
            </w:r>
          </w:p>
        </w:tc>
        <w:tc>
          <w:tcPr>
            <w:tcW w:w="850" w:type="dxa"/>
            <w:tcBorders>
              <w:top w:val="nil"/>
              <w:left w:val="nil"/>
              <w:bottom w:val="single" w:sz="4" w:space="0" w:color="auto"/>
              <w:right w:val="single" w:sz="4" w:space="0" w:color="auto"/>
            </w:tcBorders>
            <w:shd w:val="clear" w:color="auto" w:fill="auto"/>
            <w:noWrap/>
            <w:vAlign w:val="bottom"/>
            <w:hideMark/>
          </w:tcPr>
          <w:p w14:paraId="0396E517"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11</w:t>
            </w:r>
          </w:p>
        </w:tc>
      </w:tr>
      <w:tr w:rsidR="004D0D98" w:rsidRPr="00C949A3" w14:paraId="6BCFFD7B" w14:textId="77777777" w:rsidTr="00C949A3">
        <w:trPr>
          <w:trHeight w:val="290"/>
          <w:jc w:val="center"/>
        </w:trPr>
        <w:tc>
          <w:tcPr>
            <w:tcW w:w="2655" w:type="dxa"/>
            <w:tcBorders>
              <w:top w:val="nil"/>
              <w:left w:val="single" w:sz="4" w:space="0" w:color="auto"/>
              <w:bottom w:val="single" w:sz="4" w:space="0" w:color="auto"/>
              <w:right w:val="single" w:sz="4" w:space="0" w:color="auto"/>
            </w:tcBorders>
            <w:shd w:val="clear" w:color="auto" w:fill="auto"/>
            <w:noWrap/>
            <w:vAlign w:val="bottom"/>
            <w:hideMark/>
          </w:tcPr>
          <w:p w14:paraId="6A634BEB" w14:textId="77777777" w:rsidR="004D0D98" w:rsidRPr="00761BA0" w:rsidRDefault="004D0D98" w:rsidP="00761BA0">
            <w:pPr>
              <w:ind w:left="993" w:right="618"/>
              <w:rPr>
                <w:rFonts w:ascii="Book Antiqua" w:hAnsi="Book Antiqua"/>
                <w:i/>
                <w:iCs/>
                <w:color w:val="000000"/>
              </w:rPr>
            </w:pPr>
            <w:r w:rsidRPr="00761BA0">
              <w:rPr>
                <w:rFonts w:ascii="Book Antiqua" w:hAnsi="Book Antiqua"/>
                <w:i/>
                <w:iCs/>
                <w:color w:val="000000"/>
              </w:rPr>
              <w:t>Total terminados por mes</w:t>
            </w:r>
          </w:p>
        </w:tc>
        <w:tc>
          <w:tcPr>
            <w:tcW w:w="850" w:type="dxa"/>
            <w:tcBorders>
              <w:top w:val="nil"/>
              <w:left w:val="nil"/>
              <w:bottom w:val="single" w:sz="4" w:space="0" w:color="auto"/>
              <w:right w:val="single" w:sz="4" w:space="0" w:color="auto"/>
            </w:tcBorders>
            <w:shd w:val="clear" w:color="auto" w:fill="auto"/>
            <w:noWrap/>
            <w:vAlign w:val="bottom"/>
            <w:hideMark/>
          </w:tcPr>
          <w:p w14:paraId="7E646051" w14:textId="77777777" w:rsidR="004D0D98" w:rsidRPr="00761BA0" w:rsidRDefault="004D0D98" w:rsidP="00761BA0">
            <w:pPr>
              <w:ind w:left="993" w:right="618"/>
              <w:jc w:val="right"/>
              <w:rPr>
                <w:rFonts w:ascii="Book Antiqua" w:hAnsi="Book Antiqua"/>
                <w:i/>
                <w:iCs/>
                <w:color w:val="000000"/>
              </w:rPr>
            </w:pPr>
            <w:r w:rsidRPr="00761BA0">
              <w:rPr>
                <w:rFonts w:ascii="Book Antiqua" w:hAnsi="Book Antiqua"/>
                <w:i/>
                <w:iCs/>
                <w:color w:val="000000"/>
              </w:rPr>
              <w:t>36</w:t>
            </w:r>
          </w:p>
        </w:tc>
      </w:tr>
    </w:tbl>
    <w:p w14:paraId="253C53D7" w14:textId="77777777" w:rsidR="004D0D98" w:rsidRPr="00761BA0" w:rsidRDefault="004D0D98" w:rsidP="00761BA0">
      <w:pPr>
        <w:ind w:left="993" w:right="618"/>
        <w:rPr>
          <w:rFonts w:ascii="Book Antiqua" w:hAnsi="Book Antiqua"/>
          <w:b/>
          <w:i/>
          <w:iCs/>
          <w:sz w:val="18"/>
          <w:szCs w:val="18"/>
        </w:rPr>
      </w:pPr>
      <w:r w:rsidRPr="00761BA0">
        <w:rPr>
          <w:rFonts w:ascii="Book Antiqua" w:hAnsi="Book Antiqua"/>
          <w:b/>
          <w:i/>
          <w:iCs/>
          <w:noProof/>
        </w:rPr>
        <w:t xml:space="preserve">   </w:t>
      </w:r>
      <w:r w:rsidRPr="00761BA0">
        <w:rPr>
          <w:rFonts w:ascii="Book Antiqua" w:hAnsi="Book Antiqua"/>
          <w:b/>
          <w:i/>
          <w:iCs/>
          <w:noProof/>
        </w:rPr>
        <w:tab/>
      </w:r>
      <w:r w:rsidRPr="00761BA0">
        <w:rPr>
          <w:rFonts w:ascii="Book Antiqua" w:hAnsi="Book Antiqua"/>
          <w:b/>
          <w:i/>
          <w:iCs/>
          <w:noProof/>
        </w:rPr>
        <w:tab/>
        <w:t xml:space="preserve">           </w:t>
      </w:r>
      <w:r w:rsidRPr="00761BA0">
        <w:rPr>
          <w:rFonts w:ascii="Book Antiqua" w:hAnsi="Book Antiqua"/>
          <w:b/>
          <w:i/>
          <w:iCs/>
          <w:noProof/>
          <w:sz w:val="18"/>
          <w:szCs w:val="18"/>
        </w:rPr>
        <w:t>Fuente:</w:t>
      </w:r>
      <w:r w:rsidRPr="00761BA0">
        <w:rPr>
          <w:rFonts w:ascii="Book Antiqua" w:hAnsi="Book Antiqua"/>
          <w:i/>
          <w:iCs/>
          <w:noProof/>
          <w:sz w:val="18"/>
          <w:szCs w:val="18"/>
        </w:rPr>
        <w:t xml:space="preserve"> Elaboración propia.</w:t>
      </w:r>
    </w:p>
    <w:p w14:paraId="16693833" w14:textId="77777777" w:rsidR="004D0D98" w:rsidRPr="00761BA0" w:rsidRDefault="004D0D98" w:rsidP="00761BA0">
      <w:pPr>
        <w:ind w:left="993" w:right="618"/>
        <w:jc w:val="both"/>
        <w:rPr>
          <w:rFonts w:ascii="Book Antiqua" w:hAnsi="Book Antiqua"/>
          <w:i/>
          <w:iCs/>
          <w:lang w:val="es-ES_tradnl"/>
        </w:rPr>
      </w:pPr>
    </w:p>
    <w:p w14:paraId="5D9DAEE1" w14:textId="77777777" w:rsidR="004D0D98" w:rsidRPr="00761BA0" w:rsidRDefault="004D0D98" w:rsidP="00761BA0">
      <w:pPr>
        <w:ind w:left="993" w:right="618"/>
        <w:jc w:val="both"/>
        <w:rPr>
          <w:rFonts w:ascii="Book Antiqua" w:hAnsi="Book Antiqua"/>
          <w:i/>
          <w:iCs/>
          <w:lang w:val="es-ES_tradnl"/>
        </w:rPr>
      </w:pPr>
      <w:r w:rsidRPr="00761BA0">
        <w:rPr>
          <w:rFonts w:ascii="Book Antiqua" w:hAnsi="Book Antiqua"/>
          <w:i/>
          <w:iCs/>
          <w:lang w:val="es-ES_tradnl"/>
        </w:rPr>
        <w:t xml:space="preserve">Como se observa, con un equipo de tres Juezas o Jueces emergentes que se avoquen a los asuntos de Jerarquía Impropia con una cuota de 12 asuntos por mes por mes, se necesitarían 11 meses para eliminar este circulante. Este plan de contingencia, permitirá que la entrada de asuntos sea sobrellevada por la judicatura actual, y este equipo de trabajo emergente disminuya el circulante. </w:t>
      </w:r>
    </w:p>
    <w:p w14:paraId="054AC9FB" w14:textId="77777777" w:rsidR="004D0D98" w:rsidRPr="00761BA0" w:rsidRDefault="004D0D98" w:rsidP="00761BA0">
      <w:pPr>
        <w:ind w:left="993" w:right="618"/>
        <w:jc w:val="both"/>
        <w:rPr>
          <w:rFonts w:ascii="Book Antiqua" w:hAnsi="Book Antiqua"/>
          <w:i/>
          <w:iCs/>
          <w:lang w:val="es-ES_tradnl"/>
        </w:rPr>
      </w:pPr>
    </w:p>
    <w:p w14:paraId="2133464D" w14:textId="2FFD804C" w:rsidR="004D0D98" w:rsidRPr="00BA3406" w:rsidRDefault="004D0D98" w:rsidP="003D63C8">
      <w:pPr>
        <w:ind w:left="993" w:right="618"/>
        <w:jc w:val="both"/>
        <w:rPr>
          <w:rFonts w:ascii="Book Antiqua" w:hAnsi="Book Antiqua"/>
          <w:i/>
          <w:iCs/>
          <w:strike/>
          <w:color w:val="FF0000"/>
          <w:lang w:val="es-ES_tradnl"/>
        </w:rPr>
      </w:pPr>
      <w:r w:rsidRPr="00761BA0">
        <w:rPr>
          <w:rFonts w:ascii="Book Antiqua" w:hAnsi="Book Antiqua"/>
          <w:i/>
          <w:iCs/>
          <w:lang w:val="es-ES_tradnl"/>
        </w:rPr>
        <w:t xml:space="preserve">Lo anterior, deberá ser solicitado, tomando en consideración el procedimiento denominado </w:t>
      </w:r>
      <w:r w:rsidRPr="00C949A3">
        <w:rPr>
          <w:rFonts w:ascii="Book Antiqua" w:hAnsi="Book Antiqua"/>
          <w:i/>
          <w:iCs/>
          <w:lang w:val="es-ES_tradnl"/>
        </w:rPr>
        <w:t>“</w:t>
      </w:r>
      <w:r w:rsidRPr="00384588">
        <w:rPr>
          <w:rFonts w:ascii="Book Antiqua" w:hAnsi="Book Antiqua"/>
          <w:i/>
          <w:iCs/>
          <w:lang w:val="es-ES_tradnl"/>
        </w:rPr>
        <w:t>Alineamiento Metodológico del Proceso de solicitud de licencias con goce de salario para</w:t>
      </w:r>
      <w:r w:rsidRPr="00F93538">
        <w:rPr>
          <w:rFonts w:ascii="Book Antiqua" w:hAnsi="Book Antiqua"/>
          <w:i/>
          <w:iCs/>
          <w:lang w:val="es-ES_tradnl"/>
        </w:rPr>
        <w:t xml:space="preserve"> la aplicación de los principios de la Administración</w:t>
      </w:r>
      <w:r w:rsidRPr="0070595D">
        <w:rPr>
          <w:rFonts w:ascii="Book Antiqua" w:hAnsi="Book Antiqua"/>
          <w:i/>
          <w:iCs/>
          <w:lang w:val="es-ES_tradnl"/>
        </w:rPr>
        <w:t xml:space="preserve"> de Pro</w:t>
      </w:r>
      <w:r w:rsidRPr="00C140A0">
        <w:rPr>
          <w:rFonts w:ascii="Book Antiqua" w:hAnsi="Book Antiqua"/>
          <w:i/>
          <w:iCs/>
          <w:lang w:val="es-ES_tradnl"/>
        </w:rPr>
        <w:t>yectos”,</w:t>
      </w:r>
      <w:r w:rsidRPr="00761BA0">
        <w:rPr>
          <w:rFonts w:ascii="Book Antiqua" w:hAnsi="Book Antiqua"/>
          <w:i/>
          <w:iCs/>
          <w:lang w:val="es-ES_tradnl"/>
        </w:rPr>
        <w:t xml:space="preserve"> aprobado por el Consejo Superior en la Sesión 35-18 del 26 de abril de 2018, artículo LXXV.</w:t>
      </w:r>
    </w:p>
    <w:p w14:paraId="2B2FA027" w14:textId="51E328AC" w:rsidR="00C949A3" w:rsidRPr="00761BA0" w:rsidRDefault="00C949A3" w:rsidP="00761BA0">
      <w:pPr>
        <w:ind w:left="993" w:right="618"/>
        <w:jc w:val="right"/>
        <w:rPr>
          <w:rFonts w:ascii="Book Antiqua" w:hAnsi="Book Antiqua"/>
          <w:i/>
          <w:iCs/>
          <w:lang w:val="es-ES_tradnl"/>
        </w:rPr>
      </w:pPr>
      <w:r w:rsidRPr="00761BA0">
        <w:rPr>
          <w:rFonts w:ascii="Book Antiqua" w:hAnsi="Book Antiqua"/>
          <w:i/>
          <w:iCs/>
          <w:lang w:val="es-ES_tradnl"/>
        </w:rPr>
        <w:t>”</w:t>
      </w:r>
    </w:p>
    <w:p w14:paraId="2484DB3E" w14:textId="77777777" w:rsidR="002A395C" w:rsidRDefault="002A395C" w:rsidP="00C949A3">
      <w:pPr>
        <w:ind w:right="618"/>
        <w:jc w:val="both"/>
        <w:rPr>
          <w:rFonts w:ascii="Book Antiqua" w:hAnsi="Book Antiqua"/>
          <w:iCs/>
          <w:lang w:val="es-ES_tradnl"/>
        </w:rPr>
      </w:pPr>
    </w:p>
    <w:p w14:paraId="148C0DF0" w14:textId="3654A4C1" w:rsidR="003D63C8" w:rsidRPr="00761BA0" w:rsidRDefault="00C949A3" w:rsidP="00C949A3">
      <w:pPr>
        <w:ind w:right="618"/>
        <w:jc w:val="both"/>
        <w:rPr>
          <w:rFonts w:ascii="Book Antiqua" w:hAnsi="Book Antiqua" w:cs="Book Antiqua"/>
          <w:snapToGrid w:val="0"/>
          <w:sz w:val="24"/>
          <w:szCs w:val="24"/>
          <w:lang w:val="es-ES"/>
        </w:rPr>
      </w:pPr>
      <w:r w:rsidRPr="00761BA0">
        <w:rPr>
          <w:rFonts w:ascii="Book Antiqua" w:hAnsi="Book Antiqua" w:cs="Book Antiqua"/>
          <w:snapToGrid w:val="0"/>
          <w:sz w:val="24"/>
          <w:szCs w:val="24"/>
          <w:lang w:val="es-ES"/>
        </w:rPr>
        <w:t>Sin embargo</w:t>
      </w:r>
      <w:r w:rsidR="003F016D" w:rsidRPr="00761BA0">
        <w:rPr>
          <w:rFonts w:ascii="Book Antiqua" w:hAnsi="Book Antiqua" w:cs="Book Antiqua"/>
          <w:snapToGrid w:val="0"/>
          <w:sz w:val="24"/>
          <w:szCs w:val="24"/>
          <w:lang w:val="es-ES"/>
        </w:rPr>
        <w:t>,</w:t>
      </w:r>
      <w:r w:rsidRPr="00761BA0">
        <w:rPr>
          <w:rFonts w:ascii="Book Antiqua" w:hAnsi="Book Antiqua" w:cs="Book Antiqua"/>
          <w:snapToGrid w:val="0"/>
          <w:sz w:val="24"/>
          <w:szCs w:val="24"/>
          <w:lang w:val="es-ES"/>
        </w:rPr>
        <w:t xml:space="preserve"> actualizando el circulante a</w:t>
      </w:r>
      <w:r w:rsidR="003F016D" w:rsidRPr="00761BA0">
        <w:rPr>
          <w:rFonts w:ascii="Book Antiqua" w:hAnsi="Book Antiqua" w:cs="Book Antiqua"/>
          <w:snapToGrid w:val="0"/>
          <w:sz w:val="24"/>
          <w:szCs w:val="24"/>
          <w:lang w:val="es-ES"/>
        </w:rPr>
        <w:t xml:space="preserve"> setiembre 2020</w:t>
      </w:r>
      <w:r w:rsidR="002A395C" w:rsidRPr="00761BA0">
        <w:rPr>
          <w:rFonts w:ascii="Book Antiqua" w:hAnsi="Book Antiqua" w:cs="Book Antiqua"/>
          <w:snapToGrid w:val="0"/>
          <w:sz w:val="24"/>
          <w:szCs w:val="24"/>
          <w:lang w:val="es-ES"/>
        </w:rPr>
        <w:t>, se tienen</w:t>
      </w:r>
      <w:r w:rsidRPr="00761BA0">
        <w:rPr>
          <w:rFonts w:ascii="Book Antiqua" w:hAnsi="Book Antiqua" w:cs="Book Antiqua"/>
          <w:snapToGrid w:val="0"/>
          <w:sz w:val="24"/>
          <w:szCs w:val="24"/>
          <w:lang w:val="es-ES"/>
        </w:rPr>
        <w:t xml:space="preserve"> </w:t>
      </w:r>
      <w:r w:rsidR="00384588" w:rsidRPr="00761BA0">
        <w:rPr>
          <w:rFonts w:ascii="Book Antiqua" w:hAnsi="Book Antiqua" w:cs="Book Antiqua"/>
          <w:snapToGrid w:val="0"/>
          <w:sz w:val="24"/>
          <w:szCs w:val="24"/>
          <w:lang w:val="es-ES"/>
        </w:rPr>
        <w:t xml:space="preserve">772 asuntos </w:t>
      </w:r>
      <w:r w:rsidR="003F016D" w:rsidRPr="00761BA0">
        <w:rPr>
          <w:rFonts w:ascii="Book Antiqua" w:hAnsi="Book Antiqua" w:cs="Book Antiqua"/>
          <w:snapToGrid w:val="0"/>
          <w:sz w:val="24"/>
          <w:szCs w:val="24"/>
          <w:lang w:val="es-ES"/>
        </w:rPr>
        <w:t>de J</w:t>
      </w:r>
      <w:r w:rsidR="00384588" w:rsidRPr="00761BA0">
        <w:rPr>
          <w:rFonts w:ascii="Book Antiqua" w:hAnsi="Book Antiqua" w:cs="Book Antiqua"/>
          <w:snapToGrid w:val="0"/>
          <w:sz w:val="24"/>
          <w:szCs w:val="24"/>
          <w:lang w:val="es-ES"/>
        </w:rPr>
        <w:t>e</w:t>
      </w:r>
      <w:r w:rsidR="003F016D" w:rsidRPr="00761BA0">
        <w:rPr>
          <w:rFonts w:ascii="Book Antiqua" w:hAnsi="Book Antiqua" w:cs="Book Antiqua"/>
          <w:snapToGrid w:val="0"/>
          <w:sz w:val="24"/>
          <w:szCs w:val="24"/>
          <w:lang w:val="es-ES"/>
        </w:rPr>
        <w:t>rarquía</w:t>
      </w:r>
      <w:r w:rsidR="002A395C" w:rsidRPr="00761BA0">
        <w:rPr>
          <w:rFonts w:ascii="Book Antiqua" w:hAnsi="Book Antiqua" w:cs="Book Antiqua"/>
          <w:snapToGrid w:val="0"/>
          <w:sz w:val="24"/>
          <w:szCs w:val="24"/>
          <w:lang w:val="es-ES"/>
        </w:rPr>
        <w:t xml:space="preserve"> Impropia, </w:t>
      </w:r>
      <w:r w:rsidR="00C34F77" w:rsidRPr="00761BA0">
        <w:rPr>
          <w:rFonts w:ascii="Book Antiqua" w:hAnsi="Book Antiqua" w:cs="Book Antiqua"/>
          <w:snapToGrid w:val="0"/>
          <w:sz w:val="24"/>
          <w:szCs w:val="24"/>
          <w:lang w:val="es-ES"/>
        </w:rPr>
        <w:t xml:space="preserve">por lo que el plan de contingencia propuesto </w:t>
      </w:r>
      <w:r w:rsidR="0029411E" w:rsidRPr="00761BA0">
        <w:rPr>
          <w:rFonts w:ascii="Book Antiqua" w:hAnsi="Book Antiqua" w:cs="Book Antiqua"/>
          <w:snapToGrid w:val="0"/>
          <w:sz w:val="24"/>
          <w:szCs w:val="24"/>
          <w:lang w:val="es-ES"/>
        </w:rPr>
        <w:t xml:space="preserve">para eliminar el circulante pendiente </w:t>
      </w:r>
      <w:r w:rsidR="00C34F77" w:rsidRPr="00761BA0">
        <w:rPr>
          <w:rFonts w:ascii="Book Antiqua" w:hAnsi="Book Antiqua" w:cs="Book Antiqua"/>
          <w:snapToGrid w:val="0"/>
          <w:sz w:val="24"/>
          <w:szCs w:val="24"/>
          <w:lang w:val="es-ES"/>
        </w:rPr>
        <w:t xml:space="preserve">se debe valorar a </w:t>
      </w:r>
      <w:r w:rsidR="002A395C" w:rsidRPr="00761BA0">
        <w:rPr>
          <w:rFonts w:ascii="Book Antiqua" w:hAnsi="Book Antiqua" w:cs="Book Antiqua"/>
          <w:snapToGrid w:val="0"/>
          <w:sz w:val="24"/>
          <w:szCs w:val="24"/>
          <w:lang w:val="es-ES"/>
        </w:rPr>
        <w:t>21 meses</w:t>
      </w:r>
      <w:r w:rsidR="00C34F77" w:rsidRPr="00761BA0">
        <w:rPr>
          <w:rFonts w:ascii="Book Antiqua" w:hAnsi="Book Antiqua" w:cs="Book Antiqua"/>
          <w:snapToGrid w:val="0"/>
          <w:sz w:val="24"/>
          <w:szCs w:val="24"/>
          <w:lang w:val="es-ES"/>
        </w:rPr>
        <w:t xml:space="preserve"> con 3 juezas o jueces </w:t>
      </w:r>
      <w:r w:rsidR="000B2BE1">
        <w:rPr>
          <w:rFonts w:ascii="Book Antiqua" w:hAnsi="Book Antiqua" w:cs="Book Antiqua"/>
          <w:snapToGrid w:val="0"/>
          <w:sz w:val="24"/>
          <w:szCs w:val="24"/>
          <w:lang w:val="es-ES"/>
        </w:rPr>
        <w:t xml:space="preserve">(quedaría pendiente la definición de la categoría según criterio de la Dirección Jurídica) </w:t>
      </w:r>
      <w:r w:rsidR="00C34F77" w:rsidRPr="00761BA0">
        <w:rPr>
          <w:rFonts w:ascii="Book Antiqua" w:hAnsi="Book Antiqua" w:cs="Book Antiqua"/>
          <w:snapToGrid w:val="0"/>
          <w:sz w:val="24"/>
          <w:szCs w:val="24"/>
          <w:lang w:val="es-ES"/>
        </w:rPr>
        <w:t xml:space="preserve">con una cuota </w:t>
      </w:r>
      <w:r w:rsidR="0070595D" w:rsidRPr="00761BA0">
        <w:rPr>
          <w:rFonts w:ascii="Book Antiqua" w:hAnsi="Book Antiqua" w:cs="Book Antiqua"/>
          <w:snapToGrid w:val="0"/>
          <w:sz w:val="24"/>
          <w:szCs w:val="24"/>
          <w:lang w:val="es-ES"/>
        </w:rPr>
        <w:t xml:space="preserve">mínima </w:t>
      </w:r>
      <w:r w:rsidR="00C34F77" w:rsidRPr="00761BA0">
        <w:rPr>
          <w:rFonts w:ascii="Book Antiqua" w:hAnsi="Book Antiqua" w:cs="Book Antiqua"/>
          <w:snapToGrid w:val="0"/>
          <w:sz w:val="24"/>
          <w:szCs w:val="24"/>
          <w:lang w:val="es-ES"/>
        </w:rPr>
        <w:t>de 12 asuntos</w:t>
      </w:r>
      <w:r w:rsidR="005736F1" w:rsidRPr="00761BA0">
        <w:rPr>
          <w:rFonts w:ascii="Book Antiqua" w:hAnsi="Book Antiqua" w:cs="Book Antiqua"/>
          <w:snapToGrid w:val="0"/>
          <w:sz w:val="24"/>
          <w:szCs w:val="24"/>
          <w:lang w:val="es-ES"/>
        </w:rPr>
        <w:t xml:space="preserve"> de fallo</w:t>
      </w:r>
      <w:r w:rsidR="00C34F77" w:rsidRPr="00761BA0">
        <w:rPr>
          <w:rFonts w:ascii="Book Antiqua" w:hAnsi="Book Antiqua" w:cs="Book Antiqua"/>
          <w:snapToGrid w:val="0"/>
          <w:sz w:val="24"/>
          <w:szCs w:val="24"/>
          <w:lang w:val="es-ES"/>
        </w:rPr>
        <w:t xml:space="preserve"> por mes</w:t>
      </w:r>
      <w:r w:rsidR="005736F1" w:rsidRPr="00761BA0">
        <w:rPr>
          <w:rFonts w:ascii="Book Antiqua" w:hAnsi="Book Antiqua" w:cs="Book Antiqua"/>
          <w:snapToGrid w:val="0"/>
          <w:sz w:val="24"/>
          <w:szCs w:val="24"/>
          <w:lang w:val="es-ES"/>
        </w:rPr>
        <w:t>.</w:t>
      </w:r>
      <w:r w:rsidR="00384588" w:rsidRPr="00761BA0">
        <w:rPr>
          <w:rFonts w:ascii="Book Antiqua" w:hAnsi="Book Antiqua" w:cs="Book Antiqua"/>
          <w:snapToGrid w:val="0"/>
          <w:sz w:val="24"/>
          <w:szCs w:val="24"/>
          <w:lang w:val="es-ES"/>
        </w:rPr>
        <w:t xml:space="preserve"> </w:t>
      </w:r>
    </w:p>
    <w:p w14:paraId="0873B825" w14:textId="5A6C277A" w:rsidR="0029411E" w:rsidRPr="00761BA0" w:rsidRDefault="0029411E" w:rsidP="00C949A3">
      <w:pPr>
        <w:ind w:right="618"/>
        <w:jc w:val="both"/>
        <w:rPr>
          <w:rFonts w:ascii="Book Antiqua" w:hAnsi="Book Antiqua" w:cs="Book Antiqua"/>
          <w:snapToGrid w:val="0"/>
          <w:sz w:val="24"/>
          <w:szCs w:val="24"/>
          <w:lang w:val="es-ES"/>
        </w:rPr>
      </w:pPr>
    </w:p>
    <w:p w14:paraId="60081F0A" w14:textId="010B2AD9" w:rsidR="0029411E" w:rsidRPr="00761BA0" w:rsidRDefault="0029411E" w:rsidP="00761BA0">
      <w:pPr>
        <w:ind w:right="618"/>
        <w:jc w:val="both"/>
        <w:rPr>
          <w:rFonts w:ascii="Book Antiqua" w:hAnsi="Book Antiqua" w:cs="Book Antiqua"/>
          <w:snapToGrid w:val="0"/>
          <w:sz w:val="24"/>
          <w:szCs w:val="24"/>
          <w:lang w:val="es-ES"/>
        </w:rPr>
      </w:pPr>
      <w:r w:rsidRPr="00761BA0">
        <w:rPr>
          <w:rFonts w:ascii="Book Antiqua" w:hAnsi="Book Antiqua" w:cs="Book Antiqua"/>
          <w:snapToGrid w:val="0"/>
          <w:sz w:val="24"/>
          <w:szCs w:val="24"/>
          <w:lang w:val="es-ES"/>
        </w:rPr>
        <w:t xml:space="preserve">Lo anterior, se reitera tomando en consideración el procedimiento denominado </w:t>
      </w:r>
      <w:r w:rsidRPr="00761BA0">
        <w:rPr>
          <w:rFonts w:ascii="Book Antiqua" w:hAnsi="Book Antiqua" w:cs="Book Antiqua"/>
          <w:i/>
          <w:iCs/>
          <w:snapToGrid w:val="0"/>
          <w:sz w:val="24"/>
          <w:szCs w:val="24"/>
          <w:lang w:val="es-ES"/>
        </w:rPr>
        <w:t>“Alineamiento Metodológico del Proceso de solicitud de licencias con goce de salario para la aplicación de los principios de la Administración de Proyectos”</w:t>
      </w:r>
      <w:r w:rsidRPr="00761BA0">
        <w:rPr>
          <w:rFonts w:ascii="Book Antiqua" w:hAnsi="Book Antiqua" w:cs="Book Antiqua"/>
          <w:snapToGrid w:val="0"/>
          <w:sz w:val="24"/>
          <w:szCs w:val="24"/>
          <w:lang w:val="es-ES"/>
        </w:rPr>
        <w:t>, aprobado por el Consejo Superior en la Sesión 35-18 del 26 de abril de 2018, artículo LXXV y el contenido presupuestario disponible para el programa 927.</w:t>
      </w:r>
    </w:p>
    <w:p w14:paraId="02334A77" w14:textId="329BA2EB" w:rsidR="0029411E" w:rsidRDefault="0029411E" w:rsidP="00761BA0">
      <w:pPr>
        <w:ind w:right="618"/>
        <w:jc w:val="both"/>
        <w:rPr>
          <w:rFonts w:ascii="Book Antiqua" w:hAnsi="Book Antiqua"/>
          <w:iCs/>
          <w:lang w:val="es-ES_tradnl"/>
        </w:rPr>
      </w:pPr>
    </w:p>
    <w:p w14:paraId="1C259316" w14:textId="77777777" w:rsidR="003D63C8" w:rsidRPr="003D63C8" w:rsidRDefault="003D63C8" w:rsidP="00761BA0">
      <w:pPr>
        <w:ind w:left="993" w:right="618"/>
        <w:jc w:val="both"/>
        <w:rPr>
          <w:rFonts w:ascii="Book Antiqua" w:hAnsi="Book Antiqua"/>
          <w:iCs/>
          <w:highlight w:val="yellow"/>
          <w:lang w:val="es-ES_tradnl"/>
        </w:rPr>
      </w:pPr>
    </w:p>
    <w:p w14:paraId="42F4058E" w14:textId="65916D39" w:rsidR="0010577D" w:rsidRDefault="0010577D" w:rsidP="00872D5E">
      <w:pPr>
        <w:pStyle w:val="Prrafodelista"/>
        <w:ind w:left="426"/>
        <w:jc w:val="both"/>
        <w:rPr>
          <w:rFonts w:ascii="Book Antiqua" w:hAnsi="Book Antiqua" w:cs="Book Antiqua"/>
          <w:snapToGrid w:val="0"/>
        </w:rPr>
      </w:pPr>
    </w:p>
    <w:p w14:paraId="1718238A" w14:textId="141813F7" w:rsidR="00586009" w:rsidRDefault="00586009" w:rsidP="00872D5E">
      <w:pPr>
        <w:pStyle w:val="Prrafodelista"/>
        <w:ind w:left="426"/>
        <w:jc w:val="both"/>
        <w:rPr>
          <w:rFonts w:ascii="Book Antiqua" w:hAnsi="Book Antiqua" w:cs="Book Antiqua"/>
          <w:snapToGrid w:val="0"/>
        </w:rPr>
      </w:pPr>
    </w:p>
    <w:p w14:paraId="7AC2B25C" w14:textId="1A416624" w:rsidR="00586009" w:rsidRDefault="00586009" w:rsidP="00872D5E">
      <w:pPr>
        <w:pStyle w:val="Prrafodelista"/>
        <w:ind w:left="426"/>
        <w:jc w:val="both"/>
        <w:rPr>
          <w:rFonts w:ascii="Book Antiqua" w:hAnsi="Book Antiqua" w:cs="Book Antiqua"/>
          <w:snapToGrid w:val="0"/>
        </w:rPr>
      </w:pPr>
    </w:p>
    <w:p w14:paraId="59F82A26" w14:textId="2075E10D" w:rsidR="00586009" w:rsidRDefault="00586009" w:rsidP="00872D5E">
      <w:pPr>
        <w:pStyle w:val="Prrafodelista"/>
        <w:ind w:left="426"/>
        <w:jc w:val="both"/>
        <w:rPr>
          <w:rFonts w:ascii="Book Antiqua" w:hAnsi="Book Antiqua" w:cs="Book Antiqua"/>
          <w:snapToGrid w:val="0"/>
        </w:rPr>
      </w:pPr>
    </w:p>
    <w:p w14:paraId="6547831E" w14:textId="037DF61C" w:rsidR="00586009" w:rsidRDefault="00586009" w:rsidP="00872D5E">
      <w:pPr>
        <w:pStyle w:val="Prrafodelista"/>
        <w:ind w:left="426"/>
        <w:jc w:val="both"/>
        <w:rPr>
          <w:rFonts w:ascii="Book Antiqua" w:hAnsi="Book Antiqua" w:cs="Book Antiqua"/>
          <w:snapToGrid w:val="0"/>
        </w:rPr>
      </w:pPr>
    </w:p>
    <w:p w14:paraId="12574C58" w14:textId="3A1879FA" w:rsidR="00586009" w:rsidRDefault="00586009" w:rsidP="00872D5E">
      <w:pPr>
        <w:pStyle w:val="Prrafodelista"/>
        <w:ind w:left="426"/>
        <w:jc w:val="both"/>
        <w:rPr>
          <w:rFonts w:ascii="Book Antiqua" w:hAnsi="Book Antiqua" w:cs="Book Antiqua"/>
          <w:snapToGrid w:val="0"/>
        </w:rPr>
      </w:pPr>
    </w:p>
    <w:p w14:paraId="580C3387" w14:textId="6721955C" w:rsidR="00586009" w:rsidRDefault="00586009" w:rsidP="00872D5E">
      <w:pPr>
        <w:pStyle w:val="Prrafodelista"/>
        <w:ind w:left="426"/>
        <w:jc w:val="both"/>
        <w:rPr>
          <w:rFonts w:ascii="Book Antiqua" w:hAnsi="Book Antiqua" w:cs="Book Antiqua"/>
          <w:snapToGrid w:val="0"/>
        </w:rPr>
      </w:pPr>
    </w:p>
    <w:p w14:paraId="0E6BEA07" w14:textId="5CFDCED4" w:rsidR="00586009" w:rsidRDefault="00586009" w:rsidP="00872D5E">
      <w:pPr>
        <w:pStyle w:val="Prrafodelista"/>
        <w:ind w:left="426"/>
        <w:jc w:val="both"/>
        <w:rPr>
          <w:rFonts w:ascii="Book Antiqua" w:hAnsi="Book Antiqua" w:cs="Book Antiqua"/>
          <w:snapToGrid w:val="0"/>
        </w:rPr>
      </w:pPr>
    </w:p>
    <w:p w14:paraId="0FF49560" w14:textId="77777777" w:rsidR="00586009" w:rsidRPr="00872D5E" w:rsidRDefault="00586009" w:rsidP="00872D5E">
      <w:pPr>
        <w:pStyle w:val="Prrafodelista"/>
        <w:ind w:left="426"/>
        <w:jc w:val="both"/>
        <w:rPr>
          <w:rFonts w:ascii="Book Antiqua" w:hAnsi="Book Antiqua" w:cs="Book Antiqua"/>
          <w:snapToGrid w:val="0"/>
        </w:rPr>
      </w:pPr>
    </w:p>
    <w:p w14:paraId="02FD1AA6" w14:textId="77777777" w:rsidR="0010577D" w:rsidRPr="00872D5E" w:rsidRDefault="0010577D" w:rsidP="00872D5E">
      <w:pPr>
        <w:jc w:val="both"/>
        <w:rPr>
          <w:rFonts w:ascii="Book Antiqua" w:hAnsi="Book Antiqua" w:cs="Book Antiqua"/>
          <w:snapToGrid w:val="0"/>
        </w:rPr>
      </w:pPr>
    </w:p>
    <w:p w14:paraId="40CFB6B0" w14:textId="353C69C6" w:rsidR="00F64B65" w:rsidRPr="0010577D" w:rsidRDefault="00A14BEF" w:rsidP="00276B13">
      <w:pPr>
        <w:spacing w:line="360" w:lineRule="auto"/>
        <w:jc w:val="center"/>
        <w:rPr>
          <w:rFonts w:ascii="Book Antiqua" w:hAnsi="Book Antiqua" w:cs="Arial"/>
          <w:b/>
          <w:bCs/>
          <w:sz w:val="24"/>
          <w:szCs w:val="24"/>
        </w:rPr>
      </w:pPr>
      <w:r w:rsidRPr="00276B13">
        <w:rPr>
          <w:rFonts w:ascii="Book Antiqua" w:hAnsi="Book Antiqua" w:cs="Arial"/>
          <w:b/>
          <w:bCs/>
          <w:sz w:val="24"/>
          <w:szCs w:val="24"/>
        </w:rPr>
        <w:t>Anexo</w:t>
      </w:r>
      <w:r w:rsidR="00D16F86" w:rsidRPr="0010577D">
        <w:rPr>
          <w:rFonts w:ascii="Book Antiqua" w:hAnsi="Book Antiqua" w:cs="Arial"/>
          <w:b/>
          <w:bCs/>
          <w:sz w:val="24"/>
          <w:szCs w:val="24"/>
        </w:rPr>
        <w:t>s</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8"/>
        <w:gridCol w:w="4394"/>
      </w:tblGrid>
      <w:tr w:rsidR="00F05658" w:rsidRPr="00AA752A" w14:paraId="773D28EB" w14:textId="77777777" w:rsidTr="007A42A1">
        <w:tc>
          <w:tcPr>
            <w:tcW w:w="4398" w:type="dxa"/>
            <w:shd w:val="clear" w:color="auto" w:fill="auto"/>
            <w:vAlign w:val="center"/>
          </w:tcPr>
          <w:p w14:paraId="6CBE08DD" w14:textId="30EC7A12" w:rsidR="00F05658" w:rsidRPr="00872D5E" w:rsidRDefault="007A42A1" w:rsidP="00872D5E">
            <w:pPr>
              <w:pStyle w:val="Prrafodelista"/>
              <w:numPr>
                <w:ilvl w:val="0"/>
                <w:numId w:val="47"/>
              </w:numPr>
              <w:spacing w:line="360" w:lineRule="auto"/>
              <w:jc w:val="both"/>
              <w:rPr>
                <w:rFonts w:ascii="Book Antiqua" w:hAnsi="Book Antiqua"/>
                <w:i/>
                <w:iCs/>
              </w:rPr>
            </w:pPr>
            <w:r w:rsidRPr="00872D5E">
              <w:rPr>
                <w:rFonts w:ascii="Book Antiqua" w:hAnsi="Book Antiqua"/>
                <w:i/>
                <w:iCs/>
                <w:sz w:val="22"/>
                <w:szCs w:val="22"/>
              </w:rPr>
              <w:t>Informe 1329-PLA-MI-2020, en cumplimiento del acuerdo 53-2020 de 28 de mayo de 2020, artículo XXIII</w:t>
            </w:r>
          </w:p>
        </w:tc>
        <w:bookmarkStart w:id="3" w:name="_MON_1662884095"/>
        <w:bookmarkEnd w:id="3"/>
        <w:tc>
          <w:tcPr>
            <w:tcW w:w="4394" w:type="dxa"/>
            <w:shd w:val="clear" w:color="auto" w:fill="auto"/>
            <w:vAlign w:val="center"/>
          </w:tcPr>
          <w:p w14:paraId="5166FE78" w14:textId="57B977F0" w:rsidR="00F05658" w:rsidRPr="00AA752A" w:rsidRDefault="00130811"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7EBDFF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9pt;height:48.95pt" o:ole="">
                  <v:imagedata r:id="rId13" o:title=""/>
                </v:shape>
                <o:OLEObject Type="Embed" ProgID="Word.Document.12" ShapeID="_x0000_i1025" DrawAspect="Icon" ObjectID="_1821598181" r:id="rId14">
                  <o:FieldCodes>\s</o:FieldCodes>
                </o:OLEObject>
              </w:object>
            </w:r>
          </w:p>
        </w:tc>
      </w:tr>
      <w:tr w:rsidR="008B5202" w:rsidRPr="00AA752A" w14:paraId="20927532" w14:textId="77777777" w:rsidTr="007A42A1">
        <w:tc>
          <w:tcPr>
            <w:tcW w:w="4398" w:type="dxa"/>
            <w:shd w:val="clear" w:color="auto" w:fill="auto"/>
            <w:vAlign w:val="center"/>
          </w:tcPr>
          <w:p w14:paraId="7297EE45" w14:textId="52EB7284" w:rsidR="008B5202" w:rsidRPr="00C140A0" w:rsidRDefault="00F21AF9" w:rsidP="00872D5E">
            <w:pPr>
              <w:pStyle w:val="Prrafodelista"/>
              <w:numPr>
                <w:ilvl w:val="0"/>
                <w:numId w:val="47"/>
              </w:numPr>
              <w:spacing w:line="360" w:lineRule="auto"/>
              <w:jc w:val="both"/>
              <w:rPr>
                <w:rFonts w:ascii="Book Antiqua" w:hAnsi="Book Antiqua"/>
                <w:i/>
                <w:iCs/>
                <w:sz w:val="22"/>
                <w:szCs w:val="22"/>
              </w:rPr>
            </w:pPr>
            <w:r w:rsidRPr="00761BA0">
              <w:rPr>
                <w:rFonts w:ascii="Book Antiqua" w:hAnsi="Book Antiqua"/>
                <w:i/>
                <w:iCs/>
                <w:sz w:val="22"/>
                <w:szCs w:val="22"/>
              </w:rPr>
              <w:t>Informe de la Dirección de Planificación. Propuesta nueva estructura (1228-PLA-2017)</w:t>
            </w:r>
          </w:p>
        </w:tc>
        <w:tc>
          <w:tcPr>
            <w:tcW w:w="4394" w:type="dxa"/>
            <w:shd w:val="clear" w:color="auto" w:fill="auto"/>
            <w:vAlign w:val="center"/>
          </w:tcPr>
          <w:p w14:paraId="499CD489" w14:textId="728F017B" w:rsidR="008B5202" w:rsidRDefault="008B5202"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7338B4CE">
                <v:shape id="_x0000_i1026" type="#_x0000_t75" style="width:76.05pt;height:48.95pt" o:ole="">
                  <v:imagedata r:id="rId15" o:title=""/>
                </v:shape>
                <o:OLEObject Type="Embed" ProgID="Package" ShapeID="_x0000_i1026" DrawAspect="Icon" ObjectID="_1821598182" r:id="rId16"/>
              </w:object>
            </w:r>
          </w:p>
        </w:tc>
      </w:tr>
      <w:tr w:rsidR="00EF0B34" w:rsidRPr="00AA752A" w14:paraId="7BDB753C" w14:textId="77777777" w:rsidTr="007A42A1">
        <w:tc>
          <w:tcPr>
            <w:tcW w:w="4398" w:type="dxa"/>
            <w:shd w:val="clear" w:color="auto" w:fill="auto"/>
            <w:vAlign w:val="center"/>
          </w:tcPr>
          <w:p w14:paraId="6F32FBAE" w14:textId="2D2D7DE0" w:rsidR="00EF0B34" w:rsidRPr="00C140A0" w:rsidRDefault="00EF0B34" w:rsidP="00872D5E">
            <w:pPr>
              <w:pStyle w:val="Prrafodelista"/>
              <w:numPr>
                <w:ilvl w:val="0"/>
                <w:numId w:val="47"/>
              </w:numPr>
              <w:spacing w:line="360" w:lineRule="auto"/>
              <w:jc w:val="both"/>
              <w:rPr>
                <w:rFonts w:ascii="Book Antiqua" w:hAnsi="Book Antiqua"/>
                <w:i/>
                <w:iCs/>
                <w:sz w:val="22"/>
                <w:szCs w:val="22"/>
              </w:rPr>
            </w:pPr>
            <w:r w:rsidRPr="00761BA0">
              <w:rPr>
                <w:rFonts w:ascii="Book Antiqua" w:hAnsi="Book Antiqua"/>
                <w:i/>
                <w:iCs/>
                <w:sz w:val="22"/>
                <w:szCs w:val="22"/>
                <w:lang w:val="es-MX"/>
              </w:rPr>
              <w:t xml:space="preserve">Acuerdo de la </w:t>
            </w:r>
            <w:r w:rsidRPr="00761BA0">
              <w:rPr>
                <w:rFonts w:ascii="Book Antiqua" w:hAnsi="Book Antiqua"/>
                <w:i/>
                <w:iCs/>
                <w:sz w:val="22"/>
                <w:szCs w:val="22"/>
                <w:lang w:val="es-CR"/>
              </w:rPr>
              <w:t>Comisión de la Jurisdicción Contencioso Administrativa y Civil de Hacienda, de sesión 1-2019</w:t>
            </w:r>
          </w:p>
        </w:tc>
        <w:bookmarkStart w:id="4" w:name="_MON_1663055780"/>
        <w:bookmarkEnd w:id="4"/>
        <w:tc>
          <w:tcPr>
            <w:tcW w:w="4394" w:type="dxa"/>
            <w:shd w:val="clear" w:color="auto" w:fill="auto"/>
            <w:vAlign w:val="center"/>
          </w:tcPr>
          <w:p w14:paraId="11EE3E5F" w14:textId="34AB8244" w:rsidR="00EF0B34" w:rsidRDefault="00A40966"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32B1472A">
                <v:shape id="_x0000_i1027" type="#_x0000_t75" style="width:76.05pt;height:48.95pt" o:ole="">
                  <v:imagedata r:id="rId17" o:title=""/>
                </v:shape>
                <o:OLEObject Type="Embed" ProgID="Word.Document.8" ShapeID="_x0000_i1027" DrawAspect="Icon" ObjectID="_1821598183" r:id="rId18">
                  <o:FieldCodes>\s</o:FieldCodes>
                </o:OLEObject>
              </w:object>
            </w:r>
          </w:p>
        </w:tc>
      </w:tr>
      <w:tr w:rsidR="00815104" w:rsidRPr="00AA752A" w14:paraId="6AB1212D" w14:textId="77777777" w:rsidTr="007A42A1">
        <w:tc>
          <w:tcPr>
            <w:tcW w:w="4398" w:type="dxa"/>
            <w:shd w:val="clear" w:color="auto" w:fill="auto"/>
            <w:vAlign w:val="center"/>
          </w:tcPr>
          <w:p w14:paraId="2543E6B7" w14:textId="10BAB327" w:rsidR="00E52958" w:rsidRPr="00872D5E" w:rsidRDefault="00E52958" w:rsidP="00872D5E">
            <w:pPr>
              <w:pStyle w:val="Prrafodelista"/>
              <w:numPr>
                <w:ilvl w:val="0"/>
                <w:numId w:val="47"/>
              </w:numPr>
              <w:spacing w:line="360" w:lineRule="auto"/>
              <w:jc w:val="both"/>
              <w:rPr>
                <w:rFonts w:ascii="Book Antiqua" w:hAnsi="Book Antiqua"/>
                <w:i/>
                <w:iCs/>
                <w:sz w:val="22"/>
                <w:szCs w:val="22"/>
              </w:rPr>
            </w:pPr>
            <w:r w:rsidRPr="00872D5E">
              <w:rPr>
                <w:rFonts w:ascii="Book Antiqua" w:hAnsi="Book Antiqua"/>
                <w:i/>
                <w:iCs/>
                <w:sz w:val="22"/>
                <w:szCs w:val="22"/>
              </w:rPr>
              <w:t>Informe de la Dirección de Planificación. Propuesta nueva estructura que integra propuesta Jerarquía Impropia (informe 1497-PLA-MI-2018)</w:t>
            </w:r>
          </w:p>
          <w:p w14:paraId="0A666785" w14:textId="77777777" w:rsidR="00815104" w:rsidRPr="006432ED" w:rsidRDefault="00815104" w:rsidP="00F8092E">
            <w:pPr>
              <w:spacing w:line="360" w:lineRule="auto"/>
              <w:jc w:val="both"/>
              <w:rPr>
                <w:rFonts w:ascii="Book Antiqua" w:hAnsi="Book Antiqua" w:cs="Arial"/>
                <w:i/>
                <w:iCs/>
                <w:sz w:val="22"/>
                <w:szCs w:val="22"/>
                <w:lang w:val="es-ES"/>
              </w:rPr>
            </w:pPr>
          </w:p>
        </w:tc>
        <w:bookmarkStart w:id="5" w:name="_MON_1662884160"/>
        <w:bookmarkEnd w:id="5"/>
        <w:tc>
          <w:tcPr>
            <w:tcW w:w="4394" w:type="dxa"/>
            <w:shd w:val="clear" w:color="auto" w:fill="auto"/>
            <w:vAlign w:val="center"/>
          </w:tcPr>
          <w:p w14:paraId="159E084D" w14:textId="4355B79B" w:rsidR="00815104" w:rsidRDefault="00BE5A67" w:rsidP="00F8092E">
            <w:pPr>
              <w:spacing w:line="360" w:lineRule="auto"/>
              <w:jc w:val="center"/>
              <w:rPr>
                <w:rFonts w:ascii="Book Antiqua" w:hAnsi="Book Antiqua" w:cs="Arial"/>
                <w:sz w:val="24"/>
                <w:szCs w:val="24"/>
              </w:rPr>
            </w:pPr>
            <w:r>
              <w:rPr>
                <w:rFonts w:ascii="Book Antiqua" w:hAnsi="Book Antiqua" w:cs="Arial"/>
                <w:sz w:val="24"/>
                <w:szCs w:val="24"/>
              </w:rPr>
              <w:object w:dxaOrig="1376" w:dyaOrig="893" w14:anchorId="461A5EBB">
                <v:shape id="_x0000_i1028" type="#_x0000_t75" style="width:69.1pt;height:44.35pt" o:ole="">
                  <v:imagedata r:id="rId19" o:title=""/>
                </v:shape>
                <o:OLEObject Type="Embed" ProgID="Word.Document.8" ShapeID="_x0000_i1028" DrawAspect="Icon" ObjectID="_1821598184" r:id="rId20">
                  <o:FieldCodes>\s</o:FieldCodes>
                </o:OLEObject>
              </w:object>
            </w:r>
          </w:p>
        </w:tc>
      </w:tr>
      <w:tr w:rsidR="00F3105D" w:rsidRPr="00AA752A" w14:paraId="1042DAF1" w14:textId="77777777" w:rsidTr="007A42A1">
        <w:tc>
          <w:tcPr>
            <w:tcW w:w="4398" w:type="dxa"/>
            <w:shd w:val="clear" w:color="auto" w:fill="auto"/>
            <w:vAlign w:val="center"/>
          </w:tcPr>
          <w:p w14:paraId="6A1CAA28" w14:textId="1401B687" w:rsidR="00F3105D" w:rsidRPr="00872D5E" w:rsidRDefault="00D85255" w:rsidP="00872D5E">
            <w:pPr>
              <w:pStyle w:val="Prrafodelista"/>
              <w:numPr>
                <w:ilvl w:val="0"/>
                <w:numId w:val="47"/>
              </w:numPr>
              <w:spacing w:line="360" w:lineRule="auto"/>
              <w:jc w:val="both"/>
              <w:rPr>
                <w:rFonts w:ascii="Book Antiqua" w:hAnsi="Book Antiqua"/>
                <w:i/>
                <w:iCs/>
                <w:sz w:val="22"/>
                <w:szCs w:val="22"/>
              </w:rPr>
            </w:pPr>
            <w:r w:rsidRPr="00872D5E">
              <w:rPr>
                <w:rFonts w:ascii="Book Antiqua" w:hAnsi="Book Antiqua"/>
                <w:i/>
                <w:iCs/>
                <w:sz w:val="22"/>
                <w:szCs w:val="22"/>
              </w:rPr>
              <w:t>Nota del licenciado Eduardo González Segura, Juez Decisor Integrante de la Sección Segunda del Tribunal Contencioso Administrativo y Civil de Hacienda, que contiene</w:t>
            </w:r>
            <w:r w:rsidR="000B5C8F" w:rsidRPr="00872D5E">
              <w:rPr>
                <w:rFonts w:ascii="Book Antiqua" w:hAnsi="Book Antiqua"/>
                <w:i/>
                <w:iCs/>
                <w:sz w:val="22"/>
                <w:szCs w:val="22"/>
              </w:rPr>
              <w:t xml:space="preserve"> la nota de las Juezas o Jueces integrantes de las Secciones II, III, VI y VII del Tribunal Contencioso Administrativo y Civil de Hacienda.</w:t>
            </w:r>
          </w:p>
        </w:tc>
        <w:bookmarkStart w:id="6" w:name="_MON_1661776715"/>
        <w:bookmarkEnd w:id="6"/>
        <w:tc>
          <w:tcPr>
            <w:tcW w:w="4394" w:type="dxa"/>
            <w:shd w:val="clear" w:color="auto" w:fill="auto"/>
            <w:vAlign w:val="center"/>
          </w:tcPr>
          <w:p w14:paraId="68B8AFF3" w14:textId="5BE1A5F9" w:rsidR="00F3105D" w:rsidRDefault="00F3105D"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7AA918E5">
                <v:shape id="_x0000_i1029" type="#_x0000_t75" style="width:74.9pt;height:48.95pt" o:ole="">
                  <v:imagedata r:id="rId21" o:title=""/>
                </v:shape>
                <o:OLEObject Type="Embed" ProgID="Word.Document.12" ShapeID="_x0000_i1029" DrawAspect="Icon" ObjectID="_1821598185" r:id="rId22">
                  <o:FieldCodes>\s</o:FieldCodes>
                </o:OLEObject>
              </w:object>
            </w:r>
          </w:p>
        </w:tc>
      </w:tr>
      <w:tr w:rsidR="00072052" w:rsidRPr="00AA752A" w14:paraId="62B2D8DF" w14:textId="77777777" w:rsidTr="007A42A1">
        <w:tc>
          <w:tcPr>
            <w:tcW w:w="4398" w:type="dxa"/>
            <w:shd w:val="clear" w:color="auto" w:fill="auto"/>
            <w:vAlign w:val="center"/>
          </w:tcPr>
          <w:p w14:paraId="655AFA22" w14:textId="3F403BDA" w:rsidR="00072052" w:rsidRPr="006432ED" w:rsidRDefault="00072052" w:rsidP="00872D5E">
            <w:pPr>
              <w:pStyle w:val="Prrafodelista"/>
              <w:numPr>
                <w:ilvl w:val="0"/>
                <w:numId w:val="47"/>
              </w:numPr>
              <w:spacing w:line="360" w:lineRule="auto"/>
              <w:jc w:val="both"/>
              <w:rPr>
                <w:rFonts w:ascii="Book Antiqua" w:hAnsi="Book Antiqua"/>
                <w:i/>
                <w:iCs/>
                <w:sz w:val="22"/>
                <w:szCs w:val="22"/>
              </w:rPr>
            </w:pPr>
            <w:r>
              <w:rPr>
                <w:rFonts w:ascii="Book Antiqua" w:hAnsi="Book Antiqua"/>
                <w:i/>
                <w:iCs/>
                <w:sz w:val="22"/>
                <w:szCs w:val="22"/>
              </w:rPr>
              <w:t>N</w:t>
            </w:r>
            <w:r w:rsidRPr="00872D5E">
              <w:rPr>
                <w:rFonts w:ascii="Book Antiqua" w:hAnsi="Book Antiqua"/>
                <w:i/>
                <w:iCs/>
                <w:sz w:val="22"/>
                <w:szCs w:val="22"/>
              </w:rPr>
              <w:t xml:space="preserve">ota suscrita por las personas juzgadoras que integran actualmente la Sección III del Tribunal Contencioso </w:t>
            </w:r>
            <w:r w:rsidRPr="00872D5E">
              <w:rPr>
                <w:rFonts w:ascii="Book Antiqua" w:hAnsi="Book Antiqua"/>
                <w:i/>
                <w:iCs/>
                <w:sz w:val="22"/>
                <w:szCs w:val="22"/>
              </w:rPr>
              <w:lastRenderedPageBreak/>
              <w:t>(Jerarquía Impropia), indicando que contiene algunas observaciones que pueden servir de insumo en el dictamen técnico, solicitado por el Consejo Superior en los oficios 6306-18, 9611-20, 8482-2020</w:t>
            </w:r>
          </w:p>
        </w:tc>
        <w:bookmarkStart w:id="7" w:name="_MON_1662352870"/>
        <w:bookmarkEnd w:id="7"/>
        <w:tc>
          <w:tcPr>
            <w:tcW w:w="4394" w:type="dxa"/>
            <w:shd w:val="clear" w:color="auto" w:fill="auto"/>
            <w:vAlign w:val="center"/>
          </w:tcPr>
          <w:p w14:paraId="6E3AD965" w14:textId="4403039A" w:rsidR="00072052" w:rsidRDefault="00852788" w:rsidP="00F8092E">
            <w:pPr>
              <w:spacing w:line="360" w:lineRule="auto"/>
              <w:jc w:val="center"/>
              <w:rPr>
                <w:rFonts w:ascii="Book Antiqua" w:hAnsi="Book Antiqua" w:cs="Arial"/>
                <w:sz w:val="24"/>
                <w:szCs w:val="24"/>
              </w:rPr>
            </w:pPr>
            <w:r>
              <w:rPr>
                <w:rFonts w:ascii="Book Antiqua" w:hAnsi="Book Antiqua" w:cs="Arial"/>
                <w:sz w:val="24"/>
                <w:szCs w:val="24"/>
              </w:rPr>
              <w:object w:dxaOrig="1508" w:dyaOrig="983" w14:anchorId="42AE0BE7">
                <v:shape id="_x0000_i1030" type="#_x0000_t75" style="width:74.9pt;height:48.95pt" o:ole="">
                  <v:imagedata r:id="rId23" o:title=""/>
                </v:shape>
                <o:OLEObject Type="Embed" ProgID="Word.Document.12" ShapeID="_x0000_i1030" DrawAspect="Icon" ObjectID="_1821598186" r:id="rId24">
                  <o:FieldCodes>\s</o:FieldCodes>
                </o:OLEObject>
              </w:object>
            </w:r>
          </w:p>
        </w:tc>
      </w:tr>
    </w:tbl>
    <w:p w14:paraId="4CF8F16A" w14:textId="10FB8523" w:rsidR="00D33CD2" w:rsidRDefault="00D33CD2" w:rsidP="009D5A8B">
      <w:pPr>
        <w:spacing w:line="360" w:lineRule="auto"/>
        <w:jc w:val="both"/>
        <w:rPr>
          <w:rFonts w:ascii="Book Antiqua" w:hAnsi="Book Antiqua" w:cs="Arial"/>
          <w:sz w:val="24"/>
          <w:szCs w:val="24"/>
        </w:rPr>
      </w:pPr>
    </w:p>
    <w:p w14:paraId="1C2F54CD" w14:textId="5ED50214" w:rsidR="00C53796" w:rsidRDefault="00C53796" w:rsidP="009D5A8B">
      <w:pPr>
        <w:spacing w:line="360" w:lineRule="auto"/>
        <w:jc w:val="both"/>
        <w:rPr>
          <w:rFonts w:ascii="Book Antiqua" w:hAnsi="Book Antiqua" w:cs="Arial"/>
          <w:sz w:val="24"/>
          <w:szCs w:val="24"/>
        </w:rPr>
      </w:pPr>
    </w:p>
    <w:p w14:paraId="2CBDAFA7" w14:textId="77777777" w:rsidR="00C53796" w:rsidRPr="00AA752A" w:rsidRDefault="00C53796" w:rsidP="009D5A8B">
      <w:pPr>
        <w:spacing w:line="360" w:lineRule="auto"/>
        <w:jc w:val="both"/>
        <w:rPr>
          <w:rFonts w:ascii="Book Antiqua" w:hAnsi="Book Antiqua" w:cs="Arial"/>
          <w:sz w:val="24"/>
          <w:szCs w:val="24"/>
        </w:rPr>
      </w:pPr>
    </w:p>
    <w:p w14:paraId="62657F77" w14:textId="18708C5B" w:rsidR="00F20046" w:rsidRDefault="00F8092E" w:rsidP="00F20046">
      <w:pPr>
        <w:spacing w:line="360" w:lineRule="auto"/>
        <w:jc w:val="both"/>
        <w:rPr>
          <w:rFonts w:ascii="Book Antiqua" w:hAnsi="Book Antiqua" w:cs="Arial"/>
          <w:sz w:val="24"/>
          <w:szCs w:val="24"/>
        </w:rPr>
      </w:pPr>
      <w:r>
        <w:rPr>
          <w:rFonts w:ascii="Book Antiqua" w:hAnsi="Book Antiqua" w:cs="Arial"/>
          <w:sz w:val="24"/>
          <w:szCs w:val="24"/>
        </w:rPr>
        <w:t>Atentamente,</w:t>
      </w:r>
    </w:p>
    <w:p w14:paraId="28545EDE" w14:textId="1CB6EF53" w:rsidR="00F8092E" w:rsidRDefault="00F8092E" w:rsidP="00F20046">
      <w:pPr>
        <w:spacing w:line="360" w:lineRule="auto"/>
        <w:jc w:val="both"/>
        <w:rPr>
          <w:rFonts w:ascii="Book Antiqua" w:hAnsi="Book Antiqua" w:cs="Arial"/>
          <w:sz w:val="24"/>
          <w:szCs w:val="24"/>
        </w:rPr>
      </w:pPr>
    </w:p>
    <w:p w14:paraId="31081161" w14:textId="77777777" w:rsidR="00C53796" w:rsidRPr="00AA752A" w:rsidRDefault="00C53796" w:rsidP="00F20046">
      <w:pPr>
        <w:spacing w:line="360" w:lineRule="auto"/>
        <w:jc w:val="both"/>
        <w:rPr>
          <w:rFonts w:ascii="Book Antiqua" w:hAnsi="Book Antiqua" w:cs="Arial"/>
          <w:sz w:val="24"/>
          <w:szCs w:val="24"/>
        </w:rPr>
      </w:pPr>
    </w:p>
    <w:p w14:paraId="6AD7D9EF" w14:textId="47C84383" w:rsidR="00F20046" w:rsidRPr="00AA752A" w:rsidRDefault="00F20046" w:rsidP="00C53796">
      <w:pPr>
        <w:jc w:val="both"/>
        <w:rPr>
          <w:rFonts w:ascii="Book Antiqua" w:hAnsi="Book Antiqua" w:cs="Arial"/>
          <w:sz w:val="24"/>
          <w:szCs w:val="24"/>
        </w:rPr>
      </w:pPr>
      <w:r w:rsidRPr="00AA752A">
        <w:rPr>
          <w:rFonts w:ascii="Book Antiqua" w:hAnsi="Book Antiqua" w:cs="Arial"/>
          <w:sz w:val="24"/>
          <w:szCs w:val="24"/>
        </w:rPr>
        <w:t>Ing</w:t>
      </w:r>
      <w:r w:rsidR="00F8092E">
        <w:rPr>
          <w:rFonts w:ascii="Book Antiqua" w:hAnsi="Book Antiqua" w:cs="Arial"/>
          <w:sz w:val="24"/>
          <w:szCs w:val="24"/>
        </w:rPr>
        <w:t>a</w:t>
      </w:r>
      <w:r w:rsidRPr="00AA752A">
        <w:rPr>
          <w:rFonts w:ascii="Book Antiqua" w:hAnsi="Book Antiqua" w:cs="Arial"/>
          <w:sz w:val="24"/>
          <w:szCs w:val="24"/>
        </w:rPr>
        <w:t xml:space="preserve">. Elena Gabriela Picado González, Jefa a.i. </w:t>
      </w:r>
    </w:p>
    <w:p w14:paraId="75D0A0A1" w14:textId="77777777" w:rsidR="00F20046" w:rsidRPr="00AA752A" w:rsidRDefault="00F20046" w:rsidP="00C53796">
      <w:pPr>
        <w:jc w:val="both"/>
        <w:rPr>
          <w:rFonts w:ascii="Book Antiqua" w:hAnsi="Book Antiqua" w:cs="Arial"/>
          <w:sz w:val="24"/>
          <w:szCs w:val="24"/>
        </w:rPr>
      </w:pPr>
      <w:r w:rsidRPr="00AA752A">
        <w:rPr>
          <w:rFonts w:ascii="Book Antiqua" w:hAnsi="Book Antiqua" w:cs="Arial"/>
          <w:sz w:val="24"/>
          <w:szCs w:val="24"/>
        </w:rPr>
        <w:t>Subproceso de Modernización Institucional</w:t>
      </w:r>
    </w:p>
    <w:p w14:paraId="5FAF3599" w14:textId="77777777" w:rsidR="006D270F" w:rsidRPr="00AA752A" w:rsidRDefault="006D270F" w:rsidP="00F20046">
      <w:pPr>
        <w:spacing w:line="360" w:lineRule="auto"/>
        <w:jc w:val="both"/>
        <w:rPr>
          <w:rFonts w:ascii="Book Antiqua" w:hAnsi="Book Antiqua" w:cs="Arial"/>
          <w:sz w:val="24"/>
          <w:szCs w:val="24"/>
        </w:rPr>
      </w:pPr>
    </w:p>
    <w:sectPr w:rsidR="006D270F" w:rsidRPr="00AA752A" w:rsidSect="00F8092E">
      <w:headerReference w:type="default" r:id="rId25"/>
      <w:footerReference w:type="default" r:id="rId26"/>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A3E195" w14:textId="77777777" w:rsidR="00AF4AAD" w:rsidRDefault="00AF4AAD">
      <w:r>
        <w:separator/>
      </w:r>
    </w:p>
  </w:endnote>
  <w:endnote w:type="continuationSeparator" w:id="0">
    <w:p w14:paraId="6CDA847D" w14:textId="77777777" w:rsidR="00AF4AAD" w:rsidRDefault="00AF4AAD">
      <w:r>
        <w:continuationSeparator/>
      </w:r>
    </w:p>
  </w:endnote>
  <w:endnote w:id="1">
    <w:p w14:paraId="733E0337" w14:textId="77777777" w:rsidR="00317DED" w:rsidRPr="00761BA0" w:rsidRDefault="00317DED" w:rsidP="00A65026">
      <w:pPr>
        <w:pStyle w:val="Textonotaalfinal"/>
        <w:rPr>
          <w:rFonts w:ascii="Book Antiqua" w:hAnsi="Book Antiqua"/>
          <w:i/>
          <w:iCs/>
          <w:sz w:val="18"/>
          <w:szCs w:val="18"/>
          <w:lang w:val="es-CR"/>
        </w:rPr>
      </w:pPr>
      <w:r w:rsidRPr="00761BA0">
        <w:rPr>
          <w:rStyle w:val="Refdenotaalfinal"/>
          <w:rFonts w:ascii="Book Antiqua" w:hAnsi="Book Antiqua"/>
          <w:i/>
          <w:iCs/>
          <w:sz w:val="18"/>
          <w:szCs w:val="18"/>
        </w:rPr>
        <w:endnoteRef/>
      </w:r>
      <w:r w:rsidRPr="00761BA0">
        <w:rPr>
          <w:rFonts w:ascii="Book Antiqua" w:hAnsi="Book Antiqua"/>
          <w:i/>
          <w:iCs/>
          <w:sz w:val="18"/>
          <w:szCs w:val="18"/>
        </w:rPr>
        <w:t xml:space="preserve"> </w:t>
      </w:r>
      <w:r w:rsidRPr="00761BA0">
        <w:rPr>
          <w:rFonts w:ascii="Book Antiqua" w:hAnsi="Book Antiqua"/>
          <w:i/>
          <w:iCs/>
          <w:sz w:val="18"/>
          <w:szCs w:val="18"/>
          <w:lang w:val="es-CR"/>
        </w:rPr>
        <w:t>Puede variar el dato del circulante al momento de la implementación del Proyecto del Plan de Contingencia.</w:t>
      </w:r>
    </w:p>
  </w:endnote>
  <w:endnote w:id="2">
    <w:p w14:paraId="471CC094" w14:textId="77777777" w:rsidR="00317DED" w:rsidRPr="00761BA0" w:rsidRDefault="00317DED" w:rsidP="004D0D98">
      <w:pPr>
        <w:pStyle w:val="Textonotaalfinal"/>
        <w:rPr>
          <w:rFonts w:ascii="Book Antiqua" w:hAnsi="Book Antiqua"/>
          <w:i/>
          <w:iCs/>
          <w:sz w:val="18"/>
          <w:szCs w:val="18"/>
          <w:lang w:val="es-CR"/>
        </w:rPr>
      </w:pPr>
      <w:r w:rsidRPr="00761BA0">
        <w:rPr>
          <w:rStyle w:val="Refdenotaalfinal"/>
          <w:rFonts w:ascii="Book Antiqua" w:hAnsi="Book Antiqua"/>
          <w:i/>
          <w:iCs/>
          <w:sz w:val="18"/>
          <w:szCs w:val="18"/>
        </w:rPr>
        <w:endnoteRef/>
      </w:r>
      <w:r w:rsidRPr="00761BA0">
        <w:rPr>
          <w:rFonts w:ascii="Book Antiqua" w:hAnsi="Book Antiqua"/>
          <w:i/>
          <w:iCs/>
          <w:sz w:val="18"/>
          <w:szCs w:val="18"/>
        </w:rPr>
        <w:t xml:space="preserve"> </w:t>
      </w:r>
      <w:r w:rsidRPr="00761BA0">
        <w:rPr>
          <w:rFonts w:ascii="Book Antiqua" w:hAnsi="Book Antiqua"/>
          <w:i/>
          <w:iCs/>
          <w:sz w:val="18"/>
          <w:szCs w:val="18"/>
          <w:lang w:val="es-CR"/>
        </w:rPr>
        <w:t>Puede variar el dato del circulante al momento de la implementación del Proyecto del Plan de Contingencia.</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Futura Md">
    <w:altName w:val="Century Gothic"/>
    <w:charset w:val="00"/>
    <w:family w:val="swiss"/>
    <w:pitch w:val="variable"/>
    <w:sig w:usb0="A00002AF" w:usb1="5000204A"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EBB461" w14:textId="77777777" w:rsidR="00317DED" w:rsidRDefault="00317DED"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0573DBD6" w14:textId="77777777" w:rsidR="00317DED" w:rsidRPr="0036463A" w:rsidRDefault="00317DED"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48C5581D" w14:textId="77777777" w:rsidR="00317DED" w:rsidRDefault="00317DED"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1DFBDA" w14:textId="77777777" w:rsidR="00AF4AAD" w:rsidRDefault="00AF4AAD">
      <w:r>
        <w:separator/>
      </w:r>
    </w:p>
  </w:footnote>
  <w:footnote w:type="continuationSeparator" w:id="0">
    <w:p w14:paraId="0C85D020" w14:textId="77777777" w:rsidR="00AF4AAD" w:rsidRDefault="00AF4A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B4F50D" w14:textId="77777777" w:rsidR="00317DED" w:rsidRDefault="00317DED" w:rsidP="00BF0EE8">
    <w:pPr>
      <w:framePr w:w="640" w:hSpace="141" w:wrap="auto" w:vAnchor="text" w:hAnchor="margin" w:x="8456" w:y="-91"/>
    </w:pPr>
  </w:p>
  <w:p w14:paraId="392993DE" w14:textId="77777777" w:rsidR="00317DED" w:rsidRDefault="00317DED"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3D6C91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4.75pt;height:32.85pt" o:ole="">
          <v:imagedata r:id="rId1" o:title=""/>
        </v:shape>
        <o:OLEObject Type="Embed" ProgID="PBrush" ShapeID="_x0000_i1031" DrawAspect="Content" ObjectID="_1821598187" r:id="rId2"/>
      </w:object>
    </w:r>
  </w:p>
  <w:p w14:paraId="0B1A8292" w14:textId="41C3B297" w:rsidR="00317DED" w:rsidRDefault="00317DED"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130FCE98" w14:textId="02803FD1" w:rsidR="00317DED" w:rsidRPr="005B3B0C" w:rsidRDefault="00317DED"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14:paraId="60754F7E" w14:textId="77777777" w:rsidR="00317DED" w:rsidRPr="005B3B0C" w:rsidRDefault="00317DED" w:rsidP="00BF0EE8">
    <w:pPr>
      <w:pBdr>
        <w:bottom w:val="single" w:sz="6" w:space="0" w:color="auto"/>
      </w:pBdr>
      <w:spacing w:after="20"/>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22F7BA8"/>
    <w:multiLevelType w:val="hybridMultilevel"/>
    <w:tmpl w:val="4B58C7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4560D98"/>
    <w:multiLevelType w:val="hybridMultilevel"/>
    <w:tmpl w:val="0ED680CA"/>
    <w:lvl w:ilvl="0" w:tplc="3B26970C">
      <w:start w:val="1"/>
      <w:numFmt w:val="upperRoman"/>
      <w:lvlText w:val="%1."/>
      <w:lvlJc w:val="left"/>
      <w:pPr>
        <w:ind w:left="72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7CD611D"/>
    <w:multiLevelType w:val="hybridMultilevel"/>
    <w:tmpl w:val="1248A996"/>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 w15:restartNumberingAfterBreak="0">
    <w:nsid w:val="0CBF3109"/>
    <w:multiLevelType w:val="multilevel"/>
    <w:tmpl w:val="A1548A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DF8170A"/>
    <w:multiLevelType w:val="hybridMultilevel"/>
    <w:tmpl w:val="3AFE6BD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04E289E"/>
    <w:multiLevelType w:val="hybridMultilevel"/>
    <w:tmpl w:val="06462864"/>
    <w:lvl w:ilvl="0" w:tplc="D944A776">
      <w:start w:val="1"/>
      <w:numFmt w:val="decimal"/>
      <w:lvlText w:val="%1."/>
      <w:lvlJc w:val="left"/>
      <w:pPr>
        <w:ind w:left="720" w:hanging="360"/>
      </w:pPr>
      <w:rPr>
        <w:rFonts w:ascii="Book Antiqua" w:hAnsi="Book Antiqua" w:cs="Book Antiqua" w:hint="default"/>
        <w:b/>
        <w:bCs/>
        <w:sz w:val="2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15AA5578"/>
    <w:multiLevelType w:val="hybridMultilevel"/>
    <w:tmpl w:val="832CA51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8" w15:restartNumberingAfterBreak="0">
    <w:nsid w:val="15D3033A"/>
    <w:multiLevelType w:val="hybridMultilevel"/>
    <w:tmpl w:val="EA008B2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185F2109"/>
    <w:multiLevelType w:val="hybridMultilevel"/>
    <w:tmpl w:val="364C52DC"/>
    <w:lvl w:ilvl="0" w:tplc="140A000B">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0" w15:restartNumberingAfterBreak="0">
    <w:nsid w:val="1AB002D6"/>
    <w:multiLevelType w:val="multilevel"/>
    <w:tmpl w:val="C2945812"/>
    <w:lvl w:ilvl="0">
      <w:start w:val="1"/>
      <w:numFmt w:val="decimal"/>
      <w:lvlText w:val="%1."/>
      <w:lvlJc w:val="left"/>
      <w:pPr>
        <w:ind w:left="720" w:hanging="360"/>
      </w:pPr>
      <w:rPr>
        <w:rFonts w:ascii="Book Antiqua" w:hAnsi="Book Antiqua" w:cs="Arial" w:hint="default"/>
        <w:b/>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B8A3C98"/>
    <w:multiLevelType w:val="multilevel"/>
    <w:tmpl w:val="DD323FD8"/>
    <w:lvl w:ilvl="0">
      <w:start w:val="1"/>
      <w:numFmt w:val="bullet"/>
      <w:lvlText w:val=""/>
      <w:lvlJc w:val="left"/>
      <w:pPr>
        <w:ind w:left="0" w:firstLine="0"/>
      </w:pPr>
      <w:rPr>
        <w:rFonts w:ascii="Symbol" w:hAnsi="Symbol" w:cs="Symbol"/>
      </w:rPr>
    </w:lvl>
    <w:lvl w:ilvl="1">
      <w:start w:val="1"/>
      <w:numFmt w:val="bullet"/>
      <w:lvlText w:val="o"/>
      <w:lvlJc w:val="left"/>
      <w:pPr>
        <w:ind w:left="0" w:firstLine="0"/>
      </w:pPr>
      <w:rPr>
        <w:rFonts w:ascii="Courier New" w:hAnsi="Courier New" w:cs="Courier New"/>
      </w:rPr>
    </w:lvl>
    <w:lvl w:ilvl="2">
      <w:start w:val="1"/>
      <w:numFmt w:val="bullet"/>
      <w:lvlText w:val=""/>
      <w:lvlJc w:val="left"/>
      <w:pPr>
        <w:ind w:left="0" w:firstLine="0"/>
      </w:pPr>
      <w:rPr>
        <w:rFonts w:ascii="Wingdings" w:hAnsi="Wingdings" w:cs="Wingdings"/>
      </w:rPr>
    </w:lvl>
    <w:lvl w:ilvl="3">
      <w:start w:val="1"/>
      <w:numFmt w:val="bullet"/>
      <w:lvlText w:val=""/>
      <w:lvlJc w:val="left"/>
      <w:pPr>
        <w:ind w:left="0" w:firstLine="0"/>
      </w:pPr>
      <w:rPr>
        <w:rFonts w:ascii="Symbol" w:hAnsi="Symbol" w:cs="Symbol"/>
      </w:rPr>
    </w:lvl>
    <w:lvl w:ilvl="4">
      <w:start w:val="1"/>
      <w:numFmt w:val="bullet"/>
      <w:lvlText w:val="o"/>
      <w:lvlJc w:val="left"/>
      <w:pPr>
        <w:ind w:left="0" w:firstLine="0"/>
      </w:pPr>
      <w:rPr>
        <w:rFonts w:ascii="Courier New" w:hAnsi="Courier New" w:cs="Courier New"/>
      </w:rPr>
    </w:lvl>
    <w:lvl w:ilvl="5">
      <w:start w:val="1"/>
      <w:numFmt w:val="bullet"/>
      <w:lvlText w:val=""/>
      <w:lvlJc w:val="left"/>
      <w:pPr>
        <w:ind w:left="0" w:firstLine="0"/>
      </w:pPr>
      <w:rPr>
        <w:rFonts w:ascii="Wingdings" w:hAnsi="Wingdings" w:cs="Wingdings"/>
      </w:rPr>
    </w:lvl>
    <w:lvl w:ilvl="6">
      <w:start w:val="1"/>
      <w:numFmt w:val="bullet"/>
      <w:lvlText w:val=""/>
      <w:lvlJc w:val="left"/>
      <w:pPr>
        <w:ind w:left="0" w:firstLine="0"/>
      </w:pPr>
      <w:rPr>
        <w:rFonts w:ascii="Symbol" w:hAnsi="Symbol" w:cs="Symbol"/>
      </w:rPr>
    </w:lvl>
    <w:lvl w:ilvl="7">
      <w:start w:val="1"/>
      <w:numFmt w:val="bullet"/>
      <w:lvlText w:val="o"/>
      <w:lvlJc w:val="left"/>
      <w:pPr>
        <w:ind w:left="0" w:firstLine="0"/>
      </w:pPr>
      <w:rPr>
        <w:rFonts w:ascii="Courier New" w:hAnsi="Courier New" w:cs="Courier New"/>
      </w:rPr>
    </w:lvl>
    <w:lvl w:ilvl="8">
      <w:start w:val="1"/>
      <w:numFmt w:val="bullet"/>
      <w:lvlText w:val=""/>
      <w:lvlJc w:val="left"/>
      <w:pPr>
        <w:ind w:left="0" w:firstLine="0"/>
      </w:pPr>
      <w:rPr>
        <w:rFonts w:ascii="Wingdings" w:hAnsi="Wingdings" w:cs="Wingdings"/>
      </w:rPr>
    </w:lvl>
  </w:abstractNum>
  <w:abstractNum w:abstractNumId="12" w15:restartNumberingAfterBreak="0">
    <w:nsid w:val="20405F31"/>
    <w:multiLevelType w:val="hybridMultilevel"/>
    <w:tmpl w:val="3F3AFFD2"/>
    <w:lvl w:ilvl="0" w:tplc="140A000B">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3" w15:restartNumberingAfterBreak="0">
    <w:nsid w:val="21FF7AA7"/>
    <w:multiLevelType w:val="hybridMultilevel"/>
    <w:tmpl w:val="C97AF724"/>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24312011"/>
    <w:multiLevelType w:val="hybridMultilevel"/>
    <w:tmpl w:val="DAA0D356"/>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15:restartNumberingAfterBreak="0">
    <w:nsid w:val="262A64C1"/>
    <w:multiLevelType w:val="multilevel"/>
    <w:tmpl w:val="8440F8A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67E58C5"/>
    <w:multiLevelType w:val="hybridMultilevel"/>
    <w:tmpl w:val="991EC4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29724398"/>
    <w:multiLevelType w:val="hybridMultilevel"/>
    <w:tmpl w:val="51DAA8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2CB67324"/>
    <w:multiLevelType w:val="hybridMultilevel"/>
    <w:tmpl w:val="0DAAB7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16C378B"/>
    <w:multiLevelType w:val="hybridMultilevel"/>
    <w:tmpl w:val="06462864"/>
    <w:lvl w:ilvl="0" w:tplc="D944A776">
      <w:start w:val="1"/>
      <w:numFmt w:val="decimal"/>
      <w:lvlText w:val="%1."/>
      <w:lvlJc w:val="left"/>
      <w:pPr>
        <w:ind w:left="720" w:hanging="360"/>
      </w:pPr>
      <w:rPr>
        <w:rFonts w:ascii="Book Antiqua" w:hAnsi="Book Antiqua" w:cs="Book Antiqua" w:hint="default"/>
        <w:b/>
        <w:bCs/>
        <w:sz w:val="2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38487181"/>
    <w:multiLevelType w:val="hybridMultilevel"/>
    <w:tmpl w:val="6A10848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A731CE0"/>
    <w:multiLevelType w:val="hybridMultilevel"/>
    <w:tmpl w:val="FF120D6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2" w15:restartNumberingAfterBreak="0">
    <w:nsid w:val="3DA93E49"/>
    <w:multiLevelType w:val="multilevel"/>
    <w:tmpl w:val="51BE54BA"/>
    <w:lvl w:ilvl="0">
      <w:start w:val="1"/>
      <w:numFmt w:val="upperRoman"/>
      <w:lvlText w:val="%1."/>
      <w:lvlJc w:val="left"/>
      <w:pPr>
        <w:ind w:left="1080" w:hanging="720"/>
      </w:pPr>
      <w:rPr>
        <w:rFonts w:hint="default"/>
      </w:rPr>
    </w:lvl>
    <w:lvl w:ilvl="1">
      <w:start w:val="1"/>
      <w:numFmt w:val="decimal"/>
      <w:isLgl/>
      <w:lvlText w:val="%1.%2."/>
      <w:lvlJc w:val="left"/>
      <w:pPr>
        <w:ind w:left="1998" w:hanging="720"/>
      </w:pPr>
      <w:rPr>
        <w:rFonts w:hint="default"/>
      </w:rPr>
    </w:lvl>
    <w:lvl w:ilvl="2">
      <w:start w:val="1"/>
      <w:numFmt w:val="decimal"/>
      <w:isLgl/>
      <w:lvlText w:val="%1.%2.%3."/>
      <w:lvlJc w:val="left"/>
      <w:pPr>
        <w:ind w:left="2916" w:hanging="720"/>
      </w:pPr>
      <w:rPr>
        <w:rFonts w:hint="default"/>
      </w:rPr>
    </w:lvl>
    <w:lvl w:ilvl="3">
      <w:start w:val="1"/>
      <w:numFmt w:val="decimal"/>
      <w:isLgl/>
      <w:lvlText w:val="%1.%2.%3.%4."/>
      <w:lvlJc w:val="left"/>
      <w:pPr>
        <w:ind w:left="4194" w:hanging="1080"/>
      </w:pPr>
      <w:rPr>
        <w:rFonts w:hint="default"/>
      </w:rPr>
    </w:lvl>
    <w:lvl w:ilvl="4">
      <w:start w:val="1"/>
      <w:numFmt w:val="decimal"/>
      <w:isLgl/>
      <w:lvlText w:val="%1.%2.%3.%4.%5."/>
      <w:lvlJc w:val="left"/>
      <w:pPr>
        <w:ind w:left="5112" w:hanging="1080"/>
      </w:pPr>
      <w:rPr>
        <w:rFonts w:hint="default"/>
      </w:rPr>
    </w:lvl>
    <w:lvl w:ilvl="5">
      <w:start w:val="1"/>
      <w:numFmt w:val="decimal"/>
      <w:isLgl/>
      <w:lvlText w:val="%1.%2.%3.%4.%5.%6."/>
      <w:lvlJc w:val="left"/>
      <w:pPr>
        <w:ind w:left="6390" w:hanging="1440"/>
      </w:pPr>
      <w:rPr>
        <w:rFonts w:hint="default"/>
      </w:rPr>
    </w:lvl>
    <w:lvl w:ilvl="6">
      <w:start w:val="1"/>
      <w:numFmt w:val="decimal"/>
      <w:isLgl/>
      <w:lvlText w:val="%1.%2.%3.%4.%5.%6.%7."/>
      <w:lvlJc w:val="left"/>
      <w:pPr>
        <w:ind w:left="7308" w:hanging="1440"/>
      </w:pPr>
      <w:rPr>
        <w:rFonts w:hint="default"/>
      </w:rPr>
    </w:lvl>
    <w:lvl w:ilvl="7">
      <w:start w:val="1"/>
      <w:numFmt w:val="decimal"/>
      <w:isLgl/>
      <w:lvlText w:val="%1.%2.%3.%4.%5.%6.%7.%8."/>
      <w:lvlJc w:val="left"/>
      <w:pPr>
        <w:ind w:left="8586" w:hanging="1800"/>
      </w:pPr>
      <w:rPr>
        <w:rFonts w:hint="default"/>
      </w:rPr>
    </w:lvl>
    <w:lvl w:ilvl="8">
      <w:start w:val="1"/>
      <w:numFmt w:val="decimal"/>
      <w:isLgl/>
      <w:lvlText w:val="%1.%2.%3.%4.%5.%6.%7.%8.%9."/>
      <w:lvlJc w:val="left"/>
      <w:pPr>
        <w:ind w:left="9864" w:hanging="2160"/>
      </w:pPr>
      <w:rPr>
        <w:rFonts w:hint="default"/>
      </w:rPr>
    </w:lvl>
  </w:abstractNum>
  <w:abstractNum w:abstractNumId="23" w15:restartNumberingAfterBreak="0">
    <w:nsid w:val="3DE65D8B"/>
    <w:multiLevelType w:val="hybridMultilevel"/>
    <w:tmpl w:val="0024A574"/>
    <w:lvl w:ilvl="0" w:tplc="580A0019">
      <w:start w:val="1"/>
      <w:numFmt w:val="low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4" w15:restartNumberingAfterBreak="0">
    <w:nsid w:val="3E0A5936"/>
    <w:multiLevelType w:val="hybridMultilevel"/>
    <w:tmpl w:val="476EAAE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5" w15:restartNumberingAfterBreak="0">
    <w:nsid w:val="3FF42592"/>
    <w:multiLevelType w:val="hybridMultilevel"/>
    <w:tmpl w:val="A790AB6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6" w15:restartNumberingAfterBreak="0">
    <w:nsid w:val="43E61C99"/>
    <w:multiLevelType w:val="hybridMultilevel"/>
    <w:tmpl w:val="B5F64722"/>
    <w:lvl w:ilvl="0" w:tplc="140A000B">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7" w15:restartNumberingAfterBreak="0">
    <w:nsid w:val="443F658A"/>
    <w:multiLevelType w:val="hybridMultilevel"/>
    <w:tmpl w:val="50066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46C36DE5"/>
    <w:multiLevelType w:val="hybridMultilevel"/>
    <w:tmpl w:val="65C47E0E"/>
    <w:lvl w:ilvl="0" w:tplc="63F4E51E">
      <w:start w:val="1"/>
      <w:numFmt w:val="decimal"/>
      <w:lvlText w:val="%1."/>
      <w:lvlJc w:val="left"/>
      <w:pPr>
        <w:ind w:left="720" w:hanging="360"/>
      </w:pPr>
      <w:rPr>
        <w:rFonts w:hint="default"/>
        <w:i w:val="0"/>
        <w:i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9" w15:restartNumberingAfterBreak="0">
    <w:nsid w:val="4C092D28"/>
    <w:multiLevelType w:val="hybridMultilevel"/>
    <w:tmpl w:val="8F484DDA"/>
    <w:lvl w:ilvl="0" w:tplc="CAA0E426">
      <w:start w:val="1"/>
      <w:numFmt w:val="decimal"/>
      <w:lvlText w:val="%1."/>
      <w:lvlJc w:val="left"/>
      <w:pPr>
        <w:tabs>
          <w:tab w:val="num" w:pos="1440"/>
        </w:tabs>
        <w:ind w:left="1440" w:hanging="360"/>
      </w:pPr>
    </w:lvl>
    <w:lvl w:ilvl="1" w:tplc="0C0A000F"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30" w15:restartNumberingAfterBreak="0">
    <w:nsid w:val="4EFF55B8"/>
    <w:multiLevelType w:val="hybridMultilevel"/>
    <w:tmpl w:val="8F484DDA"/>
    <w:lvl w:ilvl="0" w:tplc="CAA0E426">
      <w:start w:val="1"/>
      <w:numFmt w:val="decimal"/>
      <w:lvlText w:val="%1."/>
      <w:lvlJc w:val="left"/>
      <w:pPr>
        <w:tabs>
          <w:tab w:val="num" w:pos="1440"/>
        </w:tabs>
        <w:ind w:left="1440" w:hanging="360"/>
      </w:pPr>
    </w:lvl>
    <w:lvl w:ilvl="1" w:tplc="0C0A000F"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31" w15:restartNumberingAfterBreak="0">
    <w:nsid w:val="4FC90908"/>
    <w:multiLevelType w:val="hybridMultilevel"/>
    <w:tmpl w:val="3C5CF76C"/>
    <w:lvl w:ilvl="0" w:tplc="B1A8E7D4">
      <w:start w:val="1"/>
      <w:numFmt w:val="decimal"/>
      <w:lvlText w:val="%1."/>
      <w:lvlJc w:val="left"/>
      <w:pPr>
        <w:ind w:left="720" w:hanging="360"/>
      </w:pPr>
      <w:rPr>
        <w:rFonts w:ascii="Book Antiqua" w:hAnsi="Book Antiqua" w:cs="Arial" w:hint="default"/>
        <w:b w:val="0"/>
        <w:i w:val="0"/>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5B4D6FDA"/>
    <w:multiLevelType w:val="hybridMultilevel"/>
    <w:tmpl w:val="538EE10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5BEE01FF"/>
    <w:multiLevelType w:val="multilevel"/>
    <w:tmpl w:val="A1548A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5F7F6240"/>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5" w15:restartNumberingAfterBreak="0">
    <w:nsid w:val="6064367C"/>
    <w:multiLevelType w:val="hybridMultilevel"/>
    <w:tmpl w:val="FA260A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3A044B6"/>
    <w:multiLevelType w:val="hybridMultilevel"/>
    <w:tmpl w:val="926A61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64402F7D"/>
    <w:multiLevelType w:val="multilevel"/>
    <w:tmpl w:val="068EBA44"/>
    <w:lvl w:ilvl="0">
      <w:start w:val="1"/>
      <w:numFmt w:val="decimal"/>
      <w:lvlText w:val="%1."/>
      <w:lvlJc w:val="left"/>
      <w:pPr>
        <w:tabs>
          <w:tab w:val="num" w:pos="720"/>
        </w:tabs>
        <w:ind w:left="720" w:hanging="360"/>
      </w:pPr>
    </w:lvl>
    <w:lvl w:ilvl="1">
      <w:start w:val="1"/>
      <w:numFmt w:val="decimal"/>
      <w:isLgl/>
      <w:lvlText w:val="%1.%2"/>
      <w:lvlJc w:val="left"/>
      <w:pPr>
        <w:tabs>
          <w:tab w:val="num" w:pos="786"/>
        </w:tabs>
        <w:ind w:left="786" w:hanging="360"/>
      </w:pPr>
      <w:rPr>
        <w:rFonts w:hint="default"/>
        <w:sz w:val="24"/>
        <w:szCs w:val="24"/>
      </w:rPr>
    </w:lvl>
    <w:lvl w:ilvl="2">
      <w:start w:val="1"/>
      <w:numFmt w:val="decimal"/>
      <w:lvlText w:val="%3."/>
      <w:lvlJc w:val="left"/>
      <w:pPr>
        <w:tabs>
          <w:tab w:val="num" w:pos="1212"/>
        </w:tabs>
        <w:ind w:left="1212" w:hanging="720"/>
      </w:pPr>
      <w:rPr>
        <w:rFonts w:hint="default"/>
      </w:rPr>
    </w:lvl>
    <w:lvl w:ilvl="3">
      <w:start w:val="1"/>
      <w:numFmt w:val="decimal"/>
      <w:isLgl/>
      <w:lvlText w:val="%1.%2.%3.%4"/>
      <w:lvlJc w:val="left"/>
      <w:pPr>
        <w:tabs>
          <w:tab w:val="num" w:pos="1278"/>
        </w:tabs>
        <w:ind w:left="1278" w:hanging="720"/>
      </w:pPr>
      <w:rPr>
        <w:rFonts w:hint="default"/>
      </w:rPr>
    </w:lvl>
    <w:lvl w:ilvl="4">
      <w:start w:val="1"/>
      <w:numFmt w:val="decimal"/>
      <w:isLgl/>
      <w:lvlText w:val="%1.%2.%3.%4.%5"/>
      <w:lvlJc w:val="left"/>
      <w:pPr>
        <w:tabs>
          <w:tab w:val="num" w:pos="1704"/>
        </w:tabs>
        <w:ind w:left="1704" w:hanging="1080"/>
      </w:pPr>
      <w:rPr>
        <w:rFonts w:hint="default"/>
      </w:rPr>
    </w:lvl>
    <w:lvl w:ilvl="5">
      <w:start w:val="1"/>
      <w:numFmt w:val="decimal"/>
      <w:isLgl/>
      <w:lvlText w:val="%1.%2.%3.%4.%5.%6"/>
      <w:lvlJc w:val="left"/>
      <w:pPr>
        <w:tabs>
          <w:tab w:val="num" w:pos="1770"/>
        </w:tabs>
        <w:ind w:left="1770" w:hanging="1080"/>
      </w:pPr>
      <w:rPr>
        <w:rFonts w:hint="default"/>
      </w:rPr>
    </w:lvl>
    <w:lvl w:ilvl="6">
      <w:start w:val="1"/>
      <w:numFmt w:val="decimal"/>
      <w:isLgl/>
      <w:lvlText w:val="%1.%2.%3.%4.%5.%6.%7"/>
      <w:lvlJc w:val="left"/>
      <w:pPr>
        <w:tabs>
          <w:tab w:val="num" w:pos="2196"/>
        </w:tabs>
        <w:ind w:left="2196" w:hanging="1440"/>
      </w:pPr>
      <w:rPr>
        <w:rFonts w:hint="default"/>
      </w:rPr>
    </w:lvl>
    <w:lvl w:ilvl="7">
      <w:start w:val="1"/>
      <w:numFmt w:val="decimal"/>
      <w:isLgl/>
      <w:lvlText w:val="%1.%2.%3.%4.%5.%6.%7.%8"/>
      <w:lvlJc w:val="left"/>
      <w:pPr>
        <w:tabs>
          <w:tab w:val="num" w:pos="2262"/>
        </w:tabs>
        <w:ind w:left="2262" w:hanging="1440"/>
      </w:pPr>
      <w:rPr>
        <w:rFonts w:hint="default"/>
      </w:rPr>
    </w:lvl>
    <w:lvl w:ilvl="8">
      <w:start w:val="1"/>
      <w:numFmt w:val="decimal"/>
      <w:isLgl/>
      <w:lvlText w:val="%1.%2.%3.%4.%5.%6.%7.%8.%9"/>
      <w:lvlJc w:val="left"/>
      <w:pPr>
        <w:tabs>
          <w:tab w:val="num" w:pos="2688"/>
        </w:tabs>
        <w:ind w:left="2688" w:hanging="1800"/>
      </w:pPr>
      <w:rPr>
        <w:rFonts w:hint="default"/>
      </w:rPr>
    </w:lvl>
  </w:abstractNum>
  <w:abstractNum w:abstractNumId="38" w15:restartNumberingAfterBreak="0">
    <w:nsid w:val="64A43DCB"/>
    <w:multiLevelType w:val="hybridMultilevel"/>
    <w:tmpl w:val="044C1860"/>
    <w:lvl w:ilvl="0" w:tplc="0CE870C0">
      <w:start w:val="1"/>
      <w:numFmt w:val="lowerLetter"/>
      <w:lvlText w:val="%1."/>
      <w:lvlJc w:val="left"/>
      <w:pPr>
        <w:ind w:left="1146" w:hanging="360"/>
      </w:pPr>
      <w:rPr>
        <w:rFonts w:hint="default"/>
      </w:r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39" w15:restartNumberingAfterBreak="0">
    <w:nsid w:val="66E9582B"/>
    <w:multiLevelType w:val="hybridMultilevel"/>
    <w:tmpl w:val="5008A2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B1A0BC5"/>
    <w:multiLevelType w:val="hybridMultilevel"/>
    <w:tmpl w:val="607E4924"/>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41" w15:restartNumberingAfterBreak="0">
    <w:nsid w:val="6C1D51D0"/>
    <w:multiLevelType w:val="hybridMultilevel"/>
    <w:tmpl w:val="C9B2345E"/>
    <w:lvl w:ilvl="0" w:tplc="E4007B62">
      <w:start w:val="1"/>
      <w:numFmt w:val="decimal"/>
      <w:lvlText w:val="%1."/>
      <w:lvlJc w:val="left"/>
      <w:pPr>
        <w:ind w:left="720" w:hanging="360"/>
      </w:pPr>
      <w:rPr>
        <w:rFonts w:hint="default"/>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2" w15:restartNumberingAfterBreak="0">
    <w:nsid w:val="6DA63BD4"/>
    <w:multiLevelType w:val="multilevel"/>
    <w:tmpl w:val="5FC0B41C"/>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71440CD0"/>
    <w:multiLevelType w:val="hybridMultilevel"/>
    <w:tmpl w:val="4E6254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75267812"/>
    <w:multiLevelType w:val="hybridMultilevel"/>
    <w:tmpl w:val="86A4C4DA"/>
    <w:lvl w:ilvl="0" w:tplc="4588FE26">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79A74A13"/>
    <w:multiLevelType w:val="hybridMultilevel"/>
    <w:tmpl w:val="AEC09720"/>
    <w:lvl w:ilvl="0" w:tplc="50203230">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6" w15:restartNumberingAfterBreak="0">
    <w:nsid w:val="7B1244C7"/>
    <w:multiLevelType w:val="hybridMultilevel"/>
    <w:tmpl w:val="A63A8FB0"/>
    <w:lvl w:ilvl="0" w:tplc="8E62D486">
      <w:start w:val="1"/>
      <w:numFmt w:val="decimal"/>
      <w:lvlText w:val="%1)"/>
      <w:lvlJc w:val="left"/>
      <w:pPr>
        <w:ind w:left="720" w:hanging="360"/>
      </w:pPr>
      <w:rPr>
        <w:rFonts w:hint="default"/>
        <w:sz w:val="22"/>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7" w15:restartNumberingAfterBreak="0">
    <w:nsid w:val="7BAF3A8D"/>
    <w:multiLevelType w:val="hybridMultilevel"/>
    <w:tmpl w:val="4782A06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689530345">
    <w:abstractNumId w:val="30"/>
  </w:num>
  <w:num w:numId="2" w16cid:durableId="1376194204">
    <w:abstractNumId w:val="15"/>
  </w:num>
  <w:num w:numId="3" w16cid:durableId="1512984624">
    <w:abstractNumId w:val="34"/>
  </w:num>
  <w:num w:numId="4" w16cid:durableId="164982261">
    <w:abstractNumId w:val="29"/>
  </w:num>
  <w:num w:numId="5" w16cid:durableId="983197040">
    <w:abstractNumId w:val="18"/>
  </w:num>
  <w:num w:numId="6" w16cid:durableId="1769735108">
    <w:abstractNumId w:val="39"/>
  </w:num>
  <w:num w:numId="7" w16cid:durableId="98306888">
    <w:abstractNumId w:val="26"/>
  </w:num>
  <w:num w:numId="8" w16cid:durableId="283660565">
    <w:abstractNumId w:val="9"/>
  </w:num>
  <w:num w:numId="9" w16cid:durableId="1155950298">
    <w:abstractNumId w:val="12"/>
  </w:num>
  <w:num w:numId="10" w16cid:durableId="1985112023">
    <w:abstractNumId w:val="27"/>
  </w:num>
  <w:num w:numId="11" w16cid:durableId="284195310">
    <w:abstractNumId w:val="36"/>
  </w:num>
  <w:num w:numId="12" w16cid:durableId="717050685">
    <w:abstractNumId w:val="31"/>
  </w:num>
  <w:num w:numId="13" w16cid:durableId="2072196304">
    <w:abstractNumId w:val="14"/>
  </w:num>
  <w:num w:numId="14" w16cid:durableId="1307081142">
    <w:abstractNumId w:val="10"/>
  </w:num>
  <w:num w:numId="15" w16cid:durableId="575088795">
    <w:abstractNumId w:val="1"/>
  </w:num>
  <w:num w:numId="16" w16cid:durableId="1853186122">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97552484">
    <w:abstractNumId w:val="25"/>
  </w:num>
  <w:num w:numId="18" w16cid:durableId="474641748">
    <w:abstractNumId w:val="24"/>
  </w:num>
  <w:num w:numId="19" w16cid:durableId="1977296884">
    <w:abstractNumId w:val="45"/>
  </w:num>
  <w:num w:numId="20" w16cid:durableId="1822580494">
    <w:abstractNumId w:val="13"/>
  </w:num>
  <w:num w:numId="21" w16cid:durableId="742333844">
    <w:abstractNumId w:val="43"/>
  </w:num>
  <w:num w:numId="22" w16cid:durableId="397244146">
    <w:abstractNumId w:val="5"/>
  </w:num>
  <w:num w:numId="23" w16cid:durableId="65226088">
    <w:abstractNumId w:val="7"/>
  </w:num>
  <w:num w:numId="24" w16cid:durableId="1054498872">
    <w:abstractNumId w:val="35"/>
  </w:num>
  <w:num w:numId="25" w16cid:durableId="933365073">
    <w:abstractNumId w:val="44"/>
  </w:num>
  <w:num w:numId="26" w16cid:durableId="1351563096">
    <w:abstractNumId w:val="2"/>
  </w:num>
  <w:num w:numId="27" w16cid:durableId="1112746809">
    <w:abstractNumId w:val="11"/>
  </w:num>
  <w:num w:numId="28" w16cid:durableId="756707380">
    <w:abstractNumId w:val="47"/>
  </w:num>
  <w:num w:numId="29" w16cid:durableId="617950011">
    <w:abstractNumId w:val="8"/>
  </w:num>
  <w:num w:numId="30" w16cid:durableId="20824093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84795817">
    <w:abstractNumId w:val="38"/>
  </w:num>
  <w:num w:numId="32" w16cid:durableId="1998026599">
    <w:abstractNumId w:val="20"/>
  </w:num>
  <w:num w:numId="33" w16cid:durableId="1093547060">
    <w:abstractNumId w:val="4"/>
  </w:num>
  <w:num w:numId="34" w16cid:durableId="1064641043">
    <w:abstractNumId w:val="32"/>
  </w:num>
  <w:num w:numId="35" w16cid:durableId="1021512988">
    <w:abstractNumId w:val="16"/>
  </w:num>
  <w:num w:numId="36" w16cid:durableId="1672178409">
    <w:abstractNumId w:val="17"/>
  </w:num>
  <w:num w:numId="37" w16cid:durableId="1415786709">
    <w:abstractNumId w:val="21"/>
  </w:num>
  <w:num w:numId="38" w16cid:durableId="1120881692">
    <w:abstractNumId w:val="42"/>
  </w:num>
  <w:num w:numId="39" w16cid:durableId="207185185">
    <w:abstractNumId w:val="28"/>
  </w:num>
  <w:num w:numId="40" w16cid:durableId="321617405">
    <w:abstractNumId w:val="41"/>
  </w:num>
  <w:num w:numId="41" w16cid:durableId="514880291">
    <w:abstractNumId w:val="3"/>
  </w:num>
  <w:num w:numId="42" w16cid:durableId="737367516">
    <w:abstractNumId w:val="37"/>
  </w:num>
  <w:num w:numId="43" w16cid:durableId="1033118235">
    <w:abstractNumId w:val="19"/>
  </w:num>
  <w:num w:numId="44" w16cid:durableId="1906839912">
    <w:abstractNumId w:val="22"/>
  </w:num>
  <w:num w:numId="45" w16cid:durableId="1229074440">
    <w:abstractNumId w:val="23"/>
  </w:num>
  <w:num w:numId="46" w16cid:durableId="1538010301">
    <w:abstractNumId w:val="6"/>
  </w:num>
  <w:num w:numId="47" w16cid:durableId="928076031">
    <w:abstractNumId w:val="4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0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16E"/>
    <w:rsid w:val="00002919"/>
    <w:rsid w:val="00002D47"/>
    <w:rsid w:val="00010AD0"/>
    <w:rsid w:val="00011EFD"/>
    <w:rsid w:val="00012829"/>
    <w:rsid w:val="000129B7"/>
    <w:rsid w:val="000131C6"/>
    <w:rsid w:val="000137C8"/>
    <w:rsid w:val="000140FE"/>
    <w:rsid w:val="0002179B"/>
    <w:rsid w:val="00025A4B"/>
    <w:rsid w:val="0002687D"/>
    <w:rsid w:val="000331B5"/>
    <w:rsid w:val="0003358A"/>
    <w:rsid w:val="0003667C"/>
    <w:rsid w:val="00040530"/>
    <w:rsid w:val="00044B65"/>
    <w:rsid w:val="000455DC"/>
    <w:rsid w:val="00045CA5"/>
    <w:rsid w:val="0004683E"/>
    <w:rsid w:val="00046E37"/>
    <w:rsid w:val="00051183"/>
    <w:rsid w:val="000512A4"/>
    <w:rsid w:val="00054A79"/>
    <w:rsid w:val="000558D4"/>
    <w:rsid w:val="00057F01"/>
    <w:rsid w:val="00070A36"/>
    <w:rsid w:val="000713F9"/>
    <w:rsid w:val="00072052"/>
    <w:rsid w:val="000745D1"/>
    <w:rsid w:val="00077A41"/>
    <w:rsid w:val="000832E2"/>
    <w:rsid w:val="00083A70"/>
    <w:rsid w:val="000844A4"/>
    <w:rsid w:val="0008547D"/>
    <w:rsid w:val="00085AA8"/>
    <w:rsid w:val="00091A0D"/>
    <w:rsid w:val="000920EF"/>
    <w:rsid w:val="0009367A"/>
    <w:rsid w:val="000A326D"/>
    <w:rsid w:val="000A5E79"/>
    <w:rsid w:val="000A7399"/>
    <w:rsid w:val="000B0BF9"/>
    <w:rsid w:val="000B1F7E"/>
    <w:rsid w:val="000B2BE1"/>
    <w:rsid w:val="000B5C8F"/>
    <w:rsid w:val="000B5F30"/>
    <w:rsid w:val="000B6B77"/>
    <w:rsid w:val="000C3691"/>
    <w:rsid w:val="000D47B7"/>
    <w:rsid w:val="000D5362"/>
    <w:rsid w:val="000D6AC4"/>
    <w:rsid w:val="000E0040"/>
    <w:rsid w:val="000E1624"/>
    <w:rsid w:val="000F0E5E"/>
    <w:rsid w:val="000F5421"/>
    <w:rsid w:val="001005F8"/>
    <w:rsid w:val="00101111"/>
    <w:rsid w:val="001014F0"/>
    <w:rsid w:val="001018BE"/>
    <w:rsid w:val="001020D5"/>
    <w:rsid w:val="0010454E"/>
    <w:rsid w:val="001045B9"/>
    <w:rsid w:val="0010577D"/>
    <w:rsid w:val="00105A74"/>
    <w:rsid w:val="00125716"/>
    <w:rsid w:val="00125A06"/>
    <w:rsid w:val="0012723F"/>
    <w:rsid w:val="001306CF"/>
    <w:rsid w:val="00130811"/>
    <w:rsid w:val="00132550"/>
    <w:rsid w:val="00135450"/>
    <w:rsid w:val="001356F5"/>
    <w:rsid w:val="001377F4"/>
    <w:rsid w:val="00140C56"/>
    <w:rsid w:val="00143F9B"/>
    <w:rsid w:val="00145106"/>
    <w:rsid w:val="001458F9"/>
    <w:rsid w:val="00162961"/>
    <w:rsid w:val="0016442D"/>
    <w:rsid w:val="0016656B"/>
    <w:rsid w:val="00170E91"/>
    <w:rsid w:val="00170E9E"/>
    <w:rsid w:val="00171210"/>
    <w:rsid w:val="0017135C"/>
    <w:rsid w:val="001713A7"/>
    <w:rsid w:val="001739BF"/>
    <w:rsid w:val="00175120"/>
    <w:rsid w:val="00185AE6"/>
    <w:rsid w:val="00186B8B"/>
    <w:rsid w:val="001874A4"/>
    <w:rsid w:val="0019182A"/>
    <w:rsid w:val="0019575A"/>
    <w:rsid w:val="001A233B"/>
    <w:rsid w:val="001A4061"/>
    <w:rsid w:val="001A67E3"/>
    <w:rsid w:val="001B1227"/>
    <w:rsid w:val="001B4087"/>
    <w:rsid w:val="001C0666"/>
    <w:rsid w:val="001C10A4"/>
    <w:rsid w:val="001C21DB"/>
    <w:rsid w:val="001C4988"/>
    <w:rsid w:val="001D223B"/>
    <w:rsid w:val="001D46A1"/>
    <w:rsid w:val="001E0BF7"/>
    <w:rsid w:val="001E1C56"/>
    <w:rsid w:val="001E3252"/>
    <w:rsid w:val="001E517B"/>
    <w:rsid w:val="001E524B"/>
    <w:rsid w:val="001E66C2"/>
    <w:rsid w:val="001F06A7"/>
    <w:rsid w:val="001F1A91"/>
    <w:rsid w:val="001F561E"/>
    <w:rsid w:val="00202420"/>
    <w:rsid w:val="00202E32"/>
    <w:rsid w:val="0021051F"/>
    <w:rsid w:val="00211A44"/>
    <w:rsid w:val="00213BB9"/>
    <w:rsid w:val="00216DF5"/>
    <w:rsid w:val="002171A6"/>
    <w:rsid w:val="0022401C"/>
    <w:rsid w:val="002262C1"/>
    <w:rsid w:val="00226F26"/>
    <w:rsid w:val="002434C1"/>
    <w:rsid w:val="0024512A"/>
    <w:rsid w:val="002557CB"/>
    <w:rsid w:val="00264CB0"/>
    <w:rsid w:val="00265B1F"/>
    <w:rsid w:val="00267809"/>
    <w:rsid w:val="002702FD"/>
    <w:rsid w:val="0027162D"/>
    <w:rsid w:val="00271721"/>
    <w:rsid w:val="002727AA"/>
    <w:rsid w:val="00273333"/>
    <w:rsid w:val="002751F2"/>
    <w:rsid w:val="00275BEE"/>
    <w:rsid w:val="0027622F"/>
    <w:rsid w:val="00276B13"/>
    <w:rsid w:val="00282497"/>
    <w:rsid w:val="002827CA"/>
    <w:rsid w:val="00283604"/>
    <w:rsid w:val="0028385A"/>
    <w:rsid w:val="00283912"/>
    <w:rsid w:val="00284534"/>
    <w:rsid w:val="00285655"/>
    <w:rsid w:val="00290BF9"/>
    <w:rsid w:val="0029381E"/>
    <w:rsid w:val="00293F79"/>
    <w:rsid w:val="0029411E"/>
    <w:rsid w:val="00294140"/>
    <w:rsid w:val="002A0003"/>
    <w:rsid w:val="002A0250"/>
    <w:rsid w:val="002A28AF"/>
    <w:rsid w:val="002A315D"/>
    <w:rsid w:val="002A395C"/>
    <w:rsid w:val="002A4E48"/>
    <w:rsid w:val="002A6957"/>
    <w:rsid w:val="002B02CB"/>
    <w:rsid w:val="002B035B"/>
    <w:rsid w:val="002B047F"/>
    <w:rsid w:val="002B1585"/>
    <w:rsid w:val="002B3791"/>
    <w:rsid w:val="002B40AE"/>
    <w:rsid w:val="002B6E5B"/>
    <w:rsid w:val="002C4CD7"/>
    <w:rsid w:val="002C700E"/>
    <w:rsid w:val="002C7CA1"/>
    <w:rsid w:val="002D33EE"/>
    <w:rsid w:val="002D3850"/>
    <w:rsid w:val="002D5A56"/>
    <w:rsid w:val="002D61DE"/>
    <w:rsid w:val="002E000C"/>
    <w:rsid w:val="002E03BC"/>
    <w:rsid w:val="002E34D7"/>
    <w:rsid w:val="002E35AC"/>
    <w:rsid w:val="002E37A8"/>
    <w:rsid w:val="002E5167"/>
    <w:rsid w:val="002E5FD7"/>
    <w:rsid w:val="002F6410"/>
    <w:rsid w:val="00300509"/>
    <w:rsid w:val="003014A8"/>
    <w:rsid w:val="00311F26"/>
    <w:rsid w:val="0031256C"/>
    <w:rsid w:val="00313106"/>
    <w:rsid w:val="00317DED"/>
    <w:rsid w:val="00320F60"/>
    <w:rsid w:val="00323785"/>
    <w:rsid w:val="00331C96"/>
    <w:rsid w:val="00343362"/>
    <w:rsid w:val="0034494A"/>
    <w:rsid w:val="00344AEA"/>
    <w:rsid w:val="003534E8"/>
    <w:rsid w:val="00361CE2"/>
    <w:rsid w:val="00362450"/>
    <w:rsid w:val="00363033"/>
    <w:rsid w:val="003636BB"/>
    <w:rsid w:val="00364509"/>
    <w:rsid w:val="0036463A"/>
    <w:rsid w:val="00364898"/>
    <w:rsid w:val="003659D9"/>
    <w:rsid w:val="00366CE3"/>
    <w:rsid w:val="003701E5"/>
    <w:rsid w:val="003722A7"/>
    <w:rsid w:val="00372DAA"/>
    <w:rsid w:val="00374234"/>
    <w:rsid w:val="003748AA"/>
    <w:rsid w:val="00375BD5"/>
    <w:rsid w:val="0038346A"/>
    <w:rsid w:val="00384588"/>
    <w:rsid w:val="00396CC9"/>
    <w:rsid w:val="003A0CB9"/>
    <w:rsid w:val="003A43CF"/>
    <w:rsid w:val="003A7B8A"/>
    <w:rsid w:val="003B10C0"/>
    <w:rsid w:val="003B219A"/>
    <w:rsid w:val="003B51A8"/>
    <w:rsid w:val="003B6BF8"/>
    <w:rsid w:val="003B7A27"/>
    <w:rsid w:val="003D2F3D"/>
    <w:rsid w:val="003D4229"/>
    <w:rsid w:val="003D4B24"/>
    <w:rsid w:val="003D63C8"/>
    <w:rsid w:val="003E0436"/>
    <w:rsid w:val="003E0C04"/>
    <w:rsid w:val="003E2520"/>
    <w:rsid w:val="003E3D38"/>
    <w:rsid w:val="003E724E"/>
    <w:rsid w:val="003F016D"/>
    <w:rsid w:val="003F0ECC"/>
    <w:rsid w:val="003F1345"/>
    <w:rsid w:val="003F1E2D"/>
    <w:rsid w:val="003F33D5"/>
    <w:rsid w:val="003F4D8A"/>
    <w:rsid w:val="003F587E"/>
    <w:rsid w:val="003F5B37"/>
    <w:rsid w:val="003F71A7"/>
    <w:rsid w:val="00404119"/>
    <w:rsid w:val="0040440A"/>
    <w:rsid w:val="00412988"/>
    <w:rsid w:val="004129F5"/>
    <w:rsid w:val="00415C13"/>
    <w:rsid w:val="0041710F"/>
    <w:rsid w:val="004217B8"/>
    <w:rsid w:val="00421D52"/>
    <w:rsid w:val="0042207A"/>
    <w:rsid w:val="00423E3D"/>
    <w:rsid w:val="00430D8E"/>
    <w:rsid w:val="00430FD4"/>
    <w:rsid w:val="004403EB"/>
    <w:rsid w:val="0044141A"/>
    <w:rsid w:val="004430A8"/>
    <w:rsid w:val="0044492D"/>
    <w:rsid w:val="00447ABA"/>
    <w:rsid w:val="00447B09"/>
    <w:rsid w:val="00447DFC"/>
    <w:rsid w:val="00447FE6"/>
    <w:rsid w:val="00452901"/>
    <w:rsid w:val="0045297D"/>
    <w:rsid w:val="00457262"/>
    <w:rsid w:val="00457741"/>
    <w:rsid w:val="004623AD"/>
    <w:rsid w:val="00463DAB"/>
    <w:rsid w:val="00464AFA"/>
    <w:rsid w:val="004668C3"/>
    <w:rsid w:val="00477325"/>
    <w:rsid w:val="00486B4E"/>
    <w:rsid w:val="00492C16"/>
    <w:rsid w:val="00493F2D"/>
    <w:rsid w:val="00495427"/>
    <w:rsid w:val="004A05DC"/>
    <w:rsid w:val="004A1278"/>
    <w:rsid w:val="004A787F"/>
    <w:rsid w:val="004B0E03"/>
    <w:rsid w:val="004B616A"/>
    <w:rsid w:val="004C5434"/>
    <w:rsid w:val="004C60BD"/>
    <w:rsid w:val="004C6153"/>
    <w:rsid w:val="004D0D98"/>
    <w:rsid w:val="004D4DEA"/>
    <w:rsid w:val="004D6C84"/>
    <w:rsid w:val="004D75FB"/>
    <w:rsid w:val="004D7FED"/>
    <w:rsid w:val="004E1E63"/>
    <w:rsid w:val="004E343C"/>
    <w:rsid w:val="004E423B"/>
    <w:rsid w:val="004F7C16"/>
    <w:rsid w:val="00505E68"/>
    <w:rsid w:val="005064D7"/>
    <w:rsid w:val="0050669E"/>
    <w:rsid w:val="00506748"/>
    <w:rsid w:val="00507DB6"/>
    <w:rsid w:val="00510C79"/>
    <w:rsid w:val="0051132D"/>
    <w:rsid w:val="0051289C"/>
    <w:rsid w:val="005212AB"/>
    <w:rsid w:val="005215B6"/>
    <w:rsid w:val="005259C8"/>
    <w:rsid w:val="00526EB7"/>
    <w:rsid w:val="00526F14"/>
    <w:rsid w:val="00527936"/>
    <w:rsid w:val="00531BAC"/>
    <w:rsid w:val="005337A9"/>
    <w:rsid w:val="00534174"/>
    <w:rsid w:val="005354B5"/>
    <w:rsid w:val="00537929"/>
    <w:rsid w:val="00540814"/>
    <w:rsid w:val="00542663"/>
    <w:rsid w:val="0054271D"/>
    <w:rsid w:val="00544065"/>
    <w:rsid w:val="005442E3"/>
    <w:rsid w:val="0054451E"/>
    <w:rsid w:val="00546F37"/>
    <w:rsid w:val="00551202"/>
    <w:rsid w:val="005523B4"/>
    <w:rsid w:val="005523FD"/>
    <w:rsid w:val="00554E85"/>
    <w:rsid w:val="00555F52"/>
    <w:rsid w:val="00556527"/>
    <w:rsid w:val="00561636"/>
    <w:rsid w:val="00562924"/>
    <w:rsid w:val="00565415"/>
    <w:rsid w:val="00570C07"/>
    <w:rsid w:val="005729BE"/>
    <w:rsid w:val="005736F1"/>
    <w:rsid w:val="00574CD9"/>
    <w:rsid w:val="0057516C"/>
    <w:rsid w:val="00582126"/>
    <w:rsid w:val="00583731"/>
    <w:rsid w:val="00586009"/>
    <w:rsid w:val="00587A31"/>
    <w:rsid w:val="00592114"/>
    <w:rsid w:val="0059727D"/>
    <w:rsid w:val="005A3949"/>
    <w:rsid w:val="005A4AD9"/>
    <w:rsid w:val="005A74AB"/>
    <w:rsid w:val="005B3B0C"/>
    <w:rsid w:val="005B40E7"/>
    <w:rsid w:val="005B5DC3"/>
    <w:rsid w:val="005B7CB3"/>
    <w:rsid w:val="005C5393"/>
    <w:rsid w:val="005C62E9"/>
    <w:rsid w:val="005C7E81"/>
    <w:rsid w:val="005D215B"/>
    <w:rsid w:val="005E0400"/>
    <w:rsid w:val="005E0D5D"/>
    <w:rsid w:val="005E5BF1"/>
    <w:rsid w:val="005E5F8F"/>
    <w:rsid w:val="005E7536"/>
    <w:rsid w:val="005F14DD"/>
    <w:rsid w:val="005F3570"/>
    <w:rsid w:val="005F3ED6"/>
    <w:rsid w:val="005F4469"/>
    <w:rsid w:val="005F7FFA"/>
    <w:rsid w:val="0060020A"/>
    <w:rsid w:val="006037B7"/>
    <w:rsid w:val="00605B13"/>
    <w:rsid w:val="0060705F"/>
    <w:rsid w:val="00607BB7"/>
    <w:rsid w:val="00616762"/>
    <w:rsid w:val="00617990"/>
    <w:rsid w:val="00617D80"/>
    <w:rsid w:val="00621FE8"/>
    <w:rsid w:val="0062351B"/>
    <w:rsid w:val="0062388F"/>
    <w:rsid w:val="00624B71"/>
    <w:rsid w:val="0062572E"/>
    <w:rsid w:val="00631921"/>
    <w:rsid w:val="0063475F"/>
    <w:rsid w:val="00634F18"/>
    <w:rsid w:val="00637A3C"/>
    <w:rsid w:val="00640F23"/>
    <w:rsid w:val="00641214"/>
    <w:rsid w:val="00642273"/>
    <w:rsid w:val="006432ED"/>
    <w:rsid w:val="0064472A"/>
    <w:rsid w:val="00644A28"/>
    <w:rsid w:val="006551C9"/>
    <w:rsid w:val="00661163"/>
    <w:rsid w:val="0067022F"/>
    <w:rsid w:val="00674813"/>
    <w:rsid w:val="006756E4"/>
    <w:rsid w:val="00677280"/>
    <w:rsid w:val="00677737"/>
    <w:rsid w:val="00687DCF"/>
    <w:rsid w:val="00693F61"/>
    <w:rsid w:val="00693FE9"/>
    <w:rsid w:val="006968D2"/>
    <w:rsid w:val="006A26FF"/>
    <w:rsid w:val="006A3A42"/>
    <w:rsid w:val="006A3CB1"/>
    <w:rsid w:val="006A7461"/>
    <w:rsid w:val="006B192A"/>
    <w:rsid w:val="006B1A72"/>
    <w:rsid w:val="006B3982"/>
    <w:rsid w:val="006B7CEA"/>
    <w:rsid w:val="006C42AF"/>
    <w:rsid w:val="006C4F7E"/>
    <w:rsid w:val="006D270F"/>
    <w:rsid w:val="006D2D82"/>
    <w:rsid w:val="006D4004"/>
    <w:rsid w:val="006D6954"/>
    <w:rsid w:val="006D7A30"/>
    <w:rsid w:val="006E0146"/>
    <w:rsid w:val="006E22FF"/>
    <w:rsid w:val="006E3495"/>
    <w:rsid w:val="006E34B3"/>
    <w:rsid w:val="006E3B1A"/>
    <w:rsid w:val="006E4339"/>
    <w:rsid w:val="0070105B"/>
    <w:rsid w:val="00703AA8"/>
    <w:rsid w:val="0070440D"/>
    <w:rsid w:val="0070556A"/>
    <w:rsid w:val="0070595D"/>
    <w:rsid w:val="00706926"/>
    <w:rsid w:val="00707A72"/>
    <w:rsid w:val="00707EB6"/>
    <w:rsid w:val="00710209"/>
    <w:rsid w:val="00712759"/>
    <w:rsid w:val="00717D4F"/>
    <w:rsid w:val="00723745"/>
    <w:rsid w:val="00726296"/>
    <w:rsid w:val="007323A3"/>
    <w:rsid w:val="00732DAE"/>
    <w:rsid w:val="00732E45"/>
    <w:rsid w:val="007333CB"/>
    <w:rsid w:val="0073431D"/>
    <w:rsid w:val="007345AC"/>
    <w:rsid w:val="00735528"/>
    <w:rsid w:val="00735592"/>
    <w:rsid w:val="007362D4"/>
    <w:rsid w:val="00737C75"/>
    <w:rsid w:val="007423FC"/>
    <w:rsid w:val="00743818"/>
    <w:rsid w:val="00752F2E"/>
    <w:rsid w:val="007530F7"/>
    <w:rsid w:val="007552C6"/>
    <w:rsid w:val="00755D08"/>
    <w:rsid w:val="007565DC"/>
    <w:rsid w:val="00756F2C"/>
    <w:rsid w:val="0075718F"/>
    <w:rsid w:val="007614EF"/>
    <w:rsid w:val="00761BA0"/>
    <w:rsid w:val="00762250"/>
    <w:rsid w:val="007639D0"/>
    <w:rsid w:val="00765333"/>
    <w:rsid w:val="0076603E"/>
    <w:rsid w:val="00770E6A"/>
    <w:rsid w:val="00771AAD"/>
    <w:rsid w:val="0077233C"/>
    <w:rsid w:val="007732D1"/>
    <w:rsid w:val="00776526"/>
    <w:rsid w:val="00785468"/>
    <w:rsid w:val="007872AC"/>
    <w:rsid w:val="007922E5"/>
    <w:rsid w:val="007925E4"/>
    <w:rsid w:val="00794407"/>
    <w:rsid w:val="007947C7"/>
    <w:rsid w:val="007967BB"/>
    <w:rsid w:val="007A2AB1"/>
    <w:rsid w:val="007A42A1"/>
    <w:rsid w:val="007A4BF9"/>
    <w:rsid w:val="007A79ED"/>
    <w:rsid w:val="007B5625"/>
    <w:rsid w:val="007C0E0A"/>
    <w:rsid w:val="007C3294"/>
    <w:rsid w:val="007C6C79"/>
    <w:rsid w:val="007C6E88"/>
    <w:rsid w:val="007D24FD"/>
    <w:rsid w:val="007D7C16"/>
    <w:rsid w:val="007E1E42"/>
    <w:rsid w:val="007E300C"/>
    <w:rsid w:val="007E3D61"/>
    <w:rsid w:val="007E3F36"/>
    <w:rsid w:val="007E405B"/>
    <w:rsid w:val="007E4759"/>
    <w:rsid w:val="007E520B"/>
    <w:rsid w:val="007E6BC6"/>
    <w:rsid w:val="007F11B7"/>
    <w:rsid w:val="007F214A"/>
    <w:rsid w:val="007F24B7"/>
    <w:rsid w:val="007F2E87"/>
    <w:rsid w:val="007F79C9"/>
    <w:rsid w:val="007F7B0A"/>
    <w:rsid w:val="007F7C9E"/>
    <w:rsid w:val="0080444E"/>
    <w:rsid w:val="008077BF"/>
    <w:rsid w:val="00815104"/>
    <w:rsid w:val="00822EE0"/>
    <w:rsid w:val="00831F24"/>
    <w:rsid w:val="00833D38"/>
    <w:rsid w:val="008344E6"/>
    <w:rsid w:val="00834ABE"/>
    <w:rsid w:val="00835238"/>
    <w:rsid w:val="00835E78"/>
    <w:rsid w:val="00837481"/>
    <w:rsid w:val="00840843"/>
    <w:rsid w:val="00841DD1"/>
    <w:rsid w:val="00843BD0"/>
    <w:rsid w:val="00844B08"/>
    <w:rsid w:val="00845711"/>
    <w:rsid w:val="00846585"/>
    <w:rsid w:val="00846C4B"/>
    <w:rsid w:val="00852788"/>
    <w:rsid w:val="00853026"/>
    <w:rsid w:val="00853EEB"/>
    <w:rsid w:val="00855D6E"/>
    <w:rsid w:val="008577AB"/>
    <w:rsid w:val="0086065C"/>
    <w:rsid w:val="008625A5"/>
    <w:rsid w:val="008716CA"/>
    <w:rsid w:val="00872D5E"/>
    <w:rsid w:val="008737C7"/>
    <w:rsid w:val="00880D55"/>
    <w:rsid w:val="00884A21"/>
    <w:rsid w:val="008857E3"/>
    <w:rsid w:val="0089490F"/>
    <w:rsid w:val="008A100D"/>
    <w:rsid w:val="008A3493"/>
    <w:rsid w:val="008A3B13"/>
    <w:rsid w:val="008A3EE3"/>
    <w:rsid w:val="008A634E"/>
    <w:rsid w:val="008B415C"/>
    <w:rsid w:val="008B5202"/>
    <w:rsid w:val="008B7460"/>
    <w:rsid w:val="008C3026"/>
    <w:rsid w:val="008C3398"/>
    <w:rsid w:val="008C5798"/>
    <w:rsid w:val="008D013B"/>
    <w:rsid w:val="008D0AE7"/>
    <w:rsid w:val="008D17FB"/>
    <w:rsid w:val="008D2CBA"/>
    <w:rsid w:val="008D4C77"/>
    <w:rsid w:val="008E0C20"/>
    <w:rsid w:val="008E281C"/>
    <w:rsid w:val="008E3984"/>
    <w:rsid w:val="008E42F8"/>
    <w:rsid w:val="008E776D"/>
    <w:rsid w:val="008F11C7"/>
    <w:rsid w:val="008F288E"/>
    <w:rsid w:val="008F2AD3"/>
    <w:rsid w:val="008F36AF"/>
    <w:rsid w:val="008F46FB"/>
    <w:rsid w:val="009071AC"/>
    <w:rsid w:val="009102F7"/>
    <w:rsid w:val="00912628"/>
    <w:rsid w:val="00913C2E"/>
    <w:rsid w:val="00914A07"/>
    <w:rsid w:val="00916987"/>
    <w:rsid w:val="00924666"/>
    <w:rsid w:val="00924917"/>
    <w:rsid w:val="00931E7C"/>
    <w:rsid w:val="00932BF9"/>
    <w:rsid w:val="00934EC6"/>
    <w:rsid w:val="00937E37"/>
    <w:rsid w:val="009434E2"/>
    <w:rsid w:val="00946897"/>
    <w:rsid w:val="00946B90"/>
    <w:rsid w:val="00947917"/>
    <w:rsid w:val="00950FCD"/>
    <w:rsid w:val="00951321"/>
    <w:rsid w:val="0095195E"/>
    <w:rsid w:val="00952B26"/>
    <w:rsid w:val="009533E7"/>
    <w:rsid w:val="00954BF3"/>
    <w:rsid w:val="009625BF"/>
    <w:rsid w:val="00962E8C"/>
    <w:rsid w:val="00964019"/>
    <w:rsid w:val="0096622B"/>
    <w:rsid w:val="00967D7F"/>
    <w:rsid w:val="00972E96"/>
    <w:rsid w:val="00976384"/>
    <w:rsid w:val="009772DD"/>
    <w:rsid w:val="00980FF9"/>
    <w:rsid w:val="00981A67"/>
    <w:rsid w:val="009825B5"/>
    <w:rsid w:val="009826BC"/>
    <w:rsid w:val="00991409"/>
    <w:rsid w:val="009A3441"/>
    <w:rsid w:val="009B4D75"/>
    <w:rsid w:val="009B6DF9"/>
    <w:rsid w:val="009C0A09"/>
    <w:rsid w:val="009C16AE"/>
    <w:rsid w:val="009C3901"/>
    <w:rsid w:val="009D1B5F"/>
    <w:rsid w:val="009D5A8B"/>
    <w:rsid w:val="009D6BD1"/>
    <w:rsid w:val="009E1B5B"/>
    <w:rsid w:val="009E2BDD"/>
    <w:rsid w:val="009E4A9B"/>
    <w:rsid w:val="009E579A"/>
    <w:rsid w:val="009E798F"/>
    <w:rsid w:val="009F03EF"/>
    <w:rsid w:val="009F2059"/>
    <w:rsid w:val="00A05076"/>
    <w:rsid w:val="00A07F5F"/>
    <w:rsid w:val="00A108DA"/>
    <w:rsid w:val="00A1099D"/>
    <w:rsid w:val="00A1430C"/>
    <w:rsid w:val="00A14BEF"/>
    <w:rsid w:val="00A17DFA"/>
    <w:rsid w:val="00A21BCF"/>
    <w:rsid w:val="00A2213D"/>
    <w:rsid w:val="00A31D6F"/>
    <w:rsid w:val="00A36EF8"/>
    <w:rsid w:val="00A3770C"/>
    <w:rsid w:val="00A37E82"/>
    <w:rsid w:val="00A40966"/>
    <w:rsid w:val="00A40EB4"/>
    <w:rsid w:val="00A4283D"/>
    <w:rsid w:val="00A43F0B"/>
    <w:rsid w:val="00A44D9A"/>
    <w:rsid w:val="00A51480"/>
    <w:rsid w:val="00A537FE"/>
    <w:rsid w:val="00A55F3B"/>
    <w:rsid w:val="00A57D85"/>
    <w:rsid w:val="00A603DF"/>
    <w:rsid w:val="00A61CA8"/>
    <w:rsid w:val="00A65026"/>
    <w:rsid w:val="00A6538A"/>
    <w:rsid w:val="00A66659"/>
    <w:rsid w:val="00A735B3"/>
    <w:rsid w:val="00A73991"/>
    <w:rsid w:val="00A77CCD"/>
    <w:rsid w:val="00A82381"/>
    <w:rsid w:val="00A87A85"/>
    <w:rsid w:val="00A87F7A"/>
    <w:rsid w:val="00A96122"/>
    <w:rsid w:val="00AA071D"/>
    <w:rsid w:val="00AA143F"/>
    <w:rsid w:val="00AA5118"/>
    <w:rsid w:val="00AA53CF"/>
    <w:rsid w:val="00AA72DF"/>
    <w:rsid w:val="00AA74C8"/>
    <w:rsid w:val="00AA752A"/>
    <w:rsid w:val="00AB1B8B"/>
    <w:rsid w:val="00AB33AC"/>
    <w:rsid w:val="00AB61B4"/>
    <w:rsid w:val="00AB6400"/>
    <w:rsid w:val="00AB71A9"/>
    <w:rsid w:val="00AC338F"/>
    <w:rsid w:val="00AC343E"/>
    <w:rsid w:val="00AD16F6"/>
    <w:rsid w:val="00AE2928"/>
    <w:rsid w:val="00AE4E83"/>
    <w:rsid w:val="00AE5D29"/>
    <w:rsid w:val="00AE5EC4"/>
    <w:rsid w:val="00AE620C"/>
    <w:rsid w:val="00AF1FBD"/>
    <w:rsid w:val="00AF2D6E"/>
    <w:rsid w:val="00AF32D3"/>
    <w:rsid w:val="00AF4AAD"/>
    <w:rsid w:val="00AF6104"/>
    <w:rsid w:val="00AF64E4"/>
    <w:rsid w:val="00AF7100"/>
    <w:rsid w:val="00B00553"/>
    <w:rsid w:val="00B00C92"/>
    <w:rsid w:val="00B00DDF"/>
    <w:rsid w:val="00B0130B"/>
    <w:rsid w:val="00B02D94"/>
    <w:rsid w:val="00B07C18"/>
    <w:rsid w:val="00B07E9E"/>
    <w:rsid w:val="00B1148E"/>
    <w:rsid w:val="00B13F90"/>
    <w:rsid w:val="00B15B84"/>
    <w:rsid w:val="00B15CB4"/>
    <w:rsid w:val="00B20898"/>
    <w:rsid w:val="00B216DB"/>
    <w:rsid w:val="00B25B32"/>
    <w:rsid w:val="00B26735"/>
    <w:rsid w:val="00B30070"/>
    <w:rsid w:val="00B32783"/>
    <w:rsid w:val="00B36579"/>
    <w:rsid w:val="00B36F0B"/>
    <w:rsid w:val="00B4039C"/>
    <w:rsid w:val="00B405AF"/>
    <w:rsid w:val="00B409AE"/>
    <w:rsid w:val="00B41E62"/>
    <w:rsid w:val="00B43B9A"/>
    <w:rsid w:val="00B44293"/>
    <w:rsid w:val="00B5157C"/>
    <w:rsid w:val="00B52FFC"/>
    <w:rsid w:val="00B53F3E"/>
    <w:rsid w:val="00B54D5A"/>
    <w:rsid w:val="00B616E8"/>
    <w:rsid w:val="00B62C75"/>
    <w:rsid w:val="00B65838"/>
    <w:rsid w:val="00B67C0A"/>
    <w:rsid w:val="00B713BB"/>
    <w:rsid w:val="00B73FAF"/>
    <w:rsid w:val="00B75314"/>
    <w:rsid w:val="00B75CEE"/>
    <w:rsid w:val="00B7674C"/>
    <w:rsid w:val="00B8330C"/>
    <w:rsid w:val="00B87B50"/>
    <w:rsid w:val="00B97764"/>
    <w:rsid w:val="00BA3406"/>
    <w:rsid w:val="00BB314B"/>
    <w:rsid w:val="00BB5CFD"/>
    <w:rsid w:val="00BB5D3B"/>
    <w:rsid w:val="00BC08E8"/>
    <w:rsid w:val="00BC16D4"/>
    <w:rsid w:val="00BC1B05"/>
    <w:rsid w:val="00BC2295"/>
    <w:rsid w:val="00BC6063"/>
    <w:rsid w:val="00BD2A83"/>
    <w:rsid w:val="00BE43F8"/>
    <w:rsid w:val="00BE5A67"/>
    <w:rsid w:val="00BE7A51"/>
    <w:rsid w:val="00BF0EE8"/>
    <w:rsid w:val="00BF7474"/>
    <w:rsid w:val="00C00EF0"/>
    <w:rsid w:val="00C03413"/>
    <w:rsid w:val="00C07E58"/>
    <w:rsid w:val="00C140A0"/>
    <w:rsid w:val="00C148F1"/>
    <w:rsid w:val="00C22C27"/>
    <w:rsid w:val="00C24077"/>
    <w:rsid w:val="00C271EB"/>
    <w:rsid w:val="00C30095"/>
    <w:rsid w:val="00C30893"/>
    <w:rsid w:val="00C32391"/>
    <w:rsid w:val="00C340AA"/>
    <w:rsid w:val="00C34357"/>
    <w:rsid w:val="00C34F77"/>
    <w:rsid w:val="00C36346"/>
    <w:rsid w:val="00C409AE"/>
    <w:rsid w:val="00C41004"/>
    <w:rsid w:val="00C411E5"/>
    <w:rsid w:val="00C44865"/>
    <w:rsid w:val="00C4494D"/>
    <w:rsid w:val="00C458C4"/>
    <w:rsid w:val="00C46AF7"/>
    <w:rsid w:val="00C53796"/>
    <w:rsid w:val="00C54A84"/>
    <w:rsid w:val="00C6389C"/>
    <w:rsid w:val="00C644CA"/>
    <w:rsid w:val="00C648EC"/>
    <w:rsid w:val="00C6557F"/>
    <w:rsid w:val="00C65CC2"/>
    <w:rsid w:val="00C65D37"/>
    <w:rsid w:val="00C6653B"/>
    <w:rsid w:val="00C736F7"/>
    <w:rsid w:val="00C73E06"/>
    <w:rsid w:val="00C75254"/>
    <w:rsid w:val="00C7629D"/>
    <w:rsid w:val="00C812F0"/>
    <w:rsid w:val="00C828D0"/>
    <w:rsid w:val="00C84268"/>
    <w:rsid w:val="00C91117"/>
    <w:rsid w:val="00C949A3"/>
    <w:rsid w:val="00CA2FA2"/>
    <w:rsid w:val="00CA36FA"/>
    <w:rsid w:val="00CA370F"/>
    <w:rsid w:val="00CA4FB5"/>
    <w:rsid w:val="00CA5820"/>
    <w:rsid w:val="00CA5CA6"/>
    <w:rsid w:val="00CA6DFA"/>
    <w:rsid w:val="00CA7978"/>
    <w:rsid w:val="00CB59E7"/>
    <w:rsid w:val="00CC1378"/>
    <w:rsid w:val="00CC16DF"/>
    <w:rsid w:val="00CC2392"/>
    <w:rsid w:val="00CC2FAE"/>
    <w:rsid w:val="00CC5D2E"/>
    <w:rsid w:val="00CC695F"/>
    <w:rsid w:val="00CD1CC6"/>
    <w:rsid w:val="00CD55BD"/>
    <w:rsid w:val="00CD5D96"/>
    <w:rsid w:val="00CD6D08"/>
    <w:rsid w:val="00CE13CC"/>
    <w:rsid w:val="00CE1D9E"/>
    <w:rsid w:val="00CE28FF"/>
    <w:rsid w:val="00CE3CD5"/>
    <w:rsid w:val="00CE67EA"/>
    <w:rsid w:val="00CE6E5F"/>
    <w:rsid w:val="00CE7840"/>
    <w:rsid w:val="00CF336E"/>
    <w:rsid w:val="00CF481A"/>
    <w:rsid w:val="00CF7AAC"/>
    <w:rsid w:val="00CF7D62"/>
    <w:rsid w:val="00D02EF8"/>
    <w:rsid w:val="00D04C65"/>
    <w:rsid w:val="00D05FCC"/>
    <w:rsid w:val="00D10A56"/>
    <w:rsid w:val="00D1132B"/>
    <w:rsid w:val="00D140B7"/>
    <w:rsid w:val="00D15B18"/>
    <w:rsid w:val="00D15BF7"/>
    <w:rsid w:val="00D15F95"/>
    <w:rsid w:val="00D16F86"/>
    <w:rsid w:val="00D16FDC"/>
    <w:rsid w:val="00D22A43"/>
    <w:rsid w:val="00D237DB"/>
    <w:rsid w:val="00D324C0"/>
    <w:rsid w:val="00D32651"/>
    <w:rsid w:val="00D33CD2"/>
    <w:rsid w:val="00D37EDE"/>
    <w:rsid w:val="00D41D22"/>
    <w:rsid w:val="00D42E5E"/>
    <w:rsid w:val="00D434E4"/>
    <w:rsid w:val="00D44366"/>
    <w:rsid w:val="00D51E66"/>
    <w:rsid w:val="00D56C9B"/>
    <w:rsid w:val="00D611BF"/>
    <w:rsid w:val="00D61566"/>
    <w:rsid w:val="00D61DDA"/>
    <w:rsid w:val="00D70421"/>
    <w:rsid w:val="00D72EBD"/>
    <w:rsid w:val="00D733DB"/>
    <w:rsid w:val="00D84911"/>
    <w:rsid w:val="00D85255"/>
    <w:rsid w:val="00D85CD0"/>
    <w:rsid w:val="00D91846"/>
    <w:rsid w:val="00D921C0"/>
    <w:rsid w:val="00D9458E"/>
    <w:rsid w:val="00D950F9"/>
    <w:rsid w:val="00D96461"/>
    <w:rsid w:val="00D965A7"/>
    <w:rsid w:val="00D9736B"/>
    <w:rsid w:val="00DA2AB4"/>
    <w:rsid w:val="00DB2EFB"/>
    <w:rsid w:val="00DB378D"/>
    <w:rsid w:val="00DB48C2"/>
    <w:rsid w:val="00DB4C96"/>
    <w:rsid w:val="00DC11AE"/>
    <w:rsid w:val="00DC1B8E"/>
    <w:rsid w:val="00DC1CA2"/>
    <w:rsid w:val="00DC3AD4"/>
    <w:rsid w:val="00DD2261"/>
    <w:rsid w:val="00DD365C"/>
    <w:rsid w:val="00DD5621"/>
    <w:rsid w:val="00DD6664"/>
    <w:rsid w:val="00DE2F0C"/>
    <w:rsid w:val="00DE3164"/>
    <w:rsid w:val="00DE7517"/>
    <w:rsid w:val="00DF0D8F"/>
    <w:rsid w:val="00DF13FE"/>
    <w:rsid w:val="00DF1A9A"/>
    <w:rsid w:val="00DF2164"/>
    <w:rsid w:val="00DF5B48"/>
    <w:rsid w:val="00DF6BA9"/>
    <w:rsid w:val="00DF6C75"/>
    <w:rsid w:val="00E03FD3"/>
    <w:rsid w:val="00E043DC"/>
    <w:rsid w:val="00E108B2"/>
    <w:rsid w:val="00E12178"/>
    <w:rsid w:val="00E12B71"/>
    <w:rsid w:val="00E148E1"/>
    <w:rsid w:val="00E16CAF"/>
    <w:rsid w:val="00E22427"/>
    <w:rsid w:val="00E22F43"/>
    <w:rsid w:val="00E24EFD"/>
    <w:rsid w:val="00E2682D"/>
    <w:rsid w:val="00E32CA8"/>
    <w:rsid w:val="00E34864"/>
    <w:rsid w:val="00E35C79"/>
    <w:rsid w:val="00E417C5"/>
    <w:rsid w:val="00E438BA"/>
    <w:rsid w:val="00E43E6D"/>
    <w:rsid w:val="00E45759"/>
    <w:rsid w:val="00E47346"/>
    <w:rsid w:val="00E51EA5"/>
    <w:rsid w:val="00E52958"/>
    <w:rsid w:val="00E563C0"/>
    <w:rsid w:val="00E700EB"/>
    <w:rsid w:val="00E70C34"/>
    <w:rsid w:val="00E713E7"/>
    <w:rsid w:val="00E7487B"/>
    <w:rsid w:val="00E751CA"/>
    <w:rsid w:val="00E800B5"/>
    <w:rsid w:val="00E806CF"/>
    <w:rsid w:val="00E814A8"/>
    <w:rsid w:val="00E867DA"/>
    <w:rsid w:val="00E878D9"/>
    <w:rsid w:val="00E90512"/>
    <w:rsid w:val="00E93775"/>
    <w:rsid w:val="00E975E0"/>
    <w:rsid w:val="00EA1B68"/>
    <w:rsid w:val="00EA33B5"/>
    <w:rsid w:val="00EA4E61"/>
    <w:rsid w:val="00EA5C56"/>
    <w:rsid w:val="00EA7648"/>
    <w:rsid w:val="00EB4231"/>
    <w:rsid w:val="00EB5E80"/>
    <w:rsid w:val="00EB7D9B"/>
    <w:rsid w:val="00EC4001"/>
    <w:rsid w:val="00ED28A0"/>
    <w:rsid w:val="00ED3CCB"/>
    <w:rsid w:val="00ED6D87"/>
    <w:rsid w:val="00ED6EEF"/>
    <w:rsid w:val="00EE5930"/>
    <w:rsid w:val="00EE6E61"/>
    <w:rsid w:val="00EF0B34"/>
    <w:rsid w:val="00EF2FF2"/>
    <w:rsid w:val="00EF4101"/>
    <w:rsid w:val="00EF4879"/>
    <w:rsid w:val="00EF48D7"/>
    <w:rsid w:val="00EF5EEA"/>
    <w:rsid w:val="00EF7391"/>
    <w:rsid w:val="00F001A6"/>
    <w:rsid w:val="00F01684"/>
    <w:rsid w:val="00F05658"/>
    <w:rsid w:val="00F05A6F"/>
    <w:rsid w:val="00F10B98"/>
    <w:rsid w:val="00F11838"/>
    <w:rsid w:val="00F1391F"/>
    <w:rsid w:val="00F17D10"/>
    <w:rsid w:val="00F20046"/>
    <w:rsid w:val="00F21AF9"/>
    <w:rsid w:val="00F2332E"/>
    <w:rsid w:val="00F23E74"/>
    <w:rsid w:val="00F26B5D"/>
    <w:rsid w:val="00F3105D"/>
    <w:rsid w:val="00F310CE"/>
    <w:rsid w:val="00F326F8"/>
    <w:rsid w:val="00F40A2F"/>
    <w:rsid w:val="00F4176E"/>
    <w:rsid w:val="00F42F3A"/>
    <w:rsid w:val="00F456D2"/>
    <w:rsid w:val="00F4748D"/>
    <w:rsid w:val="00F47E29"/>
    <w:rsid w:val="00F47EE8"/>
    <w:rsid w:val="00F51758"/>
    <w:rsid w:val="00F55EF4"/>
    <w:rsid w:val="00F567BF"/>
    <w:rsid w:val="00F568D0"/>
    <w:rsid w:val="00F62F4D"/>
    <w:rsid w:val="00F64B65"/>
    <w:rsid w:val="00F75A7A"/>
    <w:rsid w:val="00F8092E"/>
    <w:rsid w:val="00F83F0F"/>
    <w:rsid w:val="00F85066"/>
    <w:rsid w:val="00F85365"/>
    <w:rsid w:val="00F860AB"/>
    <w:rsid w:val="00F8620D"/>
    <w:rsid w:val="00F87727"/>
    <w:rsid w:val="00F90934"/>
    <w:rsid w:val="00F91B0C"/>
    <w:rsid w:val="00F9238D"/>
    <w:rsid w:val="00F93538"/>
    <w:rsid w:val="00F95301"/>
    <w:rsid w:val="00F957FC"/>
    <w:rsid w:val="00FA0125"/>
    <w:rsid w:val="00FA1FD7"/>
    <w:rsid w:val="00FA2188"/>
    <w:rsid w:val="00FA630C"/>
    <w:rsid w:val="00FC0FF2"/>
    <w:rsid w:val="00FC1D85"/>
    <w:rsid w:val="00FD02A0"/>
    <w:rsid w:val="00FD4BAF"/>
    <w:rsid w:val="00FD7B80"/>
    <w:rsid w:val="00FE0DA3"/>
    <w:rsid w:val="00FE14AB"/>
    <w:rsid w:val="00FE488D"/>
    <w:rsid w:val="00FE6A95"/>
    <w:rsid w:val="00FE7B66"/>
    <w:rsid w:val="00FF3829"/>
    <w:rsid w:val="00FF4E02"/>
    <w:rsid w:val="00FF538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0"/>
    <o:shapelayout v:ext="edit">
      <o:idmap v:ext="edit" data="2"/>
    </o:shapelayout>
  </w:shapeDefaults>
  <w:decimalSymbol w:val="."/>
  <w:listSeparator w:val=","/>
  <w14:docId w14:val="29FC579B"/>
  <w15:chartTrackingRefBased/>
  <w15:docId w15:val="{200D8976-7E4E-4DB7-BE2C-AEF69CA7B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annotation reference" w:uiPriority="99"/>
    <w:lsdException w:name="Title" w:qFormat="1"/>
    <w:lsdException w:name="Subtitle" w:qFormat="1"/>
    <w:lsdException w:name="Strong"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0EE8"/>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b/>
      <w:bCs/>
      <w:sz w:val="24"/>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jc w:val="both"/>
      <w:outlineLvl w:val="4"/>
    </w:pPr>
    <w:rPr>
      <w:rFonts w:ascii="Arial" w:hAnsi="Arial"/>
      <w:b/>
      <w:bCs/>
      <w:i/>
      <w:iCs/>
      <w:color w:val="000000"/>
      <w:sz w:val="24"/>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b/>
      <w:bCs/>
      <w:sz w:val="24"/>
      <w:szCs w:val="24"/>
      <w:u w:val="single"/>
      <w:lang w:val="es-ES"/>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ascii="Book Antiqua" w:hAnsi="Book Antiqua"/>
      <w:sz w:val="24"/>
      <w:szCs w:val="24"/>
      <w:lang w:val="es-ES"/>
    </w:rPr>
  </w:style>
  <w:style w:type="paragraph" w:styleId="Ttulo9">
    <w:name w:val="heading 9"/>
    <w:basedOn w:val="Normal"/>
    <w:next w:val="Normal"/>
    <w:link w:val="Ttulo9Car"/>
    <w:qFormat/>
    <w:rsid w:val="00364509"/>
    <w:pPr>
      <w:keepNext/>
      <w:jc w:val="right"/>
      <w:outlineLvl w:val="8"/>
    </w:pPr>
    <w:rPr>
      <w:rFonts w:ascii="Arial" w:hAnsi="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Pr>
      <w:rFonts w:ascii="Tahoma" w:hAnsi="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cs="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styleId="Nmerodepgina">
    <w:name w:val="page number"/>
    <w:rsid w:val="002F6410"/>
    <w:rPr>
      <w:rFonts w:cs="Times New Roman"/>
    </w:rPr>
  </w:style>
  <w:style w:type="paragraph" w:styleId="NormalWeb">
    <w:name w:val="Normal (Web)"/>
    <w:basedOn w:val="Normal"/>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rPr>
      <w:lang w:val="x-none"/>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link w:val="MapadeldocumentoCar"/>
    <w:rsid w:val="000131C6"/>
    <w:pPr>
      <w:widowControl w:val="0"/>
      <w:shd w:val="clear" w:color="auto" w:fill="000080"/>
      <w:autoSpaceDE w:val="0"/>
      <w:autoSpaceDN w:val="0"/>
      <w:adjustRightInd w:val="0"/>
    </w:pPr>
    <w:rPr>
      <w:rFonts w:ascii="Tahoma" w:hAnsi="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uiPriority w:val="20"/>
    <w:qFormat/>
    <w:rsid w:val="000131C6"/>
    <w:rPr>
      <w:rFonts w:cs="Times New Roman"/>
      <w:i/>
      <w:iCs/>
    </w:rPr>
  </w:style>
  <w:style w:type="paragraph" w:customStyle="1" w:styleId="Prrafodelista1">
    <w:name w:val="Párrafo de lista1"/>
    <w:basedOn w:val="Normal"/>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link w:val="SubttuloCar"/>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rsid w:val="00756F2C"/>
    <w:rPr>
      <w:rFonts w:ascii="Book Antiqua" w:hAnsi="Book Antiqua" w:cs="Book Antiqua"/>
      <w:b/>
      <w:bCs/>
      <w:sz w:val="24"/>
      <w:szCs w:val="24"/>
      <w:u w:color="000000"/>
      <w:lang w:val="es-ES" w:eastAsia="es-ES"/>
    </w:rPr>
  </w:style>
  <w:style w:type="paragraph" w:customStyle="1" w:styleId="1">
    <w:name w:val="1"/>
    <w:basedOn w:val="Normal"/>
    <w:semiHidden/>
    <w:rsid w:val="00F20046"/>
    <w:pPr>
      <w:widowControl w:val="0"/>
      <w:autoSpaceDE w:val="0"/>
      <w:autoSpaceDN w:val="0"/>
      <w:adjustRightInd w:val="0"/>
      <w:spacing w:after="160" w:line="240" w:lineRule="exact"/>
    </w:pPr>
    <w:rPr>
      <w:rFonts w:ascii="Verdana" w:hAnsi="Verdana" w:cs="Verdana"/>
      <w:shd w:val="clear" w:color="auto" w:fill="FFFFFF"/>
      <w:lang w:val="en-AU" w:eastAsia="en-US"/>
    </w:rPr>
  </w:style>
  <w:style w:type="character" w:customStyle="1" w:styleId="TextodegloboCar">
    <w:name w:val="Texto de globo Car"/>
    <w:link w:val="Textodeglobo"/>
    <w:rsid w:val="00F20046"/>
    <w:rPr>
      <w:rFonts w:ascii="Tahoma" w:hAnsi="Tahoma" w:cs="Tahoma"/>
      <w:sz w:val="16"/>
      <w:szCs w:val="16"/>
      <w:lang w:val="es-ES" w:eastAsia="es-ES"/>
    </w:rPr>
  </w:style>
  <w:style w:type="character" w:customStyle="1" w:styleId="Ttulo1Car">
    <w:name w:val="Título 1 Car"/>
    <w:aliases w:val="Título Principal Car"/>
    <w:link w:val="Ttulo1"/>
    <w:rsid w:val="00F20046"/>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F20046"/>
    <w:rPr>
      <w:rFonts w:ascii="Arial" w:hAnsi="Arial" w:cs="Arial"/>
      <w:b/>
      <w:bCs/>
      <w:i/>
      <w:iCs/>
      <w:sz w:val="28"/>
      <w:szCs w:val="28"/>
      <w:lang w:val="es-ES" w:eastAsia="es-ES"/>
    </w:rPr>
  </w:style>
  <w:style w:type="character" w:customStyle="1" w:styleId="Ttulo5Car">
    <w:name w:val="Título 5 Car"/>
    <w:link w:val="Ttulo5"/>
    <w:rsid w:val="00F20046"/>
    <w:rPr>
      <w:rFonts w:ascii="Arial" w:hAnsi="Arial" w:cs="Arial"/>
      <w:b/>
      <w:bCs/>
      <w:i/>
      <w:iCs/>
      <w:color w:val="000000"/>
      <w:sz w:val="24"/>
      <w:szCs w:val="24"/>
      <w:u w:color="000000"/>
      <w:lang w:val="es-ES" w:eastAsia="es-ES"/>
    </w:rPr>
  </w:style>
  <w:style w:type="character" w:customStyle="1" w:styleId="Ttulo6Car">
    <w:name w:val="Título 6 Car"/>
    <w:link w:val="Ttulo6"/>
    <w:rsid w:val="00F20046"/>
    <w:rPr>
      <w:b/>
      <w:bCs/>
      <w:sz w:val="22"/>
      <w:szCs w:val="22"/>
      <w:lang w:val="es-ES" w:eastAsia="es-ES"/>
    </w:rPr>
  </w:style>
  <w:style w:type="character" w:customStyle="1" w:styleId="Ttulo7Car">
    <w:name w:val="Título 7 Car"/>
    <w:link w:val="Ttulo7"/>
    <w:rsid w:val="00F20046"/>
    <w:rPr>
      <w:rFonts w:ascii="Arial" w:hAnsi="Arial" w:cs="Arial"/>
      <w:b/>
      <w:bCs/>
      <w:sz w:val="24"/>
      <w:szCs w:val="24"/>
      <w:u w:val="single"/>
      <w:shd w:val="clear" w:color="auto" w:fill="FFFFFF"/>
      <w:lang w:val="es-ES" w:eastAsia="es-ES"/>
    </w:rPr>
  </w:style>
  <w:style w:type="character" w:customStyle="1" w:styleId="Ttulo8Car">
    <w:name w:val="Título 8 Car"/>
    <w:link w:val="Ttulo8"/>
    <w:rsid w:val="00F20046"/>
    <w:rPr>
      <w:rFonts w:ascii="Book Antiqua" w:hAnsi="Book Antiqua" w:cs="Book Antiqua"/>
      <w:sz w:val="24"/>
      <w:szCs w:val="24"/>
      <w:lang w:val="es-ES" w:eastAsia="es-ES"/>
    </w:rPr>
  </w:style>
  <w:style w:type="character" w:customStyle="1" w:styleId="Ttulo9Car">
    <w:name w:val="Título 9 Car"/>
    <w:link w:val="Ttulo9"/>
    <w:rsid w:val="00F20046"/>
    <w:rPr>
      <w:rFonts w:ascii="Arial" w:hAnsi="Arial" w:cs="Arial"/>
      <w:b/>
      <w:bCs/>
      <w:sz w:val="18"/>
      <w:szCs w:val="18"/>
      <w:lang w:val="es-ES_tradnl" w:eastAsia="es-ES"/>
    </w:rPr>
  </w:style>
  <w:style w:type="character" w:customStyle="1" w:styleId="TextoindependienteCar">
    <w:name w:val="Texto independiente Car"/>
    <w:link w:val="Textoindependiente"/>
    <w:rsid w:val="00F20046"/>
    <w:rPr>
      <w:lang w:eastAsia="es-ES"/>
    </w:rPr>
  </w:style>
  <w:style w:type="character" w:customStyle="1" w:styleId="PiedepginaCar">
    <w:name w:val="Pie de página Car"/>
    <w:link w:val="Piedepgina"/>
    <w:uiPriority w:val="99"/>
    <w:rsid w:val="00F20046"/>
    <w:rPr>
      <w:lang w:eastAsia="es-ES"/>
    </w:rPr>
  </w:style>
  <w:style w:type="numbering" w:customStyle="1" w:styleId="Style1">
    <w:name w:val="Style1"/>
    <w:uiPriority w:val="99"/>
    <w:rsid w:val="00F20046"/>
    <w:pPr>
      <w:numPr>
        <w:numId w:val="2"/>
      </w:numPr>
    </w:pPr>
  </w:style>
  <w:style w:type="paragraph" w:customStyle="1" w:styleId="CarCarCarCarCarCar">
    <w:name w:val="Car Car Car Car Car Car"/>
    <w:basedOn w:val="Normal"/>
    <w:semiHidden/>
    <w:rsid w:val="00F20046"/>
    <w:pPr>
      <w:spacing w:after="160" w:line="240" w:lineRule="exact"/>
    </w:pPr>
    <w:rPr>
      <w:rFonts w:ascii="Verdana" w:hAnsi="Verdana" w:cs="Verdana"/>
      <w:lang w:val="en-AU" w:eastAsia="en-US"/>
    </w:rPr>
  </w:style>
  <w:style w:type="character" w:customStyle="1" w:styleId="Ttulo1Car1">
    <w:name w:val="Título 1 Car1"/>
    <w:rsid w:val="00F20046"/>
    <w:rPr>
      <w:rFonts w:ascii="Arial" w:hAnsi="Arial" w:cs="Arial"/>
      <w:b/>
      <w:bCs/>
      <w:color w:val="365F91"/>
      <w:sz w:val="28"/>
      <w:szCs w:val="28"/>
      <w:lang w:val="es-CR" w:eastAsia="zh-CN" w:bidi="ar-SA"/>
    </w:rPr>
  </w:style>
  <w:style w:type="paragraph" w:customStyle="1" w:styleId="a">
    <w:basedOn w:val="Normal"/>
    <w:next w:val="Normal"/>
    <w:uiPriority w:val="35"/>
    <w:qFormat/>
    <w:rsid w:val="00F20046"/>
    <w:pPr>
      <w:numPr>
        <w:ilvl w:val="12"/>
      </w:numPr>
      <w:spacing w:before="120" w:after="240" w:line="276" w:lineRule="auto"/>
      <w:jc w:val="center"/>
    </w:pPr>
    <w:rPr>
      <w:rFonts w:ascii="Arial" w:hAnsi="Arial"/>
      <w:b/>
      <w:bCs/>
      <w:color w:val="1F497D"/>
      <w:sz w:val="22"/>
      <w:szCs w:val="24"/>
    </w:rPr>
  </w:style>
  <w:style w:type="character" w:styleId="Refdecomentario">
    <w:name w:val="annotation reference"/>
    <w:uiPriority w:val="99"/>
    <w:rsid w:val="00F20046"/>
    <w:rPr>
      <w:rFonts w:cs="Times New Roman"/>
      <w:sz w:val="16"/>
      <w:szCs w:val="16"/>
    </w:rPr>
  </w:style>
  <w:style w:type="paragraph" w:styleId="Textocomentario">
    <w:name w:val="annotation text"/>
    <w:basedOn w:val="Normal"/>
    <w:link w:val="TextocomentarioCar"/>
    <w:rsid w:val="00F20046"/>
    <w:rPr>
      <w:lang w:eastAsia="es-CR"/>
    </w:rPr>
  </w:style>
  <w:style w:type="character" w:customStyle="1" w:styleId="TextocomentarioCar">
    <w:name w:val="Texto comentario Car"/>
    <w:basedOn w:val="Fuentedeprrafopredeter"/>
    <w:link w:val="Textocomentario"/>
    <w:uiPriority w:val="99"/>
    <w:rsid w:val="00F20046"/>
  </w:style>
  <w:style w:type="paragraph" w:styleId="Asuntodelcomentario">
    <w:name w:val="annotation subject"/>
    <w:basedOn w:val="Textocomentario"/>
    <w:next w:val="Textocomentario"/>
    <w:link w:val="AsuntodelcomentarioCar"/>
    <w:rsid w:val="00F20046"/>
    <w:rPr>
      <w:b/>
      <w:bCs/>
      <w:lang w:val="x-none" w:eastAsia="x-none"/>
    </w:rPr>
  </w:style>
  <w:style w:type="character" w:customStyle="1" w:styleId="AsuntodelcomentarioCar">
    <w:name w:val="Asunto del comentario Car"/>
    <w:link w:val="Asuntodelcomentario"/>
    <w:rsid w:val="00F20046"/>
    <w:rPr>
      <w:b/>
      <w:bCs/>
      <w:lang w:val="x-none" w:eastAsia="x-none"/>
    </w:rPr>
  </w:style>
  <w:style w:type="character" w:customStyle="1" w:styleId="MapadeldocumentoCar">
    <w:name w:val="Mapa del documento Car"/>
    <w:link w:val="Mapadeldocumento"/>
    <w:rsid w:val="00F20046"/>
    <w:rPr>
      <w:rFonts w:ascii="Tahoma" w:hAnsi="Tahoma" w:cs="Tahoma"/>
      <w:color w:val="000000"/>
      <w:u w:color="000000"/>
      <w:shd w:val="clear" w:color="auto" w:fill="000080"/>
      <w:lang w:val="es-ES" w:eastAsia="es-ES"/>
    </w:rPr>
  </w:style>
  <w:style w:type="table" w:customStyle="1" w:styleId="Listaclara-nfasis11">
    <w:name w:val="Lista clara - Énfasis 11"/>
    <w:basedOn w:val="Tablanormal"/>
    <w:rsid w:val="00F2004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styleId="111111">
    <w:name w:val="Outline List 2"/>
    <w:basedOn w:val="Sinlista"/>
    <w:rsid w:val="00F20046"/>
    <w:pPr>
      <w:numPr>
        <w:numId w:val="3"/>
      </w:numPr>
    </w:pPr>
  </w:style>
  <w:style w:type="table" w:styleId="Tablaconcolumnas3">
    <w:name w:val="Table Columns 3"/>
    <w:basedOn w:val="Tablanormal"/>
    <w:rsid w:val="00F20046"/>
    <w:pPr>
      <w:widowControl w:val="0"/>
      <w:autoSpaceDE w:val="0"/>
      <w:autoSpaceDN w:val="0"/>
      <w:adjustRightInd w:val="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aconcuadrcula8">
    <w:name w:val="Table Grid 8"/>
    <w:basedOn w:val="Tablanormal"/>
    <w:rsid w:val="00F20046"/>
    <w:pPr>
      <w:widowControl w:val="0"/>
      <w:autoSpaceDE w:val="0"/>
      <w:autoSpaceDN w:val="0"/>
      <w:adjustRightInd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Sombreadomedio2-nfasis11">
    <w:name w:val="Sombreado medio 2 - Énfasis 11"/>
    <w:basedOn w:val="Tablanormal"/>
    <w:rsid w:val="00F2004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11">
    <w:name w:val="Sombreado medio 1 - Énfasis 11"/>
    <w:basedOn w:val="Tablanormal"/>
    <w:rsid w:val="00F2004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adecuadrcula4-nfasis11">
    <w:name w:val="Tabla de cuadrícula 4 - Énfasis 11"/>
    <w:basedOn w:val="Tablanormal"/>
    <w:rsid w:val="00F20046"/>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delista3-nfasis5">
    <w:name w:val="List Table 3 Accent 5"/>
    <w:basedOn w:val="Tablanormal"/>
    <w:rsid w:val="00F20046"/>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styleId="Revisin">
    <w:name w:val="Revision"/>
    <w:hidden/>
    <w:semiHidden/>
    <w:rsid w:val="00F20046"/>
    <w:rPr>
      <w:sz w:val="24"/>
      <w:szCs w:val="24"/>
    </w:rPr>
  </w:style>
  <w:style w:type="character" w:customStyle="1" w:styleId="CarCar16">
    <w:name w:val="Car Car16"/>
    <w:rsid w:val="00F20046"/>
    <w:rPr>
      <w:rFonts w:ascii="Arial" w:hAnsi="Arial"/>
      <w:b/>
      <w:bCs/>
      <w:color w:val="365F91"/>
      <w:sz w:val="28"/>
      <w:szCs w:val="28"/>
      <w:lang w:val="es-CR" w:eastAsia="en-US" w:bidi="ar-SA"/>
    </w:rPr>
  </w:style>
  <w:style w:type="paragraph" w:customStyle="1" w:styleId="Default">
    <w:name w:val="Default"/>
    <w:rsid w:val="00F20046"/>
    <w:pPr>
      <w:autoSpaceDE w:val="0"/>
      <w:autoSpaceDN w:val="0"/>
      <w:adjustRightInd w:val="0"/>
    </w:pPr>
    <w:rPr>
      <w:rFonts w:ascii="Calibri" w:hAnsi="Calibri" w:cs="Calibri"/>
      <w:color w:val="000000"/>
      <w:sz w:val="24"/>
      <w:szCs w:val="24"/>
      <w:lang w:val="es-ES" w:eastAsia="es-ES"/>
    </w:rPr>
  </w:style>
  <w:style w:type="paragraph" w:customStyle="1" w:styleId="Car0">
    <w:name w:val="Car"/>
    <w:basedOn w:val="Normal"/>
    <w:semiHidden/>
    <w:rsid w:val="00F20046"/>
    <w:pPr>
      <w:spacing w:after="160" w:line="240" w:lineRule="exact"/>
    </w:pPr>
    <w:rPr>
      <w:rFonts w:ascii="Verdana" w:hAnsi="Verdana"/>
      <w:szCs w:val="21"/>
      <w:lang w:val="en-AU" w:eastAsia="en-US"/>
    </w:rPr>
  </w:style>
  <w:style w:type="paragraph" w:customStyle="1" w:styleId="CarCar10CarCar">
    <w:name w:val="Car Car10 Car Car"/>
    <w:basedOn w:val="Normal"/>
    <w:semiHidden/>
    <w:rsid w:val="00F20046"/>
    <w:pPr>
      <w:spacing w:after="160" w:line="240" w:lineRule="exact"/>
    </w:pPr>
    <w:rPr>
      <w:rFonts w:ascii="Verdana" w:hAnsi="Verdana" w:cs="Verdana"/>
      <w:lang w:val="en-AU" w:eastAsia="en-US"/>
    </w:rPr>
  </w:style>
  <w:style w:type="character" w:customStyle="1" w:styleId="SubttuloCar">
    <w:name w:val="Subtítulo Car"/>
    <w:link w:val="Subttulo"/>
    <w:rsid w:val="00F20046"/>
    <w:rPr>
      <w:b/>
      <w:bCs/>
      <w:sz w:val="32"/>
      <w:szCs w:val="32"/>
      <w:lang w:val="es-ES" w:eastAsia="es-ES"/>
    </w:rPr>
  </w:style>
  <w:style w:type="paragraph" w:styleId="Textonotaalfinal">
    <w:name w:val="endnote text"/>
    <w:basedOn w:val="Normal"/>
    <w:link w:val="TextonotaalfinalCar"/>
    <w:rsid w:val="00F20046"/>
    <w:rPr>
      <w:lang w:val="es-ES"/>
    </w:rPr>
  </w:style>
  <w:style w:type="character" w:customStyle="1" w:styleId="TextonotaalfinalCar">
    <w:name w:val="Texto nota al final Car"/>
    <w:link w:val="Textonotaalfinal"/>
    <w:rsid w:val="00F20046"/>
    <w:rPr>
      <w:lang w:val="es-ES" w:eastAsia="es-ES"/>
    </w:rPr>
  </w:style>
  <w:style w:type="character" w:styleId="Refdenotaalfinal">
    <w:name w:val="endnote reference"/>
    <w:rsid w:val="00F20046"/>
    <w:rPr>
      <w:vertAlign w:val="superscript"/>
    </w:rPr>
  </w:style>
  <w:style w:type="paragraph" w:customStyle="1" w:styleId="Prrafodelista20">
    <w:name w:val="Párrafo de lista2"/>
    <w:basedOn w:val="Normal"/>
    <w:qFormat/>
    <w:rsid w:val="00F05658"/>
    <w:pPr>
      <w:suppressAutoHyphens/>
      <w:ind w:left="720"/>
      <w:contextualSpacing/>
    </w:pPr>
    <w:rPr>
      <w:rFonts w:ascii="Futura Md" w:hAnsi="Futura Md" w:cs="Futura Md"/>
      <w:szCs w:val="24"/>
      <w:lang w:val="en-US" w:eastAsia="zh-CN"/>
    </w:rPr>
  </w:style>
  <w:style w:type="paragraph" w:customStyle="1" w:styleId="xxmsonormal">
    <w:name w:val="x_xmsonormal"/>
    <w:basedOn w:val="Normal"/>
    <w:rsid w:val="00FD7B80"/>
    <w:rPr>
      <w:rFonts w:ascii="Calibri" w:eastAsia="Calibri" w:hAnsi="Calibri" w:cs="Calibri"/>
      <w:sz w:val="22"/>
      <w:szCs w:val="22"/>
      <w:lang w:val="es-419" w:eastAsia="es-419"/>
    </w:rPr>
  </w:style>
  <w:style w:type="paragraph" w:customStyle="1" w:styleId="Cuerpo">
    <w:name w:val="Cuerpo"/>
    <w:uiPriority w:val="99"/>
    <w:rsid w:val="00835E78"/>
    <w:pPr>
      <w:widowControl w:val="0"/>
      <w:pBdr>
        <w:top w:val="single" w:sz="12" w:space="0" w:color="000000"/>
        <w:left w:val="single" w:sz="12" w:space="0" w:color="000000"/>
        <w:bottom w:val="single" w:sz="12" w:space="0" w:color="000000"/>
        <w:right w:val="single" w:sz="12" w:space="0" w:color="000000"/>
      </w:pBdr>
      <w:autoSpaceDE w:val="0"/>
      <w:autoSpaceDN w:val="0"/>
      <w:adjustRightInd w:val="0"/>
    </w:pPr>
    <w:rPr>
      <w:rFonts w:ascii="Helvetica" w:hAnsi="Helvetica" w:cs="Helvetica"/>
      <w:color w:val="000000"/>
      <w:sz w:val="22"/>
      <w:szCs w:val="22"/>
      <w:lang w:val="es-ES"/>
    </w:rPr>
  </w:style>
  <w:style w:type="paragraph" w:customStyle="1" w:styleId="xmsonormal">
    <w:name w:val="x_msonormal"/>
    <w:basedOn w:val="Normal"/>
    <w:rsid w:val="001E1C56"/>
    <w:rPr>
      <w:rFonts w:ascii="Calibri" w:eastAsiaTheme="minorHAnsi" w:hAnsi="Calibri" w:cs="Calibri"/>
      <w:sz w:val="22"/>
      <w:szCs w:val="22"/>
      <w:lang w:val="es-419" w:eastAsia="es-419"/>
    </w:rPr>
  </w:style>
  <w:style w:type="character" w:customStyle="1" w:styleId="Textoindependiente2Car">
    <w:name w:val="Texto independiente 2 Car"/>
    <w:basedOn w:val="Fuentedeprrafopredeter"/>
    <w:link w:val="Textoindependiente2"/>
    <w:rsid w:val="00586009"/>
    <w:rPr>
      <w:rFonts w:ascii="Bookman Old Style" w:hAnsi="Bookman Old Style" w:cs="Bookman Old Style"/>
      <w:sz w:val="24"/>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1475">
      <w:bodyDiv w:val="1"/>
      <w:marLeft w:val="0"/>
      <w:marRight w:val="0"/>
      <w:marTop w:val="0"/>
      <w:marBottom w:val="0"/>
      <w:divBdr>
        <w:top w:val="none" w:sz="0" w:space="0" w:color="auto"/>
        <w:left w:val="none" w:sz="0" w:space="0" w:color="auto"/>
        <w:bottom w:val="none" w:sz="0" w:space="0" w:color="auto"/>
        <w:right w:val="none" w:sz="0" w:space="0" w:color="auto"/>
      </w:divBdr>
    </w:div>
    <w:div w:id="160587041">
      <w:bodyDiv w:val="1"/>
      <w:marLeft w:val="0"/>
      <w:marRight w:val="0"/>
      <w:marTop w:val="0"/>
      <w:marBottom w:val="0"/>
      <w:divBdr>
        <w:top w:val="none" w:sz="0" w:space="0" w:color="auto"/>
        <w:left w:val="none" w:sz="0" w:space="0" w:color="auto"/>
        <w:bottom w:val="none" w:sz="0" w:space="0" w:color="auto"/>
        <w:right w:val="none" w:sz="0" w:space="0" w:color="auto"/>
      </w:divBdr>
    </w:div>
    <w:div w:id="414518218">
      <w:bodyDiv w:val="1"/>
      <w:marLeft w:val="0"/>
      <w:marRight w:val="0"/>
      <w:marTop w:val="0"/>
      <w:marBottom w:val="0"/>
      <w:divBdr>
        <w:top w:val="none" w:sz="0" w:space="0" w:color="auto"/>
        <w:left w:val="none" w:sz="0" w:space="0" w:color="auto"/>
        <w:bottom w:val="none" w:sz="0" w:space="0" w:color="auto"/>
        <w:right w:val="none" w:sz="0" w:space="0" w:color="auto"/>
      </w:divBdr>
    </w:div>
    <w:div w:id="491215015">
      <w:bodyDiv w:val="1"/>
      <w:marLeft w:val="0"/>
      <w:marRight w:val="0"/>
      <w:marTop w:val="0"/>
      <w:marBottom w:val="0"/>
      <w:divBdr>
        <w:top w:val="none" w:sz="0" w:space="0" w:color="auto"/>
        <w:left w:val="none" w:sz="0" w:space="0" w:color="auto"/>
        <w:bottom w:val="none" w:sz="0" w:space="0" w:color="auto"/>
        <w:right w:val="none" w:sz="0" w:space="0" w:color="auto"/>
      </w:divBdr>
    </w:div>
    <w:div w:id="567035152">
      <w:bodyDiv w:val="1"/>
      <w:marLeft w:val="0"/>
      <w:marRight w:val="0"/>
      <w:marTop w:val="0"/>
      <w:marBottom w:val="0"/>
      <w:divBdr>
        <w:top w:val="none" w:sz="0" w:space="0" w:color="auto"/>
        <w:left w:val="none" w:sz="0" w:space="0" w:color="auto"/>
        <w:bottom w:val="none" w:sz="0" w:space="0" w:color="auto"/>
        <w:right w:val="none" w:sz="0" w:space="0" w:color="auto"/>
      </w:divBdr>
    </w:div>
    <w:div w:id="702826170">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802692401">
      <w:bodyDiv w:val="1"/>
      <w:marLeft w:val="0"/>
      <w:marRight w:val="0"/>
      <w:marTop w:val="0"/>
      <w:marBottom w:val="0"/>
      <w:divBdr>
        <w:top w:val="none" w:sz="0" w:space="0" w:color="auto"/>
        <w:left w:val="none" w:sz="0" w:space="0" w:color="auto"/>
        <w:bottom w:val="none" w:sz="0" w:space="0" w:color="auto"/>
        <w:right w:val="none" w:sz="0" w:space="0" w:color="auto"/>
      </w:divBdr>
    </w:div>
    <w:div w:id="867832735">
      <w:bodyDiv w:val="1"/>
      <w:marLeft w:val="0"/>
      <w:marRight w:val="0"/>
      <w:marTop w:val="0"/>
      <w:marBottom w:val="0"/>
      <w:divBdr>
        <w:top w:val="none" w:sz="0" w:space="0" w:color="auto"/>
        <w:left w:val="none" w:sz="0" w:space="0" w:color="auto"/>
        <w:bottom w:val="none" w:sz="0" w:space="0" w:color="auto"/>
        <w:right w:val="none" w:sz="0" w:space="0" w:color="auto"/>
      </w:divBdr>
    </w:div>
    <w:div w:id="889223720">
      <w:bodyDiv w:val="1"/>
      <w:marLeft w:val="0"/>
      <w:marRight w:val="0"/>
      <w:marTop w:val="0"/>
      <w:marBottom w:val="0"/>
      <w:divBdr>
        <w:top w:val="none" w:sz="0" w:space="0" w:color="auto"/>
        <w:left w:val="none" w:sz="0" w:space="0" w:color="auto"/>
        <w:bottom w:val="none" w:sz="0" w:space="0" w:color="auto"/>
        <w:right w:val="none" w:sz="0" w:space="0" w:color="auto"/>
      </w:divBdr>
    </w:div>
    <w:div w:id="898781605">
      <w:bodyDiv w:val="1"/>
      <w:marLeft w:val="0"/>
      <w:marRight w:val="0"/>
      <w:marTop w:val="0"/>
      <w:marBottom w:val="0"/>
      <w:divBdr>
        <w:top w:val="none" w:sz="0" w:space="0" w:color="auto"/>
        <w:left w:val="none" w:sz="0" w:space="0" w:color="auto"/>
        <w:bottom w:val="none" w:sz="0" w:space="0" w:color="auto"/>
        <w:right w:val="none" w:sz="0" w:space="0" w:color="auto"/>
      </w:divBdr>
    </w:div>
    <w:div w:id="951284381">
      <w:bodyDiv w:val="1"/>
      <w:marLeft w:val="0"/>
      <w:marRight w:val="0"/>
      <w:marTop w:val="0"/>
      <w:marBottom w:val="0"/>
      <w:divBdr>
        <w:top w:val="none" w:sz="0" w:space="0" w:color="auto"/>
        <w:left w:val="none" w:sz="0" w:space="0" w:color="auto"/>
        <w:bottom w:val="none" w:sz="0" w:space="0" w:color="auto"/>
        <w:right w:val="none" w:sz="0" w:space="0" w:color="auto"/>
      </w:divBdr>
    </w:div>
    <w:div w:id="1010255786">
      <w:bodyDiv w:val="1"/>
      <w:marLeft w:val="0"/>
      <w:marRight w:val="0"/>
      <w:marTop w:val="0"/>
      <w:marBottom w:val="0"/>
      <w:divBdr>
        <w:top w:val="none" w:sz="0" w:space="0" w:color="auto"/>
        <w:left w:val="none" w:sz="0" w:space="0" w:color="auto"/>
        <w:bottom w:val="none" w:sz="0" w:space="0" w:color="auto"/>
        <w:right w:val="none" w:sz="0" w:space="0" w:color="auto"/>
      </w:divBdr>
    </w:div>
    <w:div w:id="1089501660">
      <w:bodyDiv w:val="1"/>
      <w:marLeft w:val="0"/>
      <w:marRight w:val="0"/>
      <w:marTop w:val="0"/>
      <w:marBottom w:val="0"/>
      <w:divBdr>
        <w:top w:val="none" w:sz="0" w:space="0" w:color="auto"/>
        <w:left w:val="none" w:sz="0" w:space="0" w:color="auto"/>
        <w:bottom w:val="none" w:sz="0" w:space="0" w:color="auto"/>
        <w:right w:val="none" w:sz="0" w:space="0" w:color="auto"/>
      </w:divBdr>
    </w:div>
    <w:div w:id="1172600853">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238319202">
      <w:bodyDiv w:val="1"/>
      <w:marLeft w:val="0"/>
      <w:marRight w:val="0"/>
      <w:marTop w:val="0"/>
      <w:marBottom w:val="0"/>
      <w:divBdr>
        <w:top w:val="none" w:sz="0" w:space="0" w:color="auto"/>
        <w:left w:val="none" w:sz="0" w:space="0" w:color="auto"/>
        <w:bottom w:val="none" w:sz="0" w:space="0" w:color="auto"/>
        <w:right w:val="none" w:sz="0" w:space="0" w:color="auto"/>
      </w:divBdr>
    </w:div>
    <w:div w:id="1277712419">
      <w:bodyDiv w:val="1"/>
      <w:marLeft w:val="0"/>
      <w:marRight w:val="0"/>
      <w:marTop w:val="0"/>
      <w:marBottom w:val="0"/>
      <w:divBdr>
        <w:top w:val="none" w:sz="0" w:space="0" w:color="auto"/>
        <w:left w:val="none" w:sz="0" w:space="0" w:color="auto"/>
        <w:bottom w:val="none" w:sz="0" w:space="0" w:color="auto"/>
        <w:right w:val="none" w:sz="0" w:space="0" w:color="auto"/>
      </w:divBdr>
    </w:div>
    <w:div w:id="1284195307">
      <w:bodyDiv w:val="1"/>
      <w:marLeft w:val="0"/>
      <w:marRight w:val="0"/>
      <w:marTop w:val="0"/>
      <w:marBottom w:val="0"/>
      <w:divBdr>
        <w:top w:val="none" w:sz="0" w:space="0" w:color="auto"/>
        <w:left w:val="none" w:sz="0" w:space="0" w:color="auto"/>
        <w:bottom w:val="none" w:sz="0" w:space="0" w:color="auto"/>
        <w:right w:val="none" w:sz="0" w:space="0" w:color="auto"/>
      </w:divBdr>
    </w:div>
    <w:div w:id="1370107777">
      <w:bodyDiv w:val="1"/>
      <w:marLeft w:val="0"/>
      <w:marRight w:val="0"/>
      <w:marTop w:val="0"/>
      <w:marBottom w:val="0"/>
      <w:divBdr>
        <w:top w:val="none" w:sz="0" w:space="0" w:color="auto"/>
        <w:left w:val="none" w:sz="0" w:space="0" w:color="auto"/>
        <w:bottom w:val="none" w:sz="0" w:space="0" w:color="auto"/>
        <w:right w:val="none" w:sz="0" w:space="0" w:color="auto"/>
      </w:divBdr>
    </w:div>
    <w:div w:id="1399206840">
      <w:bodyDiv w:val="1"/>
      <w:marLeft w:val="0"/>
      <w:marRight w:val="0"/>
      <w:marTop w:val="0"/>
      <w:marBottom w:val="0"/>
      <w:divBdr>
        <w:top w:val="none" w:sz="0" w:space="0" w:color="auto"/>
        <w:left w:val="none" w:sz="0" w:space="0" w:color="auto"/>
        <w:bottom w:val="none" w:sz="0" w:space="0" w:color="auto"/>
        <w:right w:val="none" w:sz="0" w:space="0" w:color="auto"/>
      </w:divBdr>
    </w:div>
    <w:div w:id="1469741623">
      <w:bodyDiv w:val="1"/>
      <w:marLeft w:val="0"/>
      <w:marRight w:val="0"/>
      <w:marTop w:val="0"/>
      <w:marBottom w:val="0"/>
      <w:divBdr>
        <w:top w:val="none" w:sz="0" w:space="0" w:color="auto"/>
        <w:left w:val="none" w:sz="0" w:space="0" w:color="auto"/>
        <w:bottom w:val="none" w:sz="0" w:space="0" w:color="auto"/>
        <w:right w:val="none" w:sz="0" w:space="0" w:color="auto"/>
      </w:divBdr>
    </w:div>
    <w:div w:id="1549757428">
      <w:bodyDiv w:val="1"/>
      <w:marLeft w:val="0"/>
      <w:marRight w:val="0"/>
      <w:marTop w:val="0"/>
      <w:marBottom w:val="0"/>
      <w:divBdr>
        <w:top w:val="none" w:sz="0" w:space="0" w:color="auto"/>
        <w:left w:val="none" w:sz="0" w:space="0" w:color="auto"/>
        <w:bottom w:val="none" w:sz="0" w:space="0" w:color="auto"/>
        <w:right w:val="none" w:sz="0" w:space="0" w:color="auto"/>
      </w:divBdr>
    </w:div>
    <w:div w:id="1563058670">
      <w:bodyDiv w:val="1"/>
      <w:marLeft w:val="0"/>
      <w:marRight w:val="0"/>
      <w:marTop w:val="0"/>
      <w:marBottom w:val="0"/>
      <w:divBdr>
        <w:top w:val="none" w:sz="0" w:space="0" w:color="auto"/>
        <w:left w:val="none" w:sz="0" w:space="0" w:color="auto"/>
        <w:bottom w:val="none" w:sz="0" w:space="0" w:color="auto"/>
        <w:right w:val="none" w:sz="0" w:space="0" w:color="auto"/>
      </w:divBdr>
    </w:div>
    <w:div w:id="1571696665">
      <w:bodyDiv w:val="1"/>
      <w:marLeft w:val="0"/>
      <w:marRight w:val="0"/>
      <w:marTop w:val="0"/>
      <w:marBottom w:val="0"/>
      <w:divBdr>
        <w:top w:val="none" w:sz="0" w:space="0" w:color="auto"/>
        <w:left w:val="none" w:sz="0" w:space="0" w:color="auto"/>
        <w:bottom w:val="none" w:sz="0" w:space="0" w:color="auto"/>
        <w:right w:val="none" w:sz="0" w:space="0" w:color="auto"/>
      </w:divBdr>
    </w:div>
    <w:div w:id="1598713854">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32587023">
      <w:bodyDiv w:val="1"/>
      <w:marLeft w:val="0"/>
      <w:marRight w:val="0"/>
      <w:marTop w:val="0"/>
      <w:marBottom w:val="0"/>
      <w:divBdr>
        <w:top w:val="none" w:sz="0" w:space="0" w:color="auto"/>
        <w:left w:val="none" w:sz="0" w:space="0" w:color="auto"/>
        <w:bottom w:val="none" w:sz="0" w:space="0" w:color="auto"/>
        <w:right w:val="none" w:sz="0" w:space="0" w:color="auto"/>
      </w:divBdr>
    </w:div>
    <w:div w:id="1639411541">
      <w:bodyDiv w:val="1"/>
      <w:marLeft w:val="0"/>
      <w:marRight w:val="0"/>
      <w:marTop w:val="0"/>
      <w:marBottom w:val="0"/>
      <w:divBdr>
        <w:top w:val="none" w:sz="0" w:space="0" w:color="auto"/>
        <w:left w:val="none" w:sz="0" w:space="0" w:color="auto"/>
        <w:bottom w:val="none" w:sz="0" w:space="0" w:color="auto"/>
        <w:right w:val="none" w:sz="0" w:space="0" w:color="auto"/>
      </w:divBdr>
    </w:div>
    <w:div w:id="1683048400">
      <w:bodyDiv w:val="1"/>
      <w:marLeft w:val="0"/>
      <w:marRight w:val="0"/>
      <w:marTop w:val="0"/>
      <w:marBottom w:val="0"/>
      <w:divBdr>
        <w:top w:val="none" w:sz="0" w:space="0" w:color="auto"/>
        <w:left w:val="none" w:sz="0" w:space="0" w:color="auto"/>
        <w:bottom w:val="none" w:sz="0" w:space="0" w:color="auto"/>
        <w:right w:val="none" w:sz="0" w:space="0" w:color="auto"/>
      </w:divBdr>
    </w:div>
    <w:div w:id="1795640058">
      <w:bodyDiv w:val="1"/>
      <w:marLeft w:val="0"/>
      <w:marRight w:val="0"/>
      <w:marTop w:val="0"/>
      <w:marBottom w:val="0"/>
      <w:divBdr>
        <w:top w:val="none" w:sz="0" w:space="0" w:color="auto"/>
        <w:left w:val="none" w:sz="0" w:space="0" w:color="auto"/>
        <w:bottom w:val="none" w:sz="0" w:space="0" w:color="auto"/>
        <w:right w:val="none" w:sz="0" w:space="0" w:color="auto"/>
      </w:divBdr>
    </w:div>
    <w:div w:id="1854145708">
      <w:bodyDiv w:val="1"/>
      <w:marLeft w:val="0"/>
      <w:marRight w:val="0"/>
      <w:marTop w:val="0"/>
      <w:marBottom w:val="0"/>
      <w:divBdr>
        <w:top w:val="none" w:sz="0" w:space="0" w:color="auto"/>
        <w:left w:val="none" w:sz="0" w:space="0" w:color="auto"/>
        <w:bottom w:val="none" w:sz="0" w:space="0" w:color="auto"/>
        <w:right w:val="none" w:sz="0" w:space="0" w:color="auto"/>
      </w:divBdr>
    </w:div>
    <w:div w:id="1960338998">
      <w:bodyDiv w:val="1"/>
      <w:marLeft w:val="0"/>
      <w:marRight w:val="0"/>
      <w:marTop w:val="0"/>
      <w:marBottom w:val="0"/>
      <w:divBdr>
        <w:top w:val="none" w:sz="0" w:space="0" w:color="auto"/>
        <w:left w:val="none" w:sz="0" w:space="0" w:color="auto"/>
        <w:bottom w:val="none" w:sz="0" w:space="0" w:color="auto"/>
        <w:right w:val="none" w:sz="0" w:space="0" w:color="auto"/>
      </w:divBdr>
    </w:div>
    <w:div w:id="1964070399">
      <w:bodyDiv w:val="1"/>
      <w:marLeft w:val="0"/>
      <w:marRight w:val="0"/>
      <w:marTop w:val="0"/>
      <w:marBottom w:val="0"/>
      <w:divBdr>
        <w:top w:val="none" w:sz="0" w:space="0" w:color="auto"/>
        <w:left w:val="none" w:sz="0" w:space="0" w:color="auto"/>
        <w:bottom w:val="none" w:sz="0" w:space="0" w:color="auto"/>
        <w:right w:val="none" w:sz="0" w:space="0" w:color="auto"/>
      </w:divBdr>
    </w:div>
    <w:div w:id="2010402361">
      <w:bodyDiv w:val="1"/>
      <w:marLeft w:val="0"/>
      <w:marRight w:val="0"/>
      <w:marTop w:val="0"/>
      <w:marBottom w:val="0"/>
      <w:divBdr>
        <w:top w:val="none" w:sz="0" w:space="0" w:color="auto"/>
        <w:left w:val="none" w:sz="0" w:space="0" w:color="auto"/>
        <w:bottom w:val="none" w:sz="0" w:space="0" w:color="auto"/>
        <w:right w:val="none" w:sz="0" w:space="0" w:color="auto"/>
      </w:divBdr>
    </w:div>
    <w:div w:id="2012640237">
      <w:bodyDiv w:val="1"/>
      <w:marLeft w:val="0"/>
      <w:marRight w:val="0"/>
      <w:marTop w:val="0"/>
      <w:marBottom w:val="0"/>
      <w:divBdr>
        <w:top w:val="none" w:sz="0" w:space="0" w:color="auto"/>
        <w:left w:val="none" w:sz="0" w:space="0" w:color="auto"/>
        <w:bottom w:val="none" w:sz="0" w:space="0" w:color="auto"/>
        <w:right w:val="none" w:sz="0" w:space="0" w:color="auto"/>
      </w:divBdr>
    </w:div>
    <w:div w:id="2050716117">
      <w:bodyDiv w:val="1"/>
      <w:marLeft w:val="0"/>
      <w:marRight w:val="0"/>
      <w:marTop w:val="0"/>
      <w:marBottom w:val="0"/>
      <w:divBdr>
        <w:top w:val="none" w:sz="0" w:space="0" w:color="auto"/>
        <w:left w:val="none" w:sz="0" w:space="0" w:color="auto"/>
        <w:bottom w:val="none" w:sz="0" w:space="0" w:color="auto"/>
        <w:right w:val="none" w:sz="0" w:space="0" w:color="auto"/>
      </w:divBdr>
    </w:div>
    <w:div w:id="2119177494">
      <w:bodyDiv w:val="1"/>
      <w:marLeft w:val="0"/>
      <w:marRight w:val="0"/>
      <w:marTop w:val="0"/>
      <w:marBottom w:val="0"/>
      <w:divBdr>
        <w:top w:val="none" w:sz="0" w:space="0" w:color="auto"/>
        <w:left w:val="none" w:sz="0" w:space="0" w:color="auto"/>
        <w:bottom w:val="none" w:sz="0" w:space="0" w:color="auto"/>
        <w:right w:val="none" w:sz="0" w:space="0" w:color="auto"/>
      </w:divBdr>
    </w:div>
    <w:div w:id="2120761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oleObject" Target="embeddings/Microsoft_Word_97_-_2003_Document.doc"/><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6.emf"/><Relationship Id="rId7" Type="http://schemas.openxmlformats.org/officeDocument/2006/relationships/settings" Target="settings.xml"/><Relationship Id="rId12" Type="http://schemas.openxmlformats.org/officeDocument/2006/relationships/image" Target="cid:image009.jpg@01D68763.5107B520" TargetMode="External"/><Relationship Id="rId17" Type="http://schemas.openxmlformats.org/officeDocument/2006/relationships/image" Target="media/image4.emf"/><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oleObject" Target="embeddings/Microsoft_Word_97_-_2003_Document1.doc"/><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package" Target="embeddings/Microsoft_Word_Document2.docx"/><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Word_Document.docx"/><Relationship Id="rId22" Type="http://schemas.openxmlformats.org/officeDocument/2006/relationships/package" Target="embeddings/Microsoft_Word_Document1.docx"/><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3" ma:contentTypeDescription="Crear nuevo documento." ma:contentTypeScope="" ma:versionID="62a15cdc57a61ce7ec1250eddd665ba1">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7a7fdafa8eb408cff964c2a02fd937a7"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204E55C-563D-4E4B-B7D2-973C4B8A3B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12B8010-7401-46C9-B9F5-4D9EE7160AA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8235986-13E1-49FC-9E1C-22361651F5CF}">
  <ds:schemaRefs>
    <ds:schemaRef ds:uri="http://schemas.openxmlformats.org/officeDocument/2006/bibliography"/>
  </ds:schemaRefs>
</ds:datastoreItem>
</file>

<file path=customXml/itemProps4.xml><?xml version="1.0" encoding="utf-8"?>
<ds:datastoreItem xmlns:ds="http://schemas.openxmlformats.org/officeDocument/2006/customXml" ds:itemID="{6CAE7981-F75B-45F2-9C77-182BF54C3F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7724</Words>
  <Characters>42487</Characters>
  <Application>Microsoft Office Word</Application>
  <DocSecurity>0</DocSecurity>
  <Lines>354</Lines>
  <Paragraphs>100</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50111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Mónica Hernández Chacón</cp:lastModifiedBy>
  <cp:revision>3</cp:revision>
  <dcterms:created xsi:type="dcterms:W3CDTF">2025-10-10T16:43:00Z</dcterms:created>
  <dcterms:modified xsi:type="dcterms:W3CDTF">2025-10-10T16:43:00Z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