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5AA72AA6" w:rsidR="006E58D8" w:rsidRPr="00C4580D" w:rsidRDefault="005C1F7B" w:rsidP="005C1F7B">
      <w:pPr>
        <w:spacing w:before="0" w:after="0" w:line="240" w:lineRule="auto"/>
        <w:jc w:val="center"/>
        <w:rPr>
          <w:rFonts w:cs="Book Antiqua"/>
          <w:szCs w:val="24"/>
        </w:rPr>
      </w:pPr>
      <w:r>
        <w:rPr>
          <w:rFonts w:cs="Book Antiqua"/>
          <w:szCs w:val="24"/>
        </w:rPr>
        <w:t xml:space="preserve">                                                                                                              1838</w:t>
      </w:r>
      <w:r w:rsidR="008A68EC" w:rsidRPr="00C4580D">
        <w:rPr>
          <w:rFonts w:cs="Book Antiqua"/>
          <w:szCs w:val="24"/>
        </w:rPr>
        <w:t>-</w:t>
      </w:r>
      <w:r w:rsidR="006C36C7" w:rsidRPr="00C4580D">
        <w:rPr>
          <w:rFonts w:cs="Book Antiqua"/>
          <w:szCs w:val="24"/>
        </w:rPr>
        <w:t>PLA-</w:t>
      </w:r>
      <w:r w:rsidR="0022277A" w:rsidRPr="00C4580D">
        <w:rPr>
          <w:rFonts w:cs="Book Antiqua"/>
          <w:szCs w:val="24"/>
        </w:rPr>
        <w:t>EV</w:t>
      </w:r>
      <w:r w:rsidR="008A68EC" w:rsidRPr="00C4580D">
        <w:rPr>
          <w:rFonts w:cs="Book Antiqua"/>
          <w:szCs w:val="24"/>
        </w:rPr>
        <w:t>-2020</w:t>
      </w:r>
    </w:p>
    <w:p w14:paraId="1E007F9D" w14:textId="14622761" w:rsidR="0022277A" w:rsidRPr="00C4580D" w:rsidRDefault="005C1F7B" w:rsidP="005C1F7B">
      <w:pPr>
        <w:spacing w:before="0" w:after="0" w:line="240" w:lineRule="auto"/>
        <w:jc w:val="center"/>
      </w:pPr>
      <w:r>
        <w:rPr>
          <w:rFonts w:cs="Book Antiqua"/>
          <w:szCs w:val="24"/>
        </w:rPr>
        <w:t xml:space="preserve">                                                                                                            </w:t>
      </w:r>
      <w:r w:rsidR="0022277A" w:rsidRPr="00C4580D">
        <w:rPr>
          <w:rFonts w:cs="Book Antiqua"/>
          <w:szCs w:val="24"/>
        </w:rPr>
        <w:t>Ref</w:t>
      </w:r>
      <w:r>
        <w:rPr>
          <w:rFonts w:cs="Book Antiqua"/>
          <w:szCs w:val="24"/>
        </w:rPr>
        <w:t>.SICE</w:t>
      </w:r>
      <w:r w:rsidR="0022277A" w:rsidRPr="00C4580D">
        <w:rPr>
          <w:rFonts w:cs="Book Antiqua"/>
          <w:szCs w:val="24"/>
        </w:rPr>
        <w:t>:</w:t>
      </w:r>
      <w:r>
        <w:rPr>
          <w:rFonts w:cs="Book Antiqua"/>
          <w:szCs w:val="24"/>
        </w:rPr>
        <w:t xml:space="preserve"> </w:t>
      </w:r>
      <w:r w:rsidR="00BD0123">
        <w:rPr>
          <w:rFonts w:cs="Book Antiqua"/>
          <w:szCs w:val="24"/>
        </w:rPr>
        <w:t>16</w:t>
      </w:r>
      <w:r w:rsidR="00FE6A2F">
        <w:rPr>
          <w:rFonts w:cs="Book Antiqua"/>
          <w:szCs w:val="24"/>
        </w:rPr>
        <w:t>82</w:t>
      </w:r>
      <w:r w:rsidR="00BD0123">
        <w:rPr>
          <w:rFonts w:cs="Book Antiqua"/>
          <w:szCs w:val="24"/>
        </w:rPr>
        <w:t>-20</w:t>
      </w:r>
    </w:p>
    <w:p w14:paraId="1293C957" w14:textId="77777777" w:rsidR="005C1F7B" w:rsidRDefault="005C1F7B" w:rsidP="00BD0123">
      <w:pPr>
        <w:spacing w:before="0" w:after="0" w:line="240" w:lineRule="auto"/>
        <w:rPr>
          <w:rFonts w:cs="Book Antiqua"/>
          <w:szCs w:val="24"/>
        </w:rPr>
      </w:pPr>
      <w:bookmarkStart w:id="0" w:name="_Hlk52789831"/>
    </w:p>
    <w:p w14:paraId="5AB8F09B" w14:textId="148D7A26" w:rsidR="008A68EC" w:rsidRPr="00C4580D" w:rsidRDefault="005C1F7B" w:rsidP="00BD0123">
      <w:pPr>
        <w:spacing w:before="0" w:after="0" w:line="240" w:lineRule="auto"/>
        <w:rPr>
          <w:rFonts w:cs="Book Antiqua"/>
          <w:szCs w:val="24"/>
        </w:rPr>
      </w:pPr>
      <w:r>
        <w:rPr>
          <w:rFonts w:cs="Book Antiqua"/>
          <w:szCs w:val="24"/>
        </w:rPr>
        <w:t xml:space="preserve">17 </w:t>
      </w:r>
      <w:r w:rsidR="00A14D65">
        <w:rPr>
          <w:rFonts w:cs="Book Antiqua"/>
          <w:szCs w:val="24"/>
        </w:rPr>
        <w:t>de noviembre</w:t>
      </w:r>
      <w:r w:rsidR="008A68EC" w:rsidRPr="00C4580D">
        <w:rPr>
          <w:rFonts w:cs="Book Antiqua"/>
          <w:szCs w:val="24"/>
        </w:rPr>
        <w:t xml:space="preserve"> de 2020</w:t>
      </w:r>
    </w:p>
    <w:bookmarkEnd w:id="0"/>
    <w:p w14:paraId="61CBFFE3" w14:textId="707F9E41" w:rsidR="008A68EC" w:rsidRDefault="008A68EC" w:rsidP="00BD0123">
      <w:pPr>
        <w:spacing w:before="0" w:after="0" w:line="240" w:lineRule="auto"/>
        <w:rPr>
          <w:rFonts w:cs="Book Antiqua"/>
          <w:szCs w:val="24"/>
        </w:rPr>
      </w:pPr>
    </w:p>
    <w:p w14:paraId="6AE710A2" w14:textId="3D75FBC8" w:rsidR="005C1F7B" w:rsidRDefault="005C1F7B" w:rsidP="00BD0123">
      <w:pPr>
        <w:spacing w:before="0" w:after="0" w:line="240" w:lineRule="auto"/>
        <w:rPr>
          <w:rFonts w:cs="Book Antiqua"/>
          <w:szCs w:val="24"/>
        </w:rPr>
      </w:pPr>
    </w:p>
    <w:p w14:paraId="7248F4E8" w14:textId="77777777" w:rsidR="005C1F7B" w:rsidRPr="00C4580D" w:rsidRDefault="005C1F7B" w:rsidP="00BD0123">
      <w:pPr>
        <w:spacing w:before="0" w:after="0" w:line="240" w:lineRule="auto"/>
        <w:rPr>
          <w:rFonts w:cs="Book Antiqua"/>
          <w:szCs w:val="24"/>
        </w:rPr>
      </w:pPr>
    </w:p>
    <w:p w14:paraId="48B3291C" w14:textId="6AC7BDC1" w:rsidR="00877D00" w:rsidRPr="00C4580D" w:rsidRDefault="000D30F5" w:rsidP="00BD0123">
      <w:pPr>
        <w:pStyle w:val="Listaconvietas2"/>
        <w:tabs>
          <w:tab w:val="clear" w:pos="643"/>
        </w:tabs>
        <w:spacing w:before="0"/>
        <w:ind w:left="0" w:firstLine="0"/>
        <w:rPr>
          <w:rFonts w:ascii="Book Antiqua" w:hAnsi="Book Antiqua"/>
          <w:lang w:val="es-CR"/>
        </w:rPr>
      </w:pPr>
      <w:r w:rsidRPr="00C4580D">
        <w:rPr>
          <w:rFonts w:ascii="Book Antiqua" w:hAnsi="Book Antiqua"/>
          <w:lang w:val="es-CR"/>
        </w:rPr>
        <w:t>Licenciad</w:t>
      </w:r>
      <w:r w:rsidR="00C4580D" w:rsidRPr="00C4580D">
        <w:rPr>
          <w:rFonts w:ascii="Book Antiqua" w:hAnsi="Book Antiqua"/>
          <w:lang w:val="es-CR"/>
        </w:rPr>
        <w:t>a</w:t>
      </w:r>
      <w:r w:rsidR="00B37982" w:rsidRPr="00C4580D">
        <w:rPr>
          <w:rFonts w:ascii="Book Antiqua" w:hAnsi="Book Antiqua"/>
          <w:lang w:val="es-CR"/>
        </w:rPr>
        <w:t xml:space="preserve"> </w:t>
      </w:r>
    </w:p>
    <w:p w14:paraId="6A2499A7" w14:textId="59326AD9" w:rsidR="008A68EC" w:rsidRPr="00C4580D" w:rsidRDefault="00FE6A2F" w:rsidP="00BD0123">
      <w:pPr>
        <w:pStyle w:val="Listaconvietas2"/>
        <w:tabs>
          <w:tab w:val="clear" w:pos="643"/>
        </w:tabs>
        <w:spacing w:before="0"/>
        <w:ind w:left="0" w:firstLine="0"/>
        <w:rPr>
          <w:rFonts w:ascii="Book Antiqua" w:hAnsi="Book Antiqua"/>
          <w:lang w:val="es-CR"/>
        </w:rPr>
      </w:pPr>
      <w:r w:rsidRPr="00FE6A2F">
        <w:rPr>
          <w:rFonts w:ascii="Book Antiqua" w:hAnsi="Book Antiqua"/>
          <w:lang w:val="es-CR"/>
        </w:rPr>
        <w:t xml:space="preserve">Alejandra Montero </w:t>
      </w:r>
      <w:r w:rsidR="002340A8" w:rsidRPr="00FE6A2F">
        <w:rPr>
          <w:rFonts w:ascii="Book Antiqua" w:hAnsi="Book Antiqua"/>
          <w:lang w:val="es-CR"/>
        </w:rPr>
        <w:t>Villegas</w:t>
      </w:r>
      <w:r w:rsidR="002340A8">
        <w:rPr>
          <w:rFonts w:ascii="Book Antiqua" w:hAnsi="Book Antiqua"/>
          <w:lang w:val="es-CR"/>
        </w:rPr>
        <w:t xml:space="preserve">, </w:t>
      </w:r>
      <w:r w:rsidR="002340A8" w:rsidRPr="00C4580D">
        <w:rPr>
          <w:rFonts w:ascii="Book Antiqua" w:hAnsi="Book Antiqua"/>
          <w:lang w:val="es-CR"/>
        </w:rPr>
        <w:t>Jueza</w:t>
      </w:r>
      <w:r w:rsidR="00B37982" w:rsidRPr="00C4580D">
        <w:rPr>
          <w:rFonts w:ascii="Book Antiqua" w:hAnsi="Book Antiqua"/>
          <w:lang w:val="es-CR"/>
        </w:rPr>
        <w:t xml:space="preserve"> Coordinador</w:t>
      </w:r>
      <w:r w:rsidR="00C4580D" w:rsidRPr="00C4580D">
        <w:rPr>
          <w:rFonts w:ascii="Book Antiqua" w:hAnsi="Book Antiqua"/>
          <w:lang w:val="es-CR"/>
        </w:rPr>
        <w:t>a</w:t>
      </w:r>
    </w:p>
    <w:p w14:paraId="1E8B1795" w14:textId="3AF48C58" w:rsidR="008A68EC" w:rsidRPr="00C4580D" w:rsidRDefault="000D30F5" w:rsidP="00BD0123">
      <w:pPr>
        <w:pStyle w:val="Listaconvietas2"/>
        <w:tabs>
          <w:tab w:val="clear" w:pos="643"/>
        </w:tabs>
        <w:spacing w:before="0"/>
        <w:ind w:left="0" w:firstLine="0"/>
        <w:rPr>
          <w:rFonts w:ascii="Book Antiqua" w:hAnsi="Book Antiqua"/>
          <w:lang w:val="es-CR"/>
        </w:rPr>
      </w:pPr>
      <w:r w:rsidRPr="00C4580D">
        <w:rPr>
          <w:rFonts w:ascii="Book Antiqua" w:hAnsi="Book Antiqua"/>
          <w:lang w:val="es-CR"/>
        </w:rPr>
        <w:t>Juzgado</w:t>
      </w:r>
      <w:r w:rsidR="00B37982" w:rsidRPr="00C4580D">
        <w:rPr>
          <w:rFonts w:ascii="Book Antiqua" w:hAnsi="Book Antiqua"/>
          <w:lang w:val="es-CR"/>
        </w:rPr>
        <w:t xml:space="preserve"> Contravencional </w:t>
      </w:r>
      <w:r w:rsidR="00877D00" w:rsidRPr="00C4580D">
        <w:rPr>
          <w:rFonts w:ascii="Book Antiqua" w:hAnsi="Book Antiqua"/>
          <w:lang w:val="es-CR"/>
        </w:rPr>
        <w:t xml:space="preserve">de </w:t>
      </w:r>
      <w:r w:rsidR="00FE6A2F">
        <w:rPr>
          <w:rFonts w:ascii="Book Antiqua" w:hAnsi="Book Antiqua"/>
          <w:lang w:val="es-CR"/>
        </w:rPr>
        <w:t>Atenas</w:t>
      </w:r>
    </w:p>
    <w:p w14:paraId="0319AC4E" w14:textId="2D075FED" w:rsidR="008A68EC" w:rsidRDefault="008A68EC" w:rsidP="00BD0123">
      <w:pPr>
        <w:spacing w:before="0" w:after="0" w:line="240" w:lineRule="auto"/>
        <w:rPr>
          <w:rFonts w:cs="Book Antiqua"/>
          <w:szCs w:val="24"/>
        </w:rPr>
      </w:pPr>
    </w:p>
    <w:p w14:paraId="0EF7D28E" w14:textId="77777777" w:rsidR="005C1F7B" w:rsidRPr="00C4580D" w:rsidRDefault="005C1F7B" w:rsidP="00BD0123">
      <w:pPr>
        <w:spacing w:before="0" w:after="0" w:line="240" w:lineRule="auto"/>
        <w:rPr>
          <w:rFonts w:cs="Book Antiqua"/>
          <w:szCs w:val="24"/>
        </w:rPr>
      </w:pPr>
    </w:p>
    <w:p w14:paraId="0AF3E2D0" w14:textId="355636F4" w:rsidR="008A68EC" w:rsidRPr="00C4580D" w:rsidRDefault="008A68EC" w:rsidP="00BD0123">
      <w:pPr>
        <w:spacing w:before="0" w:after="0" w:line="240" w:lineRule="auto"/>
        <w:rPr>
          <w:rFonts w:cs="Book Antiqua"/>
          <w:szCs w:val="24"/>
        </w:rPr>
      </w:pPr>
      <w:r w:rsidRPr="00C4580D">
        <w:rPr>
          <w:rFonts w:cs="Book Antiqua"/>
          <w:szCs w:val="24"/>
        </w:rPr>
        <w:t>Estimad</w:t>
      </w:r>
      <w:r w:rsidR="00FE6A2F">
        <w:rPr>
          <w:rFonts w:cs="Book Antiqua"/>
          <w:szCs w:val="24"/>
        </w:rPr>
        <w:t>a</w:t>
      </w:r>
      <w:r w:rsidRPr="00C4580D">
        <w:rPr>
          <w:rFonts w:cs="Book Antiqua"/>
          <w:szCs w:val="24"/>
        </w:rPr>
        <w:t xml:space="preserve"> señor</w:t>
      </w:r>
      <w:r w:rsidR="00FE6A2F">
        <w:rPr>
          <w:rFonts w:cs="Book Antiqua"/>
          <w:szCs w:val="24"/>
        </w:rPr>
        <w:t>a</w:t>
      </w:r>
      <w:r w:rsidRPr="00C4580D">
        <w:rPr>
          <w:rFonts w:cs="Book Antiqua"/>
          <w:szCs w:val="24"/>
        </w:rPr>
        <w:t>:</w:t>
      </w:r>
    </w:p>
    <w:p w14:paraId="7B8EE18A" w14:textId="77777777" w:rsidR="008A68EC" w:rsidRPr="00C4580D" w:rsidRDefault="008A68EC" w:rsidP="00BD0123">
      <w:pPr>
        <w:spacing w:before="0" w:after="0" w:line="240" w:lineRule="auto"/>
        <w:rPr>
          <w:rFonts w:cs="Book Antiqua"/>
          <w:szCs w:val="24"/>
        </w:rPr>
      </w:pPr>
    </w:p>
    <w:p w14:paraId="53C20734" w14:textId="77777777" w:rsidR="005C1F7B" w:rsidRDefault="005C1F7B" w:rsidP="005C1F7B">
      <w:pPr>
        <w:spacing w:before="0" w:after="0" w:line="240" w:lineRule="auto"/>
        <w:ind w:firstLine="708"/>
        <w:rPr>
          <w:rFonts w:eastAsia="Times New Roman" w:cs="Book Antiqua"/>
          <w:szCs w:val="24"/>
          <w:lang w:eastAsia="es-ES"/>
        </w:rPr>
      </w:pPr>
      <w:r>
        <w:rPr>
          <w:rFonts w:eastAsia="Times New Roman" w:cs="Book Antiqua"/>
          <w:szCs w:val="24"/>
          <w:lang w:eastAsia="es-ES"/>
        </w:rPr>
        <w:t xml:space="preserve">Le </w:t>
      </w:r>
      <w:r w:rsidRPr="005C1F7B">
        <w:rPr>
          <w:rFonts w:eastAsia="Times New Roman" w:cs="Book Antiqua"/>
          <w:szCs w:val="24"/>
          <w:lang w:eastAsia="es-ES"/>
        </w:rPr>
        <w:t>remito el informe suscrito por el Ing. Jorge Fernando Rodríguez Salazar, Jefe a.i. del Subproceso de Evaluación, relacionado con el análisis de los esquemas de organización y reparto que se utilizará en el despacho a su cargo.</w:t>
      </w:r>
    </w:p>
    <w:p w14:paraId="7FB378B8" w14:textId="5A9CFDD0" w:rsidR="005C1F7B" w:rsidRPr="005C1F7B" w:rsidRDefault="005C1F7B" w:rsidP="005C1F7B">
      <w:pPr>
        <w:spacing w:before="0" w:after="0" w:line="240" w:lineRule="auto"/>
        <w:ind w:firstLine="708"/>
        <w:rPr>
          <w:rFonts w:eastAsia="Times New Roman" w:cs="Book Antiqua"/>
          <w:color w:val="0000FF"/>
          <w:szCs w:val="24"/>
          <w:u w:val="single"/>
          <w:lang w:eastAsia="es-ES"/>
        </w:rPr>
      </w:pPr>
      <w:r w:rsidRPr="005C1F7B">
        <w:rPr>
          <w:rFonts w:eastAsia="Times New Roman" w:cs="Book Antiqua"/>
          <w:szCs w:val="24"/>
          <w:lang w:eastAsia="es-ES"/>
        </w:rPr>
        <w:t xml:space="preserve"> </w:t>
      </w:r>
      <w:r w:rsidRPr="005C1F7B">
        <w:rPr>
          <w:rFonts w:eastAsia="Times New Roman" w:cs="Book Antiqua"/>
          <w:color w:val="0000FF"/>
          <w:szCs w:val="24"/>
          <w:u w:val="single"/>
          <w:lang w:eastAsia="es-ES"/>
        </w:rPr>
        <w:t xml:space="preserve"> </w:t>
      </w:r>
    </w:p>
    <w:p w14:paraId="232B37C9" w14:textId="11C80EBB" w:rsidR="005C1F7B" w:rsidRPr="005C1F7B" w:rsidRDefault="005C1F7B" w:rsidP="005C1F7B">
      <w:pPr>
        <w:spacing w:before="0" w:after="0" w:line="240" w:lineRule="auto"/>
        <w:ind w:firstLine="708"/>
        <w:rPr>
          <w:rFonts w:eastAsia="Times New Roman" w:cs="Book Antiqua"/>
          <w:color w:val="FF0000"/>
          <w:szCs w:val="24"/>
          <w:lang w:eastAsia="es-ES"/>
        </w:rPr>
      </w:pPr>
      <w:r w:rsidRPr="005C1F7B">
        <w:rPr>
          <w:rFonts w:eastAsia="Times New Roman" w:cs="Book Antiqua"/>
          <w:szCs w:val="24"/>
          <w:lang w:eastAsia="es-ES"/>
        </w:rPr>
        <w:t xml:space="preserve">Le solicito respetuosamente analizar este documento y enviar las observaciones que estime pertinente en un plazo de </w:t>
      </w:r>
      <w:r>
        <w:rPr>
          <w:rFonts w:eastAsia="Times New Roman" w:cs="Book Antiqua"/>
          <w:szCs w:val="24"/>
          <w:lang w:eastAsia="es-ES"/>
        </w:rPr>
        <w:t>5</w:t>
      </w:r>
      <w:r w:rsidRPr="005C1F7B">
        <w:rPr>
          <w:rFonts w:eastAsia="Times New Roman" w:cs="Book Antiqua"/>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4C07E71F" w14:textId="77777777" w:rsidR="005C1F7B" w:rsidRPr="005C1F7B" w:rsidRDefault="005C1F7B" w:rsidP="005C1F7B">
      <w:pPr>
        <w:spacing w:before="0" w:after="0" w:line="240" w:lineRule="auto"/>
        <w:rPr>
          <w:rFonts w:eastAsia="Times New Roman" w:cs="Book Antiqua"/>
          <w:szCs w:val="24"/>
          <w:lang w:eastAsia="es-ES"/>
        </w:rPr>
      </w:pPr>
    </w:p>
    <w:p w14:paraId="663A6694" w14:textId="77777777" w:rsidR="005C1F7B" w:rsidRPr="005C1F7B" w:rsidRDefault="005C1F7B" w:rsidP="005C1F7B">
      <w:pPr>
        <w:spacing w:before="0" w:after="0" w:line="240" w:lineRule="auto"/>
        <w:ind w:firstLine="708"/>
        <w:rPr>
          <w:rFonts w:eastAsia="Times New Roman" w:cs="Book Antiqua"/>
          <w:szCs w:val="24"/>
          <w:lang w:eastAsia="es-ES"/>
        </w:rPr>
      </w:pPr>
      <w:r w:rsidRPr="005C1F7B">
        <w:rPr>
          <w:rFonts w:eastAsia="Times New Roman" w:cs="Book Antiqua"/>
          <w:szCs w:val="24"/>
          <w:lang w:eastAsia="es-ES"/>
        </w:rPr>
        <w:t xml:space="preserve">La respuesta debe ser enviada al correo electrónico oficial de </w:t>
      </w:r>
      <w:smartTag w:uri="urn:schemas-microsoft-com:office:smarttags" w:element="PersonName">
        <w:smartTagPr>
          <w:attr w:name="ProductID" w:val="la Direcci￳n"/>
        </w:smartTagPr>
        <w:r w:rsidRPr="005C1F7B">
          <w:rPr>
            <w:rFonts w:eastAsia="Times New Roman" w:cs="Book Antiqua"/>
            <w:szCs w:val="24"/>
            <w:lang w:eastAsia="es-ES"/>
          </w:rPr>
          <w:t>la Dirección</w:t>
        </w:r>
      </w:smartTag>
      <w:r w:rsidRPr="005C1F7B">
        <w:rPr>
          <w:rFonts w:eastAsia="Times New Roman" w:cs="Book Antiqua"/>
          <w:szCs w:val="24"/>
          <w:lang w:eastAsia="es-ES"/>
        </w:rPr>
        <w:t xml:space="preserve"> de Planificación:</w:t>
      </w:r>
    </w:p>
    <w:p w14:paraId="697E1F31" w14:textId="77777777" w:rsidR="005C1F7B" w:rsidRPr="005C1F7B" w:rsidRDefault="00491770" w:rsidP="005C1F7B">
      <w:pPr>
        <w:spacing w:before="0" w:after="0" w:line="240" w:lineRule="auto"/>
        <w:jc w:val="center"/>
        <w:rPr>
          <w:rFonts w:eastAsia="Times New Roman" w:cs="Book Antiqua"/>
          <w:color w:val="0000FF"/>
          <w:szCs w:val="24"/>
          <w:lang w:eastAsia="es-ES"/>
        </w:rPr>
      </w:pPr>
      <w:hyperlink r:id="rId8" w:history="1">
        <w:r w:rsidR="005C1F7B" w:rsidRPr="005C1F7B">
          <w:rPr>
            <w:rFonts w:eastAsia="Times New Roman" w:cs="Book Antiqua"/>
            <w:color w:val="0000FF"/>
            <w:szCs w:val="24"/>
            <w:lang w:eastAsia="es-ES"/>
          </w:rPr>
          <w:t>planificacion@poder-judicial.go.cr</w:t>
        </w:r>
      </w:hyperlink>
    </w:p>
    <w:p w14:paraId="267F9C6E" w14:textId="77777777" w:rsidR="005C1F7B" w:rsidRPr="005C1F7B" w:rsidRDefault="005C1F7B" w:rsidP="005C1F7B">
      <w:pPr>
        <w:spacing w:before="0" w:after="0" w:line="240" w:lineRule="auto"/>
        <w:rPr>
          <w:rFonts w:eastAsia="Times New Roman" w:cs="Book Antiqua"/>
          <w:color w:val="0000FF"/>
          <w:szCs w:val="24"/>
          <w:lang w:eastAsia="es-ES"/>
        </w:rPr>
      </w:pPr>
    </w:p>
    <w:p w14:paraId="1F6DD995" w14:textId="78A59D56" w:rsidR="005C1F7B" w:rsidRPr="005C1F7B" w:rsidRDefault="005C1F7B" w:rsidP="005C1F7B">
      <w:pPr>
        <w:spacing w:before="0" w:after="0" w:line="240" w:lineRule="auto"/>
        <w:ind w:firstLine="708"/>
        <w:rPr>
          <w:rFonts w:eastAsia="Times New Roman" w:cs="Book Antiqua"/>
          <w:szCs w:val="24"/>
          <w:lang w:eastAsia="es-ES"/>
        </w:rPr>
      </w:pPr>
      <w:r w:rsidRPr="005C1F7B">
        <w:rPr>
          <w:rFonts w:eastAsia="Times New Roman" w:cs="Book Antiqua"/>
          <w:szCs w:val="24"/>
          <w:lang w:eastAsia="es-ES"/>
        </w:rPr>
        <w:t xml:space="preserve">Mediante copia de este oficio, si a bien lo tienen, también se le solicita criterio </w:t>
      </w:r>
      <w:r>
        <w:rPr>
          <w:rFonts w:eastAsia="Times New Roman" w:cs="Book Antiqua"/>
          <w:szCs w:val="24"/>
          <w:lang w:eastAsia="es-ES"/>
        </w:rPr>
        <w:t>a la Comisión de la Jurisdicción de Familia, Niñez y Adolescencia y a la Dirección de Tecnología de la Información.</w:t>
      </w:r>
    </w:p>
    <w:p w14:paraId="5440FE79" w14:textId="77777777" w:rsidR="005C1F7B" w:rsidRPr="005C1F7B" w:rsidRDefault="005C1F7B" w:rsidP="005C1F7B">
      <w:pPr>
        <w:spacing w:before="0" w:after="0" w:line="240" w:lineRule="auto"/>
        <w:rPr>
          <w:rFonts w:eastAsia="Times New Roman" w:cs="Book Antiqua"/>
          <w:szCs w:val="24"/>
          <w:lang w:eastAsia="es-ES"/>
        </w:rPr>
      </w:pPr>
    </w:p>
    <w:p w14:paraId="5C6F3D86" w14:textId="77777777" w:rsidR="005C1F7B" w:rsidRPr="005C1F7B" w:rsidRDefault="005C1F7B" w:rsidP="005C1F7B">
      <w:pPr>
        <w:spacing w:before="0" w:after="0" w:line="240" w:lineRule="auto"/>
        <w:ind w:firstLine="708"/>
        <w:rPr>
          <w:rFonts w:eastAsia="Times New Roman" w:cs="Book Antiqua"/>
          <w:szCs w:val="24"/>
          <w:lang w:eastAsia="es-ES"/>
        </w:rPr>
      </w:pPr>
      <w:r w:rsidRPr="005C1F7B">
        <w:rPr>
          <w:rFonts w:eastAsia="Times New Roman" w:cs="Book Antiqua"/>
          <w:szCs w:val="24"/>
          <w:lang w:eastAsia="es-ES"/>
        </w:rPr>
        <w:t xml:space="preserve">De no recibirse respuesta en el plazo concedido, se entenderá que no se tienen observaciones y se seguirá el trámite indicado en el segundo párrafo de este oficio. </w:t>
      </w:r>
    </w:p>
    <w:p w14:paraId="32982827" w14:textId="77777777" w:rsidR="005C1F7B" w:rsidRPr="005C1F7B" w:rsidRDefault="005C1F7B" w:rsidP="005C1F7B">
      <w:pPr>
        <w:widowControl w:val="0"/>
        <w:spacing w:before="0" w:after="0" w:line="240" w:lineRule="auto"/>
        <w:rPr>
          <w:rFonts w:eastAsia="Times New Roman" w:cs="Book Antiqua"/>
          <w:szCs w:val="24"/>
          <w:lang w:eastAsia="es-ES"/>
        </w:rPr>
      </w:pPr>
    </w:p>
    <w:p w14:paraId="286DD157" w14:textId="77777777" w:rsidR="005C1F7B" w:rsidRDefault="005C1F7B">
      <w:pPr>
        <w:spacing w:before="0" w:after="160"/>
        <w:jc w:val="left"/>
        <w:rPr>
          <w:rFonts w:eastAsia="Times New Roman" w:cs="Book Antiqua"/>
          <w:snapToGrid w:val="0"/>
          <w:szCs w:val="24"/>
          <w:lang w:val="pt-BR" w:eastAsia="es-ES"/>
        </w:rPr>
      </w:pPr>
      <w:r>
        <w:rPr>
          <w:rFonts w:eastAsia="Times New Roman" w:cs="Book Antiqua"/>
          <w:snapToGrid w:val="0"/>
          <w:szCs w:val="24"/>
          <w:lang w:val="pt-BR" w:eastAsia="es-ES"/>
        </w:rPr>
        <w:br w:type="page"/>
      </w:r>
    </w:p>
    <w:p w14:paraId="12493E48" w14:textId="2CC54ED3" w:rsidR="005C1F7B" w:rsidRPr="005C1F7B" w:rsidRDefault="005C1F7B" w:rsidP="005C1F7B">
      <w:pPr>
        <w:widowControl w:val="0"/>
        <w:spacing w:before="0" w:after="0" w:line="240" w:lineRule="auto"/>
        <w:jc w:val="left"/>
        <w:rPr>
          <w:rFonts w:eastAsia="Times New Roman" w:cs="Book Antiqua"/>
          <w:snapToGrid w:val="0"/>
          <w:szCs w:val="24"/>
          <w:lang w:val="pt-BR" w:eastAsia="es-ES"/>
        </w:rPr>
      </w:pPr>
      <w:r w:rsidRPr="005C1F7B">
        <w:rPr>
          <w:rFonts w:eastAsia="Times New Roman" w:cs="Book Antiqua"/>
          <w:snapToGrid w:val="0"/>
          <w:szCs w:val="24"/>
          <w:lang w:val="pt-BR" w:eastAsia="es-ES"/>
        </w:rPr>
        <w:lastRenderedPageBreak/>
        <w:t>Atentamente,</w:t>
      </w:r>
    </w:p>
    <w:p w14:paraId="1EE70907" w14:textId="00D29BC5" w:rsidR="005C1F7B" w:rsidRDefault="005C1F7B" w:rsidP="005C1F7B">
      <w:pPr>
        <w:widowControl w:val="0"/>
        <w:spacing w:before="0" w:after="0" w:line="240" w:lineRule="auto"/>
        <w:jc w:val="center"/>
        <w:rPr>
          <w:rFonts w:eastAsia="Times New Roman" w:cs="Book Antiqua"/>
          <w:b/>
          <w:bCs/>
          <w:snapToGrid w:val="0"/>
          <w:szCs w:val="24"/>
          <w:lang w:val="pt-BR" w:eastAsia="es-ES"/>
        </w:rPr>
      </w:pPr>
    </w:p>
    <w:p w14:paraId="2AAE8D97" w14:textId="77777777" w:rsidR="005C1F7B" w:rsidRPr="005C1F7B" w:rsidRDefault="005C1F7B" w:rsidP="005C1F7B">
      <w:pPr>
        <w:widowControl w:val="0"/>
        <w:spacing w:before="0" w:after="0" w:line="240" w:lineRule="auto"/>
        <w:jc w:val="center"/>
        <w:rPr>
          <w:rFonts w:eastAsia="Times New Roman" w:cs="Book Antiqua"/>
          <w:b/>
          <w:bCs/>
          <w:snapToGrid w:val="0"/>
          <w:szCs w:val="24"/>
          <w:lang w:val="pt-BR" w:eastAsia="es-ES"/>
        </w:rPr>
      </w:pPr>
    </w:p>
    <w:p w14:paraId="7EFE8451" w14:textId="4EAB88FB" w:rsidR="005C1F7B" w:rsidRPr="005C1F7B" w:rsidRDefault="005C1F7B" w:rsidP="005C1F7B">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 xml:space="preserve">Máster </w:t>
      </w:r>
      <w:r w:rsidRPr="005C1F7B">
        <w:rPr>
          <w:rFonts w:eastAsia="Times New Roman" w:cs="Book Antiqua"/>
          <w:snapToGrid w:val="0"/>
          <w:szCs w:val="24"/>
          <w:lang w:val="pt-BR" w:eastAsia="es-ES"/>
        </w:rPr>
        <w:t xml:space="preserve">Erick Antonio Mora Leiva, Jefe </w:t>
      </w:r>
    </w:p>
    <w:p w14:paraId="05272365" w14:textId="77777777" w:rsidR="005C1F7B" w:rsidRPr="005C1F7B" w:rsidRDefault="005C1F7B" w:rsidP="005C1F7B">
      <w:pPr>
        <w:spacing w:before="0" w:after="0" w:line="240" w:lineRule="auto"/>
        <w:jc w:val="left"/>
        <w:rPr>
          <w:rFonts w:eastAsia="Times New Roman" w:cs="Book Antiqua"/>
          <w:snapToGrid w:val="0"/>
          <w:szCs w:val="24"/>
          <w:lang w:val="pt-BR" w:eastAsia="es-ES"/>
        </w:rPr>
      </w:pPr>
      <w:r w:rsidRPr="005C1F7B">
        <w:rPr>
          <w:rFonts w:eastAsia="Times New Roman" w:cs="Book Antiqua"/>
          <w:snapToGrid w:val="0"/>
          <w:szCs w:val="24"/>
          <w:lang w:val="pt-BR" w:eastAsia="es-ES"/>
        </w:rPr>
        <w:t>Proceso Planeación y Evaluación</w:t>
      </w:r>
    </w:p>
    <w:p w14:paraId="498598DB" w14:textId="77777777" w:rsidR="005C1F7B" w:rsidRPr="005C1F7B" w:rsidRDefault="005C1F7B" w:rsidP="005C1F7B">
      <w:pPr>
        <w:spacing w:before="0" w:after="0" w:line="240" w:lineRule="auto"/>
        <w:jc w:val="left"/>
        <w:rPr>
          <w:rFonts w:eastAsia="Times New Roman" w:cs="Book Antiqua"/>
          <w:snapToGrid w:val="0"/>
          <w:szCs w:val="24"/>
          <w:lang w:val="pt-BR" w:eastAsia="es-ES"/>
        </w:rPr>
      </w:pPr>
    </w:p>
    <w:p w14:paraId="20B7E6F8" w14:textId="77777777" w:rsidR="005C1F7B" w:rsidRDefault="005C1F7B" w:rsidP="005C1F7B">
      <w:pPr>
        <w:spacing w:before="0" w:after="0" w:line="240" w:lineRule="auto"/>
        <w:jc w:val="left"/>
        <w:rPr>
          <w:rFonts w:eastAsia="Times New Roman" w:cs="Book Antiqua"/>
          <w:szCs w:val="24"/>
          <w:lang w:eastAsia="es-ES"/>
        </w:rPr>
      </w:pPr>
      <w:r w:rsidRPr="005C1F7B">
        <w:rPr>
          <w:rFonts w:eastAsia="Times New Roman" w:cs="Book Antiqua"/>
          <w:szCs w:val="24"/>
          <w:lang w:eastAsia="es-ES"/>
        </w:rPr>
        <w:t>Copia</w:t>
      </w:r>
      <w:r>
        <w:rPr>
          <w:rFonts w:eastAsia="Times New Roman" w:cs="Book Antiqua"/>
          <w:szCs w:val="24"/>
          <w:lang w:eastAsia="es-ES"/>
        </w:rPr>
        <w:t>s</w:t>
      </w:r>
      <w:r w:rsidRPr="005C1F7B">
        <w:rPr>
          <w:rFonts w:eastAsia="Times New Roman" w:cs="Book Antiqua"/>
          <w:szCs w:val="24"/>
          <w:lang w:eastAsia="es-ES"/>
        </w:rPr>
        <w:t xml:space="preserve">: </w:t>
      </w:r>
    </w:p>
    <w:p w14:paraId="2682A053" w14:textId="77777777" w:rsidR="005C1F7B" w:rsidRPr="005C1F7B" w:rsidRDefault="005C1F7B" w:rsidP="005C1F7B">
      <w:pPr>
        <w:pStyle w:val="Prrafodelista"/>
        <w:numPr>
          <w:ilvl w:val="0"/>
          <w:numId w:val="40"/>
        </w:numPr>
        <w:spacing w:before="0" w:after="0" w:line="240" w:lineRule="auto"/>
        <w:jc w:val="left"/>
        <w:rPr>
          <w:rFonts w:eastAsia="Times New Roman" w:cs="Book Antiqua"/>
          <w:szCs w:val="24"/>
          <w:lang w:eastAsia="es-ES"/>
        </w:rPr>
      </w:pPr>
      <w:r w:rsidRPr="005C1F7B">
        <w:rPr>
          <w:rFonts w:eastAsia="Times New Roman" w:cs="Book Antiqua"/>
          <w:szCs w:val="24"/>
          <w:lang w:eastAsia="es-ES"/>
        </w:rPr>
        <w:t xml:space="preserve">Comisión de la Jurisdicción de Familia, Niñez y Adolescencia </w:t>
      </w:r>
    </w:p>
    <w:p w14:paraId="7721F973" w14:textId="6613F3F3" w:rsidR="005C1F7B" w:rsidRPr="005C1F7B" w:rsidRDefault="005C1F7B" w:rsidP="005C1F7B">
      <w:pPr>
        <w:pStyle w:val="Prrafodelista"/>
        <w:numPr>
          <w:ilvl w:val="0"/>
          <w:numId w:val="40"/>
        </w:numPr>
        <w:spacing w:before="0" w:after="0" w:line="240" w:lineRule="auto"/>
        <w:jc w:val="left"/>
        <w:rPr>
          <w:rFonts w:eastAsia="Times New Roman" w:cs="Book Antiqua"/>
          <w:szCs w:val="24"/>
          <w:lang w:eastAsia="es-ES"/>
        </w:rPr>
      </w:pPr>
      <w:r w:rsidRPr="005C1F7B">
        <w:rPr>
          <w:rFonts w:eastAsia="Times New Roman" w:cs="Book Antiqua"/>
          <w:szCs w:val="24"/>
          <w:lang w:eastAsia="es-ES"/>
        </w:rPr>
        <w:t>Dirección de Tecnología de la Información</w:t>
      </w:r>
    </w:p>
    <w:p w14:paraId="2545E81F" w14:textId="6D6BBAF1" w:rsidR="005C1F7B" w:rsidRPr="005C1F7B" w:rsidRDefault="005C1F7B" w:rsidP="005C1F7B">
      <w:pPr>
        <w:pStyle w:val="Prrafodelista"/>
        <w:numPr>
          <w:ilvl w:val="0"/>
          <w:numId w:val="40"/>
        </w:numPr>
        <w:spacing w:before="0" w:after="0" w:line="240" w:lineRule="auto"/>
        <w:jc w:val="left"/>
        <w:rPr>
          <w:rFonts w:eastAsia="Times New Roman" w:cs="Book Antiqua"/>
          <w:szCs w:val="24"/>
          <w:lang w:eastAsia="es-ES"/>
        </w:rPr>
      </w:pPr>
      <w:r w:rsidRPr="005C1F7B">
        <w:rPr>
          <w:rFonts w:eastAsia="Times New Roman" w:cs="Book Antiqua"/>
          <w:szCs w:val="24"/>
          <w:lang w:eastAsia="es-ES"/>
        </w:rPr>
        <w:t>Archivo</w:t>
      </w:r>
    </w:p>
    <w:p w14:paraId="05E6A995" w14:textId="77777777" w:rsidR="005C1F7B" w:rsidRPr="005C1F7B" w:rsidRDefault="005C1F7B" w:rsidP="005C1F7B">
      <w:pPr>
        <w:spacing w:before="0" w:after="0" w:line="240" w:lineRule="auto"/>
        <w:jc w:val="left"/>
        <w:rPr>
          <w:rFonts w:eastAsia="Times New Roman" w:cs="Book Antiqua"/>
          <w:szCs w:val="24"/>
          <w:lang w:val="es-ES" w:eastAsia="es-ES"/>
        </w:rPr>
      </w:pPr>
    </w:p>
    <w:p w14:paraId="7D047511" w14:textId="70695EA6" w:rsidR="005C1F7B" w:rsidRPr="005C1F7B" w:rsidRDefault="005C1F7B" w:rsidP="005C1F7B">
      <w:pPr>
        <w:spacing w:before="0" w:after="0" w:line="240" w:lineRule="auto"/>
        <w:jc w:val="left"/>
        <w:rPr>
          <w:rFonts w:eastAsia="Times New Roman" w:cs="Book Antiqua"/>
          <w:szCs w:val="24"/>
          <w:lang w:val="es-ES" w:eastAsia="es-ES"/>
        </w:rPr>
      </w:pPr>
      <w:r>
        <w:rPr>
          <w:rFonts w:eastAsia="Times New Roman" w:cs="Book Antiqua"/>
          <w:szCs w:val="24"/>
          <w:lang w:val="es-ES" w:eastAsia="es-ES"/>
        </w:rPr>
        <w:t>rqp</w:t>
      </w:r>
    </w:p>
    <w:p w14:paraId="2F0C195E" w14:textId="03D8A653" w:rsidR="005C1F7B" w:rsidRPr="005C1F7B" w:rsidRDefault="005C1F7B" w:rsidP="005C1F7B">
      <w:pPr>
        <w:spacing w:before="0" w:after="0" w:line="240" w:lineRule="auto"/>
        <w:rPr>
          <w:rFonts w:ascii="Bookman Old Style" w:eastAsia="Times New Roman" w:hAnsi="Bookman Old Style" w:cs="Bookman Old Style"/>
          <w:b/>
          <w:bCs/>
          <w:szCs w:val="24"/>
          <w:lang w:val="es-ES_tradnl" w:eastAsia="es-ES"/>
        </w:rPr>
      </w:pPr>
      <w:r w:rsidRPr="005C1F7B">
        <w:rPr>
          <w:rFonts w:eastAsia="Times New Roman" w:cs="Book Antiqua"/>
          <w:szCs w:val="24"/>
          <w:lang w:val="es-ES_tradnl" w:eastAsia="es-ES"/>
        </w:rPr>
        <w:t>Ref.</w:t>
      </w:r>
      <w:r>
        <w:rPr>
          <w:rFonts w:eastAsia="Times New Roman" w:cs="Book Antiqua"/>
          <w:szCs w:val="24"/>
          <w:lang w:val="es-ES_tradnl" w:eastAsia="es-ES"/>
        </w:rPr>
        <w:t xml:space="preserve"> 1682-2020</w:t>
      </w:r>
      <w:r w:rsidRPr="005C1F7B">
        <w:rPr>
          <w:rFonts w:ascii="Bookman Old Style" w:eastAsia="Times New Roman" w:hAnsi="Bookman Old Style" w:cs="Bookman Old Style"/>
          <w:b/>
          <w:bCs/>
          <w:szCs w:val="24"/>
          <w:lang w:val="es-ES_tradnl" w:eastAsia="es-ES"/>
        </w:rPr>
        <w:t xml:space="preserve"> </w:t>
      </w:r>
    </w:p>
    <w:p w14:paraId="7E35FF4A" w14:textId="77777777" w:rsidR="005C1F7B" w:rsidRPr="005C1F7B" w:rsidRDefault="005C1F7B" w:rsidP="005C1F7B">
      <w:pPr>
        <w:spacing w:before="0" w:after="0" w:line="240" w:lineRule="auto"/>
        <w:rPr>
          <w:rFonts w:ascii="Bookman Old Style" w:eastAsia="Times New Roman" w:hAnsi="Bookman Old Style" w:cs="Bookman Old Style"/>
          <w:b/>
          <w:bCs/>
          <w:szCs w:val="24"/>
          <w:lang w:val="es-ES_tradnl" w:eastAsia="es-ES"/>
        </w:rPr>
      </w:pPr>
    </w:p>
    <w:p w14:paraId="65C5EE4D" w14:textId="77777777" w:rsidR="005C1F7B" w:rsidRDefault="005C1F7B">
      <w:pPr>
        <w:spacing w:before="0" w:after="160"/>
        <w:jc w:val="left"/>
        <w:rPr>
          <w:rFonts w:cs="Arial"/>
          <w:szCs w:val="24"/>
        </w:rPr>
      </w:pPr>
      <w:r>
        <w:rPr>
          <w:rFonts w:cs="Arial"/>
          <w:szCs w:val="24"/>
        </w:rPr>
        <w:br w:type="page"/>
      </w:r>
    </w:p>
    <w:p w14:paraId="11C0012D" w14:textId="77777777" w:rsidR="005C1F7B" w:rsidRDefault="005C1F7B" w:rsidP="00BD0123">
      <w:pPr>
        <w:spacing w:before="0" w:after="0" w:line="240" w:lineRule="auto"/>
        <w:rPr>
          <w:rFonts w:cs="Arial"/>
          <w:szCs w:val="24"/>
        </w:rPr>
      </w:pPr>
    </w:p>
    <w:p w14:paraId="0A128090" w14:textId="73BF6CDB" w:rsidR="005C1F7B" w:rsidRDefault="005C1F7B" w:rsidP="00BD0123">
      <w:pPr>
        <w:spacing w:before="0" w:after="0" w:line="240" w:lineRule="auto"/>
        <w:rPr>
          <w:rFonts w:cs="Arial"/>
          <w:szCs w:val="24"/>
        </w:rPr>
      </w:pPr>
      <w:r>
        <w:rPr>
          <w:rFonts w:cs="Arial"/>
          <w:szCs w:val="24"/>
        </w:rPr>
        <w:t>17 de noviembre de 2020</w:t>
      </w:r>
    </w:p>
    <w:p w14:paraId="1BC55DDD" w14:textId="77777777" w:rsidR="005C1F7B" w:rsidRDefault="005C1F7B" w:rsidP="00BD0123">
      <w:pPr>
        <w:spacing w:before="0" w:after="0" w:line="240" w:lineRule="auto"/>
        <w:rPr>
          <w:rFonts w:cs="Arial"/>
          <w:szCs w:val="24"/>
        </w:rPr>
      </w:pPr>
    </w:p>
    <w:p w14:paraId="2EEFADF4" w14:textId="77777777" w:rsidR="005C1F7B" w:rsidRDefault="005C1F7B" w:rsidP="00BD0123">
      <w:pPr>
        <w:spacing w:before="0" w:after="0" w:line="240" w:lineRule="auto"/>
        <w:rPr>
          <w:rFonts w:cs="Arial"/>
          <w:szCs w:val="24"/>
        </w:rPr>
      </w:pPr>
    </w:p>
    <w:p w14:paraId="327A0E90" w14:textId="3E2283DA" w:rsidR="005C1F7B" w:rsidRDefault="005C1F7B" w:rsidP="00BD0123">
      <w:pPr>
        <w:spacing w:before="0" w:after="0" w:line="240" w:lineRule="auto"/>
        <w:rPr>
          <w:rFonts w:cs="Arial"/>
          <w:szCs w:val="24"/>
        </w:rPr>
      </w:pPr>
    </w:p>
    <w:p w14:paraId="0DDD73D2" w14:textId="77777777" w:rsidR="002340A8" w:rsidRDefault="002340A8" w:rsidP="002340A8">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 xml:space="preserve">Máster </w:t>
      </w:r>
    </w:p>
    <w:p w14:paraId="3DCEEF50" w14:textId="3FE34BBD" w:rsidR="002340A8" w:rsidRPr="005C1F7B" w:rsidRDefault="002340A8" w:rsidP="002340A8">
      <w:pPr>
        <w:spacing w:before="0" w:after="0" w:line="240" w:lineRule="auto"/>
        <w:jc w:val="left"/>
        <w:rPr>
          <w:rFonts w:eastAsia="Times New Roman" w:cs="Book Antiqua"/>
          <w:snapToGrid w:val="0"/>
          <w:szCs w:val="24"/>
          <w:lang w:val="pt-BR" w:eastAsia="es-ES"/>
        </w:rPr>
      </w:pPr>
      <w:r w:rsidRPr="005C1F7B">
        <w:rPr>
          <w:rFonts w:eastAsia="Times New Roman" w:cs="Book Antiqua"/>
          <w:snapToGrid w:val="0"/>
          <w:szCs w:val="24"/>
          <w:lang w:val="pt-BR" w:eastAsia="es-ES"/>
        </w:rPr>
        <w:t xml:space="preserve">Erick Antonio Mora Leiva, Jefe </w:t>
      </w:r>
    </w:p>
    <w:p w14:paraId="46BF9C7D" w14:textId="03B0F0D2" w:rsidR="002340A8" w:rsidRDefault="002340A8" w:rsidP="002340A8">
      <w:pPr>
        <w:spacing w:before="0" w:after="0" w:line="240" w:lineRule="auto"/>
        <w:jc w:val="left"/>
        <w:rPr>
          <w:rFonts w:eastAsia="Times New Roman" w:cs="Book Antiqua"/>
          <w:snapToGrid w:val="0"/>
          <w:szCs w:val="24"/>
          <w:lang w:val="pt-BR" w:eastAsia="es-ES"/>
        </w:rPr>
      </w:pPr>
      <w:r w:rsidRPr="005C1F7B">
        <w:rPr>
          <w:rFonts w:eastAsia="Times New Roman" w:cs="Book Antiqua"/>
          <w:snapToGrid w:val="0"/>
          <w:szCs w:val="24"/>
          <w:lang w:val="pt-BR" w:eastAsia="es-ES"/>
        </w:rPr>
        <w:t>Proceso Planeación y Evaluación</w:t>
      </w:r>
    </w:p>
    <w:p w14:paraId="36135E3D" w14:textId="20131B9C" w:rsidR="002340A8" w:rsidRDefault="002340A8" w:rsidP="002340A8">
      <w:pPr>
        <w:spacing w:before="0" w:after="0" w:line="240" w:lineRule="auto"/>
        <w:jc w:val="left"/>
        <w:rPr>
          <w:rFonts w:eastAsia="Times New Roman" w:cs="Book Antiqua"/>
          <w:snapToGrid w:val="0"/>
          <w:szCs w:val="24"/>
          <w:lang w:val="pt-BR" w:eastAsia="es-ES"/>
        </w:rPr>
      </w:pPr>
    </w:p>
    <w:p w14:paraId="1816F429" w14:textId="79DED3F9" w:rsidR="002340A8" w:rsidRPr="005C1F7B" w:rsidRDefault="002340A8" w:rsidP="002340A8">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Estimado señor:</w:t>
      </w:r>
    </w:p>
    <w:p w14:paraId="4D292074" w14:textId="77777777" w:rsidR="002340A8" w:rsidRDefault="002340A8" w:rsidP="00BD0123">
      <w:pPr>
        <w:spacing w:before="0" w:after="0" w:line="240" w:lineRule="auto"/>
        <w:rPr>
          <w:rFonts w:cs="Arial"/>
          <w:szCs w:val="24"/>
        </w:rPr>
      </w:pPr>
    </w:p>
    <w:p w14:paraId="305691CF" w14:textId="3BF14893" w:rsidR="007E21EC" w:rsidRDefault="007E21EC" w:rsidP="00BD0123">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9"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BD0123">
        <w:rPr>
          <w:rStyle w:val="Hipervnculo"/>
          <w:rFonts w:cs="Arial"/>
          <w:i/>
          <w:iCs/>
          <w:szCs w:val="24"/>
        </w:rPr>
        <w:t>.</w:t>
      </w:r>
    </w:p>
    <w:p w14:paraId="2C437B80" w14:textId="77777777" w:rsidR="00BD0123" w:rsidRPr="00C4580D" w:rsidRDefault="00BD0123" w:rsidP="00BD0123">
      <w:pPr>
        <w:spacing w:before="0" w:after="0" w:line="240" w:lineRule="auto"/>
        <w:rPr>
          <w:rFonts w:cs="Arial"/>
          <w:i/>
          <w:iCs/>
          <w:szCs w:val="24"/>
        </w:rPr>
      </w:pPr>
    </w:p>
    <w:p w14:paraId="63852226" w14:textId="33E5B6F7" w:rsidR="007E21EC" w:rsidRDefault="007E21EC" w:rsidP="00BD0123">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a la entrada en vigencia de la Ley 9747 “Código Procesal de Familia”, publicado en el alcance 19 de la Gaceta número 28 del 12 de febrero del 2020</w:t>
      </w:r>
      <w:r w:rsidRPr="00C4580D">
        <w:rPr>
          <w:rFonts w:cs="Book Antiqua"/>
          <w:szCs w:val="24"/>
        </w:rPr>
        <w:t>.</w:t>
      </w:r>
    </w:p>
    <w:p w14:paraId="0EA8F6ED" w14:textId="77777777" w:rsidR="00BD0123" w:rsidRPr="00C4580D" w:rsidRDefault="00BD0123" w:rsidP="00BD0123">
      <w:pPr>
        <w:spacing w:before="0" w:after="0" w:line="240" w:lineRule="auto"/>
        <w:rPr>
          <w:rFonts w:cs="Book Antiqua"/>
          <w:szCs w:val="24"/>
        </w:rPr>
      </w:pPr>
    </w:p>
    <w:p w14:paraId="6DD69155" w14:textId="4A95C04B" w:rsidR="007E21EC" w:rsidRDefault="007E21EC" w:rsidP="00BD0123">
      <w:pPr>
        <w:spacing w:before="0" w:after="0" w:line="240" w:lineRule="auto"/>
        <w:rPr>
          <w:rFonts w:cs="Arial"/>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2340A8">
        <w:rPr>
          <w:rFonts w:cs="Arial"/>
          <w:szCs w:val="24"/>
        </w:rPr>
        <w:t xml:space="preserve">oficio </w:t>
      </w:r>
      <w:r w:rsidRPr="00C4580D">
        <w:rPr>
          <w:rFonts w:cs="Arial"/>
          <w:szCs w:val="24"/>
        </w:rPr>
        <w:t xml:space="preserve">DFOE-PG-IF-00002-2020 </w:t>
      </w:r>
      <w:bookmarkStart w:id="1"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1"/>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711D3748" w14:textId="77777777" w:rsidR="00BD0123" w:rsidRPr="00C4580D" w:rsidRDefault="00BD0123" w:rsidP="00BD0123">
      <w:pPr>
        <w:spacing w:before="0" w:after="0" w:line="240" w:lineRule="auto"/>
        <w:rPr>
          <w:rFonts w:cs="Book Antiqua"/>
          <w:szCs w:val="24"/>
        </w:rPr>
      </w:pPr>
    </w:p>
    <w:p w14:paraId="7BA6B1E4" w14:textId="4D3BCF0C" w:rsidR="005F3D40" w:rsidRDefault="00F85D80" w:rsidP="00BD0123">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w:t>
      </w:r>
      <w:r w:rsidR="0002590F" w:rsidRPr="00C4580D">
        <w:rPr>
          <w:rFonts w:cs="Book Antiqua"/>
          <w:szCs w:val="24"/>
        </w:rPr>
        <w:lastRenderedPageBreak/>
        <w:t>(expedientes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w:t>
      </w:r>
    </w:p>
    <w:p w14:paraId="65CD5D17" w14:textId="77777777" w:rsidR="00BD0123" w:rsidRPr="00C4580D" w:rsidRDefault="00BD0123" w:rsidP="00BD0123">
      <w:pPr>
        <w:spacing w:before="0" w:after="0" w:line="240" w:lineRule="auto"/>
        <w:rPr>
          <w:rFonts w:cs="Book Antiqua"/>
          <w:szCs w:val="24"/>
        </w:rPr>
      </w:pPr>
    </w:p>
    <w:p w14:paraId="00977B20" w14:textId="12793724" w:rsidR="007D30C6" w:rsidRDefault="007D30C6" w:rsidP="00BD0123">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4F451640" w14:textId="77777777" w:rsidR="00BD0123" w:rsidRPr="00C4580D" w:rsidRDefault="00BD0123" w:rsidP="00BD0123">
      <w:pPr>
        <w:widowControl w:val="0"/>
        <w:autoSpaceDE w:val="0"/>
        <w:autoSpaceDN w:val="0"/>
        <w:adjustRightInd w:val="0"/>
        <w:spacing w:before="0" w:after="0" w:line="240" w:lineRule="auto"/>
        <w:rPr>
          <w:rFonts w:cs="Book Antiqua"/>
          <w:szCs w:val="24"/>
        </w:rPr>
      </w:pPr>
    </w:p>
    <w:p w14:paraId="4D539628" w14:textId="70A692CC" w:rsidR="007D30C6" w:rsidRPr="00C4580D" w:rsidRDefault="007D30C6" w:rsidP="00BD0123">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FE6A2F">
        <w:rPr>
          <w:rFonts w:cs="Book Antiqua"/>
          <w:szCs w:val="24"/>
        </w:rPr>
        <w:t>Atenas</w:t>
      </w:r>
      <w:r w:rsidRPr="00C4580D">
        <w:rPr>
          <w:rFonts w:cs="Book Antiqua"/>
          <w:szCs w:val="24"/>
        </w:rPr>
        <w:t>, contemplando la nomenclatura de las ubicaciones que se deben crear en el Sistema de Escritorio Virtual, así como las particularidades de cada caso</w:t>
      </w:r>
      <w:r w:rsidR="000D30F5" w:rsidRPr="00C4580D">
        <w:rPr>
          <w:rFonts w:cs="Book Antiqua"/>
          <w:szCs w:val="24"/>
        </w:rPr>
        <w:t>.</w:t>
      </w:r>
    </w:p>
    <w:p w14:paraId="272D91C7" w14:textId="1A3E4C19" w:rsidR="000D30F5" w:rsidRPr="00C4580D" w:rsidRDefault="000D30F5" w:rsidP="00BD0123">
      <w:pPr>
        <w:spacing w:before="0" w:after="0" w:line="240" w:lineRule="auto"/>
        <w:rPr>
          <w:rFonts w:cs="Book Antiqua"/>
          <w:iCs/>
          <w:szCs w:val="24"/>
        </w:rPr>
      </w:pPr>
    </w:p>
    <w:p w14:paraId="62FA1586" w14:textId="6DFEEB3D" w:rsidR="000D30F5" w:rsidRPr="00C4580D" w:rsidRDefault="000D30F5" w:rsidP="00BD0123">
      <w:pPr>
        <w:pStyle w:val="Ttulo1"/>
        <w:spacing w:before="0" w:after="0"/>
      </w:pPr>
      <w:r w:rsidRPr="00C4580D">
        <w:t>Antecedentes (informes relacionados a cada despacho)</w:t>
      </w:r>
    </w:p>
    <w:p w14:paraId="6CBD9BE2" w14:textId="679375E0" w:rsidR="0089279E" w:rsidRPr="00C4580D" w:rsidRDefault="0089279E" w:rsidP="0089279E">
      <w:pPr>
        <w:spacing w:line="240" w:lineRule="auto"/>
        <w:rPr>
          <w:rFonts w:cs="Book Antiqua"/>
          <w:szCs w:val="24"/>
        </w:rPr>
      </w:pPr>
      <w:r w:rsidRPr="00C4580D">
        <w:rPr>
          <w:rFonts w:cs="Book Antiqua"/>
          <w:szCs w:val="24"/>
        </w:rPr>
        <w:t xml:space="preserve">A continuación, se presentan los principales resultados de la revisión y análisis de los antecedentes del Despacho en estudio: </w:t>
      </w:r>
    </w:p>
    <w:p w14:paraId="29AC0901" w14:textId="77777777" w:rsidR="00F50DB5" w:rsidRDefault="00F50DB5" w:rsidP="00F50DB5">
      <w:pPr>
        <w:pStyle w:val="Prrafodelista"/>
        <w:numPr>
          <w:ilvl w:val="0"/>
          <w:numId w:val="36"/>
        </w:numPr>
        <w:spacing w:line="240" w:lineRule="auto"/>
        <w:ind w:left="714" w:hanging="357"/>
        <w:contextualSpacing w:val="0"/>
        <w:rPr>
          <w:rFonts w:cs="Book Antiqua"/>
          <w:szCs w:val="24"/>
        </w:rPr>
      </w:pPr>
      <w:r>
        <w:rPr>
          <w:rFonts w:cs="Book Antiqua"/>
          <w:szCs w:val="24"/>
        </w:rPr>
        <w:t xml:space="preserve">El </w:t>
      </w:r>
      <w:r w:rsidRPr="0089279E">
        <w:rPr>
          <w:rFonts w:cs="Book Antiqua"/>
          <w:szCs w:val="24"/>
        </w:rPr>
        <w:t>Consejo de la Administración Regional del Primer Circuito Judicial de Alajuela, bajo el oficio N° 256-ARICJA-2018 solicita a la Dirección de Planificación establecer cuotas de trabajo para todo el personal. Asimismo, se valore la posibilidad de implementar indicadores de gestión para el Juzgado Contravencional de Atenas.</w:t>
      </w:r>
    </w:p>
    <w:p w14:paraId="53D1AA6F" w14:textId="77777777" w:rsidR="0089279E" w:rsidRPr="0089279E" w:rsidRDefault="0089279E" w:rsidP="0089279E">
      <w:pPr>
        <w:pStyle w:val="Prrafodelista"/>
        <w:numPr>
          <w:ilvl w:val="0"/>
          <w:numId w:val="36"/>
        </w:numPr>
        <w:spacing w:line="240" w:lineRule="auto"/>
        <w:ind w:left="714" w:hanging="357"/>
        <w:contextualSpacing w:val="0"/>
        <w:rPr>
          <w:rFonts w:cs="Book Antiqua"/>
          <w:szCs w:val="24"/>
        </w:rPr>
      </w:pPr>
      <w:r w:rsidRPr="0089279E">
        <w:rPr>
          <w:rFonts w:cs="Book Antiqua"/>
          <w:szCs w:val="24"/>
        </w:rPr>
        <w:t>Mediante acuerdo del Consejo Superior No. 102-18 del 22 de noviembre de 2018, artículo XIV, se tuvo por rendido el informe presentado por la licenciada Leslye Jiménez Soto, Secretaria del Tribunal de la Inspección Judicial, en oficio N° 2241-IJ-2018 del 7 de noviembre de 2018, donde se remitió el acta de visita realizada al Juzgado Contravencional de Atenas, que se realizó los días del 01 al 06 de noviembre del 2018, en donde se acordó lo siguiente: “Tener por rendido el informe Nº 2441-IJ-2018, denominado “Acta de Visita realizada al Juzgado Contravencional de Atenas.”, adicionalmente ratificar las recomendaciones contenidas en este informe, las cuales deberán cumplirse conforme se indicó, dirigidas la Jueza Coordinadora, al Coordinador Judicial, a todo el personal del Despacho y a la Dirección de Planificación del Poder Judicial.</w:t>
      </w:r>
    </w:p>
    <w:p w14:paraId="07CC2327" w14:textId="7A4E325F" w:rsidR="0089279E" w:rsidRDefault="0089279E" w:rsidP="0089279E">
      <w:pPr>
        <w:pStyle w:val="Prrafodelista"/>
        <w:numPr>
          <w:ilvl w:val="0"/>
          <w:numId w:val="36"/>
        </w:numPr>
        <w:spacing w:line="240" w:lineRule="auto"/>
        <w:ind w:left="714" w:hanging="357"/>
        <w:contextualSpacing w:val="0"/>
        <w:rPr>
          <w:rFonts w:cs="Book Antiqua"/>
          <w:szCs w:val="24"/>
        </w:rPr>
      </w:pPr>
      <w:r>
        <w:rPr>
          <w:rFonts w:cs="Book Antiqua"/>
          <w:szCs w:val="24"/>
        </w:rPr>
        <w:t>M</w:t>
      </w:r>
      <w:r w:rsidRPr="0089279E">
        <w:rPr>
          <w:rFonts w:cs="Book Antiqua"/>
          <w:szCs w:val="24"/>
        </w:rPr>
        <w:t xml:space="preserve">ediante oficio 7-PLA-EV-2020 </w:t>
      </w:r>
      <w:r>
        <w:rPr>
          <w:rFonts w:cs="Book Antiqua"/>
          <w:szCs w:val="24"/>
        </w:rPr>
        <w:t xml:space="preserve">preliminar </w:t>
      </w:r>
      <w:r w:rsidRPr="0089279E">
        <w:rPr>
          <w:rFonts w:cs="Book Antiqua"/>
          <w:szCs w:val="24"/>
        </w:rPr>
        <w:t>relacionado con la implementación de la matriz de indicadores de gestión para el Juzgado Contravencional de Atenas</w:t>
      </w:r>
      <w:r>
        <w:rPr>
          <w:rFonts w:cs="Book Antiqua"/>
          <w:szCs w:val="24"/>
        </w:rPr>
        <w:t>, el</w:t>
      </w:r>
      <w:r w:rsidRPr="0089279E">
        <w:rPr>
          <w:rFonts w:cs="Book Antiqua"/>
          <w:szCs w:val="24"/>
        </w:rPr>
        <w:t xml:space="preserve"> 8 de enero de 2020, </w:t>
      </w:r>
      <w:r>
        <w:rPr>
          <w:rFonts w:cs="Book Antiqua"/>
          <w:szCs w:val="24"/>
        </w:rPr>
        <w:t xml:space="preserve">el cual </w:t>
      </w:r>
      <w:r w:rsidRPr="0089279E">
        <w:rPr>
          <w:rFonts w:cs="Book Antiqua"/>
          <w:szCs w:val="24"/>
        </w:rPr>
        <w:t xml:space="preserve">fue puesto en conocimiento a la Licenciada Alejandra Montero Villegas, Jueza Coordinadora del Juzgado Contravencional de Atenas, también se le solicita criterio a la Administración Regional del Primer Circuito Judicial de Alajuela, </w:t>
      </w:r>
      <w:r w:rsidRPr="0089279E">
        <w:rPr>
          <w:rFonts w:cs="Book Antiqua"/>
          <w:szCs w:val="24"/>
        </w:rPr>
        <w:lastRenderedPageBreak/>
        <w:t>al Centro de Apoyo, Coordinación y Mejoramiento de la Función Jurisdiccional y a la Dirección de Tecnología de la Información.</w:t>
      </w:r>
    </w:p>
    <w:p w14:paraId="24EF55EF" w14:textId="3CD41D48" w:rsidR="0089279E" w:rsidRDefault="0089279E" w:rsidP="0089279E">
      <w:pPr>
        <w:pStyle w:val="Prrafodelista"/>
        <w:numPr>
          <w:ilvl w:val="0"/>
          <w:numId w:val="36"/>
        </w:numPr>
        <w:spacing w:line="240" w:lineRule="auto"/>
        <w:ind w:left="714" w:hanging="357"/>
        <w:contextualSpacing w:val="0"/>
        <w:rPr>
          <w:rFonts w:cs="Book Antiqua"/>
          <w:szCs w:val="24"/>
        </w:rPr>
      </w:pPr>
      <w:r w:rsidRPr="0089279E">
        <w:rPr>
          <w:rFonts w:cs="Book Antiqua"/>
          <w:szCs w:val="24"/>
        </w:rPr>
        <w:t xml:space="preserve">Como respuestas </w:t>
      </w:r>
      <w:r>
        <w:rPr>
          <w:rFonts w:cs="Book Antiqua"/>
          <w:szCs w:val="24"/>
        </w:rPr>
        <w:t>al oficio 7-PLA-EV-2020, se remite el</w:t>
      </w:r>
      <w:r w:rsidRPr="0089279E">
        <w:rPr>
          <w:rFonts w:cs="Book Antiqua"/>
          <w:szCs w:val="24"/>
        </w:rPr>
        <w:t xml:space="preserve">  Oficio 06-ARICJA-2020 suscrito por la Máster Dayana Novoa Muñoz, Administradora Regional del Primer Circuito Judicial de Alajuela, oficio 064-DTI-2020 suscrito por el Licenciado Jonathan Montiel Álvarez, Jefe del Subproceso Gestión del Servicio, oficio suscrito por la licenciada Alejandra Montero Villegas, Jueza Coordinadora del Juzgado Contravencional de Atenas y el oficio 51-CACMFJ-AGA-2019 suscrito por la Licenciada Maricruz Chacón Cubillo, Directora del Centro de Apoyo, Coordinación y Mejoramiento de la Función Jurisdiccional.</w:t>
      </w:r>
    </w:p>
    <w:p w14:paraId="30741CD0" w14:textId="337C717C" w:rsidR="0089279E" w:rsidRDefault="0089279E" w:rsidP="0089279E">
      <w:pPr>
        <w:pStyle w:val="Prrafodelista"/>
        <w:numPr>
          <w:ilvl w:val="0"/>
          <w:numId w:val="36"/>
        </w:numPr>
        <w:spacing w:line="240" w:lineRule="auto"/>
        <w:ind w:left="714" w:hanging="357"/>
        <w:contextualSpacing w:val="0"/>
        <w:rPr>
          <w:rFonts w:cs="Book Antiqua"/>
          <w:szCs w:val="24"/>
        </w:rPr>
      </w:pPr>
      <w:r>
        <w:rPr>
          <w:rFonts w:cs="Book Antiqua"/>
          <w:szCs w:val="24"/>
        </w:rPr>
        <w:t xml:space="preserve">Informe 197-PLA-EV-2020 definitivo, relacionado con </w:t>
      </w:r>
      <w:r w:rsidRPr="0089279E">
        <w:rPr>
          <w:rFonts w:cs="Book Antiqua"/>
          <w:szCs w:val="24"/>
        </w:rPr>
        <w:t>la implementación de la matriz de indicadores de gestión para el Juzgado Contravencional de Atenas</w:t>
      </w:r>
      <w:r>
        <w:rPr>
          <w:rFonts w:cs="Book Antiqua"/>
          <w:szCs w:val="24"/>
        </w:rPr>
        <w:t xml:space="preserve">, conocido por el Consejo Superior en sesión </w:t>
      </w:r>
      <w:r w:rsidRPr="0089279E">
        <w:rPr>
          <w:rFonts w:cs="Book Antiqua"/>
          <w:szCs w:val="24"/>
        </w:rPr>
        <w:t>17-2020 de 3 de marzo de 2020, artículo XL</w:t>
      </w:r>
      <w:r>
        <w:rPr>
          <w:rFonts w:cs="Book Antiqua"/>
          <w:szCs w:val="24"/>
        </w:rPr>
        <w:t>.</w:t>
      </w:r>
    </w:p>
    <w:p w14:paraId="481A737E" w14:textId="2F49C027" w:rsidR="00D459F5" w:rsidRPr="0089279E" w:rsidRDefault="00D459F5" w:rsidP="003C3EC3">
      <w:pPr>
        <w:pStyle w:val="Prrafodelista"/>
        <w:spacing w:line="240" w:lineRule="auto"/>
        <w:ind w:left="714"/>
        <w:contextualSpacing w:val="0"/>
        <w:rPr>
          <w:rFonts w:cs="Book Antiqua"/>
          <w:szCs w:val="24"/>
        </w:rPr>
      </w:pPr>
    </w:p>
    <w:p w14:paraId="07F2A137" w14:textId="6ACEE566" w:rsidR="00504A57" w:rsidRPr="00C4580D" w:rsidRDefault="00504A57" w:rsidP="00BD0123">
      <w:pPr>
        <w:pStyle w:val="Ttulo1"/>
        <w:spacing w:before="0" w:after="0"/>
      </w:pPr>
      <w:r w:rsidRPr="00C4580D">
        <w:t xml:space="preserve">Metodología  </w:t>
      </w:r>
    </w:p>
    <w:p w14:paraId="021F5DE7" w14:textId="77777777" w:rsidR="00504A57" w:rsidRPr="00C4580D" w:rsidRDefault="00504A57" w:rsidP="00BD0123">
      <w:pPr>
        <w:pStyle w:val="Prrafodelista"/>
        <w:spacing w:before="0" w:after="0" w:line="240" w:lineRule="auto"/>
        <w:ind w:left="993"/>
        <w:rPr>
          <w:rFonts w:cs="Book Antiqua"/>
          <w:szCs w:val="24"/>
        </w:rPr>
      </w:pPr>
    </w:p>
    <w:p w14:paraId="08620CC3" w14:textId="27FC4DB1" w:rsidR="00504A57" w:rsidRPr="00AF7A69" w:rsidRDefault="00504A57" w:rsidP="00BD0123">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4E09C7">
        <w:rPr>
          <w:rFonts w:cs="Book Antiqua"/>
          <w:szCs w:val="24"/>
        </w:rPr>
        <w:t xml:space="preserve">Atenas </w:t>
      </w:r>
      <w:r w:rsidRPr="00C4580D">
        <w:rPr>
          <w:rFonts w:cs="Book Antiqua"/>
          <w:szCs w:val="24"/>
        </w:rPr>
        <w:t xml:space="preserve">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D41706">
        <w:rPr>
          <w:rFonts w:cs="Arial"/>
          <w:szCs w:val="24"/>
        </w:rPr>
        <w:t>9</w:t>
      </w:r>
      <w:r w:rsidR="0089279E">
        <w:rPr>
          <w:rFonts w:cs="Arial"/>
          <w:szCs w:val="24"/>
        </w:rPr>
        <w:t>0</w:t>
      </w:r>
      <w:r w:rsidRPr="00AF7A69">
        <w:rPr>
          <w:rFonts w:cs="Arial"/>
          <w:szCs w:val="24"/>
        </w:rPr>
        <w:t>-PLA-MI-MNTA-2020 (ver apéndice</w:t>
      </w:r>
      <w:r w:rsidR="00305862" w:rsidRPr="00AF7A69">
        <w:rPr>
          <w:rFonts w:cs="Arial"/>
          <w:szCs w:val="24"/>
        </w:rPr>
        <w:t>2</w:t>
      </w:r>
      <w:r w:rsidRPr="00AF7A69">
        <w:rPr>
          <w:rFonts w:cs="Arial"/>
          <w:szCs w:val="24"/>
        </w:rPr>
        <w:t>).</w:t>
      </w:r>
    </w:p>
    <w:p w14:paraId="4549DE79" w14:textId="77777777" w:rsidR="00504A57" w:rsidRPr="00AF7A69" w:rsidRDefault="00504A57" w:rsidP="00BD0123">
      <w:pPr>
        <w:pStyle w:val="Prrafodelista"/>
        <w:spacing w:before="0" w:after="0" w:line="240" w:lineRule="auto"/>
        <w:ind w:left="0"/>
        <w:rPr>
          <w:rFonts w:cs="Arial"/>
          <w:szCs w:val="24"/>
        </w:rPr>
      </w:pPr>
    </w:p>
    <w:p w14:paraId="3DE8A8D7" w14:textId="78D7E4CB" w:rsidR="00504A57" w:rsidRPr="00C4580D" w:rsidRDefault="00504A57" w:rsidP="00BD0123">
      <w:pPr>
        <w:pStyle w:val="Prrafodelista"/>
        <w:spacing w:before="0" w:after="0" w:line="240" w:lineRule="auto"/>
        <w:ind w:left="0"/>
        <w:rPr>
          <w:rFonts w:cs="Book Antiqua"/>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BA3CB3E" w14:textId="77777777" w:rsidR="008154AC" w:rsidRPr="00C4580D" w:rsidRDefault="008154AC" w:rsidP="00BD0123">
      <w:pPr>
        <w:spacing w:before="0" w:after="0" w:line="240" w:lineRule="auto"/>
        <w:rPr>
          <w:rFonts w:cs="Book Antiqua"/>
          <w:szCs w:val="24"/>
        </w:rPr>
      </w:pPr>
    </w:p>
    <w:p w14:paraId="0E135CE6" w14:textId="3D16936F" w:rsidR="003304A8" w:rsidRPr="00C4580D" w:rsidRDefault="000D30F5" w:rsidP="00BD0123">
      <w:pPr>
        <w:pStyle w:val="Ttulo1"/>
        <w:spacing w:before="0" w:after="0"/>
      </w:pPr>
      <w:r w:rsidRPr="00C4580D">
        <w:t>Estructura de trabajo actual</w:t>
      </w:r>
    </w:p>
    <w:p w14:paraId="1692D4AD" w14:textId="77777777" w:rsidR="00BD0123" w:rsidRDefault="00BD0123" w:rsidP="00BD0123">
      <w:pPr>
        <w:spacing w:before="0" w:after="0" w:line="240" w:lineRule="auto"/>
        <w:rPr>
          <w:lang w:val="es-ES"/>
        </w:rPr>
      </w:pPr>
    </w:p>
    <w:p w14:paraId="1627F9D2" w14:textId="2E1F8FA9" w:rsidR="00DC276A" w:rsidRDefault="00DC276A" w:rsidP="00BD0123">
      <w:pPr>
        <w:spacing w:before="0" w:after="0" w:line="240" w:lineRule="auto"/>
        <w:rPr>
          <w:lang w:val="es-ES"/>
        </w:rPr>
      </w:pPr>
      <w:r w:rsidRPr="0005219E">
        <w:rPr>
          <w:lang w:val="es-ES"/>
        </w:rPr>
        <w:t xml:space="preserve">El Juzgado Contravencional de </w:t>
      </w:r>
      <w:r w:rsidR="00FB0AD7">
        <w:rPr>
          <w:lang w:val="es-ES"/>
        </w:rPr>
        <w:t>Atenas</w:t>
      </w:r>
      <w:r w:rsidR="00AF7A69" w:rsidRPr="0005219E">
        <w:rPr>
          <w:lang w:val="es-ES"/>
        </w:rPr>
        <w:t xml:space="preserve"> </w:t>
      </w:r>
      <w:r w:rsidR="00587F1D" w:rsidRPr="0005219E">
        <w:rPr>
          <w:lang w:val="es-ES"/>
        </w:rPr>
        <w:t>actualmente atiende las materias de Pensi</w:t>
      </w:r>
      <w:r w:rsidR="00AF7A69" w:rsidRPr="0005219E">
        <w:rPr>
          <w:lang w:val="es-ES"/>
        </w:rPr>
        <w:t>ones</w:t>
      </w:r>
      <w:r w:rsidR="00587F1D" w:rsidRPr="0005219E">
        <w:rPr>
          <w:lang w:val="es-ES"/>
        </w:rPr>
        <w:t xml:space="preserve"> Alimentaria, Violencia Doméstica</w:t>
      </w:r>
      <w:r w:rsidR="00FB0AD7">
        <w:rPr>
          <w:lang w:val="es-ES"/>
        </w:rPr>
        <w:t>, Tránsito</w:t>
      </w:r>
      <w:r w:rsidR="00877D00" w:rsidRPr="0005219E">
        <w:rPr>
          <w:lang w:val="es-ES"/>
        </w:rPr>
        <w:t xml:space="preserve"> </w:t>
      </w:r>
      <w:r w:rsidR="006942D7" w:rsidRPr="0005219E">
        <w:rPr>
          <w:lang w:val="es-ES"/>
        </w:rPr>
        <w:t>y Contravenciones; y cuenta con la siguiente estructura organizacional</w:t>
      </w:r>
      <w:r w:rsidR="00482362" w:rsidRPr="0005219E">
        <w:rPr>
          <w:lang w:val="es-ES"/>
        </w:rPr>
        <w:t xml:space="preserve">, según la consulta </w:t>
      </w:r>
      <w:r w:rsidR="00BD0123">
        <w:rPr>
          <w:lang w:val="es-ES"/>
        </w:rPr>
        <w:t xml:space="preserve">realizada </w:t>
      </w:r>
      <w:r w:rsidR="00482362" w:rsidRPr="0005219E">
        <w:rPr>
          <w:lang w:val="es-ES"/>
        </w:rPr>
        <w:t>en ju</w:t>
      </w:r>
      <w:r w:rsidR="00EC0DAA" w:rsidRPr="0005219E">
        <w:rPr>
          <w:lang w:val="es-ES"/>
        </w:rPr>
        <w:t>n</w:t>
      </w:r>
      <w:r w:rsidR="00482362" w:rsidRPr="0005219E">
        <w:rPr>
          <w:lang w:val="es-ES"/>
        </w:rPr>
        <w:t>io 2020</w:t>
      </w:r>
      <w:r w:rsidR="00587F1D" w:rsidRPr="0005219E">
        <w:rPr>
          <w:lang w:val="es-ES"/>
        </w:rPr>
        <w:t>:</w:t>
      </w:r>
    </w:p>
    <w:p w14:paraId="3BDF1865" w14:textId="09E566ED" w:rsidR="00587F1D" w:rsidRPr="00C4580D" w:rsidRDefault="00D41706" w:rsidP="00BD0123">
      <w:pPr>
        <w:pStyle w:val="Prrafodelista"/>
        <w:numPr>
          <w:ilvl w:val="0"/>
          <w:numId w:val="12"/>
        </w:numPr>
        <w:spacing w:before="0" w:after="0" w:line="240" w:lineRule="auto"/>
        <w:rPr>
          <w:rFonts w:cs="Book Antiqua"/>
          <w:szCs w:val="24"/>
        </w:rPr>
      </w:pPr>
      <w:r>
        <w:rPr>
          <w:rFonts w:cs="Book Antiqua"/>
          <w:szCs w:val="24"/>
        </w:rPr>
        <w:t>Una (1</w:t>
      </w:r>
      <w:r w:rsidR="00877D00" w:rsidRPr="00C4580D">
        <w:rPr>
          <w:rFonts w:cs="Book Antiqua"/>
          <w:szCs w:val="24"/>
        </w:rPr>
        <w:t>)</w:t>
      </w:r>
      <w:r w:rsidR="00587F1D" w:rsidRPr="00C4580D">
        <w:rPr>
          <w:rFonts w:cs="Book Antiqua"/>
          <w:szCs w:val="24"/>
        </w:rPr>
        <w:t xml:space="preserve"> persona</w:t>
      </w:r>
      <w:r>
        <w:rPr>
          <w:rFonts w:cs="Book Antiqua"/>
          <w:szCs w:val="24"/>
        </w:rPr>
        <w:t xml:space="preserve"> </w:t>
      </w:r>
      <w:r w:rsidR="00587F1D" w:rsidRPr="00C4580D">
        <w:rPr>
          <w:rFonts w:cs="Book Antiqua"/>
          <w:szCs w:val="24"/>
        </w:rPr>
        <w:t>Juzgadora</w:t>
      </w:r>
    </w:p>
    <w:p w14:paraId="1B39D5D7" w14:textId="2D4B5DCC" w:rsidR="00A918E6" w:rsidRPr="00C4580D" w:rsidRDefault="00877D00" w:rsidP="00BD0123">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04F41FC7" w14:textId="7D40E264" w:rsidR="0005219E" w:rsidRPr="00FB0AD7" w:rsidRDefault="00FB0AD7" w:rsidP="00FB0AD7">
      <w:pPr>
        <w:pStyle w:val="Prrafodelista"/>
        <w:numPr>
          <w:ilvl w:val="0"/>
          <w:numId w:val="12"/>
        </w:numPr>
        <w:spacing w:before="0" w:after="0" w:line="240" w:lineRule="auto"/>
        <w:rPr>
          <w:rFonts w:cs="Book Antiqua"/>
          <w:szCs w:val="24"/>
        </w:rPr>
      </w:pPr>
      <w:r>
        <w:rPr>
          <w:rFonts w:cs="Book Antiqua"/>
          <w:szCs w:val="24"/>
        </w:rPr>
        <w:t>Cuatro</w:t>
      </w:r>
      <w:r w:rsidR="00D41706">
        <w:rPr>
          <w:rFonts w:cs="Book Antiqua"/>
          <w:szCs w:val="24"/>
        </w:rPr>
        <w:t xml:space="preserve"> (</w:t>
      </w:r>
      <w:r>
        <w:rPr>
          <w:rFonts w:cs="Book Antiqua"/>
          <w:szCs w:val="24"/>
        </w:rPr>
        <w:t>4</w:t>
      </w:r>
      <w:r w:rsidR="00D41706">
        <w:rPr>
          <w:rFonts w:cs="Book Antiqua"/>
          <w:szCs w:val="24"/>
        </w:rPr>
        <w:t>)</w:t>
      </w:r>
      <w:r w:rsidR="006942D7" w:rsidRPr="00C4580D">
        <w:rPr>
          <w:rFonts w:cs="Book Antiqua"/>
          <w:szCs w:val="24"/>
        </w:rPr>
        <w:t xml:space="preserve"> personas Técnicas Judiciales Tramitadoras</w:t>
      </w:r>
    </w:p>
    <w:p w14:paraId="091ED1A8" w14:textId="77777777" w:rsidR="00BD0123" w:rsidRPr="00BD0123" w:rsidRDefault="00BD0123" w:rsidP="00BD0123">
      <w:pPr>
        <w:spacing w:before="0" w:after="0" w:line="240" w:lineRule="auto"/>
        <w:ind w:left="360"/>
        <w:rPr>
          <w:rFonts w:cs="Book Antiqua"/>
          <w:szCs w:val="24"/>
        </w:rPr>
      </w:pPr>
    </w:p>
    <w:p w14:paraId="73049918" w14:textId="2622D108" w:rsidR="0005219E" w:rsidRPr="006B49FC" w:rsidRDefault="0005219E" w:rsidP="00BD0123">
      <w:pPr>
        <w:pStyle w:val="Ttulo2"/>
        <w:numPr>
          <w:ilvl w:val="1"/>
          <w:numId w:val="13"/>
        </w:numPr>
        <w:spacing w:before="0" w:line="240" w:lineRule="auto"/>
        <w:ind w:left="714" w:hanging="357"/>
        <w:rPr>
          <w:rFonts w:ascii="Book Antiqua" w:hAnsi="Book Antiqua"/>
          <w:b/>
          <w:bCs/>
          <w:color w:val="000000" w:themeColor="text1"/>
          <w:sz w:val="24"/>
          <w:szCs w:val="24"/>
        </w:rPr>
      </w:pPr>
      <w:bookmarkStart w:id="2" w:name="_Hlk53043717"/>
      <w:r w:rsidRPr="006B49FC">
        <w:rPr>
          <w:rFonts w:ascii="Book Antiqua" w:hAnsi="Book Antiqua"/>
          <w:b/>
          <w:bCs/>
          <w:color w:val="000000" w:themeColor="text1"/>
          <w:sz w:val="24"/>
          <w:szCs w:val="24"/>
        </w:rPr>
        <w:t>Descripción de la estructura actual</w:t>
      </w:r>
    </w:p>
    <w:bookmarkEnd w:id="2"/>
    <w:p w14:paraId="1B661DBB" w14:textId="77777777" w:rsidR="00BD0123" w:rsidRDefault="00BD0123" w:rsidP="00BD0123">
      <w:pPr>
        <w:spacing w:before="0" w:after="0" w:line="240" w:lineRule="auto"/>
        <w:rPr>
          <w:lang w:val="es-ES"/>
        </w:rPr>
      </w:pPr>
    </w:p>
    <w:p w14:paraId="60335D92" w14:textId="3349AC3C" w:rsidR="003304A8" w:rsidRDefault="00297119" w:rsidP="00BD0123">
      <w:pPr>
        <w:spacing w:before="0" w:after="0" w:line="240" w:lineRule="auto"/>
        <w:rPr>
          <w:lang w:val="es-ES"/>
        </w:rPr>
      </w:pPr>
      <w:r w:rsidRPr="0005219E">
        <w:rPr>
          <w:lang w:val="es-ES"/>
        </w:rPr>
        <w:t xml:space="preserve">Se muestra en el siguiente cuadro </w:t>
      </w:r>
      <w:r w:rsidR="00EC6379" w:rsidRPr="0005219E">
        <w:rPr>
          <w:lang w:val="es-ES"/>
        </w:rPr>
        <w:t xml:space="preserve">la estructura organizacional actual del </w:t>
      </w:r>
      <w:r w:rsidR="006D3608" w:rsidRPr="0005219E">
        <w:rPr>
          <w:lang w:val="es-ES"/>
        </w:rPr>
        <w:t>D</w:t>
      </w:r>
      <w:r w:rsidR="00EC6379" w:rsidRPr="0005219E">
        <w:rPr>
          <w:lang w:val="es-ES"/>
        </w:rPr>
        <w:t>espacho</w:t>
      </w:r>
      <w:r w:rsidR="007E6E68" w:rsidRPr="0005219E">
        <w:rPr>
          <w:lang w:val="es-ES"/>
        </w:rPr>
        <w:t xml:space="preserve"> y la forma en la que se </w:t>
      </w:r>
      <w:r w:rsidR="00F16810" w:rsidRPr="0005219E">
        <w:rPr>
          <w:lang w:val="es-ES"/>
        </w:rPr>
        <w:t xml:space="preserve">realiza actualmente el reparto de asuntos, en este caso se cuenta con </w:t>
      </w:r>
      <w:r w:rsidR="00965045" w:rsidRPr="0005219E">
        <w:rPr>
          <w:lang w:val="es-ES"/>
        </w:rPr>
        <w:t>una (1</w:t>
      </w:r>
      <w:r w:rsidR="00296CCB" w:rsidRPr="0005219E">
        <w:rPr>
          <w:lang w:val="es-ES"/>
        </w:rPr>
        <w:t>)</w:t>
      </w:r>
      <w:r w:rsidR="00F16810" w:rsidRPr="0005219E">
        <w:rPr>
          <w:lang w:val="es-ES"/>
        </w:rPr>
        <w:t xml:space="preserve"> persona Juzgadora que atiende las </w:t>
      </w:r>
      <w:r w:rsidR="00FB0AD7">
        <w:rPr>
          <w:lang w:val="es-ES"/>
        </w:rPr>
        <w:t>cuatro</w:t>
      </w:r>
      <w:r w:rsidR="00965045" w:rsidRPr="0005219E">
        <w:rPr>
          <w:lang w:val="es-ES"/>
        </w:rPr>
        <w:t xml:space="preserve"> (</w:t>
      </w:r>
      <w:r w:rsidR="00FB0AD7">
        <w:rPr>
          <w:lang w:val="es-ES"/>
        </w:rPr>
        <w:t>4</w:t>
      </w:r>
      <w:r w:rsidR="00965045" w:rsidRPr="0005219E">
        <w:rPr>
          <w:lang w:val="es-ES"/>
        </w:rPr>
        <w:t>)</w:t>
      </w:r>
      <w:r w:rsidR="00F16810" w:rsidRPr="0005219E">
        <w:rPr>
          <w:lang w:val="es-ES"/>
        </w:rPr>
        <w:t xml:space="preserve"> materias del </w:t>
      </w:r>
      <w:r w:rsidR="006D3608" w:rsidRPr="0005219E">
        <w:rPr>
          <w:lang w:val="es-ES"/>
        </w:rPr>
        <w:t>D</w:t>
      </w:r>
      <w:r w:rsidR="00F16810" w:rsidRPr="0005219E">
        <w:rPr>
          <w:lang w:val="es-ES"/>
        </w:rPr>
        <w:t>espacho</w:t>
      </w:r>
      <w:r w:rsidR="00296CCB" w:rsidRPr="0005219E">
        <w:rPr>
          <w:lang w:val="es-ES"/>
        </w:rPr>
        <w:t xml:space="preserve"> y</w:t>
      </w:r>
      <w:r w:rsidR="00F16810" w:rsidRPr="0005219E">
        <w:rPr>
          <w:lang w:val="es-ES"/>
        </w:rPr>
        <w:t xml:space="preserve"> </w:t>
      </w:r>
      <w:r w:rsidR="00FB0AD7">
        <w:rPr>
          <w:lang w:val="es-ES"/>
        </w:rPr>
        <w:t>cuatro</w:t>
      </w:r>
      <w:r w:rsidR="006D3608" w:rsidRPr="0005219E">
        <w:rPr>
          <w:lang w:val="es-ES"/>
        </w:rPr>
        <w:t xml:space="preserve"> (</w:t>
      </w:r>
      <w:r w:rsidR="00FB0AD7">
        <w:rPr>
          <w:lang w:val="es-ES"/>
        </w:rPr>
        <w:t>4</w:t>
      </w:r>
      <w:r w:rsidR="006D3608" w:rsidRPr="0005219E">
        <w:rPr>
          <w:lang w:val="es-ES"/>
        </w:rPr>
        <w:t>)</w:t>
      </w:r>
      <w:r w:rsidR="00F16810" w:rsidRPr="0005219E">
        <w:rPr>
          <w:lang w:val="es-ES"/>
        </w:rPr>
        <w:t xml:space="preserve"> personas Técnicas Judiciales</w:t>
      </w:r>
      <w:r w:rsidR="00296CCB" w:rsidRPr="0005219E">
        <w:rPr>
          <w:lang w:val="es-ES"/>
        </w:rPr>
        <w:t>.</w:t>
      </w:r>
    </w:p>
    <w:p w14:paraId="0D4FAF31" w14:textId="77777777" w:rsidR="00BD0123" w:rsidRPr="0005219E" w:rsidRDefault="00BD0123" w:rsidP="00BD0123">
      <w:pPr>
        <w:spacing w:before="0" w:after="0" w:line="240" w:lineRule="auto"/>
        <w:rPr>
          <w:lang w:val="es-ES"/>
        </w:rPr>
      </w:pPr>
    </w:p>
    <w:p w14:paraId="520E9483" w14:textId="566BACFC" w:rsidR="006D3608" w:rsidRPr="002340A8" w:rsidRDefault="000C69BA" w:rsidP="00C64F75">
      <w:pPr>
        <w:pStyle w:val="Descripcin"/>
        <w:spacing w:before="0" w:after="0"/>
        <w:jc w:val="center"/>
        <w:rPr>
          <w:rFonts w:eastAsia="Times New Roman" w:cs="Arial"/>
          <w:b/>
          <w:i w:val="0"/>
          <w:color w:val="auto"/>
          <w:sz w:val="24"/>
          <w:szCs w:val="28"/>
          <w:lang w:eastAsia="es-ES"/>
        </w:rPr>
      </w:pPr>
      <w:r w:rsidRPr="002340A8">
        <w:rPr>
          <w:rFonts w:eastAsia="Times New Roman" w:cs="Arial"/>
          <w:b/>
          <w:i w:val="0"/>
          <w:color w:val="auto"/>
          <w:sz w:val="24"/>
          <w:szCs w:val="28"/>
          <w:lang w:eastAsia="es-ES"/>
        </w:rPr>
        <w:t xml:space="preserve">Cuadro </w:t>
      </w:r>
      <w:r w:rsidRPr="002340A8">
        <w:rPr>
          <w:rFonts w:eastAsia="Times New Roman" w:cs="Arial"/>
          <w:b/>
          <w:i w:val="0"/>
          <w:color w:val="auto"/>
          <w:sz w:val="24"/>
          <w:szCs w:val="28"/>
          <w:lang w:eastAsia="es-ES"/>
        </w:rPr>
        <w:fldChar w:fldCharType="begin"/>
      </w:r>
      <w:r w:rsidRPr="002340A8">
        <w:rPr>
          <w:rFonts w:eastAsia="Times New Roman" w:cs="Arial"/>
          <w:b/>
          <w:i w:val="0"/>
          <w:color w:val="auto"/>
          <w:sz w:val="24"/>
          <w:szCs w:val="28"/>
          <w:lang w:eastAsia="es-ES"/>
        </w:rPr>
        <w:instrText xml:space="preserve"> SEQ Cuadro \* ARABIC </w:instrText>
      </w:r>
      <w:r w:rsidRPr="002340A8">
        <w:rPr>
          <w:rFonts w:eastAsia="Times New Roman" w:cs="Arial"/>
          <w:b/>
          <w:i w:val="0"/>
          <w:color w:val="auto"/>
          <w:sz w:val="24"/>
          <w:szCs w:val="28"/>
          <w:lang w:eastAsia="es-ES"/>
        </w:rPr>
        <w:fldChar w:fldCharType="separate"/>
      </w:r>
      <w:r w:rsidR="001B217F" w:rsidRPr="002340A8">
        <w:rPr>
          <w:rFonts w:eastAsia="Times New Roman" w:cs="Arial"/>
          <w:b/>
          <w:i w:val="0"/>
          <w:noProof/>
          <w:color w:val="auto"/>
          <w:sz w:val="24"/>
          <w:szCs w:val="28"/>
          <w:lang w:eastAsia="es-ES"/>
        </w:rPr>
        <w:t>1</w:t>
      </w:r>
      <w:r w:rsidRPr="002340A8">
        <w:rPr>
          <w:rFonts w:eastAsia="Times New Roman" w:cs="Arial"/>
          <w:b/>
          <w:i w:val="0"/>
          <w:color w:val="auto"/>
          <w:sz w:val="24"/>
          <w:szCs w:val="28"/>
          <w:lang w:eastAsia="es-ES"/>
        </w:rPr>
        <w:fldChar w:fldCharType="end"/>
      </w:r>
    </w:p>
    <w:p w14:paraId="66462E06" w14:textId="20B9F33B" w:rsidR="008E4F33" w:rsidRDefault="000C69BA" w:rsidP="00C64F75">
      <w:pPr>
        <w:pStyle w:val="Descripcin"/>
        <w:spacing w:before="0" w:after="0"/>
        <w:jc w:val="center"/>
        <w:rPr>
          <w:rFonts w:eastAsia="Times New Roman" w:cs="Arial"/>
          <w:b/>
          <w:i w:val="0"/>
          <w:color w:val="auto"/>
          <w:sz w:val="24"/>
          <w:szCs w:val="28"/>
          <w:lang w:eastAsia="es-ES"/>
        </w:rPr>
      </w:pPr>
      <w:r w:rsidRPr="002340A8">
        <w:rPr>
          <w:rFonts w:eastAsia="Times New Roman" w:cs="Arial"/>
          <w:b/>
          <w:i w:val="0"/>
          <w:color w:val="auto"/>
          <w:sz w:val="24"/>
          <w:szCs w:val="28"/>
          <w:lang w:eastAsia="es-ES"/>
        </w:rPr>
        <w:t xml:space="preserve"> Estructura actual de tramitación para el Juzgado Contravencional de </w:t>
      </w:r>
      <w:r w:rsidR="00FF32A0" w:rsidRPr="002340A8">
        <w:rPr>
          <w:rFonts w:eastAsia="Times New Roman" w:cs="Arial"/>
          <w:b/>
          <w:i w:val="0"/>
          <w:color w:val="auto"/>
          <w:sz w:val="24"/>
          <w:szCs w:val="28"/>
          <w:lang w:eastAsia="es-ES"/>
        </w:rPr>
        <w:t>Atenas</w:t>
      </w:r>
    </w:p>
    <w:p w14:paraId="18B4D150" w14:textId="77777777" w:rsidR="002340A8" w:rsidRPr="002340A8" w:rsidRDefault="002340A8" w:rsidP="002340A8">
      <w:pPr>
        <w:rPr>
          <w:lang w:eastAsia="es-ES"/>
        </w:rPr>
      </w:pPr>
    </w:p>
    <w:tbl>
      <w:tblPr>
        <w:tblW w:w="0" w:type="auto"/>
        <w:jc w:val="center"/>
        <w:tblCellMar>
          <w:left w:w="0" w:type="dxa"/>
          <w:right w:w="0" w:type="dxa"/>
        </w:tblCellMar>
        <w:tblLook w:val="04A0" w:firstRow="1" w:lastRow="0" w:firstColumn="1" w:lastColumn="0" w:noHBand="0" w:noVBand="1"/>
      </w:tblPr>
      <w:tblGrid>
        <w:gridCol w:w="3112"/>
        <w:gridCol w:w="1136"/>
        <w:gridCol w:w="4544"/>
      </w:tblGrid>
      <w:tr w:rsidR="00B71F45" w14:paraId="45FB7F2D" w14:textId="77777777" w:rsidTr="00C84B76">
        <w:trPr>
          <w:trHeight w:val="31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0A2EF1B6" w14:textId="77777777" w:rsidR="00B71F45" w:rsidRDefault="00B71F45" w:rsidP="00C84B76">
            <w:pPr>
              <w:spacing w:before="0" w:after="0"/>
              <w:jc w:val="center"/>
              <w:rPr>
                <w:b/>
                <w:bCs/>
                <w:color w:val="000000"/>
                <w:sz w:val="20"/>
                <w:szCs w:val="20"/>
              </w:rPr>
            </w:pPr>
            <w:r>
              <w:rPr>
                <w:b/>
                <w:bCs/>
                <w:color w:val="000000"/>
                <w:sz w:val="20"/>
                <w:szCs w:val="20"/>
              </w:rPr>
              <w:t>Juzgado Contravencional de Atenas</w:t>
            </w:r>
          </w:p>
        </w:tc>
      </w:tr>
      <w:tr w:rsidR="00B71F45" w14:paraId="7E02987E" w14:textId="77777777" w:rsidTr="00C84B76">
        <w:trPr>
          <w:trHeight w:val="312"/>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5C4AB3B1" w14:textId="77777777" w:rsidR="00B71F45" w:rsidRDefault="00B71F45" w:rsidP="00C84B76">
            <w:pPr>
              <w:spacing w:before="0" w:after="0"/>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38DC7F0B" w14:textId="77777777" w:rsidR="00B71F45" w:rsidRDefault="00B71F45" w:rsidP="00C84B76">
            <w:pPr>
              <w:spacing w:before="0" w:after="0"/>
              <w:jc w:val="center"/>
              <w:rPr>
                <w:b/>
                <w:bCs/>
                <w:color w:val="000000"/>
                <w:sz w:val="22"/>
              </w:rPr>
            </w:pPr>
            <w:r>
              <w:rPr>
                <w:b/>
                <w:bCs/>
                <w:color w:val="000000"/>
                <w:sz w:val="22"/>
              </w:rPr>
              <w:t>Reparto</w:t>
            </w:r>
          </w:p>
        </w:tc>
      </w:tr>
      <w:tr w:rsidR="00B71F45" w14:paraId="530B40A3" w14:textId="77777777" w:rsidTr="00C84B76">
        <w:trPr>
          <w:trHeight w:val="4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10F43" w14:textId="77777777" w:rsidR="00B71F45" w:rsidRDefault="00B71F45" w:rsidP="00C84B76">
            <w:pPr>
              <w:spacing w:before="0" w:after="0"/>
              <w:jc w:val="left"/>
              <w:rPr>
                <w:color w:val="000000"/>
                <w:sz w:val="22"/>
              </w:rPr>
            </w:pPr>
            <w:r>
              <w:rPr>
                <w:color w:val="000000"/>
                <w:sz w:val="22"/>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71D34FFC" w14:textId="77777777" w:rsidR="00B71F45" w:rsidRDefault="00B71F45" w:rsidP="00C84B76">
            <w:pPr>
              <w:spacing w:before="0" w:after="0"/>
              <w:jc w:val="center"/>
              <w:rPr>
                <w:color w:val="000000"/>
                <w:sz w:val="22"/>
              </w:rPr>
            </w:pPr>
            <w:r>
              <w:rPr>
                <w:color w:val="000000"/>
                <w:sz w:val="22"/>
              </w:rPr>
              <w:t>Persona Juzgadora 1</w:t>
            </w:r>
            <w:r>
              <w:rPr>
                <w:color w:val="000000"/>
                <w:sz w:val="22"/>
              </w:rPr>
              <w:br/>
            </w:r>
            <w:r>
              <w:rPr>
                <w:i/>
                <w:iCs/>
                <w:color w:val="000000"/>
                <w:sz w:val="22"/>
              </w:rPr>
              <w:t>(PA-VD-FC-TRA)</w:t>
            </w:r>
            <w:r>
              <w:rPr>
                <w:i/>
                <w:iCs/>
                <w:color w:val="000000"/>
                <w:sz w:val="22"/>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05DCC" w14:textId="77777777" w:rsidR="00B71F45" w:rsidRDefault="00B71F45" w:rsidP="00C84B76">
            <w:pPr>
              <w:spacing w:before="0" w:after="0"/>
              <w:jc w:val="left"/>
              <w:rPr>
                <w:color w:val="000000"/>
                <w:sz w:val="22"/>
              </w:rPr>
            </w:pPr>
            <w:r>
              <w:rPr>
                <w:color w:val="000000"/>
                <w:sz w:val="22"/>
              </w:rPr>
              <w:t xml:space="preserve">Técnica Judicial 1 </w:t>
            </w:r>
            <w:r>
              <w:rPr>
                <w:i/>
                <w:iCs/>
                <w:color w:val="000000"/>
                <w:sz w:val="22"/>
              </w:rPr>
              <w:t>(PA-VD-TR- FC en un 25%)</w:t>
            </w:r>
          </w:p>
        </w:tc>
      </w:tr>
      <w:tr w:rsidR="00B71F45" w14:paraId="58AE6B84"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B8BC6" w14:textId="77777777" w:rsidR="00B71F45" w:rsidRDefault="00B71F45" w:rsidP="00C84B76">
            <w:pPr>
              <w:spacing w:before="0" w:after="0"/>
              <w:rPr>
                <w:color w:val="000000"/>
                <w:sz w:val="22"/>
              </w:rPr>
            </w:pPr>
            <w:r>
              <w:rPr>
                <w:color w:val="000000"/>
                <w:sz w:val="22"/>
              </w:rPr>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42EE0D9C" w14:textId="77777777" w:rsidR="00B71F45" w:rsidRDefault="00B71F45" w:rsidP="00C84B76">
            <w:pPr>
              <w:spacing w:before="0" w:after="0"/>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18CFC0E" w14:textId="77777777" w:rsidR="00B71F45" w:rsidRDefault="00B71F45" w:rsidP="00C84B76">
            <w:pPr>
              <w:spacing w:before="0" w:after="0"/>
              <w:rPr>
                <w:color w:val="000000"/>
                <w:sz w:val="22"/>
              </w:rPr>
            </w:pPr>
            <w:r>
              <w:rPr>
                <w:color w:val="000000"/>
                <w:sz w:val="22"/>
              </w:rPr>
              <w:t xml:space="preserve">Técnica Judicial 2 </w:t>
            </w:r>
            <w:r>
              <w:rPr>
                <w:i/>
                <w:iCs/>
                <w:color w:val="000000"/>
                <w:sz w:val="22"/>
              </w:rPr>
              <w:t>(PA-VD-TR- FC en un 25%)</w:t>
            </w:r>
          </w:p>
        </w:tc>
      </w:tr>
      <w:tr w:rsidR="00B71F45" w14:paraId="1341649F"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F9D44" w14:textId="77777777" w:rsidR="00B71F45" w:rsidRDefault="00B71F45" w:rsidP="00C84B76">
            <w:pPr>
              <w:spacing w:before="0" w:after="0"/>
              <w:rPr>
                <w:color w:val="000000"/>
                <w:sz w:val="22"/>
              </w:rPr>
            </w:pPr>
            <w:r>
              <w:rPr>
                <w:color w:val="000000"/>
                <w:sz w:val="22"/>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0D210C47" w14:textId="77777777" w:rsidR="00B71F45" w:rsidRDefault="00B71F45" w:rsidP="00C84B76">
            <w:pPr>
              <w:spacing w:before="0" w:after="0"/>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7E0B9B6" w14:textId="77777777" w:rsidR="00B71F45" w:rsidRDefault="00B71F45" w:rsidP="00C84B76">
            <w:pPr>
              <w:spacing w:before="0" w:after="0"/>
              <w:rPr>
                <w:color w:val="000000"/>
                <w:sz w:val="22"/>
              </w:rPr>
            </w:pPr>
            <w:r>
              <w:rPr>
                <w:color w:val="000000"/>
                <w:sz w:val="22"/>
              </w:rPr>
              <w:t xml:space="preserve">Técnica Judicial 3 </w:t>
            </w:r>
            <w:r>
              <w:rPr>
                <w:i/>
                <w:iCs/>
                <w:color w:val="000000"/>
                <w:sz w:val="22"/>
              </w:rPr>
              <w:t>(PA-VD-TR- FC en un 25%)</w:t>
            </w:r>
          </w:p>
        </w:tc>
      </w:tr>
      <w:tr w:rsidR="00B71F45" w14:paraId="1C4911D7"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DD1A5" w14:textId="77777777" w:rsidR="00B71F45" w:rsidRDefault="00B71F45" w:rsidP="00C84B76">
            <w:pPr>
              <w:spacing w:before="0" w:after="0"/>
              <w:rPr>
                <w:color w:val="000000"/>
                <w:sz w:val="22"/>
              </w:rPr>
            </w:pPr>
            <w:r>
              <w:rPr>
                <w:color w:val="000000"/>
                <w:sz w:val="22"/>
              </w:rPr>
              <w:t>Persona Técnica Judicial 2</w:t>
            </w:r>
          </w:p>
        </w:tc>
        <w:tc>
          <w:tcPr>
            <w:tcW w:w="0" w:type="auto"/>
            <w:vMerge/>
            <w:tcBorders>
              <w:top w:val="nil"/>
              <w:left w:val="single" w:sz="4" w:space="0" w:color="auto"/>
              <w:bottom w:val="double" w:sz="6" w:space="0" w:color="000000"/>
              <w:right w:val="single" w:sz="4" w:space="0" w:color="auto"/>
            </w:tcBorders>
            <w:vAlign w:val="center"/>
            <w:hideMark/>
          </w:tcPr>
          <w:p w14:paraId="63209562" w14:textId="77777777" w:rsidR="00B71F45" w:rsidRDefault="00B71F45" w:rsidP="00C84B76">
            <w:pPr>
              <w:spacing w:before="0" w:after="0"/>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40FC6C3" w14:textId="77777777" w:rsidR="00B71F45" w:rsidRDefault="00B71F45" w:rsidP="00C84B76">
            <w:pPr>
              <w:spacing w:before="0" w:after="0"/>
              <w:rPr>
                <w:color w:val="000000"/>
                <w:sz w:val="22"/>
              </w:rPr>
            </w:pPr>
            <w:r>
              <w:rPr>
                <w:color w:val="000000"/>
                <w:sz w:val="22"/>
              </w:rPr>
              <w:t xml:space="preserve">Técnica Judicial 4 </w:t>
            </w:r>
            <w:r>
              <w:rPr>
                <w:i/>
                <w:iCs/>
                <w:color w:val="000000"/>
                <w:sz w:val="22"/>
              </w:rPr>
              <w:t>(PA-VD-TR- FC en un 25%)</w:t>
            </w:r>
          </w:p>
        </w:tc>
      </w:tr>
      <w:tr w:rsidR="00B71F45" w14:paraId="41D48654" w14:textId="77777777" w:rsidTr="002340A8">
        <w:trPr>
          <w:trHeight w:val="42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A3E2745" w14:textId="77777777" w:rsidR="00B71F45" w:rsidRDefault="00B71F45" w:rsidP="00C84B76">
            <w:pPr>
              <w:spacing w:before="0" w:after="0"/>
              <w:rPr>
                <w:color w:val="000000"/>
                <w:sz w:val="22"/>
              </w:rPr>
            </w:pPr>
            <w:r>
              <w:rPr>
                <w:color w:val="000000"/>
                <w:sz w:val="22"/>
              </w:rPr>
              <w:t>Persona Técnica Judicial 3</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7D754473" w14:textId="77777777" w:rsidR="00B71F45" w:rsidRDefault="00B71F45" w:rsidP="00C84B76">
            <w:pPr>
              <w:spacing w:before="0" w:after="0"/>
              <w:rPr>
                <w:color w:val="000000"/>
                <w:sz w:val="22"/>
              </w:rPr>
            </w:pPr>
          </w:p>
        </w:tc>
        <w:tc>
          <w:tcPr>
            <w:tcW w:w="0" w:type="auto"/>
            <w:vMerge w:val="restart"/>
            <w:tcBorders>
              <w:top w:val="nil"/>
              <w:left w:val="single" w:sz="4" w:space="0" w:color="auto"/>
              <w:bottom w:val="double" w:sz="6" w:space="0" w:color="000000"/>
              <w:right w:val="single" w:sz="4" w:space="0" w:color="auto"/>
            </w:tcBorders>
            <w:shd w:val="clear" w:color="auto" w:fill="FFFFFF" w:themeFill="background1"/>
            <w:noWrap/>
            <w:vAlign w:val="center"/>
            <w:hideMark/>
          </w:tcPr>
          <w:p w14:paraId="16CFED6F" w14:textId="77777777" w:rsidR="00B71F45" w:rsidRDefault="00B71F45" w:rsidP="00C84B76">
            <w:pPr>
              <w:spacing w:before="0" w:after="0"/>
              <w:jc w:val="center"/>
              <w:rPr>
                <w:color w:val="000000"/>
                <w:sz w:val="22"/>
              </w:rPr>
            </w:pPr>
            <w:r>
              <w:rPr>
                <w:color w:val="000000"/>
                <w:sz w:val="22"/>
              </w:rPr>
              <w:t> </w:t>
            </w:r>
          </w:p>
        </w:tc>
      </w:tr>
      <w:tr w:rsidR="00B71F45" w14:paraId="70BF68EC" w14:textId="77777777" w:rsidTr="002340A8">
        <w:trPr>
          <w:trHeight w:val="42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132178A" w14:textId="77777777" w:rsidR="00B71F45" w:rsidRDefault="00B71F45" w:rsidP="00C84B76">
            <w:pPr>
              <w:spacing w:before="0" w:after="0"/>
              <w:jc w:val="left"/>
              <w:rPr>
                <w:color w:val="000000"/>
                <w:sz w:val="22"/>
              </w:rPr>
            </w:pPr>
            <w:r>
              <w:rPr>
                <w:color w:val="000000"/>
                <w:sz w:val="22"/>
              </w:rPr>
              <w:t>Persona Técnica Judicial 4</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49BDC680" w14:textId="77777777" w:rsidR="00B71F45" w:rsidRDefault="00B71F45" w:rsidP="00C84B76">
            <w:pPr>
              <w:spacing w:before="0" w:after="0"/>
              <w:rPr>
                <w:color w:val="000000"/>
                <w:sz w:val="22"/>
              </w:rPr>
            </w:pP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1074ED47" w14:textId="77777777" w:rsidR="00B71F45" w:rsidRDefault="00B71F45" w:rsidP="00C84B76">
            <w:pPr>
              <w:spacing w:before="0" w:after="0"/>
              <w:rPr>
                <w:color w:val="000000"/>
                <w:sz w:val="22"/>
              </w:rPr>
            </w:pPr>
          </w:p>
        </w:tc>
      </w:tr>
      <w:tr w:rsidR="00B71F45" w14:paraId="1B48A127" w14:textId="77777777" w:rsidTr="002340A8">
        <w:trPr>
          <w:trHeight w:val="660"/>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7A292569" w14:textId="77777777" w:rsidR="00B71F45" w:rsidRPr="00A95A4B" w:rsidRDefault="00B71F45" w:rsidP="00C84B76">
            <w:pPr>
              <w:spacing w:before="0" w:after="0"/>
              <w:rPr>
                <w:b/>
                <w:bCs/>
                <w:i/>
                <w:iCs/>
                <w:color w:val="000000"/>
                <w:sz w:val="22"/>
              </w:rPr>
            </w:pPr>
            <w:r w:rsidRPr="00A95A4B">
              <w:rPr>
                <w:b/>
                <w:bCs/>
                <w:i/>
                <w:iCs/>
                <w:color w:val="000000"/>
                <w:sz w:val="22"/>
              </w:rPr>
              <w:t>Observaciones</w:t>
            </w:r>
          </w:p>
          <w:p w14:paraId="178D1AC4" w14:textId="23D79DDA" w:rsidR="00B71F45" w:rsidRPr="00A95A4B" w:rsidRDefault="00B71F45" w:rsidP="00C84B76">
            <w:pPr>
              <w:pStyle w:val="Prrafodelista"/>
              <w:numPr>
                <w:ilvl w:val="0"/>
                <w:numId w:val="38"/>
              </w:numPr>
              <w:spacing w:before="0" w:after="0"/>
              <w:rPr>
                <w:i/>
                <w:iCs/>
                <w:color w:val="000000"/>
                <w:sz w:val="22"/>
              </w:rPr>
            </w:pPr>
            <w:r w:rsidRPr="00A95A4B">
              <w:rPr>
                <w:i/>
                <w:iCs/>
                <w:color w:val="000000"/>
                <w:sz w:val="22"/>
              </w:rPr>
              <w:t>El personal técnico judicial tramitará las cuatro (4) materias de forma equitativa (25% de las materias por persona), según el reparto automático por clase de asunto</w:t>
            </w:r>
            <w:r w:rsidR="00F50DB5">
              <w:rPr>
                <w:i/>
                <w:iCs/>
                <w:color w:val="000000"/>
                <w:sz w:val="22"/>
              </w:rPr>
              <w:t>.</w:t>
            </w:r>
            <w:r>
              <w:rPr>
                <w:i/>
                <w:iCs/>
                <w:color w:val="000000"/>
                <w:sz w:val="22"/>
              </w:rPr>
              <w:t xml:space="preserve"> </w:t>
            </w:r>
          </w:p>
        </w:tc>
      </w:tr>
      <w:tr w:rsidR="00B71F45" w14:paraId="60105DF1" w14:textId="77777777" w:rsidTr="002340A8">
        <w:trPr>
          <w:trHeight w:val="510"/>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4C5B27BD" w14:textId="77777777" w:rsidR="00B71F45" w:rsidRPr="00A95A4B" w:rsidRDefault="00B71F45" w:rsidP="00C84B76">
            <w:pPr>
              <w:pStyle w:val="Prrafodelista"/>
              <w:numPr>
                <w:ilvl w:val="0"/>
                <w:numId w:val="38"/>
              </w:numPr>
              <w:spacing w:before="0" w:after="0"/>
              <w:rPr>
                <w:i/>
                <w:iCs/>
                <w:color w:val="000000"/>
                <w:sz w:val="22"/>
              </w:rPr>
            </w:pPr>
            <w:r w:rsidRPr="00A95A4B">
              <w:rPr>
                <w:i/>
                <w:iCs/>
                <w:color w:val="000000"/>
                <w:sz w:val="22"/>
              </w:rPr>
              <w:t xml:space="preserve">La atención de usuarios se entenderá por medio de rol diario, entre el personal técnico judicial. </w:t>
            </w:r>
          </w:p>
        </w:tc>
      </w:tr>
      <w:tr w:rsidR="00B71F45" w14:paraId="276A52F9" w14:textId="77777777" w:rsidTr="002340A8">
        <w:trPr>
          <w:trHeight w:val="300"/>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6EF0D00C" w14:textId="248C0AC3" w:rsidR="00B71F45" w:rsidRPr="00A95A4B" w:rsidRDefault="00B71F45" w:rsidP="00C84B76">
            <w:pPr>
              <w:pStyle w:val="Prrafodelista"/>
              <w:numPr>
                <w:ilvl w:val="0"/>
                <w:numId w:val="38"/>
              </w:numPr>
              <w:spacing w:before="0" w:after="0"/>
              <w:rPr>
                <w:i/>
                <w:iCs/>
                <w:color w:val="000000"/>
                <w:sz w:val="22"/>
              </w:rPr>
            </w:pPr>
            <w:r w:rsidRPr="00A95A4B">
              <w:rPr>
                <w:i/>
                <w:iCs/>
                <w:color w:val="000000"/>
                <w:sz w:val="22"/>
              </w:rPr>
              <w:t xml:space="preserve">La persona </w:t>
            </w:r>
            <w:r>
              <w:rPr>
                <w:i/>
                <w:iCs/>
                <w:color w:val="000000"/>
                <w:sz w:val="22"/>
              </w:rPr>
              <w:t xml:space="preserve">coordinadora </w:t>
            </w:r>
            <w:r w:rsidR="002340A8">
              <w:rPr>
                <w:i/>
                <w:iCs/>
                <w:color w:val="000000"/>
                <w:sz w:val="22"/>
              </w:rPr>
              <w:t xml:space="preserve">judicial </w:t>
            </w:r>
            <w:r w:rsidR="002340A8" w:rsidRPr="00A95A4B">
              <w:rPr>
                <w:i/>
                <w:iCs/>
                <w:color w:val="000000"/>
                <w:sz w:val="22"/>
              </w:rPr>
              <w:t>atenderá</w:t>
            </w:r>
            <w:r w:rsidRPr="00A95A4B">
              <w:rPr>
                <w:i/>
                <w:iCs/>
                <w:color w:val="000000"/>
                <w:sz w:val="22"/>
              </w:rPr>
              <w:t xml:space="preserve"> las funciones propias de su puesto, más la custodia de la Caja y las notificaciones</w:t>
            </w:r>
            <w:r w:rsidR="00F50DB5">
              <w:rPr>
                <w:i/>
                <w:iCs/>
                <w:color w:val="000000"/>
                <w:sz w:val="22"/>
              </w:rPr>
              <w:t>.</w:t>
            </w:r>
          </w:p>
        </w:tc>
      </w:tr>
    </w:tbl>
    <w:p w14:paraId="7C63C75D" w14:textId="6A5BDB9A" w:rsidR="008154AC" w:rsidRDefault="00931DF8" w:rsidP="00BD0123">
      <w:pPr>
        <w:pStyle w:val="Prrafodelista"/>
        <w:spacing w:before="0" w:after="0" w:line="240" w:lineRule="auto"/>
        <w:ind w:left="0" w:right="49"/>
        <w:rPr>
          <w:rFonts w:cs="Book Antiqua"/>
          <w:i/>
          <w:iCs/>
          <w:sz w:val="20"/>
          <w:szCs w:val="20"/>
        </w:rPr>
      </w:pPr>
      <w:r w:rsidRPr="00BD0123">
        <w:rPr>
          <w:rFonts w:cs="Book Antiqua"/>
          <w:i/>
          <w:iCs/>
          <w:sz w:val="20"/>
          <w:szCs w:val="20"/>
        </w:rPr>
        <w:t xml:space="preserve">Fuente: </w:t>
      </w:r>
      <w:r w:rsidR="000C69BA" w:rsidRPr="00BD0123">
        <w:rPr>
          <w:rFonts w:cs="Book Antiqua"/>
          <w:i/>
          <w:iCs/>
          <w:sz w:val="20"/>
          <w:szCs w:val="20"/>
        </w:rPr>
        <w:t xml:space="preserve">Subproceso de Modernización Institucional con base en la información suministrada por el Juzgado Contravencional de </w:t>
      </w:r>
      <w:r w:rsidR="00FF32A0">
        <w:rPr>
          <w:rFonts w:cs="Book Antiqua"/>
          <w:i/>
          <w:iCs/>
          <w:sz w:val="20"/>
          <w:szCs w:val="20"/>
        </w:rPr>
        <w:t>Atenas</w:t>
      </w:r>
      <w:r w:rsidR="000C69BA" w:rsidRPr="00BD0123">
        <w:rPr>
          <w:rFonts w:cs="Book Antiqua"/>
          <w:i/>
          <w:iCs/>
          <w:sz w:val="20"/>
          <w:szCs w:val="20"/>
        </w:rPr>
        <w:t>.</w:t>
      </w:r>
    </w:p>
    <w:p w14:paraId="610491EA" w14:textId="075E983A" w:rsidR="002340A8" w:rsidRDefault="002340A8" w:rsidP="00BD0123">
      <w:pPr>
        <w:pStyle w:val="Prrafodelista"/>
        <w:spacing w:before="0" w:after="0" w:line="240" w:lineRule="auto"/>
        <w:ind w:left="0" w:right="49"/>
        <w:rPr>
          <w:rFonts w:cs="Book Antiqua"/>
          <w:i/>
          <w:iCs/>
          <w:sz w:val="20"/>
          <w:szCs w:val="20"/>
        </w:rPr>
      </w:pPr>
    </w:p>
    <w:p w14:paraId="530290DB" w14:textId="146ACAB5" w:rsidR="002340A8" w:rsidRDefault="002340A8" w:rsidP="00BD0123">
      <w:pPr>
        <w:pStyle w:val="Prrafodelista"/>
        <w:spacing w:before="0" w:after="0" w:line="240" w:lineRule="auto"/>
        <w:ind w:left="0" w:right="49"/>
        <w:rPr>
          <w:rFonts w:cs="Book Antiqua"/>
          <w:i/>
          <w:iCs/>
          <w:sz w:val="20"/>
          <w:szCs w:val="20"/>
        </w:rPr>
      </w:pPr>
    </w:p>
    <w:p w14:paraId="4852331C" w14:textId="726A12B0" w:rsidR="0005219E" w:rsidRDefault="0005219E" w:rsidP="00BD0123">
      <w:pPr>
        <w:pStyle w:val="Ttulo2"/>
        <w:numPr>
          <w:ilvl w:val="1"/>
          <w:numId w:val="13"/>
        </w:numPr>
        <w:spacing w:before="0" w:line="240" w:lineRule="auto"/>
        <w:ind w:left="714" w:hanging="357"/>
        <w:rPr>
          <w:rFonts w:ascii="Book Antiqua" w:hAnsi="Book Antiqua"/>
          <w:b/>
          <w:bCs/>
          <w:color w:val="000000" w:themeColor="text1"/>
          <w:sz w:val="24"/>
          <w:szCs w:val="24"/>
        </w:rPr>
      </w:pPr>
      <w:bookmarkStart w:id="3" w:name="_Hlk53044360"/>
      <w:r w:rsidRPr="00517092">
        <w:rPr>
          <w:rFonts w:ascii="Book Antiqua" w:hAnsi="Book Antiqua"/>
          <w:b/>
          <w:bCs/>
          <w:color w:val="000000" w:themeColor="text1"/>
          <w:sz w:val="24"/>
          <w:szCs w:val="24"/>
        </w:rPr>
        <w:t>Descripción de la estructura teórica</w:t>
      </w:r>
    </w:p>
    <w:p w14:paraId="6FD8037D" w14:textId="77777777" w:rsidR="00BD0123" w:rsidRDefault="00BD0123" w:rsidP="00BD0123">
      <w:pPr>
        <w:spacing w:before="0" w:after="0" w:line="240" w:lineRule="auto"/>
        <w:rPr>
          <w:lang w:val="es-ES"/>
        </w:rPr>
      </w:pPr>
    </w:p>
    <w:p w14:paraId="4249C9CE" w14:textId="53E839CA" w:rsidR="00B71F45" w:rsidRDefault="0005219E" w:rsidP="00BD0123">
      <w:pPr>
        <w:spacing w:before="0" w:after="0" w:line="240" w:lineRule="auto"/>
        <w:rPr>
          <w:lang w:val="es-ES"/>
        </w:rPr>
      </w:pPr>
      <w:r w:rsidRPr="001953F4">
        <w:rPr>
          <w:lang w:val="es-ES"/>
        </w:rPr>
        <w:t xml:space="preserve">El Juzgado Contravencional de </w:t>
      </w:r>
      <w:r w:rsidR="0063529B">
        <w:rPr>
          <w:lang w:val="es-ES"/>
        </w:rPr>
        <w:t>Atenas</w:t>
      </w:r>
      <w:r w:rsidR="00B71F45">
        <w:rPr>
          <w:lang w:val="es-ES"/>
        </w:rPr>
        <w:t xml:space="preserve"> fundamenta su estructura en el informe </w:t>
      </w:r>
      <w:r w:rsidR="00B71F45">
        <w:rPr>
          <w:rFonts w:cs="Book Antiqua"/>
          <w:szCs w:val="24"/>
        </w:rPr>
        <w:t>Informe 197-PLA-EV-2020.</w:t>
      </w:r>
    </w:p>
    <w:p w14:paraId="3224EF75" w14:textId="17A56177" w:rsidR="00BD0123" w:rsidRPr="00991303" w:rsidRDefault="0005219E" w:rsidP="00BD0123">
      <w:pPr>
        <w:spacing w:before="0" w:after="0" w:line="240" w:lineRule="auto"/>
        <w:rPr>
          <w:lang w:val="es-ES"/>
        </w:rPr>
      </w:pPr>
      <w:r w:rsidRPr="001953F4">
        <w:rPr>
          <w:lang w:val="es-ES"/>
        </w:rPr>
        <w:t xml:space="preserve"> </w:t>
      </w:r>
    </w:p>
    <w:bookmarkEnd w:id="3"/>
    <w:p w14:paraId="7E2A0731" w14:textId="39473908" w:rsidR="000D30F5" w:rsidRPr="00C4580D" w:rsidRDefault="000D30F5" w:rsidP="00BD0123">
      <w:pPr>
        <w:pStyle w:val="Ttulo1"/>
        <w:spacing w:before="0" w:after="0"/>
      </w:pPr>
      <w:r w:rsidRPr="00C4580D">
        <w:lastRenderedPageBreak/>
        <w:t>Estructura de trabajo propuesta</w:t>
      </w:r>
    </w:p>
    <w:p w14:paraId="2F06DD59" w14:textId="77777777" w:rsidR="00BD0123" w:rsidRDefault="00BD0123" w:rsidP="00BD0123">
      <w:pPr>
        <w:spacing w:before="0" w:after="0" w:line="240" w:lineRule="auto"/>
      </w:pPr>
    </w:p>
    <w:p w14:paraId="40E43BDE" w14:textId="763D76E3" w:rsidR="00444515" w:rsidRPr="00C4580D" w:rsidRDefault="00444515" w:rsidP="00BD0123">
      <w:pPr>
        <w:spacing w:before="0" w:after="0" w:line="240" w:lineRule="auto"/>
      </w:pPr>
      <w:r w:rsidRPr="00C4580D">
        <w:t>Como parte de la propuesta de</w:t>
      </w:r>
      <w:r w:rsidR="0083192F" w:rsidRPr="00C4580D">
        <w:t xml:space="preserve"> tramitación </w:t>
      </w:r>
      <w:r w:rsidR="00F83909" w:rsidRPr="00C4580D">
        <w:t>se establece</w:t>
      </w:r>
      <w:r w:rsidR="00965045">
        <w:t xml:space="preserve"> únicamente el personal técnico judicial debe realizar las funciones de trámite, mientras la persona coordinadora judicial se dedicará a las funciones específicas de su puesto y se encargará de la caja. </w:t>
      </w:r>
      <w:r w:rsidR="00AF7A69">
        <w:t xml:space="preserve"> </w:t>
      </w:r>
    </w:p>
    <w:p w14:paraId="36A265E6" w14:textId="77777777" w:rsidR="00BD0123" w:rsidRDefault="00BD0123" w:rsidP="00BD0123">
      <w:pPr>
        <w:spacing w:before="0" w:after="0" w:line="240" w:lineRule="auto"/>
        <w:rPr>
          <w:rFonts w:cs="Book Antiqua"/>
          <w:szCs w:val="24"/>
        </w:rPr>
      </w:pPr>
    </w:p>
    <w:p w14:paraId="07407874" w14:textId="0F2C028C" w:rsidR="00F16810" w:rsidRDefault="00444515" w:rsidP="00BD0123">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266A6E1B" w14:textId="77777777" w:rsidR="00BD0123" w:rsidRPr="00C4580D" w:rsidRDefault="00BD0123" w:rsidP="00BD0123">
      <w:pPr>
        <w:spacing w:before="0" w:after="0" w:line="240" w:lineRule="auto"/>
        <w:rPr>
          <w:rFonts w:cs="Book Antiqua"/>
          <w:szCs w:val="24"/>
        </w:rPr>
      </w:pPr>
    </w:p>
    <w:p w14:paraId="7420447F" w14:textId="58884B27" w:rsidR="006D3608" w:rsidRPr="002340A8" w:rsidRDefault="002D46F9" w:rsidP="00BD0123">
      <w:pPr>
        <w:pStyle w:val="Ttulo"/>
        <w:spacing w:before="0" w:after="0" w:line="240" w:lineRule="auto"/>
        <w:rPr>
          <w:rFonts w:eastAsia="Times New Roman" w:cs="Arial"/>
          <w:iCs/>
          <w:color w:val="auto"/>
          <w:spacing w:val="0"/>
          <w:szCs w:val="28"/>
          <w:lang w:val="es-CR" w:eastAsia="es-ES"/>
        </w:rPr>
      </w:pPr>
      <w:bookmarkStart w:id="4" w:name="_Ref51851482"/>
      <w:r w:rsidRPr="002340A8">
        <w:rPr>
          <w:rFonts w:eastAsia="Times New Roman" w:cs="Arial"/>
          <w:iCs/>
          <w:color w:val="auto"/>
          <w:spacing w:val="0"/>
          <w:szCs w:val="28"/>
          <w:lang w:val="es-CR" w:eastAsia="es-ES"/>
        </w:rPr>
        <w:t xml:space="preserve">Cuadro </w:t>
      </w:r>
      <w:r w:rsidRPr="002340A8">
        <w:rPr>
          <w:rFonts w:eastAsia="Times New Roman" w:cs="Arial"/>
          <w:iCs/>
          <w:color w:val="auto"/>
          <w:spacing w:val="0"/>
          <w:szCs w:val="28"/>
          <w:lang w:val="es-CR" w:eastAsia="es-ES"/>
        </w:rPr>
        <w:fldChar w:fldCharType="begin"/>
      </w:r>
      <w:r w:rsidRPr="002340A8">
        <w:rPr>
          <w:rFonts w:eastAsia="Times New Roman" w:cs="Arial"/>
          <w:iCs/>
          <w:color w:val="auto"/>
          <w:spacing w:val="0"/>
          <w:szCs w:val="28"/>
          <w:lang w:val="es-CR" w:eastAsia="es-ES"/>
        </w:rPr>
        <w:instrText xml:space="preserve"> SEQ Cuadro \* ARABIC </w:instrText>
      </w:r>
      <w:r w:rsidRPr="002340A8">
        <w:rPr>
          <w:rFonts w:eastAsia="Times New Roman" w:cs="Arial"/>
          <w:iCs/>
          <w:color w:val="auto"/>
          <w:spacing w:val="0"/>
          <w:szCs w:val="28"/>
          <w:lang w:val="es-CR" w:eastAsia="es-ES"/>
        </w:rPr>
        <w:fldChar w:fldCharType="separate"/>
      </w:r>
      <w:r w:rsidR="001B217F" w:rsidRPr="002340A8">
        <w:rPr>
          <w:rFonts w:eastAsia="Times New Roman" w:cs="Arial"/>
          <w:iCs/>
          <w:noProof/>
          <w:color w:val="auto"/>
          <w:spacing w:val="0"/>
          <w:szCs w:val="28"/>
          <w:lang w:val="es-CR" w:eastAsia="es-ES"/>
        </w:rPr>
        <w:t>2</w:t>
      </w:r>
      <w:r w:rsidRPr="002340A8">
        <w:rPr>
          <w:rFonts w:eastAsia="Times New Roman" w:cs="Arial"/>
          <w:iCs/>
          <w:color w:val="auto"/>
          <w:spacing w:val="0"/>
          <w:szCs w:val="28"/>
          <w:lang w:val="es-CR" w:eastAsia="es-ES"/>
        </w:rPr>
        <w:fldChar w:fldCharType="end"/>
      </w:r>
      <w:bookmarkEnd w:id="4"/>
    </w:p>
    <w:p w14:paraId="4A786BF1" w14:textId="1964B551" w:rsidR="002D46F9" w:rsidRPr="002340A8" w:rsidRDefault="002D46F9" w:rsidP="00BD0123">
      <w:pPr>
        <w:pStyle w:val="Ttulo"/>
        <w:spacing w:before="0" w:after="0" w:line="240" w:lineRule="auto"/>
        <w:ind w:left="-709" w:right="-518"/>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 Estructura de tramitación propuesta para el Juzgado Contravencional de </w:t>
      </w:r>
      <w:r w:rsidR="00A70F75" w:rsidRPr="002340A8">
        <w:rPr>
          <w:rFonts w:eastAsia="Times New Roman" w:cs="Arial"/>
          <w:iCs/>
          <w:color w:val="auto"/>
          <w:spacing w:val="0"/>
          <w:szCs w:val="28"/>
          <w:lang w:val="es-CR" w:eastAsia="es-ES"/>
        </w:rPr>
        <w:t>Atenas</w:t>
      </w:r>
    </w:p>
    <w:p w14:paraId="0ED42C8F" w14:textId="77777777" w:rsidR="00A95A4B" w:rsidRPr="00C4580D" w:rsidRDefault="00D87355" w:rsidP="00BD0123">
      <w:pPr>
        <w:pStyle w:val="Prrafodelista"/>
        <w:spacing w:before="0" w:after="0" w:line="240" w:lineRule="auto"/>
        <w:ind w:left="-284" w:right="-234"/>
        <w:rPr>
          <w:rFonts w:cs="Book Antiqua"/>
          <w:b/>
          <w:bCs/>
          <w:i/>
          <w:iCs/>
          <w:sz w:val="20"/>
          <w:szCs w:val="20"/>
        </w:rPr>
      </w:pPr>
      <w:r w:rsidRPr="00C4580D">
        <w:rPr>
          <w:rFonts w:cs="Book Antiqua"/>
          <w:b/>
          <w:bCs/>
          <w:i/>
          <w:iCs/>
          <w:sz w:val="20"/>
          <w:szCs w:val="20"/>
        </w:rPr>
        <w:t xml:space="preserve"> </w:t>
      </w:r>
    </w:p>
    <w:tbl>
      <w:tblPr>
        <w:tblW w:w="8780" w:type="dxa"/>
        <w:jc w:val="center"/>
        <w:tblCellMar>
          <w:left w:w="0" w:type="dxa"/>
          <w:right w:w="0" w:type="dxa"/>
        </w:tblCellMar>
        <w:tblLook w:val="04A0" w:firstRow="1" w:lastRow="0" w:firstColumn="1" w:lastColumn="0" w:noHBand="0" w:noVBand="1"/>
      </w:tblPr>
      <w:tblGrid>
        <w:gridCol w:w="3022"/>
        <w:gridCol w:w="1346"/>
        <w:gridCol w:w="4412"/>
      </w:tblGrid>
      <w:tr w:rsidR="00A95A4B" w14:paraId="26EE5414" w14:textId="77777777" w:rsidTr="002340A8">
        <w:trPr>
          <w:trHeight w:val="316"/>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7CBE2DC2" w14:textId="77777777" w:rsidR="00A95A4B" w:rsidRDefault="00A95A4B" w:rsidP="00A373AA">
            <w:pPr>
              <w:spacing w:before="0" w:after="0"/>
              <w:jc w:val="center"/>
              <w:rPr>
                <w:b/>
                <w:bCs/>
                <w:color w:val="000000"/>
                <w:sz w:val="20"/>
                <w:szCs w:val="20"/>
              </w:rPr>
            </w:pPr>
            <w:r>
              <w:rPr>
                <w:b/>
                <w:bCs/>
                <w:color w:val="000000"/>
                <w:sz w:val="20"/>
                <w:szCs w:val="20"/>
              </w:rPr>
              <w:t>Juzgado Contravencional de Atenas</w:t>
            </w:r>
          </w:p>
        </w:tc>
      </w:tr>
      <w:tr w:rsidR="00463FEC" w14:paraId="36789621" w14:textId="77777777" w:rsidTr="002340A8">
        <w:trPr>
          <w:trHeight w:val="316"/>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201C4C9F" w14:textId="77777777" w:rsidR="00A95A4B" w:rsidRDefault="00A95A4B" w:rsidP="00A373AA">
            <w:pPr>
              <w:spacing w:before="0" w:after="0"/>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78B442EE" w14:textId="77777777" w:rsidR="00A95A4B" w:rsidRDefault="00A95A4B" w:rsidP="00A373AA">
            <w:pPr>
              <w:spacing w:before="0" w:after="0"/>
              <w:jc w:val="center"/>
              <w:rPr>
                <w:b/>
                <w:bCs/>
                <w:color w:val="000000"/>
                <w:sz w:val="22"/>
              </w:rPr>
            </w:pPr>
            <w:r>
              <w:rPr>
                <w:b/>
                <w:bCs/>
                <w:color w:val="000000"/>
                <w:sz w:val="22"/>
              </w:rPr>
              <w:t>Reparto</w:t>
            </w:r>
          </w:p>
        </w:tc>
      </w:tr>
      <w:tr w:rsidR="00463FEC" w14:paraId="7ABC3E1A" w14:textId="77777777" w:rsidTr="002340A8">
        <w:trPr>
          <w:trHeight w:val="48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3898" w14:textId="77777777" w:rsidR="00A95A4B" w:rsidRPr="002340A8" w:rsidRDefault="00A95A4B" w:rsidP="00A373AA">
            <w:pPr>
              <w:spacing w:before="0" w:after="0"/>
              <w:jc w:val="left"/>
              <w:rPr>
                <w:color w:val="000000"/>
                <w:sz w:val="18"/>
                <w:szCs w:val="18"/>
              </w:rPr>
            </w:pPr>
            <w:r w:rsidRPr="002340A8">
              <w:rPr>
                <w:color w:val="000000"/>
                <w:sz w:val="18"/>
                <w:szCs w:val="18"/>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479BF96F" w14:textId="77777777" w:rsidR="00A95A4B" w:rsidRPr="002340A8" w:rsidRDefault="00A95A4B" w:rsidP="00A373AA">
            <w:pPr>
              <w:spacing w:before="0" w:after="0"/>
              <w:jc w:val="center"/>
              <w:rPr>
                <w:color w:val="000000"/>
                <w:sz w:val="18"/>
                <w:szCs w:val="18"/>
              </w:rPr>
            </w:pPr>
            <w:r w:rsidRPr="002340A8">
              <w:rPr>
                <w:color w:val="000000"/>
                <w:sz w:val="18"/>
                <w:szCs w:val="18"/>
              </w:rPr>
              <w:t>Persona Juzgadora 1</w:t>
            </w:r>
            <w:r w:rsidRPr="002340A8">
              <w:rPr>
                <w:color w:val="000000"/>
                <w:sz w:val="18"/>
                <w:szCs w:val="18"/>
              </w:rPr>
              <w:br/>
            </w:r>
            <w:r w:rsidRPr="002340A8">
              <w:rPr>
                <w:i/>
                <w:iCs/>
                <w:color w:val="000000"/>
                <w:sz w:val="18"/>
                <w:szCs w:val="18"/>
              </w:rPr>
              <w:t>(PA-VD-FC-TRA)</w:t>
            </w:r>
            <w:r w:rsidRPr="002340A8">
              <w:rPr>
                <w:i/>
                <w:iCs/>
                <w:color w:val="000000"/>
                <w:sz w:val="18"/>
                <w:szCs w:val="18"/>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CE579" w14:textId="77777777" w:rsidR="00A95A4B" w:rsidRPr="002340A8" w:rsidRDefault="00A95A4B" w:rsidP="00A373AA">
            <w:pPr>
              <w:spacing w:before="0" w:after="0"/>
              <w:jc w:val="left"/>
              <w:rPr>
                <w:color w:val="000000"/>
                <w:sz w:val="18"/>
                <w:szCs w:val="18"/>
              </w:rPr>
            </w:pPr>
            <w:r w:rsidRPr="002340A8">
              <w:rPr>
                <w:color w:val="000000"/>
                <w:sz w:val="18"/>
                <w:szCs w:val="18"/>
              </w:rPr>
              <w:t xml:space="preserve">Técnica Judicial 1 </w:t>
            </w:r>
            <w:r w:rsidRPr="002340A8">
              <w:rPr>
                <w:i/>
                <w:iCs/>
                <w:color w:val="000000"/>
                <w:sz w:val="18"/>
                <w:szCs w:val="18"/>
              </w:rPr>
              <w:t>(PA-VD-TR- FC en un 25%)</w:t>
            </w:r>
          </w:p>
        </w:tc>
      </w:tr>
      <w:tr w:rsidR="00463FEC" w14:paraId="12E3B560"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761E9" w14:textId="77777777" w:rsidR="00A95A4B" w:rsidRPr="002340A8" w:rsidRDefault="00A95A4B" w:rsidP="00A373AA">
            <w:pPr>
              <w:spacing w:before="0" w:after="0"/>
              <w:rPr>
                <w:color w:val="000000"/>
                <w:sz w:val="18"/>
                <w:szCs w:val="18"/>
              </w:rPr>
            </w:pPr>
            <w:r w:rsidRPr="002340A8">
              <w:rPr>
                <w:color w:val="000000"/>
                <w:sz w:val="18"/>
                <w:szCs w:val="18"/>
              </w:rPr>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0A63E1DE" w14:textId="77777777" w:rsidR="00A95A4B" w:rsidRPr="002340A8" w:rsidRDefault="00A95A4B" w:rsidP="00A373AA">
            <w:pPr>
              <w:spacing w:before="0" w:after="0"/>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4DCBA4C" w14:textId="77777777" w:rsidR="00A95A4B" w:rsidRPr="002340A8" w:rsidRDefault="00A95A4B" w:rsidP="00A373AA">
            <w:pPr>
              <w:spacing w:before="0" w:after="0"/>
              <w:rPr>
                <w:color w:val="000000"/>
                <w:sz w:val="18"/>
                <w:szCs w:val="18"/>
              </w:rPr>
            </w:pPr>
            <w:r w:rsidRPr="002340A8">
              <w:rPr>
                <w:color w:val="000000"/>
                <w:sz w:val="18"/>
                <w:szCs w:val="18"/>
              </w:rPr>
              <w:t xml:space="preserve">Técnica Judicial 2 </w:t>
            </w:r>
            <w:r w:rsidRPr="002340A8">
              <w:rPr>
                <w:i/>
                <w:iCs/>
                <w:color w:val="000000"/>
                <w:sz w:val="18"/>
                <w:szCs w:val="18"/>
              </w:rPr>
              <w:t>(PA-VD-TR- FC en un 25%)</w:t>
            </w:r>
          </w:p>
        </w:tc>
      </w:tr>
      <w:tr w:rsidR="00463FEC" w14:paraId="22032C2D"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1ED74" w14:textId="77777777" w:rsidR="00A95A4B" w:rsidRPr="002340A8" w:rsidRDefault="00A95A4B" w:rsidP="00A373AA">
            <w:pPr>
              <w:spacing w:before="0" w:after="0"/>
              <w:rPr>
                <w:color w:val="000000"/>
                <w:sz w:val="18"/>
                <w:szCs w:val="18"/>
              </w:rPr>
            </w:pPr>
            <w:r w:rsidRPr="002340A8">
              <w:rPr>
                <w:color w:val="000000"/>
                <w:sz w:val="18"/>
                <w:szCs w:val="18"/>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78EF6336" w14:textId="77777777" w:rsidR="00A95A4B" w:rsidRPr="002340A8" w:rsidRDefault="00A95A4B" w:rsidP="00A373AA">
            <w:pPr>
              <w:spacing w:before="0" w:after="0"/>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2BE1A49" w14:textId="77777777" w:rsidR="00A95A4B" w:rsidRPr="002340A8" w:rsidRDefault="00A95A4B" w:rsidP="00A373AA">
            <w:pPr>
              <w:spacing w:before="0" w:after="0"/>
              <w:rPr>
                <w:color w:val="000000"/>
                <w:sz w:val="18"/>
                <w:szCs w:val="18"/>
              </w:rPr>
            </w:pPr>
            <w:r w:rsidRPr="002340A8">
              <w:rPr>
                <w:color w:val="000000"/>
                <w:sz w:val="18"/>
                <w:szCs w:val="18"/>
              </w:rPr>
              <w:t xml:space="preserve">Técnica Judicial 3 </w:t>
            </w:r>
            <w:r w:rsidRPr="002340A8">
              <w:rPr>
                <w:i/>
                <w:iCs/>
                <w:color w:val="000000"/>
                <w:sz w:val="18"/>
                <w:szCs w:val="18"/>
              </w:rPr>
              <w:t>(PA-VD-TR- FC en un 25%)</w:t>
            </w:r>
          </w:p>
        </w:tc>
      </w:tr>
      <w:tr w:rsidR="00463FEC" w14:paraId="740EC1F9"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EC28307" w14:textId="77777777" w:rsidR="00A95A4B" w:rsidRPr="002340A8" w:rsidRDefault="00A95A4B" w:rsidP="00A373AA">
            <w:pPr>
              <w:spacing w:before="0" w:after="0"/>
              <w:rPr>
                <w:color w:val="000000"/>
                <w:sz w:val="18"/>
                <w:szCs w:val="18"/>
              </w:rPr>
            </w:pPr>
            <w:r w:rsidRPr="002340A8">
              <w:rPr>
                <w:color w:val="000000"/>
                <w:sz w:val="18"/>
                <w:szCs w:val="18"/>
              </w:rPr>
              <w:t>Persona Técnica Judicial 2</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372984BA" w14:textId="77777777" w:rsidR="00A95A4B" w:rsidRPr="002340A8" w:rsidRDefault="00A95A4B" w:rsidP="00A373AA">
            <w:pPr>
              <w:spacing w:before="0" w:after="0"/>
              <w:rPr>
                <w:color w:val="000000"/>
                <w:sz w:val="18"/>
                <w:szCs w:val="18"/>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ED59DAC" w14:textId="77777777" w:rsidR="00A95A4B" w:rsidRPr="002340A8" w:rsidRDefault="00A95A4B" w:rsidP="00A373AA">
            <w:pPr>
              <w:spacing w:before="0" w:after="0"/>
              <w:rPr>
                <w:color w:val="000000"/>
                <w:sz w:val="18"/>
                <w:szCs w:val="18"/>
              </w:rPr>
            </w:pPr>
            <w:r w:rsidRPr="002340A8">
              <w:rPr>
                <w:color w:val="000000"/>
                <w:sz w:val="18"/>
                <w:szCs w:val="18"/>
              </w:rPr>
              <w:t xml:space="preserve">Técnica Judicial 4 </w:t>
            </w:r>
            <w:r w:rsidRPr="002340A8">
              <w:rPr>
                <w:i/>
                <w:iCs/>
                <w:color w:val="000000"/>
                <w:sz w:val="18"/>
                <w:szCs w:val="18"/>
              </w:rPr>
              <w:t>(PA-VD-TR- FC en un 25%)</w:t>
            </w:r>
          </w:p>
        </w:tc>
      </w:tr>
      <w:tr w:rsidR="00463FEC" w14:paraId="554B02B2" w14:textId="77777777" w:rsidTr="002340A8">
        <w:trPr>
          <w:trHeight w:val="42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5345C46" w14:textId="77777777" w:rsidR="00A95A4B" w:rsidRPr="002340A8" w:rsidRDefault="00A95A4B" w:rsidP="00A373AA">
            <w:pPr>
              <w:spacing w:before="0" w:after="0"/>
              <w:rPr>
                <w:color w:val="000000"/>
                <w:sz w:val="18"/>
                <w:szCs w:val="18"/>
              </w:rPr>
            </w:pPr>
            <w:r w:rsidRPr="002340A8">
              <w:rPr>
                <w:color w:val="000000"/>
                <w:sz w:val="18"/>
                <w:szCs w:val="18"/>
              </w:rPr>
              <w:t>Persona Técnica Judicial 3</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74C4DC24" w14:textId="77777777" w:rsidR="00A95A4B" w:rsidRPr="002340A8" w:rsidRDefault="00A95A4B" w:rsidP="00A373AA">
            <w:pPr>
              <w:spacing w:before="0" w:after="0"/>
              <w:rPr>
                <w:color w:val="000000"/>
                <w:sz w:val="18"/>
                <w:szCs w:val="18"/>
              </w:rPr>
            </w:pPr>
          </w:p>
        </w:tc>
        <w:tc>
          <w:tcPr>
            <w:tcW w:w="0" w:type="auto"/>
            <w:vMerge w:val="restart"/>
            <w:tcBorders>
              <w:top w:val="nil"/>
              <w:left w:val="single" w:sz="4" w:space="0" w:color="auto"/>
              <w:bottom w:val="double" w:sz="6" w:space="0" w:color="000000"/>
              <w:right w:val="single" w:sz="4" w:space="0" w:color="auto"/>
            </w:tcBorders>
            <w:shd w:val="clear" w:color="auto" w:fill="FFFFFF" w:themeFill="background1"/>
            <w:noWrap/>
            <w:vAlign w:val="center"/>
            <w:hideMark/>
          </w:tcPr>
          <w:p w14:paraId="3F3E54E1" w14:textId="77777777" w:rsidR="00A95A4B" w:rsidRPr="002340A8" w:rsidRDefault="00A95A4B" w:rsidP="00A373AA">
            <w:pPr>
              <w:spacing w:before="0" w:after="0"/>
              <w:jc w:val="center"/>
              <w:rPr>
                <w:color w:val="000000"/>
                <w:sz w:val="18"/>
                <w:szCs w:val="18"/>
              </w:rPr>
            </w:pPr>
            <w:r w:rsidRPr="002340A8">
              <w:rPr>
                <w:color w:val="000000"/>
                <w:sz w:val="18"/>
                <w:szCs w:val="18"/>
              </w:rPr>
              <w:t> </w:t>
            </w:r>
          </w:p>
        </w:tc>
      </w:tr>
      <w:tr w:rsidR="00463FEC" w14:paraId="4E7B778A" w14:textId="77777777" w:rsidTr="002340A8">
        <w:trPr>
          <w:trHeight w:val="42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9B34107" w14:textId="77777777" w:rsidR="00A95A4B" w:rsidRPr="002340A8" w:rsidRDefault="00A95A4B" w:rsidP="00A373AA">
            <w:pPr>
              <w:spacing w:before="0" w:after="0"/>
              <w:jc w:val="left"/>
              <w:rPr>
                <w:color w:val="000000"/>
                <w:sz w:val="18"/>
                <w:szCs w:val="18"/>
              </w:rPr>
            </w:pPr>
            <w:r w:rsidRPr="002340A8">
              <w:rPr>
                <w:color w:val="000000"/>
                <w:sz w:val="18"/>
                <w:szCs w:val="18"/>
              </w:rPr>
              <w:t>Persona Técnica Judicial 4</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2CD285A2" w14:textId="77777777" w:rsidR="00A95A4B" w:rsidRPr="002340A8" w:rsidRDefault="00A95A4B" w:rsidP="00A373AA">
            <w:pPr>
              <w:spacing w:before="0" w:after="0"/>
              <w:rPr>
                <w:color w:val="000000"/>
                <w:sz w:val="18"/>
                <w:szCs w:val="18"/>
              </w:rPr>
            </w:pP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235D5465" w14:textId="77777777" w:rsidR="00A95A4B" w:rsidRPr="002340A8" w:rsidRDefault="00A95A4B" w:rsidP="00A373AA">
            <w:pPr>
              <w:spacing w:before="0" w:after="0"/>
              <w:rPr>
                <w:color w:val="000000"/>
                <w:sz w:val="18"/>
                <w:szCs w:val="18"/>
              </w:rPr>
            </w:pPr>
          </w:p>
        </w:tc>
      </w:tr>
      <w:tr w:rsidR="00A95A4B" w14:paraId="7F273CC6" w14:textId="77777777" w:rsidTr="002340A8">
        <w:trPr>
          <w:trHeight w:val="669"/>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02C05CC4" w14:textId="4ACD967D" w:rsidR="00A95A4B" w:rsidRPr="002340A8" w:rsidRDefault="00A95A4B" w:rsidP="00A373AA">
            <w:pPr>
              <w:spacing w:before="0" w:after="0"/>
              <w:rPr>
                <w:b/>
                <w:bCs/>
                <w:i/>
                <w:iCs/>
                <w:color w:val="000000"/>
                <w:sz w:val="18"/>
                <w:szCs w:val="18"/>
              </w:rPr>
            </w:pPr>
            <w:r w:rsidRPr="002340A8">
              <w:rPr>
                <w:b/>
                <w:bCs/>
                <w:i/>
                <w:iCs/>
                <w:color w:val="000000"/>
                <w:sz w:val="18"/>
                <w:szCs w:val="18"/>
              </w:rPr>
              <w:t>Observaciones</w:t>
            </w:r>
          </w:p>
          <w:p w14:paraId="71A5C298" w14:textId="68B0057D" w:rsidR="00A95A4B" w:rsidRPr="002340A8" w:rsidRDefault="00A95A4B" w:rsidP="00A373AA">
            <w:pPr>
              <w:pStyle w:val="Prrafodelista"/>
              <w:numPr>
                <w:ilvl w:val="0"/>
                <w:numId w:val="38"/>
              </w:numPr>
              <w:spacing w:before="0" w:after="0"/>
              <w:rPr>
                <w:i/>
                <w:iCs/>
                <w:color w:val="000000"/>
                <w:sz w:val="18"/>
                <w:szCs w:val="18"/>
              </w:rPr>
            </w:pPr>
            <w:r w:rsidRPr="002340A8">
              <w:rPr>
                <w:i/>
                <w:iCs/>
                <w:color w:val="000000"/>
                <w:sz w:val="18"/>
                <w:szCs w:val="18"/>
              </w:rPr>
              <w:t>El personal técnico judicial tramitará las cuatro (4) materias de forma equitativa (25% de las materias por persona), según el reparto automático por clase de asunto</w:t>
            </w:r>
            <w:r w:rsidR="00463FEC" w:rsidRPr="002340A8">
              <w:rPr>
                <w:i/>
                <w:iCs/>
                <w:color w:val="000000"/>
                <w:sz w:val="18"/>
                <w:szCs w:val="18"/>
              </w:rPr>
              <w:t xml:space="preserve">, por lo que se elimina el reparto por especialización según la materia. </w:t>
            </w:r>
          </w:p>
        </w:tc>
      </w:tr>
      <w:tr w:rsidR="00A95A4B" w14:paraId="5D7CE165" w14:textId="77777777" w:rsidTr="002340A8">
        <w:trPr>
          <w:trHeight w:val="517"/>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1F536600" w14:textId="33F673BB" w:rsidR="00A95A4B" w:rsidRPr="002340A8" w:rsidRDefault="00A95A4B" w:rsidP="00A373AA">
            <w:pPr>
              <w:pStyle w:val="Prrafodelista"/>
              <w:numPr>
                <w:ilvl w:val="0"/>
                <w:numId w:val="38"/>
              </w:numPr>
              <w:spacing w:before="0" w:after="0"/>
              <w:rPr>
                <w:i/>
                <w:iCs/>
                <w:color w:val="000000"/>
                <w:sz w:val="18"/>
                <w:szCs w:val="18"/>
              </w:rPr>
            </w:pPr>
            <w:r w:rsidRPr="002340A8">
              <w:rPr>
                <w:i/>
                <w:iCs/>
                <w:color w:val="000000"/>
                <w:sz w:val="18"/>
                <w:szCs w:val="18"/>
              </w:rPr>
              <w:t xml:space="preserve">La atención de usuarios se entenderá por medio de rol diario, entre el personal técnico judicial. </w:t>
            </w:r>
          </w:p>
        </w:tc>
      </w:tr>
      <w:tr w:rsidR="00A95A4B" w14:paraId="14D1BD17" w14:textId="77777777" w:rsidTr="002340A8">
        <w:trPr>
          <w:trHeight w:val="304"/>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1ADFBFE7" w14:textId="2357C019" w:rsidR="00A95A4B" w:rsidRPr="002340A8" w:rsidRDefault="00A95A4B" w:rsidP="00A373AA">
            <w:pPr>
              <w:pStyle w:val="Prrafodelista"/>
              <w:numPr>
                <w:ilvl w:val="0"/>
                <w:numId w:val="38"/>
              </w:numPr>
              <w:spacing w:before="0" w:after="0"/>
              <w:rPr>
                <w:i/>
                <w:iCs/>
                <w:color w:val="000000"/>
                <w:sz w:val="18"/>
                <w:szCs w:val="18"/>
              </w:rPr>
            </w:pPr>
            <w:r w:rsidRPr="002340A8">
              <w:rPr>
                <w:i/>
                <w:iCs/>
                <w:color w:val="000000"/>
                <w:sz w:val="18"/>
                <w:szCs w:val="18"/>
              </w:rPr>
              <w:t xml:space="preserve">La persona </w:t>
            </w:r>
            <w:r w:rsidR="00F317D3" w:rsidRPr="002340A8">
              <w:rPr>
                <w:i/>
                <w:iCs/>
                <w:color w:val="000000"/>
                <w:sz w:val="18"/>
                <w:szCs w:val="18"/>
              </w:rPr>
              <w:t xml:space="preserve">coordinadora </w:t>
            </w:r>
            <w:r w:rsidR="002340A8" w:rsidRPr="002340A8">
              <w:rPr>
                <w:i/>
                <w:iCs/>
                <w:color w:val="000000"/>
                <w:sz w:val="18"/>
                <w:szCs w:val="18"/>
              </w:rPr>
              <w:t>judicial atenderá</w:t>
            </w:r>
            <w:r w:rsidRPr="002340A8">
              <w:rPr>
                <w:i/>
                <w:iCs/>
                <w:color w:val="000000"/>
                <w:sz w:val="18"/>
                <w:szCs w:val="18"/>
              </w:rPr>
              <w:t xml:space="preserve"> las funciones propias de su puesto, más la custodia de la Caja y las notificaciones</w:t>
            </w:r>
            <w:r w:rsidR="00F50DB5" w:rsidRPr="002340A8">
              <w:rPr>
                <w:i/>
                <w:iCs/>
                <w:color w:val="000000"/>
                <w:sz w:val="18"/>
                <w:szCs w:val="18"/>
              </w:rPr>
              <w:t>.</w:t>
            </w:r>
          </w:p>
        </w:tc>
      </w:tr>
    </w:tbl>
    <w:p w14:paraId="0445DCC0" w14:textId="0B72F0B5" w:rsidR="00170B5D" w:rsidRPr="00C4580D" w:rsidRDefault="00A95A4B" w:rsidP="00A95A4B">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w:t>
      </w:r>
      <w:r w:rsidR="002D46F9"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bookmarkStart w:id="5" w:name="_Hlk55551689"/>
      <w:r w:rsidR="00F7717D">
        <w:rPr>
          <w:rFonts w:cs="Book Antiqua"/>
          <w:b/>
          <w:bCs/>
          <w:i/>
          <w:iCs/>
          <w:sz w:val="20"/>
          <w:szCs w:val="20"/>
        </w:rPr>
        <w:t>P</w:t>
      </w:r>
      <w:r w:rsidR="002D46F9" w:rsidRPr="00C4580D">
        <w:rPr>
          <w:rFonts w:cs="Book Antiqua"/>
          <w:b/>
          <w:bCs/>
          <w:i/>
          <w:iCs/>
          <w:sz w:val="20"/>
          <w:szCs w:val="20"/>
        </w:rPr>
        <w:t xml:space="preserve">ensión </w:t>
      </w:r>
      <w:r w:rsidR="00F7717D">
        <w:rPr>
          <w:rFonts w:cs="Book Antiqua"/>
          <w:b/>
          <w:bCs/>
          <w:i/>
          <w:iCs/>
          <w:sz w:val="20"/>
          <w:szCs w:val="20"/>
        </w:rPr>
        <w:t>A</w:t>
      </w:r>
      <w:r w:rsidR="002D46F9" w:rsidRPr="00C4580D">
        <w:rPr>
          <w:rFonts w:cs="Book Antiqua"/>
          <w:b/>
          <w:bCs/>
          <w:i/>
          <w:iCs/>
          <w:sz w:val="20"/>
          <w:szCs w:val="20"/>
        </w:rPr>
        <w:t>limentaria</w:t>
      </w:r>
      <w:r>
        <w:rPr>
          <w:rFonts w:cs="Book Antiqua"/>
          <w:b/>
          <w:bCs/>
          <w:i/>
          <w:iCs/>
          <w:sz w:val="20"/>
          <w:szCs w:val="20"/>
        </w:rPr>
        <w:t>, Violencia Doméstica, Tránsito y</w:t>
      </w:r>
      <w:bookmarkEnd w:id="5"/>
      <w:r w:rsidR="002D46F9" w:rsidRPr="00C4580D">
        <w:rPr>
          <w:rFonts w:cs="Book Antiqua"/>
          <w:b/>
          <w:bCs/>
          <w:i/>
          <w:iCs/>
          <w:sz w:val="20"/>
          <w:szCs w:val="20"/>
        </w:rPr>
        <w:t xml:space="preserve"> </w:t>
      </w:r>
      <w:r w:rsidR="00965045">
        <w:rPr>
          <w:rFonts w:cs="Book Antiqua"/>
          <w:b/>
          <w:bCs/>
          <w:i/>
          <w:iCs/>
          <w:sz w:val="20"/>
          <w:szCs w:val="20"/>
        </w:rPr>
        <w:t>C</w:t>
      </w:r>
      <w:r w:rsidR="002D46F9" w:rsidRPr="00C4580D">
        <w:rPr>
          <w:rFonts w:cs="Book Antiqua"/>
          <w:b/>
          <w:bCs/>
          <w:i/>
          <w:iCs/>
          <w:sz w:val="20"/>
          <w:szCs w:val="20"/>
        </w:rPr>
        <w:t xml:space="preserve">ontravencional para el Juzgado Contravencional de </w:t>
      </w:r>
      <w:r>
        <w:rPr>
          <w:rFonts w:cs="Book Antiqua"/>
          <w:b/>
          <w:bCs/>
          <w:i/>
          <w:iCs/>
          <w:sz w:val="20"/>
          <w:szCs w:val="20"/>
        </w:rPr>
        <w:t>Atenas</w:t>
      </w:r>
      <w:r w:rsidR="002D46F9" w:rsidRPr="00C4580D">
        <w:rPr>
          <w:rFonts w:cs="Book Antiqua"/>
          <w:b/>
          <w:bCs/>
          <w:i/>
          <w:iCs/>
          <w:sz w:val="20"/>
          <w:szCs w:val="20"/>
        </w:rPr>
        <w:t xml:space="preserve"> durante el año 2019.</w:t>
      </w:r>
    </w:p>
    <w:p w14:paraId="4E263F90" w14:textId="77EB8DC6" w:rsidR="00A507C6" w:rsidRDefault="00965045" w:rsidP="00BD0123">
      <w:pPr>
        <w:spacing w:before="0" w:after="0" w:line="240" w:lineRule="auto"/>
      </w:pPr>
      <w:r>
        <w:t xml:space="preserve">El personal técnico judicial realizará el trámite de las materias de </w:t>
      </w:r>
      <w:r w:rsidR="00A95A4B" w:rsidRPr="00A95A4B">
        <w:t xml:space="preserve">Pensión Alimentaria, Violencia Doméstica, Tránsito y </w:t>
      </w:r>
      <w:r>
        <w:t xml:space="preserve">Contravenciones de forma equitativa, las cuales </w:t>
      </w:r>
      <w:r w:rsidR="00767666">
        <w:t>s</w:t>
      </w:r>
      <w:r>
        <w:t>e distribuirán por clase de asunto</w:t>
      </w:r>
      <w:r w:rsidR="00B55059">
        <w:t xml:space="preserve"> por medio de la implementación del reparto automático</w:t>
      </w:r>
      <w:r>
        <w:t xml:space="preserve">. </w:t>
      </w:r>
    </w:p>
    <w:p w14:paraId="0D0299E8" w14:textId="77777777" w:rsidR="00A507C6" w:rsidRDefault="00A507C6" w:rsidP="00BD0123">
      <w:pPr>
        <w:spacing w:before="0" w:after="0" w:line="240" w:lineRule="auto"/>
      </w:pPr>
    </w:p>
    <w:p w14:paraId="685C15BC" w14:textId="22855320" w:rsidR="006E6DE2" w:rsidRDefault="00A507C6" w:rsidP="00BD0123">
      <w:pPr>
        <w:spacing w:before="0" w:after="0" w:line="240" w:lineRule="auto"/>
      </w:pPr>
      <w:r>
        <w:lastRenderedPageBreak/>
        <w:t>Adicionalmente, l</w:t>
      </w:r>
      <w:r w:rsidR="00965045">
        <w:t xml:space="preserve">a persona </w:t>
      </w:r>
      <w:r w:rsidR="00A95A4B">
        <w:t>coordinadora judicial</w:t>
      </w:r>
      <w:r w:rsidR="00965045">
        <w:t xml:space="preserve">, </w:t>
      </w:r>
      <w:r w:rsidR="00A95A4B">
        <w:t xml:space="preserve">tendrá a su cargo todas las funciones administrativas acorde a su puesto, </w:t>
      </w:r>
      <w:r w:rsidR="0031536C">
        <w:t>más</w:t>
      </w:r>
      <w:r w:rsidR="00A95A4B">
        <w:t xml:space="preserve"> la atención y custodia de la Caja y se encargará de las notificaciones. </w:t>
      </w:r>
    </w:p>
    <w:p w14:paraId="25CF6091" w14:textId="11A1B985" w:rsidR="00BD0123" w:rsidRDefault="00BD0123" w:rsidP="00BD0123">
      <w:pPr>
        <w:spacing w:before="0" w:after="0" w:line="240" w:lineRule="auto"/>
      </w:pPr>
    </w:p>
    <w:p w14:paraId="0456D6CC" w14:textId="3D191303" w:rsidR="00B55059" w:rsidRDefault="00B55059" w:rsidP="00BD0123">
      <w:pPr>
        <w:spacing w:before="0" w:after="0" w:line="240" w:lineRule="auto"/>
      </w:pPr>
      <w:r>
        <w:t>Por otro lado, la atención</w:t>
      </w:r>
      <w:r w:rsidR="00A95A4B">
        <w:t xml:space="preserve"> de usuarios en el área de</w:t>
      </w:r>
      <w:r>
        <w:t xml:space="preserve"> manifestación será atendida por medio de rol</w:t>
      </w:r>
      <w:r w:rsidR="00A95A4B">
        <w:t xml:space="preserve"> diario, entre las</w:t>
      </w:r>
      <w:r>
        <w:t xml:space="preserve"> personas técnicas judiciales. </w:t>
      </w:r>
    </w:p>
    <w:p w14:paraId="7F2D872E" w14:textId="77777777" w:rsidR="00B55059" w:rsidRPr="00C4580D" w:rsidRDefault="00B55059" w:rsidP="00BD0123">
      <w:pPr>
        <w:spacing w:before="0" w:after="0" w:line="240" w:lineRule="auto"/>
      </w:pPr>
    </w:p>
    <w:p w14:paraId="5F1D0EEF" w14:textId="5BE12B86" w:rsidR="006819BE" w:rsidRDefault="00AE0F24" w:rsidP="00BD0123">
      <w:pPr>
        <w:spacing w:before="0" w:after="0"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684F977B" w14:textId="77777777" w:rsidR="00BD0123" w:rsidRPr="00C4580D" w:rsidRDefault="00BD0123" w:rsidP="00BD0123">
      <w:pPr>
        <w:spacing w:before="0" w:after="0" w:line="240" w:lineRule="auto"/>
      </w:pPr>
    </w:p>
    <w:p w14:paraId="6168BC1E" w14:textId="0FA4D569" w:rsidR="00A237A3" w:rsidRPr="00C4580D" w:rsidRDefault="006819BE" w:rsidP="002340A8">
      <w:pPr>
        <w:spacing w:before="0" w:after="0" w:line="240" w:lineRule="auto"/>
        <w:ind w:left="567" w:right="616"/>
        <w:rPr>
          <w:rFonts w:eastAsia="Times New Roman" w:cs="Times New Roman"/>
          <w:i/>
          <w:iCs/>
          <w:szCs w:val="24"/>
          <w:lang w:eastAsia="es-CR"/>
        </w:rPr>
      </w:pPr>
      <w:r w:rsidRPr="00C4580D">
        <w:rPr>
          <w:rFonts w:cs="Book Antiqua"/>
          <w:i/>
          <w:iCs/>
          <w:szCs w:val="24"/>
        </w:rPr>
        <w:t>"</w:t>
      </w:r>
      <w:bookmarkStart w:id="6" w:name="_Hlk52279645"/>
      <w:r w:rsidR="00A237A3" w:rsidRPr="00C4580D">
        <w:rPr>
          <w:rFonts w:eastAsia="Times New Roman" w:cs="Times New Roman"/>
          <w:i/>
          <w:iCs/>
          <w:szCs w:val="24"/>
          <w:lang w:eastAsia="es-CR"/>
        </w:rPr>
        <w:t>El Consejo Superior del Poder Judicial en sesión No. 108-15 celebrada el 10 de diciembre de 2015, artículo XXI, dispuso reiterar el aviso N° 6-2012, que literalmente dice</w:t>
      </w:r>
      <w:bookmarkEnd w:id="6"/>
      <w:r w:rsidR="00A237A3" w:rsidRPr="00C4580D">
        <w:rPr>
          <w:rFonts w:eastAsia="Times New Roman" w:cs="Times New Roman"/>
          <w:i/>
          <w:iCs/>
          <w:szCs w:val="24"/>
          <w:lang w:eastAsia="es-CR"/>
        </w:rPr>
        <w:t xml:space="preserve">: </w:t>
      </w:r>
    </w:p>
    <w:p w14:paraId="27E73F6F" w14:textId="77777777" w:rsidR="00BD0123" w:rsidRDefault="00BD0123" w:rsidP="00BD0123">
      <w:pPr>
        <w:spacing w:before="0" w:after="0" w:line="240" w:lineRule="auto"/>
        <w:ind w:left="567" w:right="616"/>
        <w:rPr>
          <w:rFonts w:eastAsia="Times New Roman" w:cs="Times New Roman"/>
          <w:i/>
          <w:iCs/>
          <w:szCs w:val="24"/>
          <w:lang w:eastAsia="es-CR"/>
        </w:rPr>
      </w:pPr>
    </w:p>
    <w:p w14:paraId="0A05B753" w14:textId="419BDD22" w:rsidR="00A237A3" w:rsidRPr="00C4580D" w:rsidRDefault="00A237A3" w:rsidP="00BD0123">
      <w:pPr>
        <w:spacing w:before="0" w:after="0" w:line="240" w:lineRule="auto"/>
        <w:ind w:left="567" w:right="616"/>
        <w:rPr>
          <w:rFonts w:eastAsia="Times New Roman" w:cs="Times New Roman"/>
          <w:i/>
          <w:iCs/>
          <w:szCs w:val="24"/>
          <w:lang w:eastAsia="es-CR"/>
        </w:rPr>
      </w:pPr>
      <w:r w:rsidRPr="00C4580D">
        <w:rPr>
          <w:rFonts w:eastAsia="Times New Roman" w:cs="Times New Roman"/>
          <w:i/>
          <w:iCs/>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p>
    <w:p w14:paraId="249F176C" w14:textId="77777777" w:rsidR="00BD0123" w:rsidRDefault="00BD0123" w:rsidP="00BD0123">
      <w:pPr>
        <w:spacing w:before="0" w:after="0" w:line="240" w:lineRule="auto"/>
      </w:pPr>
    </w:p>
    <w:p w14:paraId="35305616" w14:textId="06524EA6" w:rsidR="00673785" w:rsidRDefault="00BE661F" w:rsidP="00BD0123">
      <w:pPr>
        <w:spacing w:before="0" w:after="0"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1E9FE390" w14:textId="77777777" w:rsidR="00BD0123" w:rsidRPr="00C4580D" w:rsidRDefault="00BD0123" w:rsidP="00BD0123">
      <w:pPr>
        <w:spacing w:before="0" w:after="0" w:line="240" w:lineRule="auto"/>
      </w:pPr>
    </w:p>
    <w:p w14:paraId="33F0B28C" w14:textId="4825A39E" w:rsidR="003304A8" w:rsidRPr="00C4580D" w:rsidRDefault="000D30F5" w:rsidP="00BD0123">
      <w:pPr>
        <w:pStyle w:val="Ttulo1"/>
        <w:spacing w:before="0" w:after="0"/>
      </w:pPr>
      <w:r w:rsidRPr="00C4580D">
        <w:t>Justificación de los cambios</w:t>
      </w:r>
      <w:r w:rsidR="00500BFA" w:rsidRPr="00C4580D">
        <w:t xml:space="preserve"> </w:t>
      </w:r>
    </w:p>
    <w:p w14:paraId="045F6DFC" w14:textId="77777777" w:rsidR="00BD0123" w:rsidRDefault="00BD0123" w:rsidP="00BD0123">
      <w:pPr>
        <w:spacing w:before="0" w:after="0" w:line="240" w:lineRule="auto"/>
      </w:pPr>
    </w:p>
    <w:p w14:paraId="36DC6329" w14:textId="0A7FB1D8" w:rsidR="006D43B7" w:rsidRDefault="006D43B7" w:rsidP="00BD0123">
      <w:pPr>
        <w:spacing w:before="0" w:after="0" w:line="240" w:lineRule="auto"/>
      </w:pPr>
      <w:r w:rsidRPr="00C4580D">
        <w:t>Para el caso de la esta propuesta, se analizó la entrada de asuntos por materia con base en los anuarios judiciales del 201</w:t>
      </w:r>
      <w:r w:rsidR="008B1F87" w:rsidRPr="00C4580D">
        <w:t>9</w:t>
      </w:r>
      <w:r w:rsidRPr="00C4580D">
        <w:t xml:space="preserve"> y se determinó que, en el caso de la materia </w:t>
      </w:r>
      <w:r w:rsidR="00BF22D7">
        <w:t xml:space="preserve">Violencia Doméstica corresponde un 20% del total de la entrada, un 21% </w:t>
      </w:r>
      <w:r w:rsidR="00BF22D7">
        <w:lastRenderedPageBreak/>
        <w:t>correspondiente a la materia de Faltas y Contravenciones, 16% Pensiones Alimentarias y 43</w:t>
      </w:r>
      <w:r w:rsidR="00B71F45">
        <w:t>%</w:t>
      </w:r>
      <w:r w:rsidR="00BF22D7">
        <w:t xml:space="preserve"> en la materia de Transito. </w:t>
      </w:r>
    </w:p>
    <w:p w14:paraId="2ED18F18" w14:textId="77777777" w:rsidR="00BD0123" w:rsidRPr="00C4580D" w:rsidRDefault="00BD0123" w:rsidP="00BD0123">
      <w:pPr>
        <w:spacing w:before="0" w:after="0" w:line="240" w:lineRule="auto"/>
      </w:pPr>
    </w:p>
    <w:p w14:paraId="486985F4" w14:textId="3267719D" w:rsidR="006D43B7" w:rsidRDefault="006D43B7" w:rsidP="00BD0123">
      <w:pPr>
        <w:spacing w:before="0" w:after="0" w:line="240" w:lineRule="auto"/>
      </w:pPr>
      <w:r w:rsidRPr="00C4580D">
        <w:t>Adicionalmente, al revisar el circulante para el mes de ju</w:t>
      </w:r>
      <w:r w:rsidR="000D4594" w:rsidRPr="00C4580D">
        <w:t>n</w:t>
      </w:r>
      <w:r w:rsidRPr="00C4580D">
        <w:t xml:space="preserve">io 2020 se determinó que </w:t>
      </w:r>
      <w:r w:rsidR="00104055">
        <w:t xml:space="preserve">el </w:t>
      </w:r>
      <w:r w:rsidR="00ED48D1">
        <w:t>66</w:t>
      </w:r>
      <w:r w:rsidR="00104055">
        <w:t xml:space="preserve">% de los expedientes pertenecen a la materia de Pensiones Alimentarias, esto por la naturaleza de la materia; </w:t>
      </w:r>
      <w:r w:rsidR="00ED48D1">
        <w:t xml:space="preserve">un 15% la materia de Tránsito, un 10% Violencia Doméstica </w:t>
      </w:r>
      <w:r w:rsidR="00104055">
        <w:t xml:space="preserve">y un </w:t>
      </w:r>
      <w:r w:rsidR="00ED48D1">
        <w:t>8</w:t>
      </w:r>
      <w:r w:rsidR="00104055">
        <w:t xml:space="preserve">% representa la materia de Faltas y Contravenciones.  </w:t>
      </w:r>
    </w:p>
    <w:p w14:paraId="0B29B05E" w14:textId="77777777" w:rsidR="00BD0123" w:rsidRPr="00C4580D" w:rsidRDefault="00BD0123" w:rsidP="00BD0123">
      <w:pPr>
        <w:spacing w:before="0" w:after="0" w:line="240" w:lineRule="auto"/>
      </w:pPr>
    </w:p>
    <w:p w14:paraId="3B5B529B" w14:textId="60865090" w:rsidR="00A533B1" w:rsidRPr="002340A8" w:rsidRDefault="0068607B" w:rsidP="00BD0123">
      <w:pPr>
        <w:pStyle w:val="Ttulo"/>
        <w:spacing w:before="0" w:after="0" w:line="240" w:lineRule="auto"/>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Cuadro </w:t>
      </w:r>
      <w:r w:rsidRPr="002340A8">
        <w:rPr>
          <w:rFonts w:eastAsia="Times New Roman" w:cs="Arial"/>
          <w:iCs/>
          <w:color w:val="auto"/>
          <w:spacing w:val="0"/>
          <w:szCs w:val="28"/>
          <w:lang w:val="es-CR" w:eastAsia="es-ES"/>
        </w:rPr>
        <w:fldChar w:fldCharType="begin"/>
      </w:r>
      <w:r w:rsidRPr="002340A8">
        <w:rPr>
          <w:rFonts w:eastAsia="Times New Roman" w:cs="Arial"/>
          <w:iCs/>
          <w:color w:val="auto"/>
          <w:spacing w:val="0"/>
          <w:szCs w:val="28"/>
          <w:lang w:val="es-CR" w:eastAsia="es-ES"/>
        </w:rPr>
        <w:instrText xml:space="preserve"> SEQ Cuadro \* ARABIC </w:instrText>
      </w:r>
      <w:r w:rsidRPr="002340A8">
        <w:rPr>
          <w:rFonts w:eastAsia="Times New Roman" w:cs="Arial"/>
          <w:iCs/>
          <w:color w:val="auto"/>
          <w:spacing w:val="0"/>
          <w:szCs w:val="28"/>
          <w:lang w:val="es-CR" w:eastAsia="es-ES"/>
        </w:rPr>
        <w:fldChar w:fldCharType="separate"/>
      </w:r>
      <w:r w:rsidR="001B217F" w:rsidRPr="002340A8">
        <w:rPr>
          <w:rFonts w:eastAsia="Times New Roman" w:cs="Arial"/>
          <w:iCs/>
          <w:noProof/>
          <w:color w:val="auto"/>
          <w:spacing w:val="0"/>
          <w:szCs w:val="28"/>
          <w:lang w:val="es-CR" w:eastAsia="es-ES"/>
        </w:rPr>
        <w:t>3</w:t>
      </w:r>
      <w:r w:rsidRPr="002340A8">
        <w:rPr>
          <w:rFonts w:eastAsia="Times New Roman" w:cs="Arial"/>
          <w:iCs/>
          <w:color w:val="auto"/>
          <w:spacing w:val="0"/>
          <w:szCs w:val="28"/>
          <w:lang w:val="es-CR" w:eastAsia="es-ES"/>
        </w:rPr>
        <w:fldChar w:fldCharType="end"/>
      </w:r>
    </w:p>
    <w:p w14:paraId="64C9F650" w14:textId="4EBC8571" w:rsidR="000D4594" w:rsidRPr="002340A8" w:rsidRDefault="0068607B" w:rsidP="00760B3D">
      <w:pPr>
        <w:pStyle w:val="Ttulo"/>
        <w:spacing w:before="0" w:after="0" w:line="240" w:lineRule="auto"/>
        <w:ind w:right="-376"/>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 Cantidad de asuntos entrados y circulante por materia del Juzgado Contravencional </w:t>
      </w:r>
      <w:r w:rsidR="00944E10" w:rsidRPr="002340A8">
        <w:rPr>
          <w:rFonts w:eastAsia="Times New Roman" w:cs="Arial"/>
          <w:iCs/>
          <w:color w:val="auto"/>
          <w:spacing w:val="0"/>
          <w:szCs w:val="28"/>
          <w:lang w:val="es-CR" w:eastAsia="es-ES"/>
        </w:rPr>
        <w:t>Atenas</w:t>
      </w:r>
    </w:p>
    <w:p w14:paraId="7C1DBD0A" w14:textId="77777777" w:rsidR="00BF22D7" w:rsidRPr="00C4580D" w:rsidRDefault="00A533B1" w:rsidP="00BD0123">
      <w:pPr>
        <w:pStyle w:val="Prrafodelista"/>
        <w:spacing w:before="0" w:after="0" w:line="240" w:lineRule="auto"/>
        <w:ind w:left="-284" w:right="-234"/>
        <w:rPr>
          <w:rFonts w:cs="Book Antiqua"/>
          <w:b/>
          <w:bCs/>
          <w:i/>
          <w:iCs/>
          <w:sz w:val="20"/>
          <w:szCs w:val="20"/>
        </w:rPr>
      </w:pPr>
      <w:r w:rsidRPr="00C4580D">
        <w:rPr>
          <w:rFonts w:cs="Book Antiqua"/>
          <w:b/>
          <w:bCs/>
          <w:i/>
          <w:iCs/>
          <w:sz w:val="20"/>
          <w:szCs w:val="20"/>
        </w:rPr>
        <w:t xml:space="preserve"> </w:t>
      </w:r>
    </w:p>
    <w:tbl>
      <w:tblPr>
        <w:tblW w:w="9923" w:type="dxa"/>
        <w:tblInd w:w="-590" w:type="dxa"/>
        <w:tblLayout w:type="fixed"/>
        <w:tblCellMar>
          <w:left w:w="0" w:type="dxa"/>
          <w:right w:w="0" w:type="dxa"/>
        </w:tblCellMar>
        <w:tblLook w:val="04A0" w:firstRow="1" w:lastRow="0" w:firstColumn="1" w:lastColumn="0" w:noHBand="0" w:noVBand="1"/>
      </w:tblPr>
      <w:tblGrid>
        <w:gridCol w:w="2324"/>
        <w:gridCol w:w="1362"/>
        <w:gridCol w:w="1160"/>
        <w:gridCol w:w="1250"/>
        <w:gridCol w:w="1134"/>
        <w:gridCol w:w="1275"/>
        <w:gridCol w:w="1418"/>
      </w:tblGrid>
      <w:tr w:rsidR="00BF22D7" w14:paraId="30E12266" w14:textId="77777777" w:rsidTr="00BF22D7">
        <w:trPr>
          <w:trHeight w:val="227"/>
          <w:tblHeader/>
        </w:trPr>
        <w:tc>
          <w:tcPr>
            <w:tcW w:w="2324"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1BEA1A74" w14:textId="77777777" w:rsidR="00BF22D7" w:rsidRDefault="00BF22D7" w:rsidP="00D459F5">
            <w:pPr>
              <w:spacing w:before="0" w:after="0"/>
              <w:jc w:val="center"/>
              <w:rPr>
                <w:b/>
                <w:bCs/>
                <w:color w:val="000000"/>
                <w:sz w:val="22"/>
              </w:rPr>
            </w:pPr>
            <w:r>
              <w:rPr>
                <w:b/>
                <w:bCs/>
                <w:color w:val="000000"/>
                <w:sz w:val="22"/>
              </w:rPr>
              <w:t>Materia</w:t>
            </w:r>
          </w:p>
        </w:tc>
        <w:tc>
          <w:tcPr>
            <w:tcW w:w="1362" w:type="dxa"/>
            <w:tcBorders>
              <w:top w:val="double" w:sz="6" w:space="0" w:color="000000"/>
              <w:left w:val="nil"/>
              <w:bottom w:val="double" w:sz="6" w:space="0" w:color="000000"/>
              <w:right w:val="double" w:sz="6" w:space="0" w:color="000000"/>
            </w:tcBorders>
            <w:shd w:val="clear" w:color="000000" w:fill="C5E0B3"/>
            <w:noWrap/>
            <w:vAlign w:val="center"/>
            <w:hideMark/>
          </w:tcPr>
          <w:p w14:paraId="7F058451" w14:textId="77777777" w:rsidR="00BF22D7" w:rsidRDefault="00BF22D7" w:rsidP="00D459F5">
            <w:pPr>
              <w:spacing w:before="0" w:after="0"/>
              <w:jc w:val="center"/>
              <w:rPr>
                <w:b/>
                <w:bCs/>
                <w:color w:val="000000"/>
                <w:sz w:val="22"/>
              </w:rPr>
            </w:pPr>
            <w:r>
              <w:rPr>
                <w:b/>
                <w:bCs/>
                <w:color w:val="000000"/>
                <w:sz w:val="22"/>
              </w:rPr>
              <w:t>Circulante a julio 2020</w:t>
            </w:r>
          </w:p>
        </w:tc>
        <w:tc>
          <w:tcPr>
            <w:tcW w:w="1160" w:type="dxa"/>
            <w:tcBorders>
              <w:top w:val="double" w:sz="6" w:space="0" w:color="000000"/>
              <w:left w:val="nil"/>
              <w:bottom w:val="double" w:sz="6" w:space="0" w:color="000000"/>
              <w:right w:val="double" w:sz="6" w:space="0" w:color="000000"/>
            </w:tcBorders>
            <w:shd w:val="clear" w:color="000000" w:fill="C5E0B3"/>
            <w:noWrap/>
            <w:vAlign w:val="center"/>
            <w:hideMark/>
          </w:tcPr>
          <w:p w14:paraId="11B20FC4" w14:textId="77777777" w:rsidR="00BF22D7" w:rsidRDefault="00BF22D7" w:rsidP="00D459F5">
            <w:pPr>
              <w:spacing w:before="0" w:after="0"/>
              <w:jc w:val="center"/>
              <w:rPr>
                <w:b/>
                <w:bCs/>
                <w:color w:val="000000"/>
                <w:sz w:val="22"/>
              </w:rPr>
            </w:pPr>
            <w:r>
              <w:rPr>
                <w:b/>
                <w:bCs/>
                <w:color w:val="000000"/>
                <w:sz w:val="22"/>
              </w:rPr>
              <w:t>Porcentaje</w:t>
            </w:r>
          </w:p>
        </w:tc>
        <w:tc>
          <w:tcPr>
            <w:tcW w:w="1250" w:type="dxa"/>
            <w:tcBorders>
              <w:top w:val="double" w:sz="6" w:space="0" w:color="000000"/>
              <w:left w:val="nil"/>
              <w:bottom w:val="double" w:sz="6" w:space="0" w:color="000000"/>
              <w:right w:val="double" w:sz="6" w:space="0" w:color="000000"/>
            </w:tcBorders>
            <w:shd w:val="clear" w:color="000000" w:fill="C5E0B3"/>
            <w:noWrap/>
            <w:vAlign w:val="center"/>
            <w:hideMark/>
          </w:tcPr>
          <w:p w14:paraId="77137AE3" w14:textId="77777777" w:rsidR="00BF22D7" w:rsidRDefault="00BF22D7" w:rsidP="00D459F5">
            <w:pPr>
              <w:spacing w:before="0" w:after="0"/>
              <w:jc w:val="center"/>
              <w:rPr>
                <w:b/>
                <w:bCs/>
                <w:color w:val="000000"/>
                <w:sz w:val="22"/>
              </w:rPr>
            </w:pPr>
            <w:r>
              <w:rPr>
                <w:b/>
                <w:bCs/>
                <w:color w:val="000000"/>
                <w:sz w:val="22"/>
              </w:rPr>
              <w:t>Entrada 2019</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415E4882" w14:textId="77777777" w:rsidR="00BF22D7" w:rsidRDefault="00BF22D7" w:rsidP="00D459F5">
            <w:pPr>
              <w:spacing w:before="0" w:after="0"/>
              <w:jc w:val="center"/>
              <w:rPr>
                <w:b/>
                <w:bCs/>
                <w:color w:val="000000"/>
                <w:sz w:val="22"/>
              </w:rPr>
            </w:pPr>
            <w:r>
              <w:rPr>
                <w:b/>
                <w:bCs/>
                <w:color w:val="000000"/>
                <w:sz w:val="22"/>
              </w:rPr>
              <w:t>Porcentaje</w:t>
            </w:r>
          </w:p>
        </w:tc>
        <w:tc>
          <w:tcPr>
            <w:tcW w:w="1275" w:type="dxa"/>
            <w:tcBorders>
              <w:top w:val="double" w:sz="6" w:space="0" w:color="000000"/>
              <w:left w:val="nil"/>
              <w:bottom w:val="double" w:sz="6" w:space="0" w:color="000000"/>
              <w:right w:val="double" w:sz="6" w:space="0" w:color="000000"/>
            </w:tcBorders>
            <w:shd w:val="clear" w:color="000000" w:fill="C5E0B3"/>
            <w:noWrap/>
            <w:vAlign w:val="center"/>
            <w:hideMark/>
          </w:tcPr>
          <w:p w14:paraId="59106862" w14:textId="77777777" w:rsidR="00BF22D7" w:rsidRDefault="00BF22D7" w:rsidP="00D459F5">
            <w:pPr>
              <w:spacing w:before="0" w:after="0"/>
              <w:jc w:val="center"/>
              <w:rPr>
                <w:b/>
                <w:bCs/>
                <w:color w:val="000000"/>
                <w:sz w:val="22"/>
              </w:rPr>
            </w:pPr>
            <w:r>
              <w:rPr>
                <w:b/>
                <w:bCs/>
                <w:color w:val="000000"/>
                <w:sz w:val="22"/>
              </w:rPr>
              <w:t>Promedio mensual</w:t>
            </w:r>
          </w:p>
        </w:tc>
        <w:tc>
          <w:tcPr>
            <w:tcW w:w="1418" w:type="dxa"/>
            <w:tcBorders>
              <w:top w:val="double" w:sz="6" w:space="0" w:color="000000"/>
              <w:left w:val="nil"/>
              <w:bottom w:val="double" w:sz="6" w:space="0" w:color="000000"/>
              <w:right w:val="double" w:sz="6" w:space="0" w:color="000000"/>
            </w:tcBorders>
            <w:shd w:val="clear" w:color="000000" w:fill="C5E0B3"/>
            <w:noWrap/>
            <w:vAlign w:val="center"/>
            <w:hideMark/>
          </w:tcPr>
          <w:p w14:paraId="65816A8A" w14:textId="0E0720B7" w:rsidR="00BF22D7" w:rsidRDefault="00BF22D7" w:rsidP="00D459F5">
            <w:pPr>
              <w:spacing w:before="0" w:after="0"/>
              <w:jc w:val="center"/>
              <w:rPr>
                <w:b/>
                <w:bCs/>
                <w:color w:val="000000"/>
                <w:sz w:val="22"/>
              </w:rPr>
            </w:pPr>
            <w:r>
              <w:rPr>
                <w:b/>
                <w:bCs/>
                <w:color w:val="000000"/>
                <w:sz w:val="22"/>
              </w:rPr>
              <w:t>Promedio Diario</w:t>
            </w:r>
          </w:p>
        </w:tc>
      </w:tr>
      <w:tr w:rsidR="00BF22D7" w14:paraId="30D9C41E"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47F17CF8" w14:textId="77777777" w:rsidR="00BF22D7" w:rsidRDefault="00BF22D7" w:rsidP="00D459F5">
            <w:pPr>
              <w:spacing w:before="0" w:after="0"/>
              <w:rPr>
                <w:color w:val="000000"/>
                <w:sz w:val="22"/>
              </w:rPr>
            </w:pPr>
            <w:r>
              <w:rPr>
                <w:color w:val="000000"/>
                <w:sz w:val="22"/>
              </w:rPr>
              <w:t>Violencia Doméstica</w:t>
            </w:r>
          </w:p>
        </w:tc>
        <w:tc>
          <w:tcPr>
            <w:tcW w:w="1362" w:type="dxa"/>
            <w:tcBorders>
              <w:top w:val="nil"/>
              <w:left w:val="nil"/>
              <w:bottom w:val="double" w:sz="6" w:space="0" w:color="000000"/>
              <w:right w:val="double" w:sz="6" w:space="0" w:color="000000"/>
            </w:tcBorders>
            <w:shd w:val="clear" w:color="auto" w:fill="auto"/>
            <w:noWrap/>
            <w:vAlign w:val="center"/>
            <w:hideMark/>
          </w:tcPr>
          <w:p w14:paraId="16540EBD" w14:textId="77777777" w:rsidR="00BF22D7" w:rsidRDefault="00BF22D7" w:rsidP="00D459F5">
            <w:pPr>
              <w:spacing w:before="0" w:after="0"/>
              <w:jc w:val="center"/>
              <w:rPr>
                <w:color w:val="000000"/>
                <w:sz w:val="22"/>
              </w:rPr>
            </w:pPr>
            <w:r>
              <w:rPr>
                <w:color w:val="000000"/>
                <w:sz w:val="22"/>
              </w:rPr>
              <w:t>181</w:t>
            </w:r>
          </w:p>
        </w:tc>
        <w:tc>
          <w:tcPr>
            <w:tcW w:w="1160" w:type="dxa"/>
            <w:tcBorders>
              <w:top w:val="nil"/>
              <w:left w:val="nil"/>
              <w:bottom w:val="double" w:sz="6" w:space="0" w:color="000000"/>
              <w:right w:val="double" w:sz="6" w:space="0" w:color="000000"/>
            </w:tcBorders>
            <w:shd w:val="clear" w:color="auto" w:fill="auto"/>
            <w:noWrap/>
            <w:vAlign w:val="center"/>
            <w:hideMark/>
          </w:tcPr>
          <w:p w14:paraId="31C61791" w14:textId="77777777" w:rsidR="00BF22D7" w:rsidRDefault="00BF22D7" w:rsidP="00D459F5">
            <w:pPr>
              <w:spacing w:before="0" w:after="0"/>
              <w:jc w:val="center"/>
              <w:rPr>
                <w:color w:val="000000"/>
                <w:sz w:val="22"/>
              </w:rPr>
            </w:pPr>
            <w:r>
              <w:rPr>
                <w:color w:val="000000"/>
                <w:sz w:val="22"/>
              </w:rPr>
              <w:t>10%</w:t>
            </w:r>
          </w:p>
        </w:tc>
        <w:tc>
          <w:tcPr>
            <w:tcW w:w="1250" w:type="dxa"/>
            <w:tcBorders>
              <w:top w:val="nil"/>
              <w:left w:val="nil"/>
              <w:bottom w:val="double" w:sz="6" w:space="0" w:color="000000"/>
              <w:right w:val="double" w:sz="6" w:space="0" w:color="000000"/>
            </w:tcBorders>
            <w:shd w:val="clear" w:color="auto" w:fill="auto"/>
            <w:noWrap/>
            <w:vAlign w:val="center"/>
            <w:hideMark/>
          </w:tcPr>
          <w:p w14:paraId="1782E447" w14:textId="77777777" w:rsidR="00BF22D7" w:rsidRDefault="00BF22D7" w:rsidP="00D459F5">
            <w:pPr>
              <w:spacing w:before="0" w:after="0"/>
              <w:jc w:val="center"/>
              <w:rPr>
                <w:color w:val="000000"/>
                <w:sz w:val="22"/>
              </w:rPr>
            </w:pPr>
            <w:r>
              <w:rPr>
                <w:color w:val="000000"/>
                <w:sz w:val="22"/>
              </w:rPr>
              <w:t>245</w:t>
            </w:r>
          </w:p>
        </w:tc>
        <w:tc>
          <w:tcPr>
            <w:tcW w:w="1134" w:type="dxa"/>
            <w:tcBorders>
              <w:top w:val="nil"/>
              <w:left w:val="nil"/>
              <w:bottom w:val="double" w:sz="6" w:space="0" w:color="000000"/>
              <w:right w:val="double" w:sz="6" w:space="0" w:color="000000"/>
            </w:tcBorders>
            <w:shd w:val="clear" w:color="auto" w:fill="auto"/>
            <w:noWrap/>
            <w:vAlign w:val="center"/>
            <w:hideMark/>
          </w:tcPr>
          <w:p w14:paraId="137C4007" w14:textId="77777777" w:rsidR="00BF22D7" w:rsidRDefault="00BF22D7" w:rsidP="00D459F5">
            <w:pPr>
              <w:spacing w:before="0" w:after="0"/>
              <w:jc w:val="center"/>
              <w:rPr>
                <w:color w:val="000000"/>
                <w:sz w:val="22"/>
              </w:rPr>
            </w:pPr>
            <w:r>
              <w:rPr>
                <w:color w:val="000000"/>
                <w:sz w:val="22"/>
              </w:rPr>
              <w:t>20%</w:t>
            </w:r>
          </w:p>
        </w:tc>
        <w:tc>
          <w:tcPr>
            <w:tcW w:w="1275" w:type="dxa"/>
            <w:tcBorders>
              <w:top w:val="nil"/>
              <w:left w:val="nil"/>
              <w:bottom w:val="double" w:sz="6" w:space="0" w:color="000000"/>
              <w:right w:val="double" w:sz="6" w:space="0" w:color="000000"/>
            </w:tcBorders>
            <w:shd w:val="clear" w:color="auto" w:fill="auto"/>
            <w:noWrap/>
            <w:vAlign w:val="center"/>
            <w:hideMark/>
          </w:tcPr>
          <w:p w14:paraId="20B103EB" w14:textId="77777777" w:rsidR="00BF22D7" w:rsidRDefault="00BF22D7" w:rsidP="00D459F5">
            <w:pPr>
              <w:spacing w:before="0" w:after="0"/>
              <w:jc w:val="center"/>
              <w:rPr>
                <w:color w:val="000000"/>
                <w:sz w:val="22"/>
              </w:rPr>
            </w:pPr>
            <w:r>
              <w:rPr>
                <w:color w:val="000000"/>
                <w:sz w:val="22"/>
              </w:rPr>
              <w:t>21,8</w:t>
            </w:r>
          </w:p>
        </w:tc>
        <w:tc>
          <w:tcPr>
            <w:tcW w:w="1418" w:type="dxa"/>
            <w:tcBorders>
              <w:top w:val="nil"/>
              <w:left w:val="nil"/>
              <w:bottom w:val="double" w:sz="6" w:space="0" w:color="000000"/>
              <w:right w:val="double" w:sz="6" w:space="0" w:color="000000"/>
            </w:tcBorders>
            <w:shd w:val="clear" w:color="auto" w:fill="auto"/>
            <w:noWrap/>
            <w:vAlign w:val="center"/>
            <w:hideMark/>
          </w:tcPr>
          <w:p w14:paraId="41F00AC3" w14:textId="77777777" w:rsidR="00BF22D7" w:rsidRDefault="00BF22D7" w:rsidP="00D459F5">
            <w:pPr>
              <w:spacing w:before="0" w:after="0"/>
              <w:jc w:val="center"/>
              <w:rPr>
                <w:color w:val="000000"/>
                <w:sz w:val="22"/>
              </w:rPr>
            </w:pPr>
            <w:r>
              <w:rPr>
                <w:color w:val="000000"/>
                <w:sz w:val="22"/>
              </w:rPr>
              <w:t>1,0</w:t>
            </w:r>
          </w:p>
        </w:tc>
      </w:tr>
      <w:tr w:rsidR="00BF22D7" w14:paraId="54A72035"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2D456E3E" w14:textId="77777777" w:rsidR="00BF22D7" w:rsidRDefault="00BF22D7" w:rsidP="00D459F5">
            <w:pPr>
              <w:spacing w:before="0" w:after="0"/>
              <w:rPr>
                <w:color w:val="000000"/>
                <w:sz w:val="22"/>
              </w:rPr>
            </w:pPr>
            <w:r>
              <w:rPr>
                <w:color w:val="000000"/>
                <w:sz w:val="22"/>
              </w:rPr>
              <w:t>Contravenciones</w:t>
            </w:r>
          </w:p>
        </w:tc>
        <w:tc>
          <w:tcPr>
            <w:tcW w:w="1362" w:type="dxa"/>
            <w:tcBorders>
              <w:top w:val="nil"/>
              <w:left w:val="nil"/>
              <w:bottom w:val="double" w:sz="6" w:space="0" w:color="000000"/>
              <w:right w:val="double" w:sz="6" w:space="0" w:color="000000"/>
            </w:tcBorders>
            <w:shd w:val="clear" w:color="auto" w:fill="auto"/>
            <w:noWrap/>
            <w:vAlign w:val="center"/>
            <w:hideMark/>
          </w:tcPr>
          <w:p w14:paraId="5BA314F7" w14:textId="77777777" w:rsidR="00BF22D7" w:rsidRDefault="00BF22D7" w:rsidP="00D459F5">
            <w:pPr>
              <w:spacing w:before="0" w:after="0"/>
              <w:jc w:val="center"/>
              <w:rPr>
                <w:color w:val="000000"/>
                <w:sz w:val="22"/>
              </w:rPr>
            </w:pPr>
            <w:r>
              <w:rPr>
                <w:color w:val="000000"/>
                <w:sz w:val="22"/>
              </w:rPr>
              <w:t>135</w:t>
            </w:r>
          </w:p>
        </w:tc>
        <w:tc>
          <w:tcPr>
            <w:tcW w:w="1160" w:type="dxa"/>
            <w:tcBorders>
              <w:top w:val="nil"/>
              <w:left w:val="nil"/>
              <w:bottom w:val="double" w:sz="6" w:space="0" w:color="000000"/>
              <w:right w:val="double" w:sz="6" w:space="0" w:color="000000"/>
            </w:tcBorders>
            <w:shd w:val="clear" w:color="auto" w:fill="auto"/>
            <w:noWrap/>
            <w:vAlign w:val="center"/>
            <w:hideMark/>
          </w:tcPr>
          <w:p w14:paraId="1A683CC5" w14:textId="77777777" w:rsidR="00BF22D7" w:rsidRDefault="00BF22D7" w:rsidP="00D459F5">
            <w:pPr>
              <w:spacing w:before="0" w:after="0"/>
              <w:jc w:val="center"/>
              <w:rPr>
                <w:color w:val="000000"/>
                <w:sz w:val="22"/>
              </w:rPr>
            </w:pPr>
            <w:r>
              <w:rPr>
                <w:color w:val="000000"/>
                <w:sz w:val="22"/>
              </w:rPr>
              <w:t>8%</w:t>
            </w:r>
          </w:p>
        </w:tc>
        <w:tc>
          <w:tcPr>
            <w:tcW w:w="1250" w:type="dxa"/>
            <w:tcBorders>
              <w:top w:val="nil"/>
              <w:left w:val="nil"/>
              <w:bottom w:val="double" w:sz="6" w:space="0" w:color="000000"/>
              <w:right w:val="double" w:sz="6" w:space="0" w:color="000000"/>
            </w:tcBorders>
            <w:shd w:val="clear" w:color="auto" w:fill="auto"/>
            <w:noWrap/>
            <w:vAlign w:val="center"/>
            <w:hideMark/>
          </w:tcPr>
          <w:p w14:paraId="2BF020C4" w14:textId="77777777" w:rsidR="00BF22D7" w:rsidRDefault="00BF22D7" w:rsidP="00D459F5">
            <w:pPr>
              <w:spacing w:before="0" w:after="0"/>
              <w:jc w:val="center"/>
              <w:rPr>
                <w:color w:val="000000"/>
                <w:sz w:val="22"/>
              </w:rPr>
            </w:pPr>
            <w:r>
              <w:rPr>
                <w:color w:val="000000"/>
                <w:sz w:val="22"/>
              </w:rPr>
              <w:t>253</w:t>
            </w:r>
          </w:p>
        </w:tc>
        <w:tc>
          <w:tcPr>
            <w:tcW w:w="1134" w:type="dxa"/>
            <w:tcBorders>
              <w:top w:val="nil"/>
              <w:left w:val="nil"/>
              <w:bottom w:val="double" w:sz="6" w:space="0" w:color="000000"/>
              <w:right w:val="double" w:sz="6" w:space="0" w:color="000000"/>
            </w:tcBorders>
            <w:shd w:val="clear" w:color="auto" w:fill="auto"/>
            <w:noWrap/>
            <w:vAlign w:val="center"/>
            <w:hideMark/>
          </w:tcPr>
          <w:p w14:paraId="3625D8D1" w14:textId="77777777" w:rsidR="00BF22D7" w:rsidRDefault="00BF22D7" w:rsidP="00D459F5">
            <w:pPr>
              <w:spacing w:before="0" w:after="0"/>
              <w:jc w:val="center"/>
              <w:rPr>
                <w:color w:val="000000"/>
                <w:sz w:val="22"/>
              </w:rPr>
            </w:pPr>
            <w:r>
              <w:rPr>
                <w:color w:val="000000"/>
                <w:sz w:val="22"/>
              </w:rPr>
              <w:t>21%</w:t>
            </w:r>
          </w:p>
        </w:tc>
        <w:tc>
          <w:tcPr>
            <w:tcW w:w="1275" w:type="dxa"/>
            <w:tcBorders>
              <w:top w:val="nil"/>
              <w:left w:val="nil"/>
              <w:bottom w:val="double" w:sz="6" w:space="0" w:color="000000"/>
              <w:right w:val="double" w:sz="6" w:space="0" w:color="000000"/>
            </w:tcBorders>
            <w:shd w:val="clear" w:color="auto" w:fill="auto"/>
            <w:noWrap/>
            <w:vAlign w:val="center"/>
            <w:hideMark/>
          </w:tcPr>
          <w:p w14:paraId="64FBAD0E" w14:textId="77777777" w:rsidR="00BF22D7" w:rsidRDefault="00BF22D7" w:rsidP="00D459F5">
            <w:pPr>
              <w:spacing w:before="0" w:after="0"/>
              <w:jc w:val="center"/>
              <w:rPr>
                <w:color w:val="000000"/>
                <w:sz w:val="22"/>
              </w:rPr>
            </w:pPr>
            <w:r>
              <w:rPr>
                <w:color w:val="000000"/>
                <w:sz w:val="22"/>
              </w:rPr>
              <w:t>22,5</w:t>
            </w:r>
          </w:p>
        </w:tc>
        <w:tc>
          <w:tcPr>
            <w:tcW w:w="1418" w:type="dxa"/>
            <w:tcBorders>
              <w:top w:val="nil"/>
              <w:left w:val="nil"/>
              <w:bottom w:val="double" w:sz="6" w:space="0" w:color="000000"/>
              <w:right w:val="double" w:sz="6" w:space="0" w:color="000000"/>
            </w:tcBorders>
            <w:shd w:val="clear" w:color="auto" w:fill="auto"/>
            <w:noWrap/>
            <w:vAlign w:val="center"/>
            <w:hideMark/>
          </w:tcPr>
          <w:p w14:paraId="262AD7D7" w14:textId="77777777" w:rsidR="00BF22D7" w:rsidRDefault="00BF22D7" w:rsidP="00D459F5">
            <w:pPr>
              <w:spacing w:before="0" w:after="0"/>
              <w:jc w:val="center"/>
              <w:rPr>
                <w:color w:val="000000"/>
                <w:sz w:val="22"/>
              </w:rPr>
            </w:pPr>
            <w:r>
              <w:rPr>
                <w:color w:val="000000"/>
                <w:sz w:val="22"/>
              </w:rPr>
              <w:t>1,1</w:t>
            </w:r>
          </w:p>
        </w:tc>
      </w:tr>
      <w:tr w:rsidR="00BF22D7" w14:paraId="798E7EDB"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2A8B6793" w14:textId="77777777" w:rsidR="00BF22D7" w:rsidRDefault="00BF22D7" w:rsidP="00D459F5">
            <w:pPr>
              <w:spacing w:before="0" w:after="0"/>
              <w:rPr>
                <w:color w:val="000000"/>
                <w:sz w:val="22"/>
              </w:rPr>
            </w:pPr>
            <w:r>
              <w:rPr>
                <w:color w:val="000000"/>
                <w:sz w:val="22"/>
              </w:rPr>
              <w:t>Pensiones Alimentarias</w:t>
            </w:r>
          </w:p>
        </w:tc>
        <w:tc>
          <w:tcPr>
            <w:tcW w:w="1362" w:type="dxa"/>
            <w:tcBorders>
              <w:top w:val="nil"/>
              <w:left w:val="nil"/>
              <w:bottom w:val="double" w:sz="6" w:space="0" w:color="000000"/>
              <w:right w:val="double" w:sz="6" w:space="0" w:color="000000"/>
            </w:tcBorders>
            <w:shd w:val="clear" w:color="auto" w:fill="auto"/>
            <w:noWrap/>
            <w:vAlign w:val="center"/>
            <w:hideMark/>
          </w:tcPr>
          <w:p w14:paraId="41112F78" w14:textId="77777777" w:rsidR="00BF22D7" w:rsidRDefault="00BF22D7" w:rsidP="00D459F5">
            <w:pPr>
              <w:spacing w:before="0" w:after="0"/>
              <w:jc w:val="center"/>
              <w:rPr>
                <w:color w:val="000000"/>
                <w:sz w:val="22"/>
              </w:rPr>
            </w:pPr>
            <w:r>
              <w:rPr>
                <w:color w:val="000000"/>
                <w:sz w:val="22"/>
              </w:rPr>
              <w:t>1143</w:t>
            </w:r>
          </w:p>
        </w:tc>
        <w:tc>
          <w:tcPr>
            <w:tcW w:w="1160" w:type="dxa"/>
            <w:tcBorders>
              <w:top w:val="nil"/>
              <w:left w:val="nil"/>
              <w:bottom w:val="double" w:sz="6" w:space="0" w:color="000000"/>
              <w:right w:val="double" w:sz="6" w:space="0" w:color="000000"/>
            </w:tcBorders>
            <w:shd w:val="clear" w:color="auto" w:fill="auto"/>
            <w:noWrap/>
            <w:vAlign w:val="center"/>
            <w:hideMark/>
          </w:tcPr>
          <w:p w14:paraId="4B56E9DB" w14:textId="77777777" w:rsidR="00BF22D7" w:rsidRDefault="00BF22D7" w:rsidP="00D459F5">
            <w:pPr>
              <w:spacing w:before="0" w:after="0"/>
              <w:jc w:val="center"/>
              <w:rPr>
                <w:color w:val="000000"/>
                <w:sz w:val="22"/>
              </w:rPr>
            </w:pPr>
            <w:r>
              <w:rPr>
                <w:color w:val="000000"/>
                <w:sz w:val="22"/>
              </w:rPr>
              <w:t>66%</w:t>
            </w:r>
          </w:p>
        </w:tc>
        <w:tc>
          <w:tcPr>
            <w:tcW w:w="1250" w:type="dxa"/>
            <w:tcBorders>
              <w:top w:val="nil"/>
              <w:left w:val="nil"/>
              <w:bottom w:val="double" w:sz="6" w:space="0" w:color="000000"/>
              <w:right w:val="double" w:sz="6" w:space="0" w:color="000000"/>
            </w:tcBorders>
            <w:shd w:val="clear" w:color="auto" w:fill="auto"/>
            <w:noWrap/>
            <w:vAlign w:val="center"/>
            <w:hideMark/>
          </w:tcPr>
          <w:p w14:paraId="6056598A" w14:textId="77777777" w:rsidR="00BF22D7" w:rsidRDefault="00BF22D7" w:rsidP="00D459F5">
            <w:pPr>
              <w:spacing w:before="0" w:after="0"/>
              <w:jc w:val="center"/>
              <w:rPr>
                <w:color w:val="000000"/>
                <w:sz w:val="22"/>
              </w:rPr>
            </w:pPr>
            <w:r>
              <w:rPr>
                <w:color w:val="000000"/>
                <w:sz w:val="22"/>
              </w:rPr>
              <w:t>193</w:t>
            </w:r>
          </w:p>
        </w:tc>
        <w:tc>
          <w:tcPr>
            <w:tcW w:w="1134" w:type="dxa"/>
            <w:tcBorders>
              <w:top w:val="nil"/>
              <w:left w:val="nil"/>
              <w:bottom w:val="double" w:sz="6" w:space="0" w:color="000000"/>
              <w:right w:val="double" w:sz="6" w:space="0" w:color="000000"/>
            </w:tcBorders>
            <w:shd w:val="clear" w:color="auto" w:fill="auto"/>
            <w:noWrap/>
            <w:vAlign w:val="center"/>
            <w:hideMark/>
          </w:tcPr>
          <w:p w14:paraId="6BB5DAF2" w14:textId="77777777" w:rsidR="00BF22D7" w:rsidRDefault="00BF22D7" w:rsidP="00D459F5">
            <w:pPr>
              <w:spacing w:before="0" w:after="0"/>
              <w:jc w:val="center"/>
              <w:rPr>
                <w:color w:val="000000"/>
                <w:sz w:val="22"/>
              </w:rPr>
            </w:pPr>
            <w:r>
              <w:rPr>
                <w:color w:val="000000"/>
                <w:sz w:val="22"/>
              </w:rPr>
              <w:t>16%</w:t>
            </w:r>
          </w:p>
        </w:tc>
        <w:tc>
          <w:tcPr>
            <w:tcW w:w="1275" w:type="dxa"/>
            <w:tcBorders>
              <w:top w:val="nil"/>
              <w:left w:val="nil"/>
              <w:bottom w:val="double" w:sz="6" w:space="0" w:color="000000"/>
              <w:right w:val="double" w:sz="6" w:space="0" w:color="000000"/>
            </w:tcBorders>
            <w:shd w:val="clear" w:color="auto" w:fill="auto"/>
            <w:noWrap/>
            <w:vAlign w:val="center"/>
            <w:hideMark/>
          </w:tcPr>
          <w:p w14:paraId="3A9D719F" w14:textId="77777777" w:rsidR="00BF22D7" w:rsidRDefault="00BF22D7" w:rsidP="00D459F5">
            <w:pPr>
              <w:spacing w:before="0" w:after="0"/>
              <w:jc w:val="center"/>
              <w:rPr>
                <w:color w:val="000000"/>
                <w:sz w:val="22"/>
              </w:rPr>
            </w:pPr>
            <w:r>
              <w:rPr>
                <w:color w:val="000000"/>
                <w:sz w:val="22"/>
              </w:rPr>
              <w:t>17,2</w:t>
            </w:r>
          </w:p>
        </w:tc>
        <w:tc>
          <w:tcPr>
            <w:tcW w:w="1418" w:type="dxa"/>
            <w:tcBorders>
              <w:top w:val="nil"/>
              <w:left w:val="nil"/>
              <w:bottom w:val="double" w:sz="6" w:space="0" w:color="000000"/>
              <w:right w:val="double" w:sz="6" w:space="0" w:color="000000"/>
            </w:tcBorders>
            <w:shd w:val="clear" w:color="auto" w:fill="auto"/>
            <w:noWrap/>
            <w:vAlign w:val="center"/>
            <w:hideMark/>
          </w:tcPr>
          <w:p w14:paraId="451CB668" w14:textId="77777777" w:rsidR="00BF22D7" w:rsidRDefault="00BF22D7" w:rsidP="00D459F5">
            <w:pPr>
              <w:spacing w:before="0" w:after="0"/>
              <w:jc w:val="center"/>
              <w:rPr>
                <w:color w:val="000000"/>
                <w:sz w:val="22"/>
              </w:rPr>
            </w:pPr>
            <w:r>
              <w:rPr>
                <w:color w:val="000000"/>
                <w:sz w:val="22"/>
              </w:rPr>
              <w:t>0,8</w:t>
            </w:r>
          </w:p>
        </w:tc>
      </w:tr>
      <w:tr w:rsidR="00BF22D7" w14:paraId="3D9BBB56"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6AA597E9" w14:textId="77777777" w:rsidR="00BF22D7" w:rsidRDefault="00BF22D7" w:rsidP="00D459F5">
            <w:pPr>
              <w:spacing w:before="0" w:after="0"/>
              <w:rPr>
                <w:color w:val="000000"/>
                <w:sz w:val="22"/>
              </w:rPr>
            </w:pPr>
            <w:r>
              <w:rPr>
                <w:color w:val="000000"/>
                <w:sz w:val="22"/>
              </w:rPr>
              <w:t>Tránsito</w:t>
            </w:r>
          </w:p>
        </w:tc>
        <w:tc>
          <w:tcPr>
            <w:tcW w:w="1362" w:type="dxa"/>
            <w:tcBorders>
              <w:top w:val="nil"/>
              <w:left w:val="nil"/>
              <w:bottom w:val="double" w:sz="6" w:space="0" w:color="000000"/>
              <w:right w:val="double" w:sz="6" w:space="0" w:color="000000"/>
            </w:tcBorders>
            <w:shd w:val="clear" w:color="auto" w:fill="auto"/>
            <w:noWrap/>
            <w:vAlign w:val="center"/>
            <w:hideMark/>
          </w:tcPr>
          <w:p w14:paraId="6DC1A553" w14:textId="77777777" w:rsidR="00BF22D7" w:rsidRDefault="00BF22D7" w:rsidP="00D459F5">
            <w:pPr>
              <w:spacing w:before="0" w:after="0"/>
              <w:jc w:val="center"/>
              <w:rPr>
                <w:color w:val="000000"/>
                <w:sz w:val="22"/>
              </w:rPr>
            </w:pPr>
            <w:r>
              <w:rPr>
                <w:color w:val="000000"/>
                <w:sz w:val="22"/>
              </w:rPr>
              <w:t>267</w:t>
            </w:r>
          </w:p>
        </w:tc>
        <w:tc>
          <w:tcPr>
            <w:tcW w:w="1160" w:type="dxa"/>
            <w:tcBorders>
              <w:top w:val="nil"/>
              <w:left w:val="nil"/>
              <w:bottom w:val="double" w:sz="6" w:space="0" w:color="000000"/>
              <w:right w:val="double" w:sz="6" w:space="0" w:color="000000"/>
            </w:tcBorders>
            <w:shd w:val="clear" w:color="auto" w:fill="auto"/>
            <w:noWrap/>
            <w:vAlign w:val="center"/>
            <w:hideMark/>
          </w:tcPr>
          <w:p w14:paraId="38F05FA2" w14:textId="77777777" w:rsidR="00BF22D7" w:rsidRDefault="00BF22D7" w:rsidP="00D459F5">
            <w:pPr>
              <w:spacing w:before="0" w:after="0"/>
              <w:jc w:val="center"/>
              <w:rPr>
                <w:color w:val="000000"/>
                <w:sz w:val="22"/>
              </w:rPr>
            </w:pPr>
            <w:r>
              <w:rPr>
                <w:color w:val="000000"/>
                <w:sz w:val="22"/>
              </w:rPr>
              <w:t>15%</w:t>
            </w:r>
          </w:p>
        </w:tc>
        <w:tc>
          <w:tcPr>
            <w:tcW w:w="1250" w:type="dxa"/>
            <w:tcBorders>
              <w:top w:val="nil"/>
              <w:left w:val="nil"/>
              <w:bottom w:val="double" w:sz="6" w:space="0" w:color="000000"/>
              <w:right w:val="double" w:sz="6" w:space="0" w:color="000000"/>
            </w:tcBorders>
            <w:shd w:val="clear" w:color="auto" w:fill="auto"/>
            <w:noWrap/>
            <w:vAlign w:val="center"/>
            <w:hideMark/>
          </w:tcPr>
          <w:p w14:paraId="789194B4" w14:textId="77777777" w:rsidR="00BF22D7" w:rsidRDefault="00BF22D7" w:rsidP="00D459F5">
            <w:pPr>
              <w:spacing w:before="0" w:after="0"/>
              <w:jc w:val="center"/>
              <w:rPr>
                <w:color w:val="000000"/>
                <w:sz w:val="22"/>
              </w:rPr>
            </w:pPr>
            <w:r>
              <w:rPr>
                <w:color w:val="000000"/>
                <w:sz w:val="22"/>
              </w:rPr>
              <w:t>518</w:t>
            </w:r>
          </w:p>
        </w:tc>
        <w:tc>
          <w:tcPr>
            <w:tcW w:w="1134" w:type="dxa"/>
            <w:tcBorders>
              <w:top w:val="nil"/>
              <w:left w:val="nil"/>
              <w:bottom w:val="double" w:sz="6" w:space="0" w:color="000000"/>
              <w:right w:val="double" w:sz="6" w:space="0" w:color="000000"/>
            </w:tcBorders>
            <w:shd w:val="clear" w:color="auto" w:fill="auto"/>
            <w:noWrap/>
            <w:vAlign w:val="center"/>
            <w:hideMark/>
          </w:tcPr>
          <w:p w14:paraId="0402A8D7" w14:textId="77777777" w:rsidR="00BF22D7" w:rsidRDefault="00BF22D7" w:rsidP="00D459F5">
            <w:pPr>
              <w:spacing w:before="0" w:after="0"/>
              <w:jc w:val="center"/>
              <w:rPr>
                <w:color w:val="000000"/>
                <w:sz w:val="22"/>
              </w:rPr>
            </w:pPr>
            <w:r>
              <w:rPr>
                <w:color w:val="000000"/>
                <w:sz w:val="22"/>
              </w:rPr>
              <w:t>43%</w:t>
            </w:r>
          </w:p>
        </w:tc>
        <w:tc>
          <w:tcPr>
            <w:tcW w:w="1275" w:type="dxa"/>
            <w:tcBorders>
              <w:top w:val="nil"/>
              <w:left w:val="nil"/>
              <w:bottom w:val="double" w:sz="6" w:space="0" w:color="000000"/>
              <w:right w:val="double" w:sz="6" w:space="0" w:color="000000"/>
            </w:tcBorders>
            <w:shd w:val="clear" w:color="auto" w:fill="auto"/>
            <w:noWrap/>
            <w:vAlign w:val="center"/>
            <w:hideMark/>
          </w:tcPr>
          <w:p w14:paraId="751405DC" w14:textId="77777777" w:rsidR="00BF22D7" w:rsidRDefault="00BF22D7" w:rsidP="00D459F5">
            <w:pPr>
              <w:spacing w:before="0" w:after="0"/>
              <w:jc w:val="center"/>
              <w:rPr>
                <w:color w:val="000000"/>
                <w:sz w:val="22"/>
              </w:rPr>
            </w:pPr>
            <w:r>
              <w:rPr>
                <w:color w:val="000000"/>
                <w:sz w:val="22"/>
              </w:rPr>
              <w:t>46,0</w:t>
            </w:r>
          </w:p>
        </w:tc>
        <w:tc>
          <w:tcPr>
            <w:tcW w:w="1418" w:type="dxa"/>
            <w:tcBorders>
              <w:top w:val="nil"/>
              <w:left w:val="nil"/>
              <w:bottom w:val="double" w:sz="6" w:space="0" w:color="000000"/>
              <w:right w:val="double" w:sz="6" w:space="0" w:color="000000"/>
            </w:tcBorders>
            <w:shd w:val="clear" w:color="auto" w:fill="auto"/>
            <w:noWrap/>
            <w:vAlign w:val="center"/>
            <w:hideMark/>
          </w:tcPr>
          <w:p w14:paraId="1C31CD3F" w14:textId="77777777" w:rsidR="00BF22D7" w:rsidRDefault="00BF22D7" w:rsidP="00D459F5">
            <w:pPr>
              <w:spacing w:before="0" w:after="0"/>
              <w:jc w:val="center"/>
              <w:rPr>
                <w:color w:val="000000"/>
                <w:sz w:val="22"/>
              </w:rPr>
            </w:pPr>
            <w:r>
              <w:rPr>
                <w:color w:val="000000"/>
                <w:sz w:val="22"/>
              </w:rPr>
              <w:t>2,2</w:t>
            </w:r>
          </w:p>
        </w:tc>
      </w:tr>
      <w:tr w:rsidR="00BF22D7" w14:paraId="5FB816D3"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000000" w:fill="C5E0B3"/>
            <w:noWrap/>
            <w:vAlign w:val="center"/>
            <w:hideMark/>
          </w:tcPr>
          <w:p w14:paraId="1A6E96BB" w14:textId="77777777" w:rsidR="00BF22D7" w:rsidRDefault="00BF22D7" w:rsidP="00D459F5">
            <w:pPr>
              <w:spacing w:before="0" w:after="0"/>
              <w:jc w:val="center"/>
              <w:rPr>
                <w:b/>
                <w:bCs/>
                <w:color w:val="000000"/>
                <w:sz w:val="22"/>
              </w:rPr>
            </w:pPr>
            <w:r>
              <w:rPr>
                <w:b/>
                <w:bCs/>
                <w:color w:val="000000"/>
                <w:sz w:val="22"/>
              </w:rPr>
              <w:t>Total</w:t>
            </w:r>
          </w:p>
        </w:tc>
        <w:tc>
          <w:tcPr>
            <w:tcW w:w="1362" w:type="dxa"/>
            <w:tcBorders>
              <w:top w:val="nil"/>
              <w:left w:val="nil"/>
              <w:bottom w:val="double" w:sz="6" w:space="0" w:color="000000"/>
              <w:right w:val="double" w:sz="6" w:space="0" w:color="000000"/>
            </w:tcBorders>
            <w:shd w:val="clear" w:color="000000" w:fill="C5E0B3"/>
            <w:noWrap/>
            <w:vAlign w:val="center"/>
            <w:hideMark/>
          </w:tcPr>
          <w:p w14:paraId="1F993829" w14:textId="77777777" w:rsidR="00BF22D7" w:rsidRDefault="00BF22D7" w:rsidP="00D459F5">
            <w:pPr>
              <w:spacing w:before="0" w:after="0"/>
              <w:jc w:val="center"/>
              <w:rPr>
                <w:b/>
                <w:bCs/>
                <w:color w:val="000000"/>
                <w:sz w:val="22"/>
              </w:rPr>
            </w:pPr>
            <w:r>
              <w:rPr>
                <w:b/>
                <w:bCs/>
                <w:color w:val="000000"/>
                <w:sz w:val="22"/>
              </w:rPr>
              <w:t>1726</w:t>
            </w:r>
          </w:p>
        </w:tc>
        <w:tc>
          <w:tcPr>
            <w:tcW w:w="1160" w:type="dxa"/>
            <w:tcBorders>
              <w:top w:val="nil"/>
              <w:left w:val="nil"/>
              <w:bottom w:val="double" w:sz="6" w:space="0" w:color="000000"/>
              <w:right w:val="double" w:sz="6" w:space="0" w:color="000000"/>
            </w:tcBorders>
            <w:shd w:val="clear" w:color="000000" w:fill="C5E0B3"/>
            <w:noWrap/>
            <w:vAlign w:val="center"/>
            <w:hideMark/>
          </w:tcPr>
          <w:p w14:paraId="540C4786" w14:textId="77777777" w:rsidR="00BF22D7" w:rsidRDefault="00BF22D7" w:rsidP="00D459F5">
            <w:pPr>
              <w:spacing w:before="0" w:after="0"/>
              <w:jc w:val="center"/>
              <w:rPr>
                <w:b/>
                <w:bCs/>
                <w:color w:val="000000"/>
                <w:sz w:val="22"/>
              </w:rPr>
            </w:pPr>
            <w:r>
              <w:rPr>
                <w:b/>
                <w:bCs/>
                <w:color w:val="000000"/>
                <w:sz w:val="22"/>
              </w:rPr>
              <w:t>100%</w:t>
            </w:r>
          </w:p>
        </w:tc>
        <w:tc>
          <w:tcPr>
            <w:tcW w:w="1250" w:type="dxa"/>
            <w:tcBorders>
              <w:top w:val="nil"/>
              <w:left w:val="nil"/>
              <w:bottom w:val="double" w:sz="6" w:space="0" w:color="000000"/>
              <w:right w:val="double" w:sz="6" w:space="0" w:color="000000"/>
            </w:tcBorders>
            <w:shd w:val="clear" w:color="000000" w:fill="C5E0B3"/>
            <w:noWrap/>
            <w:vAlign w:val="center"/>
            <w:hideMark/>
          </w:tcPr>
          <w:p w14:paraId="7620B638" w14:textId="77777777" w:rsidR="00BF22D7" w:rsidRDefault="00BF22D7" w:rsidP="00D459F5">
            <w:pPr>
              <w:spacing w:before="0" w:after="0"/>
              <w:jc w:val="center"/>
              <w:rPr>
                <w:b/>
                <w:bCs/>
                <w:color w:val="000000"/>
                <w:sz w:val="22"/>
              </w:rPr>
            </w:pPr>
            <w:r>
              <w:rPr>
                <w:b/>
                <w:bCs/>
                <w:color w:val="000000"/>
                <w:sz w:val="22"/>
              </w:rPr>
              <w:t>1209</w:t>
            </w:r>
          </w:p>
        </w:tc>
        <w:tc>
          <w:tcPr>
            <w:tcW w:w="1134" w:type="dxa"/>
            <w:tcBorders>
              <w:top w:val="nil"/>
              <w:left w:val="nil"/>
              <w:bottom w:val="double" w:sz="6" w:space="0" w:color="000000"/>
              <w:right w:val="double" w:sz="6" w:space="0" w:color="000000"/>
            </w:tcBorders>
            <w:shd w:val="clear" w:color="000000" w:fill="C5E0B3"/>
            <w:noWrap/>
            <w:vAlign w:val="center"/>
            <w:hideMark/>
          </w:tcPr>
          <w:p w14:paraId="5FFB7AAD" w14:textId="77777777" w:rsidR="00BF22D7" w:rsidRDefault="00BF22D7" w:rsidP="00D459F5">
            <w:pPr>
              <w:spacing w:before="0" w:after="0"/>
              <w:jc w:val="center"/>
              <w:rPr>
                <w:b/>
                <w:bCs/>
                <w:color w:val="000000"/>
                <w:sz w:val="22"/>
              </w:rPr>
            </w:pPr>
            <w:r>
              <w:rPr>
                <w:b/>
                <w:bCs/>
                <w:color w:val="000000"/>
                <w:sz w:val="22"/>
              </w:rPr>
              <w:t>100%</w:t>
            </w:r>
          </w:p>
        </w:tc>
        <w:tc>
          <w:tcPr>
            <w:tcW w:w="1275" w:type="dxa"/>
            <w:tcBorders>
              <w:top w:val="nil"/>
              <w:left w:val="nil"/>
              <w:bottom w:val="double" w:sz="6" w:space="0" w:color="000000"/>
              <w:right w:val="double" w:sz="6" w:space="0" w:color="000000"/>
            </w:tcBorders>
            <w:shd w:val="clear" w:color="000000" w:fill="C5E0B3"/>
            <w:noWrap/>
            <w:vAlign w:val="center"/>
            <w:hideMark/>
          </w:tcPr>
          <w:p w14:paraId="4D9E3443" w14:textId="77777777" w:rsidR="00BF22D7" w:rsidRDefault="00BF22D7" w:rsidP="00D459F5">
            <w:pPr>
              <w:spacing w:before="0" w:after="0"/>
              <w:jc w:val="center"/>
              <w:rPr>
                <w:b/>
                <w:bCs/>
                <w:color w:val="000000"/>
                <w:sz w:val="22"/>
              </w:rPr>
            </w:pPr>
            <w:r>
              <w:rPr>
                <w:b/>
                <w:bCs/>
                <w:color w:val="000000"/>
                <w:sz w:val="22"/>
              </w:rPr>
              <w:t>107,5</w:t>
            </w:r>
          </w:p>
        </w:tc>
        <w:tc>
          <w:tcPr>
            <w:tcW w:w="1418" w:type="dxa"/>
            <w:tcBorders>
              <w:top w:val="nil"/>
              <w:left w:val="nil"/>
              <w:bottom w:val="double" w:sz="6" w:space="0" w:color="000000"/>
              <w:right w:val="double" w:sz="6" w:space="0" w:color="000000"/>
            </w:tcBorders>
            <w:shd w:val="clear" w:color="000000" w:fill="C5E0B3"/>
            <w:noWrap/>
            <w:vAlign w:val="center"/>
            <w:hideMark/>
          </w:tcPr>
          <w:p w14:paraId="4947BA04" w14:textId="77777777" w:rsidR="00BF22D7" w:rsidRDefault="00BF22D7" w:rsidP="00D459F5">
            <w:pPr>
              <w:spacing w:before="0" w:after="0"/>
              <w:jc w:val="center"/>
              <w:rPr>
                <w:b/>
                <w:bCs/>
                <w:color w:val="000000"/>
                <w:sz w:val="22"/>
              </w:rPr>
            </w:pPr>
            <w:r>
              <w:rPr>
                <w:b/>
                <w:bCs/>
                <w:color w:val="000000"/>
                <w:sz w:val="22"/>
              </w:rPr>
              <w:t>5,1</w:t>
            </w:r>
          </w:p>
        </w:tc>
      </w:tr>
    </w:tbl>
    <w:p w14:paraId="1DBCD26F" w14:textId="345081A8" w:rsidR="002D46F9" w:rsidRDefault="00BF22D7" w:rsidP="00ED48D1">
      <w:pPr>
        <w:pStyle w:val="Prrafodelista"/>
        <w:spacing w:before="0" w:after="0" w:line="240" w:lineRule="auto"/>
        <w:ind w:left="-567" w:right="-518"/>
        <w:rPr>
          <w:rFonts w:cs="Book Antiqua"/>
          <w:b/>
          <w:bCs/>
          <w:i/>
          <w:iCs/>
          <w:sz w:val="20"/>
          <w:szCs w:val="20"/>
        </w:rPr>
      </w:pPr>
      <w:r w:rsidRPr="00C4580D">
        <w:rPr>
          <w:rFonts w:cs="Book Antiqua"/>
          <w:b/>
          <w:bCs/>
          <w:i/>
          <w:iCs/>
          <w:sz w:val="20"/>
          <w:szCs w:val="20"/>
        </w:rPr>
        <w:t xml:space="preserve"> </w:t>
      </w:r>
      <w:r w:rsidR="000D4594"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4A337EBA" w14:textId="77777777" w:rsidR="00BD0123" w:rsidRPr="00C4580D" w:rsidRDefault="00BD0123" w:rsidP="00BD0123">
      <w:pPr>
        <w:pStyle w:val="Prrafodelista"/>
        <w:spacing w:before="0" w:after="0" w:line="240" w:lineRule="auto"/>
        <w:ind w:left="-1276" w:right="-1227"/>
        <w:rPr>
          <w:rFonts w:cs="Book Antiqua"/>
          <w:b/>
          <w:bCs/>
          <w:i/>
          <w:iCs/>
          <w:sz w:val="20"/>
          <w:szCs w:val="20"/>
        </w:rPr>
      </w:pPr>
    </w:p>
    <w:p w14:paraId="5C2D2D18" w14:textId="7BAD0DAE" w:rsidR="006D43B7" w:rsidRDefault="006D43B7" w:rsidP="00BD0123">
      <w:pPr>
        <w:spacing w:before="0" w:after="0" w:line="240" w:lineRule="auto"/>
      </w:pPr>
      <w:bookmarkStart w:id="7" w:name="_Hlk52805464"/>
      <w:r w:rsidRPr="00C4580D">
        <w:t xml:space="preserve">Siendo esta la situación actual del </w:t>
      </w:r>
      <w:r w:rsidR="00A533B1" w:rsidRPr="00C4580D">
        <w:t>D</w:t>
      </w:r>
      <w:r w:rsidRPr="00C4580D">
        <w:t xml:space="preserve">espacho se determina que, </w:t>
      </w:r>
      <w:r w:rsidR="00CA4CC7">
        <w:t xml:space="preserve">se debe </w:t>
      </w:r>
      <w:r w:rsidR="004771C3">
        <w:t xml:space="preserve">asignar la </w:t>
      </w:r>
      <w:r w:rsidR="00CA4CC7">
        <w:t xml:space="preserve">tramitación </w:t>
      </w:r>
      <w:r w:rsidR="004771C3">
        <w:t>al</w:t>
      </w:r>
      <w:r w:rsidR="0055785B">
        <w:t xml:space="preserve"> personal técnico judicial</w:t>
      </w:r>
      <w:r w:rsidR="004771C3">
        <w:t xml:space="preserve">, el cual se </w:t>
      </w:r>
      <w:r w:rsidR="0055785B">
        <w:t>encarg</w:t>
      </w:r>
      <w:r w:rsidR="004771C3">
        <w:t>ará</w:t>
      </w:r>
      <w:r w:rsidR="00CA4CC7">
        <w:t xml:space="preserve"> </w:t>
      </w:r>
      <w:r w:rsidR="0055785B">
        <w:t xml:space="preserve">de tramitar </w:t>
      </w:r>
      <w:r w:rsidR="00ED48D1">
        <w:t>las cuatro (4) materias</w:t>
      </w:r>
      <w:r w:rsidR="0055785B">
        <w:t xml:space="preserve">, las cuales tienen una carga diaria de trabajo de </w:t>
      </w:r>
      <w:r w:rsidR="00ED48D1">
        <w:t>cinco</w:t>
      </w:r>
      <w:r w:rsidR="0055785B">
        <w:t xml:space="preserve"> (</w:t>
      </w:r>
      <w:r w:rsidR="00ED48D1">
        <w:t>5</w:t>
      </w:r>
      <w:r w:rsidR="0055785B">
        <w:t>) expedientes aproximadamente</w:t>
      </w:r>
      <w:r w:rsidR="00ED48D1">
        <w:t xml:space="preserve"> (1,27 expedientes nuevos por persona técnica judicial)</w:t>
      </w:r>
      <w:r w:rsidR="0055785B">
        <w:t>. La distribución de los expedientes nuevos se realizará por materia de forma equitativa</w:t>
      </w:r>
      <w:r w:rsidR="00760B3D">
        <w:t>, según</w:t>
      </w:r>
      <w:r w:rsidR="004E73D5">
        <w:t xml:space="preserve"> el</w:t>
      </w:r>
      <w:r w:rsidR="00760B3D">
        <w:t xml:space="preserve"> reparto automátic</w:t>
      </w:r>
      <w:r w:rsidR="004E73D5">
        <w:t xml:space="preserve">o </w:t>
      </w:r>
      <w:r w:rsidR="0055785B">
        <w:t>por clase de asunto</w:t>
      </w:r>
      <w:r w:rsidR="00ED48D1">
        <w:t>, por lo cual se elimina la distribución por especialización según la materia</w:t>
      </w:r>
      <w:r w:rsidR="0055785B">
        <w:t>.</w:t>
      </w:r>
      <w:r w:rsidR="004771C3">
        <w:t xml:space="preserve"> Se excluye la figura de la persona coordinador judicial del trámite, debido a la carga que representaría para la persona juzgadora en la </w:t>
      </w:r>
      <w:r w:rsidR="007D52A4">
        <w:t xml:space="preserve">revisión y firma de resoluciones. </w:t>
      </w:r>
    </w:p>
    <w:p w14:paraId="7BC67EE3" w14:textId="77777777" w:rsidR="007D52A4" w:rsidRDefault="007D52A4" w:rsidP="00BD0123">
      <w:pPr>
        <w:spacing w:before="0" w:after="0" w:line="240" w:lineRule="auto"/>
      </w:pPr>
    </w:p>
    <w:p w14:paraId="405C75ED" w14:textId="77777777" w:rsidR="00760B3D" w:rsidRPr="00C4580D" w:rsidRDefault="00760B3D" w:rsidP="00BD0123">
      <w:pPr>
        <w:spacing w:before="0" w:after="0" w:line="240" w:lineRule="auto"/>
      </w:pPr>
    </w:p>
    <w:bookmarkEnd w:id="7"/>
    <w:p w14:paraId="50273195" w14:textId="137F3FD7" w:rsidR="003304A8" w:rsidRPr="00187BDD" w:rsidRDefault="000D30F5" w:rsidP="00BD0123">
      <w:pPr>
        <w:pStyle w:val="Ttulo1"/>
        <w:spacing w:before="0" w:after="0"/>
      </w:pPr>
      <w:r w:rsidRPr="00C4580D">
        <w:t xml:space="preserve"> Beneficios de la modificación</w:t>
      </w:r>
    </w:p>
    <w:p w14:paraId="3510698D" w14:textId="77777777" w:rsidR="00760B3D" w:rsidRDefault="00760B3D" w:rsidP="00760B3D">
      <w:pPr>
        <w:pStyle w:val="Prrafodelista"/>
        <w:spacing w:before="0" w:after="0" w:line="240" w:lineRule="auto"/>
        <w:ind w:left="567"/>
        <w:contextualSpacing w:val="0"/>
        <w:rPr>
          <w:rFonts w:cs="Book Antiqua"/>
          <w:szCs w:val="24"/>
        </w:rPr>
      </w:pPr>
    </w:p>
    <w:p w14:paraId="23137851" w14:textId="19CBA89E" w:rsidR="0076476D" w:rsidRPr="00C4580D" w:rsidRDefault="00FA5A6F" w:rsidP="00BD0123">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BD0123">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4C381BA1" w14:textId="43688C21" w:rsidR="00931DF8" w:rsidRPr="00142AF3" w:rsidRDefault="00931DF8" w:rsidP="00BD0123">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09F466F6" w14:textId="77777777" w:rsidR="00DC276A" w:rsidRPr="00C4580D" w:rsidRDefault="00DC276A" w:rsidP="00BD0123">
      <w:pPr>
        <w:pStyle w:val="Prrafodelista"/>
        <w:spacing w:before="0" w:after="0" w:line="240" w:lineRule="auto"/>
        <w:rPr>
          <w:rFonts w:cs="Book Antiqua"/>
          <w:szCs w:val="24"/>
        </w:rPr>
      </w:pPr>
    </w:p>
    <w:p w14:paraId="0F87D76B" w14:textId="14649CD5" w:rsidR="000D4594" w:rsidRPr="00C4580D" w:rsidRDefault="000D4594" w:rsidP="00BD0123">
      <w:pPr>
        <w:pStyle w:val="Ttulo1"/>
        <w:spacing w:before="0" w:after="0"/>
      </w:pPr>
      <w:r w:rsidRPr="00C4580D">
        <w:t>Comunicación al Consejo Superior</w:t>
      </w:r>
    </w:p>
    <w:p w14:paraId="18725C3C" w14:textId="77777777" w:rsidR="000D4594" w:rsidRPr="00C4580D" w:rsidRDefault="000D4594" w:rsidP="00BD0123">
      <w:pPr>
        <w:spacing w:before="0" w:after="0" w:line="240" w:lineRule="auto"/>
        <w:ind w:left="360"/>
        <w:rPr>
          <w:rFonts w:cs="Book Antiqua"/>
          <w:szCs w:val="24"/>
        </w:rPr>
      </w:pPr>
    </w:p>
    <w:p w14:paraId="3E82944C" w14:textId="6D988194" w:rsidR="002340A8" w:rsidRDefault="00500BFA" w:rsidP="00BD0123">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0EAFF1A5" w14:textId="77777777" w:rsidR="002340A8" w:rsidRDefault="002340A8">
      <w:pPr>
        <w:spacing w:before="0" w:after="160"/>
        <w:jc w:val="left"/>
        <w:rPr>
          <w:rFonts w:cs="Book Antiqua"/>
          <w:szCs w:val="24"/>
        </w:rPr>
      </w:pPr>
      <w:r>
        <w:rPr>
          <w:rFonts w:cs="Book Antiqua"/>
          <w:szCs w:val="24"/>
        </w:rPr>
        <w:br w:type="page"/>
      </w:r>
    </w:p>
    <w:p w14:paraId="5511D9D2" w14:textId="13C0D075" w:rsidR="00500BFA" w:rsidRPr="00C4580D" w:rsidRDefault="00500BFA" w:rsidP="00BD0123">
      <w:pPr>
        <w:pStyle w:val="Ttulo1"/>
        <w:spacing w:before="0" w:after="0"/>
      </w:pPr>
      <w:r w:rsidRPr="00C4580D">
        <w:lastRenderedPageBreak/>
        <w:t>Recomendaciones</w:t>
      </w:r>
    </w:p>
    <w:p w14:paraId="3C60017A" w14:textId="77777777" w:rsidR="00454D30" w:rsidRPr="00C4580D" w:rsidRDefault="00454D30" w:rsidP="00760B3D">
      <w:pPr>
        <w:spacing w:before="0" w:after="0" w:line="240" w:lineRule="auto"/>
        <w:rPr>
          <w:rFonts w:cs="Book Antiqua"/>
          <w:szCs w:val="24"/>
        </w:rPr>
      </w:pPr>
    </w:p>
    <w:p w14:paraId="54939FE5" w14:textId="6CEE6EEC" w:rsidR="00760B3D" w:rsidRDefault="00500BFA" w:rsidP="00760B3D">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t>Consejo Superior:</w:t>
      </w:r>
    </w:p>
    <w:p w14:paraId="12223BF6" w14:textId="77777777" w:rsidR="002340A8" w:rsidRPr="002340A8" w:rsidRDefault="002340A8" w:rsidP="002340A8"/>
    <w:p w14:paraId="497E7FDA" w14:textId="3B4C1AEC" w:rsidR="00760B3D" w:rsidRDefault="0039661C" w:rsidP="00E4677E">
      <w:pPr>
        <w:pStyle w:val="Prrafodelista"/>
        <w:numPr>
          <w:ilvl w:val="1"/>
          <w:numId w:val="13"/>
        </w:numPr>
        <w:spacing w:before="0" w:after="0" w:line="240" w:lineRule="auto"/>
      </w:pPr>
      <w:r w:rsidRPr="00760B3D">
        <w:rPr>
          <w:rFonts w:cs="Book Antiqua"/>
          <w:szCs w:val="24"/>
        </w:rPr>
        <w:t xml:space="preserve">Aprobar la propuesta </w:t>
      </w:r>
      <w:r w:rsidR="00B71F45">
        <w:rPr>
          <w:rFonts w:cs="Book Antiqua"/>
          <w:szCs w:val="24"/>
        </w:rPr>
        <w:t>de mantener</w:t>
      </w:r>
      <w:r w:rsidR="00AF2215">
        <w:rPr>
          <w:rFonts w:cs="Book Antiqua"/>
          <w:szCs w:val="24"/>
        </w:rPr>
        <w:t xml:space="preserve"> </w:t>
      </w:r>
      <w:r w:rsidRPr="00760B3D">
        <w:rPr>
          <w:rFonts w:cs="Book Antiqua"/>
          <w:szCs w:val="24"/>
        </w:rPr>
        <w:t>la estructura de tramitación actual</w:t>
      </w:r>
      <w:r w:rsidR="00AF2215">
        <w:rPr>
          <w:rFonts w:cs="Book Antiqua"/>
          <w:szCs w:val="24"/>
        </w:rPr>
        <w:t>, según lo descrito en el apartado</w:t>
      </w:r>
      <w:r w:rsidRPr="00760B3D">
        <w:rPr>
          <w:rFonts w:cs="Book Antiqua"/>
          <w:szCs w:val="24"/>
        </w:rPr>
        <w:t xml:space="preserve"> 4, la cual equilibra las cargas de trabajo entre el equipo de trabajo y optimiza el recurso existente en el Despacho</w:t>
      </w:r>
      <w:r w:rsidR="00760B3D">
        <w:t>. La persona Coordinadora Judicial realizará las funciones propias de su puesto, entre ellas, el control de la caja del despacho</w:t>
      </w:r>
      <w:r w:rsidR="00234014">
        <w:t xml:space="preserve"> y también la atención de las notificaciones</w:t>
      </w:r>
      <w:r w:rsidR="00F50DB5">
        <w:t xml:space="preserve">, lo cual cuenta con el visto bueno del Consejo Superior </w:t>
      </w:r>
      <w:r w:rsidR="00F50DB5" w:rsidRPr="002A4377">
        <w:rPr>
          <w:rFonts w:cs="Book Antiqua"/>
          <w:snapToGrid w:val="0"/>
          <w:color w:val="000000"/>
          <w:sz w:val="22"/>
        </w:rPr>
        <w:t>en sesión 17-2020, artículo XL</w:t>
      </w:r>
      <w:r w:rsidR="00760B3D">
        <w:t>. El detalle de la estructura se muestra a continuación:</w:t>
      </w:r>
    </w:p>
    <w:tbl>
      <w:tblPr>
        <w:tblW w:w="8504" w:type="dxa"/>
        <w:jc w:val="center"/>
        <w:tblCellMar>
          <w:left w:w="0" w:type="dxa"/>
          <w:right w:w="0" w:type="dxa"/>
        </w:tblCellMar>
        <w:tblLook w:val="04A0" w:firstRow="1" w:lastRow="0" w:firstColumn="1" w:lastColumn="0" w:noHBand="0" w:noVBand="1"/>
      </w:tblPr>
      <w:tblGrid>
        <w:gridCol w:w="2988"/>
        <w:gridCol w:w="1154"/>
        <w:gridCol w:w="4362"/>
      </w:tblGrid>
      <w:tr w:rsidR="00884C48" w14:paraId="146396AF" w14:textId="77777777" w:rsidTr="002340A8">
        <w:trPr>
          <w:trHeight w:val="32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A629E66" w14:textId="77777777" w:rsidR="00884C48" w:rsidRDefault="00884C48" w:rsidP="00B53678">
            <w:pPr>
              <w:spacing w:before="0" w:after="0"/>
              <w:jc w:val="center"/>
              <w:rPr>
                <w:b/>
                <w:bCs/>
                <w:color w:val="000000"/>
                <w:sz w:val="20"/>
                <w:szCs w:val="20"/>
              </w:rPr>
            </w:pPr>
            <w:r>
              <w:rPr>
                <w:b/>
                <w:bCs/>
                <w:color w:val="000000"/>
                <w:sz w:val="20"/>
                <w:szCs w:val="20"/>
              </w:rPr>
              <w:t>Juzgado Contravencional de Atenas</w:t>
            </w:r>
          </w:p>
        </w:tc>
      </w:tr>
      <w:tr w:rsidR="00884C48" w14:paraId="6EAA7561" w14:textId="77777777" w:rsidTr="002340A8">
        <w:trPr>
          <w:trHeight w:val="322"/>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4B987311" w14:textId="77777777" w:rsidR="00884C48" w:rsidRDefault="00884C48" w:rsidP="00B53678">
            <w:pPr>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3283358F" w14:textId="77777777" w:rsidR="00884C48" w:rsidRDefault="00884C48" w:rsidP="00B53678">
            <w:pPr>
              <w:jc w:val="center"/>
              <w:rPr>
                <w:b/>
                <w:bCs/>
                <w:color w:val="000000"/>
                <w:sz w:val="22"/>
              </w:rPr>
            </w:pPr>
            <w:r>
              <w:rPr>
                <w:b/>
                <w:bCs/>
                <w:color w:val="000000"/>
                <w:sz w:val="22"/>
              </w:rPr>
              <w:t>Reparto</w:t>
            </w:r>
          </w:p>
        </w:tc>
      </w:tr>
      <w:tr w:rsidR="00884C48" w14:paraId="3E63C6EF" w14:textId="77777777" w:rsidTr="002340A8">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008D" w14:textId="77777777" w:rsidR="00884C48" w:rsidRPr="002340A8" w:rsidRDefault="00884C48" w:rsidP="00B53678">
            <w:pPr>
              <w:jc w:val="left"/>
              <w:rPr>
                <w:color w:val="000000"/>
                <w:sz w:val="20"/>
                <w:szCs w:val="20"/>
              </w:rPr>
            </w:pPr>
            <w:r w:rsidRPr="002340A8">
              <w:rPr>
                <w:color w:val="000000"/>
                <w:sz w:val="20"/>
                <w:szCs w:val="20"/>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102FF3DF" w14:textId="77777777" w:rsidR="00884C48" w:rsidRPr="002340A8" w:rsidRDefault="00884C48" w:rsidP="00B53678">
            <w:pPr>
              <w:jc w:val="center"/>
              <w:rPr>
                <w:color w:val="000000"/>
                <w:sz w:val="20"/>
                <w:szCs w:val="20"/>
              </w:rPr>
            </w:pPr>
            <w:r w:rsidRPr="002340A8">
              <w:rPr>
                <w:color w:val="000000"/>
                <w:sz w:val="20"/>
                <w:szCs w:val="20"/>
              </w:rPr>
              <w:t>Persona Juzgadora 1</w:t>
            </w:r>
            <w:r w:rsidRPr="002340A8">
              <w:rPr>
                <w:color w:val="000000"/>
                <w:sz w:val="20"/>
                <w:szCs w:val="20"/>
              </w:rPr>
              <w:br/>
            </w:r>
            <w:r w:rsidRPr="002340A8">
              <w:rPr>
                <w:i/>
                <w:iCs/>
                <w:color w:val="000000"/>
                <w:sz w:val="20"/>
                <w:szCs w:val="20"/>
              </w:rPr>
              <w:t>(PA-VD-FC-TRA)</w:t>
            </w:r>
            <w:r w:rsidRPr="002340A8">
              <w:rPr>
                <w:i/>
                <w:iCs/>
                <w:color w:val="000000"/>
                <w:sz w:val="20"/>
                <w:szCs w:val="20"/>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AB72E7" w14:textId="77777777" w:rsidR="00884C48" w:rsidRPr="002340A8" w:rsidRDefault="00884C48" w:rsidP="00B53678">
            <w:pPr>
              <w:jc w:val="left"/>
              <w:rPr>
                <w:color w:val="000000"/>
                <w:sz w:val="20"/>
                <w:szCs w:val="20"/>
              </w:rPr>
            </w:pPr>
            <w:r w:rsidRPr="002340A8">
              <w:rPr>
                <w:color w:val="000000"/>
                <w:sz w:val="20"/>
                <w:szCs w:val="20"/>
              </w:rPr>
              <w:t xml:space="preserve">Técnica Judicial 1 </w:t>
            </w:r>
            <w:r w:rsidRPr="002340A8">
              <w:rPr>
                <w:i/>
                <w:iCs/>
                <w:color w:val="000000"/>
                <w:sz w:val="20"/>
                <w:szCs w:val="20"/>
              </w:rPr>
              <w:t>(PA-VD-TR- FC en un 25%)</w:t>
            </w:r>
          </w:p>
        </w:tc>
      </w:tr>
      <w:tr w:rsidR="00884C48" w14:paraId="44077DFB"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38F73" w14:textId="77777777" w:rsidR="00884C48" w:rsidRPr="002340A8" w:rsidRDefault="00884C48" w:rsidP="00B53678">
            <w:pPr>
              <w:rPr>
                <w:color w:val="000000"/>
                <w:sz w:val="20"/>
                <w:szCs w:val="20"/>
              </w:rPr>
            </w:pPr>
            <w:r w:rsidRPr="002340A8">
              <w:rPr>
                <w:color w:val="000000"/>
                <w:sz w:val="20"/>
                <w:szCs w:val="20"/>
              </w:rPr>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1332F357" w14:textId="77777777" w:rsidR="00884C48" w:rsidRPr="002340A8" w:rsidRDefault="00884C48" w:rsidP="00B53678">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4AE0BCD" w14:textId="77777777" w:rsidR="00884C48" w:rsidRPr="002340A8" w:rsidRDefault="00884C48" w:rsidP="00B53678">
            <w:pPr>
              <w:rPr>
                <w:color w:val="000000"/>
                <w:sz w:val="20"/>
                <w:szCs w:val="20"/>
              </w:rPr>
            </w:pPr>
            <w:r w:rsidRPr="002340A8">
              <w:rPr>
                <w:color w:val="000000"/>
                <w:sz w:val="20"/>
                <w:szCs w:val="20"/>
              </w:rPr>
              <w:t xml:space="preserve">Técnica Judicial 2 </w:t>
            </w:r>
            <w:r w:rsidRPr="002340A8">
              <w:rPr>
                <w:i/>
                <w:iCs/>
                <w:color w:val="000000"/>
                <w:sz w:val="20"/>
                <w:szCs w:val="20"/>
              </w:rPr>
              <w:t>(PA-VD-TR- FC en un 25%)</w:t>
            </w:r>
          </w:p>
        </w:tc>
      </w:tr>
      <w:tr w:rsidR="00884C48" w14:paraId="59E2F3AE"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8DD19" w14:textId="77777777" w:rsidR="00884C48" w:rsidRPr="002340A8" w:rsidRDefault="00884C48" w:rsidP="00B53678">
            <w:pPr>
              <w:rPr>
                <w:color w:val="000000"/>
                <w:sz w:val="20"/>
                <w:szCs w:val="20"/>
              </w:rPr>
            </w:pPr>
            <w:r w:rsidRPr="002340A8">
              <w:rPr>
                <w:color w:val="000000"/>
                <w:sz w:val="20"/>
                <w:szCs w:val="20"/>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2DC6FCE6" w14:textId="77777777" w:rsidR="00884C48" w:rsidRPr="002340A8" w:rsidRDefault="00884C48" w:rsidP="00B53678">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5E0BDEC" w14:textId="77777777" w:rsidR="00884C48" w:rsidRPr="002340A8" w:rsidRDefault="00884C48" w:rsidP="00B53678">
            <w:pPr>
              <w:rPr>
                <w:color w:val="000000"/>
                <w:sz w:val="20"/>
                <w:szCs w:val="20"/>
              </w:rPr>
            </w:pPr>
            <w:r w:rsidRPr="002340A8">
              <w:rPr>
                <w:color w:val="000000"/>
                <w:sz w:val="20"/>
                <w:szCs w:val="20"/>
              </w:rPr>
              <w:t xml:space="preserve">Técnica Judicial 3 </w:t>
            </w:r>
            <w:r w:rsidRPr="002340A8">
              <w:rPr>
                <w:i/>
                <w:iCs/>
                <w:color w:val="000000"/>
                <w:sz w:val="20"/>
                <w:szCs w:val="20"/>
              </w:rPr>
              <w:t>(PA-VD-TR- FC en un 25%)</w:t>
            </w:r>
          </w:p>
        </w:tc>
      </w:tr>
      <w:tr w:rsidR="00884C48" w14:paraId="08FF52CF"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B3818" w14:textId="77777777" w:rsidR="00884C48" w:rsidRPr="002340A8" w:rsidRDefault="00884C48" w:rsidP="00B53678">
            <w:pPr>
              <w:rPr>
                <w:color w:val="000000"/>
                <w:sz w:val="20"/>
                <w:szCs w:val="20"/>
              </w:rPr>
            </w:pPr>
            <w:r w:rsidRPr="002340A8">
              <w:rPr>
                <w:color w:val="000000"/>
                <w:sz w:val="20"/>
                <w:szCs w:val="20"/>
              </w:rPr>
              <w:t>Persona Técnica Judicial 2</w:t>
            </w:r>
          </w:p>
        </w:tc>
        <w:tc>
          <w:tcPr>
            <w:tcW w:w="0" w:type="auto"/>
            <w:vMerge/>
            <w:tcBorders>
              <w:top w:val="nil"/>
              <w:left w:val="single" w:sz="4" w:space="0" w:color="auto"/>
              <w:bottom w:val="double" w:sz="6" w:space="0" w:color="000000"/>
              <w:right w:val="single" w:sz="4" w:space="0" w:color="auto"/>
            </w:tcBorders>
            <w:vAlign w:val="center"/>
            <w:hideMark/>
          </w:tcPr>
          <w:p w14:paraId="2D93E16A" w14:textId="77777777" w:rsidR="00884C48" w:rsidRPr="002340A8" w:rsidRDefault="00884C48" w:rsidP="00B53678">
            <w:pP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D3B5A2E" w14:textId="77777777" w:rsidR="00884C48" w:rsidRPr="002340A8" w:rsidRDefault="00884C48" w:rsidP="00B53678">
            <w:pPr>
              <w:rPr>
                <w:color w:val="000000"/>
                <w:sz w:val="20"/>
                <w:szCs w:val="20"/>
              </w:rPr>
            </w:pPr>
            <w:r w:rsidRPr="002340A8">
              <w:rPr>
                <w:color w:val="000000"/>
                <w:sz w:val="20"/>
                <w:szCs w:val="20"/>
              </w:rPr>
              <w:t xml:space="preserve">Técnica Judicial 4 </w:t>
            </w:r>
            <w:r w:rsidRPr="002340A8">
              <w:rPr>
                <w:i/>
                <w:iCs/>
                <w:color w:val="000000"/>
                <w:sz w:val="20"/>
                <w:szCs w:val="20"/>
              </w:rPr>
              <w:t>(PA-VD-TR- FC en un 25%)</w:t>
            </w:r>
          </w:p>
        </w:tc>
      </w:tr>
      <w:tr w:rsidR="00884C48" w14:paraId="07D9EF53" w14:textId="77777777" w:rsidTr="002340A8">
        <w:trPr>
          <w:trHeight w:val="43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18763D" w14:textId="77777777" w:rsidR="00884C48" w:rsidRPr="002340A8" w:rsidRDefault="00884C48" w:rsidP="00B53678">
            <w:pPr>
              <w:rPr>
                <w:color w:val="000000"/>
                <w:sz w:val="20"/>
                <w:szCs w:val="20"/>
              </w:rPr>
            </w:pPr>
            <w:r w:rsidRPr="002340A8">
              <w:rPr>
                <w:color w:val="000000"/>
                <w:sz w:val="20"/>
                <w:szCs w:val="20"/>
              </w:rPr>
              <w:t>Persona Técnica Judicial 3</w:t>
            </w:r>
          </w:p>
        </w:tc>
        <w:tc>
          <w:tcPr>
            <w:tcW w:w="0" w:type="auto"/>
            <w:vMerge/>
            <w:tcBorders>
              <w:top w:val="nil"/>
              <w:left w:val="single" w:sz="4" w:space="0" w:color="auto"/>
              <w:bottom w:val="double" w:sz="6" w:space="0" w:color="000000"/>
              <w:right w:val="single" w:sz="4" w:space="0" w:color="auto"/>
            </w:tcBorders>
            <w:vAlign w:val="center"/>
            <w:hideMark/>
          </w:tcPr>
          <w:p w14:paraId="337CCDFD" w14:textId="77777777" w:rsidR="00884C48" w:rsidRPr="002340A8" w:rsidRDefault="00884C48" w:rsidP="00B53678">
            <w:pPr>
              <w:rPr>
                <w:color w:val="000000"/>
                <w:sz w:val="20"/>
                <w:szCs w:val="20"/>
              </w:rPr>
            </w:pP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55F735DB" w14:textId="77777777" w:rsidR="00884C48" w:rsidRPr="002340A8" w:rsidRDefault="00884C48" w:rsidP="00B53678">
            <w:pPr>
              <w:jc w:val="center"/>
              <w:rPr>
                <w:color w:val="000000"/>
                <w:sz w:val="20"/>
                <w:szCs w:val="20"/>
              </w:rPr>
            </w:pPr>
            <w:r w:rsidRPr="002340A8">
              <w:rPr>
                <w:color w:val="000000"/>
                <w:sz w:val="20"/>
                <w:szCs w:val="20"/>
              </w:rPr>
              <w:t> </w:t>
            </w:r>
          </w:p>
        </w:tc>
      </w:tr>
      <w:tr w:rsidR="00884C48" w14:paraId="099C275E" w14:textId="77777777" w:rsidTr="002340A8">
        <w:trPr>
          <w:trHeight w:val="43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EF1AF" w14:textId="77777777" w:rsidR="00884C48" w:rsidRPr="002340A8" w:rsidRDefault="00884C48" w:rsidP="00B53678">
            <w:pPr>
              <w:jc w:val="left"/>
              <w:rPr>
                <w:color w:val="000000"/>
                <w:sz w:val="20"/>
                <w:szCs w:val="20"/>
              </w:rPr>
            </w:pPr>
            <w:r w:rsidRPr="002340A8">
              <w:rPr>
                <w:color w:val="000000"/>
                <w:sz w:val="20"/>
                <w:szCs w:val="20"/>
              </w:rPr>
              <w:t>Persona Técnica Judicial 4</w:t>
            </w:r>
          </w:p>
        </w:tc>
        <w:tc>
          <w:tcPr>
            <w:tcW w:w="0" w:type="auto"/>
            <w:vMerge/>
            <w:tcBorders>
              <w:top w:val="nil"/>
              <w:left w:val="single" w:sz="4" w:space="0" w:color="auto"/>
              <w:bottom w:val="double" w:sz="6" w:space="0" w:color="000000"/>
              <w:right w:val="single" w:sz="4" w:space="0" w:color="auto"/>
            </w:tcBorders>
            <w:vAlign w:val="center"/>
            <w:hideMark/>
          </w:tcPr>
          <w:p w14:paraId="0E4A98B3" w14:textId="77777777" w:rsidR="00884C48" w:rsidRPr="002340A8" w:rsidRDefault="00884C48" w:rsidP="00B53678">
            <w:pPr>
              <w:rPr>
                <w:color w:val="000000"/>
                <w:sz w:val="20"/>
                <w:szCs w:val="20"/>
              </w:rPr>
            </w:pPr>
          </w:p>
        </w:tc>
        <w:tc>
          <w:tcPr>
            <w:tcW w:w="0" w:type="auto"/>
            <w:vMerge/>
            <w:tcBorders>
              <w:top w:val="nil"/>
              <w:left w:val="single" w:sz="4" w:space="0" w:color="auto"/>
              <w:bottom w:val="double" w:sz="6" w:space="0" w:color="000000"/>
              <w:right w:val="single" w:sz="4" w:space="0" w:color="auto"/>
            </w:tcBorders>
            <w:vAlign w:val="center"/>
            <w:hideMark/>
          </w:tcPr>
          <w:p w14:paraId="5ED0C180" w14:textId="77777777" w:rsidR="00884C48" w:rsidRPr="002340A8" w:rsidRDefault="00884C48" w:rsidP="00B53678">
            <w:pPr>
              <w:rPr>
                <w:color w:val="000000"/>
                <w:sz w:val="20"/>
                <w:szCs w:val="20"/>
              </w:rPr>
            </w:pPr>
          </w:p>
        </w:tc>
      </w:tr>
      <w:tr w:rsidR="00884C48" w14:paraId="372763C6" w14:textId="77777777" w:rsidTr="002340A8">
        <w:trPr>
          <w:trHeight w:val="681"/>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469EE8C9" w14:textId="77777777" w:rsidR="00884C48" w:rsidRPr="002340A8" w:rsidRDefault="00884C48" w:rsidP="00B53678">
            <w:pPr>
              <w:rPr>
                <w:b/>
                <w:bCs/>
                <w:i/>
                <w:iCs/>
                <w:color w:val="000000"/>
                <w:sz w:val="20"/>
                <w:szCs w:val="20"/>
              </w:rPr>
            </w:pPr>
            <w:r w:rsidRPr="002340A8">
              <w:rPr>
                <w:b/>
                <w:bCs/>
                <w:i/>
                <w:iCs/>
                <w:color w:val="000000"/>
                <w:sz w:val="20"/>
                <w:szCs w:val="20"/>
              </w:rPr>
              <w:t>Observaciones</w:t>
            </w:r>
          </w:p>
          <w:p w14:paraId="5955443B" w14:textId="77777777" w:rsidR="00884C48" w:rsidRPr="002340A8" w:rsidRDefault="00884C48" w:rsidP="00B53678">
            <w:pPr>
              <w:pStyle w:val="Prrafodelista"/>
              <w:numPr>
                <w:ilvl w:val="0"/>
                <w:numId w:val="38"/>
              </w:numPr>
              <w:rPr>
                <w:i/>
                <w:iCs/>
                <w:color w:val="000000"/>
                <w:sz w:val="20"/>
                <w:szCs w:val="20"/>
              </w:rPr>
            </w:pPr>
            <w:r w:rsidRPr="002340A8">
              <w:rPr>
                <w:i/>
                <w:iCs/>
                <w:color w:val="000000"/>
                <w:sz w:val="20"/>
                <w:szCs w:val="20"/>
              </w:rPr>
              <w:t xml:space="preserve">El personal técnico judicial tramitará las cuatro (4) materias de forma equitativa (25% de las materias por persona), según el reparto automático por clase de asunto, por lo que se elimina el reparto por especialización según la materia. </w:t>
            </w:r>
          </w:p>
        </w:tc>
      </w:tr>
      <w:tr w:rsidR="00884C48" w14:paraId="09417906" w14:textId="77777777" w:rsidTr="002340A8">
        <w:trPr>
          <w:trHeight w:val="526"/>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7D2B82AF" w14:textId="77777777" w:rsidR="00884C48" w:rsidRPr="002340A8" w:rsidRDefault="00884C48" w:rsidP="00B53678">
            <w:pPr>
              <w:pStyle w:val="Prrafodelista"/>
              <w:numPr>
                <w:ilvl w:val="0"/>
                <w:numId w:val="38"/>
              </w:numPr>
              <w:rPr>
                <w:i/>
                <w:iCs/>
                <w:color w:val="000000"/>
                <w:sz w:val="20"/>
                <w:szCs w:val="20"/>
              </w:rPr>
            </w:pPr>
            <w:r w:rsidRPr="002340A8">
              <w:rPr>
                <w:i/>
                <w:iCs/>
                <w:color w:val="000000"/>
                <w:sz w:val="20"/>
                <w:szCs w:val="20"/>
              </w:rPr>
              <w:t xml:space="preserve">La atención de usuarios se entenderá por medio de rol diario, entre el personal técnico judicial. </w:t>
            </w:r>
          </w:p>
        </w:tc>
      </w:tr>
      <w:tr w:rsidR="00884C48" w14:paraId="586F3356" w14:textId="77777777" w:rsidTr="002340A8">
        <w:trPr>
          <w:trHeight w:val="309"/>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2FCCA1FD" w14:textId="572CDA13" w:rsidR="00884C48" w:rsidRPr="002340A8" w:rsidRDefault="00884C48" w:rsidP="00B53678">
            <w:pPr>
              <w:pStyle w:val="Prrafodelista"/>
              <w:numPr>
                <w:ilvl w:val="0"/>
                <w:numId w:val="38"/>
              </w:numPr>
              <w:rPr>
                <w:i/>
                <w:iCs/>
                <w:color w:val="000000"/>
                <w:sz w:val="20"/>
                <w:szCs w:val="20"/>
              </w:rPr>
            </w:pPr>
            <w:r w:rsidRPr="002340A8">
              <w:rPr>
                <w:i/>
                <w:iCs/>
                <w:color w:val="000000"/>
                <w:sz w:val="20"/>
                <w:szCs w:val="20"/>
              </w:rPr>
              <w:t xml:space="preserve">La persona </w:t>
            </w:r>
            <w:r w:rsidR="00F317D3" w:rsidRPr="002340A8">
              <w:rPr>
                <w:i/>
                <w:iCs/>
                <w:color w:val="000000"/>
                <w:sz w:val="20"/>
                <w:szCs w:val="20"/>
              </w:rPr>
              <w:t>coordinadora judicial</w:t>
            </w:r>
            <w:r w:rsidRPr="002340A8">
              <w:rPr>
                <w:i/>
                <w:iCs/>
                <w:color w:val="000000"/>
                <w:sz w:val="20"/>
                <w:szCs w:val="20"/>
              </w:rPr>
              <w:t xml:space="preserve"> atenderá las funciones propias de su puesto, más la custodia de la Caja y las notificaciones</w:t>
            </w:r>
            <w:r w:rsidR="00B71F45" w:rsidRPr="002340A8">
              <w:rPr>
                <w:i/>
                <w:iCs/>
                <w:color w:val="000000"/>
                <w:sz w:val="20"/>
                <w:szCs w:val="20"/>
              </w:rPr>
              <w:t>.</w:t>
            </w:r>
            <w:r w:rsidRPr="002340A8">
              <w:rPr>
                <w:i/>
                <w:iCs/>
                <w:color w:val="000000"/>
                <w:sz w:val="20"/>
                <w:szCs w:val="20"/>
              </w:rPr>
              <w:t xml:space="preserve"> </w:t>
            </w:r>
          </w:p>
        </w:tc>
      </w:tr>
    </w:tbl>
    <w:p w14:paraId="3D114E92" w14:textId="77777777" w:rsidR="00884C48" w:rsidRPr="00C4580D" w:rsidRDefault="00884C48" w:rsidP="002340A8">
      <w:pPr>
        <w:pStyle w:val="Prrafodelista"/>
        <w:spacing w:before="0" w:after="0" w:line="240" w:lineRule="auto"/>
        <w:ind w:left="142" w:right="191"/>
        <w:rPr>
          <w:rFonts w:cs="Book Antiqua"/>
          <w:b/>
          <w:bCs/>
          <w:i/>
          <w:iCs/>
          <w:sz w:val="20"/>
          <w:szCs w:val="20"/>
        </w:rPr>
      </w:pPr>
      <w:r w:rsidRPr="00C4580D">
        <w:rPr>
          <w:rFonts w:cs="Book Antiqua"/>
          <w:b/>
          <w:bCs/>
          <w:i/>
          <w:iCs/>
          <w:sz w:val="20"/>
          <w:szCs w:val="20"/>
        </w:rPr>
        <w:t xml:space="preserve"> Fuente: Subproceso de Modernización Institucional con base en análisis de funciones del personal judicial e información estadística tomada de los anuarios judiciales en las materias de </w:t>
      </w:r>
      <w:r>
        <w:rPr>
          <w:rFonts w:cs="Book Antiqua"/>
          <w:b/>
          <w:bCs/>
          <w:i/>
          <w:iCs/>
          <w:sz w:val="20"/>
          <w:szCs w:val="20"/>
        </w:rPr>
        <w:t>P</w:t>
      </w:r>
      <w:r w:rsidRPr="00C4580D">
        <w:rPr>
          <w:rFonts w:cs="Book Antiqua"/>
          <w:b/>
          <w:bCs/>
          <w:i/>
          <w:iCs/>
          <w:sz w:val="20"/>
          <w:szCs w:val="20"/>
        </w:rPr>
        <w:t xml:space="preserve">ensión </w:t>
      </w:r>
      <w:r>
        <w:rPr>
          <w:rFonts w:cs="Book Antiqua"/>
          <w:b/>
          <w:bCs/>
          <w:i/>
          <w:iCs/>
          <w:sz w:val="20"/>
          <w:szCs w:val="20"/>
        </w:rPr>
        <w:t>A</w:t>
      </w:r>
      <w:r w:rsidRPr="00C4580D">
        <w:rPr>
          <w:rFonts w:cs="Book Antiqua"/>
          <w:b/>
          <w:bCs/>
          <w:i/>
          <w:iCs/>
          <w:sz w:val="20"/>
          <w:szCs w:val="20"/>
        </w:rPr>
        <w:t>limentaria</w:t>
      </w:r>
      <w:r>
        <w:rPr>
          <w:rFonts w:cs="Book Antiqua"/>
          <w:b/>
          <w:bCs/>
          <w:i/>
          <w:iCs/>
          <w:sz w:val="20"/>
          <w:szCs w:val="20"/>
        </w:rPr>
        <w:t>, Violencia Doméstica, Tránsito y</w:t>
      </w:r>
      <w:r w:rsidRPr="00C4580D">
        <w:rPr>
          <w:rFonts w:cs="Book Antiqua"/>
          <w:b/>
          <w:bCs/>
          <w:i/>
          <w:iCs/>
          <w:sz w:val="20"/>
          <w:szCs w:val="20"/>
        </w:rPr>
        <w:t xml:space="preserve"> </w:t>
      </w:r>
      <w:r>
        <w:rPr>
          <w:rFonts w:cs="Book Antiqua"/>
          <w:b/>
          <w:bCs/>
          <w:i/>
          <w:iCs/>
          <w:sz w:val="20"/>
          <w:szCs w:val="20"/>
        </w:rPr>
        <w:t>C</w:t>
      </w:r>
      <w:r w:rsidRPr="00C4580D">
        <w:rPr>
          <w:rFonts w:cs="Book Antiqua"/>
          <w:b/>
          <w:bCs/>
          <w:i/>
          <w:iCs/>
          <w:sz w:val="20"/>
          <w:szCs w:val="20"/>
        </w:rPr>
        <w:t xml:space="preserve">ontravencional para el Juzgado Contravencional de </w:t>
      </w:r>
      <w:r>
        <w:rPr>
          <w:rFonts w:cs="Book Antiqua"/>
          <w:b/>
          <w:bCs/>
          <w:i/>
          <w:iCs/>
          <w:sz w:val="20"/>
          <w:szCs w:val="20"/>
        </w:rPr>
        <w:t>Atenas</w:t>
      </w:r>
      <w:r w:rsidRPr="00C4580D">
        <w:rPr>
          <w:rFonts w:cs="Book Antiqua"/>
          <w:b/>
          <w:bCs/>
          <w:i/>
          <w:iCs/>
          <w:sz w:val="20"/>
          <w:szCs w:val="20"/>
        </w:rPr>
        <w:t xml:space="preserve"> durante el año 2019.</w:t>
      </w:r>
    </w:p>
    <w:p w14:paraId="51C55F0A" w14:textId="77777777" w:rsidR="00760B3D" w:rsidRPr="00760B3D" w:rsidRDefault="00760B3D" w:rsidP="00760B3D">
      <w:pPr>
        <w:spacing w:before="0" w:after="0" w:line="240" w:lineRule="auto"/>
        <w:ind w:left="360"/>
        <w:rPr>
          <w:i/>
          <w:iCs/>
        </w:rPr>
      </w:pPr>
    </w:p>
    <w:p w14:paraId="1E74C0B7" w14:textId="12B63942" w:rsidR="00500BFA" w:rsidRDefault="002466C7" w:rsidP="00760B3D">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lastRenderedPageBreak/>
        <w:t xml:space="preserve">Juzgado Contravencional de </w:t>
      </w:r>
      <w:r w:rsidR="00884C48">
        <w:rPr>
          <w:rFonts w:ascii="Book Antiqua" w:hAnsi="Book Antiqua"/>
          <w:b/>
          <w:bCs/>
          <w:color w:val="000000" w:themeColor="text1"/>
          <w:sz w:val="24"/>
          <w:szCs w:val="24"/>
        </w:rPr>
        <w:t>Atenas</w:t>
      </w:r>
      <w:r w:rsidR="00D02BC8" w:rsidRPr="00C4580D">
        <w:rPr>
          <w:rFonts w:ascii="Book Antiqua" w:hAnsi="Book Antiqua"/>
          <w:b/>
          <w:bCs/>
          <w:color w:val="000000" w:themeColor="text1"/>
          <w:sz w:val="24"/>
          <w:szCs w:val="24"/>
        </w:rPr>
        <w:t>:</w:t>
      </w:r>
    </w:p>
    <w:p w14:paraId="40543B1D" w14:textId="77777777" w:rsidR="00760B3D" w:rsidRPr="00760B3D" w:rsidRDefault="00760B3D" w:rsidP="00760B3D">
      <w:pPr>
        <w:spacing w:before="0" w:after="0" w:line="240" w:lineRule="auto"/>
      </w:pPr>
    </w:p>
    <w:p w14:paraId="04AD8346" w14:textId="2DFD37F6" w:rsidR="007B331D" w:rsidRDefault="003717E6" w:rsidP="00760B3D">
      <w:pPr>
        <w:pStyle w:val="Prrafodelista"/>
        <w:numPr>
          <w:ilvl w:val="1"/>
          <w:numId w:val="13"/>
        </w:numPr>
        <w:spacing w:before="0" w:after="0" w:line="240" w:lineRule="auto"/>
        <w:contextualSpacing w:val="0"/>
        <w:rPr>
          <w:rFonts w:cs="Book Antiqua"/>
          <w:szCs w:val="24"/>
        </w:rPr>
      </w:pPr>
      <w:r w:rsidRPr="0039661C">
        <w:rPr>
          <w:rFonts w:cs="Book Antiqua"/>
          <w:szCs w:val="24"/>
        </w:rPr>
        <w:t xml:space="preserve">Acatar la recomendación girada </w:t>
      </w:r>
      <w:r w:rsidR="002478D6" w:rsidRPr="002478D6">
        <w:rPr>
          <w:rFonts w:cs="Book Antiqua"/>
          <w:szCs w:val="24"/>
        </w:rPr>
        <w:t xml:space="preserve">sobre estructura </w:t>
      </w:r>
      <w:r w:rsidR="00AF2215">
        <w:rPr>
          <w:rFonts w:cs="Book Antiqua"/>
          <w:szCs w:val="24"/>
        </w:rPr>
        <w:t xml:space="preserve">de trabajo </w:t>
      </w:r>
      <w:r w:rsidR="002478D6" w:rsidRPr="002478D6">
        <w:rPr>
          <w:rFonts w:cs="Book Antiqua"/>
          <w:szCs w:val="24"/>
        </w:rPr>
        <w:t>indicada en el apartado 4 la cual equilibra las cargas de trabajo entre el equipo de trabajo y optimiza el recurso existente en el Despacho. Además,</w:t>
      </w:r>
      <w:r w:rsidR="00884C48">
        <w:rPr>
          <w:rFonts w:cs="Book Antiqua"/>
          <w:szCs w:val="24"/>
        </w:rPr>
        <w:t xml:space="preserve"> l</w:t>
      </w:r>
      <w:r w:rsidR="00884C48" w:rsidRPr="00884C48">
        <w:rPr>
          <w:rFonts w:cs="Book Antiqua"/>
          <w:szCs w:val="24"/>
        </w:rPr>
        <w:t>a persona Coordinadora Judicial realizará las funciones propias de su puesto, entre ellas, el control de la caja del despacho y también la atención de las notificaciones</w:t>
      </w:r>
      <w:r w:rsidR="007C7ED3">
        <w:rPr>
          <w:rFonts w:cs="Book Antiqua"/>
          <w:szCs w:val="24"/>
        </w:rPr>
        <w:t xml:space="preserve">, actualmente la Dirección de Tecnología de la Información se encuentra en el proceso de automatización de las </w:t>
      </w:r>
      <w:r w:rsidR="002340A8">
        <w:rPr>
          <w:rFonts w:cs="Book Antiqua"/>
          <w:szCs w:val="24"/>
        </w:rPr>
        <w:t>notificaciones.</w:t>
      </w:r>
    </w:p>
    <w:p w14:paraId="1229F49D" w14:textId="77777777" w:rsidR="002478D6" w:rsidRPr="007B331D" w:rsidRDefault="002478D6" w:rsidP="002478D6">
      <w:pPr>
        <w:pStyle w:val="Prrafodelista"/>
        <w:spacing w:before="0" w:after="0" w:line="240" w:lineRule="auto"/>
        <w:contextualSpacing w:val="0"/>
        <w:rPr>
          <w:rFonts w:cs="Book Antiqua"/>
          <w:szCs w:val="24"/>
        </w:rPr>
      </w:pPr>
    </w:p>
    <w:p w14:paraId="3C0C33FB" w14:textId="77777777" w:rsidR="007C7ED3" w:rsidRPr="00C1392C" w:rsidRDefault="007C7ED3" w:rsidP="007C7ED3">
      <w:pPr>
        <w:pStyle w:val="Prrafodelista"/>
        <w:numPr>
          <w:ilvl w:val="1"/>
          <w:numId w:val="13"/>
        </w:numPr>
        <w:spacing w:after="0" w:line="240" w:lineRule="auto"/>
        <w:rPr>
          <w:rFonts w:cs="Book Antiqua"/>
          <w:szCs w:val="24"/>
        </w:rPr>
      </w:pPr>
      <w:r w:rsidRPr="00C1392C">
        <w:rPr>
          <w:rFonts w:cs="Book Antiqua"/>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28F964EF" w14:textId="77777777" w:rsidR="00760B3D" w:rsidRPr="00760B3D" w:rsidRDefault="00760B3D" w:rsidP="00760B3D">
      <w:pPr>
        <w:spacing w:before="0" w:after="0" w:line="240" w:lineRule="auto"/>
        <w:ind w:left="360"/>
        <w:rPr>
          <w:rFonts w:cs="Book Antiqua"/>
          <w:szCs w:val="24"/>
        </w:rPr>
      </w:pPr>
    </w:p>
    <w:p w14:paraId="2BB9A6D2" w14:textId="318890A3" w:rsidR="00760B3D" w:rsidRDefault="002340A8" w:rsidP="00760B3D">
      <w:pPr>
        <w:pStyle w:val="Ttulo2"/>
        <w:spacing w:before="0" w:line="240" w:lineRule="auto"/>
        <w:rPr>
          <w:rFonts w:ascii="Book Antiqua" w:hAnsi="Book Antiqua"/>
          <w:b/>
          <w:bCs/>
          <w:color w:val="000000" w:themeColor="text1"/>
          <w:sz w:val="24"/>
          <w:szCs w:val="24"/>
        </w:rPr>
      </w:pPr>
      <w:r>
        <w:rPr>
          <w:rFonts w:ascii="Book Antiqua" w:hAnsi="Book Antiqua"/>
          <w:b/>
          <w:bCs/>
          <w:color w:val="000000" w:themeColor="text1"/>
          <w:sz w:val="24"/>
          <w:szCs w:val="24"/>
        </w:rPr>
        <w:t>Dirección de Tecnología de la Información:</w:t>
      </w:r>
    </w:p>
    <w:p w14:paraId="6116CDB7" w14:textId="77777777" w:rsidR="00760B3D" w:rsidRPr="00760B3D" w:rsidRDefault="00760B3D" w:rsidP="00760B3D"/>
    <w:p w14:paraId="0D1405E7" w14:textId="5F2198DA" w:rsidR="00B71F45" w:rsidRDefault="00B71F45" w:rsidP="00842CDF">
      <w:pPr>
        <w:pStyle w:val="Prrafodelista"/>
        <w:numPr>
          <w:ilvl w:val="1"/>
          <w:numId w:val="13"/>
        </w:numPr>
        <w:spacing w:after="0" w:line="240" w:lineRule="auto"/>
        <w:rPr>
          <w:rFonts w:cs="Book Antiqua"/>
          <w:szCs w:val="24"/>
        </w:rPr>
      </w:pPr>
      <w:r w:rsidRPr="00B71F45">
        <w:rPr>
          <w:rFonts w:cs="Book Antiqua"/>
          <w:szCs w:val="24"/>
        </w:rPr>
        <w:t xml:space="preserve">Programar la distribución de asuntos nuevos por clase de asuntos en el </w:t>
      </w:r>
      <w:r w:rsidRPr="00F50DB5">
        <w:rPr>
          <w:rFonts w:cs="Book Antiqua"/>
          <w:szCs w:val="24"/>
        </w:rPr>
        <w:t xml:space="preserve">despacho, en función del escenario recomendado. </w:t>
      </w:r>
    </w:p>
    <w:p w14:paraId="26F1C2A8" w14:textId="77777777" w:rsidR="002340A8" w:rsidRPr="00F50DB5" w:rsidRDefault="002340A8" w:rsidP="002340A8">
      <w:pPr>
        <w:pStyle w:val="Prrafodelista"/>
        <w:spacing w:after="0" w:line="240" w:lineRule="auto"/>
        <w:rPr>
          <w:rFonts w:cs="Book Antiqua"/>
          <w:szCs w:val="24"/>
        </w:rPr>
      </w:pPr>
    </w:p>
    <w:p w14:paraId="6789A3BD" w14:textId="2214E957" w:rsidR="002340A8" w:rsidRDefault="00B71F45" w:rsidP="002340A8">
      <w:pPr>
        <w:pStyle w:val="Prrafodelista"/>
        <w:numPr>
          <w:ilvl w:val="1"/>
          <w:numId w:val="13"/>
        </w:numPr>
        <w:spacing w:after="0" w:line="240" w:lineRule="auto"/>
        <w:rPr>
          <w:rFonts w:cs="Book Antiqua"/>
          <w:szCs w:val="24"/>
        </w:rPr>
      </w:pPr>
      <w:r w:rsidRPr="00BC1240">
        <w:rPr>
          <w:rFonts w:cs="Book Antiqua"/>
          <w:szCs w:val="24"/>
        </w:rPr>
        <w:t>Una vez que la mejora de reparto de asuntos nuevos por tipo de procedimiento se encuentre finalizada programar la distribución de asuntos nuevos por “tipo de procedimiento” en el despacho</w:t>
      </w:r>
      <w:r>
        <w:rPr>
          <w:rFonts w:cs="Book Antiqua"/>
          <w:szCs w:val="24"/>
        </w:rPr>
        <w:t xml:space="preserve"> para materia de Familia</w:t>
      </w:r>
      <w:r w:rsidRPr="00BC1240">
        <w:rPr>
          <w:rFonts w:cs="Book Antiqua"/>
          <w:szCs w:val="24"/>
        </w:rPr>
        <w:t>, en función del escenario recomendado</w:t>
      </w:r>
      <w:r>
        <w:rPr>
          <w:rFonts w:cs="Book Antiqua"/>
          <w:szCs w:val="24"/>
        </w:rPr>
        <w:t>, según informe 1634-PLA-EV-2020.</w:t>
      </w:r>
    </w:p>
    <w:p w14:paraId="52880787" w14:textId="77777777" w:rsidR="002340A8" w:rsidRPr="002340A8" w:rsidRDefault="002340A8" w:rsidP="002340A8">
      <w:pPr>
        <w:pStyle w:val="Prrafodelista"/>
        <w:rPr>
          <w:rFonts w:cs="Book Antiqua"/>
          <w:szCs w:val="24"/>
        </w:rPr>
      </w:pPr>
    </w:p>
    <w:p w14:paraId="170163C9" w14:textId="37512988" w:rsidR="007C7ED3" w:rsidRPr="00BC1240" w:rsidRDefault="007C7ED3" w:rsidP="00B71F45">
      <w:pPr>
        <w:pStyle w:val="Prrafodelista"/>
        <w:numPr>
          <w:ilvl w:val="1"/>
          <w:numId w:val="13"/>
        </w:numPr>
        <w:spacing w:after="0" w:line="240" w:lineRule="auto"/>
        <w:rPr>
          <w:rFonts w:cs="Book Antiqua"/>
          <w:szCs w:val="24"/>
        </w:rPr>
      </w:pPr>
      <w:r>
        <w:rPr>
          <w:rFonts w:cs="Book Antiqua"/>
          <w:szCs w:val="24"/>
        </w:rPr>
        <w:t>Completar la implementación de la mejora del sistema de notificación automatizadas.</w:t>
      </w:r>
    </w:p>
    <w:p w14:paraId="3A37185E" w14:textId="06D51C55" w:rsidR="0035612E" w:rsidRDefault="0035612E" w:rsidP="00BD0123">
      <w:pPr>
        <w:pStyle w:val="Prrafodelista"/>
        <w:spacing w:before="0" w:after="0" w:line="240" w:lineRule="auto"/>
        <w:rPr>
          <w:rFonts w:cs="Book Antiqua"/>
          <w:szCs w:val="24"/>
        </w:rPr>
      </w:pPr>
    </w:p>
    <w:p w14:paraId="38ACAE7D" w14:textId="53AEC16F" w:rsidR="002340A8" w:rsidRDefault="002340A8" w:rsidP="00BD0123">
      <w:pPr>
        <w:pStyle w:val="Prrafodelista"/>
        <w:spacing w:before="0" w:after="0" w:line="240" w:lineRule="auto"/>
        <w:rPr>
          <w:rFonts w:cs="Book Antiqua"/>
          <w:szCs w:val="24"/>
        </w:rPr>
      </w:pPr>
    </w:p>
    <w:p w14:paraId="723F98DC" w14:textId="0CD83273" w:rsidR="002340A8" w:rsidRDefault="002340A8" w:rsidP="00BD0123">
      <w:pPr>
        <w:pStyle w:val="Prrafodelista"/>
        <w:spacing w:before="0" w:after="0" w:line="240" w:lineRule="auto"/>
        <w:rPr>
          <w:rFonts w:cs="Book Antiqua"/>
          <w:szCs w:val="24"/>
        </w:rPr>
      </w:pPr>
    </w:p>
    <w:p w14:paraId="5D142970" w14:textId="69868859" w:rsidR="002340A8" w:rsidRDefault="002340A8" w:rsidP="00BD0123">
      <w:pPr>
        <w:pStyle w:val="Prrafodelista"/>
        <w:spacing w:before="0" w:after="0" w:line="240" w:lineRule="auto"/>
        <w:rPr>
          <w:rFonts w:cs="Book Antiqua"/>
          <w:szCs w:val="24"/>
        </w:rPr>
      </w:pPr>
    </w:p>
    <w:p w14:paraId="6929B64A" w14:textId="00432DAC" w:rsidR="002340A8" w:rsidRDefault="002340A8" w:rsidP="00BD0123">
      <w:pPr>
        <w:pStyle w:val="Prrafodelista"/>
        <w:spacing w:before="0" w:after="0" w:line="240" w:lineRule="auto"/>
        <w:rPr>
          <w:rFonts w:cs="Book Antiqua"/>
          <w:szCs w:val="24"/>
        </w:rPr>
      </w:pPr>
    </w:p>
    <w:p w14:paraId="2C3BCB78" w14:textId="0CF985FA" w:rsidR="002340A8" w:rsidRDefault="002340A8" w:rsidP="00BD0123">
      <w:pPr>
        <w:pStyle w:val="Prrafodelista"/>
        <w:spacing w:before="0" w:after="0" w:line="240" w:lineRule="auto"/>
        <w:rPr>
          <w:rFonts w:cs="Book Antiqua"/>
          <w:szCs w:val="24"/>
        </w:rPr>
      </w:pPr>
    </w:p>
    <w:p w14:paraId="5B957F57" w14:textId="77777777" w:rsidR="002340A8" w:rsidRDefault="002340A8" w:rsidP="00BD0123">
      <w:pPr>
        <w:pStyle w:val="Prrafodelista"/>
        <w:spacing w:before="0" w:after="0" w:line="240" w:lineRule="auto"/>
        <w:rPr>
          <w:rFonts w:cs="Book Antiqua"/>
          <w:szCs w:val="24"/>
        </w:rPr>
      </w:pPr>
    </w:p>
    <w:p w14:paraId="6F542945" w14:textId="77777777" w:rsidR="00760B3D" w:rsidRPr="00C4580D" w:rsidRDefault="00760B3D" w:rsidP="00BD0123">
      <w:pPr>
        <w:pStyle w:val="Prrafodelista"/>
        <w:spacing w:before="0" w:after="0" w:line="240" w:lineRule="auto"/>
        <w:rPr>
          <w:rFonts w:cs="Book Antiqua"/>
          <w:szCs w:val="24"/>
        </w:rPr>
      </w:pPr>
    </w:p>
    <w:p w14:paraId="48B56C95" w14:textId="356BE24B" w:rsidR="00500BFA" w:rsidRPr="00C4580D" w:rsidRDefault="00760B3D" w:rsidP="00BD0123">
      <w:pPr>
        <w:pStyle w:val="Ttulo1"/>
        <w:spacing w:before="0" w:after="0"/>
      </w:pPr>
      <w:r>
        <w:t>A</w:t>
      </w:r>
      <w:r w:rsidR="006B7207" w:rsidRPr="00C4580D">
        <w:t>péndice</w:t>
      </w:r>
      <w:r w:rsidR="002340A8">
        <w:t>s</w:t>
      </w:r>
    </w:p>
    <w:p w14:paraId="50CC79DF" w14:textId="77777777" w:rsidR="006B7207" w:rsidRPr="00C4580D" w:rsidRDefault="006B7207" w:rsidP="00BD0123">
      <w:pPr>
        <w:pStyle w:val="Prrafodelista"/>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271"/>
        <w:gridCol w:w="4808"/>
        <w:gridCol w:w="2749"/>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BD0123">
            <w:pPr>
              <w:spacing w:before="0" w:after="0"/>
              <w:jc w:val="center"/>
              <w:rPr>
                <w:rFonts w:cs="Book Antiqua"/>
                <w:b/>
                <w:bCs/>
                <w:color w:val="FFFFFF" w:themeColor="background1"/>
                <w:szCs w:val="24"/>
              </w:rPr>
            </w:pPr>
            <w:r w:rsidRPr="00C4580D">
              <w:rPr>
                <w:rFonts w:cs="Book Antiqua"/>
                <w:b/>
                <w:bCs/>
                <w:color w:val="FFFFFF" w:themeColor="background1"/>
                <w:szCs w:val="24"/>
              </w:rPr>
              <w:lastRenderedPageBreak/>
              <w:t>Apéndice</w:t>
            </w:r>
          </w:p>
        </w:tc>
        <w:tc>
          <w:tcPr>
            <w:tcW w:w="5670" w:type="dxa"/>
            <w:shd w:val="clear" w:color="auto" w:fill="4472C4" w:themeFill="accent1"/>
          </w:tcPr>
          <w:p w14:paraId="648CECD1" w14:textId="0CC47A1F" w:rsidR="007777F3" w:rsidRPr="00C4580D" w:rsidRDefault="007777F3" w:rsidP="00BD0123">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BD0123">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BD0123">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BD0123">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3982FC81" w:rsidR="007777F3" w:rsidRPr="00C4580D" w:rsidRDefault="002340A8" w:rsidP="00BD0123">
            <w:pPr>
              <w:spacing w:before="0" w:after="0"/>
              <w:jc w:val="center"/>
              <w:rPr>
                <w:rFonts w:cs="Book Antiqua"/>
                <w:szCs w:val="24"/>
              </w:rPr>
            </w:pPr>
            <w:r w:rsidRPr="00C4580D">
              <w:rPr>
                <w:rFonts w:cs="Book Antiqua"/>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40.15pt" o:ole="">
                  <v:imagedata r:id="rId10" o:title=""/>
                </v:shape>
                <o:OLEObject Type="Embed" ProgID="AcroExch.Document.DC" ShapeID="_x0000_i1025" DrawAspect="Icon" ObjectID="_1686639901" r:id="rId11"/>
              </w:object>
            </w:r>
          </w:p>
        </w:tc>
      </w:tr>
      <w:tr w:rsidR="00FB6C97" w:rsidRPr="00C4580D" w14:paraId="56555035" w14:textId="77777777" w:rsidTr="00BD5C5D">
        <w:tc>
          <w:tcPr>
            <w:tcW w:w="1271" w:type="dxa"/>
            <w:vAlign w:val="center"/>
          </w:tcPr>
          <w:p w14:paraId="573FE4D7" w14:textId="4E324938" w:rsidR="00FB6C97" w:rsidRPr="00C4580D" w:rsidRDefault="00305862" w:rsidP="00BD0123">
            <w:pPr>
              <w:spacing w:before="0" w:after="0"/>
              <w:jc w:val="center"/>
              <w:rPr>
                <w:rFonts w:cs="Book Antiqua"/>
                <w:szCs w:val="24"/>
              </w:rPr>
            </w:pPr>
            <w:r w:rsidRPr="00C4580D">
              <w:rPr>
                <w:rFonts w:cs="Book Antiqua"/>
                <w:szCs w:val="24"/>
              </w:rPr>
              <w:t>2</w:t>
            </w:r>
          </w:p>
        </w:tc>
        <w:tc>
          <w:tcPr>
            <w:tcW w:w="5670" w:type="dxa"/>
            <w:vAlign w:val="center"/>
          </w:tcPr>
          <w:p w14:paraId="493AFE99" w14:textId="4909D93F" w:rsidR="00FB6C97" w:rsidRPr="00C4580D" w:rsidRDefault="00FB6C97" w:rsidP="00BD0123">
            <w:pPr>
              <w:spacing w:before="0" w:after="0"/>
              <w:jc w:val="center"/>
              <w:rPr>
                <w:rFonts w:cs="Arial"/>
                <w:szCs w:val="24"/>
              </w:rPr>
            </w:pPr>
            <w:r w:rsidRPr="00C4580D">
              <w:rPr>
                <w:rFonts w:cs="Arial"/>
                <w:szCs w:val="24"/>
              </w:rPr>
              <w:t xml:space="preserve">Minuta </w:t>
            </w:r>
            <w:r w:rsidR="00877D00" w:rsidRPr="00C4580D">
              <w:rPr>
                <w:rFonts w:cs="Arial"/>
                <w:szCs w:val="24"/>
              </w:rPr>
              <w:t>2</w:t>
            </w:r>
            <w:r w:rsidR="00D41706">
              <w:rPr>
                <w:rFonts w:cs="Arial"/>
                <w:szCs w:val="24"/>
              </w:rPr>
              <w:t>9</w:t>
            </w:r>
            <w:r w:rsidR="004E09C7">
              <w:rPr>
                <w:rFonts w:cs="Arial"/>
                <w:szCs w:val="24"/>
              </w:rPr>
              <w:t>0</w:t>
            </w:r>
            <w:r w:rsidRPr="00C4580D">
              <w:rPr>
                <w:rFonts w:cs="Arial"/>
                <w:szCs w:val="24"/>
              </w:rPr>
              <w:t>-PLA-MI-MNTA-2020</w:t>
            </w:r>
          </w:p>
        </w:tc>
        <w:tc>
          <w:tcPr>
            <w:tcW w:w="1887" w:type="dxa"/>
            <w:vAlign w:val="center"/>
          </w:tcPr>
          <w:p w14:paraId="7746130A" w14:textId="3505388A" w:rsidR="00FB6C97" w:rsidRPr="00C4580D" w:rsidRDefault="002340A8" w:rsidP="00BD0123">
            <w:pPr>
              <w:spacing w:before="0" w:after="0"/>
              <w:jc w:val="center"/>
              <w:rPr>
                <w:rFonts w:cs="Arial"/>
              </w:rPr>
            </w:pPr>
            <w:r>
              <w:rPr>
                <w:rFonts w:cs="Arial"/>
              </w:rPr>
              <w:object w:dxaOrig="2520" w:dyaOrig="1640" w14:anchorId="1EE8F876">
                <v:shape id="_x0000_i1026" type="#_x0000_t75" style="width:126.45pt;height:81.7pt" o:ole="">
                  <v:imagedata r:id="rId12" o:title=""/>
                </v:shape>
                <o:OLEObject Type="Embed" ProgID="Package" ShapeID="_x0000_i1026" DrawAspect="Icon" ObjectID="_1686639902" r:id="rId13"/>
              </w:object>
            </w:r>
          </w:p>
        </w:tc>
      </w:tr>
      <w:tr w:rsidR="00FB6C97" w:rsidRPr="00C4580D" w14:paraId="004C71A7" w14:textId="77777777" w:rsidTr="00BD5C5D">
        <w:tc>
          <w:tcPr>
            <w:tcW w:w="1271" w:type="dxa"/>
            <w:vAlign w:val="center"/>
          </w:tcPr>
          <w:p w14:paraId="315EEAE7" w14:textId="41BB813F" w:rsidR="00FB6C97" w:rsidRPr="00C4580D" w:rsidRDefault="00305862" w:rsidP="00BD0123">
            <w:pPr>
              <w:spacing w:before="0" w:after="0"/>
              <w:jc w:val="center"/>
              <w:rPr>
                <w:rFonts w:cs="Book Antiqua"/>
                <w:szCs w:val="24"/>
              </w:rPr>
            </w:pPr>
            <w:r w:rsidRPr="00C4580D">
              <w:rPr>
                <w:rFonts w:cs="Book Antiqua"/>
                <w:szCs w:val="24"/>
              </w:rPr>
              <w:t>3</w:t>
            </w:r>
          </w:p>
        </w:tc>
        <w:tc>
          <w:tcPr>
            <w:tcW w:w="5670" w:type="dxa"/>
            <w:vAlign w:val="center"/>
          </w:tcPr>
          <w:p w14:paraId="21667A22" w14:textId="2855604E" w:rsidR="00FB6C97" w:rsidRPr="00C4580D" w:rsidRDefault="00FB6C97" w:rsidP="00BD0123">
            <w:pPr>
              <w:spacing w:before="0" w:after="0"/>
              <w:jc w:val="center"/>
              <w:rPr>
                <w:rFonts w:cs="Arial"/>
                <w:szCs w:val="24"/>
              </w:rPr>
            </w:pPr>
            <w:r w:rsidRPr="00C4580D">
              <w:rPr>
                <w:rFonts w:cs="Arial"/>
                <w:szCs w:val="24"/>
              </w:rPr>
              <w:t xml:space="preserve">Funciones del personal del Juzgado Contravencional de </w:t>
            </w:r>
            <w:r w:rsidR="004E09C7">
              <w:rPr>
                <w:rFonts w:cs="Arial"/>
                <w:szCs w:val="24"/>
              </w:rPr>
              <w:t>Atenas</w:t>
            </w:r>
          </w:p>
        </w:tc>
        <w:tc>
          <w:tcPr>
            <w:tcW w:w="1887" w:type="dxa"/>
            <w:vAlign w:val="center"/>
          </w:tcPr>
          <w:p w14:paraId="73683880" w14:textId="42E4542A" w:rsidR="00FB6C97" w:rsidRPr="00C4580D" w:rsidRDefault="004E09C7" w:rsidP="00BD0123">
            <w:pPr>
              <w:spacing w:before="0" w:after="0"/>
              <w:jc w:val="center"/>
              <w:rPr>
                <w:rFonts w:cs="Arial"/>
                <w:szCs w:val="24"/>
              </w:rPr>
            </w:pPr>
            <w:r>
              <w:rPr>
                <w:rFonts w:cs="Arial"/>
                <w:szCs w:val="24"/>
              </w:rPr>
              <w:object w:dxaOrig="1513" w:dyaOrig="984" w14:anchorId="4C7DB16A">
                <v:shape id="_x0000_i1027" type="#_x0000_t75" style="width:76.15pt;height:49.4pt" o:ole="">
                  <v:imagedata r:id="rId14" o:title=""/>
                </v:shape>
                <o:OLEObject Type="Embed" ProgID="Package" ShapeID="_x0000_i1027" DrawAspect="Icon" ObjectID="_1686639903" r:id="rId15"/>
              </w:object>
            </w:r>
          </w:p>
        </w:tc>
      </w:tr>
      <w:tr w:rsidR="00BE661F" w:rsidRPr="00C4580D" w14:paraId="45C141B5" w14:textId="77777777" w:rsidTr="00BD5C5D">
        <w:tc>
          <w:tcPr>
            <w:tcW w:w="1271" w:type="dxa"/>
            <w:vAlign w:val="center"/>
          </w:tcPr>
          <w:p w14:paraId="68F49A60" w14:textId="2D8AFF67" w:rsidR="00BE661F" w:rsidRPr="00C4580D" w:rsidRDefault="00BE661F" w:rsidP="00BD0123">
            <w:pPr>
              <w:spacing w:before="0" w:after="0"/>
              <w:jc w:val="center"/>
              <w:rPr>
                <w:rFonts w:cs="Book Antiqua"/>
                <w:szCs w:val="24"/>
              </w:rPr>
            </w:pPr>
            <w:r w:rsidRPr="00C4580D">
              <w:rPr>
                <w:rFonts w:cs="Book Antiqua"/>
                <w:szCs w:val="24"/>
              </w:rPr>
              <w:t>4</w:t>
            </w:r>
          </w:p>
        </w:tc>
        <w:tc>
          <w:tcPr>
            <w:tcW w:w="5670" w:type="dxa"/>
            <w:vAlign w:val="center"/>
          </w:tcPr>
          <w:p w14:paraId="0AD3432C" w14:textId="6BFC016B" w:rsidR="00BE661F" w:rsidRPr="00C4580D" w:rsidRDefault="00BE661F" w:rsidP="00BD0123">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8" w:name="_MON_1662901609"/>
        <w:bookmarkEnd w:id="8"/>
        <w:tc>
          <w:tcPr>
            <w:tcW w:w="1887" w:type="dxa"/>
            <w:vAlign w:val="center"/>
          </w:tcPr>
          <w:p w14:paraId="65C4B0D8" w14:textId="7FD91CA0" w:rsidR="00BE661F" w:rsidRPr="00C4580D" w:rsidRDefault="00BE661F" w:rsidP="00BD0123">
            <w:pPr>
              <w:spacing w:before="0" w:after="0"/>
              <w:jc w:val="center"/>
              <w:rPr>
                <w:rFonts w:cs="Arial"/>
                <w:szCs w:val="24"/>
              </w:rPr>
            </w:pPr>
            <w:r w:rsidRPr="00C4580D">
              <w:rPr>
                <w:rFonts w:cs="Arial"/>
                <w:szCs w:val="24"/>
              </w:rPr>
              <w:object w:dxaOrig="1538" w:dyaOrig="994" w14:anchorId="472C3371">
                <v:shape id="_x0000_i1028" type="#_x0000_t75" style="width:77.55pt;height:49.85pt" o:ole="">
                  <v:imagedata r:id="rId16" o:title=""/>
                </v:shape>
                <o:OLEObject Type="Embed" ProgID="Word.Document.12" ShapeID="_x0000_i1028" DrawAspect="Icon" ObjectID="_1686639904" r:id="rId17">
                  <o:FieldCodes>\s</o:FieldCodes>
                </o:OLEObject>
              </w:object>
            </w:r>
          </w:p>
        </w:tc>
      </w:tr>
    </w:tbl>
    <w:p w14:paraId="1FF6599A" w14:textId="77777777" w:rsidR="000D30F5" w:rsidRPr="00C4580D" w:rsidRDefault="000D30F5" w:rsidP="00BD0123">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BD0123">
            <w:pPr>
              <w:spacing w:before="0" w:after="0"/>
              <w:rPr>
                <w:rFonts w:cs="Book Antiqua"/>
                <w:szCs w:val="24"/>
              </w:rPr>
            </w:pPr>
            <w:r w:rsidRPr="00C4580D">
              <w:rPr>
                <w:rFonts w:cs="Book Antiqua"/>
                <w:szCs w:val="24"/>
              </w:rPr>
              <w:t xml:space="preserve">Elaborado </w:t>
            </w:r>
          </w:p>
        </w:tc>
        <w:tc>
          <w:tcPr>
            <w:tcW w:w="6990" w:type="dxa"/>
            <w:vAlign w:val="center"/>
          </w:tcPr>
          <w:p w14:paraId="6FAA2078" w14:textId="420A1407" w:rsidR="002F457D" w:rsidRPr="00C4580D" w:rsidRDefault="00AA7B8C" w:rsidP="00BD0123">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DF402D">
              <w:rPr>
                <w:rFonts w:cs="Book Antiqua"/>
                <w:szCs w:val="24"/>
              </w:rPr>
              <w:t>, Profesional 2</w:t>
            </w:r>
          </w:p>
        </w:tc>
      </w:tr>
      <w:tr w:rsidR="002F457D" w:rsidRPr="00C4580D" w14:paraId="2D67CCED" w14:textId="77777777" w:rsidTr="00505406">
        <w:tc>
          <w:tcPr>
            <w:tcW w:w="1838" w:type="dxa"/>
            <w:vAlign w:val="center"/>
          </w:tcPr>
          <w:p w14:paraId="345A98DC" w14:textId="62E63772" w:rsidR="002F457D" w:rsidRPr="00C4580D" w:rsidRDefault="002F457D" w:rsidP="00BD0123">
            <w:pPr>
              <w:spacing w:before="0" w:after="0"/>
              <w:rPr>
                <w:rFonts w:cs="Book Antiqua"/>
                <w:szCs w:val="24"/>
              </w:rPr>
            </w:pPr>
            <w:r w:rsidRPr="00C4580D">
              <w:rPr>
                <w:rFonts w:cs="Book Antiqua"/>
                <w:szCs w:val="24"/>
              </w:rPr>
              <w:t xml:space="preserve">Revisado </w:t>
            </w:r>
          </w:p>
        </w:tc>
        <w:tc>
          <w:tcPr>
            <w:tcW w:w="6990" w:type="dxa"/>
            <w:vAlign w:val="center"/>
          </w:tcPr>
          <w:p w14:paraId="12A70B43" w14:textId="51B496B0" w:rsidR="002F457D" w:rsidRPr="00C4580D" w:rsidRDefault="00AA7B8C" w:rsidP="00BD0123">
            <w:pPr>
              <w:spacing w:before="0" w:after="0"/>
              <w:rPr>
                <w:rFonts w:cs="Book Antiqua"/>
                <w:szCs w:val="24"/>
              </w:rPr>
            </w:pPr>
            <w:r w:rsidRPr="00C4580D">
              <w:rPr>
                <w:rFonts w:cs="Book Antiqua"/>
                <w:szCs w:val="24"/>
              </w:rPr>
              <w:t xml:space="preserve">Inga. Lucía Zeledón Quirós, Coordinadora 3 Subproceso de Modernización </w:t>
            </w:r>
            <w:r w:rsidR="001358D8">
              <w:rPr>
                <w:rFonts w:cs="Book Antiqua"/>
                <w:szCs w:val="24"/>
              </w:rPr>
              <w:t>Institucional.</w:t>
            </w:r>
          </w:p>
        </w:tc>
      </w:tr>
      <w:tr w:rsidR="002F457D" w:rsidRPr="00C4580D" w14:paraId="76118F47" w14:textId="77777777" w:rsidTr="00505406">
        <w:tc>
          <w:tcPr>
            <w:tcW w:w="1838" w:type="dxa"/>
            <w:vAlign w:val="center"/>
          </w:tcPr>
          <w:p w14:paraId="022D73CC" w14:textId="588313FD" w:rsidR="002F457D" w:rsidRPr="00C4580D" w:rsidRDefault="002F457D" w:rsidP="00BD0123">
            <w:pPr>
              <w:spacing w:before="0" w:after="0"/>
              <w:rPr>
                <w:rFonts w:cs="Book Antiqua"/>
                <w:szCs w:val="24"/>
              </w:rPr>
            </w:pPr>
            <w:r w:rsidRPr="00C4580D">
              <w:rPr>
                <w:rFonts w:cs="Book Antiqua"/>
                <w:szCs w:val="24"/>
              </w:rPr>
              <w:t>Aprobado</w:t>
            </w:r>
          </w:p>
        </w:tc>
        <w:tc>
          <w:tcPr>
            <w:tcW w:w="6990" w:type="dxa"/>
            <w:vAlign w:val="center"/>
          </w:tcPr>
          <w:p w14:paraId="24C00877" w14:textId="0BD3E164" w:rsidR="002F457D" w:rsidRPr="00C4580D" w:rsidRDefault="002F457D" w:rsidP="00BD0123">
            <w:pPr>
              <w:spacing w:before="0" w:after="0"/>
              <w:rPr>
                <w:rFonts w:cs="Book Antiqua"/>
                <w:szCs w:val="24"/>
              </w:rPr>
            </w:pPr>
            <w:r w:rsidRPr="00C4580D">
              <w:rPr>
                <w:rFonts w:cs="Book Antiqua"/>
                <w:szCs w:val="24"/>
              </w:rPr>
              <w:t xml:space="preserve">Ing. Jorge Fernando Rodríguez Salazar, Jefe </w:t>
            </w:r>
            <w:r w:rsidR="00AA7B8C" w:rsidRPr="00C4580D">
              <w:rPr>
                <w:rFonts w:cs="Book Antiqua"/>
                <w:szCs w:val="24"/>
              </w:rPr>
              <w:t>a.í del Subproceso de Evaluación</w:t>
            </w:r>
          </w:p>
        </w:tc>
      </w:tr>
    </w:tbl>
    <w:p w14:paraId="635EF7C1" w14:textId="77777777" w:rsidR="007D30C6" w:rsidRPr="00C4580D" w:rsidRDefault="007D30C6" w:rsidP="00BD0123">
      <w:pPr>
        <w:spacing w:before="0" w:after="0" w:line="240" w:lineRule="auto"/>
        <w:rPr>
          <w:rFonts w:cs="Book Antiqua"/>
          <w:szCs w:val="24"/>
        </w:rPr>
      </w:pPr>
    </w:p>
    <w:sectPr w:rsidR="007D30C6" w:rsidRPr="00C4580D" w:rsidSect="002340A8">
      <w:headerReference w:type="default" r:id="rId18"/>
      <w:footerReference w:type="default" r:id="rId19"/>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1827" w14:textId="77777777" w:rsidR="00202940" w:rsidRDefault="00202940" w:rsidP="00FD4CE3">
      <w:pPr>
        <w:spacing w:after="0" w:line="240" w:lineRule="auto"/>
      </w:pPr>
      <w:r>
        <w:separator/>
      </w:r>
    </w:p>
  </w:endnote>
  <w:endnote w:type="continuationSeparator" w:id="0">
    <w:p w14:paraId="48A29504" w14:textId="77777777" w:rsidR="00202940" w:rsidRDefault="00202940"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5336"/>
      <w:docPartObj>
        <w:docPartGallery w:val="Page Numbers (Bottom of Page)"/>
        <w:docPartUnique/>
      </w:docPartObj>
    </w:sdtPr>
    <w:sdtEndPr/>
    <w:sdtContent>
      <w:p w14:paraId="3BFBABFF" w14:textId="77777777" w:rsidR="005C1F7B" w:rsidRPr="005C1F7B" w:rsidRDefault="005C1F7B" w:rsidP="005C1F7B">
        <w:pPr>
          <w:pBdr>
            <w:top w:val="single" w:sz="4" w:space="1" w:color="auto"/>
          </w:pBdr>
          <w:spacing w:before="0" w:after="0" w:line="240" w:lineRule="auto"/>
          <w:jc w:val="center"/>
          <w:rPr>
            <w:rFonts w:eastAsia="Times New Roman" w:cs="Times New Roman"/>
            <w:b/>
            <w:bCs/>
            <w:color w:val="000000"/>
            <w:szCs w:val="24"/>
            <w:lang w:eastAsia="es-ES"/>
          </w:rPr>
        </w:pPr>
        <w:r w:rsidRPr="005C1F7B">
          <w:rPr>
            <w:rFonts w:eastAsia="Times New Roman" w:cs="Times New Roman"/>
            <w:b/>
            <w:bCs/>
            <w:color w:val="000000"/>
            <w:szCs w:val="24"/>
            <w:lang w:eastAsia="es-ES"/>
          </w:rPr>
          <w:t>Trabajamos por el desarrollo de la administración de justicia                               con proyección e innovación</w:t>
        </w:r>
      </w:p>
      <w:p w14:paraId="103B666C" w14:textId="41022B48" w:rsidR="005C1F7B" w:rsidRDefault="005C1F7B">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0FA88" w14:textId="77777777" w:rsidR="00202940" w:rsidRDefault="00202940" w:rsidP="00FD4CE3">
      <w:pPr>
        <w:spacing w:after="0" w:line="240" w:lineRule="auto"/>
      </w:pPr>
      <w:r>
        <w:separator/>
      </w:r>
    </w:p>
  </w:footnote>
  <w:footnote w:type="continuationSeparator" w:id="0">
    <w:p w14:paraId="29968FCB" w14:textId="77777777" w:rsidR="00202940" w:rsidRDefault="00202940"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2923FA96" w:rsidR="00FD4CE3" w:rsidRDefault="00FD4CE3" w:rsidP="002340A8">
    <w:pPr>
      <w:pStyle w:val="Encabezado"/>
      <w:tabs>
        <w:tab w:val="center" w:pos="8804"/>
        <w:tab w:val="right" w:pos="8875"/>
      </w:tabs>
      <w:spacing w:before="0"/>
      <w:jc w:val="center"/>
      <w:rPr>
        <w:rFonts w:cs="Book Antiqua"/>
        <w:i/>
        <w:iCs/>
        <w:sz w:val="18"/>
        <w:szCs w:val="18"/>
      </w:rPr>
    </w:pPr>
    <w:r>
      <w:rPr>
        <w:rFonts w:cs="Book Antiqua"/>
        <w:i/>
        <w:iCs/>
        <w:sz w:val="18"/>
        <w:szCs w:val="18"/>
      </w:rPr>
      <w:t>Poder Judicial – Dirección de Planificación</w:t>
    </w:r>
    <w:r>
      <w:rPr>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5pt;height:31.85pt" o:ole="">
          <v:imagedata r:id="rId1" o:title=""/>
        </v:shape>
        <o:OLEObject Type="Embed" ProgID="PBrush" ShapeID="_x0000_i1029" DrawAspect="Content" ObjectID="_1686639905" r:id="rId2"/>
      </w:object>
    </w:r>
  </w:p>
  <w:p w14:paraId="5259F662" w14:textId="77777777" w:rsidR="00FD4CE3" w:rsidRDefault="00FD4CE3" w:rsidP="002340A8">
    <w:pPr>
      <w:pStyle w:val="Encabezado"/>
      <w:tabs>
        <w:tab w:val="right" w:pos="8875"/>
      </w:tabs>
      <w:spacing w:before="0"/>
      <w:jc w:val="center"/>
      <w:rPr>
        <w:rFonts w:cs="Book Antiqua"/>
        <w:i/>
        <w:iCs/>
        <w:sz w:val="18"/>
        <w:szCs w:val="18"/>
      </w:rPr>
    </w:pPr>
    <w:r>
      <w:rPr>
        <w:rFonts w:cs="Book Antiqua"/>
        <w:i/>
        <w:iCs/>
        <w:sz w:val="18"/>
        <w:szCs w:val="18"/>
      </w:rPr>
      <w:t>San José -  Costa Rica</w:t>
    </w:r>
  </w:p>
  <w:p w14:paraId="3FDC5866" w14:textId="3A221517" w:rsidR="00FD4CE3" w:rsidRDefault="00FD4CE3" w:rsidP="002340A8">
    <w:pPr>
      <w:pStyle w:val="Encabezado"/>
      <w:spacing w:before="0"/>
      <w:jc w:val="center"/>
      <w:rPr>
        <w:rFonts w:cs="Book Antiqua"/>
        <w:i/>
        <w:iCs/>
        <w:sz w:val="18"/>
        <w:szCs w:val="18"/>
        <w:lang w:val="en-US"/>
      </w:rPr>
    </w:pPr>
    <w:r w:rsidRPr="00505406">
      <w:rPr>
        <w:rFonts w:cs="Book Antiqua"/>
        <w:i/>
        <w:iCs/>
        <w:sz w:val="18"/>
        <w:szCs w:val="18"/>
      </w:rPr>
      <w:t xml:space="preserve">Telf.   </w:t>
    </w:r>
    <w:r w:rsidRPr="005B3B0C">
      <w:rPr>
        <w:rFonts w:cs="Book Antiqua"/>
        <w:i/>
        <w:iCs/>
        <w:sz w:val="18"/>
        <w:szCs w:val="18"/>
        <w:lang w:val="en-US"/>
      </w:rPr>
      <w:t xml:space="preserve">2295-3600 / </w:t>
    </w:r>
    <w:proofErr w:type="gramStart"/>
    <w:r w:rsidRPr="005B3B0C">
      <w:rPr>
        <w:rFonts w:cs="Book Antiqua"/>
        <w:i/>
        <w:iCs/>
        <w:sz w:val="18"/>
        <w:szCs w:val="18"/>
        <w:lang w:val="en-US"/>
      </w:rPr>
      <w:t xml:space="preserve">3599  </w:t>
    </w:r>
    <w:r>
      <w:rPr>
        <w:rFonts w:cs="Book Antiqua"/>
        <w:i/>
        <w:iCs/>
        <w:sz w:val="18"/>
        <w:szCs w:val="18"/>
        <w:lang w:val="en-US"/>
      </w:rPr>
      <w:t>/</w:t>
    </w:r>
    <w:proofErr w:type="gramEnd"/>
    <w:r>
      <w:rPr>
        <w:rFonts w:cs="Book Antiqua"/>
        <w:i/>
        <w:iCs/>
        <w:sz w:val="18"/>
        <w:szCs w:val="18"/>
        <w:lang w:val="en-US"/>
      </w:rPr>
      <w:t xml:space="preserve"> Apdo.  95-1003  / </w:t>
    </w:r>
    <w:hyperlink r:id="rId3" w:history="1">
      <w:r w:rsidR="006E58D8" w:rsidRPr="00465A6D">
        <w:rPr>
          <w:rStyle w:val="Hipervnculo"/>
          <w:rFonts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0C216AF"/>
    <w:multiLevelType w:val="hybridMultilevel"/>
    <w:tmpl w:val="EB4455D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77C7DFB"/>
    <w:multiLevelType w:val="multilevel"/>
    <w:tmpl w:val="DA00EAE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F800758"/>
    <w:multiLevelType w:val="hybridMultilevel"/>
    <w:tmpl w:val="B12C5B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1E447BB"/>
    <w:multiLevelType w:val="hybridMultilevel"/>
    <w:tmpl w:val="03AAF9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222766D"/>
    <w:multiLevelType w:val="hybridMultilevel"/>
    <w:tmpl w:val="12F6DFD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753E0F"/>
    <w:multiLevelType w:val="hybridMultilevel"/>
    <w:tmpl w:val="2968EB8C"/>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8192927"/>
    <w:multiLevelType w:val="hybridMultilevel"/>
    <w:tmpl w:val="F25652F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AB27BA9"/>
    <w:multiLevelType w:val="hybridMultilevel"/>
    <w:tmpl w:val="948653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C4C3C41"/>
    <w:multiLevelType w:val="hybridMultilevel"/>
    <w:tmpl w:val="94FE5A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3"/>
  </w:num>
  <w:num w:numId="4">
    <w:abstractNumId w:val="9"/>
  </w:num>
  <w:num w:numId="5">
    <w:abstractNumId w:val="29"/>
  </w:num>
  <w:num w:numId="6">
    <w:abstractNumId w:val="26"/>
  </w:num>
  <w:num w:numId="7">
    <w:abstractNumId w:val="1"/>
  </w:num>
  <w:num w:numId="8">
    <w:abstractNumId w:val="31"/>
  </w:num>
  <w:num w:numId="9">
    <w:abstractNumId w:val="25"/>
  </w:num>
  <w:num w:numId="10">
    <w:abstractNumId w:val="24"/>
  </w:num>
  <w:num w:numId="11">
    <w:abstractNumId w:val="4"/>
  </w:num>
  <w:num w:numId="12">
    <w:abstractNumId w:val="17"/>
  </w:num>
  <w:num w:numId="13">
    <w:abstractNumId w:val="9"/>
  </w:num>
  <w:num w:numId="14">
    <w:abstractNumId w:val="13"/>
  </w:num>
  <w:num w:numId="15">
    <w:abstractNumId w:val="32"/>
  </w:num>
  <w:num w:numId="16">
    <w:abstractNumId w:val="28"/>
  </w:num>
  <w:num w:numId="17">
    <w:abstractNumId w:val="2"/>
  </w:num>
  <w:num w:numId="18">
    <w:abstractNumId w:val="20"/>
  </w:num>
  <w:num w:numId="19">
    <w:abstractNumId w:val="30"/>
  </w:num>
  <w:num w:numId="20">
    <w:abstractNumId w:val="34"/>
  </w:num>
  <w:num w:numId="21">
    <w:abstractNumId w:val="0"/>
  </w:num>
  <w:num w:numId="22">
    <w:abstractNumId w:val="11"/>
  </w:num>
  <w:num w:numId="23">
    <w:abstractNumId w:val="21"/>
  </w:num>
  <w:num w:numId="24">
    <w:abstractNumId w:val="16"/>
  </w:num>
  <w:num w:numId="25">
    <w:abstractNumId w:val="22"/>
  </w:num>
  <w:num w:numId="26">
    <w:abstractNumId w:val="7"/>
  </w:num>
  <w:num w:numId="27">
    <w:abstractNumId w:val="33"/>
  </w:num>
  <w:num w:numId="28">
    <w:abstractNumId w:val="6"/>
  </w:num>
  <w:num w:numId="29">
    <w:abstractNumId w:val="10"/>
  </w:num>
  <w:num w:numId="30">
    <w:abstractNumId w:val="12"/>
  </w:num>
  <w:num w:numId="31">
    <w:abstractNumId w:val="27"/>
  </w:num>
  <w:num w:numId="32">
    <w:abstractNumId w:val="18"/>
  </w:num>
  <w:num w:numId="33">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5"/>
  </w:num>
  <w:num w:numId="37">
    <w:abstractNumId w:val="19"/>
  </w:num>
  <w:num w:numId="38">
    <w:abstractNumId w:val="5"/>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45C1"/>
    <w:rsid w:val="00042471"/>
    <w:rsid w:val="0005219E"/>
    <w:rsid w:val="0008243B"/>
    <w:rsid w:val="000877B0"/>
    <w:rsid w:val="000A65C1"/>
    <w:rsid w:val="000B625F"/>
    <w:rsid w:val="000C69BA"/>
    <w:rsid w:val="000C78D9"/>
    <w:rsid w:val="000D2D54"/>
    <w:rsid w:val="000D30F5"/>
    <w:rsid w:val="000D4594"/>
    <w:rsid w:val="00101C4E"/>
    <w:rsid w:val="00104055"/>
    <w:rsid w:val="001049C0"/>
    <w:rsid w:val="0010679B"/>
    <w:rsid w:val="001358D8"/>
    <w:rsid w:val="0014022B"/>
    <w:rsid w:val="00142AF3"/>
    <w:rsid w:val="00145755"/>
    <w:rsid w:val="001508C9"/>
    <w:rsid w:val="00160BC0"/>
    <w:rsid w:val="00170B5D"/>
    <w:rsid w:val="00182231"/>
    <w:rsid w:val="00187BDD"/>
    <w:rsid w:val="00190E6A"/>
    <w:rsid w:val="001B217F"/>
    <w:rsid w:val="001C28D5"/>
    <w:rsid w:val="001C3616"/>
    <w:rsid w:val="001C45C6"/>
    <w:rsid w:val="001D01CD"/>
    <w:rsid w:val="001D1BC4"/>
    <w:rsid w:val="001E48F9"/>
    <w:rsid w:val="00202940"/>
    <w:rsid w:val="0022277A"/>
    <w:rsid w:val="00232380"/>
    <w:rsid w:val="00233899"/>
    <w:rsid w:val="00234014"/>
    <w:rsid w:val="002340A8"/>
    <w:rsid w:val="002466C7"/>
    <w:rsid w:val="00246E81"/>
    <w:rsid w:val="002478D6"/>
    <w:rsid w:val="00264230"/>
    <w:rsid w:val="00276C4C"/>
    <w:rsid w:val="002804D9"/>
    <w:rsid w:val="00296CCB"/>
    <w:rsid w:val="00297119"/>
    <w:rsid w:val="002D3559"/>
    <w:rsid w:val="002D46F9"/>
    <w:rsid w:val="002D72CC"/>
    <w:rsid w:val="002E1ED7"/>
    <w:rsid w:val="002F457D"/>
    <w:rsid w:val="00305862"/>
    <w:rsid w:val="0031536C"/>
    <w:rsid w:val="0032585D"/>
    <w:rsid w:val="003304A8"/>
    <w:rsid w:val="00330FA8"/>
    <w:rsid w:val="00332DA7"/>
    <w:rsid w:val="0035612E"/>
    <w:rsid w:val="003636E0"/>
    <w:rsid w:val="0036381B"/>
    <w:rsid w:val="003717E6"/>
    <w:rsid w:val="003947DA"/>
    <w:rsid w:val="0039661C"/>
    <w:rsid w:val="003B2B4F"/>
    <w:rsid w:val="003C3EC3"/>
    <w:rsid w:val="003D2820"/>
    <w:rsid w:val="003E28EE"/>
    <w:rsid w:val="003E70FE"/>
    <w:rsid w:val="003F2681"/>
    <w:rsid w:val="003F2D4D"/>
    <w:rsid w:val="003F3F74"/>
    <w:rsid w:val="0044082C"/>
    <w:rsid w:val="00444515"/>
    <w:rsid w:val="00454D30"/>
    <w:rsid w:val="00463FEC"/>
    <w:rsid w:val="0047679A"/>
    <w:rsid w:val="004771C3"/>
    <w:rsid w:val="00477B0B"/>
    <w:rsid w:val="00482362"/>
    <w:rsid w:val="0049111E"/>
    <w:rsid w:val="00491770"/>
    <w:rsid w:val="004943EC"/>
    <w:rsid w:val="004B3F92"/>
    <w:rsid w:val="004E09C7"/>
    <w:rsid w:val="004E4033"/>
    <w:rsid w:val="004E73D5"/>
    <w:rsid w:val="004F3A0E"/>
    <w:rsid w:val="00500BFA"/>
    <w:rsid w:val="00504A57"/>
    <w:rsid w:val="00505406"/>
    <w:rsid w:val="00510545"/>
    <w:rsid w:val="0052068D"/>
    <w:rsid w:val="00521721"/>
    <w:rsid w:val="0055785B"/>
    <w:rsid w:val="00581518"/>
    <w:rsid w:val="00582B2C"/>
    <w:rsid w:val="00587F1D"/>
    <w:rsid w:val="005A212A"/>
    <w:rsid w:val="005A71CA"/>
    <w:rsid w:val="005C1F7B"/>
    <w:rsid w:val="005D368E"/>
    <w:rsid w:val="005F359D"/>
    <w:rsid w:val="005F3D40"/>
    <w:rsid w:val="0060596B"/>
    <w:rsid w:val="00620E2F"/>
    <w:rsid w:val="0063529B"/>
    <w:rsid w:val="0064075A"/>
    <w:rsid w:val="00656093"/>
    <w:rsid w:val="006567CD"/>
    <w:rsid w:val="00673785"/>
    <w:rsid w:val="006819BE"/>
    <w:rsid w:val="00681D51"/>
    <w:rsid w:val="0068607B"/>
    <w:rsid w:val="006942D7"/>
    <w:rsid w:val="006B49FC"/>
    <w:rsid w:val="006B7207"/>
    <w:rsid w:val="006C36C7"/>
    <w:rsid w:val="006C48FD"/>
    <w:rsid w:val="006D3030"/>
    <w:rsid w:val="006D3608"/>
    <w:rsid w:val="006D43B7"/>
    <w:rsid w:val="006D5C86"/>
    <w:rsid w:val="006D5D11"/>
    <w:rsid w:val="006E58D8"/>
    <w:rsid w:val="006E6DE2"/>
    <w:rsid w:val="00702FC9"/>
    <w:rsid w:val="00704C45"/>
    <w:rsid w:val="00726631"/>
    <w:rsid w:val="00731831"/>
    <w:rsid w:val="00733BD8"/>
    <w:rsid w:val="00737931"/>
    <w:rsid w:val="00747F98"/>
    <w:rsid w:val="00760B3D"/>
    <w:rsid w:val="0076476D"/>
    <w:rsid w:val="00767666"/>
    <w:rsid w:val="00771F9F"/>
    <w:rsid w:val="00775322"/>
    <w:rsid w:val="007765A5"/>
    <w:rsid w:val="007777F3"/>
    <w:rsid w:val="00787BDF"/>
    <w:rsid w:val="00790B41"/>
    <w:rsid w:val="007A61DD"/>
    <w:rsid w:val="007B331D"/>
    <w:rsid w:val="007B4F55"/>
    <w:rsid w:val="007C7ED3"/>
    <w:rsid w:val="007D30C6"/>
    <w:rsid w:val="007D52A4"/>
    <w:rsid w:val="007E21EC"/>
    <w:rsid w:val="007E6E68"/>
    <w:rsid w:val="007E7B08"/>
    <w:rsid w:val="007F10E8"/>
    <w:rsid w:val="00803816"/>
    <w:rsid w:val="008129D7"/>
    <w:rsid w:val="008154AC"/>
    <w:rsid w:val="0083192F"/>
    <w:rsid w:val="008335B1"/>
    <w:rsid w:val="00842CDF"/>
    <w:rsid w:val="0086665A"/>
    <w:rsid w:val="008771E4"/>
    <w:rsid w:val="00877D00"/>
    <w:rsid w:val="0088454C"/>
    <w:rsid w:val="00884C48"/>
    <w:rsid w:val="00886B8D"/>
    <w:rsid w:val="0089279E"/>
    <w:rsid w:val="008A1501"/>
    <w:rsid w:val="008A68EC"/>
    <w:rsid w:val="008B1F87"/>
    <w:rsid w:val="008B4073"/>
    <w:rsid w:val="008B642A"/>
    <w:rsid w:val="008C034F"/>
    <w:rsid w:val="008C04A0"/>
    <w:rsid w:val="008D62B5"/>
    <w:rsid w:val="008E0AD8"/>
    <w:rsid w:val="008E4F33"/>
    <w:rsid w:val="008F3C99"/>
    <w:rsid w:val="008F5813"/>
    <w:rsid w:val="0090090D"/>
    <w:rsid w:val="00906306"/>
    <w:rsid w:val="00931DF8"/>
    <w:rsid w:val="00937901"/>
    <w:rsid w:val="00942AD2"/>
    <w:rsid w:val="00944E10"/>
    <w:rsid w:val="00965045"/>
    <w:rsid w:val="009B51B3"/>
    <w:rsid w:val="009B59CB"/>
    <w:rsid w:val="009B7E1C"/>
    <w:rsid w:val="009C2738"/>
    <w:rsid w:val="009E46BD"/>
    <w:rsid w:val="009E7EB3"/>
    <w:rsid w:val="00A00826"/>
    <w:rsid w:val="00A14D65"/>
    <w:rsid w:val="00A1599D"/>
    <w:rsid w:val="00A237A3"/>
    <w:rsid w:val="00A27B63"/>
    <w:rsid w:val="00A37149"/>
    <w:rsid w:val="00A373AA"/>
    <w:rsid w:val="00A4007A"/>
    <w:rsid w:val="00A45866"/>
    <w:rsid w:val="00A507C6"/>
    <w:rsid w:val="00A533B1"/>
    <w:rsid w:val="00A70F75"/>
    <w:rsid w:val="00A918E6"/>
    <w:rsid w:val="00A95A4B"/>
    <w:rsid w:val="00AA1636"/>
    <w:rsid w:val="00AA3BA5"/>
    <w:rsid w:val="00AA4BFC"/>
    <w:rsid w:val="00AA7B8C"/>
    <w:rsid w:val="00AB2052"/>
    <w:rsid w:val="00AD4D52"/>
    <w:rsid w:val="00AD64E7"/>
    <w:rsid w:val="00AE0F24"/>
    <w:rsid w:val="00AE6F3F"/>
    <w:rsid w:val="00AE7974"/>
    <w:rsid w:val="00AF2215"/>
    <w:rsid w:val="00AF7A69"/>
    <w:rsid w:val="00B10C82"/>
    <w:rsid w:val="00B26DEA"/>
    <w:rsid w:val="00B37982"/>
    <w:rsid w:val="00B4014E"/>
    <w:rsid w:val="00B55059"/>
    <w:rsid w:val="00B71F45"/>
    <w:rsid w:val="00B7771F"/>
    <w:rsid w:val="00B826DA"/>
    <w:rsid w:val="00B8533F"/>
    <w:rsid w:val="00BA7340"/>
    <w:rsid w:val="00BC396A"/>
    <w:rsid w:val="00BD0123"/>
    <w:rsid w:val="00BD5C5D"/>
    <w:rsid w:val="00BE661F"/>
    <w:rsid w:val="00BF22D7"/>
    <w:rsid w:val="00C00BFC"/>
    <w:rsid w:val="00C01623"/>
    <w:rsid w:val="00C069E9"/>
    <w:rsid w:val="00C07F42"/>
    <w:rsid w:val="00C11BE1"/>
    <w:rsid w:val="00C13868"/>
    <w:rsid w:val="00C17B25"/>
    <w:rsid w:val="00C372EC"/>
    <w:rsid w:val="00C4392D"/>
    <w:rsid w:val="00C44E0C"/>
    <w:rsid w:val="00C4580D"/>
    <w:rsid w:val="00C61393"/>
    <w:rsid w:val="00C64F75"/>
    <w:rsid w:val="00C77B44"/>
    <w:rsid w:val="00C830BC"/>
    <w:rsid w:val="00C85FF8"/>
    <w:rsid w:val="00C906E9"/>
    <w:rsid w:val="00C941EB"/>
    <w:rsid w:val="00CA4CC7"/>
    <w:rsid w:val="00CA7055"/>
    <w:rsid w:val="00CB47AB"/>
    <w:rsid w:val="00CB56D2"/>
    <w:rsid w:val="00CD1B35"/>
    <w:rsid w:val="00CE422C"/>
    <w:rsid w:val="00CF2955"/>
    <w:rsid w:val="00D02BC8"/>
    <w:rsid w:val="00D02DB5"/>
    <w:rsid w:val="00D21A97"/>
    <w:rsid w:val="00D30DA2"/>
    <w:rsid w:val="00D361F3"/>
    <w:rsid w:val="00D41706"/>
    <w:rsid w:val="00D422CA"/>
    <w:rsid w:val="00D459F5"/>
    <w:rsid w:val="00D50084"/>
    <w:rsid w:val="00D520EE"/>
    <w:rsid w:val="00D65408"/>
    <w:rsid w:val="00D7530B"/>
    <w:rsid w:val="00D87355"/>
    <w:rsid w:val="00D9439B"/>
    <w:rsid w:val="00DA08D0"/>
    <w:rsid w:val="00DA4CAD"/>
    <w:rsid w:val="00DA6C4C"/>
    <w:rsid w:val="00DB4DFB"/>
    <w:rsid w:val="00DC276A"/>
    <w:rsid w:val="00DC3E7A"/>
    <w:rsid w:val="00DD2452"/>
    <w:rsid w:val="00DD2CDB"/>
    <w:rsid w:val="00DD5C09"/>
    <w:rsid w:val="00DF3F50"/>
    <w:rsid w:val="00DF402D"/>
    <w:rsid w:val="00DF5946"/>
    <w:rsid w:val="00E623C9"/>
    <w:rsid w:val="00E70C51"/>
    <w:rsid w:val="00E74379"/>
    <w:rsid w:val="00EB490C"/>
    <w:rsid w:val="00EC0DAA"/>
    <w:rsid w:val="00EC6379"/>
    <w:rsid w:val="00ED48D1"/>
    <w:rsid w:val="00F03995"/>
    <w:rsid w:val="00F11BCE"/>
    <w:rsid w:val="00F13475"/>
    <w:rsid w:val="00F16810"/>
    <w:rsid w:val="00F30023"/>
    <w:rsid w:val="00F317D3"/>
    <w:rsid w:val="00F3632A"/>
    <w:rsid w:val="00F50DB5"/>
    <w:rsid w:val="00F7717D"/>
    <w:rsid w:val="00F83909"/>
    <w:rsid w:val="00F83C17"/>
    <w:rsid w:val="00F85D80"/>
    <w:rsid w:val="00F90838"/>
    <w:rsid w:val="00F95B49"/>
    <w:rsid w:val="00FA5A6F"/>
    <w:rsid w:val="00FB0AD7"/>
    <w:rsid w:val="00FB2776"/>
    <w:rsid w:val="00FB4C47"/>
    <w:rsid w:val="00FB6C97"/>
    <w:rsid w:val="00FD4CE3"/>
    <w:rsid w:val="00FE6A2F"/>
    <w:rsid w:val="00FF32A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BDD"/>
    <w:pPr>
      <w:spacing w:before="120" w:after="120"/>
      <w:jc w:val="both"/>
    </w:pPr>
    <w:rPr>
      <w:rFonts w:ascii="Book Antiqua" w:hAnsi="Book Antiqua"/>
      <w:sz w:val="24"/>
    </w:rPr>
  </w:style>
  <w:style w:type="paragraph" w:styleId="Ttulo1">
    <w:name w:val="heading 1"/>
    <w:basedOn w:val="Normal"/>
    <w:next w:val="Normal"/>
    <w:link w:val="Ttulo1Car"/>
    <w:autoRedefine/>
    <w:qFormat/>
    <w:rsid w:val="00187BDD"/>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6D3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187BDD"/>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6D3608"/>
    <w:rPr>
      <w:rFonts w:asciiTheme="majorHAnsi" w:eastAsiaTheme="majorEastAsia" w:hAnsiTheme="majorHAnsi" w:cstheme="majorBidi"/>
      <w:color w:val="2F5496" w:themeColor="accent1" w:themeShade="BF"/>
      <w:sz w:val="26"/>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311957078">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364146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06000301">
      <w:bodyDiv w:val="1"/>
      <w:marLeft w:val="0"/>
      <w:marRight w:val="0"/>
      <w:marTop w:val="0"/>
      <w:marBottom w:val="0"/>
      <w:divBdr>
        <w:top w:val="none" w:sz="0" w:space="0" w:color="auto"/>
        <w:left w:val="none" w:sz="0" w:space="0" w:color="auto"/>
        <w:bottom w:val="none" w:sz="0" w:space="0" w:color="auto"/>
        <w:right w:val="none" w:sz="0" w:space="0" w:color="auto"/>
      </w:divBdr>
    </w:div>
    <w:div w:id="1107700630">
      <w:bodyDiv w:val="1"/>
      <w:marLeft w:val="0"/>
      <w:marRight w:val="0"/>
      <w:marTop w:val="0"/>
      <w:marBottom w:val="0"/>
      <w:divBdr>
        <w:top w:val="none" w:sz="0" w:space="0" w:color="auto"/>
        <w:left w:val="none" w:sz="0" w:space="0" w:color="auto"/>
        <w:bottom w:val="none" w:sz="0" w:space="0" w:color="auto"/>
        <w:right w:val="none" w:sz="0" w:space="0" w:color="auto"/>
      </w:divBdr>
    </w:div>
    <w:div w:id="1181967316">
      <w:bodyDiv w:val="1"/>
      <w:marLeft w:val="0"/>
      <w:marRight w:val="0"/>
      <w:marTop w:val="0"/>
      <w:marBottom w:val="0"/>
      <w:divBdr>
        <w:top w:val="none" w:sz="0" w:space="0" w:color="auto"/>
        <w:left w:val="none" w:sz="0" w:space="0" w:color="auto"/>
        <w:bottom w:val="none" w:sz="0" w:space="0" w:color="auto"/>
        <w:right w:val="none" w:sz="0" w:space="0" w:color="auto"/>
      </w:divBdr>
    </w:div>
    <w:div w:id="1183206191">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16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F40F4-A209-4ECE-A89D-62212607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3345</Words>
  <Characters>18401</Characters>
  <Application>Microsoft Office Word</Application>
  <DocSecurity>4</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2021-07-01T16:19:00Z</dcterms:created>
  <dcterms:modified xsi:type="dcterms:W3CDTF">2021-07-01T16:19:00Z</dcterms:modified>
</cp:coreProperties>
</file>