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7B8B9B" w14:textId="04FDF629" w:rsidR="00586009" w:rsidRPr="00AA752A" w:rsidRDefault="00581D79" w:rsidP="00581D79">
      <w:pPr>
        <w:jc w:val="center"/>
        <w:rPr>
          <w:rFonts w:ascii="Book Antiqua" w:hAnsi="Book Antiqua" w:cs="Book Antiqua"/>
          <w:sz w:val="24"/>
          <w:szCs w:val="24"/>
        </w:rPr>
      </w:pPr>
      <w:r>
        <w:rPr>
          <w:rFonts w:ascii="Book Antiqua" w:hAnsi="Book Antiqua" w:cs="Arial"/>
          <w:sz w:val="24"/>
          <w:szCs w:val="24"/>
        </w:rPr>
        <w:t xml:space="preserve">                                                                                                          </w:t>
      </w:r>
      <w:r w:rsidR="0087324E">
        <w:rPr>
          <w:rFonts w:ascii="Book Antiqua" w:hAnsi="Book Antiqua" w:cs="Arial"/>
          <w:sz w:val="24"/>
          <w:szCs w:val="24"/>
        </w:rPr>
        <w:t xml:space="preserve">      </w:t>
      </w:r>
      <w:r>
        <w:rPr>
          <w:rFonts w:ascii="Book Antiqua" w:hAnsi="Book Antiqua" w:cs="Arial"/>
          <w:sz w:val="24"/>
          <w:szCs w:val="24"/>
        </w:rPr>
        <w:t xml:space="preserve"> </w:t>
      </w:r>
      <w:r w:rsidR="0087324E">
        <w:rPr>
          <w:rFonts w:ascii="Book Antiqua" w:hAnsi="Book Antiqua" w:cs="Arial"/>
          <w:sz w:val="24"/>
          <w:szCs w:val="24"/>
        </w:rPr>
        <w:t>1862</w:t>
      </w:r>
      <w:r w:rsidR="00586009" w:rsidRPr="00AA752A">
        <w:rPr>
          <w:rFonts w:ascii="Book Antiqua" w:hAnsi="Book Antiqua" w:cs="Book Antiqua"/>
          <w:sz w:val="24"/>
          <w:szCs w:val="24"/>
        </w:rPr>
        <w:t>-PLA-MI-2020</w:t>
      </w:r>
    </w:p>
    <w:p w14:paraId="22A7AD4D" w14:textId="754FCED6" w:rsidR="00586009" w:rsidRPr="00E67761" w:rsidRDefault="00586009" w:rsidP="00586009">
      <w:pPr>
        <w:jc w:val="center"/>
        <w:rPr>
          <w:rFonts w:ascii="Book Antiqua" w:hAnsi="Book Antiqua" w:cs="Arial"/>
          <w:sz w:val="24"/>
          <w:szCs w:val="24"/>
        </w:rPr>
      </w:pPr>
      <w:r w:rsidRPr="00AA752A">
        <w:rPr>
          <w:rFonts w:ascii="Book Antiqua" w:hAnsi="Book Antiqua" w:cs="Book Antiqua"/>
          <w:sz w:val="24"/>
          <w:szCs w:val="24"/>
        </w:rPr>
        <w:t xml:space="preserve">                                                                         </w:t>
      </w:r>
      <w:r w:rsidR="00E67761">
        <w:rPr>
          <w:rFonts w:ascii="Book Antiqua" w:hAnsi="Book Antiqua" w:cs="Book Antiqua"/>
          <w:sz w:val="24"/>
          <w:szCs w:val="24"/>
        </w:rPr>
        <w:t xml:space="preserve"> </w:t>
      </w:r>
      <w:r w:rsidRPr="00AA752A">
        <w:rPr>
          <w:rFonts w:ascii="Book Antiqua" w:hAnsi="Book Antiqua" w:cs="Book Antiqua"/>
          <w:sz w:val="24"/>
          <w:szCs w:val="24"/>
        </w:rPr>
        <w:t xml:space="preserve">                               </w:t>
      </w:r>
      <w:r w:rsidR="0087324E">
        <w:rPr>
          <w:rFonts w:ascii="Book Antiqua" w:hAnsi="Book Antiqua" w:cs="Book Antiqua"/>
          <w:sz w:val="24"/>
          <w:szCs w:val="24"/>
        </w:rPr>
        <w:t xml:space="preserve">     </w:t>
      </w:r>
      <w:r w:rsidRPr="00AA752A">
        <w:rPr>
          <w:rFonts w:ascii="Book Antiqua" w:hAnsi="Book Antiqua" w:cs="Book Antiqua"/>
          <w:sz w:val="24"/>
          <w:szCs w:val="24"/>
        </w:rPr>
        <w:t xml:space="preserve"> </w:t>
      </w:r>
      <w:r w:rsidR="0087324E">
        <w:rPr>
          <w:rFonts w:ascii="Book Antiqua" w:hAnsi="Book Antiqua" w:cs="Book Antiqua"/>
          <w:sz w:val="24"/>
          <w:szCs w:val="24"/>
        </w:rPr>
        <w:t xml:space="preserve"> </w:t>
      </w:r>
      <w:r w:rsidRPr="00AA752A">
        <w:rPr>
          <w:rFonts w:ascii="Book Antiqua" w:hAnsi="Book Antiqua" w:cs="Book Antiqua"/>
          <w:sz w:val="24"/>
          <w:szCs w:val="24"/>
        </w:rPr>
        <w:t>Ref</w:t>
      </w:r>
      <w:r w:rsidRPr="00E67761">
        <w:rPr>
          <w:rFonts w:ascii="Book Antiqua" w:hAnsi="Book Antiqua" w:cs="Arial"/>
          <w:sz w:val="24"/>
          <w:szCs w:val="24"/>
        </w:rPr>
        <w:t>. SICE:</w:t>
      </w:r>
      <w:r w:rsidR="00E67761" w:rsidRPr="00E67761">
        <w:rPr>
          <w:rFonts w:ascii="Book Antiqua" w:hAnsi="Book Antiqua" w:cs="Arial"/>
          <w:sz w:val="24"/>
          <w:szCs w:val="24"/>
        </w:rPr>
        <w:t xml:space="preserve"> 1975-</w:t>
      </w:r>
      <w:r w:rsidR="00E67761">
        <w:rPr>
          <w:rFonts w:ascii="Book Antiqua" w:hAnsi="Book Antiqua" w:cs="Arial"/>
          <w:sz w:val="24"/>
          <w:szCs w:val="24"/>
        </w:rPr>
        <w:t>2</w:t>
      </w:r>
      <w:r w:rsidR="00E67761" w:rsidRPr="00E67761">
        <w:rPr>
          <w:rFonts w:ascii="Book Antiqua" w:hAnsi="Book Antiqua" w:cs="Arial"/>
          <w:sz w:val="24"/>
          <w:szCs w:val="24"/>
        </w:rPr>
        <w:t>0</w:t>
      </w:r>
    </w:p>
    <w:p w14:paraId="15B01D58" w14:textId="77777777" w:rsidR="00586009" w:rsidRPr="00AA752A" w:rsidRDefault="00586009" w:rsidP="00586009">
      <w:pPr>
        <w:jc w:val="right"/>
        <w:rPr>
          <w:rFonts w:ascii="Book Antiqua" w:hAnsi="Book Antiqua" w:cs="Book Antiqua"/>
          <w:sz w:val="24"/>
          <w:szCs w:val="24"/>
        </w:rPr>
      </w:pPr>
    </w:p>
    <w:p w14:paraId="6328886B" w14:textId="77777777" w:rsidR="0087324E" w:rsidRDefault="0087324E" w:rsidP="00586009">
      <w:pPr>
        <w:rPr>
          <w:rFonts w:ascii="Book Antiqua" w:hAnsi="Book Antiqua" w:cs="Book Antiqua"/>
          <w:sz w:val="24"/>
          <w:szCs w:val="24"/>
        </w:rPr>
      </w:pPr>
    </w:p>
    <w:p w14:paraId="20627F8E" w14:textId="11BEE374" w:rsidR="00586009" w:rsidRPr="00AA752A" w:rsidRDefault="00555B62" w:rsidP="00586009">
      <w:pPr>
        <w:rPr>
          <w:rFonts w:ascii="Book Antiqua" w:hAnsi="Book Antiqua" w:cs="Book Antiqua"/>
          <w:sz w:val="24"/>
          <w:szCs w:val="24"/>
        </w:rPr>
      </w:pPr>
      <w:r>
        <w:rPr>
          <w:rFonts w:ascii="Book Antiqua" w:hAnsi="Book Antiqua" w:cs="Book Antiqua"/>
          <w:sz w:val="24"/>
          <w:szCs w:val="24"/>
        </w:rPr>
        <w:t>1</w:t>
      </w:r>
      <w:r w:rsidR="004C05E5">
        <w:rPr>
          <w:rFonts w:ascii="Book Antiqua" w:hAnsi="Book Antiqua" w:cs="Book Antiqua"/>
          <w:sz w:val="24"/>
          <w:szCs w:val="24"/>
        </w:rPr>
        <w:t>9</w:t>
      </w:r>
      <w:r w:rsidR="00DF2164">
        <w:rPr>
          <w:rFonts w:ascii="Book Antiqua" w:hAnsi="Book Antiqua" w:cs="Book Antiqua"/>
          <w:sz w:val="24"/>
          <w:szCs w:val="24"/>
        </w:rPr>
        <w:t xml:space="preserve"> </w:t>
      </w:r>
      <w:r w:rsidR="00586009" w:rsidRPr="00AA752A">
        <w:rPr>
          <w:rFonts w:ascii="Book Antiqua" w:hAnsi="Book Antiqua" w:cs="Book Antiqua"/>
          <w:sz w:val="24"/>
          <w:szCs w:val="24"/>
        </w:rPr>
        <w:t xml:space="preserve">de </w:t>
      </w:r>
      <w:r>
        <w:rPr>
          <w:rFonts w:ascii="Book Antiqua" w:hAnsi="Book Antiqua" w:cs="Book Antiqua"/>
          <w:sz w:val="24"/>
          <w:szCs w:val="24"/>
        </w:rPr>
        <w:t>noviembre</w:t>
      </w:r>
      <w:r w:rsidR="00586009" w:rsidRPr="00AA752A">
        <w:rPr>
          <w:rFonts w:ascii="Book Antiqua" w:hAnsi="Book Antiqua" w:cs="Book Antiqua"/>
          <w:sz w:val="24"/>
          <w:szCs w:val="24"/>
        </w:rPr>
        <w:t xml:space="preserve"> de 2020</w:t>
      </w:r>
    </w:p>
    <w:p w14:paraId="5FCC4D88" w14:textId="77777777" w:rsidR="00586009" w:rsidRPr="00AA752A" w:rsidRDefault="00586009" w:rsidP="00586009">
      <w:pPr>
        <w:rPr>
          <w:rFonts w:ascii="Book Antiqua" w:hAnsi="Book Antiqua" w:cs="Book Antiqua"/>
          <w:sz w:val="24"/>
          <w:szCs w:val="24"/>
        </w:rPr>
      </w:pPr>
    </w:p>
    <w:p w14:paraId="3BC73CDD" w14:textId="34A66523" w:rsidR="00586009" w:rsidRDefault="00586009" w:rsidP="00586009">
      <w:pPr>
        <w:rPr>
          <w:rFonts w:ascii="Book Antiqua" w:hAnsi="Book Antiqua" w:cs="Book Antiqua"/>
          <w:sz w:val="24"/>
          <w:szCs w:val="24"/>
        </w:rPr>
      </w:pPr>
    </w:p>
    <w:p w14:paraId="6E82C62E" w14:textId="29F9C414" w:rsidR="00581D79" w:rsidRDefault="00581D79" w:rsidP="00586009">
      <w:pPr>
        <w:rPr>
          <w:rFonts w:ascii="Book Antiqua" w:hAnsi="Book Antiqua" w:cs="Book Antiqua"/>
          <w:sz w:val="24"/>
          <w:szCs w:val="24"/>
        </w:rPr>
      </w:pPr>
    </w:p>
    <w:p w14:paraId="6576B7AF" w14:textId="77777777" w:rsidR="00586009" w:rsidRPr="00AA752A" w:rsidRDefault="00586009" w:rsidP="00586009">
      <w:pPr>
        <w:rPr>
          <w:rFonts w:ascii="Book Antiqua" w:hAnsi="Book Antiqua" w:cs="Book Antiqua"/>
          <w:sz w:val="24"/>
          <w:szCs w:val="24"/>
        </w:rPr>
      </w:pPr>
      <w:r w:rsidRPr="00AA752A">
        <w:rPr>
          <w:rFonts w:ascii="Book Antiqua" w:hAnsi="Book Antiqua" w:cs="Book Antiqua"/>
          <w:sz w:val="24"/>
          <w:szCs w:val="24"/>
        </w:rPr>
        <w:t>Licenciada</w:t>
      </w:r>
    </w:p>
    <w:p w14:paraId="1671A6C5" w14:textId="77777777" w:rsidR="00586009" w:rsidRPr="00AA752A" w:rsidRDefault="00586009" w:rsidP="00586009">
      <w:pPr>
        <w:rPr>
          <w:rFonts w:ascii="Book Antiqua" w:hAnsi="Book Antiqua" w:cs="Book Antiqua"/>
          <w:sz w:val="24"/>
          <w:szCs w:val="24"/>
        </w:rPr>
      </w:pPr>
      <w:smartTag w:uri="urn:schemas-microsoft-com:office:smarttags" w:element="PersonName">
        <w:r w:rsidRPr="00AA752A">
          <w:rPr>
            <w:rFonts w:ascii="Book Antiqua" w:hAnsi="Book Antiqua" w:cs="Book Antiqua"/>
            <w:sz w:val="24"/>
            <w:szCs w:val="24"/>
          </w:rPr>
          <w:t>Silvia Navarro Romanini</w:t>
        </w:r>
      </w:smartTag>
      <w:r w:rsidRPr="00AA752A">
        <w:rPr>
          <w:rFonts w:ascii="Book Antiqua" w:hAnsi="Book Antiqua" w:cs="Book Antiqua"/>
          <w:sz w:val="24"/>
          <w:szCs w:val="24"/>
        </w:rPr>
        <w:t xml:space="preserve"> </w:t>
      </w:r>
    </w:p>
    <w:p w14:paraId="21178027" w14:textId="77777777" w:rsidR="00586009" w:rsidRPr="00AA752A" w:rsidRDefault="00586009" w:rsidP="00586009">
      <w:pPr>
        <w:rPr>
          <w:rFonts w:ascii="Book Antiqua" w:hAnsi="Book Antiqua" w:cs="Book Antiqua"/>
          <w:sz w:val="24"/>
          <w:szCs w:val="24"/>
        </w:rPr>
      </w:pPr>
      <w:r w:rsidRPr="00AA752A">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AA752A">
          <w:rPr>
            <w:rFonts w:ascii="Book Antiqua" w:hAnsi="Book Antiqua" w:cs="Book Antiqua"/>
            <w:sz w:val="24"/>
            <w:szCs w:val="24"/>
          </w:rPr>
          <w:t>la Corte</w:t>
        </w:r>
      </w:smartTag>
    </w:p>
    <w:p w14:paraId="1D9C0E91" w14:textId="77777777" w:rsidR="00586009" w:rsidRPr="00AA752A" w:rsidRDefault="00586009" w:rsidP="00586009">
      <w:pPr>
        <w:rPr>
          <w:rFonts w:ascii="Book Antiqua" w:hAnsi="Book Antiqua" w:cs="Arial"/>
          <w:sz w:val="24"/>
          <w:szCs w:val="24"/>
        </w:rPr>
      </w:pPr>
    </w:p>
    <w:p w14:paraId="06E7A593" w14:textId="77777777" w:rsidR="00586009" w:rsidRPr="00AA752A" w:rsidRDefault="00586009" w:rsidP="00586009">
      <w:pPr>
        <w:rPr>
          <w:rFonts w:ascii="Book Antiqua" w:hAnsi="Book Antiqua" w:cs="Arial"/>
          <w:sz w:val="24"/>
          <w:szCs w:val="24"/>
        </w:rPr>
      </w:pPr>
    </w:p>
    <w:p w14:paraId="7FC7A428" w14:textId="77777777" w:rsidR="00586009" w:rsidRPr="00AA752A" w:rsidRDefault="00586009" w:rsidP="00586009">
      <w:pPr>
        <w:jc w:val="both"/>
        <w:rPr>
          <w:rFonts w:ascii="Book Antiqua" w:hAnsi="Book Antiqua" w:cs="Book Antiqua"/>
          <w:snapToGrid w:val="0"/>
          <w:sz w:val="24"/>
          <w:szCs w:val="24"/>
        </w:rPr>
      </w:pPr>
      <w:r w:rsidRPr="00AA752A">
        <w:rPr>
          <w:rFonts w:ascii="Book Antiqua" w:hAnsi="Book Antiqua" w:cs="Book Antiqua"/>
          <w:snapToGrid w:val="0"/>
          <w:sz w:val="24"/>
          <w:szCs w:val="24"/>
        </w:rPr>
        <w:t>Estimada señora:</w:t>
      </w:r>
    </w:p>
    <w:p w14:paraId="28F195BC" w14:textId="77777777" w:rsidR="00586009" w:rsidRPr="00AA752A" w:rsidRDefault="00586009" w:rsidP="00586009">
      <w:pPr>
        <w:jc w:val="both"/>
        <w:rPr>
          <w:rFonts w:ascii="Book Antiqua" w:hAnsi="Book Antiqua" w:cs="Book Antiqua"/>
          <w:snapToGrid w:val="0"/>
          <w:sz w:val="24"/>
          <w:szCs w:val="24"/>
        </w:rPr>
      </w:pPr>
    </w:p>
    <w:p w14:paraId="570A02DF" w14:textId="3608C9E9" w:rsidR="00586009" w:rsidRPr="00AA752A" w:rsidRDefault="00586009" w:rsidP="00586009">
      <w:pPr>
        <w:widowControl w:val="0"/>
        <w:ind w:firstLine="708"/>
        <w:jc w:val="both"/>
        <w:rPr>
          <w:rFonts w:ascii="Book Antiqua" w:hAnsi="Book Antiqua" w:cs="Book Antiqua"/>
          <w:snapToGrid w:val="0"/>
          <w:sz w:val="24"/>
          <w:szCs w:val="24"/>
        </w:rPr>
      </w:pPr>
      <w:r w:rsidRPr="00AA752A">
        <w:rPr>
          <w:rFonts w:ascii="Book Antiqua" w:hAnsi="Book Antiqua" w:cs="Book Antiqua"/>
          <w:snapToGrid w:val="0"/>
          <w:sz w:val="24"/>
          <w:szCs w:val="24"/>
        </w:rPr>
        <w:t xml:space="preserve">En atención al oficio </w:t>
      </w:r>
      <w:r w:rsidR="00555B62">
        <w:rPr>
          <w:rFonts w:ascii="Book Antiqua" w:hAnsi="Book Antiqua" w:cs="Book Antiqua"/>
          <w:snapToGrid w:val="0"/>
          <w:sz w:val="24"/>
          <w:szCs w:val="24"/>
        </w:rPr>
        <w:t>10632</w:t>
      </w:r>
      <w:r>
        <w:rPr>
          <w:color w:val="000000"/>
          <w:sz w:val="26"/>
          <w:szCs w:val="26"/>
          <w:lang w:val="es-ES_tradnl"/>
        </w:rPr>
        <w:t>-2020</w:t>
      </w:r>
      <w:r w:rsidRPr="00AA752A">
        <w:rPr>
          <w:rFonts w:ascii="Book Antiqua" w:hAnsi="Book Antiqua" w:cs="Book Antiqua"/>
          <w:snapToGrid w:val="0"/>
          <w:sz w:val="24"/>
          <w:szCs w:val="24"/>
        </w:rPr>
        <w:t xml:space="preserve">, donde se transcribe el acuerdo tomado por el Consejo Superior en </w:t>
      </w:r>
      <w:r w:rsidR="0091219A">
        <w:rPr>
          <w:rFonts w:ascii="Book Antiqua" w:hAnsi="Book Antiqua" w:cs="Book Antiqua"/>
          <w:snapToGrid w:val="0"/>
          <w:sz w:val="24"/>
          <w:szCs w:val="24"/>
        </w:rPr>
        <w:t>S</w:t>
      </w:r>
      <w:r w:rsidRPr="00AA752A">
        <w:rPr>
          <w:rFonts w:ascii="Book Antiqua" w:hAnsi="Book Antiqua" w:cs="Book Antiqua"/>
          <w:snapToGrid w:val="0"/>
          <w:sz w:val="24"/>
          <w:szCs w:val="24"/>
        </w:rPr>
        <w:t xml:space="preserve">esión </w:t>
      </w:r>
      <w:r w:rsidR="00933907" w:rsidRPr="00933907">
        <w:rPr>
          <w:rFonts w:ascii="Book Antiqua" w:hAnsi="Book Antiqua" w:cs="Book Antiqua"/>
          <w:snapToGrid w:val="0"/>
          <w:sz w:val="24"/>
          <w:szCs w:val="24"/>
        </w:rPr>
        <w:t xml:space="preserve">106-2020 celebrada </w:t>
      </w:r>
      <w:r w:rsidR="00AB1647" w:rsidRPr="00933907">
        <w:rPr>
          <w:rFonts w:ascii="Book Antiqua" w:hAnsi="Book Antiqua" w:cs="Book Antiqua"/>
          <w:snapToGrid w:val="0"/>
          <w:sz w:val="24"/>
          <w:szCs w:val="24"/>
        </w:rPr>
        <w:t xml:space="preserve">el </w:t>
      </w:r>
      <w:r w:rsidR="00AB1647">
        <w:rPr>
          <w:rFonts w:ascii="Book Antiqua" w:hAnsi="Book Antiqua" w:cs="Book Antiqua"/>
          <w:snapToGrid w:val="0"/>
          <w:sz w:val="24"/>
          <w:szCs w:val="24"/>
        </w:rPr>
        <w:t>5</w:t>
      </w:r>
      <w:r w:rsidR="00933907" w:rsidRPr="00933907">
        <w:rPr>
          <w:rFonts w:ascii="Book Antiqua" w:hAnsi="Book Antiqua" w:cs="Book Antiqua"/>
          <w:snapToGrid w:val="0"/>
          <w:sz w:val="24"/>
          <w:szCs w:val="24"/>
        </w:rPr>
        <w:t xml:space="preserve"> de noviembre del 2020</w:t>
      </w:r>
      <w:r w:rsidRPr="00AA752A">
        <w:rPr>
          <w:rFonts w:ascii="Book Antiqua" w:hAnsi="Book Antiqua" w:cs="Book Antiqua"/>
          <w:snapToGrid w:val="0"/>
          <w:sz w:val="24"/>
          <w:szCs w:val="24"/>
        </w:rPr>
        <w:t>, artículo</w:t>
      </w:r>
      <w:r w:rsidR="002D337C" w:rsidRPr="002D337C">
        <w:rPr>
          <w:rFonts w:ascii="Book Antiqua" w:hAnsi="Book Antiqua" w:cs="Book Antiqua"/>
          <w:snapToGrid w:val="0"/>
          <w:sz w:val="24"/>
          <w:szCs w:val="24"/>
        </w:rPr>
        <w:t xml:space="preserve"> LI</w:t>
      </w:r>
      <w:r w:rsidRPr="00AA752A">
        <w:rPr>
          <w:rFonts w:ascii="Book Antiqua" w:hAnsi="Book Antiqua" w:cs="Book Antiqua"/>
          <w:snapToGrid w:val="0"/>
          <w:sz w:val="24"/>
          <w:szCs w:val="24"/>
        </w:rPr>
        <w:t>, le remito el informe suscrito por la Inga. Elena Gabriela Picado González, Jefa a.i. del Subproceso de Modernización Institucional, relacionado con</w:t>
      </w:r>
      <w:r w:rsidR="00B83361">
        <w:rPr>
          <w:rFonts w:ascii="Book Antiqua" w:hAnsi="Book Antiqua" w:cs="Book Antiqua"/>
          <w:snapToGrid w:val="0"/>
          <w:sz w:val="24"/>
          <w:szCs w:val="24"/>
        </w:rPr>
        <w:t xml:space="preserve"> una </w:t>
      </w:r>
      <w:r w:rsidR="00B83361" w:rsidRPr="00B83361">
        <w:rPr>
          <w:rFonts w:ascii="Book Antiqua" w:hAnsi="Book Antiqua" w:cs="Book Antiqua"/>
          <w:snapToGrid w:val="0"/>
          <w:sz w:val="24"/>
          <w:szCs w:val="24"/>
        </w:rPr>
        <w:t xml:space="preserve">ampliación </w:t>
      </w:r>
      <w:r w:rsidR="00581D79">
        <w:rPr>
          <w:rFonts w:ascii="Book Antiqua" w:hAnsi="Book Antiqua" w:cs="Book Antiqua"/>
          <w:snapToGrid w:val="0"/>
          <w:sz w:val="24"/>
          <w:szCs w:val="24"/>
        </w:rPr>
        <w:t>al</w:t>
      </w:r>
      <w:r w:rsidR="00B83361" w:rsidRPr="00B83361">
        <w:rPr>
          <w:rFonts w:ascii="Book Antiqua" w:hAnsi="Book Antiqua" w:cs="Book Antiqua"/>
          <w:snapToGrid w:val="0"/>
          <w:sz w:val="24"/>
          <w:szCs w:val="24"/>
        </w:rPr>
        <w:t xml:space="preserve"> informe </w:t>
      </w:r>
      <w:r w:rsidR="00E41435">
        <w:rPr>
          <w:rFonts w:ascii="Book Antiqua" w:hAnsi="Book Antiqua" w:cs="Book Antiqua"/>
          <w:snapToGrid w:val="0"/>
          <w:sz w:val="24"/>
          <w:szCs w:val="24"/>
        </w:rPr>
        <w:t xml:space="preserve">con las respuestas dadas a </w:t>
      </w:r>
      <w:r w:rsidR="00B83361" w:rsidRPr="00B83361">
        <w:rPr>
          <w:rFonts w:ascii="Book Antiqua" w:hAnsi="Book Antiqua" w:cs="Book Antiqua"/>
          <w:snapToGrid w:val="0"/>
          <w:sz w:val="24"/>
          <w:szCs w:val="24"/>
        </w:rPr>
        <w:t xml:space="preserve">las notas enviadas por las juezas conciliadoras del </w:t>
      </w:r>
      <w:r w:rsidR="00AB1647" w:rsidRPr="00B83361">
        <w:rPr>
          <w:rFonts w:ascii="Book Antiqua" w:hAnsi="Book Antiqua" w:cs="Book Antiqua"/>
          <w:snapToGrid w:val="0"/>
          <w:sz w:val="24"/>
          <w:szCs w:val="24"/>
        </w:rPr>
        <w:t>Tribunal Contencioso</w:t>
      </w:r>
      <w:r w:rsidR="00B83361" w:rsidRPr="00B83361">
        <w:rPr>
          <w:rFonts w:ascii="Book Antiqua" w:hAnsi="Book Antiqua" w:cs="Book Antiqua"/>
          <w:snapToGrid w:val="0"/>
          <w:sz w:val="24"/>
          <w:szCs w:val="24"/>
        </w:rPr>
        <w:t xml:space="preserve"> Administrativo, Kattia Valerio Jiménez y Marisol Salas Fallas, en fechas 25 y 29 de setiembre del 2020</w:t>
      </w:r>
      <w:r w:rsidR="00E41435">
        <w:rPr>
          <w:rFonts w:ascii="Book Antiqua" w:hAnsi="Book Antiqua" w:cs="Book Antiqua"/>
          <w:snapToGrid w:val="0"/>
          <w:sz w:val="24"/>
          <w:szCs w:val="24"/>
        </w:rPr>
        <w:t>, respectivamente. El mismo relacionado con</w:t>
      </w:r>
      <w:r w:rsidRPr="00AA752A">
        <w:rPr>
          <w:rFonts w:ascii="Book Antiqua" w:hAnsi="Book Antiqua" w:cs="Book Antiqua"/>
          <w:snapToGrid w:val="0"/>
          <w:sz w:val="24"/>
          <w:szCs w:val="24"/>
        </w:rPr>
        <w:t xml:space="preserve"> la definición de la estructura y cuotas de trabajo del Tribunal Contencioso Administrativo y Civil de Hacienda.</w:t>
      </w:r>
    </w:p>
    <w:p w14:paraId="48FF4D0C" w14:textId="77777777" w:rsidR="00DF2164" w:rsidRDefault="00DF2164" w:rsidP="00586009">
      <w:pPr>
        <w:widowControl w:val="0"/>
        <w:rPr>
          <w:rFonts w:ascii="Book Antiqua" w:hAnsi="Book Antiqua" w:cs="Book Antiqua"/>
          <w:snapToGrid w:val="0"/>
          <w:sz w:val="24"/>
          <w:szCs w:val="24"/>
        </w:rPr>
      </w:pPr>
    </w:p>
    <w:p w14:paraId="10AEEB47" w14:textId="4925C4E4" w:rsidR="00586009" w:rsidRPr="00AA752A" w:rsidRDefault="00586009" w:rsidP="00586009">
      <w:pPr>
        <w:widowControl w:val="0"/>
        <w:rPr>
          <w:rFonts w:ascii="Book Antiqua" w:hAnsi="Book Antiqua" w:cs="Book Antiqua"/>
          <w:snapToGrid w:val="0"/>
          <w:sz w:val="24"/>
          <w:szCs w:val="24"/>
        </w:rPr>
      </w:pPr>
      <w:r w:rsidRPr="00AA752A">
        <w:rPr>
          <w:rFonts w:ascii="Book Antiqua" w:hAnsi="Book Antiqua" w:cs="Book Antiqua"/>
          <w:snapToGrid w:val="0"/>
          <w:sz w:val="24"/>
          <w:szCs w:val="24"/>
        </w:rPr>
        <w:t>Atentamente,</w:t>
      </w:r>
    </w:p>
    <w:p w14:paraId="2184B526" w14:textId="77777777" w:rsidR="00586009" w:rsidRPr="00AA752A" w:rsidRDefault="00586009" w:rsidP="00586009">
      <w:pPr>
        <w:widowControl w:val="0"/>
        <w:jc w:val="center"/>
        <w:rPr>
          <w:rFonts w:ascii="Book Antiqua" w:hAnsi="Book Antiqua" w:cs="Book Antiqua"/>
          <w:b/>
          <w:bCs/>
          <w:snapToGrid w:val="0"/>
          <w:sz w:val="24"/>
          <w:szCs w:val="24"/>
        </w:rPr>
      </w:pPr>
    </w:p>
    <w:p w14:paraId="7B2628AD" w14:textId="77777777" w:rsidR="00586009" w:rsidRPr="00AA752A" w:rsidRDefault="00586009" w:rsidP="00586009">
      <w:pPr>
        <w:widowControl w:val="0"/>
        <w:rPr>
          <w:rFonts w:ascii="Book Antiqua" w:hAnsi="Book Antiqua" w:cs="Book Antiqua"/>
          <w:snapToGrid w:val="0"/>
          <w:sz w:val="24"/>
          <w:szCs w:val="24"/>
        </w:rPr>
      </w:pPr>
    </w:p>
    <w:p w14:paraId="3B2215DE" w14:textId="73E89E96" w:rsidR="00DF2164" w:rsidRPr="00497441" w:rsidRDefault="0087324E" w:rsidP="00DF2164">
      <w:pPr>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Licda. </w:t>
      </w:r>
      <w:r w:rsidR="00DF2164" w:rsidRPr="00497441">
        <w:rPr>
          <w:rFonts w:ascii="Book Antiqua" w:hAnsi="Book Antiqua" w:cs="Book Antiqua"/>
          <w:snapToGrid w:val="0"/>
          <w:sz w:val="24"/>
          <w:szCs w:val="24"/>
          <w:lang w:val="pt-BR"/>
        </w:rPr>
        <w:t>Nacira Valverde Bermúdez</w:t>
      </w:r>
    </w:p>
    <w:p w14:paraId="25ADAAF6" w14:textId="77777777" w:rsidR="00DF2164" w:rsidRPr="00497441" w:rsidRDefault="00DF2164" w:rsidP="00DF2164">
      <w:pPr>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Directora a.i. de Planificación</w:t>
      </w:r>
    </w:p>
    <w:p w14:paraId="61885E25" w14:textId="77777777" w:rsidR="00586009" w:rsidRPr="00DF2164" w:rsidRDefault="00586009" w:rsidP="00586009">
      <w:pPr>
        <w:rPr>
          <w:rFonts w:ascii="Book Antiqua" w:hAnsi="Book Antiqua" w:cs="Book Antiqua"/>
          <w:snapToGrid w:val="0"/>
          <w:sz w:val="24"/>
          <w:szCs w:val="24"/>
          <w:lang w:val="pt-BR"/>
        </w:rPr>
      </w:pPr>
    </w:p>
    <w:p w14:paraId="3D7C9574" w14:textId="77777777" w:rsidR="0087324E" w:rsidRDefault="0087324E" w:rsidP="00CF7D62">
      <w:pPr>
        <w:rPr>
          <w:rFonts w:ascii="Book Antiqua" w:hAnsi="Book Antiqua" w:cs="Book Antiqua"/>
          <w:sz w:val="24"/>
          <w:szCs w:val="24"/>
        </w:rPr>
      </w:pPr>
    </w:p>
    <w:p w14:paraId="28AA2B27" w14:textId="4C7B9E81" w:rsidR="00CF7D62" w:rsidRPr="00CF7D62" w:rsidRDefault="00CF7D62" w:rsidP="00CF7D62">
      <w:pPr>
        <w:rPr>
          <w:rFonts w:ascii="Book Antiqua" w:hAnsi="Book Antiqua" w:cs="Book Antiqua"/>
          <w:sz w:val="24"/>
          <w:szCs w:val="24"/>
        </w:rPr>
      </w:pPr>
      <w:r w:rsidRPr="00CF7D62">
        <w:rPr>
          <w:rFonts w:ascii="Book Antiqua" w:hAnsi="Book Antiqua" w:cs="Book Antiqua"/>
          <w:sz w:val="24"/>
          <w:szCs w:val="24"/>
        </w:rPr>
        <w:t>Copias:</w:t>
      </w:r>
    </w:p>
    <w:p w14:paraId="23463EA7" w14:textId="77777777" w:rsidR="00CF7D62" w:rsidRPr="00CF7D62" w:rsidRDefault="00CF7D62" w:rsidP="00CF7D62">
      <w:pPr>
        <w:rPr>
          <w:rFonts w:ascii="Book Antiqua" w:hAnsi="Book Antiqua" w:cs="Book Antiqua"/>
          <w:sz w:val="24"/>
          <w:szCs w:val="24"/>
        </w:rPr>
      </w:pPr>
    </w:p>
    <w:p w14:paraId="58DE4B15" w14:textId="77777777" w:rsidR="00CF7D62" w:rsidRPr="00CF7D62" w:rsidRDefault="00CF7D62" w:rsidP="00CB3734">
      <w:pPr>
        <w:numPr>
          <w:ilvl w:val="0"/>
          <w:numId w:val="3"/>
        </w:numPr>
        <w:rPr>
          <w:rFonts w:ascii="Book Antiqua" w:hAnsi="Book Antiqua" w:cs="Book Antiqua"/>
          <w:sz w:val="24"/>
          <w:szCs w:val="24"/>
        </w:rPr>
      </w:pPr>
      <w:r w:rsidRPr="00CF7D62">
        <w:rPr>
          <w:rFonts w:ascii="Book Antiqua" w:hAnsi="Book Antiqua" w:cs="Book Antiqua"/>
          <w:sz w:val="24"/>
          <w:szCs w:val="24"/>
        </w:rPr>
        <w:t>Comisión de la Jurisdicción Contencioso-Administrativa</w:t>
      </w:r>
    </w:p>
    <w:p w14:paraId="62F34A3B" w14:textId="77777777" w:rsidR="00CF7D62" w:rsidRPr="00CF7D62" w:rsidRDefault="00CF7D62" w:rsidP="00CB3734">
      <w:pPr>
        <w:numPr>
          <w:ilvl w:val="0"/>
          <w:numId w:val="3"/>
        </w:numPr>
        <w:rPr>
          <w:rFonts w:ascii="Book Antiqua" w:hAnsi="Book Antiqua" w:cs="Book Antiqua"/>
          <w:sz w:val="24"/>
          <w:szCs w:val="24"/>
        </w:rPr>
      </w:pPr>
      <w:r w:rsidRPr="00CF7D62">
        <w:rPr>
          <w:rFonts w:ascii="Book Antiqua" w:hAnsi="Book Antiqua" w:cs="Book Antiqua"/>
          <w:sz w:val="24"/>
          <w:szCs w:val="24"/>
        </w:rPr>
        <w:t>Tribunal Contencioso Administrativo</w:t>
      </w:r>
    </w:p>
    <w:p w14:paraId="2A739EF7" w14:textId="77777777" w:rsidR="00CF7D62" w:rsidRPr="00CF7D62" w:rsidRDefault="00CF7D62" w:rsidP="00CB3734">
      <w:pPr>
        <w:numPr>
          <w:ilvl w:val="0"/>
          <w:numId w:val="3"/>
        </w:numPr>
        <w:rPr>
          <w:rFonts w:ascii="Book Antiqua" w:hAnsi="Book Antiqua" w:cs="Book Antiqua"/>
          <w:sz w:val="24"/>
          <w:szCs w:val="24"/>
        </w:rPr>
      </w:pPr>
      <w:r w:rsidRPr="00CF7D62">
        <w:rPr>
          <w:rFonts w:ascii="Book Antiqua" w:hAnsi="Book Antiqua" w:cs="Book Antiqua"/>
          <w:sz w:val="24"/>
          <w:szCs w:val="24"/>
        </w:rPr>
        <w:t>Archivo</w:t>
      </w:r>
    </w:p>
    <w:p w14:paraId="73D1B315" w14:textId="42BBEE4E" w:rsidR="00586009" w:rsidRDefault="00586009" w:rsidP="00586009">
      <w:pPr>
        <w:rPr>
          <w:rFonts w:ascii="Book Antiqua" w:hAnsi="Book Antiqua" w:cs="Book Antiqua"/>
          <w:sz w:val="24"/>
          <w:szCs w:val="24"/>
        </w:rPr>
      </w:pPr>
    </w:p>
    <w:p w14:paraId="58CD5CBA" w14:textId="47527E16" w:rsidR="0087324E" w:rsidRDefault="0087324E" w:rsidP="00586009">
      <w:pPr>
        <w:rPr>
          <w:rFonts w:ascii="Book Antiqua" w:hAnsi="Book Antiqua" w:cs="Book Antiqua"/>
          <w:sz w:val="24"/>
          <w:szCs w:val="24"/>
        </w:rPr>
      </w:pPr>
      <w:r>
        <w:rPr>
          <w:rFonts w:ascii="Book Antiqua" w:hAnsi="Book Antiqua" w:cs="Book Antiqua"/>
          <w:sz w:val="24"/>
          <w:szCs w:val="24"/>
        </w:rPr>
        <w:t>rqp</w:t>
      </w:r>
    </w:p>
    <w:p w14:paraId="2B0CDAB4" w14:textId="3E18CF16" w:rsidR="00586009" w:rsidRPr="00586009" w:rsidRDefault="00586009" w:rsidP="00586009">
      <w:pPr>
        <w:rPr>
          <w:rFonts w:ascii="Book Antiqua" w:hAnsi="Book Antiqua" w:cs="Arial"/>
          <w:sz w:val="24"/>
          <w:szCs w:val="24"/>
        </w:rPr>
      </w:pPr>
      <w:r w:rsidRPr="00586009">
        <w:rPr>
          <w:rFonts w:ascii="Book Antiqua" w:hAnsi="Book Antiqua" w:cs="Book Antiqua"/>
          <w:sz w:val="24"/>
          <w:szCs w:val="24"/>
        </w:rPr>
        <w:t>Ref.</w:t>
      </w:r>
      <w:r w:rsidRPr="00586009">
        <w:rPr>
          <w:rFonts w:ascii="Book Antiqua" w:hAnsi="Book Antiqua" w:cs="Arial"/>
          <w:sz w:val="24"/>
          <w:szCs w:val="24"/>
        </w:rPr>
        <w:t xml:space="preserve"> </w:t>
      </w:r>
      <w:r w:rsidR="00E67761" w:rsidRPr="00E67761">
        <w:rPr>
          <w:rFonts w:ascii="Book Antiqua" w:hAnsi="Book Antiqua" w:cs="Arial"/>
          <w:b/>
          <w:bCs/>
          <w:sz w:val="24"/>
          <w:szCs w:val="24"/>
          <w:u w:val="single"/>
        </w:rPr>
        <w:t>1975-2020,</w:t>
      </w:r>
      <w:r w:rsidR="00E67761" w:rsidRPr="00E67761">
        <w:rPr>
          <w:rFonts w:ascii="Book Antiqua" w:hAnsi="Book Antiqua" w:cs="Arial"/>
          <w:sz w:val="24"/>
          <w:szCs w:val="24"/>
        </w:rPr>
        <w:t xml:space="preserve"> </w:t>
      </w:r>
      <w:r w:rsidRPr="00586009">
        <w:rPr>
          <w:rFonts w:ascii="Book Antiqua" w:hAnsi="Book Antiqua" w:cs="Arial"/>
          <w:sz w:val="24"/>
          <w:szCs w:val="24"/>
        </w:rPr>
        <w:t xml:space="preserve">1009-20, </w:t>
      </w:r>
      <w:r w:rsidRPr="00E67761">
        <w:rPr>
          <w:rFonts w:ascii="Book Antiqua" w:hAnsi="Book Antiqua" w:cs="Arial"/>
          <w:sz w:val="24"/>
          <w:szCs w:val="24"/>
        </w:rPr>
        <w:t>1555-2020, 1562</w:t>
      </w:r>
      <w:r w:rsidRPr="00586009">
        <w:rPr>
          <w:rFonts w:ascii="Book Antiqua" w:hAnsi="Book Antiqua" w:cs="Arial"/>
          <w:sz w:val="24"/>
          <w:szCs w:val="24"/>
        </w:rPr>
        <w:t>-2020, 1720-2019,624-2020</w:t>
      </w:r>
    </w:p>
    <w:p w14:paraId="71B17517" w14:textId="77777777" w:rsidR="00317DED" w:rsidRDefault="00317DED" w:rsidP="00DF0D8F">
      <w:pPr>
        <w:jc w:val="right"/>
        <w:rPr>
          <w:rFonts w:ascii="Book Antiqua" w:hAnsi="Book Antiqua" w:cs="Book Antiqua"/>
          <w:sz w:val="24"/>
          <w:szCs w:val="24"/>
        </w:rPr>
      </w:pPr>
    </w:p>
    <w:p w14:paraId="3833D125" w14:textId="59CF985E" w:rsidR="00DF0D8F" w:rsidRPr="00AA752A" w:rsidRDefault="0056344B" w:rsidP="00317DED">
      <w:pPr>
        <w:rPr>
          <w:rFonts w:ascii="Book Antiqua" w:hAnsi="Book Antiqua" w:cs="Book Antiqua"/>
          <w:sz w:val="24"/>
          <w:szCs w:val="24"/>
        </w:rPr>
      </w:pPr>
      <w:r>
        <w:rPr>
          <w:rFonts w:ascii="Book Antiqua" w:hAnsi="Book Antiqua" w:cs="Book Antiqua"/>
          <w:sz w:val="24"/>
          <w:szCs w:val="24"/>
        </w:rPr>
        <w:t>19</w:t>
      </w:r>
      <w:r w:rsidR="00DF0D8F" w:rsidRPr="00AA752A">
        <w:rPr>
          <w:rFonts w:ascii="Book Antiqua" w:hAnsi="Book Antiqua" w:cs="Book Antiqua"/>
          <w:sz w:val="24"/>
          <w:szCs w:val="24"/>
        </w:rPr>
        <w:t xml:space="preserve"> de </w:t>
      </w:r>
      <w:r w:rsidR="00C55220">
        <w:rPr>
          <w:rFonts w:ascii="Book Antiqua" w:hAnsi="Book Antiqua" w:cs="Book Antiqua"/>
          <w:sz w:val="24"/>
          <w:szCs w:val="24"/>
        </w:rPr>
        <w:t>noviembre</w:t>
      </w:r>
      <w:r w:rsidR="00DF0D8F" w:rsidRPr="00AA752A">
        <w:rPr>
          <w:rFonts w:ascii="Book Antiqua" w:hAnsi="Book Antiqua" w:cs="Book Antiqua"/>
          <w:sz w:val="24"/>
          <w:szCs w:val="24"/>
        </w:rPr>
        <w:t xml:space="preserve"> de 2020</w:t>
      </w:r>
    </w:p>
    <w:p w14:paraId="36EB3CC7" w14:textId="77777777" w:rsidR="00DF0D8F" w:rsidRPr="00AA752A" w:rsidRDefault="00DF0D8F" w:rsidP="00DF0D8F">
      <w:pPr>
        <w:rPr>
          <w:rFonts w:ascii="Book Antiqua" w:hAnsi="Book Antiqua" w:cs="Book Antiqua"/>
          <w:sz w:val="24"/>
          <w:szCs w:val="24"/>
        </w:rPr>
      </w:pPr>
    </w:p>
    <w:p w14:paraId="5B1E98C9" w14:textId="4D7E107F" w:rsidR="00DF0D8F" w:rsidRPr="00AA752A" w:rsidRDefault="00DF0D8F" w:rsidP="00DF0D8F">
      <w:pPr>
        <w:rPr>
          <w:rFonts w:ascii="Book Antiqua" w:hAnsi="Book Antiqua" w:cs="Book Antiqua"/>
          <w:sz w:val="24"/>
          <w:szCs w:val="24"/>
        </w:rPr>
      </w:pPr>
    </w:p>
    <w:p w14:paraId="784BC980" w14:textId="77777777" w:rsidR="00AA752A" w:rsidRPr="00AA752A" w:rsidRDefault="00AA752A" w:rsidP="00DF0D8F">
      <w:pPr>
        <w:rPr>
          <w:rFonts w:ascii="Book Antiqua" w:hAnsi="Book Antiqua" w:cs="Book Antiqua"/>
          <w:sz w:val="24"/>
          <w:szCs w:val="24"/>
        </w:rPr>
      </w:pPr>
    </w:p>
    <w:p w14:paraId="3FD82CF6" w14:textId="77777777" w:rsidR="00DF0D8F" w:rsidRPr="00AA752A" w:rsidRDefault="00DF0D8F" w:rsidP="00DF0D8F">
      <w:pPr>
        <w:rPr>
          <w:rFonts w:ascii="Book Antiqua" w:hAnsi="Book Antiqua" w:cs="Book Antiqua"/>
          <w:sz w:val="24"/>
          <w:szCs w:val="24"/>
        </w:rPr>
      </w:pPr>
      <w:r w:rsidRPr="00AA752A">
        <w:rPr>
          <w:rFonts w:ascii="Book Antiqua" w:hAnsi="Book Antiqua" w:cs="Book Antiqua"/>
          <w:sz w:val="24"/>
          <w:szCs w:val="24"/>
        </w:rPr>
        <w:t>Licenciada</w:t>
      </w:r>
    </w:p>
    <w:p w14:paraId="3C06A09A" w14:textId="31778CAB" w:rsidR="00DF2164" w:rsidRDefault="00125716" w:rsidP="00DF0D8F">
      <w:pPr>
        <w:rPr>
          <w:rFonts w:ascii="Book Antiqua" w:hAnsi="Book Antiqua" w:cs="Book Antiqua"/>
          <w:sz w:val="24"/>
          <w:szCs w:val="24"/>
        </w:rPr>
      </w:pPr>
      <w:r>
        <w:rPr>
          <w:rFonts w:ascii="Book Antiqua" w:hAnsi="Book Antiqua" w:cs="Book Antiqua"/>
          <w:sz w:val="24"/>
          <w:szCs w:val="24"/>
        </w:rPr>
        <w:t>Nacira Valverde Bermudez</w:t>
      </w:r>
    </w:p>
    <w:p w14:paraId="6C7BD34B" w14:textId="4009627C" w:rsidR="00DF0D8F" w:rsidRPr="00AA752A" w:rsidRDefault="00125716" w:rsidP="00125716">
      <w:pPr>
        <w:rPr>
          <w:rFonts w:ascii="Book Antiqua" w:hAnsi="Book Antiqua" w:cs="Book Antiqua"/>
          <w:sz w:val="24"/>
          <w:szCs w:val="24"/>
        </w:rPr>
      </w:pPr>
      <w:r>
        <w:rPr>
          <w:rFonts w:ascii="Book Antiqua" w:hAnsi="Book Antiqua" w:cs="Book Antiqua"/>
          <w:sz w:val="24"/>
          <w:szCs w:val="24"/>
        </w:rPr>
        <w:t>Directora</w:t>
      </w:r>
      <w:r w:rsidR="00DF2164">
        <w:rPr>
          <w:rFonts w:ascii="Book Antiqua" w:hAnsi="Book Antiqua" w:cs="Book Antiqua"/>
          <w:sz w:val="24"/>
          <w:szCs w:val="24"/>
        </w:rPr>
        <w:t xml:space="preserve"> a.i </w:t>
      </w:r>
      <w:r>
        <w:rPr>
          <w:rFonts w:ascii="Book Antiqua" w:hAnsi="Book Antiqua" w:cs="Book Antiqua"/>
          <w:sz w:val="24"/>
          <w:szCs w:val="24"/>
        </w:rPr>
        <w:t>Planificación</w:t>
      </w:r>
    </w:p>
    <w:p w14:paraId="6565C55A" w14:textId="77777777" w:rsidR="00DF0D8F" w:rsidRPr="00AA752A" w:rsidRDefault="00DF0D8F" w:rsidP="00DF0D8F">
      <w:pPr>
        <w:rPr>
          <w:rFonts w:ascii="Book Antiqua" w:hAnsi="Book Antiqua" w:cs="Arial"/>
          <w:sz w:val="24"/>
          <w:szCs w:val="24"/>
        </w:rPr>
      </w:pPr>
    </w:p>
    <w:p w14:paraId="0C50F71F" w14:textId="77777777" w:rsidR="000D47B7" w:rsidRPr="00AA752A" w:rsidRDefault="000D47B7" w:rsidP="00DF0D8F">
      <w:pPr>
        <w:rPr>
          <w:rFonts w:ascii="Book Antiqua" w:hAnsi="Book Antiqua" w:cs="Arial"/>
          <w:sz w:val="24"/>
          <w:szCs w:val="24"/>
        </w:rPr>
      </w:pPr>
    </w:p>
    <w:p w14:paraId="41B785B3" w14:textId="77777777" w:rsidR="00DF0D8F" w:rsidRPr="00AA752A" w:rsidRDefault="00DF0D8F" w:rsidP="007F24B7">
      <w:pPr>
        <w:jc w:val="both"/>
        <w:rPr>
          <w:rFonts w:ascii="Book Antiqua" w:hAnsi="Book Antiqua" w:cs="Book Antiqua"/>
          <w:snapToGrid w:val="0"/>
          <w:sz w:val="24"/>
          <w:szCs w:val="24"/>
        </w:rPr>
      </w:pPr>
      <w:r w:rsidRPr="00AA752A">
        <w:rPr>
          <w:rFonts w:ascii="Book Antiqua" w:hAnsi="Book Antiqua" w:cs="Book Antiqua"/>
          <w:snapToGrid w:val="0"/>
          <w:sz w:val="24"/>
          <w:szCs w:val="24"/>
        </w:rPr>
        <w:t>Estimada señora:</w:t>
      </w:r>
    </w:p>
    <w:p w14:paraId="3890F374" w14:textId="00E19CE3" w:rsidR="00DF0D8F" w:rsidRDefault="00DF0D8F" w:rsidP="007F24B7">
      <w:pPr>
        <w:jc w:val="both"/>
        <w:rPr>
          <w:rFonts w:ascii="Book Antiqua" w:hAnsi="Book Antiqua" w:cs="Book Antiqua"/>
          <w:snapToGrid w:val="0"/>
          <w:sz w:val="24"/>
          <w:szCs w:val="24"/>
        </w:rPr>
      </w:pPr>
    </w:p>
    <w:p w14:paraId="45076C47" w14:textId="64438A77" w:rsidR="00895F0C" w:rsidRPr="00AA752A" w:rsidRDefault="00895F0C" w:rsidP="00895F0C">
      <w:pPr>
        <w:widowControl w:val="0"/>
        <w:jc w:val="both"/>
        <w:rPr>
          <w:rFonts w:ascii="Book Antiqua" w:hAnsi="Book Antiqua" w:cs="Book Antiqua"/>
          <w:snapToGrid w:val="0"/>
          <w:sz w:val="24"/>
          <w:szCs w:val="24"/>
        </w:rPr>
      </w:pPr>
      <w:r>
        <w:rPr>
          <w:rFonts w:ascii="Book Antiqua" w:hAnsi="Book Antiqua" w:cs="Book Antiqua"/>
          <w:snapToGrid w:val="0"/>
          <w:sz w:val="24"/>
          <w:szCs w:val="24"/>
        </w:rPr>
        <w:t>En</w:t>
      </w:r>
      <w:r w:rsidR="0091219A">
        <w:rPr>
          <w:rFonts w:ascii="Book Antiqua" w:hAnsi="Book Antiqua" w:cs="Book Antiqua"/>
          <w:snapToGrid w:val="0"/>
          <w:sz w:val="24"/>
          <w:szCs w:val="24"/>
        </w:rPr>
        <w:t xml:space="preserve"> cumplimiento </w:t>
      </w:r>
      <w:r w:rsidR="0087324E">
        <w:rPr>
          <w:rFonts w:ascii="Book Antiqua" w:hAnsi="Book Antiqua" w:cs="Book Antiqua"/>
          <w:snapToGrid w:val="0"/>
          <w:sz w:val="24"/>
          <w:szCs w:val="24"/>
        </w:rPr>
        <w:t>al</w:t>
      </w:r>
      <w:r w:rsidR="0091219A">
        <w:rPr>
          <w:rFonts w:ascii="Book Antiqua" w:hAnsi="Book Antiqua" w:cs="Book Antiqua"/>
          <w:snapToGrid w:val="0"/>
          <w:sz w:val="24"/>
          <w:szCs w:val="24"/>
        </w:rPr>
        <w:t xml:space="preserve"> acuerdo del Consejo Superior en la Sesión </w:t>
      </w:r>
      <w:r w:rsidR="0091219A" w:rsidRPr="00933907">
        <w:rPr>
          <w:rFonts w:ascii="Book Antiqua" w:hAnsi="Book Antiqua" w:cs="Book Antiqua"/>
          <w:snapToGrid w:val="0"/>
          <w:sz w:val="24"/>
          <w:szCs w:val="24"/>
        </w:rPr>
        <w:t>106-2020 celebrada el 5 de noviembre del 2020</w:t>
      </w:r>
      <w:r w:rsidR="0091219A" w:rsidRPr="00AA752A">
        <w:rPr>
          <w:rFonts w:ascii="Book Antiqua" w:hAnsi="Book Antiqua" w:cs="Book Antiqua"/>
          <w:snapToGrid w:val="0"/>
          <w:sz w:val="24"/>
          <w:szCs w:val="24"/>
        </w:rPr>
        <w:t>, artículo</w:t>
      </w:r>
      <w:r w:rsidR="0091219A" w:rsidRPr="002D337C">
        <w:rPr>
          <w:rFonts w:ascii="Book Antiqua" w:hAnsi="Book Antiqua" w:cs="Book Antiqua"/>
          <w:snapToGrid w:val="0"/>
          <w:sz w:val="24"/>
          <w:szCs w:val="24"/>
        </w:rPr>
        <w:t xml:space="preserve"> LI</w:t>
      </w:r>
      <w:r w:rsidR="0091219A" w:rsidRPr="00AA752A">
        <w:rPr>
          <w:rFonts w:ascii="Book Antiqua" w:hAnsi="Book Antiqua" w:cs="Book Antiqua"/>
          <w:snapToGrid w:val="0"/>
          <w:sz w:val="24"/>
          <w:szCs w:val="24"/>
        </w:rPr>
        <w:t xml:space="preserve">, </w:t>
      </w:r>
      <w:r w:rsidR="0091219A">
        <w:rPr>
          <w:rFonts w:ascii="Book Antiqua" w:hAnsi="Book Antiqua" w:cs="Book Antiqua"/>
          <w:snapToGrid w:val="0"/>
          <w:sz w:val="24"/>
          <w:szCs w:val="24"/>
        </w:rPr>
        <w:t>se da la</w:t>
      </w:r>
      <w:r>
        <w:rPr>
          <w:rFonts w:ascii="Book Antiqua" w:hAnsi="Book Antiqua" w:cs="Book Antiqua"/>
          <w:snapToGrid w:val="0"/>
          <w:sz w:val="24"/>
          <w:szCs w:val="24"/>
        </w:rPr>
        <w:t xml:space="preserve"> </w:t>
      </w:r>
      <w:r w:rsidRPr="00B83361">
        <w:rPr>
          <w:rFonts w:ascii="Book Antiqua" w:hAnsi="Book Antiqua" w:cs="Book Antiqua"/>
          <w:snapToGrid w:val="0"/>
          <w:sz w:val="24"/>
          <w:szCs w:val="24"/>
        </w:rPr>
        <w:t xml:space="preserve">ampliación </w:t>
      </w:r>
      <w:r>
        <w:rPr>
          <w:rFonts w:ascii="Book Antiqua" w:hAnsi="Book Antiqua" w:cs="Book Antiqua"/>
          <w:snapToGrid w:val="0"/>
          <w:sz w:val="24"/>
          <w:szCs w:val="24"/>
        </w:rPr>
        <w:t>a los</w:t>
      </w:r>
      <w:r w:rsidRPr="00B83361">
        <w:rPr>
          <w:rFonts w:ascii="Book Antiqua" w:hAnsi="Book Antiqua" w:cs="Book Antiqua"/>
          <w:snapToGrid w:val="0"/>
          <w:sz w:val="24"/>
          <w:szCs w:val="24"/>
        </w:rPr>
        <w:t xml:space="preserve"> informe</w:t>
      </w:r>
      <w:r>
        <w:rPr>
          <w:rFonts w:ascii="Book Antiqua" w:hAnsi="Book Antiqua" w:cs="Book Antiqua"/>
          <w:snapToGrid w:val="0"/>
          <w:sz w:val="24"/>
          <w:szCs w:val="24"/>
        </w:rPr>
        <w:t xml:space="preserve">s </w:t>
      </w:r>
      <w:r w:rsidRPr="00AA752A">
        <w:rPr>
          <w:rFonts w:ascii="Book Antiqua" w:hAnsi="Book Antiqua" w:cs="Arial"/>
          <w:sz w:val="24"/>
          <w:szCs w:val="24"/>
        </w:rPr>
        <w:t>1329</w:t>
      </w:r>
      <w:r w:rsidRPr="00AA752A">
        <w:rPr>
          <w:rFonts w:ascii="Book Antiqua" w:hAnsi="Book Antiqua" w:cs="Book Antiqua"/>
          <w:sz w:val="24"/>
          <w:szCs w:val="24"/>
        </w:rPr>
        <w:t>-PLA-MI-2020</w:t>
      </w:r>
      <w:r>
        <w:rPr>
          <w:rFonts w:ascii="Book Antiqua" w:hAnsi="Book Antiqua" w:cs="Book Antiqua"/>
          <w:sz w:val="24"/>
          <w:szCs w:val="24"/>
        </w:rPr>
        <w:t xml:space="preserve"> </w:t>
      </w:r>
      <w:r w:rsidRPr="009A2CA4">
        <w:rPr>
          <w:rFonts w:ascii="Book Antiqua" w:hAnsi="Book Antiqua" w:cs="Book Antiqua"/>
          <w:snapToGrid w:val="0"/>
          <w:sz w:val="24"/>
          <w:szCs w:val="24"/>
        </w:rPr>
        <w:t xml:space="preserve">y </w:t>
      </w:r>
      <w:r w:rsidR="009A2CA4" w:rsidRPr="009A2CA4">
        <w:rPr>
          <w:rFonts w:ascii="Book Antiqua" w:hAnsi="Book Antiqua" w:cs="Book Antiqua"/>
          <w:snapToGrid w:val="0"/>
          <w:sz w:val="24"/>
          <w:szCs w:val="24"/>
        </w:rPr>
        <w:t>1560-PLA-MI-2020</w:t>
      </w:r>
      <w:r w:rsidR="009A2CA4">
        <w:rPr>
          <w:rFonts w:ascii="Book Antiqua" w:hAnsi="Book Antiqua" w:cs="Book Antiqua"/>
          <w:snapToGrid w:val="0"/>
          <w:sz w:val="24"/>
          <w:szCs w:val="24"/>
        </w:rPr>
        <w:t xml:space="preserve">, </w:t>
      </w:r>
      <w:r w:rsidR="00C67B2F">
        <w:rPr>
          <w:rFonts w:ascii="Book Antiqua" w:hAnsi="Book Antiqua" w:cs="Book Antiqua"/>
          <w:snapToGrid w:val="0"/>
          <w:sz w:val="24"/>
          <w:szCs w:val="24"/>
        </w:rPr>
        <w:t xml:space="preserve">la cual contiene la </w:t>
      </w:r>
      <w:r w:rsidR="009A2CA4">
        <w:rPr>
          <w:rFonts w:ascii="Book Antiqua" w:hAnsi="Book Antiqua" w:cs="Book Antiqua"/>
          <w:snapToGrid w:val="0"/>
          <w:sz w:val="24"/>
          <w:szCs w:val="24"/>
        </w:rPr>
        <w:t xml:space="preserve">respuesta a </w:t>
      </w:r>
      <w:r w:rsidRPr="00B83361">
        <w:rPr>
          <w:rFonts w:ascii="Book Antiqua" w:hAnsi="Book Antiqua" w:cs="Book Antiqua"/>
          <w:snapToGrid w:val="0"/>
          <w:sz w:val="24"/>
          <w:szCs w:val="24"/>
        </w:rPr>
        <w:t>las notas enviadas por las juezas conciliadoras del Tribunal Contencioso Administrativo, Kattia Valerio Jiménez y Marisol Salas Fallas,</w:t>
      </w:r>
      <w:r w:rsidR="0087324E">
        <w:rPr>
          <w:rFonts w:ascii="Book Antiqua" w:hAnsi="Book Antiqua" w:cs="Book Antiqua"/>
          <w:snapToGrid w:val="0"/>
          <w:sz w:val="24"/>
          <w:szCs w:val="24"/>
        </w:rPr>
        <w:t xml:space="preserve"> del</w:t>
      </w:r>
      <w:r w:rsidRPr="00B83361">
        <w:rPr>
          <w:rFonts w:ascii="Book Antiqua" w:hAnsi="Book Antiqua" w:cs="Book Antiqua"/>
          <w:snapToGrid w:val="0"/>
          <w:sz w:val="24"/>
          <w:szCs w:val="24"/>
        </w:rPr>
        <w:t xml:space="preserve"> 25 y 29 de setiembre del 2020</w:t>
      </w:r>
      <w:r w:rsidR="00930AFF">
        <w:rPr>
          <w:rFonts w:ascii="Book Antiqua" w:hAnsi="Book Antiqua" w:cs="Book Antiqua"/>
          <w:snapToGrid w:val="0"/>
          <w:sz w:val="24"/>
          <w:szCs w:val="24"/>
        </w:rPr>
        <w:t>, respectivamente; mismo que contiene</w:t>
      </w:r>
      <w:r w:rsidRPr="00AA752A">
        <w:rPr>
          <w:rFonts w:ascii="Book Antiqua" w:hAnsi="Book Antiqua" w:cs="Book Antiqua"/>
          <w:snapToGrid w:val="0"/>
          <w:sz w:val="24"/>
          <w:szCs w:val="24"/>
        </w:rPr>
        <w:t xml:space="preserve"> la definición de la estructura y cuotas de trabajo del Tribunal Contencioso Administrativo y Civil de Hacienda.</w:t>
      </w:r>
    </w:p>
    <w:p w14:paraId="5C69FEEC" w14:textId="6E489A8A" w:rsidR="00895F0C" w:rsidRDefault="00895F0C" w:rsidP="007967BB">
      <w:pPr>
        <w:jc w:val="both"/>
        <w:rPr>
          <w:rFonts w:ascii="Book Antiqua" w:hAnsi="Book Antiqua" w:cs="Book Antiqua"/>
          <w:snapToGrid w:val="0"/>
          <w:sz w:val="24"/>
          <w:szCs w:val="24"/>
        </w:rPr>
      </w:pPr>
    </w:p>
    <w:p w14:paraId="0AB4EDD3" w14:textId="185D378A" w:rsidR="008B3B34" w:rsidRPr="00694ED9" w:rsidRDefault="008B3B34" w:rsidP="00694ED9">
      <w:pPr>
        <w:pStyle w:val="Ttulo2"/>
        <w:jc w:val="both"/>
        <w:rPr>
          <w:rFonts w:ascii="Book Antiqua" w:hAnsi="Book Antiqua"/>
          <w:i w:val="0"/>
          <w:iCs w:val="0"/>
          <w:snapToGrid w:val="0"/>
          <w:sz w:val="24"/>
          <w:szCs w:val="24"/>
          <w:lang w:val="es-CR"/>
        </w:rPr>
      </w:pPr>
      <w:r w:rsidRPr="00694ED9">
        <w:rPr>
          <w:rFonts w:ascii="Book Antiqua" w:hAnsi="Book Antiqua"/>
          <w:i w:val="0"/>
          <w:iCs w:val="0"/>
          <w:snapToGrid w:val="0"/>
          <w:sz w:val="24"/>
          <w:szCs w:val="24"/>
        </w:rPr>
        <w:t xml:space="preserve">I. Respuestas a la nota remitida por la señora </w:t>
      </w:r>
      <w:r w:rsidRPr="00694ED9">
        <w:rPr>
          <w:rFonts w:ascii="Book Antiqua" w:hAnsi="Book Antiqua"/>
          <w:i w:val="0"/>
          <w:iCs w:val="0"/>
          <w:snapToGrid w:val="0"/>
          <w:sz w:val="24"/>
          <w:szCs w:val="24"/>
          <w:lang w:val="es-CR"/>
        </w:rPr>
        <w:t>Kattia Valerio Jiménez</w:t>
      </w:r>
    </w:p>
    <w:p w14:paraId="725D91F2" w14:textId="77777777" w:rsidR="008B3B34" w:rsidRDefault="008B3B34" w:rsidP="007967BB">
      <w:pPr>
        <w:jc w:val="both"/>
        <w:rPr>
          <w:rFonts w:ascii="Book Antiqua" w:hAnsi="Book Antiqua" w:cs="Book Antiqua"/>
          <w:snapToGrid w:val="0"/>
          <w:sz w:val="24"/>
          <w:szCs w:val="24"/>
        </w:rPr>
      </w:pPr>
    </w:p>
    <w:p w14:paraId="2E300B25" w14:textId="7891DF55" w:rsidR="00280DC2" w:rsidRDefault="00AB1647" w:rsidP="00280DC2">
      <w:pPr>
        <w:widowControl w:val="0"/>
        <w:jc w:val="both"/>
        <w:rPr>
          <w:rFonts w:ascii="Book Antiqua" w:hAnsi="Book Antiqua" w:cs="Book Antiqua"/>
          <w:snapToGrid w:val="0"/>
          <w:sz w:val="24"/>
          <w:szCs w:val="24"/>
        </w:rPr>
      </w:pPr>
      <w:r w:rsidRPr="00280DC2">
        <w:rPr>
          <w:rFonts w:ascii="Book Antiqua" w:hAnsi="Book Antiqua" w:cs="Book Antiqua"/>
          <w:snapToGrid w:val="0"/>
          <w:sz w:val="24"/>
          <w:szCs w:val="24"/>
        </w:rPr>
        <w:t>En relación con</w:t>
      </w:r>
      <w:r w:rsidR="00280DC2" w:rsidRPr="00280DC2">
        <w:rPr>
          <w:rFonts w:ascii="Book Antiqua" w:hAnsi="Book Antiqua" w:cs="Book Antiqua"/>
          <w:snapToGrid w:val="0"/>
          <w:sz w:val="24"/>
          <w:szCs w:val="24"/>
        </w:rPr>
        <w:t xml:space="preserve"> la nota remitida por la </w:t>
      </w:r>
      <w:r w:rsidR="00280DC2" w:rsidRPr="00F22730">
        <w:rPr>
          <w:rFonts w:ascii="Book Antiqua" w:hAnsi="Book Antiqua" w:cs="Book Antiqua"/>
          <w:snapToGrid w:val="0"/>
          <w:sz w:val="24"/>
          <w:szCs w:val="24"/>
        </w:rPr>
        <w:t>señora</w:t>
      </w:r>
      <w:r w:rsidR="00F22730" w:rsidRPr="00F22730">
        <w:rPr>
          <w:rFonts w:ascii="Book Antiqua" w:hAnsi="Book Antiqua" w:cs="Book Antiqua"/>
          <w:snapToGrid w:val="0"/>
          <w:sz w:val="24"/>
          <w:szCs w:val="24"/>
        </w:rPr>
        <w:t xml:space="preserve"> Kattia Valerio Jiménez</w:t>
      </w:r>
      <w:r w:rsidR="00280DC2" w:rsidRPr="00F22730">
        <w:rPr>
          <w:rFonts w:ascii="Book Antiqua" w:hAnsi="Book Antiqua" w:cs="Book Antiqua"/>
          <w:snapToGrid w:val="0"/>
          <w:sz w:val="24"/>
          <w:szCs w:val="24"/>
        </w:rPr>
        <w:t xml:space="preserve"> e</w:t>
      </w:r>
      <w:r w:rsidR="0087324E">
        <w:rPr>
          <w:rFonts w:ascii="Book Antiqua" w:hAnsi="Book Antiqua" w:cs="Book Antiqua"/>
          <w:snapToGrid w:val="0"/>
          <w:sz w:val="24"/>
          <w:szCs w:val="24"/>
        </w:rPr>
        <w:t xml:space="preserve">l </w:t>
      </w:r>
      <w:r w:rsidR="00280DC2" w:rsidRPr="00F22730">
        <w:rPr>
          <w:rFonts w:ascii="Book Antiqua" w:hAnsi="Book Antiqua" w:cs="Book Antiqua"/>
          <w:snapToGrid w:val="0"/>
          <w:sz w:val="24"/>
          <w:szCs w:val="24"/>
        </w:rPr>
        <w:t>25 de setiembre del 2020, nos referimos de manera general</w:t>
      </w:r>
      <w:r w:rsidR="007D3A9E" w:rsidRPr="00F22730">
        <w:rPr>
          <w:rFonts w:ascii="Book Antiqua" w:hAnsi="Book Antiqua" w:cs="Book Antiqua"/>
          <w:snapToGrid w:val="0"/>
          <w:sz w:val="24"/>
          <w:szCs w:val="24"/>
        </w:rPr>
        <w:t xml:space="preserve"> y en acorde a las competencias</w:t>
      </w:r>
      <w:r w:rsidR="007D3A9E">
        <w:rPr>
          <w:rFonts w:ascii="Book Antiqua" w:hAnsi="Book Antiqua" w:cs="Book Antiqua"/>
          <w:snapToGrid w:val="0"/>
          <w:sz w:val="24"/>
          <w:szCs w:val="24"/>
        </w:rPr>
        <w:t xml:space="preserve"> dadas</w:t>
      </w:r>
      <w:r w:rsidR="00ED42DC">
        <w:rPr>
          <w:rFonts w:ascii="Book Antiqua" w:hAnsi="Book Antiqua" w:cs="Book Antiqua"/>
          <w:snapToGrid w:val="0"/>
          <w:sz w:val="24"/>
          <w:szCs w:val="24"/>
        </w:rPr>
        <w:t xml:space="preserve"> a la Dirección de Planificación</w:t>
      </w:r>
      <w:r w:rsidR="007206B4">
        <w:rPr>
          <w:rFonts w:ascii="Book Antiqua" w:hAnsi="Book Antiqua" w:cs="Book Antiqua"/>
          <w:snapToGrid w:val="0"/>
          <w:sz w:val="24"/>
          <w:szCs w:val="24"/>
        </w:rPr>
        <w:t>, según cada punto:</w:t>
      </w:r>
    </w:p>
    <w:p w14:paraId="456E9E03" w14:textId="77777777" w:rsidR="003101F4" w:rsidRDefault="003101F4" w:rsidP="00280DC2">
      <w:pPr>
        <w:widowControl w:val="0"/>
        <w:jc w:val="both"/>
        <w:rPr>
          <w:rFonts w:ascii="Book Antiqua" w:hAnsi="Book Antiqua" w:cs="Book Antiqua"/>
          <w:snapToGrid w:val="0"/>
          <w:sz w:val="24"/>
          <w:szCs w:val="24"/>
        </w:rPr>
      </w:pPr>
    </w:p>
    <w:p w14:paraId="5E782B78" w14:textId="3F17EE3A" w:rsidR="00C548B8" w:rsidRPr="00E37188" w:rsidRDefault="00280DC2" w:rsidP="00CB3734">
      <w:pPr>
        <w:pStyle w:val="Prrafodelista"/>
        <w:widowControl w:val="0"/>
        <w:numPr>
          <w:ilvl w:val="0"/>
          <w:numId w:val="10"/>
        </w:numPr>
        <w:spacing w:line="276" w:lineRule="auto"/>
        <w:ind w:left="0" w:firstLine="0"/>
        <w:jc w:val="both"/>
        <w:rPr>
          <w:rFonts w:ascii="Book Antiqua" w:hAnsi="Book Antiqua" w:cs="Book Antiqua"/>
          <w:snapToGrid w:val="0"/>
        </w:rPr>
      </w:pPr>
      <w:r w:rsidRPr="00E37188">
        <w:rPr>
          <w:rFonts w:ascii="Book Antiqua" w:hAnsi="Book Antiqua" w:cs="Book Antiqua"/>
          <w:snapToGrid w:val="0"/>
        </w:rPr>
        <w:t xml:space="preserve">En cuanto al </w:t>
      </w:r>
      <w:r w:rsidRPr="002A1DB7">
        <w:rPr>
          <w:rFonts w:ascii="Book Antiqua" w:hAnsi="Book Antiqua" w:cs="Book Antiqua"/>
          <w:snapToGrid w:val="0"/>
          <w:u w:val="single"/>
        </w:rPr>
        <w:t xml:space="preserve">tema de </w:t>
      </w:r>
      <w:r w:rsidR="00C548B8" w:rsidRPr="002A1DB7">
        <w:rPr>
          <w:rFonts w:ascii="Book Antiqua" w:hAnsi="Book Antiqua" w:cs="Book Antiqua"/>
          <w:snapToGrid w:val="0"/>
          <w:u w:val="single"/>
        </w:rPr>
        <w:t>carg</w:t>
      </w:r>
      <w:r w:rsidR="002C12B1" w:rsidRPr="002A1DB7">
        <w:rPr>
          <w:rFonts w:ascii="Book Antiqua" w:hAnsi="Book Antiqua" w:cs="Book Antiqua"/>
          <w:snapToGrid w:val="0"/>
          <w:u w:val="single"/>
        </w:rPr>
        <w:t>a</w:t>
      </w:r>
      <w:r w:rsidR="00C548B8" w:rsidRPr="002A1DB7">
        <w:rPr>
          <w:rFonts w:ascii="Book Antiqua" w:hAnsi="Book Antiqua" w:cs="Book Antiqua"/>
          <w:snapToGrid w:val="0"/>
          <w:u w:val="single"/>
        </w:rPr>
        <w:t>s de trabajo del área de Conciliación</w:t>
      </w:r>
      <w:r w:rsidR="00C548B8" w:rsidRPr="00E37188">
        <w:rPr>
          <w:rFonts w:ascii="Book Antiqua" w:hAnsi="Book Antiqua" w:cs="Book Antiqua"/>
          <w:snapToGrid w:val="0"/>
        </w:rPr>
        <w:t xml:space="preserve">, </w:t>
      </w:r>
      <w:r w:rsidR="00B13E8E" w:rsidRPr="00E37188">
        <w:rPr>
          <w:rFonts w:ascii="Book Antiqua" w:hAnsi="Book Antiqua" w:cs="Book Antiqua"/>
          <w:snapToGrid w:val="0"/>
        </w:rPr>
        <w:t xml:space="preserve">la Dirección de Planificación </w:t>
      </w:r>
      <w:r w:rsidR="00C548B8" w:rsidRPr="00E37188">
        <w:rPr>
          <w:rFonts w:ascii="Book Antiqua" w:hAnsi="Book Antiqua" w:cs="Book Antiqua"/>
          <w:snapToGrid w:val="0"/>
        </w:rPr>
        <w:t xml:space="preserve">realiza como parte de sus </w:t>
      </w:r>
      <w:r w:rsidR="00192C57" w:rsidRPr="00E37188">
        <w:rPr>
          <w:rFonts w:ascii="Book Antiqua" w:hAnsi="Book Antiqua" w:cs="Book Antiqua"/>
          <w:snapToGrid w:val="0"/>
        </w:rPr>
        <w:t>competencias</w:t>
      </w:r>
      <w:r w:rsidR="00B13E8E" w:rsidRPr="00E37188">
        <w:rPr>
          <w:rFonts w:ascii="Book Antiqua" w:hAnsi="Book Antiqua" w:cs="Book Antiqua"/>
          <w:snapToGrid w:val="0"/>
        </w:rPr>
        <w:t>,</w:t>
      </w:r>
      <w:r w:rsidR="00192C57" w:rsidRPr="00E37188">
        <w:rPr>
          <w:rFonts w:ascii="Book Antiqua" w:hAnsi="Book Antiqua" w:cs="Book Antiqua"/>
          <w:snapToGrid w:val="0"/>
        </w:rPr>
        <w:t xml:space="preserve"> un análisis </w:t>
      </w:r>
      <w:r w:rsidR="00CF1D0E" w:rsidRPr="00E37188">
        <w:rPr>
          <w:rFonts w:ascii="Book Antiqua" w:hAnsi="Book Antiqua" w:cs="Book Antiqua"/>
          <w:snapToGrid w:val="0"/>
        </w:rPr>
        <w:t xml:space="preserve">cualitativo y </w:t>
      </w:r>
      <w:r w:rsidR="00192C57" w:rsidRPr="00E37188">
        <w:rPr>
          <w:rFonts w:ascii="Book Antiqua" w:hAnsi="Book Antiqua" w:cs="Book Antiqua"/>
          <w:snapToGrid w:val="0"/>
        </w:rPr>
        <w:t>cuantitativo de la situación actual</w:t>
      </w:r>
      <w:r w:rsidR="00CF1D0E" w:rsidRPr="00E37188">
        <w:rPr>
          <w:rFonts w:ascii="Book Antiqua" w:hAnsi="Book Antiqua" w:cs="Book Antiqua"/>
          <w:snapToGrid w:val="0"/>
        </w:rPr>
        <w:t>, durante el periodo en estudio, lo cual consta en el informe 1228-PLA-201</w:t>
      </w:r>
      <w:r w:rsidR="00F94415" w:rsidRPr="00E37188">
        <w:rPr>
          <w:rFonts w:ascii="Book Antiqua" w:hAnsi="Book Antiqua" w:cs="Book Antiqua"/>
          <w:snapToGrid w:val="0"/>
        </w:rPr>
        <w:t>7</w:t>
      </w:r>
      <w:r w:rsidR="00DF7710" w:rsidRPr="00E37188">
        <w:rPr>
          <w:rFonts w:ascii="Book Antiqua" w:hAnsi="Book Antiqua" w:cs="Book Antiqua"/>
          <w:snapToGrid w:val="0"/>
        </w:rPr>
        <w:t xml:space="preserve"> que contiene el Diagnóstico de la Situación Actual del Tribunal</w:t>
      </w:r>
      <w:r w:rsidR="00CF1D0E" w:rsidRPr="00E37188">
        <w:rPr>
          <w:rFonts w:ascii="Book Antiqua" w:hAnsi="Book Antiqua" w:cs="Book Antiqua"/>
          <w:snapToGrid w:val="0"/>
        </w:rPr>
        <w:t>,</w:t>
      </w:r>
      <w:r w:rsidR="00192C57" w:rsidRPr="00E37188">
        <w:rPr>
          <w:rFonts w:ascii="Book Antiqua" w:hAnsi="Book Antiqua" w:cs="Book Antiqua"/>
          <w:snapToGrid w:val="0"/>
        </w:rPr>
        <w:t xml:space="preserve"> </w:t>
      </w:r>
      <w:r w:rsidR="00FC305C" w:rsidRPr="00E37188">
        <w:rPr>
          <w:rFonts w:ascii="Book Antiqua" w:hAnsi="Book Antiqua" w:cs="Book Antiqua"/>
          <w:snapToGrid w:val="0"/>
        </w:rPr>
        <w:t>en donde se detallan las funciones de las Juezas o Jueces de</w:t>
      </w:r>
      <w:r w:rsidR="00F94415" w:rsidRPr="00E37188">
        <w:rPr>
          <w:rFonts w:ascii="Book Antiqua" w:hAnsi="Book Antiqua" w:cs="Book Antiqua"/>
          <w:snapToGrid w:val="0"/>
        </w:rPr>
        <w:t>l área de</w:t>
      </w:r>
      <w:r w:rsidR="00FC305C" w:rsidRPr="00E37188">
        <w:rPr>
          <w:rFonts w:ascii="Book Antiqua" w:hAnsi="Book Antiqua" w:cs="Book Antiqua"/>
          <w:snapToGrid w:val="0"/>
        </w:rPr>
        <w:t xml:space="preserve"> </w:t>
      </w:r>
      <w:r w:rsidR="00F94415" w:rsidRPr="00E37188">
        <w:rPr>
          <w:rFonts w:ascii="Book Antiqua" w:hAnsi="Book Antiqua" w:cs="Book Antiqua"/>
          <w:snapToGrid w:val="0"/>
        </w:rPr>
        <w:t>C</w:t>
      </w:r>
      <w:r w:rsidR="00FC305C" w:rsidRPr="00E37188">
        <w:rPr>
          <w:rFonts w:ascii="Book Antiqua" w:hAnsi="Book Antiqua" w:cs="Book Antiqua"/>
          <w:snapToGrid w:val="0"/>
        </w:rPr>
        <w:t xml:space="preserve">onciliación, </w:t>
      </w:r>
      <w:r w:rsidR="00833318" w:rsidRPr="00E37188">
        <w:rPr>
          <w:rFonts w:ascii="Book Antiqua" w:hAnsi="Book Antiqua" w:cs="Book Antiqua"/>
          <w:snapToGrid w:val="0"/>
        </w:rPr>
        <w:t xml:space="preserve">cargas de trabajo, </w:t>
      </w:r>
      <w:r w:rsidR="00FC305C" w:rsidRPr="00E37188">
        <w:rPr>
          <w:rFonts w:ascii="Book Antiqua" w:hAnsi="Book Antiqua" w:cs="Book Antiqua"/>
          <w:snapToGrid w:val="0"/>
        </w:rPr>
        <w:t xml:space="preserve">así como el mapeo de los procesos y actividades que realizan </w:t>
      </w:r>
      <w:r w:rsidR="00CF1D0E" w:rsidRPr="00E37188">
        <w:rPr>
          <w:rFonts w:ascii="Book Antiqua" w:hAnsi="Book Antiqua" w:cs="Book Antiqua"/>
          <w:snapToGrid w:val="0"/>
        </w:rPr>
        <w:t xml:space="preserve">(ver apartados </w:t>
      </w:r>
      <w:r w:rsidR="00833318" w:rsidRPr="00E37188">
        <w:rPr>
          <w:rFonts w:ascii="Book Antiqua" w:hAnsi="Book Antiqua" w:cs="Book Antiqua"/>
          <w:snapToGrid w:val="0"/>
        </w:rPr>
        <w:t>del</w:t>
      </w:r>
      <w:r w:rsidR="00DF7710" w:rsidRPr="00E37188">
        <w:rPr>
          <w:rFonts w:ascii="Book Antiqua" w:hAnsi="Book Antiqua" w:cs="Book Antiqua"/>
          <w:snapToGrid w:val="0"/>
        </w:rPr>
        <w:t xml:space="preserve"> </w:t>
      </w:r>
      <w:r w:rsidR="00E37188" w:rsidRPr="00E37188">
        <w:rPr>
          <w:rFonts w:ascii="Book Antiqua" w:hAnsi="Book Antiqua" w:cs="Book Antiqua"/>
          <w:snapToGrid w:val="0"/>
        </w:rPr>
        <w:t>Diagnóstico</w:t>
      </w:r>
      <w:r w:rsidR="00F22D2E" w:rsidRPr="00E37188">
        <w:rPr>
          <w:rFonts w:ascii="Book Antiqua" w:hAnsi="Book Antiqua" w:cs="Book Antiqua"/>
          <w:i/>
          <w:iCs/>
          <w:snapToGrid w:val="0"/>
          <w:sz w:val="22"/>
          <w:szCs w:val="22"/>
        </w:rPr>
        <w:t xml:space="preserve">: </w:t>
      </w:r>
      <w:r w:rsidR="00AB1647" w:rsidRPr="00E37188">
        <w:rPr>
          <w:rFonts w:ascii="Book Antiqua" w:hAnsi="Book Antiqua" w:cs="Book Antiqua"/>
          <w:i/>
          <w:iCs/>
          <w:snapToGrid w:val="0"/>
          <w:sz w:val="22"/>
          <w:szCs w:val="22"/>
          <w:lang w:val="es-CR"/>
        </w:rPr>
        <w:t>A. Descripción</w:t>
      </w:r>
      <w:r w:rsidR="003203F5" w:rsidRPr="00E37188">
        <w:rPr>
          <w:rFonts w:ascii="Book Antiqua" w:hAnsi="Book Antiqua" w:cs="Book Antiqua"/>
          <w:i/>
          <w:iCs/>
          <w:snapToGrid w:val="0"/>
          <w:sz w:val="22"/>
          <w:szCs w:val="22"/>
          <w:lang w:val="es-CR"/>
        </w:rPr>
        <w:t xml:space="preserve"> de la estructura organizativa y funcional,</w:t>
      </w:r>
      <w:r w:rsidR="00DD74F7" w:rsidRPr="00E37188">
        <w:rPr>
          <w:rFonts w:ascii="Book Antiqua" w:hAnsi="Book Antiqua" w:cs="Book Antiqua"/>
          <w:i/>
          <w:iCs/>
          <w:snapToGrid w:val="0"/>
          <w:sz w:val="22"/>
          <w:szCs w:val="22"/>
          <w:lang w:val="es-CR"/>
        </w:rPr>
        <w:t xml:space="preserve"> Figura No</w:t>
      </w:r>
      <w:r w:rsidR="00994B3C" w:rsidRPr="00E37188">
        <w:rPr>
          <w:rFonts w:ascii="Book Antiqua" w:hAnsi="Book Antiqua" w:cs="Book Antiqua"/>
          <w:i/>
          <w:iCs/>
          <w:snapToGrid w:val="0"/>
          <w:sz w:val="22"/>
          <w:szCs w:val="22"/>
          <w:lang w:val="es-CR"/>
        </w:rPr>
        <w:t>.</w:t>
      </w:r>
      <w:r w:rsidR="00DD74F7" w:rsidRPr="00E37188">
        <w:rPr>
          <w:rFonts w:ascii="Book Antiqua" w:hAnsi="Book Antiqua" w:cs="Book Antiqua"/>
          <w:i/>
          <w:iCs/>
          <w:snapToGrid w:val="0"/>
          <w:sz w:val="22"/>
          <w:szCs w:val="22"/>
          <w:lang w:val="es-CR"/>
        </w:rPr>
        <w:fldChar w:fldCharType="begin"/>
      </w:r>
      <w:r w:rsidR="00DD74F7" w:rsidRPr="00E37188">
        <w:rPr>
          <w:rFonts w:ascii="Book Antiqua" w:hAnsi="Book Antiqua" w:cs="Book Antiqua"/>
          <w:i/>
          <w:iCs/>
          <w:snapToGrid w:val="0"/>
          <w:sz w:val="22"/>
          <w:szCs w:val="22"/>
          <w:lang w:val="es-CR"/>
        </w:rPr>
        <w:instrText xml:space="preserve"> SEQ Figura \* ARABIC </w:instrText>
      </w:r>
      <w:r w:rsidR="00DD74F7" w:rsidRPr="00E37188">
        <w:rPr>
          <w:rFonts w:ascii="Book Antiqua" w:hAnsi="Book Antiqua" w:cs="Book Antiqua"/>
          <w:i/>
          <w:iCs/>
          <w:snapToGrid w:val="0"/>
          <w:sz w:val="22"/>
          <w:szCs w:val="22"/>
          <w:lang w:val="es-CR"/>
        </w:rPr>
        <w:fldChar w:fldCharType="separate"/>
      </w:r>
      <w:r w:rsidR="00DD74F7" w:rsidRPr="00E37188">
        <w:rPr>
          <w:rFonts w:ascii="Book Antiqua" w:hAnsi="Book Antiqua" w:cs="Book Antiqua"/>
          <w:i/>
          <w:iCs/>
          <w:snapToGrid w:val="0"/>
          <w:sz w:val="22"/>
          <w:szCs w:val="22"/>
          <w:lang w:val="es-CR"/>
        </w:rPr>
        <w:t>2</w:t>
      </w:r>
      <w:r w:rsidR="00DD74F7" w:rsidRPr="00E37188">
        <w:rPr>
          <w:rFonts w:ascii="Book Antiqua" w:hAnsi="Book Antiqua" w:cs="Book Antiqua"/>
          <w:i/>
          <w:iCs/>
          <w:snapToGrid w:val="0"/>
          <w:sz w:val="22"/>
          <w:szCs w:val="22"/>
          <w:lang w:val="es-CR"/>
        </w:rPr>
        <w:fldChar w:fldCharType="end"/>
      </w:r>
      <w:r w:rsidR="00DD74F7" w:rsidRPr="00E37188">
        <w:rPr>
          <w:rFonts w:ascii="Book Antiqua" w:hAnsi="Book Antiqua" w:cs="Book Antiqua"/>
          <w:i/>
          <w:iCs/>
          <w:snapToGrid w:val="0"/>
          <w:sz w:val="22"/>
          <w:szCs w:val="22"/>
          <w:lang w:val="es-CR"/>
        </w:rPr>
        <w:t>. Estructura Organizacional del Tribunal Contencioso Administrativo del Área de Conciliación</w:t>
      </w:r>
      <w:r w:rsidR="00994B3C" w:rsidRPr="00E37188">
        <w:rPr>
          <w:rFonts w:ascii="Book Antiqua" w:hAnsi="Book Antiqua" w:cs="Book Antiqua"/>
          <w:i/>
          <w:iCs/>
          <w:snapToGrid w:val="0"/>
          <w:sz w:val="22"/>
          <w:szCs w:val="22"/>
          <w:lang w:val="es-CR"/>
        </w:rPr>
        <w:t>,</w:t>
      </w:r>
      <w:r w:rsidR="003203F5" w:rsidRPr="00E37188">
        <w:rPr>
          <w:rFonts w:ascii="Book Antiqua" w:hAnsi="Book Antiqua" w:cs="Book Antiqua"/>
          <w:i/>
          <w:iCs/>
          <w:snapToGrid w:val="0"/>
          <w:sz w:val="22"/>
          <w:szCs w:val="22"/>
          <w:lang w:val="es-CR"/>
        </w:rPr>
        <w:t xml:space="preserve"> </w:t>
      </w:r>
      <w:r w:rsidR="00AB1647" w:rsidRPr="00E37188">
        <w:rPr>
          <w:rFonts w:ascii="Book Antiqua" w:hAnsi="Book Antiqua" w:cs="Book Antiqua"/>
          <w:i/>
          <w:iCs/>
          <w:snapToGrid w:val="0"/>
          <w:sz w:val="22"/>
          <w:szCs w:val="22"/>
          <w:lang w:val="es-CR"/>
        </w:rPr>
        <w:t>Descripción</w:t>
      </w:r>
      <w:r w:rsidR="003203F5" w:rsidRPr="00E37188">
        <w:rPr>
          <w:rFonts w:ascii="Book Antiqua" w:hAnsi="Book Antiqua" w:cs="Book Antiqua"/>
          <w:i/>
          <w:iCs/>
          <w:snapToGrid w:val="0"/>
          <w:sz w:val="22"/>
          <w:szCs w:val="22"/>
          <w:lang w:val="es-CR"/>
        </w:rPr>
        <w:t xml:space="preserve"> de los Procesos,</w:t>
      </w:r>
      <w:r w:rsidR="00626721" w:rsidRPr="00E37188">
        <w:rPr>
          <w:rFonts w:ascii="Book Antiqua" w:hAnsi="Book Antiqua" w:cs="Book Antiqua"/>
          <w:i/>
          <w:iCs/>
          <w:snapToGrid w:val="0"/>
          <w:sz w:val="22"/>
          <w:szCs w:val="22"/>
          <w:lang w:val="es-CR"/>
        </w:rPr>
        <w:t xml:space="preserve"> 2.Fase Conciliación</w:t>
      </w:r>
      <w:r w:rsidR="00CE5349" w:rsidRPr="00E37188">
        <w:rPr>
          <w:rFonts w:ascii="Book Antiqua" w:hAnsi="Book Antiqua" w:cs="Book Antiqua"/>
          <w:i/>
          <w:iCs/>
          <w:snapToGrid w:val="0"/>
          <w:sz w:val="22"/>
          <w:szCs w:val="22"/>
          <w:lang w:val="es-CR"/>
        </w:rPr>
        <w:t>,</w:t>
      </w:r>
      <w:r w:rsidR="003203F5" w:rsidRPr="00E37188">
        <w:rPr>
          <w:rFonts w:ascii="Book Antiqua" w:hAnsi="Book Antiqua" w:cs="Book Antiqua"/>
          <w:i/>
          <w:iCs/>
          <w:snapToGrid w:val="0"/>
          <w:sz w:val="22"/>
          <w:szCs w:val="22"/>
          <w:lang w:val="es-CR"/>
        </w:rPr>
        <w:t xml:space="preserve"> </w:t>
      </w:r>
      <w:r w:rsidR="00AB1647" w:rsidRPr="00E37188">
        <w:rPr>
          <w:rFonts w:ascii="Book Antiqua" w:hAnsi="Book Antiqua" w:cs="Book Antiqua"/>
          <w:i/>
          <w:iCs/>
          <w:snapToGrid w:val="0"/>
          <w:sz w:val="22"/>
          <w:szCs w:val="22"/>
          <w:lang w:val="es-CR"/>
        </w:rPr>
        <w:t>D. Resultados</w:t>
      </w:r>
      <w:r w:rsidR="003203F5" w:rsidRPr="00E37188">
        <w:rPr>
          <w:rFonts w:ascii="Book Antiqua" w:hAnsi="Book Antiqua" w:cs="Book Antiqua"/>
          <w:i/>
          <w:iCs/>
          <w:snapToGrid w:val="0"/>
          <w:sz w:val="22"/>
          <w:szCs w:val="22"/>
          <w:lang w:val="es-CR"/>
        </w:rPr>
        <w:t xml:space="preserve"> del Inventario de expediente,</w:t>
      </w:r>
      <w:r w:rsidR="004B2B9E" w:rsidRPr="00E37188">
        <w:rPr>
          <w:rFonts w:ascii="Book Antiqua" w:hAnsi="Book Antiqua" w:cs="Book Antiqua"/>
          <w:i/>
          <w:iCs/>
          <w:snapToGrid w:val="0"/>
          <w:sz w:val="22"/>
          <w:szCs w:val="22"/>
          <w:lang w:val="es-CR"/>
        </w:rPr>
        <w:t xml:space="preserve"> </w:t>
      </w:r>
      <w:r w:rsidR="004B2B9E" w:rsidRPr="00E37188">
        <w:rPr>
          <w:rFonts w:ascii="Book Antiqua" w:hAnsi="Book Antiqua" w:cs="Book Antiqua"/>
          <w:i/>
          <w:iCs/>
          <w:snapToGrid w:val="0"/>
          <w:sz w:val="22"/>
          <w:szCs w:val="22"/>
        </w:rPr>
        <w:t xml:space="preserve">Figura No. </w:t>
      </w:r>
      <w:r w:rsidR="004B2B9E" w:rsidRPr="00E37188">
        <w:rPr>
          <w:rFonts w:ascii="Book Antiqua" w:hAnsi="Book Antiqua" w:cs="Book Antiqua"/>
          <w:i/>
          <w:iCs/>
          <w:snapToGrid w:val="0"/>
          <w:sz w:val="22"/>
          <w:szCs w:val="22"/>
        </w:rPr>
        <w:fldChar w:fldCharType="begin"/>
      </w:r>
      <w:r w:rsidR="004B2B9E" w:rsidRPr="00E37188">
        <w:rPr>
          <w:rFonts w:ascii="Book Antiqua" w:hAnsi="Book Antiqua" w:cs="Book Antiqua"/>
          <w:i/>
          <w:iCs/>
          <w:snapToGrid w:val="0"/>
          <w:sz w:val="22"/>
          <w:szCs w:val="22"/>
        </w:rPr>
        <w:instrText xml:space="preserve"> SEQ Figura \* ARABIC </w:instrText>
      </w:r>
      <w:r w:rsidR="004B2B9E" w:rsidRPr="00E37188">
        <w:rPr>
          <w:rFonts w:ascii="Book Antiqua" w:hAnsi="Book Antiqua" w:cs="Book Antiqua"/>
          <w:i/>
          <w:iCs/>
          <w:snapToGrid w:val="0"/>
          <w:sz w:val="22"/>
          <w:szCs w:val="22"/>
        </w:rPr>
        <w:fldChar w:fldCharType="separate"/>
      </w:r>
      <w:r w:rsidR="004B2B9E" w:rsidRPr="00E37188">
        <w:rPr>
          <w:rFonts w:ascii="Book Antiqua" w:hAnsi="Book Antiqua" w:cs="Book Antiqua"/>
          <w:i/>
          <w:iCs/>
          <w:snapToGrid w:val="0"/>
          <w:sz w:val="22"/>
          <w:szCs w:val="22"/>
        </w:rPr>
        <w:t>16</w:t>
      </w:r>
      <w:r w:rsidR="004B2B9E" w:rsidRPr="00E37188">
        <w:rPr>
          <w:rFonts w:ascii="Book Antiqua" w:hAnsi="Book Antiqua" w:cs="Book Antiqua"/>
          <w:i/>
          <w:iCs/>
          <w:snapToGrid w:val="0"/>
          <w:sz w:val="22"/>
          <w:szCs w:val="22"/>
        </w:rPr>
        <w:fldChar w:fldCharType="end"/>
      </w:r>
      <w:r w:rsidR="004B2B9E" w:rsidRPr="00E37188">
        <w:rPr>
          <w:rFonts w:ascii="Book Antiqua" w:hAnsi="Book Antiqua" w:cs="Book Antiqua"/>
          <w:i/>
          <w:iCs/>
          <w:snapToGrid w:val="0"/>
          <w:sz w:val="22"/>
          <w:szCs w:val="22"/>
        </w:rPr>
        <w:t xml:space="preserve">.Subestados o tareas de los expedientes en fase de Conciliación, </w:t>
      </w:r>
      <w:r w:rsidR="00AB1647" w:rsidRPr="00E37188">
        <w:rPr>
          <w:rFonts w:ascii="Book Antiqua" w:hAnsi="Book Antiqua" w:cs="Book Antiqua"/>
          <w:i/>
          <w:iCs/>
          <w:snapToGrid w:val="0"/>
          <w:sz w:val="22"/>
          <w:szCs w:val="22"/>
          <w:lang w:val="es-CR"/>
        </w:rPr>
        <w:t>E. Análisis</w:t>
      </w:r>
      <w:r w:rsidR="003203F5" w:rsidRPr="00E37188">
        <w:rPr>
          <w:rFonts w:ascii="Book Antiqua" w:hAnsi="Book Antiqua" w:cs="Book Antiqua"/>
          <w:i/>
          <w:iCs/>
          <w:snapToGrid w:val="0"/>
          <w:sz w:val="22"/>
          <w:szCs w:val="22"/>
          <w:lang w:val="es-CR"/>
        </w:rPr>
        <w:t xml:space="preserve"> de Tiempos, 2.Conciliación, </w:t>
      </w:r>
      <w:r w:rsidR="003E434D" w:rsidRPr="00E37188">
        <w:rPr>
          <w:rFonts w:ascii="Book Antiqua" w:hAnsi="Book Antiqua" w:cs="Book Antiqua"/>
          <w:i/>
          <w:iCs/>
          <w:snapToGrid w:val="0"/>
          <w:sz w:val="22"/>
          <w:szCs w:val="22"/>
        </w:rPr>
        <w:t>2.Análisis de la carga de trabajo, ii. Conciliación, 3.</w:t>
      </w:r>
      <w:r w:rsidR="003E434D" w:rsidRPr="00E37188">
        <w:rPr>
          <w:rFonts w:ascii="Book Antiqua" w:hAnsi="Book Antiqua" w:cs="Book Antiqua"/>
          <w:i/>
          <w:iCs/>
          <w:snapToGrid w:val="0"/>
          <w:sz w:val="22"/>
          <w:szCs w:val="22"/>
          <w:lang w:val="es-CR"/>
        </w:rPr>
        <w:t xml:space="preserve">Cantidad de asuntos resueltos o terminados por las Juezas o Jueces, </w:t>
      </w:r>
      <w:r w:rsidR="00AB1647" w:rsidRPr="00E37188">
        <w:rPr>
          <w:rFonts w:ascii="Book Antiqua" w:hAnsi="Book Antiqua" w:cs="Book Antiqua"/>
          <w:i/>
          <w:iCs/>
          <w:snapToGrid w:val="0"/>
          <w:sz w:val="22"/>
          <w:szCs w:val="22"/>
          <w:lang w:val="es-CR"/>
        </w:rPr>
        <w:t>viajará</w:t>
      </w:r>
      <w:r w:rsidR="003E434D" w:rsidRPr="00E37188">
        <w:rPr>
          <w:rFonts w:ascii="Book Antiqua" w:hAnsi="Book Antiqua" w:cs="Book Antiqua"/>
          <w:i/>
          <w:iCs/>
          <w:snapToGrid w:val="0"/>
          <w:sz w:val="22"/>
          <w:szCs w:val="22"/>
          <w:lang w:val="es-CR"/>
        </w:rPr>
        <w:t xml:space="preserve"> de Conciliación, 4. Análisis de </w:t>
      </w:r>
      <w:r w:rsidR="003E434D" w:rsidRPr="00E37188">
        <w:rPr>
          <w:rFonts w:ascii="Book Antiqua" w:hAnsi="Book Antiqua" w:cs="Book Antiqua"/>
          <w:i/>
          <w:iCs/>
          <w:snapToGrid w:val="0"/>
          <w:sz w:val="22"/>
          <w:szCs w:val="22"/>
          <w:lang w:val="es-CR"/>
        </w:rPr>
        <w:lastRenderedPageBreak/>
        <w:t>audiencias, ii. Conciliación,</w:t>
      </w:r>
      <w:r w:rsidR="006D14FB" w:rsidRPr="00E37188">
        <w:rPr>
          <w:rFonts w:ascii="Book Antiqua" w:hAnsi="Book Antiqua" w:cs="Book Antiqua"/>
          <w:i/>
          <w:iCs/>
          <w:snapToGrid w:val="0"/>
          <w:sz w:val="22"/>
          <w:szCs w:val="22"/>
          <w:lang w:val="es-CR"/>
        </w:rPr>
        <w:t xml:space="preserve"> </w:t>
      </w:r>
      <w:r w:rsidR="003203F5" w:rsidRPr="00E37188">
        <w:rPr>
          <w:rFonts w:ascii="Book Antiqua" w:hAnsi="Book Antiqua" w:cs="Book Antiqua"/>
          <w:i/>
          <w:iCs/>
          <w:snapToGrid w:val="0"/>
          <w:sz w:val="22"/>
          <w:szCs w:val="22"/>
          <w:lang w:val="es-CR"/>
        </w:rPr>
        <w:t>3.Priorización  actividades críticas</w:t>
      </w:r>
      <w:r w:rsidR="00B84423" w:rsidRPr="00E37188">
        <w:rPr>
          <w:rFonts w:ascii="Book Antiqua" w:hAnsi="Book Antiqua" w:cs="Book Antiqua"/>
          <w:i/>
          <w:iCs/>
          <w:snapToGrid w:val="0"/>
          <w:sz w:val="22"/>
          <w:szCs w:val="22"/>
          <w:lang w:val="es-CR"/>
        </w:rPr>
        <w:t xml:space="preserve">, Apéndice 5. Subproceso No. 3 Conciliación (mapeos de procesos) </w:t>
      </w:r>
      <w:r w:rsidR="00E37188" w:rsidRPr="00E37188">
        <w:rPr>
          <w:rFonts w:ascii="Book Antiqua" w:hAnsi="Book Antiqua" w:cs="Book Antiqua"/>
          <w:i/>
          <w:iCs/>
          <w:snapToGrid w:val="0"/>
          <w:sz w:val="22"/>
          <w:szCs w:val="22"/>
          <w:lang w:val="es-CR"/>
        </w:rPr>
        <w:t xml:space="preserve">y </w:t>
      </w:r>
      <w:r w:rsidR="00EE3092">
        <w:rPr>
          <w:rFonts w:ascii="Book Antiqua" w:hAnsi="Book Antiqua" w:cs="Book Antiqua"/>
          <w:i/>
          <w:iCs/>
          <w:snapToGrid w:val="0"/>
          <w:sz w:val="22"/>
          <w:szCs w:val="22"/>
          <w:lang w:val="es-CR"/>
        </w:rPr>
        <w:t>Apéndice 1.</w:t>
      </w:r>
      <w:r w:rsidR="00EE3092" w:rsidRPr="00EE3092">
        <w:rPr>
          <w:rFonts w:ascii="Book Antiqua" w:hAnsi="Book Antiqua" w:cs="Book Antiqua"/>
          <w:i/>
          <w:iCs/>
          <w:snapToGrid w:val="0"/>
          <w:sz w:val="22"/>
          <w:szCs w:val="22"/>
        </w:rPr>
        <w:t>Desglose de funciones actuales por tipo de puesto de trabajo</w:t>
      </w:r>
      <w:r w:rsidR="009900D6">
        <w:rPr>
          <w:rFonts w:ascii="Book Antiqua" w:hAnsi="Book Antiqua" w:cs="Book Antiqua"/>
          <w:i/>
          <w:iCs/>
          <w:snapToGrid w:val="0"/>
          <w:sz w:val="22"/>
          <w:szCs w:val="22"/>
        </w:rPr>
        <w:t xml:space="preserve"> y</w:t>
      </w:r>
      <w:r w:rsidR="00EE3092" w:rsidRPr="00EE3092">
        <w:rPr>
          <w:rFonts w:ascii="Book Antiqua" w:hAnsi="Book Antiqua" w:cs="Book Antiqua"/>
          <w:i/>
          <w:iCs/>
          <w:snapToGrid w:val="0"/>
          <w:sz w:val="22"/>
          <w:szCs w:val="22"/>
        </w:rPr>
        <w:t xml:space="preserve"> </w:t>
      </w:r>
      <w:r w:rsidR="00E37188" w:rsidRPr="008C119D">
        <w:rPr>
          <w:rFonts w:ascii="Book Antiqua" w:hAnsi="Book Antiqua" w:cs="Book Antiqua"/>
          <w:i/>
          <w:iCs/>
          <w:snapToGrid w:val="0"/>
          <w:sz w:val="22"/>
          <w:szCs w:val="22"/>
          <w:lang w:val="es-CR"/>
        </w:rPr>
        <w:t>A</w:t>
      </w:r>
      <w:r w:rsidR="00E37188" w:rsidRPr="00E37188">
        <w:rPr>
          <w:rFonts w:ascii="Book Antiqua" w:hAnsi="Book Antiqua" w:cs="Book Antiqua"/>
          <w:i/>
          <w:iCs/>
          <w:snapToGrid w:val="0"/>
          <w:sz w:val="22"/>
          <w:szCs w:val="22"/>
          <w:lang w:val="es-CR"/>
        </w:rPr>
        <w:t>péndice 14</w:t>
      </w:r>
      <w:r w:rsidR="008C119D">
        <w:rPr>
          <w:rFonts w:ascii="Book Antiqua" w:hAnsi="Book Antiqua" w:cs="Book Antiqua"/>
          <w:i/>
          <w:iCs/>
          <w:snapToGrid w:val="0"/>
          <w:sz w:val="22"/>
          <w:szCs w:val="22"/>
          <w:lang w:val="es-CR"/>
        </w:rPr>
        <w:t xml:space="preserve">. </w:t>
      </w:r>
      <w:r w:rsidR="008C119D" w:rsidRPr="008C119D">
        <w:rPr>
          <w:rFonts w:ascii="Book Antiqua" w:hAnsi="Book Antiqua" w:cs="Book Antiqua"/>
          <w:i/>
          <w:iCs/>
          <w:snapToGrid w:val="0"/>
          <w:sz w:val="22"/>
          <w:szCs w:val="22"/>
          <w:lang w:val="es-CR"/>
        </w:rPr>
        <w:t>Procesos críticos clasificación ABC</w:t>
      </w:r>
      <w:r w:rsidR="00CF1D0E" w:rsidRPr="00E37188">
        <w:rPr>
          <w:rFonts w:ascii="Book Antiqua" w:hAnsi="Book Antiqua" w:cs="Book Antiqua"/>
          <w:snapToGrid w:val="0"/>
        </w:rPr>
        <w:t>)</w:t>
      </w:r>
      <w:r w:rsidR="00192C57" w:rsidRPr="00E37188">
        <w:rPr>
          <w:rFonts w:ascii="Book Antiqua" w:hAnsi="Book Antiqua" w:cs="Book Antiqua"/>
          <w:snapToGrid w:val="0"/>
        </w:rPr>
        <w:t xml:space="preserve"> y</w:t>
      </w:r>
      <w:r w:rsidR="00FC305C" w:rsidRPr="00E37188">
        <w:rPr>
          <w:rFonts w:ascii="Book Antiqua" w:hAnsi="Book Antiqua" w:cs="Book Antiqua"/>
          <w:snapToGrid w:val="0"/>
        </w:rPr>
        <w:t xml:space="preserve"> se compara</w:t>
      </w:r>
      <w:r w:rsidR="00192C57" w:rsidRPr="00E37188">
        <w:rPr>
          <w:rFonts w:ascii="Book Antiqua" w:hAnsi="Book Antiqua" w:cs="Book Antiqua"/>
          <w:snapToGrid w:val="0"/>
        </w:rPr>
        <w:t xml:space="preserve"> con respecto a los datos </w:t>
      </w:r>
      <w:r w:rsidR="00FC305C" w:rsidRPr="00E37188">
        <w:rPr>
          <w:rFonts w:ascii="Book Antiqua" w:hAnsi="Book Antiqua" w:cs="Book Antiqua"/>
          <w:snapToGrid w:val="0"/>
        </w:rPr>
        <w:t xml:space="preserve">de carga de trabajo </w:t>
      </w:r>
      <w:r w:rsidR="00192C57" w:rsidRPr="00E37188">
        <w:rPr>
          <w:rFonts w:ascii="Book Antiqua" w:hAnsi="Book Antiqua" w:cs="Book Antiqua"/>
          <w:snapToGrid w:val="0"/>
        </w:rPr>
        <w:t>actuales, lo cual efectivamente se establece en el informe 1329-PLA-</w:t>
      </w:r>
      <w:r w:rsidR="001F538A">
        <w:rPr>
          <w:rFonts w:ascii="Book Antiqua" w:hAnsi="Book Antiqua" w:cs="Book Antiqua"/>
          <w:snapToGrid w:val="0"/>
        </w:rPr>
        <w:t>MI-</w:t>
      </w:r>
      <w:r w:rsidR="00192C57" w:rsidRPr="00E37188">
        <w:rPr>
          <w:rFonts w:ascii="Book Antiqua" w:hAnsi="Book Antiqua" w:cs="Book Antiqua"/>
          <w:snapToGrid w:val="0"/>
        </w:rPr>
        <w:t xml:space="preserve"> 2020</w:t>
      </w:r>
      <w:r w:rsidR="002C12B1" w:rsidRPr="00E37188">
        <w:rPr>
          <w:rFonts w:ascii="Book Antiqua" w:hAnsi="Book Antiqua" w:cs="Book Antiqua"/>
          <w:snapToGrid w:val="0"/>
        </w:rPr>
        <w:t>, en el cual se cita:</w:t>
      </w:r>
    </w:p>
    <w:p w14:paraId="571B8A6A" w14:textId="34092209" w:rsidR="00FC305C" w:rsidRDefault="00FC305C" w:rsidP="00280DC2">
      <w:pPr>
        <w:widowControl w:val="0"/>
        <w:jc w:val="both"/>
        <w:rPr>
          <w:rFonts w:ascii="Book Antiqua" w:hAnsi="Book Antiqua" w:cs="Book Antiqua"/>
          <w:snapToGrid w:val="0"/>
          <w:sz w:val="24"/>
          <w:szCs w:val="24"/>
        </w:rPr>
      </w:pPr>
    </w:p>
    <w:p w14:paraId="5D6B86AA" w14:textId="26B468D1" w:rsidR="00EE3092" w:rsidRDefault="0087324E" w:rsidP="00280DC2">
      <w:pPr>
        <w:widowControl w:val="0"/>
        <w:jc w:val="both"/>
        <w:rPr>
          <w:rFonts w:ascii="Book Antiqua" w:hAnsi="Book Antiqua" w:cs="Book Antiqua"/>
          <w:snapToGrid w:val="0"/>
          <w:sz w:val="24"/>
          <w:szCs w:val="24"/>
        </w:rPr>
      </w:pPr>
      <w:r>
        <w:rPr>
          <w:rFonts w:ascii="Book Antiqua" w:hAnsi="Book Antiqua" w:cs="Book Antiqua"/>
          <w:snapToGrid w:val="0"/>
          <w:sz w:val="24"/>
          <w:szCs w:val="24"/>
        </w:rPr>
        <w:t>“</w:t>
      </w:r>
    </w:p>
    <w:p w14:paraId="5631965E" w14:textId="4E7C4A55" w:rsidR="002C12B1" w:rsidRDefault="00CF1D0E" w:rsidP="00CF1D0E">
      <w:pPr>
        <w:widowControl w:val="0"/>
        <w:jc w:val="center"/>
        <w:rPr>
          <w:rFonts w:ascii="Book Antiqua" w:hAnsi="Book Antiqua" w:cs="Book Antiqua"/>
          <w:snapToGrid w:val="0"/>
          <w:sz w:val="24"/>
          <w:szCs w:val="24"/>
        </w:rPr>
      </w:pPr>
      <w:r w:rsidRPr="00CF1D0E">
        <w:rPr>
          <w:noProof/>
        </w:rPr>
        <w:drawing>
          <wp:inline distT="0" distB="0" distL="0" distR="0" wp14:anchorId="398DC6B5" wp14:editId="21F90388">
            <wp:extent cx="4069784" cy="1831403"/>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72915" cy="1832812"/>
                    </a:xfrm>
                    <a:prstGeom prst="rect">
                      <a:avLst/>
                    </a:prstGeom>
                    <a:noFill/>
                    <a:ln>
                      <a:noFill/>
                    </a:ln>
                  </pic:spPr>
                </pic:pic>
              </a:graphicData>
            </a:graphic>
          </wp:inline>
        </w:drawing>
      </w:r>
      <w:r w:rsidR="0087324E">
        <w:rPr>
          <w:rFonts w:ascii="Book Antiqua" w:hAnsi="Book Antiqua" w:cs="Book Antiqua"/>
          <w:snapToGrid w:val="0"/>
          <w:sz w:val="24"/>
          <w:szCs w:val="24"/>
        </w:rPr>
        <w:t>.”.</w:t>
      </w:r>
    </w:p>
    <w:p w14:paraId="24F4822A" w14:textId="5BBF933A" w:rsidR="002C12B1" w:rsidRDefault="002C12B1" w:rsidP="00280DC2">
      <w:pPr>
        <w:widowControl w:val="0"/>
        <w:jc w:val="both"/>
        <w:rPr>
          <w:rFonts w:ascii="Book Antiqua" w:hAnsi="Book Antiqua" w:cs="Book Antiqua"/>
          <w:snapToGrid w:val="0"/>
          <w:sz w:val="24"/>
          <w:szCs w:val="24"/>
        </w:rPr>
      </w:pPr>
    </w:p>
    <w:p w14:paraId="56AB2B21" w14:textId="77777777" w:rsidR="0087324E" w:rsidRDefault="0087324E" w:rsidP="00280DC2">
      <w:pPr>
        <w:widowControl w:val="0"/>
        <w:jc w:val="both"/>
        <w:rPr>
          <w:rFonts w:ascii="Book Antiqua" w:hAnsi="Book Antiqua" w:cs="Book Antiqua"/>
          <w:snapToGrid w:val="0"/>
          <w:sz w:val="24"/>
          <w:szCs w:val="24"/>
        </w:rPr>
      </w:pPr>
    </w:p>
    <w:p w14:paraId="5F8008C3" w14:textId="113C7041" w:rsidR="00F61BEC" w:rsidRDefault="00F61BEC" w:rsidP="00280DC2">
      <w:pPr>
        <w:widowControl w:val="0"/>
        <w:jc w:val="both"/>
        <w:rPr>
          <w:rFonts w:ascii="Book Antiqua" w:hAnsi="Book Antiqua" w:cs="Book Antiqua"/>
          <w:snapToGrid w:val="0"/>
          <w:sz w:val="24"/>
          <w:szCs w:val="24"/>
        </w:rPr>
      </w:pPr>
      <w:r>
        <w:rPr>
          <w:rFonts w:ascii="Book Antiqua" w:hAnsi="Book Antiqua" w:cs="Book Antiqua"/>
          <w:snapToGrid w:val="0"/>
          <w:sz w:val="24"/>
          <w:szCs w:val="24"/>
        </w:rPr>
        <w:t>Como se observa, efectivamente existe una disminución del circulante de asuntos para las tres juezas o jueces que conforman esta área, pasando de 3473 a 73</w:t>
      </w:r>
      <w:r w:rsidR="00C52495">
        <w:rPr>
          <w:rFonts w:ascii="Book Antiqua" w:hAnsi="Book Antiqua" w:cs="Book Antiqua"/>
          <w:snapToGrid w:val="0"/>
          <w:sz w:val="24"/>
          <w:szCs w:val="24"/>
        </w:rPr>
        <w:t xml:space="preserve"> asuntos en trámite</w:t>
      </w:r>
      <w:r w:rsidR="00006D03">
        <w:rPr>
          <w:rFonts w:ascii="Book Antiqua" w:hAnsi="Book Antiqua" w:cs="Book Antiqua"/>
          <w:snapToGrid w:val="0"/>
          <w:sz w:val="24"/>
          <w:szCs w:val="24"/>
        </w:rPr>
        <w:t xml:space="preserve"> sin cambios en su competencia material o territorial</w:t>
      </w:r>
      <w:r w:rsidR="00C52495">
        <w:rPr>
          <w:rFonts w:ascii="Book Antiqua" w:hAnsi="Book Antiqua" w:cs="Book Antiqua"/>
          <w:snapToGrid w:val="0"/>
          <w:sz w:val="24"/>
          <w:szCs w:val="24"/>
        </w:rPr>
        <w:t>, lo cual permite técnicamente inferir que la carga de trabajo ha disminuido significa</w:t>
      </w:r>
      <w:r w:rsidR="00392E07">
        <w:rPr>
          <w:rFonts w:ascii="Book Antiqua" w:hAnsi="Book Antiqua" w:cs="Book Antiqua"/>
          <w:snapToGrid w:val="0"/>
          <w:sz w:val="24"/>
          <w:szCs w:val="24"/>
        </w:rPr>
        <w:t>tiva</w:t>
      </w:r>
      <w:r w:rsidR="00C52495">
        <w:rPr>
          <w:rFonts w:ascii="Book Antiqua" w:hAnsi="Book Antiqua" w:cs="Book Antiqua"/>
          <w:snapToGrid w:val="0"/>
          <w:sz w:val="24"/>
          <w:szCs w:val="24"/>
        </w:rPr>
        <w:t xml:space="preserve">mente </w:t>
      </w:r>
      <w:r w:rsidR="00804D45">
        <w:rPr>
          <w:rFonts w:ascii="Book Antiqua" w:hAnsi="Book Antiqua" w:cs="Book Antiqua"/>
          <w:snapToGrid w:val="0"/>
          <w:sz w:val="24"/>
          <w:szCs w:val="24"/>
        </w:rPr>
        <w:t>y que se deben tomar acciones para la maximización del recurso human</w:t>
      </w:r>
      <w:r w:rsidR="00E562D9">
        <w:rPr>
          <w:rFonts w:ascii="Book Antiqua" w:hAnsi="Book Antiqua" w:cs="Book Antiqua"/>
          <w:snapToGrid w:val="0"/>
          <w:sz w:val="24"/>
          <w:szCs w:val="24"/>
        </w:rPr>
        <w:t>o, sobre todo</w:t>
      </w:r>
      <w:r w:rsidR="00392E07">
        <w:rPr>
          <w:rFonts w:ascii="Book Antiqua" w:hAnsi="Book Antiqua" w:cs="Book Antiqua"/>
          <w:snapToGrid w:val="0"/>
          <w:sz w:val="24"/>
          <w:szCs w:val="24"/>
        </w:rPr>
        <w:t>,</w:t>
      </w:r>
      <w:r w:rsidR="00E562D9">
        <w:rPr>
          <w:rFonts w:ascii="Book Antiqua" w:hAnsi="Book Antiqua" w:cs="Book Antiqua"/>
          <w:snapToGrid w:val="0"/>
          <w:sz w:val="24"/>
          <w:szCs w:val="24"/>
        </w:rPr>
        <w:t xml:space="preserve"> tomando en consideración las necesidades existentes y que </w:t>
      </w:r>
      <w:r w:rsidR="00392E07">
        <w:rPr>
          <w:rFonts w:ascii="Book Antiqua" w:hAnsi="Book Antiqua" w:cs="Book Antiqua"/>
          <w:snapToGrid w:val="0"/>
          <w:sz w:val="24"/>
          <w:szCs w:val="24"/>
        </w:rPr>
        <w:t>permanecen</w:t>
      </w:r>
      <w:r w:rsidR="00E562D9">
        <w:rPr>
          <w:rFonts w:ascii="Book Antiqua" w:hAnsi="Book Antiqua" w:cs="Book Antiqua"/>
          <w:snapToGrid w:val="0"/>
          <w:sz w:val="24"/>
          <w:szCs w:val="24"/>
        </w:rPr>
        <w:t xml:space="preserve"> dentro de la misma </w:t>
      </w:r>
      <w:r w:rsidR="00392E07">
        <w:rPr>
          <w:rFonts w:ascii="Book Antiqua" w:hAnsi="Book Antiqua" w:cs="Book Antiqua"/>
          <w:snapToGrid w:val="0"/>
          <w:sz w:val="24"/>
          <w:szCs w:val="24"/>
        </w:rPr>
        <w:t>jurisdicción</w:t>
      </w:r>
      <w:r w:rsidR="00E562D9">
        <w:rPr>
          <w:rFonts w:ascii="Book Antiqua" w:hAnsi="Book Antiqua" w:cs="Book Antiqua"/>
          <w:snapToGrid w:val="0"/>
          <w:sz w:val="24"/>
          <w:szCs w:val="24"/>
        </w:rPr>
        <w:t xml:space="preserve"> </w:t>
      </w:r>
      <w:r w:rsidR="00392E07">
        <w:rPr>
          <w:rFonts w:ascii="Book Antiqua" w:hAnsi="Book Antiqua" w:cs="Book Antiqua"/>
          <w:snapToGrid w:val="0"/>
          <w:sz w:val="24"/>
          <w:szCs w:val="24"/>
        </w:rPr>
        <w:t>C</w:t>
      </w:r>
      <w:r w:rsidR="00E562D9">
        <w:rPr>
          <w:rFonts w:ascii="Book Antiqua" w:hAnsi="Book Antiqua" w:cs="Book Antiqua"/>
          <w:snapToGrid w:val="0"/>
          <w:sz w:val="24"/>
          <w:szCs w:val="24"/>
        </w:rPr>
        <w:t xml:space="preserve">ontenciosa </w:t>
      </w:r>
      <w:r w:rsidR="00392E07">
        <w:rPr>
          <w:rFonts w:ascii="Book Antiqua" w:hAnsi="Book Antiqua" w:cs="Book Antiqua"/>
          <w:snapToGrid w:val="0"/>
          <w:sz w:val="24"/>
          <w:szCs w:val="24"/>
        </w:rPr>
        <w:t>A</w:t>
      </w:r>
      <w:r w:rsidR="00E562D9">
        <w:rPr>
          <w:rFonts w:ascii="Book Antiqua" w:hAnsi="Book Antiqua" w:cs="Book Antiqua"/>
          <w:snapToGrid w:val="0"/>
          <w:sz w:val="24"/>
          <w:szCs w:val="24"/>
        </w:rPr>
        <w:t>dministrativa</w:t>
      </w:r>
      <w:r w:rsidR="00006D03">
        <w:rPr>
          <w:rFonts w:ascii="Book Antiqua" w:hAnsi="Book Antiqua" w:cs="Book Antiqua"/>
          <w:snapToGrid w:val="0"/>
          <w:sz w:val="24"/>
          <w:szCs w:val="24"/>
        </w:rPr>
        <w:t xml:space="preserve"> y a la situación económica </w:t>
      </w:r>
      <w:r w:rsidR="00A17F17">
        <w:rPr>
          <w:rFonts w:ascii="Book Antiqua" w:hAnsi="Book Antiqua" w:cs="Book Antiqua"/>
          <w:snapToGrid w:val="0"/>
          <w:sz w:val="24"/>
          <w:szCs w:val="24"/>
        </w:rPr>
        <w:t>por el que atraviesa no solo la Institución si no el país</w:t>
      </w:r>
      <w:r w:rsidR="000128DA">
        <w:rPr>
          <w:rFonts w:ascii="Book Antiqua" w:hAnsi="Book Antiqua" w:cs="Book Antiqua"/>
          <w:snapToGrid w:val="0"/>
          <w:sz w:val="24"/>
          <w:szCs w:val="24"/>
        </w:rPr>
        <w:t>.</w:t>
      </w:r>
    </w:p>
    <w:p w14:paraId="766028CC" w14:textId="3250E4A3" w:rsidR="00E562D9" w:rsidRDefault="00E562D9" w:rsidP="00280DC2">
      <w:pPr>
        <w:widowControl w:val="0"/>
        <w:jc w:val="both"/>
        <w:rPr>
          <w:rFonts w:ascii="Book Antiqua" w:hAnsi="Book Antiqua" w:cs="Book Antiqua"/>
          <w:snapToGrid w:val="0"/>
          <w:sz w:val="24"/>
          <w:szCs w:val="24"/>
        </w:rPr>
      </w:pPr>
    </w:p>
    <w:p w14:paraId="728D3542" w14:textId="53EB998A" w:rsidR="00392E07" w:rsidRDefault="00E562D9" w:rsidP="002D0469">
      <w:pPr>
        <w:pStyle w:val="yiv33492148msolistparagraph"/>
        <w:spacing w:before="0" w:beforeAutospacing="0" w:after="0" w:afterAutospacing="0"/>
        <w:contextualSpacing/>
        <w:jc w:val="both"/>
        <w:rPr>
          <w:rFonts w:ascii="Book Antiqua" w:hAnsi="Book Antiqua" w:cs="Book Antiqua"/>
          <w:snapToGrid w:val="0"/>
        </w:rPr>
      </w:pPr>
      <w:r w:rsidRPr="00747316">
        <w:rPr>
          <w:rFonts w:ascii="Book Antiqua" w:hAnsi="Book Antiqua" w:cs="Book Antiqua"/>
          <w:snapToGrid w:val="0"/>
          <w:u w:val="single"/>
        </w:rPr>
        <w:t xml:space="preserve">En cuanto al perfil </w:t>
      </w:r>
      <w:r w:rsidR="00422644" w:rsidRPr="00747316">
        <w:rPr>
          <w:rFonts w:ascii="Book Antiqua" w:hAnsi="Book Antiqua" w:cs="Book Antiqua"/>
          <w:snapToGrid w:val="0"/>
          <w:u w:val="single"/>
        </w:rPr>
        <w:t>competencia</w:t>
      </w:r>
      <w:r w:rsidR="00EC1FCA" w:rsidRPr="00747316">
        <w:rPr>
          <w:rFonts w:ascii="Book Antiqua" w:hAnsi="Book Antiqua" w:cs="Book Antiqua"/>
          <w:snapToGrid w:val="0"/>
          <w:u w:val="single"/>
        </w:rPr>
        <w:t>l</w:t>
      </w:r>
      <w:r w:rsidR="00422644">
        <w:rPr>
          <w:rFonts w:ascii="Book Antiqua" w:hAnsi="Book Antiqua" w:cs="Book Antiqua"/>
          <w:snapToGrid w:val="0"/>
        </w:rPr>
        <w:t xml:space="preserve"> existente</w:t>
      </w:r>
      <w:r w:rsidR="00B75439">
        <w:rPr>
          <w:rFonts w:ascii="Book Antiqua" w:hAnsi="Book Antiqua" w:cs="Book Antiqua"/>
          <w:snapToGrid w:val="0"/>
        </w:rPr>
        <w:t>,</w:t>
      </w:r>
      <w:r w:rsidR="00422644">
        <w:rPr>
          <w:rFonts w:ascii="Book Antiqua" w:hAnsi="Book Antiqua" w:cs="Book Antiqua"/>
          <w:snapToGrid w:val="0"/>
        </w:rPr>
        <w:t xml:space="preserve"> efectivamente se conoce</w:t>
      </w:r>
      <w:r w:rsidR="00392E07">
        <w:rPr>
          <w:rFonts w:ascii="Book Antiqua" w:hAnsi="Book Antiqua" w:cs="Book Antiqua"/>
          <w:snapToGrid w:val="0"/>
        </w:rPr>
        <w:t xml:space="preserve"> su existencia según se extrae de</w:t>
      </w:r>
      <w:r w:rsidR="00EC1FCA">
        <w:rPr>
          <w:rFonts w:ascii="Book Antiqua" w:hAnsi="Book Antiqua" w:cs="Book Antiqua"/>
          <w:snapToGrid w:val="0"/>
        </w:rPr>
        <w:t xml:space="preserve"> </w:t>
      </w:r>
      <w:r w:rsidR="00392E07">
        <w:rPr>
          <w:rFonts w:ascii="Book Antiqua" w:hAnsi="Book Antiqua" w:cs="Book Antiqua"/>
          <w:snapToGrid w:val="0"/>
        </w:rPr>
        <w:t>l</w:t>
      </w:r>
      <w:r w:rsidR="00EC1FCA">
        <w:rPr>
          <w:rFonts w:ascii="Book Antiqua" w:hAnsi="Book Antiqua" w:cs="Book Antiqua"/>
          <w:snapToGrid w:val="0"/>
        </w:rPr>
        <w:t>a misma página de Gestión Humana</w:t>
      </w:r>
      <w:r w:rsidR="00392E07">
        <w:rPr>
          <w:rFonts w:ascii="Book Antiqua" w:hAnsi="Book Antiqua" w:cs="Book Antiqua"/>
          <w:snapToGrid w:val="0"/>
        </w:rPr>
        <w:t>, en donde se considera Juez 3</w:t>
      </w:r>
      <w:r w:rsidR="00EC1FCA">
        <w:rPr>
          <w:rFonts w:ascii="Book Antiqua" w:hAnsi="Book Antiqua" w:cs="Book Antiqua"/>
          <w:snapToGrid w:val="0"/>
        </w:rPr>
        <w:t>,</w:t>
      </w:r>
      <w:r w:rsidR="00392E07">
        <w:rPr>
          <w:rFonts w:ascii="Book Antiqua" w:hAnsi="Book Antiqua" w:cs="Book Antiqua"/>
          <w:snapToGrid w:val="0"/>
        </w:rPr>
        <w:t xml:space="preserve"> en su clase ancha</w:t>
      </w:r>
      <w:r w:rsidR="002D0469">
        <w:rPr>
          <w:rFonts w:ascii="Book Antiqua" w:hAnsi="Book Antiqua" w:cs="Book Antiqua"/>
          <w:snapToGrid w:val="0"/>
        </w:rPr>
        <w:t xml:space="preserve">: </w:t>
      </w:r>
      <w:r w:rsidR="002D0469" w:rsidRPr="002D0469">
        <w:rPr>
          <w:rFonts w:ascii="Book Antiqua" w:hAnsi="Book Antiqua" w:cs="Book Antiqua"/>
          <w:i/>
          <w:iCs/>
          <w:snapToGrid w:val="0"/>
          <w:sz w:val="20"/>
          <w:szCs w:val="20"/>
          <w:lang w:eastAsia="es-ES"/>
        </w:rPr>
        <w:t>JUEZ 3</w:t>
      </w:r>
      <w:r w:rsidR="002D0469">
        <w:rPr>
          <w:rFonts w:ascii="Book Antiqua" w:hAnsi="Book Antiqua" w:cs="Book Antiqua"/>
          <w:snapToGrid w:val="0"/>
        </w:rPr>
        <w:t xml:space="preserve"> </w:t>
      </w:r>
      <w:r w:rsidR="002C3630">
        <w:rPr>
          <w:rFonts w:ascii="Book Antiqua" w:hAnsi="Book Antiqua" w:cs="Book Antiqua"/>
          <w:snapToGrid w:val="0"/>
        </w:rPr>
        <w:t>y su clase angosta</w:t>
      </w:r>
      <w:r w:rsidR="002D0469">
        <w:rPr>
          <w:rFonts w:ascii="Book Antiqua" w:hAnsi="Book Antiqua" w:cs="Book Antiqua"/>
          <w:snapToGrid w:val="0"/>
        </w:rPr>
        <w:t xml:space="preserve">: </w:t>
      </w:r>
      <w:r w:rsidR="002D0469" w:rsidRPr="00392E07">
        <w:rPr>
          <w:rFonts w:ascii="Book Antiqua" w:hAnsi="Book Antiqua" w:cs="Book Antiqua"/>
          <w:i/>
          <w:iCs/>
          <w:snapToGrid w:val="0"/>
          <w:sz w:val="20"/>
          <w:szCs w:val="20"/>
          <w:lang w:eastAsia="es-ES"/>
        </w:rPr>
        <w:t>JUEZ 3</w:t>
      </w:r>
      <w:r w:rsidR="002D0469">
        <w:rPr>
          <w:rFonts w:ascii="Book Antiqua" w:hAnsi="Book Antiqua" w:cs="Book Antiqua"/>
          <w:i/>
          <w:iCs/>
          <w:snapToGrid w:val="0"/>
          <w:sz w:val="20"/>
          <w:szCs w:val="20"/>
          <w:lang w:eastAsia="es-ES"/>
        </w:rPr>
        <w:t xml:space="preserve"> </w:t>
      </w:r>
      <w:r w:rsidR="002D0469" w:rsidRPr="00392E07">
        <w:rPr>
          <w:rFonts w:ascii="Book Antiqua" w:hAnsi="Book Antiqua" w:cs="Book Antiqua"/>
          <w:i/>
          <w:iCs/>
          <w:snapToGrid w:val="0"/>
          <w:sz w:val="20"/>
          <w:szCs w:val="20"/>
          <w:lang w:eastAsia="es-ES"/>
        </w:rPr>
        <w:t>CONCILIADOR TRIBUNAL CONTENCIOSO ADMINISTRATIVO Y CIVIL DE HACIENDA</w:t>
      </w:r>
      <w:r w:rsidR="002D0469">
        <w:rPr>
          <w:rFonts w:ascii="Book Antiqua" w:hAnsi="Book Antiqua" w:cs="Book Antiqua"/>
          <w:i/>
          <w:iCs/>
          <w:snapToGrid w:val="0"/>
          <w:sz w:val="20"/>
          <w:szCs w:val="20"/>
          <w:lang w:eastAsia="es-ES"/>
        </w:rPr>
        <w:t xml:space="preserve"> </w:t>
      </w:r>
      <w:r w:rsidR="002C3630">
        <w:rPr>
          <w:rFonts w:ascii="Book Antiqua" w:hAnsi="Book Antiqua" w:cs="Book Antiqua"/>
          <w:snapToGrid w:val="0"/>
        </w:rPr>
        <w:t xml:space="preserve"> y </w:t>
      </w:r>
      <w:r w:rsidR="002D0469">
        <w:rPr>
          <w:rFonts w:ascii="Book Antiqua" w:hAnsi="Book Antiqua" w:cs="Book Antiqua"/>
          <w:snapToGrid w:val="0"/>
        </w:rPr>
        <w:t xml:space="preserve">se </w:t>
      </w:r>
      <w:r w:rsidR="002C3630">
        <w:rPr>
          <w:rFonts w:ascii="Book Antiqua" w:hAnsi="Book Antiqua" w:cs="Book Antiqua"/>
          <w:snapToGrid w:val="0"/>
        </w:rPr>
        <w:t>t</w:t>
      </w:r>
      <w:r w:rsidR="002D0469">
        <w:rPr>
          <w:rFonts w:ascii="Book Antiqua" w:hAnsi="Book Antiqua" w:cs="Book Antiqua"/>
          <w:snapToGrid w:val="0"/>
        </w:rPr>
        <w:t>iene</w:t>
      </w:r>
      <w:r w:rsidR="002C3630">
        <w:rPr>
          <w:rFonts w:ascii="Book Antiqua" w:hAnsi="Book Antiqua" w:cs="Book Antiqua"/>
          <w:snapToGrid w:val="0"/>
        </w:rPr>
        <w:t xml:space="preserve"> clar</w:t>
      </w:r>
      <w:r w:rsidR="002D0469">
        <w:rPr>
          <w:rFonts w:ascii="Book Antiqua" w:hAnsi="Book Antiqua" w:cs="Book Antiqua"/>
          <w:snapToGrid w:val="0"/>
        </w:rPr>
        <w:t>idad</w:t>
      </w:r>
      <w:r w:rsidR="002C3630">
        <w:rPr>
          <w:rFonts w:ascii="Book Antiqua" w:hAnsi="Book Antiqua" w:cs="Book Antiqua"/>
          <w:snapToGrid w:val="0"/>
        </w:rPr>
        <w:t xml:space="preserve"> que para tramitar asuntos de conciliación si se requiere dentro de los requisitos</w:t>
      </w:r>
      <w:r w:rsidR="002D0469">
        <w:rPr>
          <w:rFonts w:ascii="Book Antiqua" w:hAnsi="Book Antiqua" w:cs="Book Antiqua"/>
          <w:snapToGrid w:val="0"/>
        </w:rPr>
        <w:t xml:space="preserve">, el </w:t>
      </w:r>
      <w:r w:rsidR="002D0469" w:rsidRPr="002D0469">
        <w:rPr>
          <w:rFonts w:ascii="Book Antiqua" w:hAnsi="Book Antiqua" w:cs="Book Antiqua"/>
          <w:i/>
          <w:iCs/>
          <w:snapToGrid w:val="0"/>
        </w:rPr>
        <w:t>haber aprobado cursos formales en materia de Mecanismos de Resolución Alterna de  Conflictos, con duración mínima de 80 horas o en su defecto el certificado que le acredite como mediador(a)</w:t>
      </w:r>
      <w:r w:rsidR="002D0469">
        <w:rPr>
          <w:rFonts w:ascii="Book Antiqua" w:hAnsi="Book Antiqua" w:cs="Book Antiqua"/>
          <w:i/>
          <w:iCs/>
          <w:snapToGrid w:val="0"/>
        </w:rPr>
        <w:t xml:space="preserve">, </w:t>
      </w:r>
      <w:r w:rsidR="002D0469" w:rsidRPr="002D0469">
        <w:rPr>
          <w:rFonts w:ascii="Book Antiqua" w:hAnsi="Book Antiqua" w:cs="Book Antiqua"/>
          <w:snapToGrid w:val="0"/>
        </w:rPr>
        <w:t>sin embargo y según lo externado por la</w:t>
      </w:r>
      <w:r w:rsidR="00A83AC2">
        <w:rPr>
          <w:rFonts w:ascii="Book Antiqua" w:hAnsi="Book Antiqua" w:cs="Book Antiqua"/>
          <w:snapToGrid w:val="0"/>
        </w:rPr>
        <w:t xml:space="preserve"> anterior</w:t>
      </w:r>
      <w:r w:rsidR="002D0469" w:rsidRPr="002D0469">
        <w:rPr>
          <w:rFonts w:ascii="Book Antiqua" w:hAnsi="Book Antiqua" w:cs="Book Antiqua"/>
          <w:snapToGrid w:val="0"/>
        </w:rPr>
        <w:t xml:space="preserve"> Jueza Co</w:t>
      </w:r>
      <w:r w:rsidR="002D0469">
        <w:rPr>
          <w:rFonts w:ascii="Book Antiqua" w:hAnsi="Book Antiqua" w:cs="Book Antiqua"/>
          <w:snapToGrid w:val="0"/>
        </w:rPr>
        <w:t>ordinadora</w:t>
      </w:r>
      <w:r w:rsidR="00A83AC2">
        <w:rPr>
          <w:rFonts w:ascii="Book Antiqua" w:hAnsi="Book Antiqua" w:cs="Book Antiqua"/>
          <w:snapToGrid w:val="0"/>
        </w:rPr>
        <w:t xml:space="preserve"> Ileana Sanchez,</w:t>
      </w:r>
      <w:r w:rsidR="002D0469">
        <w:rPr>
          <w:rFonts w:ascii="Book Antiqua" w:hAnsi="Book Antiqua" w:cs="Book Antiqua"/>
          <w:snapToGrid w:val="0"/>
        </w:rPr>
        <w:t xml:space="preserve"> en</w:t>
      </w:r>
      <w:r w:rsidR="002D0469" w:rsidRPr="002D0469">
        <w:rPr>
          <w:rFonts w:ascii="Book Antiqua" w:hAnsi="Book Antiqua" w:cs="Book Antiqua"/>
          <w:snapToGrid w:val="0"/>
        </w:rPr>
        <w:t xml:space="preserve"> su exposición al Consejo Superior</w:t>
      </w:r>
      <w:r w:rsidR="00A83AC2">
        <w:rPr>
          <w:rFonts w:ascii="Book Antiqua" w:hAnsi="Book Antiqua" w:cs="Book Antiqua"/>
          <w:snapToGrid w:val="0"/>
        </w:rPr>
        <w:t>,</w:t>
      </w:r>
      <w:r w:rsidR="00602589">
        <w:rPr>
          <w:rFonts w:ascii="Book Antiqua" w:hAnsi="Book Antiqua" w:cs="Book Antiqua"/>
          <w:snapToGrid w:val="0"/>
        </w:rPr>
        <w:t xml:space="preserve"> el pasado 28 de mayo</w:t>
      </w:r>
      <w:r w:rsidR="002D0469" w:rsidRPr="002D0469">
        <w:rPr>
          <w:rFonts w:ascii="Book Antiqua" w:hAnsi="Book Antiqua" w:cs="Book Antiqua"/>
          <w:snapToGrid w:val="0"/>
        </w:rPr>
        <w:t>, se tiene</w:t>
      </w:r>
      <w:r w:rsidR="002D0469">
        <w:rPr>
          <w:rFonts w:ascii="Book Antiqua" w:hAnsi="Book Antiqua" w:cs="Book Antiqua"/>
          <w:snapToGrid w:val="0"/>
        </w:rPr>
        <w:t xml:space="preserve"> que al ser Juez</w:t>
      </w:r>
      <w:r w:rsidR="00A83AC2">
        <w:rPr>
          <w:rFonts w:ascii="Book Antiqua" w:hAnsi="Book Antiqua" w:cs="Book Antiqua"/>
          <w:snapToGrid w:val="0"/>
        </w:rPr>
        <w:t>a o Juez</w:t>
      </w:r>
      <w:r w:rsidR="002D0469">
        <w:rPr>
          <w:rFonts w:ascii="Book Antiqua" w:hAnsi="Book Antiqua" w:cs="Book Antiqua"/>
          <w:snapToGrid w:val="0"/>
        </w:rPr>
        <w:t xml:space="preserve"> 3</w:t>
      </w:r>
      <w:r w:rsidR="00A83AC2">
        <w:rPr>
          <w:rFonts w:ascii="Book Antiqua" w:hAnsi="Book Antiqua" w:cs="Book Antiqua"/>
          <w:snapToGrid w:val="0"/>
        </w:rPr>
        <w:t xml:space="preserve"> Contencioso</w:t>
      </w:r>
      <w:r w:rsidR="00602589">
        <w:rPr>
          <w:rFonts w:ascii="Book Antiqua" w:hAnsi="Book Antiqua" w:cs="Book Antiqua"/>
          <w:snapToGrid w:val="0"/>
        </w:rPr>
        <w:t>,</w:t>
      </w:r>
      <w:r w:rsidR="002D0469">
        <w:rPr>
          <w:rFonts w:ascii="Book Antiqua" w:hAnsi="Book Antiqua" w:cs="Book Antiqua"/>
          <w:snapToGrid w:val="0"/>
        </w:rPr>
        <w:t xml:space="preserve"> se tiene la posibilidad de conocer el resto de asuntos que son competencia de esta categoría.</w:t>
      </w:r>
    </w:p>
    <w:p w14:paraId="38CE1455" w14:textId="77777777" w:rsidR="002861B4" w:rsidRDefault="002861B4" w:rsidP="002D0469">
      <w:pPr>
        <w:pStyle w:val="yiv33492148msolistparagraph"/>
        <w:spacing w:before="0" w:beforeAutospacing="0" w:after="0" w:afterAutospacing="0"/>
        <w:contextualSpacing/>
        <w:jc w:val="both"/>
        <w:rPr>
          <w:rFonts w:ascii="Book Antiqua" w:hAnsi="Book Antiqua" w:cs="Book Antiqua"/>
          <w:snapToGrid w:val="0"/>
        </w:rPr>
      </w:pPr>
    </w:p>
    <w:p w14:paraId="1BBBB27A" w14:textId="0D574C14" w:rsidR="002D0469" w:rsidRPr="00665688" w:rsidRDefault="002D0469" w:rsidP="002D0469">
      <w:pPr>
        <w:pStyle w:val="yiv33492148msolistparagraph"/>
        <w:spacing w:before="0" w:beforeAutospacing="0" w:after="0" w:afterAutospacing="0"/>
        <w:contextualSpacing/>
        <w:jc w:val="both"/>
        <w:rPr>
          <w:rFonts w:ascii="Book Antiqua" w:hAnsi="Book Antiqua" w:cs="Book Antiqua"/>
          <w:snapToGrid w:val="0"/>
        </w:rPr>
      </w:pPr>
      <w:r>
        <w:rPr>
          <w:rFonts w:ascii="Book Antiqua" w:hAnsi="Book Antiqua" w:cs="Book Antiqua"/>
          <w:snapToGrid w:val="0"/>
        </w:rPr>
        <w:lastRenderedPageBreak/>
        <w:t>Por lo anterior, al existir criterio</w:t>
      </w:r>
      <w:r w:rsidR="002861B4">
        <w:rPr>
          <w:rFonts w:ascii="Book Antiqua" w:hAnsi="Book Antiqua" w:cs="Book Antiqua"/>
          <w:snapToGrid w:val="0"/>
        </w:rPr>
        <w:t>s</w:t>
      </w:r>
      <w:r>
        <w:rPr>
          <w:rFonts w:ascii="Book Antiqua" w:hAnsi="Book Antiqua" w:cs="Book Antiqua"/>
          <w:snapToGrid w:val="0"/>
        </w:rPr>
        <w:t xml:space="preserve"> jurídicos opuestos</w:t>
      </w:r>
      <w:r w:rsidR="002861B4">
        <w:rPr>
          <w:rFonts w:ascii="Book Antiqua" w:hAnsi="Book Antiqua" w:cs="Book Antiqua"/>
          <w:snapToGrid w:val="0"/>
        </w:rPr>
        <w:t>,</w:t>
      </w:r>
      <w:r>
        <w:rPr>
          <w:rFonts w:ascii="Book Antiqua" w:hAnsi="Book Antiqua" w:cs="Book Antiqua"/>
          <w:snapToGrid w:val="0"/>
        </w:rPr>
        <w:t xml:space="preserve"> es importante que la Dirección Jurídica, dentro de sus competencia</w:t>
      </w:r>
      <w:r w:rsidR="002861B4">
        <w:rPr>
          <w:rFonts w:ascii="Book Antiqua" w:hAnsi="Book Antiqua" w:cs="Book Antiqua"/>
          <w:snapToGrid w:val="0"/>
        </w:rPr>
        <w:t>s</w:t>
      </w:r>
      <w:r>
        <w:rPr>
          <w:rFonts w:ascii="Book Antiqua" w:hAnsi="Book Antiqua" w:cs="Book Antiqua"/>
          <w:snapToGrid w:val="0"/>
        </w:rPr>
        <w:t xml:space="preserve"> </w:t>
      </w:r>
      <w:r w:rsidR="002861B4">
        <w:rPr>
          <w:rFonts w:ascii="Book Antiqua" w:hAnsi="Book Antiqua" w:cs="Book Antiqua"/>
          <w:snapToGrid w:val="0"/>
        </w:rPr>
        <w:t>defina la competencia material de este tipo de puestos</w:t>
      </w:r>
      <w:r w:rsidR="00602589">
        <w:rPr>
          <w:rFonts w:ascii="Book Antiqua" w:hAnsi="Book Antiqua" w:cs="Book Antiqua"/>
          <w:snapToGrid w:val="0"/>
        </w:rPr>
        <w:t xml:space="preserve">, según </w:t>
      </w:r>
      <w:r w:rsidR="002861B4">
        <w:rPr>
          <w:rFonts w:ascii="Book Antiqua" w:hAnsi="Book Antiqua" w:cs="Book Antiqua"/>
          <w:snapToGrid w:val="0"/>
        </w:rPr>
        <w:t>lo expuesto por la Jueza Coordinadora</w:t>
      </w:r>
      <w:r w:rsidR="009F42CC">
        <w:rPr>
          <w:rFonts w:ascii="Book Antiqua" w:hAnsi="Book Antiqua" w:cs="Book Antiqua"/>
          <w:snapToGrid w:val="0"/>
        </w:rPr>
        <w:t xml:space="preserve"> y perfil de Juez 3 existente</w:t>
      </w:r>
      <w:r w:rsidR="00F82132">
        <w:rPr>
          <w:rFonts w:ascii="Book Antiqua" w:hAnsi="Book Antiqua" w:cs="Book Antiqua"/>
          <w:snapToGrid w:val="0"/>
        </w:rPr>
        <w:t xml:space="preserve"> (Clase Ancha: </w:t>
      </w:r>
      <w:r w:rsidR="00F82132" w:rsidRPr="002D0469">
        <w:rPr>
          <w:rFonts w:ascii="Book Antiqua" w:hAnsi="Book Antiqua" w:cs="Book Antiqua"/>
          <w:i/>
          <w:iCs/>
          <w:snapToGrid w:val="0"/>
          <w:sz w:val="20"/>
          <w:szCs w:val="20"/>
          <w:lang w:eastAsia="es-ES"/>
        </w:rPr>
        <w:t>JUEZ 3</w:t>
      </w:r>
      <w:r w:rsidR="00F82132">
        <w:rPr>
          <w:rFonts w:ascii="Book Antiqua" w:hAnsi="Book Antiqua" w:cs="Book Antiqua"/>
          <w:snapToGrid w:val="0"/>
        </w:rPr>
        <w:t xml:space="preserve"> y su Clase Angosta: </w:t>
      </w:r>
      <w:r w:rsidR="00F82132" w:rsidRPr="00392E07">
        <w:rPr>
          <w:rFonts w:ascii="Book Antiqua" w:hAnsi="Book Antiqua" w:cs="Book Antiqua"/>
          <w:i/>
          <w:iCs/>
          <w:snapToGrid w:val="0"/>
          <w:sz w:val="20"/>
          <w:szCs w:val="20"/>
          <w:lang w:eastAsia="es-ES"/>
        </w:rPr>
        <w:t>JUEZ 3</w:t>
      </w:r>
      <w:r w:rsidR="00F82132">
        <w:rPr>
          <w:rFonts w:ascii="Book Antiqua" w:hAnsi="Book Antiqua" w:cs="Book Antiqua"/>
          <w:i/>
          <w:iCs/>
          <w:snapToGrid w:val="0"/>
          <w:sz w:val="20"/>
          <w:szCs w:val="20"/>
          <w:lang w:eastAsia="es-ES"/>
        </w:rPr>
        <w:t xml:space="preserve"> </w:t>
      </w:r>
      <w:r w:rsidR="00F82132" w:rsidRPr="00392E07">
        <w:rPr>
          <w:rFonts w:ascii="Book Antiqua" w:hAnsi="Book Antiqua" w:cs="Book Antiqua"/>
          <w:i/>
          <w:iCs/>
          <w:snapToGrid w:val="0"/>
          <w:sz w:val="20"/>
          <w:szCs w:val="20"/>
          <w:lang w:eastAsia="es-ES"/>
        </w:rPr>
        <w:t>CONCILIADOR TRIBUNAL CONTENCIOSO ADMINISTRATIVO Y CIVIL DE HACIENDA</w:t>
      </w:r>
      <w:r w:rsidR="00F82132">
        <w:rPr>
          <w:rFonts w:ascii="Book Antiqua" w:hAnsi="Book Antiqua" w:cs="Book Antiqua"/>
          <w:i/>
          <w:iCs/>
          <w:snapToGrid w:val="0"/>
          <w:sz w:val="20"/>
          <w:szCs w:val="20"/>
          <w:lang w:eastAsia="es-ES"/>
        </w:rPr>
        <w:t>)</w:t>
      </w:r>
      <w:r w:rsidR="00665688">
        <w:rPr>
          <w:rFonts w:ascii="Book Antiqua" w:hAnsi="Book Antiqua" w:cs="Book Antiqua"/>
          <w:i/>
          <w:iCs/>
          <w:snapToGrid w:val="0"/>
          <w:sz w:val="20"/>
          <w:szCs w:val="20"/>
          <w:lang w:eastAsia="es-ES"/>
        </w:rPr>
        <w:t xml:space="preserve">, </w:t>
      </w:r>
      <w:r w:rsidR="00665688" w:rsidRPr="00665688">
        <w:rPr>
          <w:rFonts w:ascii="Book Antiqua" w:hAnsi="Book Antiqua" w:cs="Book Antiqua"/>
          <w:snapToGrid w:val="0"/>
        </w:rPr>
        <w:t xml:space="preserve">y con esto se valide </w:t>
      </w:r>
      <w:r w:rsidR="0019128C">
        <w:rPr>
          <w:rFonts w:ascii="Book Antiqua" w:hAnsi="Book Antiqua" w:cs="Book Antiqua"/>
          <w:snapToGrid w:val="0"/>
        </w:rPr>
        <w:t xml:space="preserve">la procedencia de </w:t>
      </w:r>
      <w:r w:rsidR="00665688" w:rsidRPr="00665688">
        <w:rPr>
          <w:rFonts w:ascii="Book Antiqua" w:hAnsi="Book Antiqua" w:cs="Book Antiqua"/>
          <w:snapToGrid w:val="0"/>
        </w:rPr>
        <w:t>uno de los escenario</w:t>
      </w:r>
      <w:r w:rsidR="0019128C">
        <w:rPr>
          <w:rFonts w:ascii="Book Antiqua" w:hAnsi="Book Antiqua" w:cs="Book Antiqua"/>
          <w:snapToGrid w:val="0"/>
        </w:rPr>
        <w:t>s</w:t>
      </w:r>
      <w:r w:rsidR="00665688" w:rsidRPr="00665688">
        <w:rPr>
          <w:rFonts w:ascii="Book Antiqua" w:hAnsi="Book Antiqua" w:cs="Book Antiqua"/>
          <w:snapToGrid w:val="0"/>
        </w:rPr>
        <w:t xml:space="preserve"> propuestos en el último informe de la Dirección de Planificación </w:t>
      </w:r>
      <w:r w:rsidR="00665688" w:rsidRPr="009A2CA4">
        <w:rPr>
          <w:rFonts w:ascii="Book Antiqua" w:hAnsi="Book Antiqua" w:cs="Book Antiqua"/>
          <w:snapToGrid w:val="0"/>
        </w:rPr>
        <w:t>1560-PLA-MI-2020</w:t>
      </w:r>
      <w:r w:rsidR="0019128C">
        <w:rPr>
          <w:rFonts w:ascii="Book Antiqua" w:hAnsi="Book Antiqua" w:cs="Book Antiqua"/>
          <w:snapToGrid w:val="0"/>
        </w:rPr>
        <w:t>, en relación a la maximización del recurso del área de Conciliación.</w:t>
      </w:r>
    </w:p>
    <w:p w14:paraId="26F8689F" w14:textId="6E4DBFA6" w:rsidR="00422644" w:rsidRDefault="0019128C" w:rsidP="00280DC2">
      <w:pPr>
        <w:widowControl w:val="0"/>
        <w:jc w:val="both"/>
        <w:rPr>
          <w:rFonts w:ascii="Book Antiqua" w:hAnsi="Book Antiqua" w:cs="Book Antiqua"/>
          <w:snapToGrid w:val="0"/>
          <w:sz w:val="24"/>
          <w:szCs w:val="24"/>
        </w:rPr>
      </w:pPr>
      <w:r>
        <w:rPr>
          <w:rFonts w:ascii="Book Antiqua" w:hAnsi="Book Antiqua" w:cs="Book Antiqua"/>
          <w:snapToGrid w:val="0"/>
          <w:sz w:val="24"/>
          <w:szCs w:val="24"/>
        </w:rPr>
        <w:t xml:space="preserve"> </w:t>
      </w:r>
    </w:p>
    <w:p w14:paraId="7EC8B90D" w14:textId="43A2A542" w:rsidR="00400CFE" w:rsidRDefault="00AB1647" w:rsidP="00CB3734">
      <w:pPr>
        <w:pStyle w:val="Prrafodelista"/>
        <w:widowControl w:val="0"/>
        <w:numPr>
          <w:ilvl w:val="0"/>
          <w:numId w:val="10"/>
        </w:numPr>
        <w:spacing w:line="276" w:lineRule="auto"/>
        <w:ind w:left="0" w:firstLine="0"/>
        <w:jc w:val="both"/>
        <w:rPr>
          <w:rFonts w:ascii="Book Antiqua" w:hAnsi="Book Antiqua" w:cs="Book Antiqua"/>
          <w:snapToGrid w:val="0"/>
        </w:rPr>
      </w:pPr>
      <w:r w:rsidRPr="002012B7">
        <w:rPr>
          <w:rFonts w:ascii="Book Antiqua" w:hAnsi="Book Antiqua" w:cs="Book Antiqua"/>
          <w:snapToGrid w:val="0"/>
        </w:rPr>
        <w:t xml:space="preserve">En relación </w:t>
      </w:r>
      <w:r>
        <w:rPr>
          <w:rFonts w:ascii="Book Antiqua" w:hAnsi="Book Antiqua" w:cs="Book Antiqua"/>
          <w:snapToGrid w:val="0"/>
        </w:rPr>
        <w:t>con</w:t>
      </w:r>
      <w:r w:rsidR="00400CFE">
        <w:rPr>
          <w:rFonts w:ascii="Book Antiqua" w:hAnsi="Book Antiqua" w:cs="Book Antiqua"/>
          <w:snapToGrid w:val="0"/>
        </w:rPr>
        <w:t xml:space="preserve"> lo indicado:</w:t>
      </w:r>
    </w:p>
    <w:p w14:paraId="707B3B58" w14:textId="77777777" w:rsidR="00400CFE" w:rsidRDefault="00400CFE" w:rsidP="00400CFE">
      <w:pPr>
        <w:widowControl w:val="0"/>
        <w:spacing w:line="276" w:lineRule="auto"/>
        <w:jc w:val="both"/>
        <w:rPr>
          <w:b/>
          <w:bCs/>
          <w:u w:val="single"/>
        </w:rPr>
      </w:pPr>
    </w:p>
    <w:p w14:paraId="6B707891" w14:textId="5683BFDA" w:rsidR="00400CFE" w:rsidRPr="0021417C" w:rsidRDefault="00400CFE" w:rsidP="00400CFE">
      <w:pPr>
        <w:widowControl w:val="0"/>
        <w:spacing w:line="276" w:lineRule="auto"/>
        <w:jc w:val="both"/>
        <w:rPr>
          <w:rFonts w:ascii="Book Antiqua" w:hAnsi="Book Antiqua"/>
          <w:b/>
          <w:bCs/>
          <w:i/>
          <w:iCs/>
          <w:u w:val="single"/>
        </w:rPr>
      </w:pPr>
      <w:r w:rsidRPr="0021417C">
        <w:rPr>
          <w:rFonts w:ascii="Book Antiqua" w:hAnsi="Book Antiqua"/>
          <w:b/>
          <w:bCs/>
          <w:i/>
          <w:iCs/>
          <w:u w:val="single"/>
        </w:rPr>
        <w:t xml:space="preserve">“…no se debe de medir el trabajo de un Juez conciliador </w:t>
      </w:r>
      <w:r w:rsidR="00AB1647" w:rsidRPr="0021417C">
        <w:rPr>
          <w:rFonts w:ascii="Book Antiqua" w:hAnsi="Book Antiqua"/>
          <w:b/>
          <w:bCs/>
          <w:i/>
          <w:iCs/>
          <w:u w:val="single"/>
        </w:rPr>
        <w:t>debido a</w:t>
      </w:r>
      <w:r w:rsidRPr="0021417C">
        <w:rPr>
          <w:rFonts w:ascii="Book Antiqua" w:hAnsi="Book Antiqua"/>
          <w:b/>
          <w:bCs/>
          <w:i/>
          <w:iCs/>
          <w:u w:val="single"/>
        </w:rPr>
        <w:t xml:space="preserve"> la negociación de los amparos de legalidad que se resolvian de forma masiva,  sino más bien por el conocimiento de los procesos ordinarios y por todas las etapas y actuaciones que requiere la conciliación.</w:t>
      </w:r>
      <w:r w:rsidR="0021417C" w:rsidRPr="0021417C">
        <w:rPr>
          <w:rFonts w:ascii="Book Antiqua" w:hAnsi="Book Antiqua"/>
          <w:b/>
          <w:bCs/>
          <w:i/>
          <w:iCs/>
          <w:u w:val="single"/>
        </w:rPr>
        <w:t>”.</w:t>
      </w:r>
    </w:p>
    <w:p w14:paraId="68191022" w14:textId="77777777" w:rsidR="00400CFE" w:rsidRDefault="00400CFE" w:rsidP="00400CFE">
      <w:pPr>
        <w:widowControl w:val="0"/>
        <w:spacing w:line="276" w:lineRule="auto"/>
        <w:jc w:val="both"/>
        <w:rPr>
          <w:rFonts w:ascii="Book Antiqua" w:hAnsi="Book Antiqua" w:cs="Book Antiqua"/>
          <w:snapToGrid w:val="0"/>
        </w:rPr>
      </w:pPr>
    </w:p>
    <w:p w14:paraId="37BE3293" w14:textId="56A683AA" w:rsidR="00FA0D2E" w:rsidRDefault="00400CFE" w:rsidP="002F68F4">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 xml:space="preserve">Cabe manifestar que </w:t>
      </w:r>
      <w:r w:rsidR="006D0827" w:rsidRPr="002012B7">
        <w:rPr>
          <w:rFonts w:ascii="Book Antiqua" w:hAnsi="Book Antiqua" w:cs="Book Antiqua"/>
          <w:snapToGrid w:val="0"/>
        </w:rPr>
        <w:t xml:space="preserve">la </w:t>
      </w:r>
      <w:r w:rsidR="00E25FAB" w:rsidRPr="002012B7">
        <w:rPr>
          <w:rFonts w:ascii="Book Antiqua" w:hAnsi="Book Antiqua" w:cs="Book Antiqua"/>
          <w:snapToGrid w:val="0"/>
        </w:rPr>
        <w:t>metodología</w:t>
      </w:r>
      <w:r w:rsidR="00EF341A" w:rsidRPr="002012B7">
        <w:rPr>
          <w:rFonts w:ascii="Book Antiqua" w:hAnsi="Book Antiqua" w:cs="Book Antiqua"/>
          <w:snapToGrid w:val="0"/>
        </w:rPr>
        <w:t xml:space="preserve"> de trabajo empleada para el análisis de cargas de trabajo</w:t>
      </w:r>
      <w:r w:rsidR="00160D01">
        <w:rPr>
          <w:rFonts w:ascii="Book Antiqua" w:hAnsi="Book Antiqua" w:cs="Book Antiqua"/>
          <w:snapToGrid w:val="0"/>
        </w:rPr>
        <w:t xml:space="preserve">, se sustenta </w:t>
      </w:r>
      <w:r w:rsidR="00E25FAB" w:rsidRPr="002012B7">
        <w:rPr>
          <w:rFonts w:ascii="Book Antiqua" w:hAnsi="Book Antiqua" w:cs="Book Antiqua"/>
          <w:snapToGrid w:val="0"/>
        </w:rPr>
        <w:t>en la ciencia y la técnica de</w:t>
      </w:r>
      <w:r w:rsidR="00594D0C" w:rsidRPr="002012B7">
        <w:rPr>
          <w:rFonts w:ascii="Book Antiqua" w:hAnsi="Book Antiqua" w:cs="Book Antiqua"/>
          <w:snapToGrid w:val="0"/>
        </w:rPr>
        <w:t xml:space="preserve"> la</w:t>
      </w:r>
      <w:r w:rsidR="00E25FAB" w:rsidRPr="002012B7">
        <w:rPr>
          <w:rFonts w:ascii="Book Antiqua" w:hAnsi="Book Antiqua" w:cs="Book Antiqua"/>
          <w:snapToGrid w:val="0"/>
        </w:rPr>
        <w:t xml:space="preserve"> Ingeniería Industrial y en el </w:t>
      </w:r>
      <w:r w:rsidR="00594D0C" w:rsidRPr="002012B7">
        <w:rPr>
          <w:rFonts w:ascii="Book Antiqua" w:hAnsi="Book Antiqua" w:cs="Book Antiqua"/>
          <w:snapToGrid w:val="0"/>
        </w:rPr>
        <w:t>Protocolo</w:t>
      </w:r>
      <w:r w:rsidR="00E25FAB" w:rsidRPr="002012B7">
        <w:rPr>
          <w:rFonts w:ascii="Book Antiqua" w:hAnsi="Book Antiqua" w:cs="Book Antiqua"/>
          <w:snapToGrid w:val="0"/>
        </w:rPr>
        <w:t xml:space="preserve"> de Rediseño de Procesos del Poder Judicial</w:t>
      </w:r>
      <w:r w:rsidR="00594D0C" w:rsidRPr="002012B7">
        <w:rPr>
          <w:rFonts w:ascii="Book Antiqua" w:hAnsi="Book Antiqua" w:cs="Book Antiqua"/>
          <w:snapToGrid w:val="0"/>
        </w:rPr>
        <w:t>,</w:t>
      </w:r>
      <w:r w:rsidR="00E25FAB" w:rsidRPr="002012B7">
        <w:rPr>
          <w:rFonts w:ascii="Book Antiqua" w:hAnsi="Book Antiqua" w:cs="Book Antiqua"/>
          <w:snapToGrid w:val="0"/>
        </w:rPr>
        <w:t xml:space="preserve"> </w:t>
      </w:r>
      <w:r w:rsidR="00594D0C" w:rsidRPr="002012B7">
        <w:rPr>
          <w:rFonts w:ascii="Book Antiqua" w:hAnsi="Book Antiqua" w:cs="Book Antiqua"/>
          <w:snapToGrid w:val="0"/>
        </w:rPr>
        <w:t xml:space="preserve">aprobado por Corte Plena, en sesión 16-15 celebrada el 27 de abril del año 2015, artículo II, donde aprobó el </w:t>
      </w:r>
      <w:r w:rsidR="00594D0C" w:rsidRPr="00160D01">
        <w:rPr>
          <w:rFonts w:ascii="Book Antiqua" w:hAnsi="Book Antiqua" w:cs="Book Antiqua"/>
          <w:i/>
          <w:iCs/>
          <w:snapToGrid w:val="0"/>
        </w:rPr>
        <w:t>“Manual Metodológico Institucional para el Rediseño de Procesos”</w:t>
      </w:r>
      <w:r w:rsidR="00594D0C" w:rsidRPr="002012B7">
        <w:rPr>
          <w:rFonts w:ascii="Book Antiqua" w:hAnsi="Book Antiqua" w:cs="Book Antiqua"/>
          <w:snapToGrid w:val="0"/>
        </w:rPr>
        <w:t xml:space="preserve">, elaborado por el Departamento de Planificación, el Centro de Gestión de Calidad (CEGECA) y la Comisión de Gestión Integral de la Calidad de la Justicia (GICA – Justicia), lo cual </w:t>
      </w:r>
      <w:r w:rsidR="00630AC1" w:rsidRPr="002012B7">
        <w:rPr>
          <w:rFonts w:ascii="Book Antiqua" w:hAnsi="Book Antiqua" w:cs="Book Antiqua"/>
          <w:snapToGrid w:val="0"/>
        </w:rPr>
        <w:t xml:space="preserve">determina que para la medición del trabajo </w:t>
      </w:r>
      <w:r w:rsidR="00BE08EA">
        <w:rPr>
          <w:rFonts w:ascii="Book Antiqua" w:hAnsi="Book Antiqua" w:cs="Book Antiqua"/>
          <w:snapToGrid w:val="0"/>
        </w:rPr>
        <w:t xml:space="preserve">se deben de tomar en </w:t>
      </w:r>
      <w:r>
        <w:rPr>
          <w:rFonts w:ascii="Book Antiqua" w:hAnsi="Book Antiqua" w:cs="Book Antiqua"/>
          <w:snapToGrid w:val="0"/>
        </w:rPr>
        <w:t>cuenta</w:t>
      </w:r>
      <w:r w:rsidR="00BE08EA">
        <w:rPr>
          <w:rFonts w:ascii="Book Antiqua" w:hAnsi="Book Antiqua" w:cs="Book Antiqua"/>
          <w:snapToGrid w:val="0"/>
        </w:rPr>
        <w:t xml:space="preserve"> todas las funciones y la carga de trabajo asignada durante </w:t>
      </w:r>
      <w:r>
        <w:rPr>
          <w:rFonts w:ascii="Book Antiqua" w:hAnsi="Book Antiqua" w:cs="Book Antiqua"/>
          <w:snapToGrid w:val="0"/>
        </w:rPr>
        <w:t>un</w:t>
      </w:r>
      <w:r w:rsidR="00BE08EA">
        <w:rPr>
          <w:rFonts w:ascii="Book Antiqua" w:hAnsi="Book Antiqua" w:cs="Book Antiqua"/>
          <w:snapToGrid w:val="0"/>
        </w:rPr>
        <w:t xml:space="preserve"> periodo de tiempo, por lo que </w:t>
      </w:r>
      <w:r>
        <w:rPr>
          <w:rFonts w:ascii="Book Antiqua" w:hAnsi="Book Antiqua" w:cs="Book Antiqua"/>
          <w:snapToGrid w:val="0"/>
        </w:rPr>
        <w:t xml:space="preserve">en </w:t>
      </w:r>
      <w:r w:rsidR="00BE08EA">
        <w:rPr>
          <w:rFonts w:ascii="Book Antiqua" w:hAnsi="Book Antiqua" w:cs="Book Antiqua"/>
          <w:snapToGrid w:val="0"/>
        </w:rPr>
        <w:t>el caso d</w:t>
      </w:r>
      <w:r w:rsidR="00630AC1" w:rsidRPr="002012B7">
        <w:rPr>
          <w:rFonts w:ascii="Book Antiqua" w:hAnsi="Book Antiqua" w:cs="Book Antiqua"/>
          <w:snapToGrid w:val="0"/>
        </w:rPr>
        <w:t xml:space="preserve">e </w:t>
      </w:r>
      <w:r w:rsidR="00BE08EA">
        <w:rPr>
          <w:rFonts w:ascii="Book Antiqua" w:hAnsi="Book Antiqua" w:cs="Book Antiqua"/>
          <w:snapToGrid w:val="0"/>
        </w:rPr>
        <w:t>las j</w:t>
      </w:r>
      <w:r w:rsidR="00630AC1" w:rsidRPr="002012B7">
        <w:rPr>
          <w:rFonts w:ascii="Book Antiqua" w:hAnsi="Book Antiqua" w:cs="Book Antiqua"/>
          <w:snapToGrid w:val="0"/>
        </w:rPr>
        <w:t>ueza</w:t>
      </w:r>
      <w:r w:rsidR="00BE08EA">
        <w:rPr>
          <w:rFonts w:ascii="Book Antiqua" w:hAnsi="Book Antiqua" w:cs="Book Antiqua"/>
          <w:snapToGrid w:val="0"/>
        </w:rPr>
        <w:t>s</w:t>
      </w:r>
      <w:r w:rsidR="00630AC1" w:rsidRPr="002012B7">
        <w:rPr>
          <w:rFonts w:ascii="Book Antiqua" w:hAnsi="Book Antiqua" w:cs="Book Antiqua"/>
          <w:snapToGrid w:val="0"/>
        </w:rPr>
        <w:t xml:space="preserve"> o jue</w:t>
      </w:r>
      <w:r w:rsidR="00BE08EA">
        <w:rPr>
          <w:rFonts w:ascii="Book Antiqua" w:hAnsi="Book Antiqua" w:cs="Book Antiqua"/>
          <w:snapToGrid w:val="0"/>
        </w:rPr>
        <w:t xml:space="preserve">ces de la materia </w:t>
      </w:r>
      <w:r w:rsidR="00084347">
        <w:rPr>
          <w:rFonts w:ascii="Book Antiqua" w:hAnsi="Book Antiqua" w:cs="Book Antiqua"/>
          <w:snapToGrid w:val="0"/>
        </w:rPr>
        <w:t>C</w:t>
      </w:r>
      <w:r w:rsidR="00BE08EA">
        <w:rPr>
          <w:rFonts w:ascii="Book Antiqua" w:hAnsi="Book Antiqua" w:cs="Book Antiqua"/>
          <w:snapToGrid w:val="0"/>
        </w:rPr>
        <w:t>ontenciosa</w:t>
      </w:r>
      <w:r w:rsidR="00084347">
        <w:rPr>
          <w:rFonts w:ascii="Book Antiqua" w:hAnsi="Book Antiqua" w:cs="Book Antiqua"/>
          <w:snapToGrid w:val="0"/>
        </w:rPr>
        <w:t>, así como para el resto de jurisdicciones,</w:t>
      </w:r>
      <w:r w:rsidR="00630AC1" w:rsidRPr="002012B7">
        <w:rPr>
          <w:rFonts w:ascii="Book Antiqua" w:hAnsi="Book Antiqua" w:cs="Book Antiqua"/>
          <w:snapToGrid w:val="0"/>
        </w:rPr>
        <w:t xml:space="preserve"> se deben tomar los datos </w:t>
      </w:r>
      <w:r w:rsidR="0021592A">
        <w:rPr>
          <w:rFonts w:ascii="Book Antiqua" w:hAnsi="Book Antiqua" w:cs="Book Antiqua"/>
          <w:snapToGrid w:val="0"/>
        </w:rPr>
        <w:t xml:space="preserve">estadísticos </w:t>
      </w:r>
      <w:r w:rsidR="00630AC1" w:rsidRPr="002012B7">
        <w:rPr>
          <w:rFonts w:ascii="Book Antiqua" w:hAnsi="Book Antiqua" w:cs="Book Antiqua"/>
          <w:snapToGrid w:val="0"/>
        </w:rPr>
        <w:t xml:space="preserve">históricos </w:t>
      </w:r>
      <w:r w:rsidR="00BE08EA">
        <w:rPr>
          <w:rFonts w:ascii="Book Antiqua" w:hAnsi="Book Antiqua" w:cs="Book Antiqua"/>
          <w:snapToGrid w:val="0"/>
        </w:rPr>
        <w:t xml:space="preserve">que </w:t>
      </w:r>
      <w:r w:rsidR="0021592A">
        <w:rPr>
          <w:rFonts w:ascii="Book Antiqua" w:hAnsi="Book Antiqua" w:cs="Book Antiqua"/>
          <w:snapToGrid w:val="0"/>
        </w:rPr>
        <w:t>son producto de</w:t>
      </w:r>
      <w:r w:rsidR="00BE08EA">
        <w:rPr>
          <w:rFonts w:ascii="Book Antiqua" w:hAnsi="Book Antiqua" w:cs="Book Antiqua"/>
          <w:snapToGrid w:val="0"/>
        </w:rPr>
        <w:t xml:space="preserve"> </w:t>
      </w:r>
      <w:r w:rsidR="00630AC1" w:rsidRPr="002012B7">
        <w:rPr>
          <w:rFonts w:ascii="Book Antiqua" w:hAnsi="Book Antiqua" w:cs="Book Antiqua"/>
          <w:snapToGrid w:val="0"/>
        </w:rPr>
        <w:t>todas las funciones que realiza</w:t>
      </w:r>
      <w:r w:rsidR="00084347">
        <w:rPr>
          <w:rFonts w:ascii="Book Antiqua" w:hAnsi="Book Antiqua" w:cs="Book Antiqua"/>
          <w:snapToGrid w:val="0"/>
        </w:rPr>
        <w:t xml:space="preserve">n </w:t>
      </w:r>
      <w:r w:rsidR="00630AC1" w:rsidRPr="002012B7">
        <w:rPr>
          <w:rFonts w:ascii="Book Antiqua" w:hAnsi="Book Antiqua" w:cs="Book Antiqua"/>
          <w:snapToGrid w:val="0"/>
        </w:rPr>
        <w:t>a través del tiempo</w:t>
      </w:r>
      <w:r w:rsidR="00084347">
        <w:rPr>
          <w:rFonts w:ascii="Book Antiqua" w:hAnsi="Book Antiqua" w:cs="Book Antiqua"/>
          <w:snapToGrid w:val="0"/>
        </w:rPr>
        <w:t>;</w:t>
      </w:r>
      <w:r w:rsidR="00630AC1" w:rsidRPr="002012B7">
        <w:rPr>
          <w:rFonts w:ascii="Book Antiqua" w:hAnsi="Book Antiqua" w:cs="Book Antiqua"/>
          <w:snapToGrid w:val="0"/>
        </w:rPr>
        <w:t xml:space="preserve"> </w:t>
      </w:r>
      <w:r w:rsidR="00084347">
        <w:rPr>
          <w:rFonts w:ascii="Book Antiqua" w:hAnsi="Book Antiqua" w:cs="Book Antiqua"/>
          <w:snapToGrid w:val="0"/>
        </w:rPr>
        <w:t xml:space="preserve">en el caso específico </w:t>
      </w:r>
      <w:r w:rsidR="00101145">
        <w:rPr>
          <w:rFonts w:ascii="Book Antiqua" w:hAnsi="Book Antiqua" w:cs="Book Antiqua"/>
          <w:snapToGrid w:val="0"/>
        </w:rPr>
        <w:t>este análisis si se realiza tanto con los asuntos asignados de amparos de legalidad como los asuntos de conocimiento</w:t>
      </w:r>
      <w:r w:rsidR="00BE08EA">
        <w:rPr>
          <w:rFonts w:ascii="Book Antiqua" w:hAnsi="Book Antiqua" w:cs="Book Antiqua"/>
          <w:snapToGrid w:val="0"/>
        </w:rPr>
        <w:t>, competencia de esta área</w:t>
      </w:r>
      <w:r w:rsidR="00FE305B">
        <w:rPr>
          <w:rFonts w:ascii="Book Antiqua" w:hAnsi="Book Antiqua" w:cs="Book Antiqua"/>
          <w:snapToGrid w:val="0"/>
        </w:rPr>
        <w:t xml:space="preserve"> y que </w:t>
      </w:r>
      <w:r w:rsidR="008C0350">
        <w:rPr>
          <w:rFonts w:ascii="Book Antiqua" w:hAnsi="Book Antiqua" w:cs="Book Antiqua"/>
          <w:snapToGrid w:val="0"/>
        </w:rPr>
        <w:t>permite comp</w:t>
      </w:r>
      <w:r w:rsidR="005D5022">
        <w:rPr>
          <w:rFonts w:ascii="Book Antiqua" w:hAnsi="Book Antiqua" w:cs="Book Antiqua"/>
          <w:snapToGrid w:val="0"/>
        </w:rPr>
        <w:t>a</w:t>
      </w:r>
      <w:r w:rsidR="008C0350">
        <w:rPr>
          <w:rFonts w:ascii="Book Antiqua" w:hAnsi="Book Antiqua" w:cs="Book Antiqua"/>
          <w:snapToGrid w:val="0"/>
        </w:rPr>
        <w:t>rar su carga de trabajo versus</w:t>
      </w:r>
      <w:r w:rsidR="00FE305B">
        <w:rPr>
          <w:rFonts w:ascii="Book Antiqua" w:hAnsi="Book Antiqua" w:cs="Book Antiqua"/>
          <w:snapToGrid w:val="0"/>
        </w:rPr>
        <w:t xml:space="preserve"> su capacidad instalada</w:t>
      </w:r>
      <w:r w:rsidR="008C0350">
        <w:rPr>
          <w:rFonts w:ascii="Book Antiqua" w:hAnsi="Book Antiqua" w:cs="Book Antiqua"/>
          <w:snapToGrid w:val="0"/>
        </w:rPr>
        <w:t>,</w:t>
      </w:r>
      <w:r w:rsidR="00FE305B">
        <w:rPr>
          <w:rFonts w:ascii="Book Antiqua" w:hAnsi="Book Antiqua" w:cs="Book Antiqua"/>
          <w:snapToGrid w:val="0"/>
        </w:rPr>
        <w:t xml:space="preserve"> </w:t>
      </w:r>
      <w:r w:rsidR="005D5022">
        <w:rPr>
          <w:rFonts w:ascii="Book Antiqua" w:hAnsi="Book Antiqua" w:cs="Book Antiqua"/>
          <w:snapToGrid w:val="0"/>
        </w:rPr>
        <w:t>esto último tomando com</w:t>
      </w:r>
      <w:r w:rsidR="00F36C48">
        <w:rPr>
          <w:rFonts w:ascii="Book Antiqua" w:hAnsi="Book Antiqua" w:cs="Book Antiqua"/>
          <w:snapToGrid w:val="0"/>
        </w:rPr>
        <w:t>o</w:t>
      </w:r>
      <w:r w:rsidR="005D5022">
        <w:rPr>
          <w:rFonts w:ascii="Book Antiqua" w:hAnsi="Book Antiqua" w:cs="Book Antiqua"/>
          <w:snapToGrid w:val="0"/>
        </w:rPr>
        <w:t xml:space="preserve"> referencia </w:t>
      </w:r>
      <w:r w:rsidR="00F36C48">
        <w:rPr>
          <w:rFonts w:ascii="Book Antiqua" w:hAnsi="Book Antiqua" w:cs="Book Antiqua"/>
          <w:snapToGrid w:val="0"/>
        </w:rPr>
        <w:t>la estadística</w:t>
      </w:r>
      <w:r w:rsidR="008C0350">
        <w:rPr>
          <w:rFonts w:ascii="Book Antiqua" w:hAnsi="Book Antiqua" w:cs="Book Antiqua"/>
          <w:snapToGrid w:val="0"/>
        </w:rPr>
        <w:t xml:space="preserve"> históric</w:t>
      </w:r>
      <w:r w:rsidR="00F36C48">
        <w:rPr>
          <w:rFonts w:ascii="Book Antiqua" w:hAnsi="Book Antiqua" w:cs="Book Antiqua"/>
          <w:snapToGrid w:val="0"/>
        </w:rPr>
        <w:t>a</w:t>
      </w:r>
      <w:r w:rsidR="008C0350">
        <w:rPr>
          <w:rFonts w:ascii="Book Antiqua" w:hAnsi="Book Antiqua" w:cs="Book Antiqua"/>
          <w:snapToGrid w:val="0"/>
        </w:rPr>
        <w:t xml:space="preserve"> y los datos de expertos en el tema según lo externado en las entrevistas. </w:t>
      </w:r>
      <w:r w:rsidR="002F68F4">
        <w:rPr>
          <w:rFonts w:ascii="Book Antiqua" w:hAnsi="Book Antiqua" w:cs="Book Antiqua"/>
          <w:snapToGrid w:val="0"/>
        </w:rPr>
        <w:t>Lo anterior se puede constatar en el detalle del informe 1228-PLA-2017 y todos sus apartados, mencionados en líneas anteriores.</w:t>
      </w:r>
      <w:r w:rsidR="00B73D6B">
        <w:rPr>
          <w:rFonts w:ascii="Book Antiqua" w:hAnsi="Book Antiqua" w:cs="Book Antiqua"/>
          <w:snapToGrid w:val="0"/>
        </w:rPr>
        <w:t xml:space="preserve"> </w:t>
      </w:r>
    </w:p>
    <w:p w14:paraId="447D6067" w14:textId="77777777" w:rsidR="001F1A3B" w:rsidRDefault="001F1A3B" w:rsidP="002F68F4">
      <w:pPr>
        <w:pStyle w:val="Prrafodelista"/>
        <w:widowControl w:val="0"/>
        <w:spacing w:line="276" w:lineRule="auto"/>
        <w:ind w:left="0"/>
        <w:jc w:val="both"/>
        <w:rPr>
          <w:rFonts w:ascii="Book Antiqua" w:hAnsi="Book Antiqua" w:cs="Book Antiqua"/>
          <w:snapToGrid w:val="0"/>
        </w:rPr>
      </w:pPr>
    </w:p>
    <w:p w14:paraId="2EE9CC63" w14:textId="5DA6685A" w:rsidR="00ED18AC" w:rsidRDefault="00ED18AC" w:rsidP="002F68F4">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 xml:space="preserve">Es importante mencionar que durante el estudio de la </w:t>
      </w:r>
      <w:r w:rsidR="0023141B">
        <w:rPr>
          <w:rFonts w:ascii="Book Antiqua" w:hAnsi="Book Antiqua" w:cs="Book Antiqua"/>
          <w:snapToGrid w:val="0"/>
        </w:rPr>
        <w:t>S</w:t>
      </w:r>
      <w:r>
        <w:rPr>
          <w:rFonts w:ascii="Book Antiqua" w:hAnsi="Book Antiqua" w:cs="Book Antiqua"/>
          <w:snapToGrid w:val="0"/>
        </w:rPr>
        <w:t xml:space="preserve">ituación </w:t>
      </w:r>
      <w:r w:rsidR="0023141B">
        <w:rPr>
          <w:rFonts w:ascii="Book Antiqua" w:hAnsi="Book Antiqua" w:cs="Book Antiqua"/>
          <w:snapToGrid w:val="0"/>
        </w:rPr>
        <w:t>A</w:t>
      </w:r>
      <w:r>
        <w:rPr>
          <w:rFonts w:ascii="Book Antiqua" w:hAnsi="Book Antiqua" w:cs="Book Antiqua"/>
          <w:snapToGrid w:val="0"/>
        </w:rPr>
        <w:t>ctual si se identifica</w:t>
      </w:r>
      <w:r w:rsidR="0023141B">
        <w:rPr>
          <w:rFonts w:ascii="Book Antiqua" w:hAnsi="Book Antiqua" w:cs="Book Antiqua"/>
          <w:snapToGrid w:val="0"/>
        </w:rPr>
        <w:t>,</w:t>
      </w:r>
      <w:r>
        <w:rPr>
          <w:rFonts w:ascii="Book Antiqua" w:hAnsi="Book Antiqua" w:cs="Book Antiqua"/>
          <w:snapToGrid w:val="0"/>
        </w:rPr>
        <w:t xml:space="preserve"> que </w:t>
      </w:r>
      <w:r w:rsidR="00CF0781">
        <w:rPr>
          <w:rFonts w:ascii="Book Antiqua" w:hAnsi="Book Antiqua" w:cs="Book Antiqua"/>
          <w:snapToGrid w:val="0"/>
        </w:rPr>
        <w:t xml:space="preserve">aproximadamente </w:t>
      </w:r>
      <w:r>
        <w:rPr>
          <w:rFonts w:ascii="Book Antiqua" w:hAnsi="Book Antiqua" w:cs="Book Antiqua"/>
          <w:snapToGrid w:val="0"/>
        </w:rPr>
        <w:t>el 90% de los asuntos corresponden a amparos de legalidad y el restante 10% a los asuntos de conocimiento</w:t>
      </w:r>
      <w:r w:rsidR="00B5556A">
        <w:rPr>
          <w:rFonts w:ascii="Book Antiqua" w:hAnsi="Book Antiqua" w:cs="Book Antiqua"/>
          <w:snapToGrid w:val="0"/>
        </w:rPr>
        <w:t xml:space="preserve">, así como la cantidad de </w:t>
      </w:r>
      <w:r w:rsidR="00B5556A">
        <w:rPr>
          <w:rFonts w:ascii="Book Antiqua" w:hAnsi="Book Antiqua" w:cs="Book Antiqua"/>
          <w:snapToGrid w:val="0"/>
        </w:rPr>
        <w:lastRenderedPageBreak/>
        <w:t>señalamientos masivos e individuales por Jueza o Juez</w:t>
      </w:r>
      <w:r>
        <w:rPr>
          <w:rFonts w:ascii="Book Antiqua" w:hAnsi="Book Antiqua" w:cs="Book Antiqua"/>
          <w:snapToGrid w:val="0"/>
        </w:rPr>
        <w:t>. Ver</w:t>
      </w:r>
      <w:r w:rsidR="0023141B">
        <w:rPr>
          <w:rFonts w:ascii="Book Antiqua" w:hAnsi="Book Antiqua" w:cs="Book Antiqua"/>
          <w:snapToGrid w:val="0"/>
        </w:rPr>
        <w:t xml:space="preserve"> informe 1228-PLA-2017, </w:t>
      </w:r>
      <w:r w:rsidR="0023141B" w:rsidRPr="0023141B">
        <w:rPr>
          <w:rFonts w:ascii="Book Antiqua" w:hAnsi="Book Antiqua" w:cs="Book Antiqua"/>
          <w:i/>
          <w:iCs/>
          <w:snapToGrid w:val="0"/>
        </w:rPr>
        <w:t>Diagnóstico,</w:t>
      </w:r>
      <w:r w:rsidRPr="0023141B">
        <w:rPr>
          <w:rFonts w:ascii="Book Antiqua" w:hAnsi="Book Antiqua" w:cs="Book Antiqua"/>
          <w:i/>
          <w:iCs/>
          <w:snapToGrid w:val="0"/>
        </w:rPr>
        <w:t xml:space="preserve"> </w:t>
      </w:r>
      <w:r w:rsidRPr="0023141B">
        <w:rPr>
          <w:rFonts w:ascii="Book Antiqua" w:hAnsi="Book Antiqua" w:cs="Book Antiqua"/>
          <w:snapToGrid w:val="0"/>
        </w:rPr>
        <w:t>apartado</w:t>
      </w:r>
      <w:r w:rsidR="0023141B" w:rsidRPr="0023141B">
        <w:rPr>
          <w:rFonts w:ascii="Book Antiqua" w:hAnsi="Book Antiqua" w:cs="Book Antiqua"/>
          <w:snapToGrid w:val="0"/>
        </w:rPr>
        <w:t>s</w:t>
      </w:r>
      <w:r w:rsidR="0021417C">
        <w:rPr>
          <w:rFonts w:ascii="Book Antiqua" w:hAnsi="Book Antiqua" w:cs="Book Antiqua"/>
          <w:snapToGrid w:val="0"/>
        </w:rPr>
        <w:t xml:space="preserve"> “</w:t>
      </w:r>
      <w:r w:rsidR="0023141B" w:rsidRPr="0023141B">
        <w:rPr>
          <w:rFonts w:ascii="Book Antiqua" w:hAnsi="Book Antiqua" w:cs="Book Antiqua"/>
          <w:i/>
          <w:iCs/>
          <w:snapToGrid w:val="0"/>
        </w:rPr>
        <w:t xml:space="preserve"> </w:t>
      </w:r>
      <w:r w:rsidR="0023141B" w:rsidRPr="0023141B">
        <w:rPr>
          <w:rFonts w:ascii="Book Antiqua" w:hAnsi="Book Antiqua" w:cs="Book Antiqua"/>
          <w:i/>
          <w:iCs/>
          <w:snapToGrid w:val="0"/>
          <w:sz w:val="22"/>
          <w:szCs w:val="22"/>
        </w:rPr>
        <w:t>2.Análisis de la carga</w:t>
      </w:r>
      <w:r w:rsidR="0023141B" w:rsidRPr="00E37188">
        <w:rPr>
          <w:rFonts w:ascii="Book Antiqua" w:hAnsi="Book Antiqua" w:cs="Book Antiqua"/>
          <w:i/>
          <w:iCs/>
          <w:snapToGrid w:val="0"/>
          <w:sz w:val="22"/>
          <w:szCs w:val="22"/>
        </w:rPr>
        <w:t xml:space="preserve"> de trabajo, ii. Conciliación, 3.</w:t>
      </w:r>
      <w:r w:rsidR="0023141B" w:rsidRPr="00E37188">
        <w:rPr>
          <w:rFonts w:ascii="Book Antiqua" w:hAnsi="Book Antiqua" w:cs="Book Antiqua"/>
          <w:i/>
          <w:iCs/>
          <w:snapToGrid w:val="0"/>
          <w:sz w:val="22"/>
          <w:szCs w:val="22"/>
          <w:lang w:val="es-CR"/>
        </w:rPr>
        <w:t>Cantidad de asuntos resueltos o terminados por las Juezas o Jueces, vii.Areá de Conciliación, 4. Análisis de audiencias, ii. Conciliación</w:t>
      </w:r>
      <w:r w:rsidR="0021417C">
        <w:rPr>
          <w:rFonts w:ascii="Book Antiqua" w:hAnsi="Book Antiqua" w:cs="Book Antiqua"/>
          <w:i/>
          <w:iCs/>
          <w:snapToGrid w:val="0"/>
          <w:sz w:val="22"/>
          <w:szCs w:val="22"/>
          <w:lang w:val="es-CR"/>
        </w:rPr>
        <w:t>.”.</w:t>
      </w:r>
      <w:r>
        <w:rPr>
          <w:rFonts w:ascii="Book Antiqua" w:hAnsi="Book Antiqua" w:cs="Book Antiqua"/>
          <w:snapToGrid w:val="0"/>
        </w:rPr>
        <w:t xml:space="preserve"> </w:t>
      </w:r>
    </w:p>
    <w:p w14:paraId="5E0E7BCA" w14:textId="6CAFE11A" w:rsidR="00BE2D89" w:rsidRDefault="00BE2D89" w:rsidP="00280DC2">
      <w:pPr>
        <w:widowControl w:val="0"/>
        <w:jc w:val="both"/>
        <w:rPr>
          <w:rFonts w:ascii="Book Antiqua" w:hAnsi="Book Antiqua" w:cs="Book Antiqua"/>
          <w:snapToGrid w:val="0"/>
          <w:sz w:val="24"/>
          <w:szCs w:val="24"/>
        </w:rPr>
      </w:pPr>
    </w:p>
    <w:p w14:paraId="325B91CA" w14:textId="408CECED" w:rsidR="00BE2D89" w:rsidRDefault="002F68F4" w:rsidP="00280DC2">
      <w:pPr>
        <w:widowControl w:val="0"/>
        <w:jc w:val="both"/>
        <w:rPr>
          <w:rFonts w:ascii="Book Antiqua" w:hAnsi="Book Antiqua" w:cs="Book Antiqua"/>
          <w:snapToGrid w:val="0"/>
          <w:sz w:val="24"/>
          <w:szCs w:val="24"/>
        </w:rPr>
      </w:pPr>
      <w:r>
        <w:rPr>
          <w:rFonts w:ascii="Book Antiqua" w:hAnsi="Book Antiqua" w:cs="Book Antiqua"/>
          <w:snapToGrid w:val="0"/>
          <w:sz w:val="24"/>
          <w:szCs w:val="24"/>
        </w:rPr>
        <w:t>Si cabe aclarar que v</w:t>
      </w:r>
      <w:r w:rsidR="00BE2D89">
        <w:rPr>
          <w:rFonts w:ascii="Book Antiqua" w:hAnsi="Book Antiqua" w:cs="Book Antiqua"/>
          <w:snapToGrid w:val="0"/>
          <w:sz w:val="24"/>
          <w:szCs w:val="24"/>
        </w:rPr>
        <w:t>ariables exógenas y no controlables a la carga de trabajo</w:t>
      </w:r>
      <w:r w:rsidR="00186435">
        <w:rPr>
          <w:rFonts w:ascii="Book Antiqua" w:hAnsi="Book Antiqua" w:cs="Book Antiqua"/>
          <w:snapToGrid w:val="0"/>
          <w:sz w:val="24"/>
          <w:szCs w:val="24"/>
        </w:rPr>
        <w:t xml:space="preserve"> del despacho</w:t>
      </w:r>
      <w:r w:rsidR="00BE2D89">
        <w:rPr>
          <w:rFonts w:ascii="Book Antiqua" w:hAnsi="Book Antiqua" w:cs="Book Antiqua"/>
          <w:snapToGrid w:val="0"/>
          <w:sz w:val="24"/>
          <w:szCs w:val="24"/>
        </w:rPr>
        <w:t>, no pueden ser medibles</w:t>
      </w:r>
      <w:r w:rsidR="006F5AC2">
        <w:rPr>
          <w:rFonts w:ascii="Book Antiqua" w:hAnsi="Book Antiqua" w:cs="Book Antiqua"/>
          <w:snapToGrid w:val="0"/>
          <w:sz w:val="24"/>
          <w:szCs w:val="24"/>
        </w:rPr>
        <w:t xml:space="preserve"> según los datos estadísticos históricos de</w:t>
      </w:r>
      <w:r w:rsidR="00536A6C">
        <w:rPr>
          <w:rFonts w:ascii="Book Antiqua" w:hAnsi="Book Antiqua" w:cs="Book Antiqua"/>
          <w:snapToGrid w:val="0"/>
          <w:sz w:val="24"/>
          <w:szCs w:val="24"/>
        </w:rPr>
        <w:t xml:space="preserve"> </w:t>
      </w:r>
      <w:r w:rsidR="006F5AC2">
        <w:rPr>
          <w:rFonts w:ascii="Book Antiqua" w:hAnsi="Book Antiqua" w:cs="Book Antiqua"/>
          <w:snapToGrid w:val="0"/>
          <w:sz w:val="24"/>
          <w:szCs w:val="24"/>
        </w:rPr>
        <w:t>l</w:t>
      </w:r>
      <w:r w:rsidR="00536A6C">
        <w:rPr>
          <w:rFonts w:ascii="Book Antiqua" w:hAnsi="Book Antiqua" w:cs="Book Antiqua"/>
          <w:snapToGrid w:val="0"/>
          <w:sz w:val="24"/>
          <w:szCs w:val="24"/>
        </w:rPr>
        <w:t>os</w:t>
      </w:r>
      <w:r w:rsidR="006F5AC2">
        <w:rPr>
          <w:rFonts w:ascii="Book Antiqua" w:hAnsi="Book Antiqua" w:cs="Book Antiqua"/>
          <w:snapToGrid w:val="0"/>
          <w:sz w:val="24"/>
          <w:szCs w:val="24"/>
        </w:rPr>
        <w:t xml:space="preserve"> despachos, </w:t>
      </w:r>
      <w:r w:rsidR="00BB2F7C">
        <w:rPr>
          <w:rFonts w:ascii="Book Antiqua" w:hAnsi="Book Antiqua" w:cs="Book Antiqua"/>
          <w:snapToGrid w:val="0"/>
          <w:sz w:val="24"/>
          <w:szCs w:val="24"/>
        </w:rPr>
        <w:t xml:space="preserve">como el que se </w:t>
      </w:r>
      <w:r w:rsidR="006F5AC2">
        <w:rPr>
          <w:rFonts w:ascii="Book Antiqua" w:hAnsi="Book Antiqua" w:cs="Book Antiqua"/>
          <w:snapToGrid w:val="0"/>
          <w:sz w:val="24"/>
          <w:szCs w:val="24"/>
        </w:rPr>
        <w:t xml:space="preserve">menciona </w:t>
      </w:r>
      <w:r w:rsidR="005D6B78" w:rsidRPr="005D6B78">
        <w:rPr>
          <w:rFonts w:ascii="Book Antiqua" w:hAnsi="Book Antiqua" w:cs="Book Antiqua"/>
          <w:i/>
          <w:iCs/>
          <w:snapToGrid w:val="0"/>
          <w:sz w:val="24"/>
          <w:szCs w:val="24"/>
        </w:rPr>
        <w:t>“</w:t>
      </w:r>
      <w:r w:rsidR="00173AA3" w:rsidRPr="005D6B78">
        <w:rPr>
          <w:rFonts w:ascii="Book Antiqua" w:hAnsi="Book Antiqua" w:cs="Book Antiqua"/>
          <w:i/>
          <w:iCs/>
          <w:snapToGrid w:val="0"/>
          <w:sz w:val="24"/>
          <w:szCs w:val="24"/>
        </w:rPr>
        <w:t>incapacidad de la administración de atender los a cuerdos conciliatorios y empezar</w:t>
      </w:r>
      <w:r w:rsidR="008B1AC0">
        <w:rPr>
          <w:rFonts w:ascii="Book Antiqua" w:hAnsi="Book Antiqua" w:cs="Book Antiqua"/>
          <w:i/>
          <w:iCs/>
          <w:snapToGrid w:val="0"/>
          <w:sz w:val="24"/>
          <w:szCs w:val="24"/>
        </w:rPr>
        <w:t>o</w:t>
      </w:r>
      <w:r w:rsidR="00173AA3" w:rsidRPr="005D6B78">
        <w:rPr>
          <w:rFonts w:ascii="Book Antiqua" w:hAnsi="Book Antiqua" w:cs="Book Antiqua"/>
          <w:i/>
          <w:iCs/>
          <w:snapToGrid w:val="0"/>
          <w:sz w:val="24"/>
          <w:szCs w:val="24"/>
        </w:rPr>
        <w:t>n en el a finales del año 2018, los incumplimientos de los acuerdos celebrados, situación que los personeros y Jerarquías del Ministerio hicieron de conocimiento de la coordinación del despacho, sin que esta tomara ninguna medida al respecto, actuaciones que llevó a que las partes a no desear conciliar más y como efecto de ello la disminución de los amparos de legalidad en la etapa de conciliación</w:t>
      </w:r>
      <w:r w:rsidR="005D6B78" w:rsidRPr="005D6B78">
        <w:rPr>
          <w:rFonts w:ascii="Book Antiqua" w:hAnsi="Book Antiqua" w:cs="Book Antiqua"/>
          <w:i/>
          <w:iCs/>
          <w:snapToGrid w:val="0"/>
          <w:sz w:val="24"/>
          <w:szCs w:val="24"/>
        </w:rPr>
        <w:t>”</w:t>
      </w:r>
      <w:r w:rsidR="0049386E">
        <w:rPr>
          <w:rFonts w:ascii="Book Antiqua" w:hAnsi="Book Antiqua" w:cs="Book Antiqua"/>
          <w:i/>
          <w:iCs/>
          <w:snapToGrid w:val="0"/>
          <w:sz w:val="24"/>
          <w:szCs w:val="24"/>
        </w:rPr>
        <w:t xml:space="preserve">, </w:t>
      </w:r>
      <w:r w:rsidR="00BB2F7C" w:rsidRPr="0049386E">
        <w:rPr>
          <w:rFonts w:ascii="Book Antiqua" w:hAnsi="Book Antiqua" w:cs="Book Antiqua"/>
          <w:snapToGrid w:val="0"/>
          <w:sz w:val="24"/>
          <w:szCs w:val="24"/>
        </w:rPr>
        <w:t>sin embargo, al detectarse algún comportamiento atípico</w:t>
      </w:r>
      <w:r w:rsidR="002142BF">
        <w:rPr>
          <w:rFonts w:ascii="Book Antiqua" w:hAnsi="Book Antiqua" w:cs="Book Antiqua"/>
          <w:snapToGrid w:val="0"/>
          <w:sz w:val="24"/>
          <w:szCs w:val="24"/>
        </w:rPr>
        <w:t>,</w:t>
      </w:r>
      <w:r w:rsidR="00BB2F7C" w:rsidRPr="0049386E">
        <w:rPr>
          <w:rFonts w:ascii="Book Antiqua" w:hAnsi="Book Antiqua" w:cs="Book Antiqua"/>
          <w:snapToGrid w:val="0"/>
          <w:sz w:val="24"/>
          <w:szCs w:val="24"/>
        </w:rPr>
        <w:t xml:space="preserve"> el mismo es sujeto de análisis por parte del Subproceso </w:t>
      </w:r>
      <w:r w:rsidR="00EC60BB">
        <w:rPr>
          <w:rFonts w:ascii="Book Antiqua" w:hAnsi="Book Antiqua" w:cs="Book Antiqua"/>
          <w:snapToGrid w:val="0"/>
          <w:sz w:val="24"/>
          <w:szCs w:val="24"/>
        </w:rPr>
        <w:t xml:space="preserve">de </w:t>
      </w:r>
      <w:r w:rsidR="00BB2F7C" w:rsidRPr="0049386E">
        <w:rPr>
          <w:rFonts w:ascii="Book Antiqua" w:hAnsi="Book Antiqua" w:cs="Book Antiqua"/>
          <w:snapToGrid w:val="0"/>
          <w:sz w:val="24"/>
          <w:szCs w:val="24"/>
        </w:rPr>
        <w:t>Estadístic</w:t>
      </w:r>
      <w:r w:rsidR="00EC60BB">
        <w:rPr>
          <w:rFonts w:ascii="Book Antiqua" w:hAnsi="Book Antiqua" w:cs="Book Antiqua"/>
          <w:snapToGrid w:val="0"/>
          <w:sz w:val="24"/>
          <w:szCs w:val="24"/>
        </w:rPr>
        <w:t>a</w:t>
      </w:r>
      <w:r w:rsidR="00BB2F7C" w:rsidRPr="0049386E">
        <w:rPr>
          <w:rFonts w:ascii="Book Antiqua" w:hAnsi="Book Antiqua" w:cs="Book Antiqua"/>
          <w:snapToGrid w:val="0"/>
          <w:sz w:val="24"/>
          <w:szCs w:val="24"/>
        </w:rPr>
        <w:t xml:space="preserve">, lo cual queda consignado en sus informes </w:t>
      </w:r>
      <w:r w:rsidR="004207B6">
        <w:rPr>
          <w:rFonts w:ascii="Book Antiqua" w:hAnsi="Book Antiqua" w:cs="Book Antiqua"/>
          <w:snapToGrid w:val="0"/>
          <w:sz w:val="24"/>
          <w:szCs w:val="24"/>
        </w:rPr>
        <w:t xml:space="preserve">anuales </w:t>
      </w:r>
      <w:r w:rsidR="00BB2F7C" w:rsidRPr="0049386E">
        <w:rPr>
          <w:rFonts w:ascii="Book Antiqua" w:hAnsi="Book Antiqua" w:cs="Book Antiqua"/>
          <w:snapToGrid w:val="0"/>
          <w:sz w:val="24"/>
          <w:szCs w:val="24"/>
        </w:rPr>
        <w:t xml:space="preserve">y posteriormente </w:t>
      </w:r>
      <w:r w:rsidR="00A00C34">
        <w:rPr>
          <w:rFonts w:ascii="Book Antiqua" w:hAnsi="Book Antiqua" w:cs="Book Antiqua"/>
          <w:snapToGrid w:val="0"/>
          <w:sz w:val="24"/>
          <w:szCs w:val="24"/>
        </w:rPr>
        <w:t>podría ser utilizado como</w:t>
      </w:r>
      <w:r w:rsidR="00BB2F7C" w:rsidRPr="0049386E">
        <w:rPr>
          <w:rFonts w:ascii="Book Antiqua" w:hAnsi="Book Antiqua" w:cs="Book Antiqua"/>
          <w:snapToGrid w:val="0"/>
          <w:sz w:val="24"/>
          <w:szCs w:val="24"/>
        </w:rPr>
        <w:t xml:space="preserve"> parte de los insumos que se utilizan</w:t>
      </w:r>
      <w:r w:rsidR="0078059D" w:rsidRPr="0049386E">
        <w:rPr>
          <w:rFonts w:ascii="Book Antiqua" w:hAnsi="Book Antiqua" w:cs="Book Antiqua"/>
          <w:snapToGrid w:val="0"/>
          <w:sz w:val="24"/>
          <w:szCs w:val="24"/>
        </w:rPr>
        <w:t xml:space="preserve"> en futuros estudios que permitan conocer si son comportamiento</w:t>
      </w:r>
      <w:r w:rsidR="00A00C34">
        <w:rPr>
          <w:rFonts w:ascii="Book Antiqua" w:hAnsi="Book Antiqua" w:cs="Book Antiqua"/>
          <w:snapToGrid w:val="0"/>
          <w:sz w:val="24"/>
          <w:szCs w:val="24"/>
        </w:rPr>
        <w:t>s</w:t>
      </w:r>
      <w:r w:rsidR="0078059D" w:rsidRPr="0049386E">
        <w:rPr>
          <w:rFonts w:ascii="Book Antiqua" w:hAnsi="Book Antiqua" w:cs="Book Antiqua"/>
          <w:snapToGrid w:val="0"/>
          <w:sz w:val="24"/>
          <w:szCs w:val="24"/>
        </w:rPr>
        <w:t xml:space="preserve"> constantes </w:t>
      </w:r>
      <w:r w:rsidR="00A00C34">
        <w:rPr>
          <w:rFonts w:ascii="Book Antiqua" w:hAnsi="Book Antiqua" w:cs="Book Antiqua"/>
          <w:snapToGrid w:val="0"/>
          <w:sz w:val="24"/>
          <w:szCs w:val="24"/>
        </w:rPr>
        <w:t>u</w:t>
      </w:r>
      <w:r w:rsidR="0078059D" w:rsidRPr="0049386E">
        <w:rPr>
          <w:rFonts w:ascii="Book Antiqua" w:hAnsi="Book Antiqua" w:cs="Book Antiqua"/>
          <w:snapToGrid w:val="0"/>
          <w:sz w:val="24"/>
          <w:szCs w:val="24"/>
        </w:rPr>
        <w:t xml:space="preserve"> </w:t>
      </w:r>
      <w:r w:rsidR="00A00C34" w:rsidRPr="0049386E">
        <w:rPr>
          <w:rFonts w:ascii="Book Antiqua" w:hAnsi="Book Antiqua" w:cs="Book Antiqua"/>
          <w:snapToGrid w:val="0"/>
          <w:sz w:val="24"/>
          <w:szCs w:val="24"/>
        </w:rPr>
        <w:t>obedecen</w:t>
      </w:r>
      <w:r w:rsidR="0078059D" w:rsidRPr="0049386E">
        <w:rPr>
          <w:rFonts w:ascii="Book Antiqua" w:hAnsi="Book Antiqua" w:cs="Book Antiqua"/>
          <w:snapToGrid w:val="0"/>
          <w:sz w:val="24"/>
          <w:szCs w:val="24"/>
        </w:rPr>
        <w:t xml:space="preserve"> a circunstancias excepcionales en un determinado </w:t>
      </w:r>
      <w:r w:rsidR="009C436A">
        <w:rPr>
          <w:rFonts w:ascii="Book Antiqua" w:hAnsi="Book Antiqua" w:cs="Book Antiqua"/>
          <w:snapToGrid w:val="0"/>
          <w:sz w:val="24"/>
          <w:szCs w:val="24"/>
        </w:rPr>
        <w:t>lapso</w:t>
      </w:r>
      <w:r w:rsidR="0078059D" w:rsidRPr="0049386E">
        <w:rPr>
          <w:rFonts w:ascii="Book Antiqua" w:hAnsi="Book Antiqua" w:cs="Book Antiqua"/>
          <w:snapToGrid w:val="0"/>
          <w:sz w:val="24"/>
          <w:szCs w:val="24"/>
        </w:rPr>
        <w:t xml:space="preserve"> de tiempo</w:t>
      </w:r>
      <w:r w:rsidR="00A00C34">
        <w:rPr>
          <w:rFonts w:ascii="Book Antiqua" w:hAnsi="Book Antiqua" w:cs="Book Antiqua"/>
          <w:snapToGrid w:val="0"/>
          <w:sz w:val="24"/>
          <w:szCs w:val="24"/>
        </w:rPr>
        <w:t>, que no alteran l</w:t>
      </w:r>
      <w:r w:rsidR="004008EE">
        <w:rPr>
          <w:rFonts w:ascii="Book Antiqua" w:hAnsi="Book Antiqua" w:cs="Book Antiqua"/>
          <w:snapToGrid w:val="0"/>
          <w:sz w:val="24"/>
          <w:szCs w:val="24"/>
        </w:rPr>
        <w:t>as estructuras organizacionales y funcionales de los despachos</w:t>
      </w:r>
      <w:r w:rsidR="00EB52D9">
        <w:rPr>
          <w:rFonts w:ascii="Book Antiqua" w:hAnsi="Book Antiqua" w:cs="Book Antiqua"/>
          <w:snapToGrid w:val="0"/>
          <w:sz w:val="24"/>
          <w:szCs w:val="24"/>
        </w:rPr>
        <w:t xml:space="preserve"> </w:t>
      </w:r>
      <w:r w:rsidR="00B457C5">
        <w:rPr>
          <w:rFonts w:ascii="Book Antiqua" w:hAnsi="Book Antiqua" w:cs="Book Antiqua"/>
          <w:snapToGrid w:val="0"/>
          <w:sz w:val="24"/>
          <w:szCs w:val="24"/>
        </w:rPr>
        <w:t>u</w:t>
      </w:r>
      <w:r w:rsidR="00EB52D9">
        <w:rPr>
          <w:rFonts w:ascii="Book Antiqua" w:hAnsi="Book Antiqua" w:cs="Book Antiqua"/>
          <w:snapToGrid w:val="0"/>
          <w:sz w:val="24"/>
          <w:szCs w:val="24"/>
        </w:rPr>
        <w:t xml:space="preserve"> obedecen a cambios por Reformas de Ley en donde se modifican competencias materiales o territoriales</w:t>
      </w:r>
      <w:r w:rsidR="004008EE">
        <w:rPr>
          <w:rFonts w:ascii="Book Antiqua" w:hAnsi="Book Antiqua" w:cs="Book Antiqua"/>
          <w:snapToGrid w:val="0"/>
          <w:sz w:val="24"/>
          <w:szCs w:val="24"/>
        </w:rPr>
        <w:t>.</w:t>
      </w:r>
      <w:r w:rsidR="008B1AC0">
        <w:rPr>
          <w:rFonts w:ascii="Book Antiqua" w:hAnsi="Book Antiqua" w:cs="Book Antiqua"/>
          <w:snapToGrid w:val="0"/>
          <w:sz w:val="24"/>
          <w:szCs w:val="24"/>
        </w:rPr>
        <w:t xml:space="preserve"> </w:t>
      </w:r>
    </w:p>
    <w:p w14:paraId="5984F590" w14:textId="5355FD34" w:rsidR="008B3460" w:rsidRDefault="008B3460" w:rsidP="00280DC2">
      <w:pPr>
        <w:widowControl w:val="0"/>
        <w:jc w:val="both"/>
        <w:rPr>
          <w:rFonts w:ascii="Book Antiqua" w:hAnsi="Book Antiqua" w:cs="Book Antiqua"/>
          <w:snapToGrid w:val="0"/>
          <w:sz w:val="24"/>
          <w:szCs w:val="24"/>
        </w:rPr>
      </w:pPr>
    </w:p>
    <w:p w14:paraId="24DF9F1D" w14:textId="31E7F29A" w:rsidR="004008EE" w:rsidRDefault="004008EE" w:rsidP="00280DC2">
      <w:pPr>
        <w:widowControl w:val="0"/>
        <w:jc w:val="both"/>
        <w:rPr>
          <w:rFonts w:ascii="Book Antiqua" w:hAnsi="Book Antiqua" w:cs="Book Antiqua"/>
          <w:snapToGrid w:val="0"/>
          <w:sz w:val="24"/>
          <w:szCs w:val="24"/>
        </w:rPr>
      </w:pPr>
    </w:p>
    <w:p w14:paraId="2A348640" w14:textId="7A510C5B" w:rsidR="00F45442" w:rsidRPr="00A95498" w:rsidRDefault="00B339B5" w:rsidP="00CB3734">
      <w:pPr>
        <w:pStyle w:val="Prrafodelista"/>
        <w:widowControl w:val="0"/>
        <w:numPr>
          <w:ilvl w:val="0"/>
          <w:numId w:val="10"/>
        </w:numPr>
        <w:spacing w:line="276" w:lineRule="auto"/>
        <w:ind w:left="0" w:firstLine="0"/>
        <w:jc w:val="both"/>
        <w:rPr>
          <w:rFonts w:ascii="Book Antiqua" w:hAnsi="Book Antiqua" w:cs="Book Antiqua"/>
          <w:snapToGrid w:val="0"/>
        </w:rPr>
      </w:pPr>
      <w:r w:rsidRPr="00A95498">
        <w:rPr>
          <w:rFonts w:ascii="Book Antiqua" w:hAnsi="Book Antiqua" w:cs="Book Antiqua"/>
          <w:snapToGrid w:val="0"/>
        </w:rPr>
        <w:t>En relación con el</w:t>
      </w:r>
      <w:r w:rsidR="00F45442" w:rsidRPr="00A95498">
        <w:rPr>
          <w:rFonts w:ascii="Book Antiqua" w:hAnsi="Book Antiqua" w:cs="Book Antiqua"/>
          <w:snapToGrid w:val="0"/>
        </w:rPr>
        <w:t xml:space="preserve"> tema de la participación de las Juezas o Jueces </w:t>
      </w:r>
      <w:r w:rsidR="0021417C">
        <w:rPr>
          <w:rFonts w:ascii="Book Antiqua" w:hAnsi="Book Antiqua" w:cs="Book Antiqua"/>
          <w:snapToGrid w:val="0"/>
        </w:rPr>
        <w:t>C</w:t>
      </w:r>
      <w:r w:rsidR="00F45442" w:rsidRPr="00A95498">
        <w:rPr>
          <w:rFonts w:ascii="Book Antiqua" w:hAnsi="Book Antiqua" w:cs="Book Antiqua"/>
          <w:snapToGrid w:val="0"/>
        </w:rPr>
        <w:t>onciliadores durante el periodo de estudio</w:t>
      </w:r>
      <w:r w:rsidR="00795431" w:rsidRPr="00A95498">
        <w:rPr>
          <w:rFonts w:ascii="Book Antiqua" w:hAnsi="Book Antiqua" w:cs="Book Antiqua"/>
          <w:snapToGrid w:val="0"/>
        </w:rPr>
        <w:t>, específicamente en temas de entrevistas o estudios de cargas de trabajo, en importante reiterar:</w:t>
      </w:r>
    </w:p>
    <w:p w14:paraId="6CCEA643" w14:textId="77777777" w:rsidR="00422644" w:rsidRPr="00280DC2" w:rsidRDefault="00422644" w:rsidP="00280DC2">
      <w:pPr>
        <w:widowControl w:val="0"/>
        <w:jc w:val="both"/>
        <w:rPr>
          <w:rFonts w:ascii="Book Antiqua" w:hAnsi="Book Antiqua" w:cs="Book Antiqua"/>
          <w:snapToGrid w:val="0"/>
          <w:sz w:val="24"/>
          <w:szCs w:val="24"/>
        </w:rPr>
      </w:pPr>
    </w:p>
    <w:p w14:paraId="1834140E" w14:textId="02909BD3" w:rsidR="00AC338F" w:rsidRPr="000A7399" w:rsidRDefault="0021417C" w:rsidP="00A95498">
      <w:pPr>
        <w:pStyle w:val="Prrafodelista"/>
        <w:ind w:left="0"/>
        <w:jc w:val="both"/>
        <w:rPr>
          <w:rFonts w:ascii="Book Antiqua" w:hAnsi="Book Antiqua" w:cs="Book Antiqua"/>
          <w:snapToGrid w:val="0"/>
        </w:rPr>
      </w:pPr>
      <w:r>
        <w:rPr>
          <w:rFonts w:ascii="Book Antiqua" w:hAnsi="Book Antiqua" w:cs="Book Antiqua"/>
          <w:snapToGrid w:val="0"/>
        </w:rPr>
        <w:t>S</w:t>
      </w:r>
      <w:r w:rsidR="00835E78">
        <w:rPr>
          <w:rFonts w:ascii="Book Antiqua" w:hAnsi="Book Antiqua" w:cs="Book Antiqua"/>
          <w:snapToGrid w:val="0"/>
        </w:rPr>
        <w:t>e ha puesto en</w:t>
      </w:r>
      <w:r w:rsidR="007947C7" w:rsidRPr="00835E78">
        <w:rPr>
          <w:rFonts w:ascii="Book Antiqua" w:hAnsi="Book Antiqua" w:cs="Book Antiqua"/>
          <w:snapToGrid w:val="0"/>
        </w:rPr>
        <w:t xml:space="preserve"> con</w:t>
      </w:r>
      <w:r w:rsidR="007947C7">
        <w:rPr>
          <w:rFonts w:ascii="Book Antiqua" w:hAnsi="Book Antiqua" w:cs="Book Antiqua"/>
          <w:snapToGrid w:val="0"/>
        </w:rPr>
        <w:t xml:space="preserve">ocimiento </w:t>
      </w:r>
      <w:r w:rsidR="00A735B3">
        <w:rPr>
          <w:rFonts w:ascii="Book Antiqua" w:hAnsi="Book Antiqua" w:cs="Book Antiqua"/>
          <w:snapToGrid w:val="0"/>
        </w:rPr>
        <w:t xml:space="preserve">y se dio respuesta a las observaciones </w:t>
      </w:r>
      <w:r w:rsidR="007947C7">
        <w:rPr>
          <w:rFonts w:ascii="Book Antiqua" w:hAnsi="Book Antiqua" w:cs="Book Antiqua"/>
          <w:snapToGrid w:val="0"/>
        </w:rPr>
        <w:t>de las servidoras y servidores del Tribunal Contencioso</w:t>
      </w:r>
      <w:r w:rsidR="000A7399">
        <w:rPr>
          <w:rFonts w:ascii="Book Antiqua" w:hAnsi="Book Antiqua" w:cs="Book Antiqua"/>
          <w:snapToGrid w:val="0"/>
        </w:rPr>
        <w:t xml:space="preserve">, </w:t>
      </w:r>
      <w:r w:rsidR="00A735B3">
        <w:rPr>
          <w:rFonts w:ascii="Book Antiqua" w:hAnsi="Book Antiqua" w:cs="Book Antiqua"/>
          <w:snapToGrid w:val="0"/>
        </w:rPr>
        <w:t xml:space="preserve">en </w:t>
      </w:r>
      <w:r w:rsidR="000A7399">
        <w:rPr>
          <w:rFonts w:ascii="Book Antiqua" w:hAnsi="Book Antiqua" w:cs="Book Antiqua"/>
          <w:snapToGrid w:val="0"/>
        </w:rPr>
        <w:t>el informe</w:t>
      </w:r>
      <w:r w:rsidR="00947917" w:rsidRPr="00AC338F">
        <w:rPr>
          <w:rFonts w:ascii="Book Antiqua" w:hAnsi="Book Antiqua" w:cs="Book Antiqua"/>
          <w:snapToGrid w:val="0"/>
        </w:rPr>
        <w:t xml:space="preserve"> 1228-PLA-2017,</w:t>
      </w:r>
      <w:r w:rsidR="000D6AC4" w:rsidRPr="00AC338F">
        <w:rPr>
          <w:rFonts w:ascii="Book Antiqua" w:hAnsi="Book Antiqua" w:cs="Book Antiqua"/>
          <w:snapToGrid w:val="0"/>
        </w:rPr>
        <w:t xml:space="preserve"> </w:t>
      </w:r>
      <w:r w:rsidR="000A7399">
        <w:rPr>
          <w:rFonts w:ascii="Book Antiqua" w:hAnsi="Book Antiqua" w:cs="Book Antiqua"/>
          <w:snapToGrid w:val="0"/>
        </w:rPr>
        <w:t>e</w:t>
      </w:r>
      <w:r>
        <w:rPr>
          <w:rFonts w:ascii="Book Antiqua" w:hAnsi="Book Antiqua" w:cs="Book Antiqua"/>
          <w:snapToGrid w:val="0"/>
        </w:rPr>
        <w:t>l</w:t>
      </w:r>
      <w:r w:rsidR="000A7399">
        <w:rPr>
          <w:rFonts w:ascii="Book Antiqua" w:hAnsi="Book Antiqua" w:cs="Book Antiqua"/>
          <w:snapToGrid w:val="0"/>
        </w:rPr>
        <w:t xml:space="preserve"> cual contiene las respuestas a las observaciones </w:t>
      </w:r>
      <w:r w:rsidR="00AB1647">
        <w:rPr>
          <w:rFonts w:ascii="Book Antiqua" w:hAnsi="Book Antiqua" w:cs="Book Antiqua"/>
          <w:snapToGrid w:val="0"/>
        </w:rPr>
        <w:t>de este</w:t>
      </w:r>
      <w:r w:rsidR="000A7399">
        <w:rPr>
          <w:rFonts w:ascii="Book Antiqua" w:hAnsi="Book Antiqua" w:cs="Book Antiqua"/>
          <w:snapToGrid w:val="0"/>
        </w:rPr>
        <w:t xml:space="preserve">, </w:t>
      </w:r>
      <w:r w:rsidR="000137C8" w:rsidRPr="00AC338F">
        <w:rPr>
          <w:rFonts w:ascii="Book Antiqua" w:hAnsi="Book Antiqua" w:cs="Book Antiqua"/>
          <w:snapToGrid w:val="0"/>
        </w:rPr>
        <w:t xml:space="preserve">en el apartado </w:t>
      </w:r>
      <w:bookmarkStart w:id="0" w:name="_Toc480476203"/>
      <w:bookmarkStart w:id="1" w:name="_Toc480542140"/>
      <w:r>
        <w:rPr>
          <w:rFonts w:ascii="Book Antiqua" w:hAnsi="Book Antiqua" w:cs="Book Antiqua"/>
          <w:snapToGrid w:val="0"/>
        </w:rPr>
        <w:t>“</w:t>
      </w:r>
      <w:r w:rsidR="00AC338F" w:rsidRPr="00AC338F">
        <w:rPr>
          <w:rFonts w:ascii="Book Antiqua" w:hAnsi="Book Antiqua" w:cs="Book Antiqua"/>
          <w:i/>
          <w:iCs/>
          <w:snapToGrid w:val="0"/>
        </w:rPr>
        <w:t xml:space="preserve">III. </w:t>
      </w:r>
      <w:r w:rsidR="000137C8" w:rsidRPr="00AC338F">
        <w:rPr>
          <w:rFonts w:ascii="Book Antiqua" w:hAnsi="Book Antiqua" w:cs="Book Antiqua"/>
          <w:i/>
          <w:iCs/>
          <w:snapToGrid w:val="0"/>
        </w:rPr>
        <w:t>RESPUESTA A OBSERVACIONES RECIBIDAS DE LA PRESENTACION DEL 12 DE ENERO DE 2017</w:t>
      </w:r>
      <w:bookmarkEnd w:id="0"/>
      <w:bookmarkEnd w:id="1"/>
      <w:r w:rsidR="00AC338F" w:rsidRPr="00AC338F">
        <w:rPr>
          <w:rFonts w:ascii="Book Antiqua" w:hAnsi="Book Antiqua" w:cs="Book Antiqua"/>
          <w:i/>
          <w:iCs/>
          <w:snapToGrid w:val="0"/>
        </w:rPr>
        <w:t xml:space="preserve">, </w:t>
      </w:r>
      <w:r w:rsidR="000A7399" w:rsidRPr="000A7399">
        <w:rPr>
          <w:rFonts w:ascii="Book Antiqua" w:hAnsi="Book Antiqua" w:cs="Book Antiqua"/>
          <w:snapToGrid w:val="0"/>
        </w:rPr>
        <w:t xml:space="preserve">en donde se </w:t>
      </w:r>
      <w:r w:rsidR="009F03EF">
        <w:rPr>
          <w:rFonts w:ascii="Book Antiqua" w:hAnsi="Book Antiqua" w:cs="Book Antiqua"/>
          <w:snapToGrid w:val="0"/>
        </w:rPr>
        <w:t>señala</w:t>
      </w:r>
      <w:r w:rsidR="000A7399">
        <w:rPr>
          <w:rFonts w:ascii="Book Antiqua" w:hAnsi="Book Antiqua" w:cs="Book Antiqua"/>
          <w:snapToGrid w:val="0"/>
        </w:rPr>
        <w:t>:</w:t>
      </w:r>
    </w:p>
    <w:p w14:paraId="5A14E0B7" w14:textId="77777777" w:rsidR="00631921" w:rsidRPr="00AC338F" w:rsidRDefault="00631921" w:rsidP="00631921">
      <w:pPr>
        <w:pStyle w:val="Prrafodelista"/>
        <w:spacing w:line="360" w:lineRule="auto"/>
        <w:ind w:left="720"/>
        <w:jc w:val="both"/>
        <w:rPr>
          <w:sz w:val="22"/>
          <w:szCs w:val="22"/>
          <w:lang w:val="es-ES_tradnl"/>
        </w:rPr>
      </w:pPr>
    </w:p>
    <w:p w14:paraId="56297364" w14:textId="6755ABBD" w:rsidR="00313106" w:rsidRPr="0021417C" w:rsidRDefault="00AC338F" w:rsidP="00631921">
      <w:pPr>
        <w:spacing w:line="360" w:lineRule="auto"/>
        <w:jc w:val="both"/>
        <w:rPr>
          <w:rFonts w:ascii="Book Antiqua" w:hAnsi="Book Antiqua"/>
          <w:i/>
          <w:iCs/>
          <w:lang w:val="es-ES_tradnl" w:eastAsia="es-CR"/>
        </w:rPr>
      </w:pPr>
      <w:r w:rsidRPr="0021417C">
        <w:rPr>
          <w:rFonts w:ascii="Book Antiqua" w:hAnsi="Book Antiqua" w:cs="Book Antiqua"/>
          <w:snapToGrid w:val="0"/>
        </w:rPr>
        <w:t>“</w:t>
      </w:r>
      <w:r w:rsidR="00313106" w:rsidRPr="0021417C">
        <w:rPr>
          <w:rFonts w:ascii="Book Antiqua" w:hAnsi="Book Antiqua"/>
          <w:i/>
          <w:iCs/>
          <w:lang w:val="es-ES_tradnl" w:eastAsia="es-CR"/>
        </w:rPr>
        <w:t>Se realiza la presentación a todas las servidoras y servidores del despacho, que contiene la Propuesta de la Nueva Estructura del Tribunal Contencioso Administrativo, aprobada por la Comisión Contenciosa Administrativa el 1 de noviembre de este mismo año.</w:t>
      </w:r>
    </w:p>
    <w:p w14:paraId="3FB48D86" w14:textId="77777777" w:rsidR="0021417C" w:rsidRDefault="0021417C" w:rsidP="00631921">
      <w:pPr>
        <w:spacing w:line="360" w:lineRule="auto"/>
        <w:jc w:val="both"/>
        <w:rPr>
          <w:rFonts w:ascii="Book Antiqua" w:hAnsi="Book Antiqua"/>
          <w:i/>
          <w:iCs/>
          <w:lang w:val="es-ES_tradnl" w:eastAsia="es-CR"/>
        </w:rPr>
      </w:pPr>
    </w:p>
    <w:p w14:paraId="2315CFEB" w14:textId="0A06BE05" w:rsidR="00313106" w:rsidRPr="0021417C" w:rsidRDefault="00313106" w:rsidP="00631921">
      <w:pPr>
        <w:spacing w:line="360" w:lineRule="auto"/>
        <w:jc w:val="both"/>
        <w:rPr>
          <w:rFonts w:ascii="Book Antiqua" w:hAnsi="Book Antiqua"/>
          <w:i/>
          <w:iCs/>
          <w:lang w:val="es-ES_tradnl" w:eastAsia="es-CR"/>
        </w:rPr>
      </w:pPr>
      <w:r w:rsidRPr="0021417C">
        <w:rPr>
          <w:rFonts w:ascii="Book Antiqua" w:hAnsi="Book Antiqua"/>
          <w:i/>
          <w:iCs/>
          <w:lang w:val="es-ES_tradnl" w:eastAsia="es-CR"/>
        </w:rPr>
        <w:lastRenderedPageBreak/>
        <w:t xml:space="preserve">Además de presentar los cambios a realizar a nivel de estructura organizacional y cargas de trabajo, se les presenta al Equipo Interdisciplinario de la Dirección de Gestión Humana, quienes estarán a cargo de la conformación de los Equipos de trabajo, según criterios establecidos por la Comisión Contenciosa Administrativa. </w:t>
      </w:r>
    </w:p>
    <w:p w14:paraId="16D61DB3" w14:textId="77777777" w:rsidR="00313106" w:rsidRPr="0021417C" w:rsidRDefault="00313106" w:rsidP="00631921">
      <w:pPr>
        <w:spacing w:line="360" w:lineRule="auto"/>
        <w:ind w:firstLine="708"/>
        <w:jc w:val="both"/>
        <w:rPr>
          <w:rFonts w:ascii="Book Antiqua" w:hAnsi="Book Antiqua"/>
          <w:i/>
          <w:iCs/>
          <w:lang w:val="es-ES_tradnl" w:eastAsia="es-CR"/>
        </w:rPr>
      </w:pPr>
    </w:p>
    <w:p w14:paraId="2F3E1FC4" w14:textId="13FBA78F" w:rsidR="00313106" w:rsidRPr="0021417C" w:rsidRDefault="00313106" w:rsidP="00631921">
      <w:pPr>
        <w:spacing w:line="360" w:lineRule="auto"/>
        <w:jc w:val="both"/>
        <w:rPr>
          <w:rFonts w:ascii="Book Antiqua" w:hAnsi="Book Antiqua"/>
          <w:i/>
          <w:iCs/>
          <w:lang w:val="es-ES_tradnl" w:eastAsia="es-CR"/>
        </w:rPr>
      </w:pPr>
      <w:r w:rsidRPr="0021417C">
        <w:rPr>
          <w:rFonts w:ascii="Book Antiqua" w:hAnsi="Book Antiqua"/>
          <w:i/>
          <w:iCs/>
          <w:lang w:val="es-ES_tradnl" w:eastAsia="es-CR"/>
        </w:rPr>
        <w:t>Una vez terminada la presentación, la Comisión Contenciosa Administrativa, les otorga al personal del Tribunal, ocho días hábiles, contados a partir del envío de la presentación a todo el personal, de forma que se realicen observaciones, según lo consideren.</w:t>
      </w:r>
    </w:p>
    <w:p w14:paraId="7D555D78" w14:textId="77777777" w:rsidR="00313106" w:rsidRPr="0021417C" w:rsidRDefault="00313106" w:rsidP="00631921">
      <w:pPr>
        <w:jc w:val="both"/>
        <w:rPr>
          <w:rFonts w:ascii="Book Antiqua" w:hAnsi="Book Antiqua" w:cs="Arial"/>
          <w:sz w:val="22"/>
          <w:szCs w:val="22"/>
          <w:lang w:val="es-ES_tradnl"/>
        </w:rPr>
      </w:pPr>
    </w:p>
    <w:p w14:paraId="5D7E4AF3" w14:textId="2F22B5F9" w:rsidR="0080444E" w:rsidRPr="0021417C" w:rsidRDefault="00A735B3" w:rsidP="00631921">
      <w:pPr>
        <w:spacing w:line="360" w:lineRule="auto"/>
        <w:jc w:val="both"/>
        <w:rPr>
          <w:rFonts w:ascii="Book Antiqua" w:hAnsi="Book Antiqua"/>
          <w:i/>
          <w:iCs/>
          <w:lang w:val="es-ES_tradnl" w:eastAsia="es-CR"/>
        </w:rPr>
      </w:pPr>
      <w:r w:rsidRPr="0021417C">
        <w:rPr>
          <w:rFonts w:ascii="Book Antiqua" w:hAnsi="Book Antiqua"/>
          <w:i/>
          <w:iCs/>
          <w:lang w:val="es-ES_tradnl" w:eastAsia="es-CR"/>
        </w:rPr>
        <w:t>“</w:t>
      </w:r>
      <w:r w:rsidR="00313106" w:rsidRPr="0021417C">
        <w:rPr>
          <w:rFonts w:ascii="Book Antiqua" w:hAnsi="Book Antiqua"/>
          <w:i/>
          <w:iCs/>
          <w:lang w:val="es-ES_tradnl" w:eastAsia="es-CR"/>
        </w:rPr>
        <w:t>Por lo anterior, en respuesta al documento recibido en la Dirección de Planificación el 24 de enero de 2017 por parte de la Comisión de los Contencioso Administrativo, en donde firman 19 juezas y jueces 4 correspondientes al área de Juicio Oral y Puro Derecho</w:t>
      </w:r>
      <w:r w:rsidR="0021417C">
        <w:rPr>
          <w:rFonts w:ascii="Book Antiqua" w:hAnsi="Book Antiqua"/>
          <w:i/>
          <w:iCs/>
          <w:lang w:val="es-ES_tradnl" w:eastAsia="es-CR"/>
        </w:rPr>
        <w:t>.”.</w:t>
      </w:r>
    </w:p>
    <w:p w14:paraId="267762F8" w14:textId="77777777" w:rsidR="0080444E" w:rsidRPr="00DF1A9A" w:rsidRDefault="0080444E" w:rsidP="00DF1A9A">
      <w:pPr>
        <w:spacing w:line="360" w:lineRule="auto"/>
        <w:jc w:val="both"/>
        <w:rPr>
          <w:rFonts w:ascii="Book Antiqua" w:hAnsi="Book Antiqua" w:cs="Book Antiqua"/>
          <w:snapToGrid w:val="0"/>
          <w:sz w:val="24"/>
          <w:szCs w:val="24"/>
        </w:rPr>
      </w:pPr>
    </w:p>
    <w:p w14:paraId="13851432" w14:textId="14453B62" w:rsidR="00FA0125" w:rsidRDefault="00DF5B48" w:rsidP="000129B7">
      <w:pPr>
        <w:jc w:val="both"/>
        <w:rPr>
          <w:rFonts w:ascii="Book Antiqua" w:hAnsi="Book Antiqua" w:cs="Book Antiqua"/>
          <w:snapToGrid w:val="0"/>
          <w:sz w:val="24"/>
          <w:szCs w:val="24"/>
        </w:rPr>
      </w:pPr>
      <w:r>
        <w:rPr>
          <w:rFonts w:ascii="Book Antiqua" w:hAnsi="Book Antiqua" w:cs="Book Antiqua"/>
          <w:snapToGrid w:val="0"/>
          <w:sz w:val="24"/>
          <w:szCs w:val="24"/>
        </w:rPr>
        <w:t>Además</w:t>
      </w:r>
      <w:r w:rsidR="007E3F36">
        <w:rPr>
          <w:rFonts w:ascii="Book Antiqua" w:hAnsi="Book Antiqua" w:cs="Book Antiqua"/>
          <w:snapToGrid w:val="0"/>
          <w:sz w:val="24"/>
          <w:szCs w:val="24"/>
        </w:rPr>
        <w:t>,</w:t>
      </w:r>
      <w:r>
        <w:rPr>
          <w:rFonts w:ascii="Book Antiqua" w:hAnsi="Book Antiqua" w:cs="Book Antiqua"/>
          <w:snapToGrid w:val="0"/>
          <w:sz w:val="24"/>
          <w:szCs w:val="24"/>
        </w:rPr>
        <w:t xml:space="preserve"> </w:t>
      </w:r>
      <w:r w:rsidR="00AE5EC4">
        <w:rPr>
          <w:rFonts w:ascii="Book Antiqua" w:hAnsi="Book Antiqua" w:cs="Book Antiqua"/>
          <w:snapToGrid w:val="0"/>
          <w:sz w:val="24"/>
          <w:szCs w:val="24"/>
        </w:rPr>
        <w:t xml:space="preserve">se </w:t>
      </w:r>
      <w:r w:rsidR="00835E78">
        <w:rPr>
          <w:rFonts w:ascii="Book Antiqua" w:hAnsi="Book Antiqua" w:cs="Book Antiqua"/>
          <w:snapToGrid w:val="0"/>
          <w:sz w:val="24"/>
          <w:szCs w:val="24"/>
        </w:rPr>
        <w:t>puso en</w:t>
      </w:r>
      <w:r w:rsidR="00AE5EC4">
        <w:rPr>
          <w:rFonts w:ascii="Book Antiqua" w:hAnsi="Book Antiqua" w:cs="Book Antiqua"/>
          <w:snapToGrid w:val="0"/>
          <w:sz w:val="24"/>
          <w:szCs w:val="24"/>
        </w:rPr>
        <w:t xml:space="preserve"> conocimiento</w:t>
      </w:r>
      <w:r w:rsidR="00835E78">
        <w:rPr>
          <w:rFonts w:ascii="Book Antiqua" w:hAnsi="Book Antiqua" w:cs="Book Antiqua"/>
          <w:snapToGrid w:val="0"/>
          <w:sz w:val="24"/>
          <w:szCs w:val="24"/>
        </w:rPr>
        <w:t xml:space="preserve"> </w:t>
      </w:r>
      <w:r w:rsidR="00C75254">
        <w:rPr>
          <w:rFonts w:ascii="Book Antiqua" w:hAnsi="Book Antiqua" w:cs="Book Antiqua"/>
          <w:snapToGrid w:val="0"/>
          <w:sz w:val="24"/>
          <w:szCs w:val="24"/>
        </w:rPr>
        <w:t xml:space="preserve">el informe </w:t>
      </w:r>
      <w:r w:rsidR="00C75254" w:rsidRPr="00DF5B48">
        <w:rPr>
          <w:rFonts w:ascii="Book Antiqua" w:hAnsi="Book Antiqua" w:cs="Book Antiqua"/>
          <w:snapToGrid w:val="0"/>
          <w:sz w:val="24"/>
          <w:szCs w:val="24"/>
        </w:rPr>
        <w:t>1497-PLA-MI-2019</w:t>
      </w:r>
      <w:r w:rsidR="009F03EF">
        <w:rPr>
          <w:rFonts w:ascii="Book Antiqua" w:hAnsi="Book Antiqua" w:cs="Book Antiqua"/>
          <w:snapToGrid w:val="0"/>
          <w:sz w:val="24"/>
          <w:szCs w:val="24"/>
        </w:rPr>
        <w:t xml:space="preserve"> de esta Dirección,</w:t>
      </w:r>
      <w:r w:rsidR="00C75254" w:rsidRPr="00DF5B48">
        <w:rPr>
          <w:rFonts w:ascii="Book Antiqua" w:hAnsi="Book Antiqua" w:cs="Book Antiqua"/>
          <w:snapToGrid w:val="0"/>
          <w:sz w:val="24"/>
          <w:szCs w:val="24"/>
        </w:rPr>
        <w:t xml:space="preserve"> que </w:t>
      </w:r>
      <w:r w:rsidRPr="00DF5B48">
        <w:rPr>
          <w:rFonts w:ascii="Book Antiqua" w:hAnsi="Book Antiqua" w:cs="Book Antiqua"/>
          <w:snapToGrid w:val="0"/>
          <w:sz w:val="24"/>
          <w:szCs w:val="24"/>
        </w:rPr>
        <w:t>contenía</w:t>
      </w:r>
      <w:r w:rsidR="00C75254" w:rsidRPr="00DF5B48">
        <w:rPr>
          <w:rFonts w:ascii="Book Antiqua" w:hAnsi="Book Antiqua" w:cs="Book Antiqua"/>
          <w:snapToGrid w:val="0"/>
          <w:sz w:val="24"/>
          <w:szCs w:val="24"/>
        </w:rPr>
        <w:t xml:space="preserve"> la propuesta de la conformación de los </w:t>
      </w:r>
      <w:r>
        <w:rPr>
          <w:rFonts w:ascii="Book Antiqua" w:hAnsi="Book Antiqua" w:cs="Book Antiqua"/>
          <w:snapToGrid w:val="0"/>
          <w:sz w:val="24"/>
          <w:szCs w:val="24"/>
        </w:rPr>
        <w:t>ocho</w:t>
      </w:r>
      <w:r w:rsidR="00C75254" w:rsidRPr="00DF5B48">
        <w:rPr>
          <w:rFonts w:ascii="Book Antiqua" w:hAnsi="Book Antiqua" w:cs="Book Antiqua"/>
          <w:snapToGrid w:val="0"/>
          <w:sz w:val="24"/>
          <w:szCs w:val="24"/>
        </w:rPr>
        <w:t xml:space="preserve"> equipos</w:t>
      </w:r>
      <w:r>
        <w:rPr>
          <w:rFonts w:ascii="Book Antiqua" w:hAnsi="Book Antiqua" w:cs="Book Antiqua"/>
          <w:snapToGrid w:val="0"/>
          <w:sz w:val="24"/>
          <w:szCs w:val="24"/>
        </w:rPr>
        <w:t xml:space="preserve"> de trabajo,</w:t>
      </w:r>
      <w:r w:rsidR="00C75254" w:rsidRPr="00DF5B48">
        <w:rPr>
          <w:rFonts w:ascii="Book Antiqua" w:hAnsi="Book Antiqua" w:cs="Book Antiqua"/>
          <w:snapToGrid w:val="0"/>
          <w:sz w:val="24"/>
          <w:szCs w:val="24"/>
        </w:rPr>
        <w:t xml:space="preserve"> en atención a la propuesta de la Comisión Contenciosa </w:t>
      </w:r>
      <w:r w:rsidR="00AE5EC4">
        <w:rPr>
          <w:rFonts w:ascii="Book Antiqua" w:hAnsi="Book Antiqua" w:cs="Book Antiqua"/>
          <w:snapToGrid w:val="0"/>
          <w:sz w:val="24"/>
          <w:szCs w:val="24"/>
        </w:rPr>
        <w:t xml:space="preserve">en la </w:t>
      </w:r>
      <w:r w:rsidR="009F03EF">
        <w:rPr>
          <w:rFonts w:ascii="Book Antiqua" w:hAnsi="Book Antiqua" w:cs="Book Antiqua"/>
          <w:snapToGrid w:val="0"/>
          <w:sz w:val="24"/>
          <w:szCs w:val="24"/>
        </w:rPr>
        <w:t>s</w:t>
      </w:r>
      <w:r w:rsidR="00AE5EC4">
        <w:rPr>
          <w:rFonts w:ascii="Book Antiqua" w:hAnsi="Book Antiqua" w:cs="Book Antiqua"/>
          <w:snapToGrid w:val="0"/>
          <w:sz w:val="24"/>
          <w:szCs w:val="24"/>
        </w:rPr>
        <w:t>esión</w:t>
      </w:r>
      <w:r w:rsidR="007E3F36">
        <w:rPr>
          <w:rFonts w:ascii="Book Antiqua" w:hAnsi="Book Antiqua" w:cs="Book Antiqua"/>
          <w:snapToGrid w:val="0"/>
          <w:sz w:val="24"/>
          <w:szCs w:val="24"/>
        </w:rPr>
        <w:t xml:space="preserve"> 01-2019,</w:t>
      </w:r>
      <w:r w:rsidR="00AE5EC4">
        <w:rPr>
          <w:rFonts w:ascii="Book Antiqua" w:hAnsi="Book Antiqua" w:cs="Book Antiqua"/>
          <w:snapToGrid w:val="0"/>
          <w:sz w:val="24"/>
          <w:szCs w:val="24"/>
        </w:rPr>
        <w:t xml:space="preserve"> </w:t>
      </w:r>
      <w:r w:rsidR="00C75254" w:rsidRPr="00DF5B48">
        <w:rPr>
          <w:rFonts w:ascii="Book Antiqua" w:hAnsi="Book Antiqua" w:cs="Book Antiqua"/>
          <w:snapToGrid w:val="0"/>
          <w:sz w:val="24"/>
          <w:szCs w:val="24"/>
        </w:rPr>
        <w:t xml:space="preserve">de </w:t>
      </w:r>
      <w:r w:rsidR="007E3F36">
        <w:rPr>
          <w:rFonts w:ascii="Book Antiqua" w:hAnsi="Book Antiqua" w:cs="Book Antiqua"/>
          <w:snapToGrid w:val="0"/>
          <w:sz w:val="24"/>
          <w:szCs w:val="24"/>
        </w:rPr>
        <w:t>trasladar la atención de</w:t>
      </w:r>
      <w:r w:rsidR="00C75254" w:rsidRPr="00DF5B48">
        <w:rPr>
          <w:rFonts w:ascii="Book Antiqua" w:hAnsi="Book Antiqua" w:cs="Book Antiqua"/>
          <w:snapToGrid w:val="0"/>
          <w:sz w:val="24"/>
          <w:szCs w:val="24"/>
        </w:rPr>
        <w:t xml:space="preserve"> los asuntos de </w:t>
      </w:r>
      <w:r w:rsidR="00AE5EC4" w:rsidRPr="000129B7">
        <w:rPr>
          <w:rFonts w:ascii="Book Antiqua" w:hAnsi="Book Antiqua" w:cs="Book Antiqua"/>
          <w:i/>
          <w:iCs/>
          <w:snapToGrid w:val="0"/>
          <w:sz w:val="24"/>
          <w:szCs w:val="24"/>
        </w:rPr>
        <w:t>Jerarquía</w:t>
      </w:r>
      <w:r w:rsidRPr="000129B7">
        <w:rPr>
          <w:rFonts w:ascii="Book Antiqua" w:hAnsi="Book Antiqua" w:cs="Book Antiqua"/>
          <w:i/>
          <w:iCs/>
          <w:snapToGrid w:val="0"/>
          <w:sz w:val="24"/>
          <w:szCs w:val="24"/>
        </w:rPr>
        <w:t xml:space="preserve"> </w:t>
      </w:r>
      <w:r w:rsidR="007E3F36" w:rsidRPr="000129B7">
        <w:rPr>
          <w:rFonts w:ascii="Book Antiqua" w:hAnsi="Book Antiqua" w:cs="Book Antiqua"/>
          <w:i/>
          <w:iCs/>
          <w:snapToGrid w:val="0"/>
          <w:sz w:val="24"/>
          <w:szCs w:val="24"/>
        </w:rPr>
        <w:t>Impropia</w:t>
      </w:r>
      <w:r w:rsidR="007E3F36">
        <w:rPr>
          <w:rFonts w:ascii="Book Antiqua" w:hAnsi="Book Antiqua" w:cs="Book Antiqua"/>
          <w:snapToGrid w:val="0"/>
          <w:sz w:val="24"/>
          <w:szCs w:val="24"/>
        </w:rPr>
        <w:t xml:space="preserve"> a</w:t>
      </w:r>
      <w:r w:rsidRPr="00DF5B48">
        <w:rPr>
          <w:rFonts w:ascii="Book Antiqua" w:hAnsi="Book Antiqua" w:cs="Book Antiqua"/>
          <w:snapToGrid w:val="0"/>
          <w:sz w:val="24"/>
          <w:szCs w:val="24"/>
        </w:rPr>
        <w:t xml:space="preserve"> Juezas o Jueces categoría 3 </w:t>
      </w:r>
      <w:r w:rsidR="000512A4">
        <w:rPr>
          <w:rFonts w:ascii="Book Antiqua" w:hAnsi="Book Antiqua" w:cs="Book Antiqua"/>
          <w:snapToGrid w:val="0"/>
          <w:sz w:val="24"/>
          <w:szCs w:val="24"/>
        </w:rPr>
        <w:t xml:space="preserve">y </w:t>
      </w:r>
      <w:r w:rsidR="00A87F7A">
        <w:rPr>
          <w:rFonts w:ascii="Book Antiqua" w:hAnsi="Book Antiqua" w:cs="Book Antiqua"/>
          <w:snapToGrid w:val="0"/>
          <w:sz w:val="24"/>
          <w:szCs w:val="24"/>
        </w:rPr>
        <w:t xml:space="preserve">que </w:t>
      </w:r>
      <w:r w:rsidR="000512A4">
        <w:rPr>
          <w:rFonts w:ascii="Book Antiqua" w:hAnsi="Book Antiqua" w:cs="Book Antiqua"/>
          <w:snapToGrid w:val="0"/>
          <w:sz w:val="24"/>
          <w:szCs w:val="24"/>
        </w:rPr>
        <w:t xml:space="preserve">la actual </w:t>
      </w:r>
      <w:r w:rsidR="000129B7">
        <w:rPr>
          <w:rFonts w:ascii="Book Antiqua" w:hAnsi="Book Antiqua" w:cs="Book Antiqua"/>
          <w:snapToGrid w:val="0"/>
          <w:sz w:val="24"/>
          <w:szCs w:val="24"/>
        </w:rPr>
        <w:t>S</w:t>
      </w:r>
      <w:r w:rsidR="000512A4">
        <w:rPr>
          <w:rFonts w:ascii="Book Antiqua" w:hAnsi="Book Antiqua" w:cs="Book Antiqua"/>
          <w:snapToGrid w:val="0"/>
          <w:sz w:val="24"/>
          <w:szCs w:val="24"/>
        </w:rPr>
        <w:t>e</w:t>
      </w:r>
      <w:r w:rsidR="007E3F36">
        <w:rPr>
          <w:rFonts w:ascii="Book Antiqua" w:hAnsi="Book Antiqua" w:cs="Book Antiqua"/>
          <w:snapToGrid w:val="0"/>
          <w:sz w:val="24"/>
          <w:szCs w:val="24"/>
        </w:rPr>
        <w:t>cción</w:t>
      </w:r>
      <w:r w:rsidR="000512A4">
        <w:rPr>
          <w:rFonts w:ascii="Book Antiqua" w:hAnsi="Book Antiqua" w:cs="Book Antiqua"/>
          <w:snapToGrid w:val="0"/>
          <w:sz w:val="24"/>
          <w:szCs w:val="24"/>
        </w:rPr>
        <w:t xml:space="preserve"> de </w:t>
      </w:r>
      <w:r w:rsidR="000129B7">
        <w:rPr>
          <w:rFonts w:ascii="Book Antiqua" w:hAnsi="Book Antiqua" w:cs="Book Antiqua"/>
          <w:snapToGrid w:val="0"/>
          <w:sz w:val="24"/>
          <w:szCs w:val="24"/>
        </w:rPr>
        <w:t>Jerarquía</w:t>
      </w:r>
      <w:r w:rsidR="000512A4">
        <w:rPr>
          <w:rFonts w:ascii="Book Antiqua" w:hAnsi="Book Antiqua" w:cs="Book Antiqua"/>
          <w:snapToGrid w:val="0"/>
          <w:sz w:val="24"/>
          <w:szCs w:val="24"/>
        </w:rPr>
        <w:t xml:space="preserve"> conformaría el octavo equipo de trabajo</w:t>
      </w:r>
      <w:r w:rsidR="007E3F36">
        <w:rPr>
          <w:rFonts w:ascii="Book Antiqua" w:hAnsi="Book Antiqua" w:cs="Book Antiqua"/>
          <w:snapToGrid w:val="0"/>
          <w:sz w:val="24"/>
          <w:szCs w:val="24"/>
        </w:rPr>
        <w:t xml:space="preserve"> para la atención de los asuntos de </w:t>
      </w:r>
      <w:r w:rsidR="00835E78">
        <w:rPr>
          <w:rFonts w:ascii="Book Antiqua" w:hAnsi="Book Antiqua" w:cs="Book Antiqua"/>
          <w:snapToGrid w:val="0"/>
          <w:sz w:val="24"/>
          <w:szCs w:val="24"/>
        </w:rPr>
        <w:t>conocimiento</w:t>
      </w:r>
      <w:r w:rsidR="007E3F36">
        <w:rPr>
          <w:rFonts w:ascii="Book Antiqua" w:hAnsi="Book Antiqua" w:cs="Book Antiqua"/>
          <w:snapToGrid w:val="0"/>
          <w:sz w:val="24"/>
          <w:szCs w:val="24"/>
        </w:rPr>
        <w:t xml:space="preserve"> del despacho</w:t>
      </w:r>
      <w:r w:rsidR="0021417C">
        <w:rPr>
          <w:rFonts w:ascii="Book Antiqua" w:hAnsi="Book Antiqua" w:cs="Book Antiqua"/>
          <w:snapToGrid w:val="0"/>
          <w:sz w:val="24"/>
          <w:szCs w:val="24"/>
        </w:rPr>
        <w:t>:</w:t>
      </w:r>
    </w:p>
    <w:p w14:paraId="44EEBB51" w14:textId="21915768" w:rsidR="007E3F36" w:rsidRDefault="007E3F36" w:rsidP="009071AC">
      <w:pPr>
        <w:widowControl w:val="0"/>
        <w:jc w:val="both"/>
        <w:rPr>
          <w:rFonts w:ascii="Book Antiqua" w:hAnsi="Book Antiqua" w:cs="Book Antiqua"/>
          <w:snapToGrid w:val="0"/>
          <w:sz w:val="24"/>
          <w:szCs w:val="24"/>
        </w:rPr>
      </w:pPr>
    </w:p>
    <w:p w14:paraId="3DAA4EAD" w14:textId="6ADD3925" w:rsidR="00835E78" w:rsidRPr="0021417C" w:rsidRDefault="00835E78" w:rsidP="00835E78">
      <w:pPr>
        <w:spacing w:line="360" w:lineRule="auto"/>
        <w:jc w:val="both"/>
        <w:rPr>
          <w:rFonts w:ascii="Book Antiqua" w:hAnsi="Book Antiqua"/>
          <w:i/>
          <w:iCs/>
          <w:lang w:val="es-ES_tradnl" w:eastAsia="es-CR"/>
        </w:rPr>
      </w:pPr>
      <w:r w:rsidRPr="0021417C">
        <w:rPr>
          <w:rFonts w:ascii="Book Antiqua" w:hAnsi="Book Antiqua"/>
          <w:i/>
          <w:iCs/>
          <w:lang w:val="es-ES_tradnl" w:eastAsia="es-CR"/>
        </w:rPr>
        <w:t xml:space="preserve">“Con el fin de que se manifestaran al respecto, mediante oficio 1503-PLA-2018/356-MI-18, del 13 de diciembre del 2018, el preliminar de este documento fue puesto en conocimiento del Magistrado Luis Guillermo Rivas Loáiciga, Coordinador de la Comisión de la Jurisdicción Contencioso-Administrativa. También se le solicitó criterio al </w:t>
      </w:r>
      <w:bookmarkStart w:id="2" w:name="_Hlk19276062"/>
      <w:r w:rsidRPr="0021417C">
        <w:rPr>
          <w:rFonts w:ascii="Book Antiqua" w:hAnsi="Book Antiqua"/>
          <w:i/>
          <w:iCs/>
          <w:lang w:val="es-ES_tradnl" w:eastAsia="es-CR"/>
        </w:rPr>
        <w:t>Tribunal Contencioso Administrativo y Civil de Hacienda</w:t>
      </w:r>
      <w:bookmarkEnd w:id="2"/>
      <w:r w:rsidRPr="0021417C">
        <w:rPr>
          <w:rFonts w:ascii="Book Antiqua" w:hAnsi="Book Antiqua"/>
          <w:i/>
          <w:iCs/>
          <w:lang w:val="es-ES_tradnl" w:eastAsia="es-CR"/>
        </w:rPr>
        <w:t>. Como respuesta se recibió correo electrónico de la Sección Quinta y Tercera del Tribunal Contencioso Administrativo el 21 de enero de 2019. Las observaciones se consideraron en lo pertinente, en el informe que se presenta.”</w:t>
      </w:r>
      <w:r w:rsidR="00DF2164" w:rsidRPr="0021417C">
        <w:rPr>
          <w:rFonts w:ascii="Book Antiqua" w:hAnsi="Book Antiqua"/>
          <w:i/>
          <w:iCs/>
          <w:lang w:val="es-ES_tradnl" w:eastAsia="es-CR"/>
        </w:rPr>
        <w:t>.</w:t>
      </w:r>
    </w:p>
    <w:p w14:paraId="4703603F" w14:textId="233B95E7" w:rsidR="000512A4" w:rsidRDefault="000512A4" w:rsidP="009071AC">
      <w:pPr>
        <w:widowControl w:val="0"/>
        <w:jc w:val="both"/>
        <w:rPr>
          <w:rFonts w:ascii="Book Antiqua" w:hAnsi="Book Antiqua" w:cs="Book Antiqua"/>
          <w:snapToGrid w:val="0"/>
          <w:sz w:val="24"/>
          <w:szCs w:val="24"/>
        </w:rPr>
      </w:pPr>
    </w:p>
    <w:p w14:paraId="4A49CA4A" w14:textId="11F1F2B2" w:rsidR="003B79D8" w:rsidRDefault="003B79D8" w:rsidP="003B79D8">
      <w:pPr>
        <w:jc w:val="both"/>
        <w:rPr>
          <w:rFonts w:ascii="Book Antiqua" w:hAnsi="Book Antiqua" w:cs="Book Antiqua"/>
          <w:snapToGrid w:val="0"/>
          <w:sz w:val="24"/>
          <w:szCs w:val="24"/>
        </w:rPr>
      </w:pPr>
      <w:r>
        <w:rPr>
          <w:rFonts w:ascii="Book Antiqua" w:hAnsi="Book Antiqua" w:cs="Book Antiqua"/>
          <w:snapToGrid w:val="0"/>
          <w:sz w:val="24"/>
          <w:szCs w:val="24"/>
        </w:rPr>
        <w:t xml:space="preserve">Cabe resaltar </w:t>
      </w:r>
      <w:r w:rsidR="00B5720B">
        <w:rPr>
          <w:rFonts w:ascii="Book Antiqua" w:hAnsi="Book Antiqua" w:cs="Book Antiqua"/>
          <w:snapToGrid w:val="0"/>
          <w:sz w:val="24"/>
          <w:szCs w:val="24"/>
        </w:rPr>
        <w:t>que</w:t>
      </w:r>
      <w:r>
        <w:rPr>
          <w:rFonts w:ascii="Book Antiqua" w:hAnsi="Book Antiqua" w:cs="Book Antiqua"/>
          <w:snapToGrid w:val="0"/>
          <w:sz w:val="24"/>
          <w:szCs w:val="24"/>
        </w:rPr>
        <w:t xml:space="preserve"> este </w:t>
      </w:r>
      <w:r w:rsidR="00DB22A0">
        <w:rPr>
          <w:rFonts w:ascii="Book Antiqua" w:hAnsi="Book Antiqua" w:cs="Book Antiqua"/>
          <w:snapToGrid w:val="0"/>
          <w:sz w:val="24"/>
          <w:szCs w:val="24"/>
        </w:rPr>
        <w:t xml:space="preserve">otro </w:t>
      </w:r>
      <w:r>
        <w:rPr>
          <w:rFonts w:ascii="Book Antiqua" w:hAnsi="Book Antiqua" w:cs="Book Antiqua"/>
          <w:snapToGrid w:val="0"/>
          <w:sz w:val="24"/>
          <w:szCs w:val="24"/>
        </w:rPr>
        <w:t>escenario</w:t>
      </w:r>
      <w:r w:rsidR="00B5720B">
        <w:rPr>
          <w:rFonts w:ascii="Book Antiqua" w:hAnsi="Book Antiqua" w:cs="Book Antiqua"/>
          <w:snapToGrid w:val="0"/>
          <w:sz w:val="24"/>
          <w:szCs w:val="24"/>
        </w:rPr>
        <w:t>,</w:t>
      </w:r>
      <w:r>
        <w:rPr>
          <w:rFonts w:ascii="Book Antiqua" w:hAnsi="Book Antiqua" w:cs="Book Antiqua"/>
          <w:snapToGrid w:val="0"/>
          <w:sz w:val="24"/>
          <w:szCs w:val="24"/>
        </w:rPr>
        <w:t xml:space="preserve"> se </w:t>
      </w:r>
      <w:r w:rsidR="00B5720B">
        <w:rPr>
          <w:rFonts w:ascii="Book Antiqua" w:hAnsi="Book Antiqua" w:cs="Book Antiqua"/>
          <w:snapToGrid w:val="0"/>
          <w:sz w:val="24"/>
          <w:szCs w:val="24"/>
        </w:rPr>
        <w:t>plasm</w:t>
      </w:r>
      <w:r w:rsidR="005651A9">
        <w:rPr>
          <w:rFonts w:ascii="Book Antiqua" w:hAnsi="Book Antiqua" w:cs="Book Antiqua"/>
          <w:snapToGrid w:val="0"/>
          <w:sz w:val="24"/>
          <w:szCs w:val="24"/>
        </w:rPr>
        <w:t>ó</w:t>
      </w:r>
      <w:r>
        <w:rPr>
          <w:rFonts w:ascii="Book Antiqua" w:hAnsi="Book Antiqua" w:cs="Book Antiqua"/>
          <w:snapToGrid w:val="0"/>
          <w:sz w:val="24"/>
          <w:szCs w:val="24"/>
        </w:rPr>
        <w:t xml:space="preserve"> por parte de la Dirección y en el mismo no se modifica el área de Conciliación, ni la participación de las juezas o jueces que lo conforman, solo se hace mención a los asuntos de conocimiento en </w:t>
      </w:r>
      <w:r w:rsidR="008E63D7">
        <w:rPr>
          <w:rFonts w:ascii="Book Antiqua" w:hAnsi="Book Antiqua" w:cs="Book Antiqua"/>
          <w:snapToGrid w:val="0"/>
          <w:sz w:val="24"/>
          <w:szCs w:val="24"/>
        </w:rPr>
        <w:t>las demás fases del proceso</w:t>
      </w:r>
      <w:r w:rsidR="005651A9">
        <w:rPr>
          <w:rFonts w:ascii="Book Antiqua" w:hAnsi="Book Antiqua" w:cs="Book Antiqua"/>
          <w:snapToGrid w:val="0"/>
          <w:sz w:val="24"/>
          <w:szCs w:val="24"/>
        </w:rPr>
        <w:t>. V</w:t>
      </w:r>
      <w:r>
        <w:rPr>
          <w:rFonts w:ascii="Book Antiqua" w:hAnsi="Book Antiqua" w:cs="Book Antiqua"/>
          <w:snapToGrid w:val="0"/>
          <w:sz w:val="24"/>
          <w:szCs w:val="24"/>
        </w:rPr>
        <w:t>er escenarios</w:t>
      </w:r>
      <w:r w:rsidR="008E63D7">
        <w:rPr>
          <w:rFonts w:ascii="Book Antiqua" w:hAnsi="Book Antiqua" w:cs="Book Antiqua"/>
          <w:snapToGrid w:val="0"/>
          <w:sz w:val="24"/>
          <w:szCs w:val="24"/>
        </w:rPr>
        <w:t xml:space="preserve"> propuestos al Consejo Superior, en el</w:t>
      </w:r>
      <w:r>
        <w:rPr>
          <w:rFonts w:ascii="Book Antiqua" w:hAnsi="Book Antiqua" w:cs="Book Antiqua"/>
          <w:snapToGrid w:val="0"/>
          <w:sz w:val="24"/>
          <w:szCs w:val="24"/>
        </w:rPr>
        <w:t xml:space="preserve"> informe 156</w:t>
      </w:r>
      <w:r w:rsidR="00B67348">
        <w:rPr>
          <w:rFonts w:ascii="Book Antiqua" w:hAnsi="Book Antiqua" w:cs="Book Antiqua"/>
          <w:snapToGrid w:val="0"/>
          <w:sz w:val="24"/>
          <w:szCs w:val="24"/>
        </w:rPr>
        <w:t>0</w:t>
      </w:r>
      <w:r>
        <w:rPr>
          <w:rFonts w:ascii="Book Antiqua" w:hAnsi="Book Antiqua" w:cs="Book Antiqua"/>
          <w:snapToGrid w:val="0"/>
          <w:sz w:val="24"/>
          <w:szCs w:val="24"/>
        </w:rPr>
        <w:t>-PLA-MI-2020</w:t>
      </w:r>
      <w:r w:rsidR="009A0878">
        <w:rPr>
          <w:rFonts w:ascii="Book Antiqua" w:hAnsi="Book Antiqua" w:cs="Book Antiqua"/>
          <w:snapToGrid w:val="0"/>
          <w:sz w:val="24"/>
          <w:szCs w:val="24"/>
        </w:rPr>
        <w:t>.</w:t>
      </w:r>
    </w:p>
    <w:p w14:paraId="0C8CB2E1" w14:textId="2FE89A6E" w:rsidR="005A74AB" w:rsidRDefault="005A74AB" w:rsidP="00872D5E">
      <w:pPr>
        <w:jc w:val="both"/>
        <w:rPr>
          <w:rFonts w:ascii="Book Antiqua" w:hAnsi="Book Antiqua" w:cs="Book Antiqua"/>
          <w:snapToGrid w:val="0"/>
          <w:sz w:val="24"/>
          <w:szCs w:val="24"/>
        </w:rPr>
      </w:pPr>
    </w:p>
    <w:p w14:paraId="09792B1B" w14:textId="68B1C16A" w:rsidR="00DB22A0" w:rsidRDefault="00DD71B7" w:rsidP="00872D5E">
      <w:pPr>
        <w:jc w:val="both"/>
        <w:rPr>
          <w:rFonts w:ascii="Book Antiqua" w:hAnsi="Book Antiqua" w:cs="Book Antiqua"/>
          <w:snapToGrid w:val="0"/>
          <w:sz w:val="24"/>
          <w:szCs w:val="24"/>
        </w:rPr>
      </w:pPr>
      <w:r>
        <w:rPr>
          <w:rFonts w:ascii="Book Antiqua" w:hAnsi="Book Antiqua" w:cs="Book Antiqua"/>
          <w:snapToGrid w:val="0"/>
          <w:sz w:val="24"/>
          <w:szCs w:val="24"/>
        </w:rPr>
        <w:t xml:space="preserve">Adicionalmente, cabe manifestar que todos los informes remitidos a la Comisión Contenciosa Administrativa o a la Secretaría General de la Corte, </w:t>
      </w:r>
      <w:r w:rsidR="003848AD">
        <w:rPr>
          <w:rFonts w:ascii="Book Antiqua" w:hAnsi="Book Antiqua" w:cs="Book Antiqua"/>
          <w:snapToGrid w:val="0"/>
          <w:sz w:val="24"/>
          <w:szCs w:val="24"/>
        </w:rPr>
        <w:t xml:space="preserve">son puesto en conocimiento al Tribunal Contencioso Administrativo como parte de la metodología </w:t>
      </w:r>
      <w:r w:rsidR="003848AD">
        <w:rPr>
          <w:rFonts w:ascii="Book Antiqua" w:hAnsi="Book Antiqua" w:cs="Book Antiqua"/>
          <w:snapToGrid w:val="0"/>
          <w:sz w:val="24"/>
          <w:szCs w:val="24"/>
        </w:rPr>
        <w:lastRenderedPageBreak/>
        <w:t>interna de la Dirección de Planificación en cumplimiento con lo indicado por nuestros órganos superiores.</w:t>
      </w:r>
    </w:p>
    <w:p w14:paraId="0655E809" w14:textId="77777777" w:rsidR="003848AD" w:rsidRDefault="003848AD" w:rsidP="00872D5E">
      <w:pPr>
        <w:jc w:val="both"/>
        <w:rPr>
          <w:rFonts w:ascii="Book Antiqua" w:hAnsi="Book Antiqua" w:cs="Book Antiqua"/>
          <w:snapToGrid w:val="0"/>
          <w:sz w:val="24"/>
          <w:szCs w:val="24"/>
        </w:rPr>
      </w:pPr>
    </w:p>
    <w:p w14:paraId="5620091B" w14:textId="34FDFE0A" w:rsidR="008E63D7" w:rsidRDefault="00B339B5" w:rsidP="00CB3734">
      <w:pPr>
        <w:pStyle w:val="Prrafodelista"/>
        <w:widowControl w:val="0"/>
        <w:numPr>
          <w:ilvl w:val="0"/>
          <w:numId w:val="10"/>
        </w:numPr>
        <w:spacing w:line="276" w:lineRule="auto"/>
        <w:ind w:left="0" w:firstLine="0"/>
        <w:jc w:val="both"/>
        <w:rPr>
          <w:rFonts w:ascii="Book Antiqua" w:hAnsi="Book Antiqua" w:cs="Book Antiqua"/>
          <w:snapToGrid w:val="0"/>
        </w:rPr>
      </w:pPr>
      <w:r>
        <w:rPr>
          <w:rFonts w:ascii="Book Antiqua" w:hAnsi="Book Antiqua" w:cs="Book Antiqua"/>
          <w:snapToGrid w:val="0"/>
        </w:rPr>
        <w:t>Con relación al</w:t>
      </w:r>
      <w:r w:rsidR="00CB1DE3">
        <w:rPr>
          <w:rFonts w:ascii="Book Antiqua" w:hAnsi="Book Antiqua" w:cs="Book Antiqua"/>
          <w:snapToGrid w:val="0"/>
        </w:rPr>
        <w:t xml:space="preserve"> tema de las distintas interpretaciones que realizan las juezas o jueces del </w:t>
      </w:r>
      <w:r w:rsidR="00680CEE">
        <w:rPr>
          <w:rFonts w:ascii="Book Antiqua" w:hAnsi="Book Antiqua" w:cs="Book Antiqua"/>
          <w:snapToGrid w:val="0"/>
        </w:rPr>
        <w:t>C</w:t>
      </w:r>
      <w:r w:rsidR="00CB1DE3">
        <w:rPr>
          <w:rFonts w:ascii="Book Antiqua" w:hAnsi="Book Antiqua" w:cs="Book Antiqua"/>
          <w:snapToGrid w:val="0"/>
        </w:rPr>
        <w:t xml:space="preserve">ontencioso </w:t>
      </w:r>
      <w:r w:rsidR="00680CEE">
        <w:rPr>
          <w:rFonts w:ascii="Book Antiqua" w:hAnsi="Book Antiqua" w:cs="Book Antiqua"/>
          <w:snapToGrid w:val="0"/>
        </w:rPr>
        <w:t>A</w:t>
      </w:r>
      <w:r w:rsidR="00CB1DE3">
        <w:rPr>
          <w:rFonts w:ascii="Book Antiqua" w:hAnsi="Book Antiqua" w:cs="Book Antiqua"/>
          <w:snapToGrid w:val="0"/>
        </w:rPr>
        <w:t xml:space="preserve">dministrativo a las normas jurídicas, </w:t>
      </w:r>
      <w:r w:rsidR="003F0714">
        <w:rPr>
          <w:rFonts w:ascii="Book Antiqua" w:hAnsi="Book Antiqua" w:cs="Book Antiqua"/>
          <w:snapToGrid w:val="0"/>
        </w:rPr>
        <w:t xml:space="preserve">específicamente si se remite o no la causa a fase de conciliación, </w:t>
      </w:r>
      <w:r w:rsidR="00CB1DE3">
        <w:rPr>
          <w:rFonts w:ascii="Book Antiqua" w:hAnsi="Book Antiqua" w:cs="Book Antiqua"/>
          <w:snapToGrid w:val="0"/>
        </w:rPr>
        <w:t>no es competencia de</w:t>
      </w:r>
      <w:r w:rsidR="00542B65">
        <w:rPr>
          <w:rFonts w:ascii="Book Antiqua" w:hAnsi="Book Antiqua" w:cs="Book Antiqua"/>
          <w:snapToGrid w:val="0"/>
        </w:rPr>
        <w:t xml:space="preserve"> la Dirección de Planificación, al considerarse parte de la independencia de las Juezas o Jueces en la resolución de los casos</w:t>
      </w:r>
      <w:r w:rsidR="00680CEE">
        <w:rPr>
          <w:rFonts w:ascii="Book Antiqua" w:hAnsi="Book Antiqua" w:cs="Book Antiqua"/>
          <w:snapToGrid w:val="0"/>
        </w:rPr>
        <w:t xml:space="preserve"> y en el ejercicio de sus cargos</w:t>
      </w:r>
      <w:r w:rsidR="00542B65">
        <w:rPr>
          <w:rFonts w:ascii="Book Antiqua" w:hAnsi="Book Antiqua" w:cs="Book Antiqua"/>
          <w:snapToGrid w:val="0"/>
        </w:rPr>
        <w:t>.</w:t>
      </w:r>
    </w:p>
    <w:p w14:paraId="6DC582FA" w14:textId="37F89F7E" w:rsidR="008E63D7" w:rsidRDefault="008E63D7" w:rsidP="00872D5E">
      <w:pPr>
        <w:jc w:val="both"/>
        <w:rPr>
          <w:rFonts w:ascii="Book Antiqua" w:hAnsi="Book Antiqua" w:cs="Book Antiqua"/>
          <w:snapToGrid w:val="0"/>
          <w:sz w:val="24"/>
          <w:szCs w:val="24"/>
        </w:rPr>
      </w:pPr>
    </w:p>
    <w:p w14:paraId="580B838E" w14:textId="7919A31E" w:rsidR="0037775C" w:rsidRDefault="0037775C" w:rsidP="00872D5E">
      <w:pPr>
        <w:jc w:val="both"/>
        <w:rPr>
          <w:rFonts w:ascii="Book Antiqua" w:hAnsi="Book Antiqua" w:cs="Book Antiqua"/>
          <w:snapToGrid w:val="0"/>
          <w:sz w:val="24"/>
          <w:szCs w:val="24"/>
        </w:rPr>
      </w:pPr>
      <w:r>
        <w:rPr>
          <w:rFonts w:ascii="Book Antiqua" w:hAnsi="Book Antiqua" w:cs="Book Antiqua"/>
          <w:snapToGrid w:val="0"/>
          <w:sz w:val="24"/>
          <w:szCs w:val="24"/>
        </w:rPr>
        <w:t xml:space="preserve">La modificación futura </w:t>
      </w:r>
      <w:r w:rsidR="007739FD">
        <w:rPr>
          <w:rFonts w:ascii="Book Antiqua" w:hAnsi="Book Antiqua" w:cs="Book Antiqua"/>
          <w:snapToGrid w:val="0"/>
          <w:sz w:val="24"/>
          <w:szCs w:val="24"/>
        </w:rPr>
        <w:t xml:space="preserve">en las cargas de </w:t>
      </w:r>
      <w:r w:rsidR="00AB1647">
        <w:rPr>
          <w:rFonts w:ascii="Book Antiqua" w:hAnsi="Book Antiqua" w:cs="Book Antiqua"/>
          <w:snapToGrid w:val="0"/>
          <w:sz w:val="24"/>
          <w:szCs w:val="24"/>
        </w:rPr>
        <w:t>trabajo</w:t>
      </w:r>
      <w:r w:rsidR="007739FD">
        <w:rPr>
          <w:rFonts w:ascii="Book Antiqua" w:hAnsi="Book Antiqua" w:cs="Book Antiqua"/>
          <w:snapToGrid w:val="0"/>
          <w:sz w:val="24"/>
          <w:szCs w:val="24"/>
        </w:rPr>
        <w:t xml:space="preserve"> deberá valorarse inicialmente </w:t>
      </w:r>
      <w:r w:rsidR="0083735B">
        <w:rPr>
          <w:rFonts w:ascii="Book Antiqua" w:hAnsi="Book Antiqua" w:cs="Book Antiqua"/>
          <w:snapToGrid w:val="0"/>
          <w:sz w:val="24"/>
          <w:szCs w:val="24"/>
        </w:rPr>
        <w:t xml:space="preserve">a nivel </w:t>
      </w:r>
      <w:r w:rsidR="007739FD">
        <w:rPr>
          <w:rFonts w:ascii="Book Antiqua" w:hAnsi="Book Antiqua" w:cs="Book Antiqua"/>
          <w:snapToGrid w:val="0"/>
          <w:sz w:val="24"/>
          <w:szCs w:val="24"/>
        </w:rPr>
        <w:t>estadístic</w:t>
      </w:r>
      <w:r w:rsidR="0083735B">
        <w:rPr>
          <w:rFonts w:ascii="Book Antiqua" w:hAnsi="Book Antiqua" w:cs="Book Antiqua"/>
          <w:snapToGrid w:val="0"/>
          <w:sz w:val="24"/>
          <w:szCs w:val="24"/>
        </w:rPr>
        <w:t>o o</w:t>
      </w:r>
      <w:r w:rsidR="007739FD">
        <w:rPr>
          <w:rFonts w:ascii="Book Antiqua" w:hAnsi="Book Antiqua" w:cs="Book Antiqua"/>
          <w:snapToGrid w:val="0"/>
          <w:sz w:val="24"/>
          <w:szCs w:val="24"/>
        </w:rPr>
        <w:t xml:space="preserve"> </w:t>
      </w:r>
      <w:r w:rsidR="00502648">
        <w:rPr>
          <w:rFonts w:ascii="Book Antiqua" w:hAnsi="Book Antiqua" w:cs="Book Antiqua"/>
          <w:snapToGrid w:val="0"/>
          <w:sz w:val="24"/>
          <w:szCs w:val="24"/>
        </w:rPr>
        <w:t>de existir alguna</w:t>
      </w:r>
      <w:r w:rsidR="007739FD">
        <w:rPr>
          <w:rFonts w:ascii="Book Antiqua" w:hAnsi="Book Antiqua" w:cs="Book Antiqua"/>
          <w:snapToGrid w:val="0"/>
          <w:sz w:val="24"/>
          <w:szCs w:val="24"/>
        </w:rPr>
        <w:t xml:space="preserve"> </w:t>
      </w:r>
      <w:r w:rsidR="00502648">
        <w:rPr>
          <w:rFonts w:ascii="Book Antiqua" w:hAnsi="Book Antiqua" w:cs="Book Antiqua"/>
          <w:snapToGrid w:val="0"/>
          <w:sz w:val="24"/>
          <w:szCs w:val="24"/>
        </w:rPr>
        <w:t>r</w:t>
      </w:r>
      <w:r w:rsidR="007739FD">
        <w:rPr>
          <w:rFonts w:ascii="Book Antiqua" w:hAnsi="Book Antiqua" w:cs="Book Antiqua"/>
          <w:snapToGrid w:val="0"/>
          <w:sz w:val="24"/>
          <w:szCs w:val="24"/>
        </w:rPr>
        <w:t>eforma de Ley, según se indicó en líneas anterior</w:t>
      </w:r>
      <w:r w:rsidR="009560A8">
        <w:rPr>
          <w:rFonts w:ascii="Book Antiqua" w:hAnsi="Book Antiqua" w:cs="Book Antiqua"/>
          <w:snapToGrid w:val="0"/>
          <w:sz w:val="24"/>
          <w:szCs w:val="24"/>
        </w:rPr>
        <w:t>es</w:t>
      </w:r>
      <w:r w:rsidR="00620763">
        <w:rPr>
          <w:rFonts w:ascii="Book Antiqua" w:hAnsi="Book Antiqua" w:cs="Book Antiqua"/>
          <w:snapToGrid w:val="0"/>
          <w:sz w:val="24"/>
          <w:szCs w:val="24"/>
        </w:rPr>
        <w:t xml:space="preserve"> y como parte</w:t>
      </w:r>
      <w:r w:rsidR="007739FD">
        <w:rPr>
          <w:rFonts w:ascii="Book Antiqua" w:hAnsi="Book Antiqua" w:cs="Book Antiqua"/>
          <w:snapToGrid w:val="0"/>
          <w:sz w:val="24"/>
          <w:szCs w:val="24"/>
        </w:rPr>
        <w:t xml:space="preserve"> de la metodología para </w:t>
      </w:r>
      <w:r w:rsidR="0083735B">
        <w:rPr>
          <w:rFonts w:ascii="Book Antiqua" w:hAnsi="Book Antiqua" w:cs="Book Antiqua"/>
          <w:snapToGrid w:val="0"/>
          <w:sz w:val="24"/>
          <w:szCs w:val="24"/>
        </w:rPr>
        <w:t xml:space="preserve">el </w:t>
      </w:r>
      <w:r w:rsidR="00502648">
        <w:rPr>
          <w:rFonts w:ascii="Book Antiqua" w:hAnsi="Book Antiqua" w:cs="Book Antiqua"/>
          <w:snapToGrid w:val="0"/>
          <w:sz w:val="24"/>
          <w:szCs w:val="24"/>
        </w:rPr>
        <w:t>análisis</w:t>
      </w:r>
      <w:r w:rsidR="007739FD">
        <w:rPr>
          <w:rFonts w:ascii="Book Antiqua" w:hAnsi="Book Antiqua" w:cs="Book Antiqua"/>
          <w:snapToGrid w:val="0"/>
          <w:sz w:val="24"/>
          <w:szCs w:val="24"/>
        </w:rPr>
        <w:t xml:space="preserve"> de cargas de trabajo para las Juezas o Jueces del Pode</w:t>
      </w:r>
      <w:r w:rsidR="0083735B">
        <w:rPr>
          <w:rFonts w:ascii="Book Antiqua" w:hAnsi="Book Antiqua" w:cs="Book Antiqua"/>
          <w:snapToGrid w:val="0"/>
          <w:sz w:val="24"/>
          <w:szCs w:val="24"/>
        </w:rPr>
        <w:t>r</w:t>
      </w:r>
      <w:r w:rsidR="007739FD">
        <w:rPr>
          <w:rFonts w:ascii="Book Antiqua" w:hAnsi="Book Antiqua" w:cs="Book Antiqua"/>
          <w:snapToGrid w:val="0"/>
          <w:sz w:val="24"/>
          <w:szCs w:val="24"/>
        </w:rPr>
        <w:t xml:space="preserve"> Judicial.</w:t>
      </w:r>
    </w:p>
    <w:p w14:paraId="0BF8EEA0" w14:textId="67E73282" w:rsidR="007739FD" w:rsidRDefault="007739FD" w:rsidP="00872D5E">
      <w:pPr>
        <w:jc w:val="both"/>
        <w:rPr>
          <w:rFonts w:ascii="Book Antiqua" w:hAnsi="Book Antiqua" w:cs="Book Antiqua"/>
          <w:snapToGrid w:val="0"/>
          <w:sz w:val="24"/>
          <w:szCs w:val="24"/>
        </w:rPr>
      </w:pPr>
    </w:p>
    <w:p w14:paraId="537F05EA" w14:textId="6D127A78" w:rsidR="0037775C" w:rsidRPr="00EC22F5" w:rsidRDefault="00502648" w:rsidP="00CB3734">
      <w:pPr>
        <w:pStyle w:val="Prrafodelista"/>
        <w:widowControl w:val="0"/>
        <w:numPr>
          <w:ilvl w:val="0"/>
          <w:numId w:val="10"/>
        </w:numPr>
        <w:spacing w:line="276" w:lineRule="auto"/>
        <w:ind w:left="0" w:firstLine="0"/>
        <w:jc w:val="both"/>
        <w:rPr>
          <w:rFonts w:ascii="Book Antiqua" w:hAnsi="Book Antiqua" w:cs="Book Antiqua"/>
          <w:snapToGrid w:val="0"/>
        </w:rPr>
      </w:pPr>
      <w:r w:rsidRPr="00EC22F5">
        <w:rPr>
          <w:rFonts w:ascii="Book Antiqua" w:hAnsi="Book Antiqua" w:cs="Book Antiqua"/>
          <w:snapToGrid w:val="0"/>
        </w:rPr>
        <w:t xml:space="preserve">Con respecto al circulante del área valorado desde el informe </w:t>
      </w:r>
      <w:r w:rsidR="00262ED6" w:rsidRPr="00EC22F5">
        <w:rPr>
          <w:rFonts w:ascii="Book Antiqua" w:hAnsi="Book Antiqua" w:cs="Book Antiqua"/>
          <w:snapToGrid w:val="0"/>
        </w:rPr>
        <w:t xml:space="preserve">1329-PLA- </w:t>
      </w:r>
      <w:r w:rsidR="00620763">
        <w:rPr>
          <w:rFonts w:ascii="Book Antiqua" w:hAnsi="Book Antiqua" w:cs="Book Antiqua"/>
          <w:snapToGrid w:val="0"/>
        </w:rPr>
        <w:t>MI-</w:t>
      </w:r>
      <w:r w:rsidR="00262ED6" w:rsidRPr="00EC22F5">
        <w:rPr>
          <w:rFonts w:ascii="Book Antiqua" w:hAnsi="Book Antiqua" w:cs="Book Antiqua"/>
          <w:snapToGrid w:val="0"/>
        </w:rPr>
        <w:t xml:space="preserve">2020, </w:t>
      </w:r>
      <w:r w:rsidR="00CF4839">
        <w:rPr>
          <w:rFonts w:ascii="Book Antiqua" w:hAnsi="Book Antiqua" w:cs="Book Antiqua"/>
          <w:snapToGrid w:val="0"/>
        </w:rPr>
        <w:t>s</w:t>
      </w:r>
      <w:r w:rsidR="00262ED6" w:rsidRPr="00EC22F5">
        <w:rPr>
          <w:rFonts w:ascii="Book Antiqua" w:hAnsi="Book Antiqua" w:cs="Book Antiqua"/>
          <w:snapToGrid w:val="0"/>
        </w:rPr>
        <w:t xml:space="preserve">e debe indicar que durante el estudio de la Situación actual se </w:t>
      </w:r>
      <w:r w:rsidR="00F17E3B" w:rsidRPr="00EC22F5">
        <w:rPr>
          <w:rFonts w:ascii="Book Antiqua" w:hAnsi="Book Antiqua" w:cs="Book Antiqua"/>
          <w:snapToGrid w:val="0"/>
        </w:rPr>
        <w:t>tenía</w:t>
      </w:r>
      <w:r w:rsidR="00262ED6" w:rsidRPr="00EC22F5">
        <w:rPr>
          <w:rFonts w:ascii="Book Antiqua" w:hAnsi="Book Antiqua" w:cs="Book Antiqua"/>
          <w:snapToGrid w:val="0"/>
        </w:rPr>
        <w:t xml:space="preserve"> un circulante de 34</w:t>
      </w:r>
      <w:r w:rsidR="00A46702" w:rsidRPr="00EC22F5">
        <w:rPr>
          <w:rFonts w:ascii="Book Antiqua" w:hAnsi="Book Antiqua" w:cs="Book Antiqua"/>
          <w:snapToGrid w:val="0"/>
        </w:rPr>
        <w:t>74 asuntos en trámite y según los datos estadísticos</w:t>
      </w:r>
      <w:r w:rsidR="00DE0102">
        <w:rPr>
          <w:rFonts w:ascii="Book Antiqua" w:hAnsi="Book Antiqua" w:cs="Book Antiqua"/>
          <w:snapToGrid w:val="0"/>
        </w:rPr>
        <w:t xml:space="preserve"> </w:t>
      </w:r>
      <w:r w:rsidR="007D4787">
        <w:rPr>
          <w:rFonts w:ascii="Book Antiqua" w:hAnsi="Book Antiqua" w:cs="Book Antiqua"/>
          <w:snapToGrid w:val="0"/>
        </w:rPr>
        <w:t>suministrados</w:t>
      </w:r>
      <w:r w:rsidR="00DE0102">
        <w:rPr>
          <w:rFonts w:ascii="Book Antiqua" w:hAnsi="Book Antiqua" w:cs="Book Antiqua"/>
          <w:snapToGrid w:val="0"/>
        </w:rPr>
        <w:t xml:space="preserve"> por la Jueza Coordinadora durante la exposición al Consejo Superior</w:t>
      </w:r>
      <w:r w:rsidR="007D4787">
        <w:rPr>
          <w:rFonts w:ascii="Book Antiqua" w:hAnsi="Book Antiqua" w:cs="Book Antiqua"/>
          <w:snapToGrid w:val="0"/>
        </w:rPr>
        <w:t xml:space="preserve"> (73 asuntos)</w:t>
      </w:r>
      <w:r w:rsidR="00DE0102">
        <w:rPr>
          <w:rFonts w:ascii="Book Antiqua" w:hAnsi="Book Antiqua" w:cs="Book Antiqua"/>
          <w:snapToGrid w:val="0"/>
        </w:rPr>
        <w:t xml:space="preserve"> y los consignados en el sistema SIGMA a octubre 2020,</w:t>
      </w:r>
      <w:r w:rsidR="00A46702" w:rsidRPr="00EC22F5">
        <w:rPr>
          <w:rFonts w:ascii="Book Antiqua" w:hAnsi="Book Antiqua" w:cs="Book Antiqua"/>
          <w:snapToGrid w:val="0"/>
        </w:rPr>
        <w:t xml:space="preserve"> se tiene:</w:t>
      </w:r>
    </w:p>
    <w:p w14:paraId="28533327" w14:textId="1ADE36B0" w:rsidR="00A46702" w:rsidRDefault="00A46702" w:rsidP="00EC22F5">
      <w:pPr>
        <w:pStyle w:val="Prrafodelista"/>
        <w:widowControl w:val="0"/>
        <w:spacing w:line="276" w:lineRule="auto"/>
        <w:ind w:left="0"/>
        <w:jc w:val="both"/>
        <w:rPr>
          <w:rFonts w:ascii="Book Antiqua" w:hAnsi="Book Antiqua" w:cs="Book Antiqua"/>
          <w:snapToGrid w:val="0"/>
        </w:rPr>
      </w:pPr>
    </w:p>
    <w:p w14:paraId="64E714E7" w14:textId="093EECEC" w:rsidR="005D5ED7" w:rsidRDefault="00A01CC9" w:rsidP="00872D5E">
      <w:pPr>
        <w:jc w:val="both"/>
        <w:rPr>
          <w:rFonts w:ascii="Book Antiqua" w:hAnsi="Book Antiqua" w:cs="Book Antiqua"/>
          <w:snapToGrid w:val="0"/>
          <w:sz w:val="24"/>
          <w:szCs w:val="24"/>
        </w:rPr>
      </w:pPr>
      <w:r>
        <w:rPr>
          <w:rFonts w:ascii="Book Antiqua" w:hAnsi="Book Antiqua" w:cs="Book Antiqua"/>
          <w:noProof/>
          <w:snapToGrid w:val="0"/>
          <w:highlight w:val="yellow"/>
        </w:rPr>
        <w:drawing>
          <wp:inline distT="0" distB="0" distL="0" distR="0" wp14:anchorId="2CD01DC9" wp14:editId="0CE6B1C8">
            <wp:extent cx="5613400" cy="2677160"/>
            <wp:effectExtent l="0" t="0" r="635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3400" cy="2677160"/>
                    </a:xfrm>
                    <a:prstGeom prst="rect">
                      <a:avLst/>
                    </a:prstGeom>
                    <a:noFill/>
                    <a:ln>
                      <a:noFill/>
                    </a:ln>
                  </pic:spPr>
                </pic:pic>
              </a:graphicData>
            </a:graphic>
          </wp:inline>
        </w:drawing>
      </w:r>
    </w:p>
    <w:p w14:paraId="4E13D41A" w14:textId="7BF8AB5E" w:rsidR="00A01CC9" w:rsidRDefault="00A01CC9" w:rsidP="00872D5E">
      <w:pPr>
        <w:jc w:val="both"/>
        <w:rPr>
          <w:rFonts w:ascii="Book Antiqua" w:hAnsi="Book Antiqua" w:cs="Book Antiqua"/>
          <w:snapToGrid w:val="0"/>
          <w:sz w:val="24"/>
          <w:szCs w:val="24"/>
        </w:rPr>
      </w:pPr>
      <w:r>
        <w:rPr>
          <w:rFonts w:ascii="Book Antiqua" w:hAnsi="Book Antiqua" w:cs="Book Antiqua"/>
          <w:snapToGrid w:val="0"/>
          <w:sz w:val="24"/>
          <w:szCs w:val="24"/>
        </w:rPr>
        <w:t>Fuente: SIGMA</w:t>
      </w:r>
    </w:p>
    <w:p w14:paraId="0DD31EBA" w14:textId="77777777" w:rsidR="00EA137B" w:rsidRDefault="00EA137B" w:rsidP="00872D5E">
      <w:pPr>
        <w:jc w:val="both"/>
        <w:rPr>
          <w:rFonts w:ascii="Book Antiqua" w:hAnsi="Book Antiqua" w:cs="Book Antiqua"/>
          <w:snapToGrid w:val="0"/>
          <w:sz w:val="24"/>
          <w:szCs w:val="24"/>
        </w:rPr>
      </w:pPr>
    </w:p>
    <w:p w14:paraId="324C4AA9" w14:textId="30EED6CC" w:rsidR="00A01CC9" w:rsidRDefault="001105FA" w:rsidP="00872D5E">
      <w:pPr>
        <w:jc w:val="both"/>
        <w:rPr>
          <w:rFonts w:ascii="Book Antiqua" w:hAnsi="Book Antiqua" w:cs="Book Antiqua"/>
          <w:snapToGrid w:val="0"/>
          <w:sz w:val="24"/>
          <w:szCs w:val="24"/>
        </w:rPr>
      </w:pPr>
      <w:r>
        <w:rPr>
          <w:rFonts w:ascii="Book Antiqua" w:hAnsi="Book Antiqua" w:cs="Book Antiqua"/>
          <w:snapToGrid w:val="0"/>
          <w:sz w:val="24"/>
          <w:szCs w:val="24"/>
        </w:rPr>
        <w:t>Como se observa</w:t>
      </w:r>
      <w:r w:rsidR="007D4787">
        <w:rPr>
          <w:rFonts w:ascii="Book Antiqua" w:hAnsi="Book Antiqua" w:cs="Book Antiqua"/>
          <w:snapToGrid w:val="0"/>
          <w:sz w:val="24"/>
          <w:szCs w:val="24"/>
        </w:rPr>
        <w:t>,</w:t>
      </w:r>
      <w:r>
        <w:rPr>
          <w:rFonts w:ascii="Book Antiqua" w:hAnsi="Book Antiqua" w:cs="Book Antiqua"/>
          <w:snapToGrid w:val="0"/>
          <w:sz w:val="24"/>
          <w:szCs w:val="24"/>
        </w:rPr>
        <w:t xml:space="preserve"> el comportamiento decreciente de asuntos en fase de conciliación ha sido </w:t>
      </w:r>
      <w:r w:rsidR="00DE70C2">
        <w:rPr>
          <w:rFonts w:ascii="Book Antiqua" w:hAnsi="Book Antiqua" w:cs="Book Antiqua"/>
          <w:snapToGrid w:val="0"/>
          <w:sz w:val="24"/>
          <w:szCs w:val="24"/>
        </w:rPr>
        <w:t xml:space="preserve">a través del tiempo, incluso se observa que a partir del III trimestre 2019 el </w:t>
      </w:r>
      <w:r w:rsidR="00DE70C2">
        <w:rPr>
          <w:rFonts w:ascii="Book Antiqua" w:hAnsi="Book Antiqua" w:cs="Book Antiqua"/>
          <w:snapToGrid w:val="0"/>
          <w:sz w:val="24"/>
          <w:szCs w:val="24"/>
        </w:rPr>
        <w:lastRenderedPageBreak/>
        <w:t xml:space="preserve">circulante final se ha mantenido constante pero siempre muy por debajo de los circulantes que se </w:t>
      </w:r>
      <w:r w:rsidR="00EA137B">
        <w:rPr>
          <w:rFonts w:ascii="Book Antiqua" w:hAnsi="Book Antiqua" w:cs="Book Antiqua"/>
          <w:snapToGrid w:val="0"/>
          <w:sz w:val="24"/>
          <w:szCs w:val="24"/>
        </w:rPr>
        <w:t>registraban</w:t>
      </w:r>
      <w:r w:rsidR="00DE70C2">
        <w:rPr>
          <w:rFonts w:ascii="Book Antiqua" w:hAnsi="Book Antiqua" w:cs="Book Antiqua"/>
          <w:snapToGrid w:val="0"/>
          <w:sz w:val="24"/>
          <w:szCs w:val="24"/>
        </w:rPr>
        <w:t xml:space="preserve"> durante el </w:t>
      </w:r>
      <w:r w:rsidR="00EA137B">
        <w:rPr>
          <w:rFonts w:ascii="Book Antiqua" w:hAnsi="Book Antiqua" w:cs="Book Antiqua"/>
          <w:snapToGrid w:val="0"/>
          <w:sz w:val="24"/>
          <w:szCs w:val="24"/>
        </w:rPr>
        <w:t>diagnóstico</w:t>
      </w:r>
      <w:r w:rsidR="00DE70C2">
        <w:rPr>
          <w:rFonts w:ascii="Book Antiqua" w:hAnsi="Book Antiqua" w:cs="Book Antiqua"/>
          <w:snapToGrid w:val="0"/>
          <w:sz w:val="24"/>
          <w:szCs w:val="24"/>
        </w:rPr>
        <w:t xml:space="preserve"> de la situación actual</w:t>
      </w:r>
      <w:r w:rsidR="00D73FDA">
        <w:rPr>
          <w:rFonts w:ascii="Book Antiqua" w:hAnsi="Book Antiqua" w:cs="Book Antiqua"/>
          <w:snapToGrid w:val="0"/>
          <w:sz w:val="24"/>
          <w:szCs w:val="24"/>
        </w:rPr>
        <w:t>,</w:t>
      </w:r>
      <w:r w:rsidR="00DE70C2">
        <w:rPr>
          <w:rFonts w:ascii="Book Antiqua" w:hAnsi="Book Antiqua" w:cs="Book Antiqua"/>
          <w:snapToGrid w:val="0"/>
          <w:sz w:val="24"/>
          <w:szCs w:val="24"/>
        </w:rPr>
        <w:t xml:space="preserve"> que dieron paso a los denominados “cuellos de botella” que hoy han sido eliminados.</w:t>
      </w:r>
    </w:p>
    <w:p w14:paraId="78234EAF" w14:textId="77777777" w:rsidR="00DE70C2" w:rsidRDefault="00DE70C2" w:rsidP="00872D5E">
      <w:pPr>
        <w:jc w:val="both"/>
        <w:rPr>
          <w:rFonts w:ascii="Book Antiqua" w:hAnsi="Book Antiqua" w:cs="Book Antiqua"/>
          <w:snapToGrid w:val="0"/>
          <w:sz w:val="24"/>
          <w:szCs w:val="24"/>
        </w:rPr>
      </w:pPr>
    </w:p>
    <w:p w14:paraId="49752E6B" w14:textId="46FFAF3A" w:rsidR="005D5ED7" w:rsidRDefault="00A46702" w:rsidP="00872D5E">
      <w:pPr>
        <w:jc w:val="both"/>
        <w:rPr>
          <w:rFonts w:ascii="Book Antiqua" w:hAnsi="Book Antiqua" w:cs="Book Antiqua"/>
          <w:snapToGrid w:val="0"/>
          <w:sz w:val="24"/>
          <w:szCs w:val="24"/>
        </w:rPr>
      </w:pPr>
      <w:r>
        <w:rPr>
          <w:rFonts w:ascii="Book Antiqua" w:hAnsi="Book Antiqua" w:cs="Book Antiqua"/>
          <w:snapToGrid w:val="0"/>
          <w:sz w:val="24"/>
          <w:szCs w:val="24"/>
        </w:rPr>
        <w:t xml:space="preserve">Ahora bien, es importante indicar que según el mismo estudio de </w:t>
      </w:r>
      <w:r w:rsidR="00F17E3B">
        <w:rPr>
          <w:rFonts w:ascii="Book Antiqua" w:hAnsi="Book Antiqua" w:cs="Book Antiqua"/>
          <w:snapToGrid w:val="0"/>
          <w:sz w:val="24"/>
          <w:szCs w:val="24"/>
        </w:rPr>
        <w:t>Diagnóstico</w:t>
      </w:r>
      <w:r>
        <w:rPr>
          <w:rFonts w:ascii="Book Antiqua" w:hAnsi="Book Antiqua" w:cs="Book Antiqua"/>
          <w:snapToGrid w:val="0"/>
          <w:sz w:val="24"/>
          <w:szCs w:val="24"/>
        </w:rPr>
        <w:t xml:space="preserve"> contenido en el 1228-PLA-2017 se </w:t>
      </w:r>
      <w:r w:rsidR="00F17E3B">
        <w:rPr>
          <w:rFonts w:ascii="Book Antiqua" w:hAnsi="Book Antiqua" w:cs="Book Antiqua"/>
          <w:snapToGrid w:val="0"/>
          <w:sz w:val="24"/>
          <w:szCs w:val="24"/>
        </w:rPr>
        <w:t>estableció</w:t>
      </w:r>
      <w:r>
        <w:rPr>
          <w:rFonts w:ascii="Book Antiqua" w:hAnsi="Book Antiqua" w:cs="Book Antiqua"/>
          <w:snapToGrid w:val="0"/>
          <w:sz w:val="24"/>
          <w:szCs w:val="24"/>
        </w:rPr>
        <w:t xml:space="preserve"> la siguiente capacidad instalada de las </w:t>
      </w:r>
      <w:r w:rsidR="003B5A72">
        <w:rPr>
          <w:rFonts w:ascii="Book Antiqua" w:hAnsi="Book Antiqua" w:cs="Book Antiqua"/>
          <w:snapToGrid w:val="0"/>
          <w:sz w:val="24"/>
          <w:szCs w:val="24"/>
        </w:rPr>
        <w:t>j</w:t>
      </w:r>
      <w:r>
        <w:rPr>
          <w:rFonts w:ascii="Book Antiqua" w:hAnsi="Book Antiqua" w:cs="Book Antiqua"/>
          <w:snapToGrid w:val="0"/>
          <w:sz w:val="24"/>
          <w:szCs w:val="24"/>
        </w:rPr>
        <w:t xml:space="preserve">uezas o jueces de conciliación tanto en asuntos </w:t>
      </w:r>
      <w:r w:rsidR="007B237A">
        <w:rPr>
          <w:rFonts w:ascii="Book Antiqua" w:hAnsi="Book Antiqua" w:cs="Book Antiqua"/>
          <w:snapToGrid w:val="0"/>
          <w:sz w:val="24"/>
          <w:szCs w:val="24"/>
        </w:rPr>
        <w:t xml:space="preserve">entrados, </w:t>
      </w:r>
      <w:r w:rsidR="00294A3C">
        <w:rPr>
          <w:rFonts w:ascii="Book Antiqua" w:hAnsi="Book Antiqua" w:cs="Book Antiqua"/>
          <w:snapToGrid w:val="0"/>
          <w:sz w:val="24"/>
          <w:szCs w:val="24"/>
        </w:rPr>
        <w:t>terminados como en asuntos señalados, lo cual se extrae textual</w:t>
      </w:r>
      <w:r w:rsidR="007B237A">
        <w:rPr>
          <w:rFonts w:ascii="Book Antiqua" w:hAnsi="Book Antiqua" w:cs="Book Antiqua"/>
          <w:snapToGrid w:val="0"/>
          <w:sz w:val="24"/>
          <w:szCs w:val="24"/>
        </w:rPr>
        <w:t xml:space="preserve"> </w:t>
      </w:r>
      <w:r w:rsidR="003B5A72">
        <w:rPr>
          <w:rFonts w:ascii="Book Antiqua" w:hAnsi="Book Antiqua" w:cs="Book Antiqua"/>
          <w:snapToGrid w:val="0"/>
          <w:sz w:val="24"/>
          <w:szCs w:val="24"/>
        </w:rPr>
        <w:t xml:space="preserve">del informe, </w:t>
      </w:r>
      <w:r w:rsidR="007B237A">
        <w:rPr>
          <w:rFonts w:ascii="Book Antiqua" w:hAnsi="Book Antiqua" w:cs="Book Antiqua"/>
          <w:snapToGrid w:val="0"/>
          <w:sz w:val="24"/>
          <w:szCs w:val="24"/>
        </w:rPr>
        <w:t>en ese orden</w:t>
      </w:r>
      <w:r w:rsidR="00294A3C">
        <w:rPr>
          <w:rFonts w:ascii="Book Antiqua" w:hAnsi="Book Antiqua" w:cs="Book Antiqua"/>
          <w:snapToGrid w:val="0"/>
          <w:sz w:val="24"/>
          <w:szCs w:val="24"/>
        </w:rPr>
        <w:t>:</w:t>
      </w:r>
    </w:p>
    <w:p w14:paraId="0F34A8E7" w14:textId="77777777" w:rsidR="007B237A" w:rsidRDefault="007B237A" w:rsidP="00872D5E">
      <w:pPr>
        <w:jc w:val="both"/>
        <w:rPr>
          <w:rFonts w:ascii="Book Antiqua" w:hAnsi="Book Antiqua" w:cs="Book Antiqua"/>
          <w:snapToGrid w:val="0"/>
          <w:sz w:val="24"/>
          <w:szCs w:val="24"/>
        </w:rPr>
      </w:pPr>
    </w:p>
    <w:p w14:paraId="535735CD" w14:textId="34C66541" w:rsidR="007B237A" w:rsidRPr="0021417C" w:rsidRDefault="007B237A" w:rsidP="0021417C">
      <w:pPr>
        <w:jc w:val="both"/>
        <w:rPr>
          <w:rFonts w:ascii="Book Antiqua" w:hAnsi="Book Antiqua" w:cs="Book Antiqua"/>
          <w:i/>
          <w:iCs/>
          <w:snapToGrid w:val="0"/>
          <w:sz w:val="24"/>
          <w:szCs w:val="24"/>
        </w:rPr>
      </w:pPr>
      <w:r w:rsidRPr="007B237A">
        <w:rPr>
          <w:rFonts w:ascii="Book Antiqua" w:hAnsi="Book Antiqua" w:cs="Book Antiqua"/>
          <w:i/>
          <w:iCs/>
          <w:snapToGrid w:val="0"/>
          <w:sz w:val="24"/>
          <w:szCs w:val="24"/>
        </w:rPr>
        <w:t>“</w:t>
      </w:r>
      <w:r w:rsidR="00AB1647" w:rsidRPr="0021417C">
        <w:rPr>
          <w:rFonts w:ascii="Book Antiqua" w:hAnsi="Book Antiqua" w:cs="Arial"/>
          <w:b/>
          <w:bCs/>
          <w:i/>
          <w:iCs/>
          <w:lang w:eastAsia="en-US"/>
        </w:rPr>
        <w:t>ii. Conciliación</w:t>
      </w:r>
    </w:p>
    <w:p w14:paraId="7A5A405D" w14:textId="77777777" w:rsidR="007B237A" w:rsidRPr="0021417C" w:rsidRDefault="007B237A" w:rsidP="007B237A">
      <w:pPr>
        <w:rPr>
          <w:rFonts w:ascii="Book Antiqua" w:hAnsi="Book Antiqua" w:cs="Arial"/>
          <w:b/>
          <w:bCs/>
          <w:i/>
          <w:iCs/>
          <w:lang w:eastAsia="en-US"/>
        </w:rPr>
      </w:pPr>
    </w:p>
    <w:p w14:paraId="53B7C932" w14:textId="116C4C4C" w:rsidR="007B237A" w:rsidRPr="0021417C" w:rsidRDefault="007B237A" w:rsidP="007B237A">
      <w:pPr>
        <w:jc w:val="both"/>
        <w:rPr>
          <w:rFonts w:ascii="Book Antiqua" w:hAnsi="Book Antiqua" w:cs="Arial"/>
          <w:i/>
          <w:iCs/>
          <w:lang w:eastAsia="en-US"/>
        </w:rPr>
      </w:pPr>
      <w:r w:rsidRPr="0021417C">
        <w:rPr>
          <w:rFonts w:ascii="Book Antiqua" w:hAnsi="Book Antiqua" w:cs="Arial"/>
          <w:i/>
          <w:iCs/>
          <w:lang w:eastAsia="en-US"/>
        </w:rPr>
        <w:t xml:space="preserve">De igual manera, los asuntos que se trasladan al área de </w:t>
      </w:r>
      <w:r w:rsidR="00AB1647" w:rsidRPr="0021417C">
        <w:rPr>
          <w:rFonts w:ascii="Book Antiqua" w:hAnsi="Book Antiqua" w:cs="Arial"/>
          <w:i/>
          <w:iCs/>
          <w:lang w:eastAsia="en-US"/>
        </w:rPr>
        <w:t>conciliación</w:t>
      </w:r>
      <w:r w:rsidRPr="0021417C">
        <w:rPr>
          <w:rFonts w:ascii="Book Antiqua" w:hAnsi="Book Antiqua" w:cs="Arial"/>
          <w:i/>
          <w:iCs/>
          <w:lang w:eastAsia="en-US"/>
        </w:rPr>
        <w:t xml:space="preserve"> representan un 90% de la entrada de asuntos de Amparos de legalidad, lo cual permite concluir que cada Jueza o Juez debe asumir una carga de trabajo de 230 asuntos mensuales,  lo cual no se ajusta a la cantidad de señalamientos mensuales que se logran realizar (mínimo 100 expedientes por mes por Jueza o Juez).</w:t>
      </w:r>
    </w:p>
    <w:p w14:paraId="4CAE6731" w14:textId="77777777" w:rsidR="007B237A" w:rsidRPr="0021417C" w:rsidRDefault="007B237A" w:rsidP="007B237A">
      <w:pPr>
        <w:jc w:val="both"/>
        <w:rPr>
          <w:rFonts w:ascii="Book Antiqua" w:hAnsi="Book Antiqua" w:cs="Arial"/>
          <w:i/>
          <w:iCs/>
          <w:lang w:eastAsia="en-US"/>
        </w:rPr>
      </w:pPr>
    </w:p>
    <w:p w14:paraId="59B9AF72" w14:textId="2C7215AF" w:rsidR="007B237A" w:rsidRPr="0021417C" w:rsidRDefault="007B237A" w:rsidP="007B237A">
      <w:pPr>
        <w:jc w:val="both"/>
        <w:rPr>
          <w:rFonts w:ascii="Book Antiqua" w:hAnsi="Book Antiqua" w:cs="Arial"/>
          <w:i/>
          <w:iCs/>
          <w:lang w:eastAsia="en-US"/>
        </w:rPr>
      </w:pPr>
      <w:r w:rsidRPr="0021417C">
        <w:rPr>
          <w:rFonts w:ascii="Book Antiqua" w:hAnsi="Book Antiqua" w:cs="Arial"/>
          <w:i/>
          <w:iCs/>
          <w:lang w:eastAsia="en-US"/>
        </w:rPr>
        <w:t xml:space="preserve">Aunado a la cantidad de casos entrados, durante el 2015, cada Jueza o Juez debió asumir 103 asuntos más por mes, correspondientes al circulante de esta área, de manera </w:t>
      </w:r>
      <w:r w:rsidR="00AB1647" w:rsidRPr="0021417C">
        <w:rPr>
          <w:rFonts w:ascii="Book Antiqua" w:hAnsi="Book Antiqua" w:cs="Arial"/>
          <w:i/>
          <w:iCs/>
          <w:lang w:eastAsia="en-US"/>
        </w:rPr>
        <w:t>que,</w:t>
      </w:r>
      <w:r w:rsidRPr="0021417C">
        <w:rPr>
          <w:rFonts w:ascii="Book Antiqua" w:hAnsi="Book Antiqua" w:cs="Arial"/>
          <w:i/>
          <w:iCs/>
          <w:lang w:eastAsia="en-US"/>
        </w:rPr>
        <w:t xml:space="preserve"> al finalizar el año, el circulante del despacho se haya reducido.</w:t>
      </w:r>
    </w:p>
    <w:p w14:paraId="438C90CA" w14:textId="77777777" w:rsidR="007B237A" w:rsidRPr="0021417C" w:rsidRDefault="007B237A" w:rsidP="007B237A">
      <w:pPr>
        <w:jc w:val="both"/>
        <w:rPr>
          <w:rFonts w:ascii="Book Antiqua" w:hAnsi="Book Antiqua" w:cs="Arial"/>
          <w:i/>
          <w:iCs/>
          <w:lang w:eastAsia="en-US"/>
        </w:rPr>
      </w:pPr>
    </w:p>
    <w:p w14:paraId="029B7033" w14:textId="0E135064" w:rsidR="007B237A" w:rsidRPr="0021417C" w:rsidRDefault="007B237A" w:rsidP="007B237A">
      <w:pPr>
        <w:jc w:val="both"/>
        <w:rPr>
          <w:rFonts w:ascii="Book Antiqua" w:hAnsi="Book Antiqua" w:cs="Arial"/>
          <w:i/>
          <w:iCs/>
          <w:lang w:eastAsia="en-US"/>
        </w:rPr>
      </w:pPr>
      <w:r w:rsidRPr="0021417C">
        <w:rPr>
          <w:rFonts w:ascii="Book Antiqua" w:hAnsi="Book Antiqua" w:cs="Arial"/>
          <w:i/>
          <w:iCs/>
          <w:lang w:eastAsia="en-US"/>
        </w:rPr>
        <w:t>Cabe manifestar que durante el 2015 la cantidad promedio por Jueza o Juez fue de 121 asuntos por mes, es decir, no se logró cumplir ni siquiera con la cuota establecida por el despacho</w:t>
      </w:r>
      <w:r w:rsidR="0021417C">
        <w:rPr>
          <w:rFonts w:ascii="Book Antiqua" w:hAnsi="Book Antiqua" w:cs="Arial"/>
          <w:i/>
          <w:iCs/>
          <w:lang w:eastAsia="en-US"/>
        </w:rPr>
        <w:t>.</w:t>
      </w:r>
    </w:p>
    <w:p w14:paraId="202C0DB3" w14:textId="06454FB6" w:rsidR="007B237A" w:rsidRPr="0021417C" w:rsidRDefault="007B237A" w:rsidP="007B237A">
      <w:pPr>
        <w:jc w:val="both"/>
        <w:rPr>
          <w:rFonts w:ascii="Book Antiqua" w:hAnsi="Book Antiqua" w:cs="Arial"/>
          <w:i/>
          <w:iCs/>
          <w:lang w:eastAsia="en-US"/>
        </w:rPr>
      </w:pPr>
    </w:p>
    <w:p w14:paraId="2C0F9D3C" w14:textId="77777777" w:rsidR="0020375A" w:rsidRPr="0021417C" w:rsidRDefault="0020375A" w:rsidP="007B237A">
      <w:pPr>
        <w:jc w:val="both"/>
        <w:rPr>
          <w:rFonts w:ascii="Book Antiqua" w:hAnsi="Book Antiqua" w:cs="Arial"/>
          <w:i/>
          <w:iCs/>
          <w:lang w:eastAsia="en-US"/>
        </w:rPr>
      </w:pPr>
    </w:p>
    <w:p w14:paraId="02D60777" w14:textId="42451B5E" w:rsidR="008472F7" w:rsidRPr="0021417C" w:rsidRDefault="0020375A" w:rsidP="0021417C">
      <w:pPr>
        <w:jc w:val="both"/>
        <w:rPr>
          <w:rFonts w:ascii="Book Antiqua" w:hAnsi="Book Antiqua" w:cs="Arial"/>
          <w:i/>
          <w:iCs/>
          <w:lang w:eastAsia="en-US"/>
        </w:rPr>
      </w:pPr>
      <w:r w:rsidRPr="0021417C">
        <w:rPr>
          <w:rFonts w:ascii="Book Antiqua" w:hAnsi="Book Antiqua" w:cs="Arial"/>
          <w:i/>
          <w:iCs/>
          <w:lang w:eastAsia="en-US"/>
        </w:rPr>
        <w:t>“</w:t>
      </w:r>
      <w:r w:rsidR="00AB1647" w:rsidRPr="0021417C">
        <w:rPr>
          <w:rFonts w:ascii="Book Antiqua" w:hAnsi="Book Antiqua" w:cs="Arial"/>
          <w:b/>
          <w:bCs/>
          <w:i/>
          <w:iCs/>
          <w:lang w:eastAsia="en-US"/>
        </w:rPr>
        <w:t>vii.Areá</w:t>
      </w:r>
      <w:r w:rsidR="008472F7" w:rsidRPr="0021417C">
        <w:rPr>
          <w:rFonts w:ascii="Book Antiqua" w:hAnsi="Book Antiqua" w:cs="Arial"/>
          <w:b/>
          <w:bCs/>
          <w:i/>
          <w:iCs/>
          <w:lang w:eastAsia="en-US"/>
        </w:rPr>
        <w:t xml:space="preserve"> de Conciliación</w:t>
      </w:r>
    </w:p>
    <w:p w14:paraId="1654531E" w14:textId="77777777" w:rsidR="002E46FA" w:rsidRPr="0021417C" w:rsidRDefault="002E46FA" w:rsidP="008472F7">
      <w:pPr>
        <w:jc w:val="both"/>
        <w:rPr>
          <w:rFonts w:ascii="Book Antiqua" w:hAnsi="Book Antiqua" w:cs="Arial"/>
          <w:i/>
          <w:iCs/>
          <w:lang w:eastAsia="en-US"/>
        </w:rPr>
      </w:pPr>
    </w:p>
    <w:p w14:paraId="67E910EF" w14:textId="1D95C932" w:rsidR="008472F7" w:rsidRPr="0021417C" w:rsidRDefault="008472F7" w:rsidP="008472F7">
      <w:pPr>
        <w:jc w:val="both"/>
        <w:rPr>
          <w:rFonts w:ascii="Book Antiqua" w:hAnsi="Book Antiqua" w:cs="Arial"/>
          <w:i/>
          <w:iCs/>
          <w:lang w:eastAsia="en-US"/>
        </w:rPr>
      </w:pPr>
      <w:r w:rsidRPr="0021417C">
        <w:rPr>
          <w:rFonts w:ascii="Book Antiqua" w:hAnsi="Book Antiqua" w:cs="Arial"/>
          <w:i/>
          <w:iCs/>
          <w:lang w:eastAsia="en-US"/>
        </w:rPr>
        <w:t>En el siguiente cuadro se puede observar el promedio mensual de sentencias que las Juezas o Jueces de Conciliación, registran en el Sistema de Gestión de Despachos Judiciales, como parte de su carga de trabajo.</w:t>
      </w:r>
    </w:p>
    <w:p w14:paraId="733B7D36" w14:textId="77777777" w:rsidR="008472F7" w:rsidRPr="0021417C" w:rsidRDefault="008472F7" w:rsidP="008472F7">
      <w:pPr>
        <w:tabs>
          <w:tab w:val="left" w:pos="3402"/>
        </w:tabs>
        <w:jc w:val="center"/>
        <w:rPr>
          <w:rFonts w:ascii="Book Antiqua" w:hAnsi="Book Antiqua" w:cs="Arial"/>
          <w:b/>
          <w:i/>
          <w:iCs/>
        </w:rPr>
      </w:pPr>
    </w:p>
    <w:p w14:paraId="4C3F7009" w14:textId="77777777" w:rsidR="008472F7" w:rsidRPr="0021417C" w:rsidRDefault="008472F7" w:rsidP="008472F7">
      <w:pPr>
        <w:tabs>
          <w:tab w:val="left" w:pos="3402"/>
        </w:tabs>
        <w:jc w:val="center"/>
        <w:rPr>
          <w:rFonts w:ascii="Book Antiqua" w:hAnsi="Book Antiqua" w:cs="Arial"/>
          <w:i/>
          <w:iCs/>
          <w:noProof/>
        </w:rPr>
      </w:pPr>
      <w:r w:rsidRPr="0021417C">
        <w:rPr>
          <w:rFonts w:ascii="Book Antiqua" w:hAnsi="Book Antiqua" w:cs="Arial"/>
          <w:b/>
          <w:i/>
          <w:iCs/>
        </w:rPr>
        <w:t xml:space="preserve">Cuadro No. </w:t>
      </w:r>
      <w:r w:rsidRPr="0021417C">
        <w:rPr>
          <w:rFonts w:ascii="Book Antiqua" w:hAnsi="Book Antiqua" w:cs="Arial"/>
          <w:b/>
          <w:i/>
          <w:iCs/>
        </w:rPr>
        <w:fldChar w:fldCharType="begin"/>
      </w:r>
      <w:r w:rsidRPr="0021417C">
        <w:rPr>
          <w:rFonts w:ascii="Book Antiqua" w:hAnsi="Book Antiqua" w:cs="Arial"/>
          <w:b/>
          <w:i/>
          <w:iCs/>
        </w:rPr>
        <w:instrText xml:space="preserve"> SEQ Cuadro \* ARABIC </w:instrText>
      </w:r>
      <w:r w:rsidRPr="0021417C">
        <w:rPr>
          <w:rFonts w:ascii="Book Antiqua" w:hAnsi="Book Antiqua" w:cs="Arial"/>
          <w:b/>
          <w:i/>
          <w:iCs/>
        </w:rPr>
        <w:fldChar w:fldCharType="separate"/>
      </w:r>
      <w:r w:rsidRPr="0021417C">
        <w:rPr>
          <w:rFonts w:ascii="Book Antiqua" w:hAnsi="Book Antiqua" w:cs="Arial"/>
          <w:b/>
          <w:i/>
          <w:iCs/>
          <w:noProof/>
        </w:rPr>
        <w:t>26</w:t>
      </w:r>
      <w:r w:rsidRPr="0021417C">
        <w:rPr>
          <w:rFonts w:ascii="Book Antiqua" w:hAnsi="Book Antiqua" w:cs="Arial"/>
          <w:b/>
          <w:i/>
          <w:iCs/>
        </w:rPr>
        <w:fldChar w:fldCharType="end"/>
      </w:r>
      <w:r w:rsidRPr="0021417C">
        <w:rPr>
          <w:rFonts w:ascii="Book Antiqua" w:hAnsi="Book Antiqua" w:cs="Arial"/>
          <w:i/>
          <w:iCs/>
          <w:noProof/>
        </w:rPr>
        <w:t>. Cantidad de resoluciones y/o sentencias de conciliación, dictadas por las Juezas o Jueces durante el primer semestre de 2015</w:t>
      </w:r>
    </w:p>
    <w:p w14:paraId="38B9E701" w14:textId="77777777" w:rsidR="008472F7" w:rsidRPr="0021417C" w:rsidRDefault="008472F7" w:rsidP="008472F7">
      <w:pPr>
        <w:jc w:val="both"/>
        <w:rPr>
          <w:rFonts w:ascii="Book Antiqua" w:hAnsi="Book Antiqua" w:cs="Arial"/>
          <w:i/>
          <w:iCs/>
          <w:lang w:eastAsia="en-US"/>
        </w:rPr>
      </w:pPr>
    </w:p>
    <w:tbl>
      <w:tblPr>
        <w:tblW w:w="5000" w:type="pct"/>
        <w:tblCellMar>
          <w:left w:w="70" w:type="dxa"/>
          <w:right w:w="70" w:type="dxa"/>
        </w:tblCellMar>
        <w:tblLook w:val="04A0" w:firstRow="1" w:lastRow="0" w:firstColumn="1" w:lastColumn="0" w:noHBand="0" w:noVBand="1"/>
      </w:tblPr>
      <w:tblGrid>
        <w:gridCol w:w="1618"/>
        <w:gridCol w:w="1781"/>
        <w:gridCol w:w="1468"/>
        <w:gridCol w:w="1415"/>
        <w:gridCol w:w="1133"/>
        <w:gridCol w:w="1415"/>
      </w:tblGrid>
      <w:tr w:rsidR="008472F7" w:rsidRPr="0021417C" w14:paraId="0F89DBFB" w14:textId="77777777" w:rsidTr="008B1AC0">
        <w:trPr>
          <w:trHeight w:val="285"/>
        </w:trPr>
        <w:tc>
          <w:tcPr>
            <w:tcW w:w="800" w:type="pct"/>
            <w:tcBorders>
              <w:top w:val="single" w:sz="4" w:space="0" w:color="000000"/>
              <w:left w:val="single" w:sz="4" w:space="0" w:color="000000"/>
              <w:bottom w:val="single" w:sz="4" w:space="0" w:color="000000"/>
              <w:right w:val="single" w:sz="4" w:space="0" w:color="000000"/>
            </w:tcBorders>
            <w:shd w:val="clear" w:color="BFBFBF" w:fill="BFBFBF"/>
            <w:vAlign w:val="center"/>
          </w:tcPr>
          <w:p w14:paraId="4EDFF41E" w14:textId="77777777" w:rsidR="008472F7" w:rsidRPr="0021417C" w:rsidRDefault="008472F7" w:rsidP="008B1AC0">
            <w:pPr>
              <w:jc w:val="center"/>
              <w:rPr>
                <w:rFonts w:ascii="Book Antiqua" w:hAnsi="Book Antiqua"/>
                <w:b/>
                <w:bCs/>
                <w:i/>
                <w:iCs/>
                <w:color w:val="000000"/>
              </w:rPr>
            </w:pPr>
            <w:r w:rsidRPr="0021417C">
              <w:rPr>
                <w:rFonts w:ascii="Book Antiqua" w:hAnsi="Book Antiqua"/>
                <w:b/>
                <w:bCs/>
                <w:i/>
                <w:iCs/>
                <w:color w:val="000000"/>
              </w:rPr>
              <w:t>Área</w:t>
            </w:r>
          </w:p>
        </w:tc>
        <w:tc>
          <w:tcPr>
            <w:tcW w:w="1000" w:type="pct"/>
            <w:tcBorders>
              <w:top w:val="single" w:sz="4" w:space="0" w:color="000000"/>
              <w:left w:val="nil"/>
              <w:bottom w:val="single" w:sz="4" w:space="0" w:color="000000"/>
              <w:right w:val="single" w:sz="4" w:space="0" w:color="000000"/>
            </w:tcBorders>
            <w:shd w:val="clear" w:color="BFBFBF" w:fill="BFBFBF"/>
            <w:vAlign w:val="bottom"/>
          </w:tcPr>
          <w:p w14:paraId="00A50C2D" w14:textId="77777777" w:rsidR="008472F7" w:rsidRPr="0021417C" w:rsidRDefault="008472F7" w:rsidP="008B1AC0">
            <w:pPr>
              <w:jc w:val="center"/>
              <w:rPr>
                <w:rFonts w:ascii="Book Antiqua" w:hAnsi="Book Antiqua"/>
                <w:b/>
                <w:bCs/>
                <w:i/>
                <w:iCs/>
                <w:color w:val="000000"/>
              </w:rPr>
            </w:pPr>
            <w:r w:rsidRPr="0021417C">
              <w:rPr>
                <w:rFonts w:ascii="Book Antiqua" w:hAnsi="Book Antiqua"/>
                <w:b/>
                <w:bCs/>
                <w:i/>
                <w:iCs/>
                <w:color w:val="000000"/>
              </w:rPr>
              <w:t>Jueza o Juez</w:t>
            </w:r>
          </w:p>
        </w:tc>
        <w:tc>
          <w:tcPr>
            <w:tcW w:w="800" w:type="pct"/>
            <w:tcBorders>
              <w:top w:val="single" w:sz="4" w:space="0" w:color="000000"/>
              <w:left w:val="nil"/>
              <w:bottom w:val="single" w:sz="4" w:space="0" w:color="000000"/>
              <w:right w:val="single" w:sz="4" w:space="0" w:color="000000"/>
            </w:tcBorders>
            <w:shd w:val="clear" w:color="BFBFBF" w:fill="BFBFBF"/>
            <w:noWrap/>
            <w:vAlign w:val="bottom"/>
          </w:tcPr>
          <w:p w14:paraId="56D0D5B1" w14:textId="73F50989" w:rsidR="008472F7" w:rsidRPr="0021417C" w:rsidRDefault="00AB1647" w:rsidP="008B1AC0">
            <w:pPr>
              <w:jc w:val="center"/>
              <w:rPr>
                <w:rFonts w:ascii="Book Antiqua" w:hAnsi="Book Antiqua"/>
                <w:b/>
                <w:bCs/>
                <w:i/>
                <w:iCs/>
                <w:color w:val="000000"/>
              </w:rPr>
            </w:pPr>
            <w:r w:rsidRPr="0021417C">
              <w:rPr>
                <w:rFonts w:ascii="Book Antiqua" w:hAnsi="Book Antiqua"/>
                <w:b/>
                <w:bCs/>
                <w:i/>
                <w:iCs/>
                <w:color w:val="000000"/>
              </w:rPr>
              <w:t>Auto sentencia</w:t>
            </w:r>
          </w:p>
        </w:tc>
        <w:tc>
          <w:tcPr>
            <w:tcW w:w="800" w:type="pct"/>
            <w:tcBorders>
              <w:top w:val="single" w:sz="4" w:space="0" w:color="000000"/>
              <w:left w:val="nil"/>
              <w:bottom w:val="single" w:sz="4" w:space="0" w:color="000000"/>
              <w:right w:val="single" w:sz="4" w:space="0" w:color="000000"/>
            </w:tcBorders>
            <w:shd w:val="clear" w:color="BFBFBF" w:fill="BFBFBF"/>
            <w:vAlign w:val="bottom"/>
          </w:tcPr>
          <w:p w14:paraId="24A2BBC0" w14:textId="77777777" w:rsidR="008472F7" w:rsidRPr="0021417C" w:rsidRDefault="008472F7" w:rsidP="008B1AC0">
            <w:pPr>
              <w:jc w:val="center"/>
              <w:rPr>
                <w:rFonts w:ascii="Book Antiqua" w:hAnsi="Book Antiqua"/>
                <w:b/>
                <w:bCs/>
                <w:i/>
                <w:iCs/>
                <w:color w:val="000000"/>
              </w:rPr>
            </w:pPr>
            <w:r w:rsidRPr="0021417C">
              <w:rPr>
                <w:rFonts w:ascii="Book Antiqua" w:hAnsi="Book Antiqua"/>
                <w:b/>
                <w:bCs/>
                <w:i/>
                <w:iCs/>
                <w:color w:val="000000"/>
              </w:rPr>
              <w:t>Promedio/mes</w:t>
            </w:r>
          </w:p>
        </w:tc>
        <w:tc>
          <w:tcPr>
            <w:tcW w:w="800" w:type="pct"/>
            <w:tcBorders>
              <w:top w:val="single" w:sz="4" w:space="0" w:color="000000"/>
              <w:left w:val="nil"/>
              <w:bottom w:val="single" w:sz="4" w:space="0" w:color="000000"/>
              <w:right w:val="single" w:sz="4" w:space="0" w:color="000000"/>
            </w:tcBorders>
            <w:shd w:val="clear" w:color="BFBFBF" w:fill="BFBFBF"/>
            <w:vAlign w:val="bottom"/>
          </w:tcPr>
          <w:p w14:paraId="12096887" w14:textId="77777777" w:rsidR="008472F7" w:rsidRPr="0021417C" w:rsidRDefault="008472F7" w:rsidP="008B1AC0">
            <w:pPr>
              <w:jc w:val="center"/>
              <w:rPr>
                <w:rFonts w:ascii="Book Antiqua" w:hAnsi="Book Antiqua"/>
                <w:b/>
                <w:bCs/>
                <w:i/>
                <w:iCs/>
                <w:color w:val="000000"/>
              </w:rPr>
            </w:pPr>
            <w:r w:rsidRPr="0021417C">
              <w:rPr>
                <w:rFonts w:ascii="Book Antiqua" w:hAnsi="Book Antiqua"/>
                <w:b/>
                <w:bCs/>
                <w:i/>
                <w:iCs/>
                <w:color w:val="000000"/>
              </w:rPr>
              <w:t>Sentencia</w:t>
            </w:r>
          </w:p>
        </w:tc>
        <w:tc>
          <w:tcPr>
            <w:tcW w:w="800" w:type="pct"/>
            <w:tcBorders>
              <w:top w:val="single" w:sz="4" w:space="0" w:color="000000"/>
              <w:left w:val="nil"/>
              <w:bottom w:val="single" w:sz="4" w:space="0" w:color="000000"/>
              <w:right w:val="single" w:sz="4" w:space="0" w:color="000000"/>
            </w:tcBorders>
            <w:shd w:val="clear" w:color="BFBFBF" w:fill="BFBFBF"/>
            <w:vAlign w:val="bottom"/>
          </w:tcPr>
          <w:p w14:paraId="0DFBCA3A" w14:textId="77777777" w:rsidR="008472F7" w:rsidRPr="0021417C" w:rsidRDefault="008472F7" w:rsidP="008B1AC0">
            <w:pPr>
              <w:jc w:val="center"/>
              <w:rPr>
                <w:rFonts w:ascii="Book Antiqua" w:hAnsi="Book Antiqua"/>
                <w:b/>
                <w:bCs/>
                <w:i/>
                <w:iCs/>
                <w:color w:val="000000"/>
              </w:rPr>
            </w:pPr>
            <w:r w:rsidRPr="0021417C">
              <w:rPr>
                <w:rFonts w:ascii="Book Antiqua" w:hAnsi="Book Antiqua"/>
                <w:b/>
                <w:bCs/>
                <w:i/>
                <w:iCs/>
                <w:color w:val="000000"/>
              </w:rPr>
              <w:t>Promedio/mes</w:t>
            </w:r>
          </w:p>
        </w:tc>
      </w:tr>
      <w:tr w:rsidR="008472F7" w:rsidRPr="0021417C" w14:paraId="3205DAE6" w14:textId="77777777" w:rsidTr="008B1AC0">
        <w:trPr>
          <w:trHeight w:val="285"/>
        </w:trPr>
        <w:tc>
          <w:tcPr>
            <w:tcW w:w="800" w:type="pct"/>
            <w:vMerge w:val="restart"/>
            <w:tcBorders>
              <w:top w:val="nil"/>
              <w:left w:val="single" w:sz="4" w:space="0" w:color="000000"/>
              <w:bottom w:val="single" w:sz="4" w:space="0" w:color="000000"/>
              <w:right w:val="single" w:sz="4" w:space="0" w:color="000000"/>
            </w:tcBorders>
            <w:shd w:val="clear" w:color="auto" w:fill="auto"/>
            <w:vAlign w:val="center"/>
          </w:tcPr>
          <w:p w14:paraId="36C8D58B" w14:textId="77777777" w:rsidR="008472F7" w:rsidRPr="0021417C" w:rsidRDefault="008472F7" w:rsidP="008B1AC0">
            <w:pPr>
              <w:jc w:val="center"/>
              <w:rPr>
                <w:rFonts w:ascii="Book Antiqua" w:hAnsi="Book Antiqua"/>
                <w:i/>
                <w:iCs/>
                <w:color w:val="000000"/>
              </w:rPr>
            </w:pPr>
            <w:r w:rsidRPr="0021417C">
              <w:rPr>
                <w:rFonts w:ascii="Book Antiqua" w:hAnsi="Book Antiqua"/>
                <w:i/>
                <w:iCs/>
                <w:color w:val="000000"/>
              </w:rPr>
              <w:t>CONCILIACION</w:t>
            </w:r>
          </w:p>
        </w:tc>
        <w:tc>
          <w:tcPr>
            <w:tcW w:w="1000" w:type="pct"/>
            <w:tcBorders>
              <w:top w:val="nil"/>
              <w:left w:val="nil"/>
              <w:bottom w:val="single" w:sz="4" w:space="0" w:color="000000"/>
              <w:right w:val="single" w:sz="4" w:space="0" w:color="000000"/>
            </w:tcBorders>
            <w:shd w:val="clear" w:color="auto" w:fill="auto"/>
            <w:vAlign w:val="bottom"/>
          </w:tcPr>
          <w:p w14:paraId="51B51986" w14:textId="77777777" w:rsidR="008472F7" w:rsidRPr="0021417C" w:rsidRDefault="008472F7" w:rsidP="008B1AC0">
            <w:pPr>
              <w:rPr>
                <w:rFonts w:ascii="Book Antiqua" w:hAnsi="Book Antiqua"/>
                <w:i/>
                <w:iCs/>
                <w:color w:val="000000"/>
              </w:rPr>
            </w:pPr>
            <w:r w:rsidRPr="0021417C">
              <w:rPr>
                <w:rFonts w:ascii="Book Antiqua" w:hAnsi="Book Antiqua"/>
                <w:i/>
                <w:iCs/>
                <w:color w:val="000000"/>
              </w:rPr>
              <w:t>KATTIA VALERIO JIMÉNEZ</w:t>
            </w:r>
          </w:p>
        </w:tc>
        <w:tc>
          <w:tcPr>
            <w:tcW w:w="800" w:type="pct"/>
            <w:tcBorders>
              <w:top w:val="nil"/>
              <w:left w:val="nil"/>
              <w:bottom w:val="single" w:sz="4" w:space="0" w:color="000000"/>
              <w:right w:val="single" w:sz="4" w:space="0" w:color="000000"/>
            </w:tcBorders>
            <w:shd w:val="clear" w:color="auto" w:fill="auto"/>
            <w:noWrap/>
            <w:vAlign w:val="bottom"/>
          </w:tcPr>
          <w:p w14:paraId="2BA11654" w14:textId="77777777" w:rsidR="008472F7" w:rsidRPr="0021417C" w:rsidRDefault="008472F7" w:rsidP="008B1AC0">
            <w:pPr>
              <w:jc w:val="center"/>
              <w:rPr>
                <w:rFonts w:ascii="Book Antiqua" w:hAnsi="Book Antiqua"/>
                <w:i/>
                <w:iCs/>
                <w:color w:val="000000"/>
              </w:rPr>
            </w:pPr>
            <w:r w:rsidRPr="0021417C">
              <w:rPr>
                <w:rFonts w:ascii="Book Antiqua" w:hAnsi="Book Antiqua"/>
                <w:i/>
                <w:iCs/>
                <w:color w:val="000000"/>
              </w:rPr>
              <w:t>0</w:t>
            </w:r>
          </w:p>
        </w:tc>
        <w:tc>
          <w:tcPr>
            <w:tcW w:w="800" w:type="pct"/>
            <w:tcBorders>
              <w:top w:val="nil"/>
              <w:left w:val="nil"/>
              <w:bottom w:val="single" w:sz="4" w:space="0" w:color="000000"/>
              <w:right w:val="single" w:sz="4" w:space="0" w:color="000000"/>
            </w:tcBorders>
            <w:shd w:val="clear" w:color="auto" w:fill="auto"/>
            <w:noWrap/>
            <w:vAlign w:val="bottom"/>
          </w:tcPr>
          <w:p w14:paraId="5DE25687" w14:textId="77777777" w:rsidR="008472F7" w:rsidRPr="0021417C" w:rsidRDefault="008472F7" w:rsidP="008B1AC0">
            <w:pPr>
              <w:jc w:val="center"/>
              <w:rPr>
                <w:rFonts w:ascii="Book Antiqua" w:hAnsi="Book Antiqua"/>
                <w:i/>
                <w:iCs/>
                <w:color w:val="000000"/>
              </w:rPr>
            </w:pPr>
            <w:r w:rsidRPr="0021417C">
              <w:rPr>
                <w:rFonts w:ascii="Book Antiqua" w:hAnsi="Book Antiqua"/>
                <w:i/>
                <w:iCs/>
                <w:color w:val="000000"/>
              </w:rPr>
              <w:t>0</w:t>
            </w:r>
          </w:p>
        </w:tc>
        <w:tc>
          <w:tcPr>
            <w:tcW w:w="800" w:type="pct"/>
            <w:tcBorders>
              <w:top w:val="nil"/>
              <w:left w:val="nil"/>
              <w:bottom w:val="single" w:sz="4" w:space="0" w:color="000000"/>
              <w:right w:val="single" w:sz="4" w:space="0" w:color="000000"/>
            </w:tcBorders>
            <w:shd w:val="clear" w:color="auto" w:fill="auto"/>
            <w:noWrap/>
            <w:vAlign w:val="bottom"/>
          </w:tcPr>
          <w:p w14:paraId="4F1E53DB" w14:textId="77777777" w:rsidR="008472F7" w:rsidRPr="0021417C" w:rsidRDefault="008472F7" w:rsidP="008B1AC0">
            <w:pPr>
              <w:jc w:val="center"/>
              <w:rPr>
                <w:rFonts w:ascii="Book Antiqua" w:hAnsi="Book Antiqua"/>
                <w:i/>
                <w:iCs/>
                <w:color w:val="000000"/>
              </w:rPr>
            </w:pPr>
            <w:r w:rsidRPr="0021417C">
              <w:rPr>
                <w:rFonts w:ascii="Book Antiqua" w:hAnsi="Book Antiqua"/>
                <w:i/>
                <w:iCs/>
                <w:color w:val="000000"/>
              </w:rPr>
              <w:t>797</w:t>
            </w:r>
          </w:p>
        </w:tc>
        <w:tc>
          <w:tcPr>
            <w:tcW w:w="800" w:type="pct"/>
            <w:tcBorders>
              <w:top w:val="nil"/>
              <w:left w:val="nil"/>
              <w:bottom w:val="single" w:sz="4" w:space="0" w:color="000000"/>
              <w:right w:val="single" w:sz="4" w:space="0" w:color="000000"/>
            </w:tcBorders>
            <w:shd w:val="clear" w:color="auto" w:fill="auto"/>
            <w:noWrap/>
            <w:vAlign w:val="bottom"/>
          </w:tcPr>
          <w:p w14:paraId="5983D817" w14:textId="77777777" w:rsidR="008472F7" w:rsidRPr="0021417C" w:rsidRDefault="008472F7" w:rsidP="008B1AC0">
            <w:pPr>
              <w:jc w:val="center"/>
              <w:rPr>
                <w:rFonts w:ascii="Book Antiqua" w:hAnsi="Book Antiqua"/>
                <w:i/>
                <w:iCs/>
                <w:color w:val="000000"/>
              </w:rPr>
            </w:pPr>
            <w:r w:rsidRPr="0021417C">
              <w:rPr>
                <w:rFonts w:ascii="Book Antiqua" w:hAnsi="Book Antiqua"/>
                <w:i/>
                <w:iCs/>
                <w:color w:val="000000"/>
              </w:rPr>
              <w:t>123</w:t>
            </w:r>
          </w:p>
        </w:tc>
      </w:tr>
      <w:tr w:rsidR="008472F7" w:rsidRPr="0021417C" w14:paraId="2E853F14" w14:textId="77777777" w:rsidTr="008B1AC0">
        <w:trPr>
          <w:trHeight w:val="510"/>
        </w:trPr>
        <w:tc>
          <w:tcPr>
            <w:tcW w:w="800" w:type="pct"/>
            <w:vMerge/>
            <w:tcBorders>
              <w:top w:val="nil"/>
              <w:left w:val="single" w:sz="4" w:space="0" w:color="000000"/>
              <w:bottom w:val="single" w:sz="4" w:space="0" w:color="000000"/>
              <w:right w:val="single" w:sz="4" w:space="0" w:color="000000"/>
            </w:tcBorders>
            <w:vAlign w:val="center"/>
          </w:tcPr>
          <w:p w14:paraId="25AB7CA7" w14:textId="77777777" w:rsidR="008472F7" w:rsidRPr="0021417C" w:rsidRDefault="008472F7" w:rsidP="008B1AC0">
            <w:pPr>
              <w:rPr>
                <w:rFonts w:ascii="Book Antiqua" w:hAnsi="Book Antiqua"/>
                <w:i/>
                <w:iCs/>
                <w:color w:val="000000"/>
              </w:rPr>
            </w:pPr>
          </w:p>
        </w:tc>
        <w:tc>
          <w:tcPr>
            <w:tcW w:w="1000" w:type="pct"/>
            <w:tcBorders>
              <w:top w:val="nil"/>
              <w:left w:val="nil"/>
              <w:bottom w:val="single" w:sz="4" w:space="0" w:color="000000"/>
              <w:right w:val="single" w:sz="4" w:space="0" w:color="000000"/>
            </w:tcBorders>
            <w:shd w:val="clear" w:color="auto" w:fill="auto"/>
            <w:vAlign w:val="bottom"/>
          </w:tcPr>
          <w:p w14:paraId="3ED9D701" w14:textId="77777777" w:rsidR="008472F7" w:rsidRPr="0021417C" w:rsidRDefault="008472F7" w:rsidP="008B1AC0">
            <w:pPr>
              <w:rPr>
                <w:rFonts w:ascii="Book Antiqua" w:hAnsi="Book Antiqua"/>
                <w:i/>
                <w:iCs/>
                <w:color w:val="000000"/>
              </w:rPr>
            </w:pPr>
            <w:r w:rsidRPr="0021417C">
              <w:rPr>
                <w:rFonts w:ascii="Book Antiqua" w:hAnsi="Book Antiqua"/>
                <w:i/>
                <w:iCs/>
                <w:color w:val="000000"/>
              </w:rPr>
              <w:t>MARISOL DE JESÚS SALAS FALLAS</w:t>
            </w:r>
          </w:p>
        </w:tc>
        <w:tc>
          <w:tcPr>
            <w:tcW w:w="800" w:type="pct"/>
            <w:tcBorders>
              <w:top w:val="nil"/>
              <w:left w:val="nil"/>
              <w:bottom w:val="single" w:sz="4" w:space="0" w:color="000000"/>
              <w:right w:val="single" w:sz="4" w:space="0" w:color="000000"/>
            </w:tcBorders>
            <w:shd w:val="clear" w:color="auto" w:fill="auto"/>
            <w:noWrap/>
            <w:vAlign w:val="bottom"/>
          </w:tcPr>
          <w:p w14:paraId="461A0E04" w14:textId="77777777" w:rsidR="008472F7" w:rsidRPr="0021417C" w:rsidRDefault="008472F7" w:rsidP="008B1AC0">
            <w:pPr>
              <w:jc w:val="center"/>
              <w:rPr>
                <w:rFonts w:ascii="Book Antiqua" w:hAnsi="Book Antiqua"/>
                <w:i/>
                <w:iCs/>
                <w:color w:val="000000"/>
              </w:rPr>
            </w:pPr>
            <w:r w:rsidRPr="0021417C">
              <w:rPr>
                <w:rFonts w:ascii="Book Antiqua" w:hAnsi="Book Antiqua"/>
                <w:i/>
                <w:iCs/>
                <w:color w:val="000000"/>
              </w:rPr>
              <w:t>0</w:t>
            </w:r>
          </w:p>
        </w:tc>
        <w:tc>
          <w:tcPr>
            <w:tcW w:w="800" w:type="pct"/>
            <w:tcBorders>
              <w:top w:val="nil"/>
              <w:left w:val="nil"/>
              <w:bottom w:val="single" w:sz="4" w:space="0" w:color="000000"/>
              <w:right w:val="single" w:sz="4" w:space="0" w:color="000000"/>
            </w:tcBorders>
            <w:shd w:val="clear" w:color="auto" w:fill="auto"/>
            <w:noWrap/>
            <w:vAlign w:val="bottom"/>
          </w:tcPr>
          <w:p w14:paraId="70988252" w14:textId="77777777" w:rsidR="008472F7" w:rsidRPr="0021417C" w:rsidRDefault="008472F7" w:rsidP="008B1AC0">
            <w:pPr>
              <w:jc w:val="center"/>
              <w:rPr>
                <w:rFonts w:ascii="Book Antiqua" w:hAnsi="Book Antiqua"/>
                <w:i/>
                <w:iCs/>
                <w:color w:val="000000"/>
              </w:rPr>
            </w:pPr>
            <w:r w:rsidRPr="0021417C">
              <w:rPr>
                <w:rFonts w:ascii="Book Antiqua" w:hAnsi="Book Antiqua"/>
                <w:i/>
                <w:iCs/>
                <w:color w:val="000000"/>
              </w:rPr>
              <w:t>0</w:t>
            </w:r>
          </w:p>
        </w:tc>
        <w:tc>
          <w:tcPr>
            <w:tcW w:w="800" w:type="pct"/>
            <w:tcBorders>
              <w:top w:val="nil"/>
              <w:left w:val="nil"/>
              <w:bottom w:val="single" w:sz="4" w:space="0" w:color="000000"/>
              <w:right w:val="single" w:sz="4" w:space="0" w:color="000000"/>
            </w:tcBorders>
            <w:shd w:val="clear" w:color="auto" w:fill="auto"/>
            <w:noWrap/>
            <w:vAlign w:val="bottom"/>
          </w:tcPr>
          <w:p w14:paraId="25CC7FF2" w14:textId="77777777" w:rsidR="008472F7" w:rsidRPr="0021417C" w:rsidRDefault="008472F7" w:rsidP="008B1AC0">
            <w:pPr>
              <w:jc w:val="center"/>
              <w:rPr>
                <w:rFonts w:ascii="Book Antiqua" w:hAnsi="Book Antiqua"/>
                <w:i/>
                <w:iCs/>
                <w:color w:val="000000"/>
              </w:rPr>
            </w:pPr>
            <w:r w:rsidRPr="0021417C">
              <w:rPr>
                <w:rFonts w:ascii="Book Antiqua" w:hAnsi="Book Antiqua"/>
                <w:i/>
                <w:iCs/>
                <w:color w:val="000000"/>
              </w:rPr>
              <w:t>780</w:t>
            </w:r>
          </w:p>
        </w:tc>
        <w:tc>
          <w:tcPr>
            <w:tcW w:w="800" w:type="pct"/>
            <w:tcBorders>
              <w:top w:val="nil"/>
              <w:left w:val="nil"/>
              <w:bottom w:val="single" w:sz="4" w:space="0" w:color="000000"/>
              <w:right w:val="single" w:sz="4" w:space="0" w:color="000000"/>
            </w:tcBorders>
            <w:shd w:val="clear" w:color="auto" w:fill="auto"/>
            <w:noWrap/>
            <w:vAlign w:val="bottom"/>
          </w:tcPr>
          <w:p w14:paraId="31554001" w14:textId="77777777" w:rsidR="008472F7" w:rsidRPr="0021417C" w:rsidRDefault="008472F7" w:rsidP="008B1AC0">
            <w:pPr>
              <w:jc w:val="center"/>
              <w:rPr>
                <w:rFonts w:ascii="Book Antiqua" w:hAnsi="Book Antiqua"/>
                <w:i/>
                <w:iCs/>
                <w:color w:val="000000"/>
              </w:rPr>
            </w:pPr>
            <w:r w:rsidRPr="0021417C">
              <w:rPr>
                <w:rFonts w:ascii="Book Antiqua" w:hAnsi="Book Antiqua"/>
                <w:i/>
                <w:iCs/>
                <w:color w:val="000000"/>
              </w:rPr>
              <w:t>120</w:t>
            </w:r>
          </w:p>
        </w:tc>
      </w:tr>
      <w:tr w:rsidR="008472F7" w:rsidRPr="0021417C" w14:paraId="5535D41F" w14:textId="77777777" w:rsidTr="008B1AC0">
        <w:trPr>
          <w:trHeight w:val="285"/>
        </w:trPr>
        <w:tc>
          <w:tcPr>
            <w:tcW w:w="800" w:type="pct"/>
            <w:tcBorders>
              <w:top w:val="nil"/>
              <w:left w:val="single" w:sz="4" w:space="0" w:color="000000"/>
              <w:bottom w:val="single" w:sz="4" w:space="0" w:color="000000"/>
              <w:right w:val="single" w:sz="4" w:space="0" w:color="000000"/>
            </w:tcBorders>
            <w:shd w:val="clear" w:color="92D050" w:fill="92D050"/>
            <w:vAlign w:val="center"/>
          </w:tcPr>
          <w:p w14:paraId="48D1BE81" w14:textId="77777777" w:rsidR="008472F7" w:rsidRPr="0021417C" w:rsidRDefault="008472F7" w:rsidP="008B1AC0">
            <w:pPr>
              <w:jc w:val="center"/>
              <w:rPr>
                <w:rFonts w:ascii="Book Antiqua" w:hAnsi="Book Antiqua"/>
                <w:i/>
                <w:iCs/>
                <w:color w:val="000000"/>
              </w:rPr>
            </w:pPr>
            <w:r w:rsidRPr="0021417C">
              <w:rPr>
                <w:rFonts w:ascii="Book Antiqua" w:hAnsi="Book Antiqua"/>
                <w:i/>
                <w:iCs/>
                <w:color w:val="000000"/>
              </w:rPr>
              <w:t> </w:t>
            </w:r>
          </w:p>
        </w:tc>
        <w:tc>
          <w:tcPr>
            <w:tcW w:w="1000" w:type="pct"/>
            <w:tcBorders>
              <w:top w:val="nil"/>
              <w:left w:val="nil"/>
              <w:bottom w:val="single" w:sz="4" w:space="0" w:color="000000"/>
              <w:right w:val="single" w:sz="4" w:space="0" w:color="000000"/>
            </w:tcBorders>
            <w:shd w:val="clear" w:color="92D050" w:fill="92D050"/>
            <w:noWrap/>
            <w:vAlign w:val="bottom"/>
          </w:tcPr>
          <w:p w14:paraId="31862558" w14:textId="77777777" w:rsidR="008472F7" w:rsidRPr="0021417C" w:rsidRDefault="008472F7" w:rsidP="008B1AC0">
            <w:pPr>
              <w:jc w:val="center"/>
              <w:rPr>
                <w:rFonts w:ascii="Book Antiqua" w:hAnsi="Book Antiqua"/>
                <w:b/>
                <w:bCs/>
                <w:i/>
                <w:iCs/>
                <w:color w:val="000000"/>
              </w:rPr>
            </w:pPr>
            <w:r w:rsidRPr="0021417C">
              <w:rPr>
                <w:rFonts w:ascii="Book Antiqua" w:hAnsi="Book Antiqua"/>
                <w:b/>
                <w:bCs/>
                <w:i/>
                <w:iCs/>
                <w:color w:val="000000"/>
              </w:rPr>
              <w:t>PROMEDIO/MES</w:t>
            </w:r>
          </w:p>
        </w:tc>
        <w:tc>
          <w:tcPr>
            <w:tcW w:w="800" w:type="pct"/>
            <w:tcBorders>
              <w:top w:val="nil"/>
              <w:left w:val="nil"/>
              <w:bottom w:val="single" w:sz="4" w:space="0" w:color="000000"/>
              <w:right w:val="single" w:sz="4" w:space="0" w:color="000000"/>
            </w:tcBorders>
            <w:shd w:val="clear" w:color="92D050" w:fill="92D050"/>
            <w:noWrap/>
            <w:vAlign w:val="bottom"/>
          </w:tcPr>
          <w:p w14:paraId="02536994" w14:textId="77777777" w:rsidR="008472F7" w:rsidRPr="0021417C" w:rsidRDefault="008472F7" w:rsidP="008B1AC0">
            <w:pPr>
              <w:jc w:val="center"/>
              <w:rPr>
                <w:rFonts w:ascii="Book Antiqua" w:hAnsi="Book Antiqua"/>
                <w:b/>
                <w:bCs/>
                <w:i/>
                <w:iCs/>
                <w:color w:val="000000"/>
              </w:rPr>
            </w:pPr>
            <w:r w:rsidRPr="0021417C">
              <w:rPr>
                <w:rFonts w:ascii="Book Antiqua" w:hAnsi="Book Antiqua"/>
                <w:b/>
                <w:bCs/>
                <w:i/>
                <w:iCs/>
                <w:color w:val="000000"/>
              </w:rPr>
              <w:t>0</w:t>
            </w:r>
          </w:p>
        </w:tc>
        <w:tc>
          <w:tcPr>
            <w:tcW w:w="800" w:type="pct"/>
            <w:tcBorders>
              <w:top w:val="nil"/>
              <w:left w:val="nil"/>
              <w:bottom w:val="single" w:sz="4" w:space="0" w:color="000000"/>
              <w:right w:val="single" w:sz="4" w:space="0" w:color="000000"/>
            </w:tcBorders>
            <w:shd w:val="clear" w:color="92D050" w:fill="92D050"/>
            <w:noWrap/>
            <w:vAlign w:val="bottom"/>
          </w:tcPr>
          <w:p w14:paraId="5506069D" w14:textId="77777777" w:rsidR="008472F7" w:rsidRPr="0021417C" w:rsidRDefault="008472F7" w:rsidP="008B1AC0">
            <w:pPr>
              <w:jc w:val="center"/>
              <w:rPr>
                <w:rFonts w:ascii="Book Antiqua" w:hAnsi="Book Antiqua"/>
                <w:b/>
                <w:bCs/>
                <w:i/>
                <w:iCs/>
                <w:color w:val="000000"/>
              </w:rPr>
            </w:pPr>
            <w:r w:rsidRPr="0021417C">
              <w:rPr>
                <w:rFonts w:ascii="Book Antiqua" w:hAnsi="Book Antiqua"/>
                <w:b/>
                <w:bCs/>
                <w:i/>
                <w:iCs/>
                <w:color w:val="000000"/>
              </w:rPr>
              <w:t>0</w:t>
            </w:r>
          </w:p>
        </w:tc>
        <w:tc>
          <w:tcPr>
            <w:tcW w:w="800" w:type="pct"/>
            <w:tcBorders>
              <w:top w:val="nil"/>
              <w:left w:val="nil"/>
              <w:bottom w:val="single" w:sz="4" w:space="0" w:color="000000"/>
              <w:right w:val="single" w:sz="4" w:space="0" w:color="000000"/>
            </w:tcBorders>
            <w:shd w:val="clear" w:color="92D050" w:fill="92D050"/>
            <w:noWrap/>
            <w:vAlign w:val="bottom"/>
          </w:tcPr>
          <w:p w14:paraId="6338A98D" w14:textId="77777777" w:rsidR="008472F7" w:rsidRPr="0021417C" w:rsidRDefault="008472F7" w:rsidP="008B1AC0">
            <w:pPr>
              <w:jc w:val="center"/>
              <w:rPr>
                <w:rFonts w:ascii="Book Antiqua" w:hAnsi="Book Antiqua"/>
                <w:b/>
                <w:bCs/>
                <w:i/>
                <w:iCs/>
                <w:color w:val="000000"/>
              </w:rPr>
            </w:pPr>
            <w:r w:rsidRPr="0021417C">
              <w:rPr>
                <w:rFonts w:ascii="Book Antiqua" w:hAnsi="Book Antiqua"/>
                <w:b/>
                <w:bCs/>
                <w:i/>
                <w:iCs/>
                <w:color w:val="000000"/>
              </w:rPr>
              <w:t>1577</w:t>
            </w:r>
          </w:p>
        </w:tc>
        <w:tc>
          <w:tcPr>
            <w:tcW w:w="800" w:type="pct"/>
            <w:tcBorders>
              <w:top w:val="nil"/>
              <w:left w:val="nil"/>
              <w:bottom w:val="single" w:sz="4" w:space="0" w:color="000000"/>
              <w:right w:val="single" w:sz="4" w:space="0" w:color="000000"/>
            </w:tcBorders>
            <w:shd w:val="clear" w:color="92D050" w:fill="92D050"/>
            <w:noWrap/>
            <w:vAlign w:val="bottom"/>
          </w:tcPr>
          <w:p w14:paraId="0FCD6203" w14:textId="77777777" w:rsidR="008472F7" w:rsidRPr="0021417C" w:rsidRDefault="008472F7" w:rsidP="008B1AC0">
            <w:pPr>
              <w:jc w:val="center"/>
              <w:rPr>
                <w:rFonts w:ascii="Book Antiqua" w:hAnsi="Book Antiqua"/>
                <w:b/>
                <w:bCs/>
                <w:i/>
                <w:iCs/>
                <w:color w:val="000000"/>
              </w:rPr>
            </w:pPr>
            <w:r w:rsidRPr="0021417C">
              <w:rPr>
                <w:rFonts w:ascii="Book Antiqua" w:hAnsi="Book Antiqua"/>
                <w:b/>
                <w:bCs/>
                <w:i/>
                <w:iCs/>
                <w:color w:val="000000"/>
              </w:rPr>
              <w:t>243</w:t>
            </w:r>
          </w:p>
        </w:tc>
      </w:tr>
    </w:tbl>
    <w:p w14:paraId="0D178A99" w14:textId="77777777" w:rsidR="008472F7" w:rsidRPr="0021417C" w:rsidRDefault="008472F7" w:rsidP="008472F7">
      <w:pPr>
        <w:rPr>
          <w:rFonts w:ascii="Book Antiqua" w:hAnsi="Book Antiqua" w:cs="Arial"/>
          <w:b/>
          <w:i/>
          <w:iCs/>
        </w:rPr>
      </w:pPr>
      <w:r w:rsidRPr="0021417C">
        <w:rPr>
          <w:rFonts w:ascii="Book Antiqua" w:hAnsi="Book Antiqua" w:cs="Arial"/>
          <w:b/>
          <w:i/>
          <w:iCs/>
        </w:rPr>
        <w:t xml:space="preserve">Fuente: </w:t>
      </w:r>
      <w:r w:rsidRPr="0021417C">
        <w:rPr>
          <w:rFonts w:ascii="Book Antiqua" w:hAnsi="Book Antiqua" w:cs="Arial"/>
          <w:i/>
          <w:iCs/>
        </w:rPr>
        <w:t>Elaboración propia</w:t>
      </w:r>
    </w:p>
    <w:p w14:paraId="5B2CC12F" w14:textId="77777777" w:rsidR="008472F7" w:rsidRPr="0021417C" w:rsidRDefault="008472F7" w:rsidP="008472F7">
      <w:pPr>
        <w:rPr>
          <w:rFonts w:ascii="Book Antiqua" w:hAnsi="Book Antiqua"/>
          <w:i/>
          <w:iCs/>
          <w:lang w:eastAsia="en-US"/>
        </w:rPr>
      </w:pPr>
    </w:p>
    <w:p w14:paraId="4E96FD31" w14:textId="70282329" w:rsidR="00294A3C" w:rsidRPr="0021417C" w:rsidRDefault="008472F7" w:rsidP="00872D5E">
      <w:pPr>
        <w:jc w:val="both"/>
        <w:rPr>
          <w:rFonts w:ascii="Book Antiqua" w:hAnsi="Book Antiqua" w:cs="Book Antiqua"/>
          <w:i/>
          <w:iCs/>
          <w:snapToGrid w:val="0"/>
          <w:sz w:val="24"/>
          <w:szCs w:val="24"/>
        </w:rPr>
      </w:pPr>
      <w:r w:rsidRPr="0021417C">
        <w:rPr>
          <w:rFonts w:ascii="Book Antiqua" w:hAnsi="Book Antiqua" w:cs="Arial"/>
          <w:i/>
          <w:iCs/>
          <w:lang w:eastAsia="en-US"/>
        </w:rPr>
        <w:t>Como se observa en el cuadro anterior, se tienen un total de 1577 sentencias dictadas en un periodo de 7 meses (</w:t>
      </w:r>
      <w:r w:rsidR="00AB1647" w:rsidRPr="0021417C">
        <w:rPr>
          <w:rFonts w:ascii="Book Antiqua" w:hAnsi="Book Antiqua" w:cs="Arial"/>
          <w:i/>
          <w:iCs/>
          <w:lang w:eastAsia="en-US"/>
        </w:rPr>
        <w:t>enero</w:t>
      </w:r>
      <w:r w:rsidRPr="0021417C">
        <w:rPr>
          <w:rFonts w:ascii="Book Antiqua" w:hAnsi="Book Antiqua" w:cs="Arial"/>
          <w:i/>
          <w:iCs/>
          <w:lang w:eastAsia="en-US"/>
        </w:rPr>
        <w:t xml:space="preserve"> a Julio de 2015), de donde se tiene </w:t>
      </w:r>
      <w:r w:rsidR="00AB1647" w:rsidRPr="0021417C">
        <w:rPr>
          <w:rFonts w:ascii="Book Antiqua" w:hAnsi="Book Antiqua" w:cs="Arial"/>
          <w:i/>
          <w:iCs/>
          <w:lang w:eastAsia="en-US"/>
        </w:rPr>
        <w:t>un total</w:t>
      </w:r>
      <w:r w:rsidRPr="0021417C">
        <w:rPr>
          <w:rFonts w:ascii="Book Antiqua" w:hAnsi="Book Antiqua" w:cs="Arial"/>
          <w:i/>
          <w:iCs/>
          <w:lang w:eastAsia="en-US"/>
        </w:rPr>
        <w:t xml:space="preserve"> de 243 sentencias por mes para un promedio de 121 sentencias por mes por Jueza o Juez, con una desviación estándar de 12 sentencia al mes</w:t>
      </w:r>
      <w:r w:rsidR="002E46FA" w:rsidRPr="0021417C">
        <w:rPr>
          <w:rFonts w:ascii="Book Antiqua" w:hAnsi="Book Antiqua" w:cs="Arial"/>
          <w:i/>
          <w:iCs/>
          <w:lang w:eastAsia="en-US"/>
        </w:rPr>
        <w:t>…”</w:t>
      </w:r>
    </w:p>
    <w:p w14:paraId="77A744E4" w14:textId="0DCD4643" w:rsidR="00AA274B" w:rsidRDefault="00AA274B" w:rsidP="00AA083D">
      <w:pPr>
        <w:rPr>
          <w:rFonts w:ascii="Book Antiqua" w:hAnsi="Book Antiqua" w:cs="Book Antiqua"/>
          <w:snapToGrid w:val="0"/>
          <w:sz w:val="24"/>
          <w:szCs w:val="24"/>
        </w:rPr>
      </w:pPr>
    </w:p>
    <w:p w14:paraId="170D4179" w14:textId="77777777" w:rsidR="0021417C" w:rsidRPr="0021417C" w:rsidRDefault="0021417C" w:rsidP="00AA083D">
      <w:pPr>
        <w:rPr>
          <w:rFonts w:ascii="Book Antiqua" w:hAnsi="Book Antiqua" w:cs="Arial"/>
          <w:u w:val="single"/>
          <w:lang w:val="es-MX"/>
        </w:rPr>
      </w:pPr>
    </w:p>
    <w:p w14:paraId="27FEEA99" w14:textId="25457415" w:rsidR="00AA083D" w:rsidRPr="0021417C" w:rsidRDefault="00AB1647" w:rsidP="00AA274B">
      <w:pPr>
        <w:rPr>
          <w:rFonts w:ascii="Book Antiqua" w:hAnsi="Book Antiqua" w:cs="Arial"/>
          <w:b/>
          <w:bCs/>
          <w:i/>
          <w:iCs/>
          <w:lang w:eastAsia="en-US"/>
        </w:rPr>
      </w:pPr>
      <w:r w:rsidRPr="0021417C">
        <w:rPr>
          <w:rFonts w:ascii="Book Antiqua" w:hAnsi="Book Antiqua" w:cs="Arial"/>
          <w:b/>
          <w:bCs/>
          <w:i/>
          <w:iCs/>
          <w:lang w:eastAsia="en-US"/>
        </w:rPr>
        <w:lastRenderedPageBreak/>
        <w:t>ii. Conciliación</w:t>
      </w:r>
    </w:p>
    <w:p w14:paraId="797AC260" w14:textId="77777777" w:rsidR="00AA083D" w:rsidRPr="0021417C" w:rsidRDefault="00AA083D" w:rsidP="00AA083D">
      <w:pPr>
        <w:rPr>
          <w:rFonts w:ascii="Book Antiqua" w:hAnsi="Book Antiqua" w:cs="Arial"/>
          <w:i/>
          <w:iCs/>
          <w:u w:val="single"/>
          <w:lang w:val="es-MX"/>
        </w:rPr>
      </w:pPr>
    </w:p>
    <w:p w14:paraId="757FD20F" w14:textId="0EE846C6" w:rsidR="00AA083D" w:rsidRDefault="00AA083D" w:rsidP="00AA083D">
      <w:pPr>
        <w:jc w:val="center"/>
        <w:rPr>
          <w:rFonts w:ascii="Book Antiqua" w:hAnsi="Book Antiqua" w:cs="Arial"/>
          <w:i/>
          <w:iCs/>
          <w:lang w:val="es-MX"/>
        </w:rPr>
      </w:pPr>
      <w:r w:rsidRPr="0021417C">
        <w:rPr>
          <w:rFonts w:ascii="Book Antiqua" w:hAnsi="Book Antiqua" w:cs="Arial"/>
          <w:b/>
          <w:i/>
          <w:iCs/>
        </w:rPr>
        <w:t xml:space="preserve">Cuadro No. </w:t>
      </w:r>
      <w:r w:rsidRPr="0021417C">
        <w:rPr>
          <w:rFonts w:ascii="Book Antiqua" w:hAnsi="Book Antiqua" w:cs="Arial"/>
          <w:b/>
          <w:i/>
          <w:iCs/>
        </w:rPr>
        <w:fldChar w:fldCharType="begin"/>
      </w:r>
      <w:r w:rsidRPr="0021417C">
        <w:rPr>
          <w:rFonts w:ascii="Book Antiqua" w:hAnsi="Book Antiqua" w:cs="Arial"/>
          <w:b/>
          <w:i/>
          <w:iCs/>
        </w:rPr>
        <w:instrText xml:space="preserve"> SEQ Cuadro \* ARABIC </w:instrText>
      </w:r>
      <w:r w:rsidRPr="0021417C">
        <w:rPr>
          <w:rFonts w:ascii="Book Antiqua" w:hAnsi="Book Antiqua" w:cs="Arial"/>
          <w:b/>
          <w:i/>
          <w:iCs/>
        </w:rPr>
        <w:fldChar w:fldCharType="separate"/>
      </w:r>
      <w:r w:rsidRPr="0021417C">
        <w:rPr>
          <w:rFonts w:ascii="Book Antiqua" w:hAnsi="Book Antiqua" w:cs="Arial"/>
          <w:b/>
          <w:i/>
          <w:iCs/>
          <w:noProof/>
        </w:rPr>
        <w:t>31</w:t>
      </w:r>
      <w:r w:rsidRPr="0021417C">
        <w:rPr>
          <w:rFonts w:ascii="Book Antiqua" w:hAnsi="Book Antiqua" w:cs="Arial"/>
          <w:b/>
          <w:i/>
          <w:iCs/>
        </w:rPr>
        <w:fldChar w:fldCharType="end"/>
      </w:r>
      <w:r w:rsidRPr="0021417C">
        <w:rPr>
          <w:rFonts w:ascii="Book Antiqua" w:hAnsi="Book Antiqua" w:cs="Arial"/>
          <w:i/>
          <w:iCs/>
          <w:noProof/>
        </w:rPr>
        <w:t xml:space="preserve">. </w:t>
      </w:r>
      <w:r w:rsidRPr="0021417C">
        <w:rPr>
          <w:rFonts w:ascii="Book Antiqua" w:hAnsi="Book Antiqua" w:cs="Arial"/>
          <w:i/>
          <w:iCs/>
          <w:lang w:val="es-MX"/>
        </w:rPr>
        <w:t>Análisis de señalamiento de expedientes área de Conciliación</w:t>
      </w:r>
    </w:p>
    <w:p w14:paraId="7FEFC4C9" w14:textId="77777777" w:rsidR="0021417C" w:rsidRPr="0021417C" w:rsidRDefault="0021417C" w:rsidP="00AA083D">
      <w:pPr>
        <w:jc w:val="center"/>
        <w:rPr>
          <w:rFonts w:ascii="Book Antiqua" w:hAnsi="Book Antiqua" w:cs="Arial"/>
          <w:i/>
          <w:iCs/>
          <w:lang w:val="es-MX"/>
        </w:rPr>
      </w:pPr>
    </w:p>
    <w:p w14:paraId="43AA8CF3" w14:textId="0DBDA76B" w:rsidR="00AA083D" w:rsidRPr="0021417C" w:rsidRDefault="0021417C" w:rsidP="00AA083D">
      <w:pPr>
        <w:rPr>
          <w:rFonts w:ascii="Book Antiqua" w:hAnsi="Book Antiqua" w:cs="Arial"/>
          <w:i/>
          <w:iCs/>
          <w:u w:val="single"/>
          <w:lang w:val="es-MX"/>
        </w:rPr>
      </w:pPr>
      <w:r w:rsidRPr="0021417C">
        <w:rPr>
          <w:rFonts w:ascii="Book Antiqua" w:hAnsi="Book Antiqua" w:cs="Arial"/>
          <w:i/>
          <w:iCs/>
          <w:noProof/>
          <w:lang w:eastAsia="es-CR"/>
        </w:rPr>
        <w:drawing>
          <wp:inline distT="0" distB="0" distL="0" distR="0" wp14:anchorId="3FCC7176" wp14:editId="623B102C">
            <wp:extent cx="5613400" cy="1146810"/>
            <wp:effectExtent l="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3400" cy="1146810"/>
                    </a:xfrm>
                    <a:prstGeom prst="rect">
                      <a:avLst/>
                    </a:prstGeom>
                    <a:noFill/>
                    <a:ln>
                      <a:noFill/>
                    </a:ln>
                  </pic:spPr>
                </pic:pic>
              </a:graphicData>
            </a:graphic>
          </wp:inline>
        </w:drawing>
      </w:r>
    </w:p>
    <w:p w14:paraId="00EE17BB" w14:textId="2802F4C6" w:rsidR="00AA083D" w:rsidRPr="0021417C" w:rsidRDefault="00AA083D" w:rsidP="00AA083D">
      <w:pPr>
        <w:rPr>
          <w:rFonts w:ascii="Book Antiqua" w:hAnsi="Book Antiqua" w:cs="Arial"/>
          <w:b/>
          <w:i/>
          <w:iCs/>
        </w:rPr>
      </w:pPr>
      <w:r w:rsidRPr="0021417C">
        <w:rPr>
          <w:rFonts w:ascii="Book Antiqua" w:hAnsi="Book Antiqua" w:cs="Arial"/>
          <w:b/>
          <w:i/>
          <w:iCs/>
        </w:rPr>
        <w:t xml:space="preserve">Fuente: </w:t>
      </w:r>
      <w:r w:rsidRPr="0021417C">
        <w:rPr>
          <w:rFonts w:ascii="Book Antiqua" w:hAnsi="Book Antiqua" w:cs="Arial"/>
          <w:i/>
          <w:iCs/>
        </w:rPr>
        <w:t>Elaboración propia</w:t>
      </w:r>
    </w:p>
    <w:p w14:paraId="4910FF0E" w14:textId="77777777" w:rsidR="00AA083D" w:rsidRPr="0021417C" w:rsidRDefault="00AA083D" w:rsidP="00AA083D">
      <w:pPr>
        <w:jc w:val="both"/>
        <w:rPr>
          <w:rFonts w:ascii="Book Antiqua" w:hAnsi="Book Antiqua" w:cs="Arial"/>
          <w:i/>
          <w:iCs/>
          <w:lang w:val="es-MX"/>
        </w:rPr>
      </w:pPr>
    </w:p>
    <w:p w14:paraId="2C1596AD" w14:textId="77777777" w:rsidR="00AA083D" w:rsidRPr="0021417C" w:rsidRDefault="00AA083D" w:rsidP="00AA083D">
      <w:pPr>
        <w:jc w:val="both"/>
        <w:rPr>
          <w:rFonts w:ascii="Book Antiqua" w:hAnsi="Book Antiqua" w:cs="Arial"/>
          <w:i/>
          <w:iCs/>
          <w:lang w:val="es-MX"/>
        </w:rPr>
      </w:pPr>
      <w:r w:rsidRPr="0021417C">
        <w:rPr>
          <w:rFonts w:ascii="Book Antiqua" w:hAnsi="Book Antiqua" w:cs="Arial"/>
          <w:i/>
          <w:iCs/>
          <w:lang w:val="es-MX"/>
        </w:rPr>
        <w:t>Se puede observar, como el promedio anual de expedientes señalados para el área de conciliación es de 264 expedientes (no incluye la cantidad de expedientes que se señalan durante las audiencias masivas que promedian 75 expedientes por mes) por Jueza o Juez. De los cuales, en promedio 203 se llevan a cabo de manera satisfactoria, obteniendo un porcentaje promedio de 76% de efectividad. Además, se obtiene que mensualmente se señalan en promedio 23 expedientes por cada Jueza o Juez, de los cuales se llevan a cabo únicamente 18 en promedio más los 75 expedientes de las masivas, para un total de 93 expedientes de audiencias de conciliación.</w:t>
      </w:r>
    </w:p>
    <w:p w14:paraId="534240F0" w14:textId="77777777" w:rsidR="00AA083D" w:rsidRPr="0021417C" w:rsidRDefault="00AA083D" w:rsidP="00AA083D">
      <w:pPr>
        <w:jc w:val="both"/>
        <w:rPr>
          <w:rFonts w:ascii="Book Antiqua" w:hAnsi="Book Antiqua" w:cs="Arial"/>
          <w:i/>
          <w:iCs/>
          <w:lang w:val="es-MX"/>
        </w:rPr>
      </w:pPr>
    </w:p>
    <w:p w14:paraId="2FC22C14" w14:textId="62A1AA8B" w:rsidR="00AA083D" w:rsidRPr="0021417C" w:rsidRDefault="00AA083D" w:rsidP="00AA083D">
      <w:pPr>
        <w:jc w:val="both"/>
        <w:rPr>
          <w:rFonts w:ascii="Book Antiqua" w:hAnsi="Book Antiqua" w:cs="Arial"/>
          <w:i/>
          <w:iCs/>
          <w:lang w:val="es-MX"/>
        </w:rPr>
      </w:pPr>
      <w:r w:rsidRPr="0021417C">
        <w:rPr>
          <w:rFonts w:ascii="Book Antiqua" w:hAnsi="Book Antiqua" w:cs="Arial"/>
          <w:i/>
          <w:iCs/>
          <w:lang w:val="es-MX"/>
        </w:rPr>
        <w:t xml:space="preserve">Destacar que la Licda. Marisol Salas Fallas es la que presenta la mayor cantidad de señalamientos promedio por mes, con un total de 27 </w:t>
      </w:r>
      <w:r w:rsidR="00AB1647" w:rsidRPr="0021417C">
        <w:rPr>
          <w:rFonts w:ascii="Book Antiqua" w:hAnsi="Book Antiqua" w:cs="Arial"/>
          <w:i/>
          <w:iCs/>
          <w:lang w:val="es-MX"/>
        </w:rPr>
        <w:t>más</w:t>
      </w:r>
      <w:r w:rsidRPr="0021417C">
        <w:rPr>
          <w:rFonts w:ascii="Book Antiqua" w:hAnsi="Book Antiqua" w:cs="Arial"/>
          <w:i/>
          <w:iCs/>
          <w:lang w:val="es-MX"/>
        </w:rPr>
        <w:t xml:space="preserve"> 75 expedientes (102), seguido de la Licda. Kattia Valerio Jimenez con 24 más 75 (99) y por último el Lic. Alexander Castillo Aguilar con 17 más 75 (92). De igual manera la Licda. Salas es la que presenta el mejor porcentaje de efectividad con 81%.</w:t>
      </w:r>
      <w:r w:rsidR="00AA274B" w:rsidRPr="0021417C">
        <w:rPr>
          <w:rFonts w:ascii="Book Antiqua" w:hAnsi="Book Antiqua" w:cs="Arial"/>
          <w:i/>
          <w:iCs/>
          <w:lang w:val="es-MX"/>
        </w:rPr>
        <w:t>”</w:t>
      </w:r>
      <w:r w:rsidR="0021417C">
        <w:rPr>
          <w:rFonts w:ascii="Book Antiqua" w:hAnsi="Book Antiqua" w:cs="Arial"/>
          <w:i/>
          <w:iCs/>
          <w:lang w:val="es-MX"/>
        </w:rPr>
        <w:t>.</w:t>
      </w:r>
    </w:p>
    <w:p w14:paraId="75EF6965" w14:textId="05854DDA" w:rsidR="008E63D7" w:rsidRDefault="008E63D7" w:rsidP="00872D5E">
      <w:pPr>
        <w:jc w:val="both"/>
        <w:rPr>
          <w:rFonts w:ascii="Book Antiqua" w:hAnsi="Book Antiqua" w:cs="Book Antiqua"/>
          <w:snapToGrid w:val="0"/>
          <w:sz w:val="24"/>
          <w:szCs w:val="24"/>
        </w:rPr>
      </w:pPr>
    </w:p>
    <w:p w14:paraId="66085E30" w14:textId="52CE7BEB" w:rsidR="00AA274B" w:rsidRDefault="00626E5A" w:rsidP="00872D5E">
      <w:pPr>
        <w:jc w:val="both"/>
        <w:rPr>
          <w:rFonts w:ascii="Book Antiqua" w:hAnsi="Book Antiqua" w:cs="Book Antiqua"/>
          <w:snapToGrid w:val="0"/>
          <w:sz w:val="24"/>
          <w:szCs w:val="24"/>
        </w:rPr>
      </w:pPr>
      <w:r>
        <w:rPr>
          <w:rFonts w:ascii="Book Antiqua" w:hAnsi="Book Antiqua" w:cs="Book Antiqua"/>
          <w:snapToGrid w:val="0"/>
          <w:sz w:val="24"/>
          <w:szCs w:val="24"/>
        </w:rPr>
        <w:t>Por lo que se</w:t>
      </w:r>
      <w:r w:rsidR="00E77356">
        <w:rPr>
          <w:rFonts w:ascii="Book Antiqua" w:hAnsi="Book Antiqua" w:cs="Book Antiqua"/>
          <w:snapToGrid w:val="0"/>
          <w:sz w:val="24"/>
          <w:szCs w:val="24"/>
        </w:rPr>
        <w:t>gú</w:t>
      </w:r>
      <w:r>
        <w:rPr>
          <w:rFonts w:ascii="Book Antiqua" w:hAnsi="Book Antiqua" w:cs="Book Antiqua"/>
          <w:snapToGrid w:val="0"/>
          <w:sz w:val="24"/>
          <w:szCs w:val="24"/>
        </w:rPr>
        <w:t xml:space="preserve">n lo indicado </w:t>
      </w:r>
      <w:r w:rsidR="008C0DAA">
        <w:rPr>
          <w:rFonts w:ascii="Book Antiqua" w:hAnsi="Book Antiqua" w:cs="Book Antiqua"/>
          <w:snapToGrid w:val="0"/>
          <w:sz w:val="24"/>
          <w:szCs w:val="24"/>
        </w:rPr>
        <w:t xml:space="preserve">por la Jueza </w:t>
      </w:r>
      <w:r>
        <w:rPr>
          <w:rFonts w:ascii="Book Antiqua" w:hAnsi="Book Antiqua" w:cs="Book Antiqua"/>
          <w:snapToGrid w:val="0"/>
          <w:sz w:val="24"/>
          <w:szCs w:val="24"/>
        </w:rPr>
        <w:t>en el punto 5, inciso c.</w:t>
      </w:r>
      <w:r w:rsidR="00BD1191">
        <w:rPr>
          <w:rFonts w:ascii="Book Antiqua" w:hAnsi="Book Antiqua" w:cs="Book Antiqua"/>
          <w:snapToGrid w:val="0"/>
          <w:sz w:val="24"/>
          <w:szCs w:val="24"/>
        </w:rPr>
        <w:t>, se cita:</w:t>
      </w:r>
    </w:p>
    <w:p w14:paraId="6A2332BE" w14:textId="635E9C2E" w:rsidR="00626E5A" w:rsidRDefault="00626E5A" w:rsidP="00872D5E">
      <w:pPr>
        <w:jc w:val="both"/>
        <w:rPr>
          <w:rFonts w:ascii="Book Antiqua" w:hAnsi="Book Antiqua" w:cs="Book Antiqua"/>
          <w:snapToGrid w:val="0"/>
          <w:sz w:val="24"/>
          <w:szCs w:val="24"/>
        </w:rPr>
      </w:pPr>
    </w:p>
    <w:p w14:paraId="260FA5B1" w14:textId="6CC0EEF0" w:rsidR="00626E5A" w:rsidRPr="0021417C" w:rsidRDefault="00626E5A" w:rsidP="006C21F3">
      <w:pPr>
        <w:ind w:right="51"/>
        <w:jc w:val="both"/>
        <w:rPr>
          <w:rFonts w:ascii="Book Antiqua" w:hAnsi="Book Antiqua"/>
          <w:b/>
          <w:bCs/>
          <w:i/>
          <w:iCs/>
        </w:rPr>
      </w:pPr>
      <w:r w:rsidRPr="0021417C">
        <w:rPr>
          <w:rFonts w:ascii="Book Antiqua" w:hAnsi="Book Antiqua"/>
          <w:i/>
          <w:iCs/>
        </w:rPr>
        <w:t xml:space="preserve">Debo indicar que no es cierto que no se tenga circulante importante en esta etapa procesal, sino por el contrario </w:t>
      </w:r>
      <w:r w:rsidRPr="0021417C">
        <w:rPr>
          <w:rFonts w:ascii="Book Antiqua" w:hAnsi="Book Antiqua"/>
          <w:b/>
          <w:bCs/>
          <w:i/>
          <w:iCs/>
        </w:rPr>
        <w:t xml:space="preserve">se cuenta con una carga de trabajo suficiente para poder ofrecerle al administrado señalamientos eficientes que cumplan con los principios de celeridad y eficacia de la conciliación, es importante reiterarse que no puede un juez conciliador tener una carga exagerada o desproporcionada de trabajo por cuanto no </w:t>
      </w:r>
      <w:r w:rsidR="00AB1647" w:rsidRPr="0021417C">
        <w:rPr>
          <w:rFonts w:ascii="Book Antiqua" w:hAnsi="Book Antiqua"/>
          <w:b/>
          <w:bCs/>
          <w:i/>
          <w:iCs/>
        </w:rPr>
        <w:t>sería</w:t>
      </w:r>
      <w:r w:rsidRPr="0021417C">
        <w:rPr>
          <w:rFonts w:ascii="Book Antiqua" w:hAnsi="Book Antiqua"/>
          <w:b/>
          <w:bCs/>
          <w:i/>
          <w:iCs/>
        </w:rPr>
        <w:t xml:space="preserve"> propio de la resolución alterna de conflictos señalarle a una parte la audiencia de conciliación en la cual deba de esperar dos o más años para la convocatoria, eso acabaría con el instituto, es por ello que la carga debe de ser adecuada para ser eficientes y eso debe de determinarse con criterios técnicos serios que le brinden a este honorable cuerpo colegiado insumos suficientes y reales para tomar decisiones al respecto, los cuales en esta propuesta se </w:t>
      </w:r>
      <w:r w:rsidR="00AB1647" w:rsidRPr="0021417C">
        <w:rPr>
          <w:rFonts w:ascii="Book Antiqua" w:hAnsi="Book Antiqua"/>
          <w:b/>
          <w:bCs/>
          <w:i/>
          <w:iCs/>
        </w:rPr>
        <w:t>echa</w:t>
      </w:r>
      <w:r w:rsidRPr="0021417C">
        <w:rPr>
          <w:rFonts w:ascii="Book Antiqua" w:hAnsi="Book Antiqua"/>
          <w:b/>
          <w:bCs/>
          <w:i/>
          <w:iCs/>
        </w:rPr>
        <w:t xml:space="preserve"> de menos.</w:t>
      </w:r>
      <w:r w:rsidR="0021417C">
        <w:rPr>
          <w:rFonts w:ascii="Book Antiqua" w:hAnsi="Book Antiqua"/>
          <w:b/>
          <w:bCs/>
          <w:i/>
          <w:iCs/>
        </w:rPr>
        <w:t>”.</w:t>
      </w:r>
      <w:r w:rsidRPr="0021417C">
        <w:rPr>
          <w:rFonts w:ascii="Book Antiqua" w:hAnsi="Book Antiqua"/>
          <w:b/>
          <w:bCs/>
          <w:i/>
          <w:iCs/>
        </w:rPr>
        <w:t xml:space="preserve"> </w:t>
      </w:r>
    </w:p>
    <w:p w14:paraId="3F9A85E6" w14:textId="77777777" w:rsidR="00626E5A" w:rsidRDefault="00626E5A" w:rsidP="00872D5E">
      <w:pPr>
        <w:jc w:val="both"/>
        <w:rPr>
          <w:rFonts w:ascii="Book Antiqua" w:hAnsi="Book Antiqua" w:cs="Book Antiqua"/>
          <w:snapToGrid w:val="0"/>
          <w:sz w:val="24"/>
          <w:szCs w:val="24"/>
        </w:rPr>
      </w:pPr>
    </w:p>
    <w:p w14:paraId="5A5D5B68" w14:textId="57924ECF" w:rsidR="00AA274B" w:rsidRDefault="00BD1191" w:rsidP="00872D5E">
      <w:pPr>
        <w:jc w:val="both"/>
        <w:rPr>
          <w:rFonts w:ascii="Book Antiqua" w:hAnsi="Book Antiqua" w:cs="Book Antiqua"/>
          <w:snapToGrid w:val="0"/>
          <w:sz w:val="24"/>
          <w:szCs w:val="24"/>
        </w:rPr>
      </w:pPr>
      <w:r>
        <w:rPr>
          <w:rFonts w:ascii="Book Antiqua" w:hAnsi="Book Antiqua" w:cs="Book Antiqua"/>
          <w:snapToGrid w:val="0"/>
          <w:sz w:val="24"/>
          <w:szCs w:val="24"/>
        </w:rPr>
        <w:t>S</w:t>
      </w:r>
      <w:r w:rsidR="00891CED">
        <w:rPr>
          <w:rFonts w:ascii="Book Antiqua" w:hAnsi="Book Antiqua" w:cs="Book Antiqua"/>
          <w:snapToGrid w:val="0"/>
          <w:sz w:val="24"/>
          <w:szCs w:val="24"/>
        </w:rPr>
        <w:t xml:space="preserve">e logra evidenciar la cantidad de señalamientos mínimos que realizaban las juezas o jueces conciliadores según las estadísticas a ese momento, lo cual respalda que </w:t>
      </w:r>
      <w:r w:rsidR="00891CED" w:rsidRPr="00E31AB5">
        <w:rPr>
          <w:rFonts w:ascii="Book Antiqua" w:hAnsi="Book Antiqua" w:cs="Book Antiqua"/>
          <w:b/>
          <w:bCs/>
          <w:snapToGrid w:val="0"/>
          <w:sz w:val="24"/>
          <w:szCs w:val="24"/>
        </w:rPr>
        <w:t>la capacidad instalada con respecto al circulante actual es superior</w:t>
      </w:r>
      <w:r w:rsidR="000F6037">
        <w:rPr>
          <w:rFonts w:ascii="Book Antiqua" w:hAnsi="Book Antiqua" w:cs="Book Antiqua"/>
          <w:snapToGrid w:val="0"/>
          <w:sz w:val="24"/>
          <w:szCs w:val="24"/>
        </w:rPr>
        <w:t xml:space="preserve">, sin embargo, cualquier cambio en la </w:t>
      </w:r>
      <w:r w:rsidR="00647B1F">
        <w:rPr>
          <w:rFonts w:ascii="Book Antiqua" w:hAnsi="Book Antiqua" w:cs="Book Antiqua"/>
          <w:snapToGrid w:val="0"/>
          <w:sz w:val="24"/>
          <w:szCs w:val="24"/>
        </w:rPr>
        <w:t>estadística</w:t>
      </w:r>
      <w:r w:rsidR="000F6037">
        <w:rPr>
          <w:rFonts w:ascii="Book Antiqua" w:hAnsi="Book Antiqua" w:cs="Book Antiqua"/>
          <w:snapToGrid w:val="0"/>
          <w:sz w:val="24"/>
          <w:szCs w:val="24"/>
        </w:rPr>
        <w:t xml:space="preserve"> según las proyecciones futuras indicadas en el punto anterior con respecto a la interpretación de</w:t>
      </w:r>
      <w:r w:rsidR="00E31AB5">
        <w:rPr>
          <w:rFonts w:ascii="Book Antiqua" w:hAnsi="Book Antiqua" w:cs="Book Antiqua"/>
          <w:snapToGrid w:val="0"/>
          <w:sz w:val="24"/>
          <w:szCs w:val="24"/>
        </w:rPr>
        <w:t xml:space="preserve"> la norma por cada una de las juezas o jueces,</w:t>
      </w:r>
      <w:r w:rsidR="000F6037">
        <w:rPr>
          <w:rFonts w:ascii="Book Antiqua" w:hAnsi="Book Antiqua" w:cs="Book Antiqua"/>
          <w:snapToGrid w:val="0"/>
          <w:sz w:val="24"/>
          <w:szCs w:val="24"/>
        </w:rPr>
        <w:t xml:space="preserve"> podrían representar un cambio que deba</w:t>
      </w:r>
      <w:r w:rsidR="00647B1F">
        <w:rPr>
          <w:rFonts w:ascii="Book Antiqua" w:hAnsi="Book Antiqua" w:cs="Book Antiqua"/>
          <w:snapToGrid w:val="0"/>
          <w:sz w:val="24"/>
          <w:szCs w:val="24"/>
        </w:rPr>
        <w:t xml:space="preserve"> ser analizado con posterioridad.</w:t>
      </w:r>
    </w:p>
    <w:p w14:paraId="35A4959B" w14:textId="060C2E8F" w:rsidR="00647B1F" w:rsidRDefault="00647B1F" w:rsidP="00872D5E">
      <w:pPr>
        <w:jc w:val="both"/>
        <w:rPr>
          <w:rFonts w:ascii="Book Antiqua" w:hAnsi="Book Antiqua" w:cs="Book Antiqua"/>
          <w:snapToGrid w:val="0"/>
          <w:sz w:val="24"/>
          <w:szCs w:val="24"/>
        </w:rPr>
      </w:pPr>
    </w:p>
    <w:p w14:paraId="1C62CFDC" w14:textId="5DA360D5" w:rsidR="00647B1F" w:rsidRDefault="00647B1F" w:rsidP="00872D5E">
      <w:pPr>
        <w:jc w:val="both"/>
        <w:rPr>
          <w:rFonts w:ascii="Book Antiqua" w:hAnsi="Book Antiqua" w:cs="Book Antiqua"/>
          <w:snapToGrid w:val="0"/>
          <w:sz w:val="24"/>
          <w:szCs w:val="24"/>
        </w:rPr>
      </w:pPr>
      <w:r>
        <w:rPr>
          <w:rFonts w:ascii="Book Antiqua" w:hAnsi="Book Antiqua" w:cs="Book Antiqua"/>
          <w:snapToGrid w:val="0"/>
          <w:sz w:val="24"/>
          <w:szCs w:val="24"/>
        </w:rPr>
        <w:lastRenderedPageBreak/>
        <w:t xml:space="preserve">Lo anterior, </w:t>
      </w:r>
      <w:r w:rsidR="008E783B">
        <w:rPr>
          <w:rFonts w:ascii="Book Antiqua" w:hAnsi="Book Antiqua" w:cs="Book Antiqua"/>
          <w:snapToGrid w:val="0"/>
          <w:sz w:val="24"/>
          <w:szCs w:val="24"/>
        </w:rPr>
        <w:t xml:space="preserve">además </w:t>
      </w:r>
      <w:r>
        <w:rPr>
          <w:rFonts w:ascii="Book Antiqua" w:hAnsi="Book Antiqua" w:cs="Book Antiqua"/>
          <w:snapToGrid w:val="0"/>
          <w:sz w:val="24"/>
          <w:szCs w:val="24"/>
        </w:rPr>
        <w:t xml:space="preserve">sustenta </w:t>
      </w:r>
      <w:r w:rsidR="00F86F31">
        <w:rPr>
          <w:rFonts w:ascii="Book Antiqua" w:hAnsi="Book Antiqua" w:cs="Book Antiqua"/>
          <w:snapToGrid w:val="0"/>
          <w:sz w:val="24"/>
          <w:szCs w:val="24"/>
        </w:rPr>
        <w:t xml:space="preserve">cuantitativamente, </w:t>
      </w:r>
      <w:r>
        <w:rPr>
          <w:rFonts w:ascii="Book Antiqua" w:hAnsi="Book Antiqua" w:cs="Book Antiqua"/>
          <w:snapToGrid w:val="0"/>
          <w:sz w:val="24"/>
          <w:szCs w:val="24"/>
        </w:rPr>
        <w:t xml:space="preserve">uno </w:t>
      </w:r>
      <w:r w:rsidR="00C366CA">
        <w:rPr>
          <w:rFonts w:ascii="Book Antiqua" w:hAnsi="Book Antiqua" w:cs="Book Antiqua"/>
          <w:snapToGrid w:val="0"/>
          <w:sz w:val="24"/>
          <w:szCs w:val="24"/>
        </w:rPr>
        <w:t>de los escenarios</w:t>
      </w:r>
      <w:r>
        <w:rPr>
          <w:rFonts w:ascii="Book Antiqua" w:hAnsi="Book Antiqua" w:cs="Book Antiqua"/>
          <w:snapToGrid w:val="0"/>
          <w:sz w:val="24"/>
          <w:szCs w:val="24"/>
        </w:rPr>
        <w:t xml:space="preserve"> del informe </w:t>
      </w:r>
      <w:r w:rsidR="00C366CA">
        <w:rPr>
          <w:rFonts w:ascii="Book Antiqua" w:hAnsi="Book Antiqua" w:cs="Book Antiqua"/>
          <w:snapToGrid w:val="0"/>
          <w:sz w:val="24"/>
          <w:szCs w:val="24"/>
        </w:rPr>
        <w:t xml:space="preserve">final </w:t>
      </w:r>
      <w:r>
        <w:rPr>
          <w:rFonts w:ascii="Book Antiqua" w:hAnsi="Book Antiqua" w:cs="Book Antiqua"/>
          <w:snapToGrid w:val="0"/>
          <w:sz w:val="24"/>
          <w:szCs w:val="24"/>
        </w:rPr>
        <w:t>de la Dirección de Planificación</w:t>
      </w:r>
      <w:r w:rsidR="00C366CA">
        <w:rPr>
          <w:rFonts w:ascii="Book Antiqua" w:hAnsi="Book Antiqua" w:cs="Book Antiqua"/>
          <w:snapToGrid w:val="0"/>
          <w:sz w:val="24"/>
          <w:szCs w:val="24"/>
        </w:rPr>
        <w:t xml:space="preserve"> 156</w:t>
      </w:r>
      <w:r w:rsidR="00B67348">
        <w:rPr>
          <w:rFonts w:ascii="Book Antiqua" w:hAnsi="Book Antiqua" w:cs="Book Antiqua"/>
          <w:snapToGrid w:val="0"/>
          <w:sz w:val="24"/>
          <w:szCs w:val="24"/>
        </w:rPr>
        <w:t>0</w:t>
      </w:r>
      <w:r w:rsidR="00C366CA">
        <w:rPr>
          <w:rFonts w:ascii="Book Antiqua" w:hAnsi="Book Antiqua" w:cs="Book Antiqua"/>
          <w:snapToGrid w:val="0"/>
          <w:sz w:val="24"/>
          <w:szCs w:val="24"/>
        </w:rPr>
        <w:t>-PLA-</w:t>
      </w:r>
      <w:r w:rsidR="00AA2BE8">
        <w:rPr>
          <w:rFonts w:ascii="Book Antiqua" w:hAnsi="Book Antiqua" w:cs="Book Antiqua"/>
          <w:snapToGrid w:val="0"/>
          <w:sz w:val="24"/>
          <w:szCs w:val="24"/>
        </w:rPr>
        <w:t>MI-</w:t>
      </w:r>
      <w:r w:rsidR="00C366CA">
        <w:rPr>
          <w:rFonts w:ascii="Book Antiqua" w:hAnsi="Book Antiqua" w:cs="Book Antiqua"/>
          <w:snapToGrid w:val="0"/>
          <w:sz w:val="24"/>
          <w:szCs w:val="24"/>
        </w:rPr>
        <w:t>2020</w:t>
      </w:r>
      <w:r w:rsidR="00382E5F">
        <w:rPr>
          <w:rFonts w:ascii="Book Antiqua" w:hAnsi="Book Antiqua" w:cs="Book Antiqua"/>
          <w:snapToGrid w:val="0"/>
          <w:sz w:val="24"/>
          <w:szCs w:val="24"/>
        </w:rPr>
        <w:t>,</w:t>
      </w:r>
      <w:r w:rsidR="00C366CA">
        <w:rPr>
          <w:rFonts w:ascii="Book Antiqua" w:hAnsi="Book Antiqua" w:cs="Book Antiqua"/>
          <w:snapToGrid w:val="0"/>
          <w:sz w:val="24"/>
          <w:szCs w:val="24"/>
        </w:rPr>
        <w:t xml:space="preserve"> </w:t>
      </w:r>
      <w:r w:rsidR="008E783B">
        <w:rPr>
          <w:rFonts w:ascii="Book Antiqua" w:hAnsi="Book Antiqua" w:cs="Book Antiqua"/>
          <w:snapToGrid w:val="0"/>
          <w:sz w:val="24"/>
          <w:szCs w:val="24"/>
        </w:rPr>
        <w:t xml:space="preserve">escenario </w:t>
      </w:r>
      <w:r w:rsidR="00C366CA">
        <w:rPr>
          <w:rFonts w:ascii="Book Antiqua" w:hAnsi="Book Antiqua" w:cs="Book Antiqua"/>
          <w:snapToGrid w:val="0"/>
          <w:sz w:val="24"/>
          <w:szCs w:val="24"/>
        </w:rPr>
        <w:t>también contenido en el informe 132</w:t>
      </w:r>
      <w:r w:rsidR="00937E9C">
        <w:rPr>
          <w:rFonts w:ascii="Book Antiqua" w:hAnsi="Book Antiqua" w:cs="Book Antiqua"/>
          <w:snapToGrid w:val="0"/>
          <w:sz w:val="24"/>
          <w:szCs w:val="24"/>
        </w:rPr>
        <w:t>9</w:t>
      </w:r>
      <w:r w:rsidR="00C366CA">
        <w:rPr>
          <w:rFonts w:ascii="Book Antiqua" w:hAnsi="Book Antiqua" w:cs="Book Antiqua"/>
          <w:snapToGrid w:val="0"/>
          <w:sz w:val="24"/>
          <w:szCs w:val="24"/>
        </w:rPr>
        <w:t>-PLA-MI-2020.</w:t>
      </w:r>
    </w:p>
    <w:p w14:paraId="31AE81B6" w14:textId="0EB2E7FB" w:rsidR="00891CED" w:rsidRDefault="00891CED" w:rsidP="00872D5E">
      <w:pPr>
        <w:jc w:val="both"/>
        <w:rPr>
          <w:rFonts w:ascii="Book Antiqua" w:hAnsi="Book Antiqua" w:cs="Book Antiqua"/>
          <w:snapToGrid w:val="0"/>
          <w:sz w:val="24"/>
          <w:szCs w:val="24"/>
        </w:rPr>
      </w:pPr>
    </w:p>
    <w:p w14:paraId="007A38E4" w14:textId="3785394B" w:rsidR="00891CED" w:rsidRDefault="00407997" w:rsidP="00CB3734">
      <w:pPr>
        <w:pStyle w:val="Prrafodelista"/>
        <w:widowControl w:val="0"/>
        <w:numPr>
          <w:ilvl w:val="0"/>
          <w:numId w:val="10"/>
        </w:numPr>
        <w:spacing w:line="276" w:lineRule="auto"/>
        <w:ind w:left="0" w:firstLine="0"/>
        <w:jc w:val="both"/>
        <w:rPr>
          <w:rFonts w:ascii="Book Antiqua" w:hAnsi="Book Antiqua" w:cs="Book Antiqua"/>
          <w:snapToGrid w:val="0"/>
        </w:rPr>
      </w:pPr>
      <w:r>
        <w:rPr>
          <w:rFonts w:ascii="Book Antiqua" w:hAnsi="Book Antiqua" w:cs="Book Antiqua"/>
          <w:snapToGrid w:val="0"/>
        </w:rPr>
        <w:t>C</w:t>
      </w:r>
      <w:r w:rsidR="00D17628" w:rsidRPr="00E77356">
        <w:rPr>
          <w:rFonts w:ascii="Book Antiqua" w:hAnsi="Book Antiqua" w:cs="Book Antiqua"/>
          <w:snapToGrid w:val="0"/>
        </w:rPr>
        <w:t xml:space="preserve">on respecto a lo indicado </w:t>
      </w:r>
      <w:r w:rsidR="00E77356" w:rsidRPr="00E77356">
        <w:rPr>
          <w:rFonts w:ascii="Book Antiqua" w:hAnsi="Book Antiqua" w:cs="Book Antiqua"/>
          <w:snapToGrid w:val="0"/>
        </w:rPr>
        <w:t xml:space="preserve">con el informe de esta Dirección, </w:t>
      </w:r>
      <w:r w:rsidR="00472B7A">
        <w:rPr>
          <w:rFonts w:ascii="Book Antiqua" w:hAnsi="Book Antiqua" w:cs="Book Antiqua"/>
          <w:snapToGrid w:val="0"/>
        </w:rPr>
        <w:t xml:space="preserve">se reitera lo </w:t>
      </w:r>
      <w:r w:rsidR="00382E5F">
        <w:rPr>
          <w:rFonts w:ascii="Book Antiqua" w:hAnsi="Book Antiqua" w:cs="Book Antiqua"/>
          <w:snapToGrid w:val="0"/>
        </w:rPr>
        <w:t>manifestado</w:t>
      </w:r>
      <w:r w:rsidR="00472B7A">
        <w:rPr>
          <w:rFonts w:ascii="Book Antiqua" w:hAnsi="Book Antiqua" w:cs="Book Antiqua"/>
          <w:snapToGrid w:val="0"/>
        </w:rPr>
        <w:t xml:space="preserve"> en los puntos anterior</w:t>
      </w:r>
      <w:r w:rsidR="007D0F44">
        <w:rPr>
          <w:rFonts w:ascii="Book Antiqua" w:hAnsi="Book Antiqua" w:cs="Book Antiqua"/>
          <w:snapToGrid w:val="0"/>
        </w:rPr>
        <w:t>es</w:t>
      </w:r>
      <w:r w:rsidR="00382E5F">
        <w:rPr>
          <w:rFonts w:ascii="Book Antiqua" w:hAnsi="Book Antiqua" w:cs="Book Antiqua"/>
          <w:snapToGrid w:val="0"/>
        </w:rPr>
        <w:t>,</w:t>
      </w:r>
      <w:r w:rsidR="00472B7A">
        <w:rPr>
          <w:rFonts w:ascii="Book Antiqua" w:hAnsi="Book Antiqua" w:cs="Book Antiqua"/>
          <w:snapToGrid w:val="0"/>
        </w:rPr>
        <w:t xml:space="preserve"> en cuanto a la metodología y el trabajo técnico científico realizado</w:t>
      </w:r>
      <w:r w:rsidR="00382E5F">
        <w:rPr>
          <w:rFonts w:ascii="Book Antiqua" w:hAnsi="Book Antiqua" w:cs="Book Antiqua"/>
          <w:snapToGrid w:val="0"/>
        </w:rPr>
        <w:t>;</w:t>
      </w:r>
      <w:r w:rsidR="00472B7A">
        <w:rPr>
          <w:rFonts w:ascii="Book Antiqua" w:hAnsi="Book Antiqua" w:cs="Book Antiqua"/>
          <w:snapToGrid w:val="0"/>
        </w:rPr>
        <w:t xml:space="preserve"> y queda</w:t>
      </w:r>
      <w:r w:rsidR="00E77356" w:rsidRPr="00E77356">
        <w:rPr>
          <w:rFonts w:ascii="Book Antiqua" w:hAnsi="Book Antiqua" w:cs="Book Antiqua"/>
          <w:snapToGrid w:val="0"/>
        </w:rPr>
        <w:t xml:space="preserve"> manifestar que los datos consignados</w:t>
      </w:r>
      <w:r w:rsidR="00382E5F">
        <w:rPr>
          <w:rFonts w:ascii="Book Antiqua" w:hAnsi="Book Antiqua" w:cs="Book Antiqua"/>
          <w:snapToGrid w:val="0"/>
        </w:rPr>
        <w:t>,</w:t>
      </w:r>
      <w:r>
        <w:rPr>
          <w:rFonts w:ascii="Book Antiqua" w:hAnsi="Book Antiqua" w:cs="Book Antiqua"/>
          <w:snapToGrid w:val="0"/>
        </w:rPr>
        <w:t xml:space="preserve"> insumo para los análisis realizados de forma objetiva y transparente,</w:t>
      </w:r>
      <w:r w:rsidR="00E77356" w:rsidRPr="00E77356">
        <w:rPr>
          <w:rFonts w:ascii="Book Antiqua" w:hAnsi="Book Antiqua" w:cs="Book Antiqua"/>
          <w:snapToGrid w:val="0"/>
        </w:rPr>
        <w:t xml:space="preserve"> obedecen a las </w:t>
      </w:r>
      <w:r>
        <w:rPr>
          <w:rFonts w:ascii="Book Antiqua" w:hAnsi="Book Antiqua" w:cs="Book Antiqua"/>
          <w:snapToGrid w:val="0"/>
        </w:rPr>
        <w:t>e</w:t>
      </w:r>
      <w:r w:rsidR="00E77356" w:rsidRPr="00E77356">
        <w:rPr>
          <w:rFonts w:ascii="Book Antiqua" w:hAnsi="Book Antiqua" w:cs="Book Antiqua"/>
          <w:snapToGrid w:val="0"/>
        </w:rPr>
        <w:t xml:space="preserve">stadísticas oficiales del </w:t>
      </w:r>
      <w:r>
        <w:rPr>
          <w:rFonts w:ascii="Book Antiqua" w:hAnsi="Book Antiqua" w:cs="Book Antiqua"/>
          <w:snapToGrid w:val="0"/>
        </w:rPr>
        <w:t>P</w:t>
      </w:r>
      <w:r w:rsidR="00E77356" w:rsidRPr="00E77356">
        <w:rPr>
          <w:rFonts w:ascii="Book Antiqua" w:hAnsi="Book Antiqua" w:cs="Book Antiqua"/>
          <w:snapToGrid w:val="0"/>
        </w:rPr>
        <w:t xml:space="preserve">oder </w:t>
      </w:r>
      <w:r>
        <w:rPr>
          <w:rFonts w:ascii="Book Antiqua" w:hAnsi="Book Antiqua" w:cs="Book Antiqua"/>
          <w:snapToGrid w:val="0"/>
        </w:rPr>
        <w:t>J</w:t>
      </w:r>
      <w:r w:rsidR="00E77356" w:rsidRPr="00E77356">
        <w:rPr>
          <w:rFonts w:ascii="Book Antiqua" w:hAnsi="Book Antiqua" w:cs="Book Antiqua"/>
          <w:snapToGrid w:val="0"/>
        </w:rPr>
        <w:t>udicial</w:t>
      </w:r>
      <w:r>
        <w:rPr>
          <w:rFonts w:ascii="Book Antiqua" w:hAnsi="Book Antiqua" w:cs="Book Antiqua"/>
          <w:snapToGrid w:val="0"/>
        </w:rPr>
        <w:t>,</w:t>
      </w:r>
      <w:r w:rsidR="00E77356" w:rsidRPr="00E77356">
        <w:rPr>
          <w:rFonts w:ascii="Book Antiqua" w:hAnsi="Book Antiqua" w:cs="Book Antiqua"/>
          <w:snapToGrid w:val="0"/>
        </w:rPr>
        <w:t xml:space="preserve"> de consulta pública en la página </w:t>
      </w:r>
      <w:r>
        <w:rPr>
          <w:rFonts w:ascii="Book Antiqua" w:hAnsi="Book Antiqua" w:cs="Book Antiqua"/>
          <w:snapToGrid w:val="0"/>
        </w:rPr>
        <w:t xml:space="preserve">oficina de la </w:t>
      </w:r>
      <w:r w:rsidR="00E24F63">
        <w:rPr>
          <w:rFonts w:ascii="Book Antiqua" w:hAnsi="Book Antiqua" w:cs="Book Antiqua"/>
          <w:snapToGrid w:val="0"/>
        </w:rPr>
        <w:t>Institución</w:t>
      </w:r>
      <w:r w:rsidR="00186B99">
        <w:rPr>
          <w:rFonts w:ascii="Book Antiqua" w:hAnsi="Book Antiqua" w:cs="Book Antiqua"/>
          <w:snapToGrid w:val="0"/>
        </w:rPr>
        <w:t>,</w:t>
      </w:r>
      <w:r w:rsidR="00E77356" w:rsidRPr="00E77356">
        <w:rPr>
          <w:rFonts w:ascii="Book Antiqua" w:hAnsi="Book Antiqua" w:cs="Book Antiqua"/>
          <w:snapToGrid w:val="0"/>
        </w:rPr>
        <w:t xml:space="preserve"> así como </w:t>
      </w:r>
      <w:r w:rsidR="00186B99">
        <w:rPr>
          <w:rFonts w:ascii="Book Antiqua" w:hAnsi="Book Antiqua" w:cs="Book Antiqua"/>
          <w:snapToGrid w:val="0"/>
        </w:rPr>
        <w:t xml:space="preserve">a </w:t>
      </w:r>
      <w:r w:rsidR="00E77356" w:rsidRPr="00E77356">
        <w:rPr>
          <w:rFonts w:ascii="Book Antiqua" w:hAnsi="Book Antiqua" w:cs="Book Antiqua"/>
          <w:snapToGrid w:val="0"/>
        </w:rPr>
        <w:t>las datas estadísticas que el Subproceso de Estadística proporciona</w:t>
      </w:r>
      <w:r w:rsidR="00186B99">
        <w:rPr>
          <w:rFonts w:ascii="Book Antiqua" w:hAnsi="Book Antiqua" w:cs="Book Antiqua"/>
          <w:snapToGrid w:val="0"/>
        </w:rPr>
        <w:t xml:space="preserve"> </w:t>
      </w:r>
      <w:r w:rsidR="00756FD0">
        <w:rPr>
          <w:rFonts w:ascii="Book Antiqua" w:hAnsi="Book Antiqua" w:cs="Book Antiqua"/>
          <w:snapToGrid w:val="0"/>
        </w:rPr>
        <w:t>y donde la fuente principal e</w:t>
      </w:r>
      <w:r>
        <w:rPr>
          <w:rFonts w:ascii="Book Antiqua" w:hAnsi="Book Antiqua" w:cs="Book Antiqua"/>
          <w:snapToGrid w:val="0"/>
        </w:rPr>
        <w:t>s</w:t>
      </w:r>
      <w:r w:rsidR="00756FD0">
        <w:rPr>
          <w:rFonts w:ascii="Book Antiqua" w:hAnsi="Book Antiqua" w:cs="Book Antiqua"/>
          <w:snapToGrid w:val="0"/>
        </w:rPr>
        <w:t xml:space="preserve"> el sistema</w:t>
      </w:r>
      <w:r w:rsidR="00186B99">
        <w:rPr>
          <w:rFonts w:ascii="Book Antiqua" w:hAnsi="Book Antiqua" w:cs="Book Antiqua"/>
          <w:snapToGrid w:val="0"/>
        </w:rPr>
        <w:t xml:space="preserve"> SIGMA</w:t>
      </w:r>
      <w:r w:rsidR="00756FD0">
        <w:rPr>
          <w:rFonts w:ascii="Book Antiqua" w:hAnsi="Book Antiqua" w:cs="Book Antiqua"/>
          <w:snapToGrid w:val="0"/>
        </w:rPr>
        <w:t xml:space="preserve">, </w:t>
      </w:r>
      <w:r>
        <w:rPr>
          <w:rFonts w:ascii="Book Antiqua" w:hAnsi="Book Antiqua" w:cs="Book Antiqua"/>
          <w:snapToGrid w:val="0"/>
        </w:rPr>
        <w:t>el</w:t>
      </w:r>
      <w:r w:rsidR="00756FD0">
        <w:rPr>
          <w:rFonts w:ascii="Book Antiqua" w:hAnsi="Book Antiqua" w:cs="Book Antiqua"/>
          <w:snapToGrid w:val="0"/>
        </w:rPr>
        <w:t xml:space="preserve"> cual es utilizad</w:t>
      </w:r>
      <w:r>
        <w:rPr>
          <w:rFonts w:ascii="Book Antiqua" w:hAnsi="Book Antiqua" w:cs="Book Antiqua"/>
          <w:snapToGrid w:val="0"/>
        </w:rPr>
        <w:t>o</w:t>
      </w:r>
      <w:r w:rsidR="00756FD0">
        <w:rPr>
          <w:rFonts w:ascii="Book Antiqua" w:hAnsi="Book Antiqua" w:cs="Book Antiqua"/>
          <w:snapToGrid w:val="0"/>
        </w:rPr>
        <w:t xml:space="preserve"> además por el Tribunal Contencioso Administrativa</w:t>
      </w:r>
      <w:r>
        <w:rPr>
          <w:rFonts w:ascii="Book Antiqua" w:hAnsi="Book Antiqua" w:cs="Book Antiqua"/>
          <w:snapToGrid w:val="0"/>
        </w:rPr>
        <w:t xml:space="preserve"> y</w:t>
      </w:r>
      <w:r w:rsidR="00756FD0">
        <w:rPr>
          <w:rFonts w:ascii="Book Antiqua" w:hAnsi="Book Antiqua" w:cs="Book Antiqua"/>
          <w:snapToGrid w:val="0"/>
        </w:rPr>
        <w:t xml:space="preserve"> que consolida el registro de los datos que cada servidora o servidor consigna en el Escritorio Virtual y en el SGDJ</w:t>
      </w:r>
      <w:r>
        <w:rPr>
          <w:rFonts w:ascii="Book Antiqua" w:hAnsi="Book Antiqua" w:cs="Book Antiqua"/>
          <w:snapToGrid w:val="0"/>
        </w:rPr>
        <w:t>,</w:t>
      </w:r>
      <w:r w:rsidR="00756FD0">
        <w:rPr>
          <w:rFonts w:ascii="Book Antiqua" w:hAnsi="Book Antiqua" w:cs="Book Antiqua"/>
          <w:snapToGrid w:val="0"/>
        </w:rPr>
        <w:t xml:space="preserve"> como parte de s</w:t>
      </w:r>
      <w:r>
        <w:rPr>
          <w:rFonts w:ascii="Book Antiqua" w:hAnsi="Book Antiqua" w:cs="Book Antiqua"/>
          <w:snapToGrid w:val="0"/>
        </w:rPr>
        <w:t>u</w:t>
      </w:r>
      <w:r w:rsidR="00756FD0">
        <w:rPr>
          <w:rFonts w:ascii="Book Antiqua" w:hAnsi="Book Antiqua" w:cs="Book Antiqua"/>
          <w:snapToGrid w:val="0"/>
        </w:rPr>
        <w:t xml:space="preserve"> responsabilidad de actualización de los sistemas informáticos para el trámite de asuntos</w:t>
      </w:r>
      <w:r>
        <w:rPr>
          <w:rFonts w:ascii="Book Antiqua" w:hAnsi="Book Antiqua" w:cs="Book Antiqua"/>
          <w:snapToGrid w:val="0"/>
        </w:rPr>
        <w:t>.</w:t>
      </w:r>
    </w:p>
    <w:p w14:paraId="24459015" w14:textId="6687057D" w:rsidR="00E24F63" w:rsidRDefault="00E24F63" w:rsidP="00E24F63">
      <w:pPr>
        <w:pStyle w:val="Prrafodelista"/>
        <w:widowControl w:val="0"/>
        <w:spacing w:line="276" w:lineRule="auto"/>
        <w:ind w:left="0"/>
        <w:jc w:val="both"/>
        <w:rPr>
          <w:rFonts w:ascii="Book Antiqua" w:hAnsi="Book Antiqua" w:cs="Book Antiqua"/>
          <w:snapToGrid w:val="0"/>
        </w:rPr>
      </w:pPr>
    </w:p>
    <w:p w14:paraId="64EA7D8D" w14:textId="455D71AA" w:rsidR="00E24F63" w:rsidRPr="00581D79" w:rsidRDefault="00E24F63" w:rsidP="00E24F63">
      <w:pPr>
        <w:pStyle w:val="Prrafodelista"/>
        <w:widowControl w:val="0"/>
        <w:spacing w:line="276" w:lineRule="auto"/>
        <w:ind w:left="0"/>
        <w:jc w:val="both"/>
        <w:rPr>
          <w:rFonts w:ascii="Book Antiqua" w:hAnsi="Book Antiqua" w:cs="Book Antiqua"/>
          <w:b/>
          <w:bCs/>
          <w:snapToGrid w:val="0"/>
        </w:rPr>
      </w:pPr>
      <w:r w:rsidRPr="00581D79">
        <w:rPr>
          <w:rFonts w:ascii="Book Antiqua" w:hAnsi="Book Antiqua" w:cs="Book Antiqua"/>
          <w:b/>
          <w:bCs/>
          <w:snapToGrid w:val="0"/>
        </w:rPr>
        <w:t>Además</w:t>
      </w:r>
      <w:r w:rsidR="00815B88" w:rsidRPr="00581D79">
        <w:rPr>
          <w:rFonts w:ascii="Book Antiqua" w:hAnsi="Book Antiqua" w:cs="Book Antiqua"/>
          <w:b/>
          <w:bCs/>
          <w:snapToGrid w:val="0"/>
        </w:rPr>
        <w:t>,</w:t>
      </w:r>
      <w:r w:rsidRPr="00581D79">
        <w:rPr>
          <w:rFonts w:ascii="Book Antiqua" w:hAnsi="Book Antiqua" w:cs="Book Antiqua"/>
          <w:b/>
          <w:bCs/>
          <w:snapToGrid w:val="0"/>
        </w:rPr>
        <w:t xml:space="preserve"> es importante indicar que la Dirección de Planificación </w:t>
      </w:r>
      <w:r w:rsidR="00815B88" w:rsidRPr="00581D79">
        <w:rPr>
          <w:rFonts w:ascii="Book Antiqua" w:hAnsi="Book Antiqua" w:cs="Book Antiqua"/>
          <w:b/>
          <w:bCs/>
          <w:snapToGrid w:val="0"/>
        </w:rPr>
        <w:t xml:space="preserve">de manera responsable y sería, </w:t>
      </w:r>
      <w:r w:rsidRPr="00581D79">
        <w:rPr>
          <w:rFonts w:ascii="Book Antiqua" w:hAnsi="Book Antiqua" w:cs="Book Antiqua"/>
          <w:b/>
          <w:bCs/>
          <w:snapToGrid w:val="0"/>
        </w:rPr>
        <w:t>en su informe final</w:t>
      </w:r>
      <w:r w:rsidR="00815B88" w:rsidRPr="00581D79">
        <w:rPr>
          <w:rFonts w:ascii="Book Antiqua" w:hAnsi="Book Antiqua" w:cs="Book Antiqua"/>
          <w:b/>
          <w:bCs/>
          <w:snapToGrid w:val="0"/>
        </w:rPr>
        <w:t xml:space="preserve"> (156</w:t>
      </w:r>
      <w:r w:rsidR="00B67348" w:rsidRPr="00581D79">
        <w:rPr>
          <w:rFonts w:ascii="Book Antiqua" w:hAnsi="Book Antiqua" w:cs="Book Antiqua"/>
          <w:b/>
          <w:bCs/>
          <w:snapToGrid w:val="0"/>
        </w:rPr>
        <w:t>0</w:t>
      </w:r>
      <w:r w:rsidR="00815B88" w:rsidRPr="00581D79">
        <w:rPr>
          <w:rFonts w:ascii="Book Antiqua" w:hAnsi="Book Antiqua" w:cs="Book Antiqua"/>
          <w:b/>
          <w:bCs/>
          <w:snapToGrid w:val="0"/>
        </w:rPr>
        <w:t xml:space="preserve">-PLA-MI-2020), </w:t>
      </w:r>
      <w:r w:rsidRPr="00581D79">
        <w:rPr>
          <w:rFonts w:ascii="Book Antiqua" w:hAnsi="Book Antiqua" w:cs="Book Antiqua"/>
          <w:b/>
          <w:bCs/>
          <w:snapToGrid w:val="0"/>
        </w:rPr>
        <w:t>consigna</w:t>
      </w:r>
      <w:r w:rsidR="00815B88" w:rsidRPr="00581D79">
        <w:rPr>
          <w:rFonts w:ascii="Book Antiqua" w:hAnsi="Book Antiqua" w:cs="Book Antiqua"/>
          <w:b/>
          <w:bCs/>
          <w:snapToGrid w:val="0"/>
        </w:rPr>
        <w:t xml:space="preserve"> dos</w:t>
      </w:r>
      <w:r w:rsidRPr="00581D79">
        <w:rPr>
          <w:rFonts w:ascii="Book Antiqua" w:hAnsi="Book Antiqua" w:cs="Book Antiqua"/>
          <w:b/>
          <w:bCs/>
          <w:snapToGrid w:val="0"/>
        </w:rPr>
        <w:t xml:space="preserve"> escenarios</w:t>
      </w:r>
      <w:r w:rsidR="003664C5" w:rsidRPr="00581D79">
        <w:rPr>
          <w:rFonts w:ascii="Book Antiqua" w:hAnsi="Book Antiqua" w:cs="Book Antiqua"/>
          <w:b/>
          <w:bCs/>
          <w:snapToGrid w:val="0"/>
        </w:rPr>
        <w:t xml:space="preserve"> para ser valorados por los entes superiores, en lo</w:t>
      </w:r>
      <w:r w:rsidR="003D3FB4" w:rsidRPr="00581D79">
        <w:rPr>
          <w:rFonts w:ascii="Book Antiqua" w:hAnsi="Book Antiqua" w:cs="Book Antiqua"/>
          <w:b/>
          <w:bCs/>
          <w:snapToGrid w:val="0"/>
        </w:rPr>
        <w:t>s</w:t>
      </w:r>
      <w:r w:rsidR="003664C5" w:rsidRPr="00581D79">
        <w:rPr>
          <w:rFonts w:ascii="Book Antiqua" w:hAnsi="Book Antiqua" w:cs="Book Antiqua"/>
          <w:b/>
          <w:bCs/>
          <w:snapToGrid w:val="0"/>
        </w:rPr>
        <w:t xml:space="preserve"> cuales además solicita criterios jurídicos</w:t>
      </w:r>
      <w:r w:rsidR="00EF5564" w:rsidRPr="00581D79">
        <w:rPr>
          <w:rFonts w:ascii="Book Antiqua" w:hAnsi="Book Antiqua" w:cs="Book Antiqua"/>
          <w:b/>
          <w:bCs/>
          <w:snapToGrid w:val="0"/>
        </w:rPr>
        <w:t xml:space="preserve"> y técnicos según las competencias de la Dirección </w:t>
      </w:r>
      <w:r w:rsidR="00285DE7" w:rsidRPr="00581D79">
        <w:rPr>
          <w:rFonts w:ascii="Book Antiqua" w:hAnsi="Book Antiqua" w:cs="Book Antiqua"/>
          <w:b/>
          <w:bCs/>
          <w:snapToGrid w:val="0"/>
        </w:rPr>
        <w:t>J</w:t>
      </w:r>
      <w:r w:rsidR="00EF5564" w:rsidRPr="00581D79">
        <w:rPr>
          <w:rFonts w:ascii="Book Antiqua" w:hAnsi="Book Antiqua" w:cs="Book Antiqua"/>
          <w:b/>
          <w:bCs/>
          <w:snapToGrid w:val="0"/>
        </w:rPr>
        <w:t>urídica</w:t>
      </w:r>
      <w:r w:rsidR="003664C5" w:rsidRPr="00581D79">
        <w:rPr>
          <w:rFonts w:ascii="Book Antiqua" w:hAnsi="Book Antiqua" w:cs="Book Antiqua"/>
          <w:b/>
          <w:bCs/>
          <w:snapToGrid w:val="0"/>
        </w:rPr>
        <w:t xml:space="preserve"> y de la Dirección de Gestión Humana</w:t>
      </w:r>
      <w:r w:rsidR="00EF5564" w:rsidRPr="00581D79">
        <w:rPr>
          <w:rFonts w:ascii="Book Antiqua" w:hAnsi="Book Antiqua" w:cs="Book Antiqua"/>
          <w:b/>
          <w:bCs/>
          <w:snapToGrid w:val="0"/>
        </w:rPr>
        <w:t xml:space="preserve">, de forma que se logre aprobar el mejor escenario en donde se </w:t>
      </w:r>
      <w:r w:rsidR="00435914" w:rsidRPr="00581D79">
        <w:rPr>
          <w:rFonts w:ascii="Book Antiqua" w:hAnsi="Book Antiqua" w:cs="Book Antiqua"/>
          <w:b/>
          <w:bCs/>
          <w:snapToGrid w:val="0"/>
        </w:rPr>
        <w:t>respete el ordenamiento jurídico, la maximización de los recursos públicos sea</w:t>
      </w:r>
      <w:r w:rsidR="00285DE7" w:rsidRPr="00581D79">
        <w:rPr>
          <w:rFonts w:ascii="Book Antiqua" w:hAnsi="Book Antiqua" w:cs="Book Antiqua"/>
          <w:b/>
          <w:bCs/>
          <w:snapToGrid w:val="0"/>
        </w:rPr>
        <w:t>n</w:t>
      </w:r>
      <w:r w:rsidR="00435914" w:rsidRPr="00581D79">
        <w:rPr>
          <w:rFonts w:ascii="Book Antiqua" w:hAnsi="Book Antiqua" w:cs="Book Antiqua"/>
          <w:b/>
          <w:bCs/>
          <w:snapToGrid w:val="0"/>
        </w:rPr>
        <w:t xml:space="preserve"> humanos o de </w:t>
      </w:r>
      <w:r w:rsidR="00CB3734" w:rsidRPr="00581D79">
        <w:rPr>
          <w:rFonts w:ascii="Book Antiqua" w:hAnsi="Book Antiqua" w:cs="Book Antiqua"/>
          <w:b/>
          <w:bCs/>
          <w:snapToGrid w:val="0"/>
        </w:rPr>
        <w:t>infraestructura</w:t>
      </w:r>
      <w:r w:rsidR="00435914" w:rsidRPr="00581D79">
        <w:rPr>
          <w:rFonts w:ascii="Book Antiqua" w:hAnsi="Book Antiqua" w:cs="Book Antiqua"/>
          <w:b/>
          <w:bCs/>
          <w:snapToGrid w:val="0"/>
        </w:rPr>
        <w:t xml:space="preserve"> física y tecnológica, se mejore el servicio </w:t>
      </w:r>
      <w:r w:rsidR="00CB3734" w:rsidRPr="00581D79">
        <w:rPr>
          <w:rFonts w:ascii="Book Antiqua" w:hAnsi="Book Antiqua" w:cs="Book Antiqua"/>
          <w:b/>
          <w:bCs/>
          <w:snapToGrid w:val="0"/>
        </w:rPr>
        <w:t>público</w:t>
      </w:r>
      <w:r w:rsidR="00435914" w:rsidRPr="00581D79">
        <w:rPr>
          <w:rFonts w:ascii="Book Antiqua" w:hAnsi="Book Antiqua" w:cs="Book Antiqua"/>
          <w:b/>
          <w:bCs/>
          <w:snapToGrid w:val="0"/>
        </w:rPr>
        <w:t xml:space="preserve">, </w:t>
      </w:r>
      <w:r w:rsidR="00CB3734" w:rsidRPr="00581D79">
        <w:rPr>
          <w:rFonts w:ascii="Book Antiqua" w:hAnsi="Book Antiqua" w:cs="Book Antiqua"/>
          <w:b/>
          <w:bCs/>
          <w:snapToGrid w:val="0"/>
        </w:rPr>
        <w:t>cumplimiento</w:t>
      </w:r>
      <w:r w:rsidR="00435914" w:rsidRPr="00581D79">
        <w:rPr>
          <w:rFonts w:ascii="Book Antiqua" w:hAnsi="Book Antiqua" w:cs="Book Antiqua"/>
          <w:b/>
          <w:bCs/>
          <w:snapToGrid w:val="0"/>
        </w:rPr>
        <w:t xml:space="preserve"> con los principios </w:t>
      </w:r>
      <w:r w:rsidR="00CB3734" w:rsidRPr="00581D79">
        <w:rPr>
          <w:rFonts w:ascii="Book Antiqua" w:hAnsi="Book Antiqua" w:cs="Book Antiqua"/>
          <w:b/>
          <w:bCs/>
          <w:snapToGrid w:val="0"/>
        </w:rPr>
        <w:t>Constitucionales</w:t>
      </w:r>
      <w:r w:rsidR="00435914" w:rsidRPr="00581D79">
        <w:rPr>
          <w:rFonts w:ascii="Book Antiqua" w:hAnsi="Book Antiqua" w:cs="Book Antiqua"/>
          <w:b/>
          <w:bCs/>
          <w:snapToGrid w:val="0"/>
        </w:rPr>
        <w:t xml:space="preserve"> </w:t>
      </w:r>
      <w:r w:rsidR="000F30DC" w:rsidRPr="00581D79">
        <w:rPr>
          <w:rFonts w:ascii="Book Antiqua" w:hAnsi="Book Antiqua" w:cs="Book Antiqua"/>
          <w:b/>
          <w:bCs/>
          <w:snapToGrid w:val="0"/>
        </w:rPr>
        <w:t xml:space="preserve">de justicia pronta y cumplida </w:t>
      </w:r>
      <w:r w:rsidR="00435914" w:rsidRPr="00581D79">
        <w:rPr>
          <w:rFonts w:ascii="Book Antiqua" w:hAnsi="Book Antiqua" w:cs="Book Antiqua"/>
          <w:b/>
          <w:bCs/>
          <w:snapToGrid w:val="0"/>
        </w:rPr>
        <w:t xml:space="preserve">y los derechos labores de quienes conforman el Tribunal Contencioso </w:t>
      </w:r>
      <w:r w:rsidR="00CB3734" w:rsidRPr="00581D79">
        <w:rPr>
          <w:rFonts w:ascii="Book Antiqua" w:hAnsi="Book Antiqua" w:cs="Book Antiqua"/>
          <w:b/>
          <w:bCs/>
          <w:snapToGrid w:val="0"/>
        </w:rPr>
        <w:t>Administrativo.</w:t>
      </w:r>
    </w:p>
    <w:p w14:paraId="2CDE6EFC" w14:textId="77777777" w:rsidR="000F30DC" w:rsidRDefault="000F30DC" w:rsidP="00E24F63">
      <w:pPr>
        <w:pStyle w:val="Prrafodelista"/>
        <w:widowControl w:val="0"/>
        <w:spacing w:line="276" w:lineRule="auto"/>
        <w:ind w:left="0"/>
        <w:jc w:val="both"/>
        <w:rPr>
          <w:rFonts w:ascii="Book Antiqua" w:hAnsi="Book Antiqua" w:cs="Book Antiqua"/>
          <w:snapToGrid w:val="0"/>
        </w:rPr>
      </w:pPr>
    </w:p>
    <w:p w14:paraId="73E70074" w14:textId="03585240" w:rsidR="00BC5A03" w:rsidRDefault="00167368" w:rsidP="0021417C">
      <w:pPr>
        <w:pStyle w:val="Prrafodelista"/>
        <w:widowControl w:val="0"/>
        <w:spacing w:line="276" w:lineRule="auto"/>
        <w:ind w:left="0"/>
        <w:jc w:val="both"/>
        <w:rPr>
          <w:rFonts w:ascii="Book Antiqua" w:hAnsi="Book Antiqua" w:cs="Book Antiqua"/>
          <w:snapToGrid w:val="0"/>
          <w:lang w:val="es-CR"/>
        </w:rPr>
      </w:pPr>
      <w:r>
        <w:rPr>
          <w:rFonts w:ascii="Book Antiqua" w:hAnsi="Book Antiqua" w:cs="Book Antiqua"/>
          <w:snapToGrid w:val="0"/>
        </w:rPr>
        <w:t>Finalmente,</w:t>
      </w:r>
      <w:r w:rsidR="00AF2DF7">
        <w:rPr>
          <w:rFonts w:ascii="Book Antiqua" w:hAnsi="Book Antiqua" w:cs="Book Antiqua"/>
          <w:snapToGrid w:val="0"/>
        </w:rPr>
        <w:t xml:space="preserve"> en cuanto a la petitoria de la señora Jueza </w:t>
      </w:r>
      <w:r w:rsidR="00AF2DF7" w:rsidRPr="00B83361">
        <w:rPr>
          <w:rFonts w:ascii="Book Antiqua" w:hAnsi="Book Antiqua" w:cs="Book Antiqua"/>
          <w:snapToGrid w:val="0"/>
          <w:lang w:val="es-CR"/>
        </w:rPr>
        <w:t>Kattia Valerio Jiménez</w:t>
      </w:r>
      <w:r>
        <w:rPr>
          <w:rFonts w:ascii="Book Antiqua" w:hAnsi="Book Antiqua" w:cs="Book Antiqua"/>
          <w:snapToGrid w:val="0"/>
          <w:lang w:val="es-CR"/>
        </w:rPr>
        <w:t>, la cual se cita a continuación nos referimos al respecto:</w:t>
      </w:r>
    </w:p>
    <w:p w14:paraId="6E5817CC" w14:textId="22A0AB6B" w:rsidR="0021417C" w:rsidRPr="0021417C" w:rsidRDefault="0021417C" w:rsidP="0021417C">
      <w:pPr>
        <w:pStyle w:val="Prrafodelista"/>
        <w:widowControl w:val="0"/>
        <w:spacing w:line="276" w:lineRule="auto"/>
        <w:ind w:left="0"/>
        <w:jc w:val="both"/>
        <w:rPr>
          <w:rFonts w:ascii="Book Antiqua" w:hAnsi="Book Antiqua" w:cs="Book Antiqua"/>
          <w:snapToGrid w:val="0"/>
          <w:lang w:val="es-CR"/>
        </w:rPr>
      </w:pPr>
      <w:r>
        <w:rPr>
          <w:rFonts w:ascii="Book Antiqua" w:hAnsi="Book Antiqua" w:cs="Book Antiqua"/>
          <w:snapToGrid w:val="0"/>
          <w:lang w:val="es-CR"/>
        </w:rPr>
        <w:t>“</w:t>
      </w:r>
    </w:p>
    <w:p w14:paraId="00094965" w14:textId="08DCF893" w:rsidR="00BC5A03" w:rsidRDefault="00BC5A03" w:rsidP="00BC5A03">
      <w:pPr>
        <w:numPr>
          <w:ilvl w:val="0"/>
          <w:numId w:val="11"/>
        </w:numPr>
        <w:shd w:val="clear" w:color="auto" w:fill="FFFFFF"/>
        <w:ind w:left="851" w:right="851" w:firstLine="709"/>
        <w:jc w:val="both"/>
        <w:rPr>
          <w:i/>
          <w:iCs/>
        </w:rPr>
      </w:pPr>
      <w:r w:rsidRPr="00BC5A03">
        <w:rPr>
          <w:i/>
          <w:iCs/>
        </w:rPr>
        <w:t>Se desestime la propuesta planteada por la Dirección de Planificación del Poder Judicial y la Coordinación del Tribunal Contencioso, o en su defecto se ordene la elaboración de criterios técnicos formales que incluyan entrevistas a los jueces conciliadores y otros elementos que permitan tomar decisiones que no afecten el proceso de Conciliación, inclusive se nos otorgue la posibilidad de plantear propuestas que consideramos mejores para el funcionamiento del despacho y que no se nos ha permitido comunicar y se nos informe de las acciones tomadas.</w:t>
      </w:r>
    </w:p>
    <w:p w14:paraId="2038C492" w14:textId="77777777" w:rsidR="0021417C" w:rsidRPr="00BC5A03" w:rsidRDefault="0021417C" w:rsidP="0021417C">
      <w:pPr>
        <w:shd w:val="clear" w:color="auto" w:fill="FFFFFF"/>
        <w:ind w:right="851"/>
        <w:jc w:val="both"/>
        <w:rPr>
          <w:i/>
          <w:iCs/>
        </w:rPr>
      </w:pPr>
    </w:p>
    <w:p w14:paraId="7F5166DA" w14:textId="77777777" w:rsidR="00BC5A03" w:rsidRPr="00BC5A03" w:rsidRDefault="00BC5A03" w:rsidP="00BC5A03">
      <w:pPr>
        <w:numPr>
          <w:ilvl w:val="0"/>
          <w:numId w:val="11"/>
        </w:numPr>
        <w:shd w:val="clear" w:color="auto" w:fill="FFFFFF"/>
        <w:ind w:left="851" w:right="851" w:firstLine="709"/>
        <w:jc w:val="both"/>
        <w:rPr>
          <w:i/>
          <w:iCs/>
        </w:rPr>
      </w:pPr>
      <w:r w:rsidRPr="00BC5A03">
        <w:rPr>
          <w:i/>
          <w:iCs/>
        </w:rPr>
        <w:lastRenderedPageBreak/>
        <w:t xml:space="preserve">Se ordene a la coordinación del Tribunal contencioso emitir las directrices correspondientes para hacer cumplir con lo establecido en el artículo 70 del Código Procesal Contencioso y se remitan a la etapa de conciliación todos los asuntos ordinarios en los cuales las partes no manifiesten expresamente su negativa a conciliar. </w:t>
      </w:r>
    </w:p>
    <w:p w14:paraId="70E3BE1E" w14:textId="7189DFEE" w:rsidR="00BC5A03" w:rsidRPr="00BC5A03" w:rsidRDefault="00AB1647" w:rsidP="00BC5A03">
      <w:pPr>
        <w:numPr>
          <w:ilvl w:val="0"/>
          <w:numId w:val="11"/>
        </w:numPr>
        <w:shd w:val="clear" w:color="auto" w:fill="FFFFFF"/>
        <w:ind w:left="851" w:right="851" w:firstLine="709"/>
        <w:jc w:val="both"/>
        <w:rPr>
          <w:i/>
          <w:iCs/>
        </w:rPr>
      </w:pPr>
      <w:r w:rsidRPr="00BC5A03">
        <w:rPr>
          <w:i/>
          <w:iCs/>
        </w:rPr>
        <w:t>Que,</w:t>
      </w:r>
      <w:r w:rsidR="00BC5A03" w:rsidRPr="00BC5A03">
        <w:rPr>
          <w:i/>
          <w:iCs/>
        </w:rPr>
        <w:t xml:space="preserve"> de </w:t>
      </w:r>
      <w:r w:rsidRPr="00BC5A03">
        <w:rPr>
          <w:i/>
          <w:iCs/>
        </w:rPr>
        <w:t>así</w:t>
      </w:r>
      <w:r w:rsidR="00BC5A03" w:rsidRPr="00BC5A03">
        <w:rPr>
          <w:i/>
          <w:iCs/>
        </w:rPr>
        <w:t xml:space="preserve"> considerarse oportuno, se me otorgue una audiencia en la sesión que conozca la Propuesta de </w:t>
      </w:r>
      <w:r w:rsidRPr="00BC5A03">
        <w:rPr>
          <w:i/>
          <w:iCs/>
        </w:rPr>
        <w:t>reingeniería</w:t>
      </w:r>
      <w:r w:rsidR="00BC5A03" w:rsidRPr="00BC5A03">
        <w:rPr>
          <w:i/>
          <w:iCs/>
        </w:rPr>
        <w:t xml:space="preserve"> de la coordinación del Tribunal Contencioso, previo a su decisión final, con el propósito de ampliar sobre los aspectos aquí planteados.</w:t>
      </w:r>
    </w:p>
    <w:p w14:paraId="6C01755D" w14:textId="0795BF11" w:rsidR="00BC5A03" w:rsidRPr="00BC5A03" w:rsidRDefault="00BC5A03" w:rsidP="00BC5A03">
      <w:pPr>
        <w:numPr>
          <w:ilvl w:val="0"/>
          <w:numId w:val="11"/>
        </w:numPr>
        <w:shd w:val="clear" w:color="auto" w:fill="FFFFFF"/>
        <w:ind w:left="851" w:right="851" w:firstLine="709"/>
        <w:jc w:val="both"/>
        <w:rPr>
          <w:i/>
          <w:iCs/>
        </w:rPr>
      </w:pPr>
      <w:r w:rsidRPr="00BC5A03">
        <w:rPr>
          <w:i/>
          <w:iCs/>
        </w:rPr>
        <w:t xml:space="preserve">De acogerse la propuesta planteada por la Dirección de Planificación se establezca con claridad cuales </w:t>
      </w:r>
      <w:r w:rsidR="00AB1647" w:rsidRPr="00BC5A03">
        <w:rPr>
          <w:i/>
          <w:iCs/>
        </w:rPr>
        <w:t>serían</w:t>
      </w:r>
      <w:r w:rsidRPr="00BC5A03">
        <w:rPr>
          <w:i/>
          <w:iCs/>
        </w:rPr>
        <w:t xml:space="preserve"> las funciones específicas (cargas de trabajo, y cuotas) que deba de cumplir el Juez o la Jueza trasladados, en las dos labores que </w:t>
      </w:r>
      <w:r w:rsidR="00AB1647" w:rsidRPr="00BC5A03">
        <w:rPr>
          <w:i/>
          <w:iCs/>
        </w:rPr>
        <w:t>deberán</w:t>
      </w:r>
      <w:r w:rsidRPr="00BC5A03">
        <w:rPr>
          <w:i/>
          <w:iCs/>
        </w:rPr>
        <w:t xml:space="preserve"> desempeñar, o en su defecto que se aclare como se ajustara las cuotas de trabajo en el área que este se desempeñe, esto al tener a la vez que atender audiencias de conciliación.  </w:t>
      </w:r>
    </w:p>
    <w:p w14:paraId="0F00635B" w14:textId="35FBD9B6" w:rsidR="00BC5A03" w:rsidRPr="00BC5A03" w:rsidRDefault="00BC5A03" w:rsidP="00BC5A03">
      <w:pPr>
        <w:numPr>
          <w:ilvl w:val="0"/>
          <w:numId w:val="11"/>
        </w:numPr>
        <w:shd w:val="clear" w:color="auto" w:fill="FFFFFF"/>
        <w:ind w:left="851" w:right="851" w:firstLine="709"/>
        <w:jc w:val="both"/>
        <w:rPr>
          <w:i/>
          <w:iCs/>
        </w:rPr>
      </w:pPr>
      <w:r w:rsidRPr="00BC5A03">
        <w:rPr>
          <w:i/>
          <w:iCs/>
        </w:rPr>
        <w:t xml:space="preserve">Así mismo indicar cuales serían los parámetros utilizados para el traslado de plazas valorando que una de las plazas corresponde el Juzgado Contencioso (plaza 367775), de la cual se </w:t>
      </w:r>
      <w:r w:rsidR="00AB1647" w:rsidRPr="00BC5A03">
        <w:rPr>
          <w:i/>
          <w:iCs/>
        </w:rPr>
        <w:t>está</w:t>
      </w:r>
      <w:r w:rsidRPr="00BC5A03">
        <w:rPr>
          <w:i/>
          <w:iCs/>
        </w:rPr>
        <w:t xml:space="preserve"> proponiendo a este cuerpo colegiado disponer de ella cuando por relación de puestos del Poder Judicial no pertenece al Tribunal Contencioso.”</w:t>
      </w:r>
      <w:r w:rsidR="0021417C">
        <w:rPr>
          <w:i/>
          <w:iCs/>
        </w:rPr>
        <w:t>.</w:t>
      </w:r>
    </w:p>
    <w:p w14:paraId="1C393620" w14:textId="77777777" w:rsidR="00167368" w:rsidRPr="006555DC" w:rsidRDefault="00167368" w:rsidP="00E24F63">
      <w:pPr>
        <w:pStyle w:val="Prrafodelista"/>
        <w:widowControl w:val="0"/>
        <w:spacing w:line="276" w:lineRule="auto"/>
        <w:ind w:left="0"/>
        <w:jc w:val="both"/>
        <w:rPr>
          <w:rFonts w:ascii="Book Antiqua" w:hAnsi="Book Antiqua" w:cs="Book Antiqua"/>
          <w:b/>
          <w:bCs/>
          <w:snapToGrid w:val="0"/>
        </w:rPr>
      </w:pPr>
    </w:p>
    <w:p w14:paraId="3A82D9B1" w14:textId="739B4605" w:rsidR="00756FD0" w:rsidRPr="006555DC" w:rsidRDefault="00BD24B3" w:rsidP="006555DC">
      <w:pPr>
        <w:pStyle w:val="Prrafodelista"/>
        <w:widowControl w:val="0"/>
        <w:spacing w:line="276" w:lineRule="auto"/>
        <w:ind w:left="0"/>
        <w:jc w:val="both"/>
        <w:rPr>
          <w:rFonts w:ascii="Book Antiqua" w:hAnsi="Book Antiqua" w:cs="Book Antiqua"/>
          <w:b/>
          <w:bCs/>
          <w:snapToGrid w:val="0"/>
        </w:rPr>
      </w:pPr>
      <w:r w:rsidRPr="006555DC">
        <w:rPr>
          <w:rFonts w:ascii="Book Antiqua" w:hAnsi="Book Antiqua" w:cs="Book Antiqua"/>
          <w:b/>
          <w:bCs/>
          <w:snapToGrid w:val="0"/>
        </w:rPr>
        <w:t>Con respecto a</w:t>
      </w:r>
      <w:r w:rsidR="00EF12C8" w:rsidRPr="006555DC">
        <w:rPr>
          <w:rFonts w:ascii="Book Antiqua" w:hAnsi="Book Antiqua" w:cs="Book Antiqua"/>
          <w:b/>
          <w:bCs/>
          <w:snapToGrid w:val="0"/>
        </w:rPr>
        <w:t xml:space="preserve"> </w:t>
      </w:r>
      <w:r w:rsidRPr="006555DC">
        <w:rPr>
          <w:rFonts w:ascii="Book Antiqua" w:hAnsi="Book Antiqua" w:cs="Book Antiqua"/>
          <w:b/>
          <w:bCs/>
          <w:snapToGrid w:val="0"/>
        </w:rPr>
        <w:t>l</w:t>
      </w:r>
      <w:r w:rsidR="00EF12C8" w:rsidRPr="006555DC">
        <w:rPr>
          <w:rFonts w:ascii="Book Antiqua" w:hAnsi="Book Antiqua" w:cs="Book Antiqua"/>
          <w:b/>
          <w:bCs/>
          <w:snapToGrid w:val="0"/>
        </w:rPr>
        <w:t>a petitoria, en lo que a esta Dirección compete,</w:t>
      </w:r>
      <w:r w:rsidRPr="006555DC">
        <w:rPr>
          <w:rFonts w:ascii="Book Antiqua" w:hAnsi="Book Antiqua" w:cs="Book Antiqua"/>
          <w:b/>
          <w:bCs/>
          <w:snapToGrid w:val="0"/>
        </w:rPr>
        <w:t xml:space="preserve"> s</w:t>
      </w:r>
      <w:r w:rsidR="00425B9C" w:rsidRPr="006555DC">
        <w:rPr>
          <w:rFonts w:ascii="Book Antiqua" w:hAnsi="Book Antiqua" w:cs="Book Antiqua"/>
          <w:b/>
          <w:bCs/>
          <w:snapToGrid w:val="0"/>
        </w:rPr>
        <w:t xml:space="preserve">e reitera </w:t>
      </w:r>
      <w:r w:rsidRPr="006555DC">
        <w:rPr>
          <w:rFonts w:ascii="Book Antiqua" w:hAnsi="Book Antiqua" w:cs="Book Antiqua"/>
          <w:b/>
          <w:bCs/>
          <w:snapToGrid w:val="0"/>
        </w:rPr>
        <w:t>que existe un informe técnico contenido en el oficio final remitido al Consejo Superior</w:t>
      </w:r>
      <w:r w:rsidR="00425B9C" w:rsidRPr="006555DC">
        <w:rPr>
          <w:rFonts w:ascii="Book Antiqua" w:hAnsi="Book Antiqua" w:cs="Book Antiqua"/>
          <w:b/>
          <w:bCs/>
          <w:snapToGrid w:val="0"/>
        </w:rPr>
        <w:t xml:space="preserve"> 156</w:t>
      </w:r>
      <w:r w:rsidR="00B67348">
        <w:rPr>
          <w:rFonts w:ascii="Book Antiqua" w:hAnsi="Book Antiqua" w:cs="Book Antiqua"/>
          <w:b/>
          <w:bCs/>
          <w:snapToGrid w:val="0"/>
        </w:rPr>
        <w:t>0</w:t>
      </w:r>
      <w:r w:rsidR="00425B9C" w:rsidRPr="006555DC">
        <w:rPr>
          <w:rFonts w:ascii="Book Antiqua" w:hAnsi="Book Antiqua" w:cs="Book Antiqua"/>
          <w:b/>
          <w:bCs/>
          <w:snapToGrid w:val="0"/>
        </w:rPr>
        <w:t>-PLA-MI-2019,</w:t>
      </w:r>
      <w:r w:rsidRPr="006555DC">
        <w:rPr>
          <w:rFonts w:ascii="Book Antiqua" w:hAnsi="Book Antiqua" w:cs="Book Antiqua"/>
          <w:b/>
          <w:bCs/>
          <w:snapToGrid w:val="0"/>
        </w:rPr>
        <w:t xml:space="preserve"> el cual</w:t>
      </w:r>
      <w:r w:rsidR="00425B9C" w:rsidRPr="006555DC">
        <w:rPr>
          <w:rFonts w:ascii="Book Antiqua" w:hAnsi="Book Antiqua" w:cs="Book Antiqua"/>
          <w:b/>
          <w:bCs/>
          <w:snapToGrid w:val="0"/>
        </w:rPr>
        <w:t xml:space="preserve"> </w:t>
      </w:r>
      <w:r w:rsidR="00425B9C" w:rsidRPr="00D121EC">
        <w:rPr>
          <w:rFonts w:ascii="Book Antiqua" w:hAnsi="Book Antiqua" w:cs="Book Antiqua"/>
          <w:b/>
          <w:bCs/>
          <w:snapToGrid w:val="0"/>
          <w:u w:val="single"/>
        </w:rPr>
        <w:t xml:space="preserve">resume </w:t>
      </w:r>
      <w:r w:rsidRPr="00D121EC">
        <w:rPr>
          <w:rFonts w:ascii="Book Antiqua" w:hAnsi="Book Antiqua" w:cs="Book Antiqua"/>
          <w:b/>
          <w:bCs/>
          <w:snapToGrid w:val="0"/>
          <w:u w:val="single"/>
        </w:rPr>
        <w:t>la propuesta</w:t>
      </w:r>
      <w:r w:rsidRPr="006555DC">
        <w:rPr>
          <w:rFonts w:ascii="Book Antiqua" w:hAnsi="Book Antiqua" w:cs="Book Antiqua"/>
          <w:b/>
          <w:bCs/>
          <w:snapToGrid w:val="0"/>
        </w:rPr>
        <w:t xml:space="preserve"> técnica en dos</w:t>
      </w:r>
      <w:r w:rsidR="00425B9C" w:rsidRPr="006555DC">
        <w:rPr>
          <w:rFonts w:ascii="Book Antiqua" w:hAnsi="Book Antiqua" w:cs="Book Antiqua"/>
          <w:b/>
          <w:bCs/>
          <w:snapToGrid w:val="0"/>
        </w:rPr>
        <w:t xml:space="preserve"> escenario</w:t>
      </w:r>
      <w:r w:rsidRPr="006555DC">
        <w:rPr>
          <w:rFonts w:ascii="Book Antiqua" w:hAnsi="Book Antiqua" w:cs="Book Antiqua"/>
          <w:b/>
          <w:bCs/>
          <w:snapToGrid w:val="0"/>
        </w:rPr>
        <w:t xml:space="preserve">s para valoración de los entes superiores, entre otras propuestas contenidas en los </w:t>
      </w:r>
      <w:r w:rsidR="00ED3C97" w:rsidRPr="006555DC">
        <w:rPr>
          <w:rFonts w:ascii="Book Antiqua" w:hAnsi="Book Antiqua" w:cs="Book Antiqua"/>
          <w:b/>
          <w:bCs/>
          <w:snapToGrid w:val="0"/>
        </w:rPr>
        <w:t>informes</w:t>
      </w:r>
      <w:r w:rsidRPr="006555DC">
        <w:rPr>
          <w:rFonts w:ascii="Book Antiqua" w:hAnsi="Book Antiqua" w:cs="Book Antiqua"/>
          <w:b/>
          <w:bCs/>
          <w:snapToGrid w:val="0"/>
        </w:rPr>
        <w:t xml:space="preserve"> 1228-PLA-2017, </w:t>
      </w:r>
      <w:r w:rsidR="00787A31" w:rsidRPr="006555DC">
        <w:rPr>
          <w:rFonts w:ascii="Book Antiqua" w:hAnsi="Book Antiqua" w:cs="Book Antiqua"/>
          <w:b/>
          <w:bCs/>
          <w:snapToGrid w:val="0"/>
        </w:rPr>
        <w:t>1497-PLA-MI-20</w:t>
      </w:r>
      <w:r w:rsidR="00787A31">
        <w:rPr>
          <w:rFonts w:ascii="Book Antiqua" w:hAnsi="Book Antiqua" w:cs="Book Antiqua"/>
          <w:b/>
          <w:bCs/>
          <w:snapToGrid w:val="0"/>
        </w:rPr>
        <w:t xml:space="preserve">19, </w:t>
      </w:r>
      <w:r w:rsidR="00B52880" w:rsidRPr="006555DC">
        <w:rPr>
          <w:rFonts w:ascii="Book Antiqua" w:hAnsi="Book Antiqua" w:cs="Book Antiqua"/>
          <w:b/>
          <w:bCs/>
          <w:snapToGrid w:val="0"/>
        </w:rPr>
        <w:t>132</w:t>
      </w:r>
      <w:r w:rsidR="00EF12C8" w:rsidRPr="006555DC">
        <w:rPr>
          <w:rFonts w:ascii="Book Antiqua" w:hAnsi="Book Antiqua" w:cs="Book Antiqua"/>
          <w:b/>
          <w:bCs/>
          <w:snapToGrid w:val="0"/>
        </w:rPr>
        <w:t>9</w:t>
      </w:r>
      <w:r w:rsidR="00B52880" w:rsidRPr="006555DC">
        <w:rPr>
          <w:rFonts w:ascii="Book Antiqua" w:hAnsi="Book Antiqua" w:cs="Book Antiqua"/>
          <w:b/>
          <w:bCs/>
          <w:snapToGrid w:val="0"/>
        </w:rPr>
        <w:t>-PLA-</w:t>
      </w:r>
      <w:r w:rsidR="00787A31">
        <w:rPr>
          <w:rFonts w:ascii="Book Antiqua" w:hAnsi="Book Antiqua" w:cs="Book Antiqua"/>
          <w:b/>
          <w:bCs/>
          <w:snapToGrid w:val="0"/>
        </w:rPr>
        <w:t>MI-2020</w:t>
      </w:r>
      <w:r w:rsidR="00B52880" w:rsidRPr="006555DC">
        <w:rPr>
          <w:rFonts w:ascii="Book Antiqua" w:hAnsi="Book Antiqua" w:cs="Book Antiqua"/>
          <w:b/>
          <w:bCs/>
          <w:snapToGrid w:val="0"/>
        </w:rPr>
        <w:t xml:space="preserve">, </w:t>
      </w:r>
      <w:r w:rsidRPr="006555DC">
        <w:rPr>
          <w:rFonts w:ascii="Book Antiqua" w:hAnsi="Book Antiqua" w:cs="Book Antiqua"/>
          <w:b/>
          <w:bCs/>
          <w:snapToGrid w:val="0"/>
        </w:rPr>
        <w:t xml:space="preserve"> </w:t>
      </w:r>
      <w:r w:rsidR="00D121EC">
        <w:rPr>
          <w:rFonts w:ascii="Book Antiqua" w:hAnsi="Book Antiqua" w:cs="Book Antiqua"/>
          <w:b/>
          <w:bCs/>
          <w:snapToGrid w:val="0"/>
        </w:rPr>
        <w:t>que definen</w:t>
      </w:r>
      <w:r w:rsidRPr="006555DC">
        <w:rPr>
          <w:rFonts w:ascii="Book Antiqua" w:hAnsi="Book Antiqua" w:cs="Book Antiqua"/>
          <w:b/>
          <w:bCs/>
          <w:snapToGrid w:val="0"/>
        </w:rPr>
        <w:t xml:space="preserve"> la estructura organizacional y funcional</w:t>
      </w:r>
      <w:r w:rsidR="00B52880" w:rsidRPr="006555DC">
        <w:rPr>
          <w:rFonts w:ascii="Book Antiqua" w:hAnsi="Book Antiqua" w:cs="Book Antiqua"/>
          <w:b/>
          <w:bCs/>
          <w:snapToGrid w:val="0"/>
        </w:rPr>
        <w:t>, así como las cuotas de trabajo</w:t>
      </w:r>
      <w:r w:rsidR="008F6F54" w:rsidRPr="006555DC">
        <w:rPr>
          <w:rFonts w:ascii="Book Antiqua" w:hAnsi="Book Antiqua" w:cs="Book Antiqua"/>
          <w:b/>
          <w:bCs/>
          <w:snapToGrid w:val="0"/>
        </w:rPr>
        <w:t xml:space="preserve"> del Tribunal Contencioso Administrativo</w:t>
      </w:r>
      <w:r w:rsidR="00ED3C97" w:rsidRPr="006555DC">
        <w:rPr>
          <w:rFonts w:ascii="Book Antiqua" w:hAnsi="Book Antiqua" w:cs="Book Antiqua"/>
          <w:b/>
          <w:bCs/>
          <w:snapToGrid w:val="0"/>
        </w:rPr>
        <w:t xml:space="preserve"> según el área en el que se desempeñe</w:t>
      </w:r>
      <w:r w:rsidR="00D121EC">
        <w:rPr>
          <w:rFonts w:ascii="Book Antiqua" w:hAnsi="Book Antiqua" w:cs="Book Antiqua"/>
          <w:b/>
          <w:bCs/>
          <w:snapToGrid w:val="0"/>
        </w:rPr>
        <w:t>n</w:t>
      </w:r>
      <w:r w:rsidR="00EF12C8" w:rsidRPr="006555DC">
        <w:rPr>
          <w:rFonts w:ascii="Book Antiqua" w:hAnsi="Book Antiqua" w:cs="Book Antiqua"/>
          <w:b/>
          <w:bCs/>
          <w:snapToGrid w:val="0"/>
        </w:rPr>
        <w:t>, así como la solicitud de criterios técnico jurídicos de la Dirección de Gestión Humana y la Dirección Jurídica,</w:t>
      </w:r>
      <w:r w:rsidR="007A6077">
        <w:rPr>
          <w:rFonts w:ascii="Book Antiqua" w:hAnsi="Book Antiqua" w:cs="Book Antiqua"/>
          <w:b/>
          <w:bCs/>
          <w:snapToGrid w:val="0"/>
        </w:rPr>
        <w:t xml:space="preserve"> según corresponda,</w:t>
      </w:r>
      <w:r w:rsidR="00EF12C8" w:rsidRPr="006555DC">
        <w:rPr>
          <w:rFonts w:ascii="Book Antiqua" w:hAnsi="Book Antiqua" w:cs="Book Antiqua"/>
          <w:b/>
          <w:bCs/>
          <w:snapToGrid w:val="0"/>
        </w:rPr>
        <w:t xml:space="preserve"> de forma que su implementación sea acorde a las reglas no solo de la ciencia y la técnica, si no en apego al </w:t>
      </w:r>
      <w:r w:rsidR="009F1BF2" w:rsidRPr="006555DC">
        <w:rPr>
          <w:rFonts w:ascii="Book Antiqua" w:hAnsi="Book Antiqua" w:cs="Book Antiqua"/>
          <w:b/>
          <w:bCs/>
          <w:snapToGrid w:val="0"/>
        </w:rPr>
        <w:t>ordenamiento</w:t>
      </w:r>
      <w:r w:rsidR="00EF12C8" w:rsidRPr="006555DC">
        <w:rPr>
          <w:rFonts w:ascii="Book Antiqua" w:hAnsi="Book Antiqua" w:cs="Book Antiqua"/>
          <w:b/>
          <w:bCs/>
          <w:snapToGrid w:val="0"/>
        </w:rPr>
        <w:t xml:space="preserve"> jurídico</w:t>
      </w:r>
      <w:r w:rsidR="00DD10A4">
        <w:rPr>
          <w:rFonts w:ascii="Book Antiqua" w:hAnsi="Book Antiqua" w:cs="Book Antiqua"/>
          <w:b/>
          <w:bCs/>
          <w:snapToGrid w:val="0"/>
        </w:rPr>
        <w:t xml:space="preserve"> y los derechos labores de quienes conforman la jurisdicción</w:t>
      </w:r>
      <w:r w:rsidR="009F1BF2" w:rsidRPr="006555DC">
        <w:rPr>
          <w:rFonts w:ascii="Book Antiqua" w:hAnsi="Book Antiqua" w:cs="Book Antiqua"/>
          <w:b/>
          <w:bCs/>
          <w:snapToGrid w:val="0"/>
        </w:rPr>
        <w:t>.</w:t>
      </w:r>
    </w:p>
    <w:p w14:paraId="6C428A5B" w14:textId="221523B1" w:rsidR="007D0F44" w:rsidRDefault="007D0F44" w:rsidP="00756FD0">
      <w:pPr>
        <w:pStyle w:val="Prrafodelista"/>
        <w:widowControl w:val="0"/>
        <w:spacing w:line="276" w:lineRule="auto"/>
        <w:ind w:left="0"/>
        <w:jc w:val="both"/>
        <w:rPr>
          <w:rFonts w:ascii="Book Antiqua" w:hAnsi="Book Antiqua" w:cs="Book Antiqua"/>
          <w:b/>
          <w:bCs/>
          <w:snapToGrid w:val="0"/>
        </w:rPr>
      </w:pPr>
    </w:p>
    <w:p w14:paraId="20070ED3" w14:textId="45B4C7F7" w:rsidR="008B3B34" w:rsidRPr="00694ED9" w:rsidRDefault="008B3B34" w:rsidP="00694ED9">
      <w:pPr>
        <w:pStyle w:val="Ttulo2"/>
        <w:jc w:val="both"/>
        <w:rPr>
          <w:rFonts w:ascii="Book Antiqua" w:hAnsi="Book Antiqua"/>
          <w:i w:val="0"/>
          <w:iCs w:val="0"/>
          <w:snapToGrid w:val="0"/>
          <w:sz w:val="24"/>
          <w:szCs w:val="24"/>
        </w:rPr>
      </w:pPr>
      <w:r w:rsidRPr="00694ED9">
        <w:rPr>
          <w:rFonts w:ascii="Book Antiqua" w:hAnsi="Book Antiqua"/>
          <w:i w:val="0"/>
          <w:iCs w:val="0"/>
          <w:snapToGrid w:val="0"/>
          <w:sz w:val="24"/>
          <w:szCs w:val="24"/>
        </w:rPr>
        <w:t>II. Respuestas a la nota remitida por la señora Marisol de Jesús Salas Fallas</w:t>
      </w:r>
    </w:p>
    <w:p w14:paraId="09814560" w14:textId="77777777" w:rsidR="008B3B34" w:rsidRDefault="008B3B34" w:rsidP="00756FD0">
      <w:pPr>
        <w:pStyle w:val="Prrafodelista"/>
        <w:widowControl w:val="0"/>
        <w:spacing w:line="276" w:lineRule="auto"/>
        <w:ind w:left="0"/>
        <w:jc w:val="both"/>
        <w:rPr>
          <w:rFonts w:ascii="Book Antiqua" w:hAnsi="Book Antiqua" w:cs="Book Antiqua"/>
          <w:b/>
          <w:bCs/>
          <w:snapToGrid w:val="0"/>
        </w:rPr>
      </w:pPr>
    </w:p>
    <w:p w14:paraId="44B5B692" w14:textId="20D95602" w:rsidR="006A356A" w:rsidRDefault="00AB1647" w:rsidP="006A356A">
      <w:pPr>
        <w:widowControl w:val="0"/>
        <w:jc w:val="both"/>
        <w:rPr>
          <w:rFonts w:ascii="Book Antiqua" w:hAnsi="Book Antiqua" w:cs="Book Antiqua"/>
          <w:snapToGrid w:val="0"/>
          <w:sz w:val="24"/>
          <w:szCs w:val="24"/>
        </w:rPr>
      </w:pPr>
      <w:r w:rsidRPr="008B3B34">
        <w:rPr>
          <w:rFonts w:ascii="Book Antiqua" w:hAnsi="Book Antiqua" w:cs="Book Antiqua"/>
          <w:snapToGrid w:val="0"/>
          <w:sz w:val="24"/>
          <w:szCs w:val="24"/>
        </w:rPr>
        <w:t>En relación con</w:t>
      </w:r>
      <w:r w:rsidR="006A356A" w:rsidRPr="008B3B34">
        <w:rPr>
          <w:rFonts w:ascii="Book Antiqua" w:hAnsi="Book Antiqua" w:cs="Book Antiqua"/>
          <w:snapToGrid w:val="0"/>
          <w:sz w:val="24"/>
          <w:szCs w:val="24"/>
        </w:rPr>
        <w:t xml:space="preserve"> la nota remitida por la señora Marisol de Jesús Salas Fallas, Jueza</w:t>
      </w:r>
      <w:r w:rsidR="006A356A" w:rsidRPr="006A356A">
        <w:rPr>
          <w:rFonts w:ascii="Book Antiqua" w:hAnsi="Book Antiqua" w:cs="Book Antiqua"/>
          <w:snapToGrid w:val="0"/>
          <w:sz w:val="24"/>
          <w:szCs w:val="24"/>
        </w:rPr>
        <w:t xml:space="preserve"> Conciliadora del Tribunal Procesal Contencioso Administrativo, mediante nota del 29 de setiembre de 2020, </w:t>
      </w:r>
      <w:r w:rsidR="006A356A">
        <w:rPr>
          <w:rFonts w:ascii="Book Antiqua" w:hAnsi="Book Antiqua" w:cs="Book Antiqua"/>
          <w:snapToGrid w:val="0"/>
          <w:sz w:val="24"/>
          <w:szCs w:val="24"/>
        </w:rPr>
        <w:t>nos referimos de manera general y en acorde a las competencias dadas a la Dirección de Planificación.</w:t>
      </w:r>
    </w:p>
    <w:p w14:paraId="7BF0172B" w14:textId="7BDE0267" w:rsidR="006A356A" w:rsidRDefault="006A356A" w:rsidP="00756FD0">
      <w:pPr>
        <w:pStyle w:val="Prrafodelista"/>
        <w:widowControl w:val="0"/>
        <w:spacing w:line="276" w:lineRule="auto"/>
        <w:ind w:left="0"/>
        <w:jc w:val="both"/>
        <w:rPr>
          <w:rFonts w:ascii="Book Antiqua" w:hAnsi="Book Antiqua" w:cs="Book Antiqua"/>
          <w:b/>
          <w:bCs/>
          <w:snapToGrid w:val="0"/>
        </w:rPr>
      </w:pPr>
    </w:p>
    <w:p w14:paraId="0F0F19AA" w14:textId="7CDAB037" w:rsidR="009E5BD7" w:rsidRDefault="006A7A30" w:rsidP="00756FD0">
      <w:pPr>
        <w:pStyle w:val="Prrafodelista"/>
        <w:widowControl w:val="0"/>
        <w:spacing w:line="276" w:lineRule="auto"/>
        <w:ind w:left="0"/>
        <w:jc w:val="both"/>
        <w:rPr>
          <w:rFonts w:ascii="Book Antiqua" w:hAnsi="Book Antiqua" w:cs="Book Antiqua"/>
          <w:snapToGrid w:val="0"/>
        </w:rPr>
      </w:pPr>
      <w:r w:rsidRPr="00FB389D">
        <w:rPr>
          <w:rFonts w:ascii="Book Antiqua" w:hAnsi="Book Antiqua" w:cs="Book Antiqua"/>
          <w:snapToGrid w:val="0"/>
        </w:rPr>
        <w:t>Es importante reiterar</w:t>
      </w:r>
      <w:r w:rsidR="00FB389D">
        <w:rPr>
          <w:rFonts w:ascii="Book Antiqua" w:hAnsi="Book Antiqua" w:cs="Book Antiqua"/>
          <w:snapToGrid w:val="0"/>
        </w:rPr>
        <w:t>,</w:t>
      </w:r>
      <w:r w:rsidRPr="00FB389D">
        <w:rPr>
          <w:rFonts w:ascii="Book Antiqua" w:hAnsi="Book Antiqua" w:cs="Book Antiqua"/>
          <w:snapToGrid w:val="0"/>
        </w:rPr>
        <w:t xml:space="preserve"> </w:t>
      </w:r>
      <w:r w:rsidR="00FB389D">
        <w:rPr>
          <w:rFonts w:ascii="Book Antiqua" w:hAnsi="Book Antiqua" w:cs="Book Antiqua"/>
          <w:snapToGrid w:val="0"/>
        </w:rPr>
        <w:t>que con respecto al tema del perfil competencial de una Jueza o Juez 3,</w:t>
      </w:r>
      <w:r w:rsidR="00C81402">
        <w:rPr>
          <w:rFonts w:ascii="Book Antiqua" w:hAnsi="Book Antiqua" w:cs="Book Antiqua"/>
          <w:snapToGrid w:val="0"/>
        </w:rPr>
        <w:t xml:space="preserve"> misma observación realizada por doña Kattia Valerio,</w:t>
      </w:r>
      <w:r w:rsidR="00497791" w:rsidRPr="00FB389D">
        <w:rPr>
          <w:rFonts w:ascii="Book Antiqua" w:hAnsi="Book Antiqua" w:cs="Book Antiqua"/>
          <w:snapToGrid w:val="0"/>
        </w:rPr>
        <w:t xml:space="preserve"> </w:t>
      </w:r>
      <w:r w:rsidR="00C81402">
        <w:rPr>
          <w:rFonts w:ascii="Book Antiqua" w:hAnsi="Book Antiqua" w:cs="Book Antiqua"/>
          <w:snapToGrid w:val="0"/>
        </w:rPr>
        <w:t xml:space="preserve">la respuesta </w:t>
      </w:r>
      <w:r w:rsidR="00FB389D">
        <w:rPr>
          <w:rFonts w:ascii="Book Antiqua" w:hAnsi="Book Antiqua" w:cs="Book Antiqua"/>
          <w:snapToGrid w:val="0"/>
        </w:rPr>
        <w:t xml:space="preserve">se </w:t>
      </w:r>
      <w:r w:rsidR="00497791" w:rsidRPr="00FB389D">
        <w:rPr>
          <w:rFonts w:ascii="Book Antiqua" w:hAnsi="Book Antiqua" w:cs="Book Antiqua"/>
          <w:snapToGrid w:val="0"/>
        </w:rPr>
        <w:t>detalla en el punto 1 de</w:t>
      </w:r>
      <w:r w:rsidR="002C726D">
        <w:rPr>
          <w:rFonts w:ascii="Book Antiqua" w:hAnsi="Book Antiqua" w:cs="Book Antiqua"/>
          <w:snapToGrid w:val="0"/>
        </w:rPr>
        <w:t>l apartado I. de</w:t>
      </w:r>
      <w:r w:rsidR="00497791" w:rsidRPr="00FB389D">
        <w:rPr>
          <w:rFonts w:ascii="Book Antiqua" w:hAnsi="Book Antiqua" w:cs="Book Antiqua"/>
          <w:snapToGrid w:val="0"/>
        </w:rPr>
        <w:t xml:space="preserve"> este </w:t>
      </w:r>
      <w:r w:rsidR="00F40CD5">
        <w:rPr>
          <w:rFonts w:ascii="Book Antiqua" w:hAnsi="Book Antiqua" w:cs="Book Antiqua"/>
          <w:snapToGrid w:val="0"/>
        </w:rPr>
        <w:t>documento</w:t>
      </w:r>
      <w:r w:rsidR="00335DE0">
        <w:rPr>
          <w:rFonts w:ascii="Book Antiqua" w:hAnsi="Book Antiqua" w:cs="Book Antiqua"/>
          <w:snapToGrid w:val="0"/>
        </w:rPr>
        <w:t>.</w:t>
      </w:r>
    </w:p>
    <w:p w14:paraId="59604EAA" w14:textId="42BA0BA9" w:rsidR="00335DE0" w:rsidRDefault="00335DE0" w:rsidP="00756FD0">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lastRenderedPageBreak/>
        <w:t>Adicionalmente, se reitera el criterio de esta Dirección, en el punto 3</w:t>
      </w:r>
      <w:r w:rsidR="007B5FE5">
        <w:rPr>
          <w:rFonts w:ascii="Book Antiqua" w:hAnsi="Book Antiqua" w:cs="Book Antiqua"/>
          <w:snapToGrid w:val="0"/>
        </w:rPr>
        <w:t xml:space="preserve"> apartado I.</w:t>
      </w:r>
      <w:r>
        <w:rPr>
          <w:rFonts w:ascii="Book Antiqua" w:hAnsi="Book Antiqua" w:cs="Book Antiqua"/>
          <w:snapToGrid w:val="0"/>
        </w:rPr>
        <w:t xml:space="preserve"> de este documento, relacionado </w:t>
      </w:r>
      <w:r w:rsidR="00BB5F3D">
        <w:rPr>
          <w:rFonts w:ascii="Book Antiqua" w:hAnsi="Book Antiqua" w:cs="Book Antiqua"/>
          <w:snapToGrid w:val="0"/>
        </w:rPr>
        <w:t xml:space="preserve">con </w:t>
      </w:r>
      <w:r>
        <w:rPr>
          <w:rFonts w:ascii="Book Antiqua" w:hAnsi="Book Antiqua" w:cs="Book Antiqua"/>
          <w:snapToGrid w:val="0"/>
        </w:rPr>
        <w:t>la participación de las Juezas o Jueces conciliadores durante el periodo de estudio</w:t>
      </w:r>
      <w:r w:rsidR="005E1BA9">
        <w:rPr>
          <w:rFonts w:ascii="Book Antiqua" w:hAnsi="Book Antiqua" w:cs="Book Antiqua"/>
          <w:snapToGrid w:val="0"/>
        </w:rPr>
        <w:t xml:space="preserve"> técnico</w:t>
      </w:r>
      <w:r w:rsidR="00D17AAC">
        <w:rPr>
          <w:rFonts w:ascii="Book Antiqua" w:hAnsi="Book Antiqua" w:cs="Book Antiqua"/>
          <w:snapToGrid w:val="0"/>
        </w:rPr>
        <w:t xml:space="preserve"> y la puesta en conocimiento de los distintos documentos al Tribunal Contencioso Administrativo</w:t>
      </w:r>
      <w:r w:rsidR="00DE0E6A">
        <w:rPr>
          <w:rFonts w:ascii="Book Antiqua" w:hAnsi="Book Antiqua" w:cs="Book Antiqua"/>
          <w:snapToGrid w:val="0"/>
        </w:rPr>
        <w:t>, en donde si se llevaron a cabo entrevistas individuales a cada una de las Juezas o Juezas para conocer no solo el procedimiento</w:t>
      </w:r>
      <w:r w:rsidR="00E830C3">
        <w:rPr>
          <w:rFonts w:ascii="Book Antiqua" w:hAnsi="Book Antiqua" w:cs="Book Antiqua"/>
          <w:snapToGrid w:val="0"/>
        </w:rPr>
        <w:t xml:space="preserve">, si no además para expresar posibles oportunidades de mejora y su posible propuesta de solución, lo cual es valorado posteriormente en el </w:t>
      </w:r>
      <w:r w:rsidR="006D0AA9">
        <w:rPr>
          <w:rFonts w:ascii="Book Antiqua" w:hAnsi="Book Antiqua" w:cs="Book Antiqua"/>
          <w:snapToGrid w:val="0"/>
        </w:rPr>
        <w:t>diseño</w:t>
      </w:r>
      <w:r w:rsidR="00E830C3">
        <w:rPr>
          <w:rFonts w:ascii="Book Antiqua" w:hAnsi="Book Antiqua" w:cs="Book Antiqua"/>
          <w:snapToGrid w:val="0"/>
        </w:rPr>
        <w:t xml:space="preserve"> de la</w:t>
      </w:r>
      <w:r w:rsidR="006D0AA9">
        <w:rPr>
          <w:rFonts w:ascii="Book Antiqua" w:hAnsi="Book Antiqua" w:cs="Book Antiqua"/>
          <w:snapToGrid w:val="0"/>
        </w:rPr>
        <w:t>s</w:t>
      </w:r>
      <w:r w:rsidR="00E830C3">
        <w:rPr>
          <w:rFonts w:ascii="Book Antiqua" w:hAnsi="Book Antiqua" w:cs="Book Antiqua"/>
          <w:snapToGrid w:val="0"/>
        </w:rPr>
        <w:t xml:space="preserve"> propuesta</w:t>
      </w:r>
      <w:r w:rsidR="006D0AA9">
        <w:rPr>
          <w:rFonts w:ascii="Book Antiqua" w:hAnsi="Book Antiqua" w:cs="Book Antiqua"/>
          <w:snapToGrid w:val="0"/>
        </w:rPr>
        <w:t>s como parte de la metodología aplicada y aprobada por Corte Plena en los Rediseños de procesos.</w:t>
      </w:r>
    </w:p>
    <w:p w14:paraId="5BB58812" w14:textId="5E32078F" w:rsidR="00F40CD5" w:rsidRDefault="00F40CD5" w:rsidP="00756FD0">
      <w:pPr>
        <w:pStyle w:val="Prrafodelista"/>
        <w:widowControl w:val="0"/>
        <w:spacing w:line="276" w:lineRule="auto"/>
        <w:ind w:left="0"/>
        <w:jc w:val="both"/>
        <w:rPr>
          <w:rFonts w:ascii="Book Antiqua" w:hAnsi="Book Antiqua" w:cs="Book Antiqua"/>
          <w:snapToGrid w:val="0"/>
        </w:rPr>
      </w:pPr>
    </w:p>
    <w:p w14:paraId="4058DDCE" w14:textId="4B7543DC" w:rsidR="00F40CD5" w:rsidRDefault="00862424" w:rsidP="00756FD0">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 xml:space="preserve">Con respecto </w:t>
      </w:r>
      <w:r w:rsidR="00224BB7">
        <w:rPr>
          <w:rFonts w:ascii="Book Antiqua" w:hAnsi="Book Antiqua" w:cs="Book Antiqua"/>
          <w:snapToGrid w:val="0"/>
        </w:rPr>
        <w:t>a</w:t>
      </w:r>
      <w:r w:rsidR="00347D30">
        <w:rPr>
          <w:rFonts w:ascii="Book Antiqua" w:hAnsi="Book Antiqua" w:cs="Book Antiqua"/>
          <w:snapToGrid w:val="0"/>
        </w:rPr>
        <w:t xml:space="preserve"> las o</w:t>
      </w:r>
      <w:r w:rsidR="00347D30" w:rsidRPr="00347D30">
        <w:rPr>
          <w:rFonts w:ascii="Book Antiqua" w:hAnsi="Book Antiqua" w:cs="Book Antiqua"/>
          <w:snapToGrid w:val="0"/>
        </w:rPr>
        <w:t>bservaciones al oficio de</w:t>
      </w:r>
      <w:r w:rsidR="00347D30">
        <w:rPr>
          <w:rFonts w:ascii="Book Antiqua" w:hAnsi="Book Antiqua" w:cs="Book Antiqua"/>
          <w:snapToGrid w:val="0"/>
        </w:rPr>
        <w:t xml:space="preserve"> la Dirección de</w:t>
      </w:r>
      <w:r w:rsidR="00347D30" w:rsidRPr="00347D30">
        <w:rPr>
          <w:rFonts w:ascii="Book Antiqua" w:hAnsi="Book Antiqua" w:cs="Book Antiqua"/>
          <w:snapToGrid w:val="0"/>
        </w:rPr>
        <w:t xml:space="preserve"> </w:t>
      </w:r>
      <w:r w:rsidR="00347D30">
        <w:rPr>
          <w:rFonts w:ascii="Book Antiqua" w:hAnsi="Book Antiqua" w:cs="Book Antiqua"/>
          <w:snapToGrid w:val="0"/>
        </w:rPr>
        <w:t>P</w:t>
      </w:r>
      <w:r w:rsidR="00347D30" w:rsidRPr="00347D30">
        <w:rPr>
          <w:rFonts w:ascii="Book Antiqua" w:hAnsi="Book Antiqua" w:cs="Book Antiqua"/>
          <w:snapToGrid w:val="0"/>
        </w:rPr>
        <w:t>lanificación 1329-PLA-MI-2020</w:t>
      </w:r>
      <w:r w:rsidR="00347D30">
        <w:rPr>
          <w:rFonts w:ascii="Book Antiqua" w:hAnsi="Book Antiqua" w:cs="Book Antiqua"/>
          <w:snapToGrid w:val="0"/>
        </w:rPr>
        <w:t>, nos referimos en orden a cada punto</w:t>
      </w:r>
      <w:r w:rsidR="007B5FE5">
        <w:rPr>
          <w:rFonts w:ascii="Book Antiqua" w:hAnsi="Book Antiqua" w:cs="Book Antiqua"/>
          <w:snapToGrid w:val="0"/>
        </w:rPr>
        <w:t xml:space="preserve"> manifestado por la señora Salas</w:t>
      </w:r>
      <w:r w:rsidR="00347D30">
        <w:rPr>
          <w:rFonts w:ascii="Book Antiqua" w:hAnsi="Book Antiqua" w:cs="Book Antiqua"/>
          <w:snapToGrid w:val="0"/>
        </w:rPr>
        <w:t>:</w:t>
      </w:r>
    </w:p>
    <w:p w14:paraId="2CDC8485" w14:textId="267A1CCD" w:rsidR="00347D30" w:rsidRDefault="00347D30" w:rsidP="00DC609D">
      <w:pPr>
        <w:pStyle w:val="Prrafodelista"/>
        <w:widowControl w:val="0"/>
        <w:spacing w:line="276" w:lineRule="auto"/>
        <w:ind w:left="0"/>
        <w:jc w:val="both"/>
        <w:rPr>
          <w:rFonts w:ascii="Book Antiqua" w:hAnsi="Book Antiqua" w:cs="Book Antiqua"/>
          <w:snapToGrid w:val="0"/>
        </w:rPr>
      </w:pPr>
    </w:p>
    <w:p w14:paraId="717466F0" w14:textId="3D57BDB5" w:rsidR="00347D30" w:rsidRPr="00FB389D" w:rsidRDefault="00D97D2A" w:rsidP="00DC609D">
      <w:pPr>
        <w:pStyle w:val="Prrafodelista"/>
        <w:widowControl w:val="0"/>
        <w:numPr>
          <w:ilvl w:val="0"/>
          <w:numId w:val="14"/>
        </w:numPr>
        <w:spacing w:line="276" w:lineRule="auto"/>
        <w:ind w:left="0" w:firstLine="0"/>
        <w:jc w:val="both"/>
        <w:rPr>
          <w:rFonts w:ascii="Book Antiqua" w:hAnsi="Book Antiqua" w:cs="Book Antiqua"/>
          <w:snapToGrid w:val="0"/>
        </w:rPr>
      </w:pPr>
      <w:r>
        <w:rPr>
          <w:rFonts w:ascii="Book Antiqua" w:hAnsi="Book Antiqua" w:cs="Book Antiqua"/>
          <w:snapToGrid w:val="0"/>
        </w:rPr>
        <w:t xml:space="preserve">La Dirección de Planificación </w:t>
      </w:r>
      <w:r w:rsidR="00EF64DC">
        <w:rPr>
          <w:rFonts w:ascii="Book Antiqua" w:hAnsi="Book Antiqua" w:cs="Book Antiqua"/>
          <w:snapToGrid w:val="0"/>
        </w:rPr>
        <w:t>s</w:t>
      </w:r>
      <w:r w:rsidR="00DC609D">
        <w:rPr>
          <w:rFonts w:ascii="Book Antiqua" w:hAnsi="Book Antiqua" w:cs="Book Antiqua"/>
          <w:snapToGrid w:val="0"/>
        </w:rPr>
        <w:t>e limita a</w:t>
      </w:r>
      <w:r w:rsidR="00EF64DC">
        <w:rPr>
          <w:rFonts w:ascii="Book Antiqua" w:hAnsi="Book Antiqua" w:cs="Book Antiqua"/>
          <w:snapToGrid w:val="0"/>
        </w:rPr>
        <w:t xml:space="preserve"> </w:t>
      </w:r>
      <w:r>
        <w:rPr>
          <w:rFonts w:ascii="Book Antiqua" w:hAnsi="Book Antiqua" w:cs="Book Antiqua"/>
          <w:snapToGrid w:val="0"/>
        </w:rPr>
        <w:t>da</w:t>
      </w:r>
      <w:r w:rsidR="00DC609D">
        <w:rPr>
          <w:rFonts w:ascii="Book Antiqua" w:hAnsi="Book Antiqua" w:cs="Book Antiqua"/>
          <w:snapToGrid w:val="0"/>
        </w:rPr>
        <w:t>r</w:t>
      </w:r>
      <w:r>
        <w:rPr>
          <w:rFonts w:ascii="Book Antiqua" w:hAnsi="Book Antiqua" w:cs="Book Antiqua"/>
          <w:snapToGrid w:val="0"/>
        </w:rPr>
        <w:t xml:space="preserve"> </w:t>
      </w:r>
      <w:r w:rsidR="00497F31">
        <w:rPr>
          <w:rFonts w:ascii="Book Antiqua" w:hAnsi="Book Antiqua" w:cs="Book Antiqua"/>
          <w:snapToGrid w:val="0"/>
        </w:rPr>
        <w:t>cumplimiento a</w:t>
      </w:r>
      <w:r w:rsidR="00EF64DC">
        <w:rPr>
          <w:rFonts w:ascii="Book Antiqua" w:hAnsi="Book Antiqua" w:cs="Book Antiqua"/>
          <w:snapToGrid w:val="0"/>
        </w:rPr>
        <w:t>l</w:t>
      </w:r>
      <w:r w:rsidR="00497F31">
        <w:rPr>
          <w:rFonts w:ascii="Book Antiqua" w:hAnsi="Book Antiqua" w:cs="Book Antiqua"/>
          <w:snapToGrid w:val="0"/>
        </w:rPr>
        <w:t xml:space="preserve"> acuerdo del</w:t>
      </w:r>
      <w:r>
        <w:rPr>
          <w:rFonts w:ascii="Book Antiqua" w:hAnsi="Book Antiqua" w:cs="Book Antiqua"/>
          <w:snapToGrid w:val="0"/>
        </w:rPr>
        <w:t xml:space="preserve"> Consejo Superior</w:t>
      </w:r>
      <w:r w:rsidR="00EF64DC">
        <w:rPr>
          <w:rFonts w:ascii="Book Antiqua" w:hAnsi="Book Antiqua" w:cs="Book Antiqua"/>
          <w:snapToGrid w:val="0"/>
        </w:rPr>
        <w:t xml:space="preserve"> de la sesión </w:t>
      </w:r>
      <w:r w:rsidR="00EF64DC" w:rsidRPr="00DC609D">
        <w:rPr>
          <w:rFonts w:ascii="Book Antiqua" w:hAnsi="Book Antiqua" w:cs="Book Antiqua"/>
          <w:snapToGrid w:val="0"/>
        </w:rPr>
        <w:t>53-2020 celebrada el 28 de mayo del 2020, artículo XXIII</w:t>
      </w:r>
      <w:r>
        <w:rPr>
          <w:rFonts w:ascii="Book Antiqua" w:hAnsi="Book Antiqua" w:cs="Book Antiqua"/>
          <w:snapToGrid w:val="0"/>
        </w:rPr>
        <w:t xml:space="preserve">, en donde se </w:t>
      </w:r>
      <w:r w:rsidR="00EF64DC">
        <w:rPr>
          <w:rFonts w:ascii="Book Antiqua" w:hAnsi="Book Antiqua" w:cs="Book Antiqua"/>
          <w:snapToGrid w:val="0"/>
        </w:rPr>
        <w:t xml:space="preserve">solicita </w:t>
      </w:r>
      <w:r>
        <w:rPr>
          <w:rFonts w:ascii="Book Antiqua" w:hAnsi="Book Antiqua" w:cs="Book Antiqua"/>
          <w:snapToGrid w:val="0"/>
        </w:rPr>
        <w:t>textualment</w:t>
      </w:r>
      <w:r w:rsidR="0021417C">
        <w:rPr>
          <w:rFonts w:ascii="Book Antiqua" w:hAnsi="Book Antiqua" w:cs="Book Antiqua"/>
          <w:snapToGrid w:val="0"/>
        </w:rPr>
        <w:t>e</w:t>
      </w:r>
      <w:r>
        <w:rPr>
          <w:rFonts w:ascii="Book Antiqua" w:hAnsi="Book Antiqua" w:cs="Book Antiqua"/>
          <w:snapToGrid w:val="0"/>
        </w:rPr>
        <w:t xml:space="preserve">: </w:t>
      </w:r>
    </w:p>
    <w:p w14:paraId="01CC9EC4" w14:textId="77777777" w:rsidR="00EF64DC" w:rsidRPr="00AA752A" w:rsidRDefault="00EF64DC" w:rsidP="00EF64DC">
      <w:pPr>
        <w:jc w:val="both"/>
        <w:rPr>
          <w:rFonts w:ascii="Book Antiqua" w:hAnsi="Book Antiqua" w:cs="Arial"/>
          <w:sz w:val="24"/>
          <w:szCs w:val="24"/>
        </w:rPr>
      </w:pPr>
    </w:p>
    <w:p w14:paraId="21F36FC4" w14:textId="77777777" w:rsidR="00EF64DC" w:rsidRPr="00AA752A" w:rsidRDefault="00EF64DC" w:rsidP="00EF64DC">
      <w:pPr>
        <w:keepNext/>
        <w:spacing w:line="360" w:lineRule="auto"/>
        <w:ind w:left="993" w:right="1185"/>
        <w:jc w:val="both"/>
        <w:rPr>
          <w:rFonts w:ascii="Book Antiqua" w:hAnsi="Book Antiqua"/>
          <w:i/>
          <w:sz w:val="22"/>
          <w:szCs w:val="22"/>
        </w:rPr>
      </w:pPr>
      <w:r w:rsidRPr="00AA752A">
        <w:rPr>
          <w:rFonts w:ascii="Book Antiqua" w:hAnsi="Book Antiqua"/>
          <w:i/>
          <w:sz w:val="22"/>
          <w:szCs w:val="22"/>
        </w:rPr>
        <w:t xml:space="preserve">“1.) Trasladar a la Dirección de Planificación las manifestaciones supra, a efecto, de que contemple las observaciones acotadas en el estudio de rediseño del Tribunal Contencioso Administrativo y Civil de Hacienda e informe a este Consejo lo que corresponda. </w:t>
      </w:r>
    </w:p>
    <w:p w14:paraId="13136C47" w14:textId="77777777" w:rsidR="00EF64DC" w:rsidRPr="00AA752A" w:rsidRDefault="00EF64DC" w:rsidP="00EF64DC">
      <w:pPr>
        <w:keepNext/>
        <w:spacing w:line="360" w:lineRule="auto"/>
        <w:ind w:left="993" w:right="1185"/>
        <w:jc w:val="both"/>
        <w:rPr>
          <w:rFonts w:ascii="Book Antiqua" w:hAnsi="Book Antiqua"/>
          <w:i/>
          <w:sz w:val="22"/>
          <w:szCs w:val="22"/>
        </w:rPr>
      </w:pPr>
    </w:p>
    <w:p w14:paraId="6B2DA181" w14:textId="2642E298" w:rsidR="00EF64DC" w:rsidRPr="00245054" w:rsidRDefault="00EF64DC" w:rsidP="00EF64DC">
      <w:pPr>
        <w:keepNext/>
        <w:spacing w:line="360" w:lineRule="auto"/>
        <w:ind w:left="993" w:right="1185"/>
        <w:jc w:val="both"/>
        <w:rPr>
          <w:rFonts w:ascii="Book Antiqua" w:hAnsi="Book Antiqua"/>
          <w:b/>
          <w:bCs/>
          <w:i/>
          <w:sz w:val="22"/>
          <w:szCs w:val="22"/>
        </w:rPr>
      </w:pPr>
      <w:r w:rsidRPr="00245054">
        <w:rPr>
          <w:rFonts w:ascii="Book Antiqua" w:hAnsi="Book Antiqua"/>
          <w:b/>
          <w:bCs/>
          <w:i/>
          <w:sz w:val="22"/>
          <w:szCs w:val="22"/>
        </w:rPr>
        <w:t>El Tribunal Contencioso Administrativo y Civil de Hacienda y la Dirección de Planificación, tomarán nota para los fines consiguientes.”.</w:t>
      </w:r>
      <w:r w:rsidR="00245054">
        <w:rPr>
          <w:rFonts w:ascii="Book Antiqua" w:hAnsi="Book Antiqua"/>
          <w:b/>
          <w:bCs/>
          <w:i/>
          <w:sz w:val="22"/>
          <w:szCs w:val="22"/>
        </w:rPr>
        <w:t xml:space="preserve"> (</w:t>
      </w:r>
      <w:r w:rsidR="0021417C">
        <w:rPr>
          <w:rFonts w:ascii="Book Antiqua" w:hAnsi="Book Antiqua"/>
          <w:b/>
          <w:bCs/>
          <w:i/>
          <w:sz w:val="22"/>
          <w:szCs w:val="22"/>
        </w:rPr>
        <w:t>L</w:t>
      </w:r>
      <w:r w:rsidR="00245054">
        <w:rPr>
          <w:rFonts w:ascii="Book Antiqua" w:hAnsi="Book Antiqua"/>
          <w:b/>
          <w:bCs/>
          <w:i/>
          <w:sz w:val="22"/>
          <w:szCs w:val="22"/>
        </w:rPr>
        <w:t>a negrita no es parte del original)</w:t>
      </w:r>
      <w:r w:rsidR="0021417C">
        <w:rPr>
          <w:rFonts w:ascii="Book Antiqua" w:hAnsi="Book Antiqua"/>
          <w:b/>
          <w:bCs/>
          <w:i/>
          <w:sz w:val="22"/>
          <w:szCs w:val="22"/>
        </w:rPr>
        <w:t>.</w:t>
      </w:r>
    </w:p>
    <w:p w14:paraId="5B04DB8E" w14:textId="77777777" w:rsidR="00ED267A" w:rsidRDefault="00ED267A" w:rsidP="00756FD0">
      <w:pPr>
        <w:pStyle w:val="Prrafodelista"/>
        <w:widowControl w:val="0"/>
        <w:spacing w:line="276" w:lineRule="auto"/>
        <w:ind w:left="0"/>
        <w:jc w:val="both"/>
        <w:rPr>
          <w:rFonts w:ascii="Book Antiqua" w:hAnsi="Book Antiqua" w:cs="Book Antiqua"/>
          <w:snapToGrid w:val="0"/>
        </w:rPr>
      </w:pPr>
    </w:p>
    <w:p w14:paraId="2CCB9CEC" w14:textId="282C8D7D" w:rsidR="00EF64DC" w:rsidRDefault="00245054" w:rsidP="00756FD0">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 xml:space="preserve">Por lo </w:t>
      </w:r>
      <w:r w:rsidR="00AB1647">
        <w:rPr>
          <w:rFonts w:ascii="Book Antiqua" w:hAnsi="Book Antiqua" w:cs="Book Antiqua"/>
          <w:snapToGrid w:val="0"/>
        </w:rPr>
        <w:t>que,</w:t>
      </w:r>
      <w:r>
        <w:rPr>
          <w:rFonts w:ascii="Book Antiqua" w:hAnsi="Book Antiqua" w:cs="Book Antiqua"/>
          <w:snapToGrid w:val="0"/>
        </w:rPr>
        <w:t xml:space="preserve"> </w:t>
      </w:r>
      <w:r w:rsidR="00FD09B3">
        <w:rPr>
          <w:rFonts w:ascii="Book Antiqua" w:hAnsi="Book Antiqua" w:cs="Book Antiqua"/>
          <w:snapToGrid w:val="0"/>
        </w:rPr>
        <w:t>con relación al</w:t>
      </w:r>
      <w:r>
        <w:rPr>
          <w:rFonts w:ascii="Book Antiqua" w:hAnsi="Book Antiqua" w:cs="Book Antiqua"/>
          <w:snapToGrid w:val="0"/>
        </w:rPr>
        <w:t xml:space="preserve"> desconocimiento existente </w:t>
      </w:r>
      <w:r w:rsidR="00E07909">
        <w:rPr>
          <w:rFonts w:ascii="Book Antiqua" w:hAnsi="Book Antiqua" w:cs="Book Antiqua"/>
          <w:snapToGrid w:val="0"/>
        </w:rPr>
        <w:t xml:space="preserve">de parte de las Juezas o Jueces, </w:t>
      </w:r>
      <w:r>
        <w:rPr>
          <w:rFonts w:ascii="Book Antiqua" w:hAnsi="Book Antiqua" w:cs="Book Antiqua"/>
          <w:snapToGrid w:val="0"/>
        </w:rPr>
        <w:t>de</w:t>
      </w:r>
      <w:r w:rsidR="00E07909">
        <w:rPr>
          <w:rFonts w:ascii="Book Antiqua" w:hAnsi="Book Antiqua" w:cs="Book Antiqua"/>
          <w:snapToGrid w:val="0"/>
        </w:rPr>
        <w:t xml:space="preserve"> las</w:t>
      </w:r>
      <w:r w:rsidR="00ED267A">
        <w:rPr>
          <w:rFonts w:ascii="Book Antiqua" w:hAnsi="Book Antiqua" w:cs="Book Antiqua"/>
          <w:snapToGrid w:val="0"/>
        </w:rPr>
        <w:t xml:space="preserve"> manifestaciones de la anterior Jueza Coordinadora</w:t>
      </w:r>
      <w:r w:rsidR="007E722A">
        <w:rPr>
          <w:rFonts w:ascii="Book Antiqua" w:hAnsi="Book Antiqua" w:cs="Book Antiqua"/>
          <w:snapToGrid w:val="0"/>
        </w:rPr>
        <w:t xml:space="preserve"> </w:t>
      </w:r>
      <w:r w:rsidR="007E722A" w:rsidRPr="007E722A">
        <w:rPr>
          <w:rFonts w:ascii="Book Antiqua" w:hAnsi="Book Antiqua" w:cs="Book Antiqua"/>
          <w:snapToGrid w:val="0"/>
        </w:rPr>
        <w:t>Ileana Sánchez Navarro y el Licenciado Juan Luis Giusti Soto</w:t>
      </w:r>
      <w:r w:rsidR="00ED267A">
        <w:rPr>
          <w:rFonts w:ascii="Book Antiqua" w:hAnsi="Book Antiqua" w:cs="Book Antiqua"/>
          <w:snapToGrid w:val="0"/>
        </w:rPr>
        <w:t>, esta Dirección no puede referirse al respecto.</w:t>
      </w:r>
    </w:p>
    <w:p w14:paraId="53435EC4" w14:textId="5A976509" w:rsidR="00245054" w:rsidRDefault="00245054" w:rsidP="00756FD0">
      <w:pPr>
        <w:pStyle w:val="Prrafodelista"/>
        <w:widowControl w:val="0"/>
        <w:spacing w:line="276" w:lineRule="auto"/>
        <w:ind w:left="0"/>
        <w:jc w:val="both"/>
        <w:rPr>
          <w:rFonts w:ascii="Book Antiqua" w:hAnsi="Book Antiqua" w:cs="Book Antiqua"/>
          <w:snapToGrid w:val="0"/>
        </w:rPr>
      </w:pPr>
    </w:p>
    <w:p w14:paraId="6E2D3275" w14:textId="251D3A5C" w:rsidR="00DC609D" w:rsidRDefault="00DC609D" w:rsidP="00AE7899">
      <w:pPr>
        <w:pStyle w:val="Prrafodelista"/>
        <w:widowControl w:val="0"/>
        <w:numPr>
          <w:ilvl w:val="0"/>
          <w:numId w:val="14"/>
        </w:numPr>
        <w:spacing w:line="276" w:lineRule="auto"/>
        <w:ind w:left="0" w:firstLine="0"/>
        <w:jc w:val="both"/>
        <w:rPr>
          <w:rFonts w:ascii="Book Antiqua" w:hAnsi="Book Antiqua" w:cs="Book Antiqua"/>
          <w:snapToGrid w:val="0"/>
        </w:rPr>
      </w:pPr>
      <w:r>
        <w:rPr>
          <w:rFonts w:ascii="Book Antiqua" w:hAnsi="Book Antiqua" w:cs="Book Antiqua"/>
          <w:snapToGrid w:val="0"/>
        </w:rPr>
        <w:t>Con respecto a</w:t>
      </w:r>
      <w:r w:rsidR="00AE7899">
        <w:rPr>
          <w:rFonts w:ascii="Book Antiqua" w:hAnsi="Book Antiqua" w:cs="Book Antiqua"/>
          <w:snapToGrid w:val="0"/>
        </w:rPr>
        <w:t xml:space="preserve"> que</w:t>
      </w:r>
      <w:r w:rsidRPr="00AE7899">
        <w:rPr>
          <w:rFonts w:ascii="Book Antiqua" w:hAnsi="Book Antiqua" w:cs="Book Antiqua"/>
          <w:snapToGrid w:val="0"/>
        </w:rPr>
        <w:t xml:space="preserve"> existe una </w:t>
      </w:r>
      <w:r w:rsidRPr="00AE7899">
        <w:rPr>
          <w:rFonts w:ascii="Book Antiqua" w:hAnsi="Book Antiqua" w:cs="Book Antiqua"/>
          <w:i/>
          <w:iCs/>
          <w:snapToGrid w:val="0"/>
        </w:rPr>
        <w:t>falta de referencia a sustento normativo, omisión de datos y naturaleza de los procesos, desconocimiento del despliegue laboral y situación fáctica actual en el tribunal procesal contencioso administrativo</w:t>
      </w:r>
      <w:r w:rsidRPr="00AE7899">
        <w:rPr>
          <w:rFonts w:ascii="Book Antiqua" w:hAnsi="Book Antiqua" w:cs="Book Antiqua"/>
          <w:snapToGrid w:val="0"/>
        </w:rPr>
        <w:t xml:space="preserve">, </w:t>
      </w:r>
      <w:r w:rsidR="00AE7899">
        <w:rPr>
          <w:rFonts w:ascii="Book Antiqua" w:hAnsi="Book Antiqua" w:cs="Book Antiqua"/>
          <w:snapToGrid w:val="0"/>
        </w:rPr>
        <w:t>esta Dirección reitera lo indicado en los puntos</w:t>
      </w:r>
      <w:r w:rsidR="00027A49">
        <w:rPr>
          <w:rFonts w:ascii="Book Antiqua" w:hAnsi="Book Antiqua" w:cs="Book Antiqua"/>
          <w:snapToGrid w:val="0"/>
        </w:rPr>
        <w:t xml:space="preserve"> anteriores </w:t>
      </w:r>
      <w:r w:rsidR="00706EF0">
        <w:rPr>
          <w:rFonts w:ascii="Book Antiqua" w:hAnsi="Book Antiqua" w:cs="Book Antiqua"/>
          <w:snapToGrid w:val="0"/>
        </w:rPr>
        <w:t>en</w:t>
      </w:r>
      <w:r w:rsidR="00027A49">
        <w:rPr>
          <w:rFonts w:ascii="Book Antiqua" w:hAnsi="Book Antiqua" w:cs="Book Antiqua"/>
          <w:snapToGrid w:val="0"/>
        </w:rPr>
        <w:t xml:space="preserve"> este documento </w:t>
      </w:r>
      <w:r w:rsidR="00C821C1">
        <w:rPr>
          <w:rFonts w:ascii="Book Antiqua" w:hAnsi="Book Antiqua" w:cs="Book Antiqua"/>
          <w:snapToGrid w:val="0"/>
        </w:rPr>
        <w:t xml:space="preserve">(ver </w:t>
      </w:r>
      <w:r w:rsidR="008B3B34">
        <w:rPr>
          <w:rFonts w:ascii="Book Antiqua" w:hAnsi="Book Antiqua" w:cs="Book Antiqua"/>
          <w:snapToGrid w:val="0"/>
        </w:rPr>
        <w:t xml:space="preserve">detalle </w:t>
      </w:r>
      <w:r w:rsidR="00A340AC">
        <w:rPr>
          <w:rFonts w:ascii="Book Antiqua" w:hAnsi="Book Antiqua" w:cs="Book Antiqua"/>
          <w:snapToGrid w:val="0"/>
        </w:rPr>
        <w:t>de</w:t>
      </w:r>
      <w:r w:rsidR="002C726D">
        <w:rPr>
          <w:rFonts w:ascii="Book Antiqua" w:hAnsi="Book Antiqua" w:cs="Book Antiqua"/>
          <w:snapToGrid w:val="0"/>
        </w:rPr>
        <w:t xml:space="preserve"> la respuesta </w:t>
      </w:r>
      <w:r w:rsidR="00A340AC">
        <w:rPr>
          <w:rFonts w:ascii="Book Antiqua" w:hAnsi="Book Antiqua" w:cs="Book Antiqua"/>
          <w:snapToGrid w:val="0"/>
        </w:rPr>
        <w:t xml:space="preserve">en </w:t>
      </w:r>
      <w:r w:rsidR="00A340AC">
        <w:rPr>
          <w:rFonts w:ascii="Book Antiqua" w:hAnsi="Book Antiqua" w:cs="Book Antiqua"/>
          <w:snapToGrid w:val="0"/>
        </w:rPr>
        <w:lastRenderedPageBreak/>
        <w:t>los</w:t>
      </w:r>
      <w:r w:rsidR="008B3B34">
        <w:rPr>
          <w:rFonts w:ascii="Book Antiqua" w:hAnsi="Book Antiqua" w:cs="Book Antiqua"/>
          <w:snapToGrid w:val="0"/>
        </w:rPr>
        <w:t xml:space="preserve"> puntos 1, 2, 3 4, 5 y 6 de</w:t>
      </w:r>
      <w:r w:rsidR="002C726D">
        <w:rPr>
          <w:rFonts w:ascii="Book Antiqua" w:hAnsi="Book Antiqua" w:cs="Book Antiqua"/>
          <w:snapToGrid w:val="0"/>
        </w:rPr>
        <w:t>l apartado I.</w:t>
      </w:r>
      <w:r w:rsidR="008B3B34">
        <w:rPr>
          <w:rFonts w:ascii="Book Antiqua" w:hAnsi="Book Antiqua" w:cs="Book Antiqua"/>
          <w:snapToGrid w:val="0"/>
        </w:rPr>
        <w:t xml:space="preserve">) </w:t>
      </w:r>
      <w:r w:rsidR="00027A49">
        <w:rPr>
          <w:rFonts w:ascii="Book Antiqua" w:hAnsi="Book Antiqua" w:cs="Book Antiqua"/>
          <w:snapToGrid w:val="0"/>
        </w:rPr>
        <w:t>que dan respuesta a la nota recibida por doña Kattia</w:t>
      </w:r>
      <w:r w:rsidR="00C91962">
        <w:rPr>
          <w:rFonts w:ascii="Book Antiqua" w:hAnsi="Book Antiqua" w:cs="Book Antiqua"/>
          <w:snapToGrid w:val="0"/>
        </w:rPr>
        <w:t xml:space="preserve"> Valerio</w:t>
      </w:r>
      <w:r w:rsidR="0076176E">
        <w:rPr>
          <w:rFonts w:ascii="Book Antiqua" w:hAnsi="Book Antiqua" w:cs="Book Antiqua"/>
          <w:snapToGrid w:val="0"/>
        </w:rPr>
        <w:t xml:space="preserve"> y se reitera en la nota de la señora Salas</w:t>
      </w:r>
      <w:r w:rsidR="00C91962">
        <w:rPr>
          <w:rFonts w:ascii="Book Antiqua" w:hAnsi="Book Antiqua" w:cs="Book Antiqua"/>
          <w:snapToGrid w:val="0"/>
        </w:rPr>
        <w:t>.</w:t>
      </w:r>
    </w:p>
    <w:p w14:paraId="43539E9A" w14:textId="77777777" w:rsidR="00141484" w:rsidRDefault="00141484" w:rsidP="00141484">
      <w:pPr>
        <w:pStyle w:val="Prrafodelista"/>
        <w:widowControl w:val="0"/>
        <w:spacing w:line="276" w:lineRule="auto"/>
        <w:ind w:left="0"/>
        <w:jc w:val="both"/>
        <w:rPr>
          <w:rFonts w:ascii="Book Antiqua" w:hAnsi="Book Antiqua" w:cs="Book Antiqua"/>
          <w:snapToGrid w:val="0"/>
        </w:rPr>
      </w:pPr>
    </w:p>
    <w:p w14:paraId="39CA35FB" w14:textId="04A6F37B" w:rsidR="00141484" w:rsidRDefault="00635483" w:rsidP="00141484">
      <w:pPr>
        <w:pStyle w:val="Prrafodelista"/>
        <w:widowControl w:val="0"/>
        <w:numPr>
          <w:ilvl w:val="0"/>
          <w:numId w:val="14"/>
        </w:numPr>
        <w:spacing w:line="276" w:lineRule="auto"/>
        <w:ind w:left="0" w:firstLine="0"/>
        <w:jc w:val="both"/>
        <w:rPr>
          <w:rFonts w:ascii="Book Antiqua" w:hAnsi="Book Antiqua" w:cs="Book Antiqua"/>
          <w:snapToGrid w:val="0"/>
        </w:rPr>
      </w:pPr>
      <w:r>
        <w:rPr>
          <w:rFonts w:ascii="Book Antiqua" w:hAnsi="Book Antiqua" w:cs="Book Antiqua"/>
          <w:snapToGrid w:val="0"/>
        </w:rPr>
        <w:t>Con respecto al punto relacionado con la falta del sustento normativo, es importante reiterar las respuestas dadas en este documento en los puntos 1, 2, 3</w:t>
      </w:r>
      <w:r w:rsidR="0030469D">
        <w:rPr>
          <w:rFonts w:ascii="Book Antiqua" w:hAnsi="Book Antiqua" w:cs="Book Antiqua"/>
          <w:snapToGrid w:val="0"/>
        </w:rPr>
        <w:t>,</w:t>
      </w:r>
      <w:r>
        <w:rPr>
          <w:rFonts w:ascii="Book Antiqua" w:hAnsi="Book Antiqua" w:cs="Book Antiqua"/>
          <w:snapToGrid w:val="0"/>
        </w:rPr>
        <w:t xml:space="preserve"> 4</w:t>
      </w:r>
      <w:r w:rsidR="0030469D">
        <w:rPr>
          <w:rFonts w:ascii="Book Antiqua" w:hAnsi="Book Antiqua" w:cs="Book Antiqua"/>
          <w:snapToGrid w:val="0"/>
        </w:rPr>
        <w:t>,</w:t>
      </w:r>
      <w:r>
        <w:rPr>
          <w:rFonts w:ascii="Book Antiqua" w:hAnsi="Book Antiqua" w:cs="Book Antiqua"/>
          <w:snapToGrid w:val="0"/>
        </w:rPr>
        <w:t xml:space="preserve"> 5 y6</w:t>
      </w:r>
      <w:r w:rsidR="00141484">
        <w:rPr>
          <w:rFonts w:ascii="Book Antiqua" w:hAnsi="Book Antiqua" w:cs="Book Antiqua"/>
          <w:snapToGrid w:val="0"/>
        </w:rPr>
        <w:t xml:space="preserve"> del apartado I. que dan respuesta a la nota recibida por doña Kattia Valerio.</w:t>
      </w:r>
    </w:p>
    <w:p w14:paraId="02943F6A" w14:textId="77777777" w:rsidR="00D80629" w:rsidRDefault="00D80629" w:rsidP="003640C5">
      <w:pPr>
        <w:pStyle w:val="Prrafodelista"/>
        <w:widowControl w:val="0"/>
        <w:spacing w:line="276" w:lineRule="auto"/>
        <w:ind w:left="0"/>
        <w:jc w:val="both"/>
        <w:rPr>
          <w:rFonts w:ascii="Book Antiqua" w:hAnsi="Book Antiqua" w:cs="Book Antiqua"/>
          <w:snapToGrid w:val="0"/>
        </w:rPr>
      </w:pPr>
    </w:p>
    <w:p w14:paraId="20E54148" w14:textId="21E2CACC" w:rsidR="00095345" w:rsidRPr="00665688" w:rsidRDefault="000779F2" w:rsidP="003640C5">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Como se indicó en líneas anteriores</w:t>
      </w:r>
      <w:r w:rsidR="003640C5">
        <w:rPr>
          <w:rFonts w:ascii="Book Antiqua" w:hAnsi="Book Antiqua" w:cs="Book Antiqua"/>
          <w:snapToGrid w:val="0"/>
        </w:rPr>
        <w:t>,</w:t>
      </w:r>
      <w:r w:rsidR="002A1DB7">
        <w:rPr>
          <w:rFonts w:ascii="Book Antiqua" w:hAnsi="Book Antiqua" w:cs="Book Antiqua"/>
          <w:snapToGrid w:val="0"/>
        </w:rPr>
        <w:t xml:space="preserve"> al existir criterios jurídicos opuestos, es importante que la Dirección Jurídica, dentro de sus competencias</w:t>
      </w:r>
      <w:r w:rsidR="00A16376">
        <w:rPr>
          <w:rFonts w:ascii="Book Antiqua" w:hAnsi="Book Antiqua" w:cs="Book Antiqua"/>
          <w:snapToGrid w:val="0"/>
        </w:rPr>
        <w:t>,</w:t>
      </w:r>
      <w:r w:rsidR="002A1DB7">
        <w:rPr>
          <w:rFonts w:ascii="Book Antiqua" w:hAnsi="Book Antiqua" w:cs="Book Antiqua"/>
          <w:snapToGrid w:val="0"/>
        </w:rPr>
        <w:t xml:space="preserve"> defina la competencia material de este tipo de puestos, </w:t>
      </w:r>
      <w:r w:rsidR="00D541F5">
        <w:rPr>
          <w:rFonts w:ascii="Book Antiqua" w:hAnsi="Book Antiqua" w:cs="Book Antiqua"/>
          <w:snapToGrid w:val="0"/>
        </w:rPr>
        <w:t>tomando en consideración</w:t>
      </w:r>
      <w:r w:rsidR="002A1DB7">
        <w:rPr>
          <w:rFonts w:ascii="Book Antiqua" w:hAnsi="Book Antiqua" w:cs="Book Antiqua"/>
          <w:snapToGrid w:val="0"/>
        </w:rPr>
        <w:t xml:space="preserve"> lo expuesto por la Jueza Coordinadora y perfil de Juez 3 existente (Clase Ancha: </w:t>
      </w:r>
      <w:r w:rsidR="002A1DB7" w:rsidRPr="002D0469">
        <w:rPr>
          <w:rFonts w:ascii="Book Antiqua" w:hAnsi="Book Antiqua" w:cs="Book Antiqua"/>
          <w:i/>
          <w:iCs/>
          <w:snapToGrid w:val="0"/>
          <w:sz w:val="20"/>
          <w:szCs w:val="20"/>
        </w:rPr>
        <w:t>JUEZ 3</w:t>
      </w:r>
      <w:r w:rsidR="002A1DB7">
        <w:rPr>
          <w:rFonts w:ascii="Book Antiqua" w:hAnsi="Book Antiqua" w:cs="Book Antiqua"/>
          <w:snapToGrid w:val="0"/>
        </w:rPr>
        <w:t xml:space="preserve"> y su Clase Angosta: </w:t>
      </w:r>
      <w:r w:rsidR="002A1DB7" w:rsidRPr="00392E07">
        <w:rPr>
          <w:rFonts w:ascii="Book Antiqua" w:hAnsi="Book Antiqua" w:cs="Book Antiqua"/>
          <w:i/>
          <w:iCs/>
          <w:snapToGrid w:val="0"/>
          <w:sz w:val="20"/>
          <w:szCs w:val="20"/>
          <w:lang w:val="es-CR"/>
        </w:rPr>
        <w:t>JUEZ 3</w:t>
      </w:r>
      <w:r w:rsidR="002A1DB7">
        <w:rPr>
          <w:rFonts w:ascii="Book Antiqua" w:hAnsi="Book Antiqua" w:cs="Book Antiqua"/>
          <w:i/>
          <w:iCs/>
          <w:snapToGrid w:val="0"/>
          <w:sz w:val="20"/>
          <w:szCs w:val="20"/>
        </w:rPr>
        <w:t xml:space="preserve"> </w:t>
      </w:r>
      <w:r w:rsidR="002A1DB7" w:rsidRPr="00392E07">
        <w:rPr>
          <w:rFonts w:ascii="Book Antiqua" w:hAnsi="Book Antiqua" w:cs="Book Antiqua"/>
          <w:i/>
          <w:iCs/>
          <w:snapToGrid w:val="0"/>
          <w:sz w:val="20"/>
          <w:szCs w:val="20"/>
          <w:lang w:val="es-CR"/>
        </w:rPr>
        <w:t>CONCILIADOR TRIBUNAL CONTENCIOSO ADMINISTRATIVO Y CIVIL DE HACIENDA</w:t>
      </w:r>
      <w:r w:rsidR="002A1DB7">
        <w:rPr>
          <w:rFonts w:ascii="Book Antiqua" w:hAnsi="Book Antiqua" w:cs="Book Antiqua"/>
          <w:i/>
          <w:iCs/>
          <w:snapToGrid w:val="0"/>
          <w:sz w:val="20"/>
          <w:szCs w:val="20"/>
        </w:rPr>
        <w:t xml:space="preserve">), </w:t>
      </w:r>
      <w:r w:rsidR="002A1DB7" w:rsidRPr="00665688">
        <w:rPr>
          <w:rFonts w:ascii="Book Antiqua" w:hAnsi="Book Antiqua" w:cs="Book Antiqua"/>
          <w:snapToGrid w:val="0"/>
          <w:lang w:eastAsia="es-CR"/>
        </w:rPr>
        <w:t xml:space="preserve">y </w:t>
      </w:r>
      <w:r w:rsidR="00D80629">
        <w:rPr>
          <w:rFonts w:ascii="Book Antiqua" w:hAnsi="Book Antiqua" w:cs="Book Antiqua"/>
          <w:snapToGrid w:val="0"/>
          <w:lang w:eastAsia="es-CR"/>
        </w:rPr>
        <w:t>l</w:t>
      </w:r>
      <w:r w:rsidR="00D4238C">
        <w:rPr>
          <w:rFonts w:ascii="Book Antiqua" w:hAnsi="Book Antiqua" w:cs="Book Antiqua"/>
          <w:snapToGrid w:val="0"/>
          <w:lang w:eastAsia="es-CR"/>
        </w:rPr>
        <w:t xml:space="preserve">a normativa señalada </w:t>
      </w:r>
      <w:r w:rsidR="002F7D52">
        <w:rPr>
          <w:rFonts w:ascii="Book Antiqua" w:hAnsi="Book Antiqua" w:cs="Book Antiqua"/>
          <w:snapToGrid w:val="0"/>
          <w:lang w:eastAsia="es-CR"/>
        </w:rPr>
        <w:t xml:space="preserve">tanto por la señora Jueza Katia Valerio y la señora Jueza Marisol Salas. </w:t>
      </w:r>
    </w:p>
    <w:p w14:paraId="57641222" w14:textId="77777777" w:rsidR="002A1DB7" w:rsidRDefault="002A1DB7" w:rsidP="00141484">
      <w:pPr>
        <w:pStyle w:val="Prrafodelista"/>
        <w:widowControl w:val="0"/>
        <w:spacing w:line="276" w:lineRule="auto"/>
        <w:ind w:left="0"/>
        <w:jc w:val="both"/>
        <w:rPr>
          <w:rFonts w:ascii="Book Antiqua" w:hAnsi="Book Antiqua" w:cs="Book Antiqua"/>
          <w:snapToGrid w:val="0"/>
        </w:rPr>
      </w:pPr>
    </w:p>
    <w:p w14:paraId="0E59BDD7" w14:textId="6EFBA075" w:rsidR="00D66844" w:rsidRDefault="00E24DFF" w:rsidP="00C65576">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Con respecto a la cantidad de Juezas o Jueces</w:t>
      </w:r>
      <w:r w:rsidR="004261AA">
        <w:rPr>
          <w:rFonts w:ascii="Book Antiqua" w:hAnsi="Book Antiqua" w:cs="Book Antiqua"/>
          <w:snapToGrid w:val="0"/>
        </w:rPr>
        <w:t xml:space="preserve"> en el área de Conciliación del Tribunal Contencioso Administrativo</w:t>
      </w:r>
      <w:r w:rsidR="00E97E2A">
        <w:rPr>
          <w:rFonts w:ascii="Book Antiqua" w:hAnsi="Book Antiqua" w:cs="Book Antiqua"/>
          <w:snapToGrid w:val="0"/>
        </w:rPr>
        <w:t xml:space="preserve"> propuesto por esta Dirección</w:t>
      </w:r>
      <w:r w:rsidR="004261AA">
        <w:rPr>
          <w:rFonts w:ascii="Book Antiqua" w:hAnsi="Book Antiqua" w:cs="Book Antiqua"/>
          <w:snapToGrid w:val="0"/>
        </w:rPr>
        <w:t>, se</w:t>
      </w:r>
      <w:r w:rsidR="00E97E2A">
        <w:rPr>
          <w:rFonts w:ascii="Book Antiqua" w:hAnsi="Book Antiqua" w:cs="Book Antiqua"/>
          <w:snapToGrid w:val="0"/>
        </w:rPr>
        <w:t xml:space="preserve"> reitera que </w:t>
      </w:r>
      <w:r w:rsidR="00C65576">
        <w:rPr>
          <w:rFonts w:ascii="Book Antiqua" w:hAnsi="Book Antiqua" w:cs="Book Antiqua"/>
          <w:snapToGrid w:val="0"/>
        </w:rPr>
        <w:t xml:space="preserve">de manera responsable y sería, en </w:t>
      </w:r>
      <w:r w:rsidR="009B55D0">
        <w:rPr>
          <w:rFonts w:ascii="Book Antiqua" w:hAnsi="Book Antiqua" w:cs="Book Antiqua"/>
          <w:snapToGrid w:val="0"/>
        </w:rPr>
        <w:t>el</w:t>
      </w:r>
      <w:r w:rsidR="00C65576">
        <w:rPr>
          <w:rFonts w:ascii="Book Antiqua" w:hAnsi="Book Antiqua" w:cs="Book Antiqua"/>
          <w:snapToGrid w:val="0"/>
        </w:rPr>
        <w:t xml:space="preserve"> informe final (156</w:t>
      </w:r>
      <w:r w:rsidR="00B67348">
        <w:rPr>
          <w:rFonts w:ascii="Book Antiqua" w:hAnsi="Book Antiqua" w:cs="Book Antiqua"/>
          <w:snapToGrid w:val="0"/>
        </w:rPr>
        <w:t>0</w:t>
      </w:r>
      <w:r w:rsidR="00C65576">
        <w:rPr>
          <w:rFonts w:ascii="Book Antiqua" w:hAnsi="Book Antiqua" w:cs="Book Antiqua"/>
          <w:snapToGrid w:val="0"/>
        </w:rPr>
        <w:t>-PLA-MI-2020)</w:t>
      </w:r>
      <w:r w:rsidR="006841F9">
        <w:rPr>
          <w:rFonts w:ascii="Book Antiqua" w:hAnsi="Book Antiqua" w:cs="Book Antiqua"/>
          <w:snapToGrid w:val="0"/>
        </w:rPr>
        <w:t xml:space="preserve"> en resumen</w:t>
      </w:r>
      <w:r w:rsidR="00C65576">
        <w:rPr>
          <w:rFonts w:ascii="Book Antiqua" w:hAnsi="Book Antiqua" w:cs="Book Antiqua"/>
          <w:snapToGrid w:val="0"/>
        </w:rPr>
        <w:t>,</w:t>
      </w:r>
      <w:r w:rsidR="00556409">
        <w:rPr>
          <w:rFonts w:ascii="Book Antiqua" w:hAnsi="Book Antiqua" w:cs="Book Antiqua"/>
          <w:snapToGrid w:val="0"/>
        </w:rPr>
        <w:t xml:space="preserve"> se</w:t>
      </w:r>
      <w:r w:rsidR="00C65576">
        <w:rPr>
          <w:rFonts w:ascii="Book Antiqua" w:hAnsi="Book Antiqua" w:cs="Book Antiqua"/>
          <w:snapToGrid w:val="0"/>
        </w:rPr>
        <w:t xml:space="preserve"> consigna</w:t>
      </w:r>
      <w:r w:rsidR="00556409">
        <w:rPr>
          <w:rFonts w:ascii="Book Antiqua" w:hAnsi="Book Antiqua" w:cs="Book Antiqua"/>
          <w:snapToGrid w:val="0"/>
        </w:rPr>
        <w:t>n</w:t>
      </w:r>
      <w:r w:rsidR="00C65576">
        <w:rPr>
          <w:rFonts w:ascii="Book Antiqua" w:hAnsi="Book Antiqua" w:cs="Book Antiqua"/>
          <w:snapToGrid w:val="0"/>
        </w:rPr>
        <w:t xml:space="preserve"> dos escenarios</w:t>
      </w:r>
      <w:r w:rsidR="006841F9">
        <w:rPr>
          <w:rFonts w:ascii="Book Antiqua" w:hAnsi="Book Antiqua" w:cs="Book Antiqua"/>
          <w:snapToGrid w:val="0"/>
        </w:rPr>
        <w:t xml:space="preserve">, uno de ellos </w:t>
      </w:r>
      <w:r w:rsidR="00556409">
        <w:rPr>
          <w:rFonts w:ascii="Book Antiqua" w:hAnsi="Book Antiqua" w:cs="Book Antiqua"/>
          <w:snapToGrid w:val="0"/>
        </w:rPr>
        <w:t>propuesto</w:t>
      </w:r>
      <w:r w:rsidR="006841F9">
        <w:rPr>
          <w:rFonts w:ascii="Book Antiqua" w:hAnsi="Book Antiqua" w:cs="Book Antiqua"/>
          <w:snapToGrid w:val="0"/>
        </w:rPr>
        <w:t xml:space="preserve"> en el informe 1497-PLA-MI-2019 donde no se modifica la participación de las Juezas o Jueces conciliadores y el otro en el informe mencionado 1329-PLA-MI-2020</w:t>
      </w:r>
      <w:r w:rsidR="00556409">
        <w:rPr>
          <w:rFonts w:ascii="Book Antiqua" w:hAnsi="Book Antiqua" w:cs="Book Antiqua"/>
          <w:snapToGrid w:val="0"/>
        </w:rPr>
        <w:t>,</w:t>
      </w:r>
      <w:r w:rsidR="006841F9">
        <w:rPr>
          <w:rFonts w:ascii="Book Antiqua" w:hAnsi="Book Antiqua" w:cs="Book Antiqua"/>
          <w:snapToGrid w:val="0"/>
        </w:rPr>
        <w:t xml:space="preserve"> </w:t>
      </w:r>
      <w:r w:rsidR="00556409">
        <w:rPr>
          <w:rFonts w:ascii="Book Antiqua" w:hAnsi="Book Antiqua" w:cs="Book Antiqua"/>
          <w:snapToGrid w:val="0"/>
        </w:rPr>
        <w:t>con</w:t>
      </w:r>
      <w:r w:rsidR="006841F9">
        <w:rPr>
          <w:rFonts w:ascii="Book Antiqua" w:hAnsi="Book Antiqua" w:cs="Book Antiqua"/>
          <w:snapToGrid w:val="0"/>
        </w:rPr>
        <w:t xml:space="preserve"> el análisis técnico cuantitativo</w:t>
      </w:r>
      <w:r w:rsidR="00407875">
        <w:rPr>
          <w:rFonts w:ascii="Book Antiqua" w:hAnsi="Book Antiqua" w:cs="Book Antiqua"/>
          <w:snapToGrid w:val="0"/>
        </w:rPr>
        <w:t>, según la estadística histórica y</w:t>
      </w:r>
      <w:r w:rsidR="006841F9">
        <w:rPr>
          <w:rFonts w:ascii="Book Antiqua" w:hAnsi="Book Antiqua" w:cs="Book Antiqua"/>
          <w:snapToGrid w:val="0"/>
        </w:rPr>
        <w:t xml:space="preserve"> propone la maximización del recurso de esta área</w:t>
      </w:r>
      <w:r w:rsidR="00407875">
        <w:rPr>
          <w:rFonts w:ascii="Book Antiqua" w:hAnsi="Book Antiqua" w:cs="Book Antiqua"/>
          <w:snapToGrid w:val="0"/>
        </w:rPr>
        <w:t>,</w:t>
      </w:r>
      <w:r w:rsidR="006841F9">
        <w:rPr>
          <w:rFonts w:ascii="Book Antiqua" w:hAnsi="Book Antiqua" w:cs="Book Antiqua"/>
          <w:snapToGrid w:val="0"/>
        </w:rPr>
        <w:t xml:space="preserve"> en </w:t>
      </w:r>
      <w:r w:rsidR="00407875">
        <w:rPr>
          <w:rFonts w:ascii="Book Antiqua" w:hAnsi="Book Antiqua" w:cs="Book Antiqua"/>
          <w:snapToGrid w:val="0"/>
        </w:rPr>
        <w:t>aras</w:t>
      </w:r>
      <w:r w:rsidR="006841F9">
        <w:rPr>
          <w:rFonts w:ascii="Book Antiqua" w:hAnsi="Book Antiqua" w:cs="Book Antiqua"/>
          <w:snapToGrid w:val="0"/>
        </w:rPr>
        <w:t xml:space="preserve"> de</w:t>
      </w:r>
      <w:r w:rsidR="00407875">
        <w:rPr>
          <w:rFonts w:ascii="Book Antiqua" w:hAnsi="Book Antiqua" w:cs="Book Antiqua"/>
          <w:snapToGrid w:val="0"/>
        </w:rPr>
        <w:t xml:space="preserve"> subsanar las restantes actividades críticas que atañen a los usuarios en la resolución de sus conflictos en toda la jurisdicción contenciosa</w:t>
      </w:r>
      <w:r w:rsidR="00D66844">
        <w:rPr>
          <w:rFonts w:ascii="Book Antiqua" w:hAnsi="Book Antiqua" w:cs="Book Antiqua"/>
          <w:snapToGrid w:val="0"/>
        </w:rPr>
        <w:t>; escenario que deberán ser</w:t>
      </w:r>
      <w:r w:rsidR="00C65576">
        <w:rPr>
          <w:rFonts w:ascii="Book Antiqua" w:hAnsi="Book Antiqua" w:cs="Book Antiqua"/>
          <w:snapToGrid w:val="0"/>
        </w:rPr>
        <w:t xml:space="preserve"> valorados por los entes superiores</w:t>
      </w:r>
      <w:r w:rsidR="00D66844">
        <w:rPr>
          <w:rFonts w:ascii="Book Antiqua" w:hAnsi="Book Antiqua" w:cs="Book Antiqua"/>
          <w:snapToGrid w:val="0"/>
        </w:rPr>
        <w:t>.</w:t>
      </w:r>
    </w:p>
    <w:p w14:paraId="46478E08" w14:textId="77777777" w:rsidR="0021417C" w:rsidRDefault="0021417C" w:rsidP="00C65576">
      <w:pPr>
        <w:pStyle w:val="Prrafodelista"/>
        <w:widowControl w:val="0"/>
        <w:spacing w:line="276" w:lineRule="auto"/>
        <w:ind w:left="0"/>
        <w:jc w:val="both"/>
        <w:rPr>
          <w:rFonts w:ascii="Book Antiqua" w:hAnsi="Book Antiqua" w:cs="Book Antiqua"/>
          <w:snapToGrid w:val="0"/>
        </w:rPr>
      </w:pPr>
    </w:p>
    <w:p w14:paraId="7F947AEE" w14:textId="6EAF4A88" w:rsidR="00C65576" w:rsidRDefault="00D66844" w:rsidP="00C65576">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En el mismo</w:t>
      </w:r>
      <w:r w:rsidR="00C65576">
        <w:rPr>
          <w:rFonts w:ascii="Book Antiqua" w:hAnsi="Book Antiqua" w:cs="Book Antiqua"/>
          <w:snapToGrid w:val="0"/>
        </w:rPr>
        <w:t xml:space="preserve"> </w:t>
      </w:r>
      <w:r w:rsidR="006F0175">
        <w:rPr>
          <w:rFonts w:ascii="Book Antiqua" w:hAnsi="Book Antiqua" w:cs="Book Antiqua"/>
          <w:snapToGrid w:val="0"/>
        </w:rPr>
        <w:t>informe</w:t>
      </w:r>
      <w:r>
        <w:rPr>
          <w:rFonts w:ascii="Book Antiqua" w:hAnsi="Book Antiqua" w:cs="Book Antiqua"/>
          <w:snapToGrid w:val="0"/>
        </w:rPr>
        <w:t>,</w:t>
      </w:r>
      <w:r w:rsidR="006F0175">
        <w:rPr>
          <w:rFonts w:ascii="Book Antiqua" w:hAnsi="Book Antiqua" w:cs="Book Antiqua"/>
          <w:snapToGrid w:val="0"/>
        </w:rPr>
        <w:t xml:space="preserve"> además </w:t>
      </w:r>
      <w:r>
        <w:rPr>
          <w:rFonts w:ascii="Book Antiqua" w:hAnsi="Book Antiqua" w:cs="Book Antiqua"/>
          <w:snapToGrid w:val="0"/>
        </w:rPr>
        <w:t xml:space="preserve">se </w:t>
      </w:r>
      <w:r w:rsidR="006F0175">
        <w:rPr>
          <w:rFonts w:ascii="Book Antiqua" w:hAnsi="Book Antiqua" w:cs="Book Antiqua"/>
          <w:snapToGrid w:val="0"/>
        </w:rPr>
        <w:t>contempla en sus recomendaciones</w:t>
      </w:r>
      <w:r>
        <w:rPr>
          <w:rFonts w:ascii="Book Antiqua" w:hAnsi="Book Antiqua" w:cs="Book Antiqua"/>
          <w:snapToGrid w:val="0"/>
        </w:rPr>
        <w:t>, la solicitud de</w:t>
      </w:r>
      <w:r w:rsidR="00C65576">
        <w:rPr>
          <w:rFonts w:ascii="Book Antiqua" w:hAnsi="Book Antiqua" w:cs="Book Antiqua"/>
          <w:snapToGrid w:val="0"/>
        </w:rPr>
        <w:t xml:space="preserve"> criterios jurídicos y técnicos según las competencias de la Dirección </w:t>
      </w:r>
      <w:r w:rsidR="00285DE7">
        <w:rPr>
          <w:rFonts w:ascii="Book Antiqua" w:hAnsi="Book Antiqua" w:cs="Book Antiqua"/>
          <w:snapToGrid w:val="0"/>
        </w:rPr>
        <w:t>J</w:t>
      </w:r>
      <w:r w:rsidR="00C65576">
        <w:rPr>
          <w:rFonts w:ascii="Book Antiqua" w:hAnsi="Book Antiqua" w:cs="Book Antiqua"/>
          <w:snapToGrid w:val="0"/>
        </w:rPr>
        <w:t>urídica y de la Dirección de Gestión Humana, de forma que se logre aprobar el mejor escenario</w:t>
      </w:r>
      <w:r w:rsidR="006F0175">
        <w:rPr>
          <w:rFonts w:ascii="Book Antiqua" w:hAnsi="Book Antiqua" w:cs="Book Antiqua"/>
          <w:snapToGrid w:val="0"/>
        </w:rPr>
        <w:t>,</w:t>
      </w:r>
      <w:r w:rsidR="00C65576">
        <w:rPr>
          <w:rFonts w:ascii="Book Antiqua" w:hAnsi="Book Antiqua" w:cs="Book Antiqua"/>
          <w:snapToGrid w:val="0"/>
        </w:rPr>
        <w:t xml:space="preserve"> en donde se respete el ordenamiento jurídico, la maximización de los recursos públicos sea</w:t>
      </w:r>
      <w:r w:rsidR="00285DE7">
        <w:rPr>
          <w:rFonts w:ascii="Book Antiqua" w:hAnsi="Book Antiqua" w:cs="Book Antiqua"/>
          <w:snapToGrid w:val="0"/>
        </w:rPr>
        <w:t>n</w:t>
      </w:r>
      <w:r w:rsidR="00C65576">
        <w:rPr>
          <w:rFonts w:ascii="Book Antiqua" w:hAnsi="Book Antiqua" w:cs="Book Antiqua"/>
          <w:snapToGrid w:val="0"/>
        </w:rPr>
        <w:t xml:space="preserve"> humanos o de infraestructura física y tecnológica, se mejore el servicio público, cumplimiento con los principios Constitucionales </w:t>
      </w:r>
      <w:r w:rsidR="00352F31">
        <w:rPr>
          <w:rFonts w:ascii="Book Antiqua" w:hAnsi="Book Antiqua" w:cs="Book Antiqua"/>
          <w:snapToGrid w:val="0"/>
        </w:rPr>
        <w:t xml:space="preserve">de justicia pronta y cumplida </w:t>
      </w:r>
      <w:r w:rsidR="00C65576">
        <w:rPr>
          <w:rFonts w:ascii="Book Antiqua" w:hAnsi="Book Antiqua" w:cs="Book Antiqua"/>
          <w:snapToGrid w:val="0"/>
        </w:rPr>
        <w:t>y los derechos labores de quienes conforman el Tribunal Contencioso Administrativo.</w:t>
      </w:r>
    </w:p>
    <w:p w14:paraId="0E6561B9" w14:textId="4220A78A" w:rsidR="00350D89" w:rsidRDefault="00350D89" w:rsidP="00350D89">
      <w:pPr>
        <w:pStyle w:val="Prrafodelista"/>
        <w:widowControl w:val="0"/>
        <w:spacing w:line="276" w:lineRule="auto"/>
        <w:ind w:left="0"/>
        <w:jc w:val="both"/>
        <w:rPr>
          <w:rFonts w:ascii="Book Antiqua" w:hAnsi="Book Antiqua" w:cs="Book Antiqua"/>
          <w:snapToGrid w:val="0"/>
        </w:rPr>
      </w:pPr>
    </w:p>
    <w:p w14:paraId="79C842C7" w14:textId="77777777" w:rsidR="0021417C" w:rsidRDefault="0021417C" w:rsidP="00350D89">
      <w:pPr>
        <w:pStyle w:val="Prrafodelista"/>
        <w:widowControl w:val="0"/>
        <w:spacing w:line="276" w:lineRule="auto"/>
        <w:ind w:left="0"/>
        <w:jc w:val="both"/>
        <w:rPr>
          <w:rFonts w:ascii="Book Antiqua" w:hAnsi="Book Antiqua" w:cs="Book Antiqua"/>
          <w:snapToGrid w:val="0"/>
        </w:rPr>
      </w:pPr>
    </w:p>
    <w:p w14:paraId="1EB3591C" w14:textId="0A76AE63" w:rsidR="00DF45BD" w:rsidRDefault="00BF7F56" w:rsidP="008A1B95">
      <w:pPr>
        <w:pStyle w:val="Prrafodelista"/>
        <w:widowControl w:val="0"/>
        <w:numPr>
          <w:ilvl w:val="0"/>
          <w:numId w:val="14"/>
        </w:numPr>
        <w:spacing w:line="276" w:lineRule="auto"/>
        <w:ind w:left="0" w:firstLine="0"/>
        <w:jc w:val="both"/>
        <w:rPr>
          <w:rFonts w:ascii="Book Antiqua" w:hAnsi="Book Antiqua" w:cs="Book Antiqua"/>
          <w:snapToGrid w:val="0"/>
        </w:rPr>
      </w:pPr>
      <w:r>
        <w:rPr>
          <w:rFonts w:ascii="Book Antiqua" w:hAnsi="Book Antiqua" w:cs="Book Antiqua"/>
          <w:snapToGrid w:val="0"/>
        </w:rPr>
        <w:lastRenderedPageBreak/>
        <w:t xml:space="preserve">En el punto 4, se indica </w:t>
      </w:r>
      <w:r w:rsidR="0036178D" w:rsidRPr="008A1B95">
        <w:rPr>
          <w:rFonts w:ascii="Book Antiqua" w:hAnsi="Book Antiqua" w:cs="Book Antiqua"/>
          <w:i/>
          <w:iCs/>
          <w:snapToGrid w:val="0"/>
        </w:rPr>
        <w:t>“</w:t>
      </w:r>
      <w:r w:rsidRPr="008A1B95">
        <w:rPr>
          <w:rFonts w:ascii="Book Antiqua" w:hAnsi="Book Antiqua" w:cs="Book Antiqua"/>
          <w:i/>
          <w:iCs/>
          <w:snapToGrid w:val="0"/>
        </w:rPr>
        <w:t>Desconocimiento del despliegue laboral y situación fáctica actual en el Tribunal Procesal Contencioso Administrativo.</w:t>
      </w:r>
      <w:r w:rsidR="0036178D" w:rsidRPr="008A1B95">
        <w:rPr>
          <w:rFonts w:ascii="Book Antiqua" w:hAnsi="Book Antiqua" w:cs="Book Antiqua"/>
          <w:i/>
          <w:iCs/>
          <w:snapToGrid w:val="0"/>
        </w:rPr>
        <w:t>”</w:t>
      </w:r>
      <w:r w:rsidR="0036178D" w:rsidRPr="008A1B95">
        <w:rPr>
          <w:rFonts w:ascii="Book Antiqua" w:hAnsi="Book Antiqua" w:cs="Book Antiqua"/>
          <w:snapToGrid w:val="0"/>
        </w:rPr>
        <w:t>,</w:t>
      </w:r>
      <w:r w:rsidR="0036178D" w:rsidRPr="00DF45BD">
        <w:rPr>
          <w:rFonts w:ascii="Book Antiqua" w:hAnsi="Book Antiqua" w:cs="Book Antiqua"/>
          <w:snapToGrid w:val="0"/>
        </w:rPr>
        <w:t xml:space="preserve"> </w:t>
      </w:r>
      <w:r w:rsidR="0036178D" w:rsidRPr="0036178D">
        <w:rPr>
          <w:rFonts w:ascii="Book Antiqua" w:hAnsi="Book Antiqua" w:cs="Book Antiqua"/>
          <w:snapToGrid w:val="0"/>
        </w:rPr>
        <w:t>lo cual atañe puntualmente a la cantidad de asuntos que no están trasladándose al área de conciliación</w:t>
      </w:r>
      <w:r w:rsidR="0036178D">
        <w:rPr>
          <w:rFonts w:ascii="Book Antiqua" w:hAnsi="Book Antiqua" w:cs="Book Antiqua"/>
          <w:snapToGrid w:val="0"/>
        </w:rPr>
        <w:t xml:space="preserve"> por el resto de áreas del despacho, lo cual obedece </w:t>
      </w:r>
      <w:r w:rsidR="004E14BD">
        <w:rPr>
          <w:rFonts w:ascii="Book Antiqua" w:hAnsi="Book Antiqua" w:cs="Book Antiqua"/>
          <w:snapToGrid w:val="0"/>
        </w:rPr>
        <w:t xml:space="preserve">a interpretaciones jurídicas de la norma por parte de las Juezas o Jueces del despacho y esta Dirección reitera lo indicado en el punto </w:t>
      </w:r>
      <w:r w:rsidR="00655158">
        <w:rPr>
          <w:rFonts w:ascii="Book Antiqua" w:hAnsi="Book Antiqua" w:cs="Book Antiqua"/>
          <w:snapToGrid w:val="0"/>
        </w:rPr>
        <w:t>4</w:t>
      </w:r>
      <w:r w:rsidR="004E14BD">
        <w:rPr>
          <w:rFonts w:ascii="Book Antiqua" w:hAnsi="Book Antiqua" w:cs="Book Antiqua"/>
          <w:snapToGrid w:val="0"/>
        </w:rPr>
        <w:t xml:space="preserve"> del apartado 1 de este documento</w:t>
      </w:r>
      <w:r w:rsidR="0081252E">
        <w:rPr>
          <w:rFonts w:ascii="Book Antiqua" w:hAnsi="Book Antiqua" w:cs="Book Antiqua"/>
          <w:snapToGrid w:val="0"/>
        </w:rPr>
        <w:t>, en cuanto a no referirse al tema por cuanto no es su competencia y atañe a la independencia de las Juezas o Jueces, sin embargo aclara que</w:t>
      </w:r>
      <w:r w:rsidR="00DF45BD">
        <w:rPr>
          <w:rFonts w:ascii="Book Antiqua" w:hAnsi="Book Antiqua" w:cs="Book Antiqua"/>
          <w:snapToGrid w:val="0"/>
        </w:rPr>
        <w:t xml:space="preserve"> la modificación futura en las cargas de trabajo, deberá valorarse inicialmente a nivel estadístico o de existir alguna reforma de Ley, según se indicó en líneas anterior</w:t>
      </w:r>
      <w:r w:rsidR="00702D2A">
        <w:rPr>
          <w:rFonts w:ascii="Book Antiqua" w:hAnsi="Book Antiqua" w:cs="Book Antiqua"/>
          <w:snapToGrid w:val="0"/>
        </w:rPr>
        <w:t>es</w:t>
      </w:r>
      <w:r w:rsidR="00DF45BD">
        <w:rPr>
          <w:rFonts w:ascii="Book Antiqua" w:hAnsi="Book Antiqua" w:cs="Book Antiqua"/>
          <w:snapToGrid w:val="0"/>
        </w:rPr>
        <w:t>,</w:t>
      </w:r>
      <w:r w:rsidR="00702D2A">
        <w:rPr>
          <w:rFonts w:ascii="Book Antiqua" w:hAnsi="Book Antiqua" w:cs="Book Antiqua"/>
          <w:snapToGrid w:val="0"/>
        </w:rPr>
        <w:t xml:space="preserve"> sobre </w:t>
      </w:r>
      <w:r w:rsidR="00DF45BD">
        <w:rPr>
          <w:rFonts w:ascii="Book Antiqua" w:hAnsi="Book Antiqua" w:cs="Book Antiqua"/>
          <w:snapToGrid w:val="0"/>
        </w:rPr>
        <w:t>la metodología para el análisis de cargas de trabajo para las Juezas o Jueces del Poder Judicial</w:t>
      </w:r>
      <w:r w:rsidR="00702D2A">
        <w:rPr>
          <w:rFonts w:ascii="Book Antiqua" w:hAnsi="Book Antiqua" w:cs="Book Antiqua"/>
          <w:snapToGrid w:val="0"/>
        </w:rPr>
        <w:t xml:space="preserve"> que se utiliza</w:t>
      </w:r>
      <w:r w:rsidR="00DF45BD">
        <w:rPr>
          <w:rFonts w:ascii="Book Antiqua" w:hAnsi="Book Antiqua" w:cs="Book Antiqua"/>
          <w:snapToGrid w:val="0"/>
        </w:rPr>
        <w:t>.</w:t>
      </w:r>
    </w:p>
    <w:p w14:paraId="1D34418A" w14:textId="16F60AC3" w:rsidR="00BF7F56" w:rsidRDefault="00BF7F56" w:rsidP="00350D89">
      <w:pPr>
        <w:pStyle w:val="Prrafodelista"/>
        <w:widowControl w:val="0"/>
        <w:spacing w:line="276" w:lineRule="auto"/>
        <w:ind w:left="0"/>
        <w:jc w:val="both"/>
        <w:rPr>
          <w:rFonts w:ascii="Book Antiqua" w:hAnsi="Book Antiqua" w:cs="Book Antiqua"/>
          <w:snapToGrid w:val="0"/>
        </w:rPr>
      </w:pPr>
    </w:p>
    <w:p w14:paraId="4D08697C" w14:textId="4790611F" w:rsidR="004E14BD" w:rsidRDefault="007B6709" w:rsidP="00350D89">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 xml:space="preserve">En este mismo punto se realizan observaciones con respecto a la variable circulante del despacho, </w:t>
      </w:r>
      <w:r w:rsidR="003470BE">
        <w:rPr>
          <w:rFonts w:ascii="Book Antiqua" w:hAnsi="Book Antiqua" w:cs="Book Antiqua"/>
          <w:snapToGrid w:val="0"/>
        </w:rPr>
        <w:t>respuesta que se detalla en punto 5 del apartado I</w:t>
      </w:r>
      <w:r w:rsidR="008E0D70">
        <w:rPr>
          <w:rFonts w:ascii="Book Antiqua" w:hAnsi="Book Antiqua" w:cs="Book Antiqua"/>
          <w:snapToGrid w:val="0"/>
        </w:rPr>
        <w:t>. de este documento</w:t>
      </w:r>
      <w:r w:rsidR="003470BE">
        <w:rPr>
          <w:rFonts w:ascii="Book Antiqua" w:hAnsi="Book Antiqua" w:cs="Book Antiqua"/>
          <w:snapToGrid w:val="0"/>
        </w:rPr>
        <w:t xml:space="preserve">, en donde además de </w:t>
      </w:r>
      <w:r w:rsidR="0067003A">
        <w:rPr>
          <w:rFonts w:ascii="Book Antiqua" w:hAnsi="Book Antiqua" w:cs="Book Antiqua"/>
          <w:snapToGrid w:val="0"/>
        </w:rPr>
        <w:t>detallar los datos consignados durante el periodo de estudio de</w:t>
      </w:r>
      <w:r w:rsidR="003470BE">
        <w:rPr>
          <w:rFonts w:ascii="Book Antiqua" w:hAnsi="Book Antiqua" w:cs="Book Antiqua"/>
          <w:snapToGrid w:val="0"/>
        </w:rPr>
        <w:t xml:space="preserve"> la situación actual</w:t>
      </w:r>
      <w:r w:rsidR="00AE7AA9">
        <w:rPr>
          <w:rFonts w:ascii="Book Antiqua" w:hAnsi="Book Antiqua" w:cs="Book Antiqua"/>
          <w:snapToGrid w:val="0"/>
        </w:rPr>
        <w:t xml:space="preserve">, se </w:t>
      </w:r>
      <w:r w:rsidR="00AB1647">
        <w:rPr>
          <w:rFonts w:ascii="Book Antiqua" w:hAnsi="Book Antiqua" w:cs="Book Antiqua"/>
          <w:snapToGrid w:val="0"/>
        </w:rPr>
        <w:t>amplía</w:t>
      </w:r>
      <w:r w:rsidR="00AE7AA9">
        <w:rPr>
          <w:rFonts w:ascii="Book Antiqua" w:hAnsi="Book Antiqua" w:cs="Book Antiqua"/>
          <w:snapToGrid w:val="0"/>
        </w:rPr>
        <w:t xml:space="preserve"> la comparación</w:t>
      </w:r>
      <w:r w:rsidR="0067003A">
        <w:rPr>
          <w:rFonts w:ascii="Book Antiqua" w:hAnsi="Book Antiqua" w:cs="Book Antiqua"/>
          <w:snapToGrid w:val="0"/>
        </w:rPr>
        <w:t>,</w:t>
      </w:r>
      <w:r w:rsidR="00AE7AA9">
        <w:rPr>
          <w:rFonts w:ascii="Book Antiqua" w:hAnsi="Book Antiqua" w:cs="Book Antiqua"/>
          <w:snapToGrid w:val="0"/>
        </w:rPr>
        <w:t xml:space="preserve"> basado en la estadística de SIGMA de todo el 2019 a octubre 2020, para con certeza reiterar lo que atañe a esta variable estadística</w:t>
      </w:r>
      <w:r w:rsidR="0067003A">
        <w:rPr>
          <w:rFonts w:ascii="Book Antiqua" w:hAnsi="Book Antiqua" w:cs="Book Antiqua"/>
          <w:snapToGrid w:val="0"/>
        </w:rPr>
        <w:t xml:space="preserve"> y su disminución significativa,</w:t>
      </w:r>
      <w:r w:rsidR="00AE7AA9">
        <w:rPr>
          <w:rFonts w:ascii="Book Antiqua" w:hAnsi="Book Antiqua" w:cs="Book Antiqua"/>
          <w:snapToGrid w:val="0"/>
        </w:rPr>
        <w:t xml:space="preserve"> incluso tomando en consideración que el comportamiento que hoy se tiene se viene presentando</w:t>
      </w:r>
      <w:r w:rsidR="00BA67F9">
        <w:rPr>
          <w:rFonts w:ascii="Book Antiqua" w:hAnsi="Book Antiqua" w:cs="Book Antiqua"/>
          <w:snapToGrid w:val="0"/>
        </w:rPr>
        <w:t xml:space="preserve"> desde el III trimestre de 2019</w:t>
      </w:r>
      <w:r w:rsidR="00CB3963">
        <w:rPr>
          <w:rFonts w:ascii="Book Antiqua" w:hAnsi="Book Antiqua" w:cs="Book Antiqua"/>
          <w:snapToGrid w:val="0"/>
        </w:rPr>
        <w:t xml:space="preserve"> y no solo obedece a un comportamiento por </w:t>
      </w:r>
      <w:r w:rsidR="00AE7AA9">
        <w:rPr>
          <w:rFonts w:ascii="Book Antiqua" w:hAnsi="Book Antiqua" w:cs="Book Antiqua"/>
          <w:snapToGrid w:val="0"/>
        </w:rPr>
        <w:t xml:space="preserve">la pandemia </w:t>
      </w:r>
      <w:r w:rsidR="00CB3963">
        <w:rPr>
          <w:rFonts w:ascii="Book Antiqua" w:hAnsi="Book Antiqua" w:cs="Book Antiqua"/>
          <w:snapToGrid w:val="0"/>
        </w:rPr>
        <w:t xml:space="preserve">durante este </w:t>
      </w:r>
      <w:r w:rsidR="00AE7AA9">
        <w:rPr>
          <w:rFonts w:ascii="Book Antiqua" w:hAnsi="Book Antiqua" w:cs="Book Antiqua"/>
          <w:snapToGrid w:val="0"/>
        </w:rPr>
        <w:t>2020</w:t>
      </w:r>
      <w:r w:rsidR="00553B24">
        <w:rPr>
          <w:rFonts w:ascii="Book Antiqua" w:hAnsi="Book Antiqua" w:cs="Book Antiqua"/>
          <w:snapToGrid w:val="0"/>
        </w:rPr>
        <w:t>.</w:t>
      </w:r>
    </w:p>
    <w:p w14:paraId="3B64AAD5" w14:textId="1FFA924F" w:rsidR="00553B24" w:rsidRDefault="00553B24" w:rsidP="00350D89">
      <w:pPr>
        <w:pStyle w:val="Prrafodelista"/>
        <w:widowControl w:val="0"/>
        <w:spacing w:line="276" w:lineRule="auto"/>
        <w:ind w:left="0"/>
        <w:jc w:val="both"/>
        <w:rPr>
          <w:rFonts w:ascii="Book Antiqua" w:hAnsi="Book Antiqua" w:cs="Book Antiqua"/>
          <w:snapToGrid w:val="0"/>
        </w:rPr>
      </w:pPr>
    </w:p>
    <w:p w14:paraId="6ACBADE0" w14:textId="78EC29FC" w:rsidR="00553B24" w:rsidRDefault="00553B24" w:rsidP="00350D89">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En este mismo punto se hace la observación de</w:t>
      </w:r>
      <w:r w:rsidR="00CB3963">
        <w:rPr>
          <w:rFonts w:ascii="Book Antiqua" w:hAnsi="Book Antiqua" w:cs="Book Antiqua"/>
          <w:snapToGrid w:val="0"/>
        </w:rPr>
        <w:t xml:space="preserve"> </w:t>
      </w:r>
      <w:r w:rsidR="007E3EF3">
        <w:rPr>
          <w:rFonts w:ascii="Book Antiqua" w:hAnsi="Book Antiqua" w:cs="Book Antiqua"/>
          <w:snapToGrid w:val="0"/>
        </w:rPr>
        <w:t>que</w:t>
      </w:r>
      <w:r>
        <w:rPr>
          <w:rFonts w:ascii="Book Antiqua" w:hAnsi="Book Antiqua" w:cs="Book Antiqua"/>
          <w:snapToGrid w:val="0"/>
        </w:rPr>
        <w:t xml:space="preserve"> dos Juezas o Jueces</w:t>
      </w:r>
      <w:r w:rsidR="007E3EF3">
        <w:rPr>
          <w:rFonts w:ascii="Book Antiqua" w:hAnsi="Book Antiqua" w:cs="Book Antiqua"/>
          <w:snapToGrid w:val="0"/>
        </w:rPr>
        <w:t>,</w:t>
      </w:r>
      <w:r>
        <w:rPr>
          <w:rFonts w:ascii="Book Antiqua" w:hAnsi="Book Antiqua" w:cs="Book Antiqua"/>
          <w:snapToGrid w:val="0"/>
        </w:rPr>
        <w:t xml:space="preserve"> forman parte</w:t>
      </w:r>
      <w:r w:rsidR="007E3EF3">
        <w:rPr>
          <w:rFonts w:ascii="Book Antiqua" w:hAnsi="Book Antiqua" w:cs="Book Antiqua"/>
          <w:snapToGrid w:val="0"/>
        </w:rPr>
        <w:t xml:space="preserve"> una</w:t>
      </w:r>
      <w:r>
        <w:rPr>
          <w:rFonts w:ascii="Book Antiqua" w:hAnsi="Book Antiqua" w:cs="Book Antiqua"/>
          <w:snapToGrid w:val="0"/>
        </w:rPr>
        <w:t xml:space="preserve"> del Tribunal y</w:t>
      </w:r>
      <w:r w:rsidR="007E3EF3">
        <w:rPr>
          <w:rFonts w:ascii="Book Antiqua" w:hAnsi="Book Antiqua" w:cs="Book Antiqua"/>
          <w:snapToGrid w:val="0"/>
        </w:rPr>
        <w:t xml:space="preserve"> el otro al</w:t>
      </w:r>
      <w:r>
        <w:rPr>
          <w:rFonts w:ascii="Book Antiqua" w:hAnsi="Book Antiqua" w:cs="Book Antiqua"/>
          <w:snapToGrid w:val="0"/>
        </w:rPr>
        <w:t xml:space="preserve"> Juzgado Contencioso</w:t>
      </w:r>
      <w:r w:rsidR="002876BE">
        <w:rPr>
          <w:rFonts w:ascii="Book Antiqua" w:hAnsi="Book Antiqua" w:cs="Book Antiqua"/>
          <w:snapToGrid w:val="0"/>
        </w:rPr>
        <w:t>, en donde según un acuerdo de la Comisión Contenciosa</w:t>
      </w:r>
      <w:r w:rsidR="003F1E8B">
        <w:rPr>
          <w:rFonts w:ascii="Book Antiqua" w:hAnsi="Book Antiqua" w:cs="Book Antiqua"/>
          <w:snapToGrid w:val="0"/>
        </w:rPr>
        <w:t xml:space="preserve"> Administrativa,</w:t>
      </w:r>
      <w:r w:rsidR="00665F29">
        <w:rPr>
          <w:rFonts w:ascii="Book Antiqua" w:hAnsi="Book Antiqua" w:cs="Book Antiqua"/>
          <w:snapToGrid w:val="0"/>
        </w:rPr>
        <w:t xml:space="preserve"> el Juez Conciliador del Juzgado Contencioso es trasladado a la atención de </w:t>
      </w:r>
      <w:r w:rsidR="009744FF">
        <w:rPr>
          <w:rFonts w:ascii="Book Antiqua" w:hAnsi="Book Antiqua" w:cs="Book Antiqua"/>
          <w:snapToGrid w:val="0"/>
        </w:rPr>
        <w:t>a</w:t>
      </w:r>
      <w:r w:rsidR="00665F29">
        <w:rPr>
          <w:rFonts w:ascii="Book Antiqua" w:hAnsi="Book Antiqua" w:cs="Book Antiqua"/>
          <w:snapToGrid w:val="0"/>
        </w:rPr>
        <w:t xml:space="preserve">suntos del Tribunal, precisamente con el afán de maximizar este recurso, ante la poca demanda que </w:t>
      </w:r>
      <w:r w:rsidR="003F1E8B">
        <w:rPr>
          <w:rFonts w:ascii="Book Antiqua" w:hAnsi="Book Antiqua" w:cs="Book Antiqua"/>
          <w:snapToGrid w:val="0"/>
        </w:rPr>
        <w:t xml:space="preserve">se tenia en el Juzgado, pero sin desatender sus responsabilidades como también Juez </w:t>
      </w:r>
      <w:r w:rsidR="00C306F8">
        <w:rPr>
          <w:rFonts w:ascii="Book Antiqua" w:hAnsi="Book Antiqua" w:cs="Book Antiqua"/>
          <w:snapToGrid w:val="0"/>
        </w:rPr>
        <w:t>C</w:t>
      </w:r>
      <w:r w:rsidR="003F1E8B">
        <w:rPr>
          <w:rFonts w:ascii="Book Antiqua" w:hAnsi="Book Antiqua" w:cs="Book Antiqua"/>
          <w:snapToGrid w:val="0"/>
        </w:rPr>
        <w:t>onciliador</w:t>
      </w:r>
      <w:r w:rsidR="00F65855">
        <w:rPr>
          <w:rFonts w:ascii="Book Antiqua" w:hAnsi="Book Antiqua" w:cs="Book Antiqua"/>
          <w:snapToGrid w:val="0"/>
        </w:rPr>
        <w:t>,</w:t>
      </w:r>
      <w:r w:rsidR="00C306F8">
        <w:rPr>
          <w:rFonts w:ascii="Book Antiqua" w:hAnsi="Book Antiqua" w:cs="Book Antiqua"/>
          <w:snapToGrid w:val="0"/>
        </w:rPr>
        <w:t xml:space="preserve"> de los asuntos de</w:t>
      </w:r>
      <w:r w:rsidR="00F65855">
        <w:rPr>
          <w:rFonts w:ascii="Book Antiqua" w:hAnsi="Book Antiqua" w:cs="Book Antiqua"/>
          <w:snapToGrid w:val="0"/>
        </w:rPr>
        <w:t>l</w:t>
      </w:r>
      <w:r w:rsidR="00C306F8">
        <w:rPr>
          <w:rFonts w:ascii="Book Antiqua" w:hAnsi="Book Antiqua" w:cs="Book Antiqua"/>
          <w:snapToGrid w:val="0"/>
        </w:rPr>
        <w:t xml:space="preserve"> Juzgado</w:t>
      </w:r>
      <w:r w:rsidR="003F1E8B">
        <w:rPr>
          <w:rFonts w:ascii="Book Antiqua" w:hAnsi="Book Antiqua" w:cs="Book Antiqua"/>
          <w:snapToGrid w:val="0"/>
        </w:rPr>
        <w:t xml:space="preserve">, por lo que el traslado al Tribunal </w:t>
      </w:r>
      <w:r w:rsidR="00C306F8">
        <w:rPr>
          <w:rFonts w:ascii="Book Antiqua" w:hAnsi="Book Antiqua" w:cs="Book Antiqua"/>
          <w:snapToGrid w:val="0"/>
        </w:rPr>
        <w:t xml:space="preserve">de este Juez, </w:t>
      </w:r>
      <w:r w:rsidR="003F1E8B">
        <w:rPr>
          <w:rFonts w:ascii="Book Antiqua" w:hAnsi="Book Antiqua" w:cs="Book Antiqua"/>
          <w:snapToGrid w:val="0"/>
        </w:rPr>
        <w:t xml:space="preserve">no </w:t>
      </w:r>
      <w:r w:rsidR="00C306F8">
        <w:rPr>
          <w:rFonts w:ascii="Book Antiqua" w:hAnsi="Book Antiqua" w:cs="Book Antiqua"/>
          <w:snapToGrid w:val="0"/>
        </w:rPr>
        <w:t>fue</w:t>
      </w:r>
      <w:r w:rsidR="003F1E8B">
        <w:rPr>
          <w:rFonts w:ascii="Book Antiqua" w:hAnsi="Book Antiqua" w:cs="Book Antiqua"/>
          <w:snapToGrid w:val="0"/>
        </w:rPr>
        <w:t xml:space="preserve"> competencia de la Dirección de Planificación, ni el cambio de las funciones ya asignadas</w:t>
      </w:r>
      <w:r w:rsidR="009744FF">
        <w:rPr>
          <w:rFonts w:ascii="Book Antiqua" w:hAnsi="Book Antiqua" w:cs="Book Antiqua"/>
          <w:snapToGrid w:val="0"/>
        </w:rPr>
        <w:t xml:space="preserve">, </w:t>
      </w:r>
      <w:r w:rsidR="00AB462D">
        <w:rPr>
          <w:rFonts w:ascii="Book Antiqua" w:hAnsi="Book Antiqua" w:cs="Book Antiqua"/>
          <w:snapToGrid w:val="0"/>
        </w:rPr>
        <w:t xml:space="preserve">sin embargo cabe aclarar que </w:t>
      </w:r>
      <w:r w:rsidR="009744FF">
        <w:rPr>
          <w:rFonts w:ascii="Book Antiqua" w:hAnsi="Book Antiqua" w:cs="Book Antiqua"/>
          <w:snapToGrid w:val="0"/>
        </w:rPr>
        <w:t>con ambos escenarios se mantendría el conocimiento de ambos despachos en asuntos de conciliación</w:t>
      </w:r>
      <w:r w:rsidR="00D429E5">
        <w:rPr>
          <w:rFonts w:ascii="Book Antiqua" w:hAnsi="Book Antiqua" w:cs="Book Antiqua"/>
          <w:snapToGrid w:val="0"/>
        </w:rPr>
        <w:t>,</w:t>
      </w:r>
      <w:r w:rsidR="009744FF">
        <w:rPr>
          <w:rFonts w:ascii="Book Antiqua" w:hAnsi="Book Antiqua" w:cs="Book Antiqua"/>
          <w:snapToGrid w:val="0"/>
        </w:rPr>
        <w:t xml:space="preserve"> con la cantidad de juezas o jueces que se </w:t>
      </w:r>
      <w:r w:rsidR="00EA5899">
        <w:rPr>
          <w:rFonts w:ascii="Book Antiqua" w:hAnsi="Book Antiqua" w:cs="Book Antiqua"/>
          <w:snapToGrid w:val="0"/>
        </w:rPr>
        <w:t>definan</w:t>
      </w:r>
      <w:r w:rsidR="00AB462D">
        <w:rPr>
          <w:rFonts w:ascii="Book Antiqua" w:hAnsi="Book Antiqua" w:cs="Book Antiqua"/>
          <w:snapToGrid w:val="0"/>
        </w:rPr>
        <w:t xml:space="preserve"> que conformaran esta área, dado que el circulante es poco y se tiene capacidad instalada según lo indicado en el punto 5 del apartado I. de este documento.</w:t>
      </w:r>
    </w:p>
    <w:p w14:paraId="137EA813" w14:textId="77777777" w:rsidR="008B3CBA" w:rsidRDefault="008B3CBA" w:rsidP="00350D89">
      <w:pPr>
        <w:pStyle w:val="Prrafodelista"/>
        <w:widowControl w:val="0"/>
        <w:spacing w:line="276" w:lineRule="auto"/>
        <w:ind w:left="0"/>
        <w:jc w:val="both"/>
        <w:rPr>
          <w:rFonts w:ascii="Book Antiqua" w:hAnsi="Book Antiqua" w:cs="Book Antiqua"/>
          <w:snapToGrid w:val="0"/>
        </w:rPr>
      </w:pPr>
    </w:p>
    <w:p w14:paraId="51C89EC4" w14:textId="104623AE" w:rsidR="008B3CBA" w:rsidRDefault="008B3CBA" w:rsidP="00350D89">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lastRenderedPageBreak/>
        <w:t xml:space="preserve">Si es importante indicar </w:t>
      </w:r>
      <w:r w:rsidR="00AB1647">
        <w:rPr>
          <w:rFonts w:ascii="Book Antiqua" w:hAnsi="Book Antiqua" w:cs="Book Antiqua"/>
          <w:snapToGrid w:val="0"/>
        </w:rPr>
        <w:t>que,</w:t>
      </w:r>
      <w:r>
        <w:rPr>
          <w:rFonts w:ascii="Book Antiqua" w:hAnsi="Book Antiqua" w:cs="Book Antiqua"/>
          <w:snapToGrid w:val="0"/>
        </w:rPr>
        <w:t xml:space="preserve"> una vez aprobado el Rediseño de procesos, </w:t>
      </w:r>
      <w:r w:rsidR="00BB5F3D">
        <w:rPr>
          <w:rFonts w:ascii="Book Antiqua" w:hAnsi="Book Antiqua" w:cs="Book Antiqua"/>
          <w:snapToGrid w:val="0"/>
        </w:rPr>
        <w:t xml:space="preserve">(dependiendo del escenario que se apruebe) </w:t>
      </w:r>
      <w:r>
        <w:rPr>
          <w:rFonts w:ascii="Book Antiqua" w:hAnsi="Book Antiqua" w:cs="Book Antiqua"/>
          <w:snapToGrid w:val="0"/>
        </w:rPr>
        <w:t xml:space="preserve">se </w:t>
      </w:r>
      <w:r w:rsidR="00225299">
        <w:rPr>
          <w:rFonts w:ascii="Book Antiqua" w:hAnsi="Book Antiqua" w:cs="Book Antiqua"/>
          <w:snapToGrid w:val="0"/>
        </w:rPr>
        <w:t xml:space="preserve">debe comunicar a Gestión Humana para que se </w:t>
      </w:r>
      <w:r>
        <w:rPr>
          <w:rFonts w:ascii="Book Antiqua" w:hAnsi="Book Antiqua" w:cs="Book Antiqua"/>
          <w:snapToGrid w:val="0"/>
        </w:rPr>
        <w:t xml:space="preserve">actualice la </w:t>
      </w:r>
      <w:r w:rsidR="00225299">
        <w:rPr>
          <w:rFonts w:ascii="Book Antiqua" w:hAnsi="Book Antiqua" w:cs="Book Antiqua"/>
          <w:snapToGrid w:val="0"/>
        </w:rPr>
        <w:t>R</w:t>
      </w:r>
      <w:r>
        <w:rPr>
          <w:rFonts w:ascii="Book Antiqua" w:hAnsi="Book Antiqua" w:cs="Book Antiqua"/>
          <w:snapToGrid w:val="0"/>
        </w:rPr>
        <w:t xml:space="preserve">elación de </w:t>
      </w:r>
      <w:r w:rsidR="00225299">
        <w:rPr>
          <w:rFonts w:ascii="Book Antiqua" w:hAnsi="Book Antiqua" w:cs="Book Antiqua"/>
          <w:snapToGrid w:val="0"/>
        </w:rPr>
        <w:t>P</w:t>
      </w:r>
      <w:r>
        <w:rPr>
          <w:rFonts w:ascii="Book Antiqua" w:hAnsi="Book Antiqua" w:cs="Book Antiqua"/>
          <w:snapToGrid w:val="0"/>
        </w:rPr>
        <w:t xml:space="preserve">uestos </w:t>
      </w:r>
      <w:r w:rsidR="007E6915">
        <w:rPr>
          <w:rFonts w:ascii="Book Antiqua" w:hAnsi="Book Antiqua" w:cs="Book Antiqua"/>
          <w:snapToGrid w:val="0"/>
        </w:rPr>
        <w:t xml:space="preserve">tanto </w:t>
      </w:r>
      <w:r w:rsidR="002375DA">
        <w:rPr>
          <w:rFonts w:ascii="Book Antiqua" w:hAnsi="Book Antiqua" w:cs="Book Antiqua"/>
          <w:snapToGrid w:val="0"/>
        </w:rPr>
        <w:t xml:space="preserve">con </w:t>
      </w:r>
      <w:r>
        <w:rPr>
          <w:rFonts w:ascii="Book Antiqua" w:hAnsi="Book Antiqua" w:cs="Book Antiqua"/>
          <w:snapToGrid w:val="0"/>
        </w:rPr>
        <w:t xml:space="preserve">el trasladado de este </w:t>
      </w:r>
      <w:r w:rsidR="00225299">
        <w:rPr>
          <w:rFonts w:ascii="Book Antiqua" w:hAnsi="Book Antiqua" w:cs="Book Antiqua"/>
          <w:snapToGrid w:val="0"/>
        </w:rPr>
        <w:t xml:space="preserve">Juez de forma definitiva </w:t>
      </w:r>
      <w:r w:rsidR="002375DA">
        <w:rPr>
          <w:rFonts w:ascii="Book Antiqua" w:hAnsi="Book Antiqua" w:cs="Book Antiqua"/>
          <w:snapToGrid w:val="0"/>
        </w:rPr>
        <w:t xml:space="preserve">como con </w:t>
      </w:r>
      <w:r w:rsidR="00225299">
        <w:rPr>
          <w:rFonts w:ascii="Book Antiqua" w:hAnsi="Book Antiqua" w:cs="Book Antiqua"/>
          <w:snapToGrid w:val="0"/>
        </w:rPr>
        <w:t>otros recursos de técnicas y técnicos judiciales</w:t>
      </w:r>
      <w:r w:rsidR="002375DA">
        <w:rPr>
          <w:rFonts w:ascii="Book Antiqua" w:hAnsi="Book Antiqua" w:cs="Book Antiqua"/>
          <w:snapToGrid w:val="0"/>
        </w:rPr>
        <w:t xml:space="preserve"> que también habían sido trasladados,</w:t>
      </w:r>
      <w:r w:rsidR="001B6A04">
        <w:rPr>
          <w:rFonts w:ascii="Book Antiqua" w:hAnsi="Book Antiqua" w:cs="Book Antiqua"/>
          <w:snapToGrid w:val="0"/>
        </w:rPr>
        <w:t xml:space="preserve"> lo cual se</w:t>
      </w:r>
      <w:r w:rsidR="00225299">
        <w:rPr>
          <w:rFonts w:ascii="Book Antiqua" w:hAnsi="Book Antiqua" w:cs="Book Antiqua"/>
          <w:snapToGrid w:val="0"/>
        </w:rPr>
        <w:t xml:space="preserve"> recom</w:t>
      </w:r>
      <w:r w:rsidR="001B6A04">
        <w:rPr>
          <w:rFonts w:ascii="Book Antiqua" w:hAnsi="Book Antiqua" w:cs="Book Antiqua"/>
          <w:snapToGrid w:val="0"/>
        </w:rPr>
        <w:t>ienda</w:t>
      </w:r>
      <w:r w:rsidR="00225299">
        <w:rPr>
          <w:rFonts w:ascii="Book Antiqua" w:hAnsi="Book Antiqua" w:cs="Book Antiqua"/>
          <w:snapToGrid w:val="0"/>
        </w:rPr>
        <w:t xml:space="preserve"> en el informe 1228-PLA-2017.</w:t>
      </w:r>
    </w:p>
    <w:p w14:paraId="78B997C5" w14:textId="03005682" w:rsidR="00807A55" w:rsidRDefault="00807A55" w:rsidP="00350D89">
      <w:pPr>
        <w:pStyle w:val="Prrafodelista"/>
        <w:widowControl w:val="0"/>
        <w:spacing w:line="276" w:lineRule="auto"/>
        <w:ind w:left="0"/>
        <w:jc w:val="both"/>
        <w:rPr>
          <w:rFonts w:ascii="Book Antiqua" w:hAnsi="Book Antiqua" w:cs="Book Antiqua"/>
          <w:snapToGrid w:val="0"/>
        </w:rPr>
      </w:pPr>
    </w:p>
    <w:p w14:paraId="3F03691B" w14:textId="34BED40A" w:rsidR="00807A55" w:rsidRDefault="00807A55" w:rsidP="00F13D57">
      <w:pPr>
        <w:pStyle w:val="Prrafodelista"/>
        <w:widowControl w:val="0"/>
        <w:numPr>
          <w:ilvl w:val="0"/>
          <w:numId w:val="14"/>
        </w:numPr>
        <w:spacing w:line="276" w:lineRule="auto"/>
        <w:ind w:left="0" w:firstLine="0"/>
        <w:jc w:val="both"/>
        <w:rPr>
          <w:rFonts w:ascii="Book Antiqua" w:hAnsi="Book Antiqua" w:cs="Book Antiqua"/>
          <w:snapToGrid w:val="0"/>
        </w:rPr>
      </w:pPr>
      <w:r>
        <w:rPr>
          <w:rFonts w:ascii="Book Antiqua" w:hAnsi="Book Antiqua" w:cs="Book Antiqua"/>
          <w:snapToGrid w:val="0"/>
        </w:rPr>
        <w:t>Con respecto al punto 5, los documentos generados por la Dirección de Planificación ha</w:t>
      </w:r>
      <w:r w:rsidR="00B7411E">
        <w:rPr>
          <w:rFonts w:ascii="Book Antiqua" w:hAnsi="Book Antiqua" w:cs="Book Antiqua"/>
          <w:snapToGrid w:val="0"/>
        </w:rPr>
        <w:t>n</w:t>
      </w:r>
      <w:r>
        <w:rPr>
          <w:rFonts w:ascii="Book Antiqua" w:hAnsi="Book Antiqua" w:cs="Book Antiqua"/>
          <w:snapToGrid w:val="0"/>
        </w:rPr>
        <w:t xml:space="preserve"> sido puestos en conocimiento del Tribunal Contencioso Administrativo</w:t>
      </w:r>
      <w:r w:rsidR="009C58E8">
        <w:rPr>
          <w:rFonts w:ascii="Book Antiqua" w:hAnsi="Book Antiqua" w:cs="Book Antiqua"/>
          <w:snapToGrid w:val="0"/>
        </w:rPr>
        <w:t>, sin embargo</w:t>
      </w:r>
      <w:r w:rsidR="00B7411E">
        <w:rPr>
          <w:rFonts w:ascii="Book Antiqua" w:hAnsi="Book Antiqua" w:cs="Book Antiqua"/>
          <w:snapToGrid w:val="0"/>
        </w:rPr>
        <w:t>,</w:t>
      </w:r>
      <w:r w:rsidR="009C58E8">
        <w:rPr>
          <w:rFonts w:ascii="Book Antiqua" w:hAnsi="Book Antiqua" w:cs="Book Antiqua"/>
          <w:snapToGrid w:val="0"/>
        </w:rPr>
        <w:t xml:space="preserve"> se desconocen las gestiones a lo interno del Tribunal</w:t>
      </w:r>
      <w:r w:rsidR="00B7411E">
        <w:rPr>
          <w:rFonts w:ascii="Book Antiqua" w:hAnsi="Book Antiqua" w:cs="Book Antiqua"/>
          <w:snapToGrid w:val="0"/>
        </w:rPr>
        <w:t xml:space="preserve"> para </w:t>
      </w:r>
      <w:r w:rsidR="00911782">
        <w:rPr>
          <w:rFonts w:ascii="Book Antiqua" w:hAnsi="Book Antiqua" w:cs="Book Antiqua"/>
          <w:snapToGrid w:val="0"/>
        </w:rPr>
        <w:t xml:space="preserve">comunicar a todos los interesados. Según la metodología </w:t>
      </w:r>
      <w:r w:rsidR="00F35FC8">
        <w:rPr>
          <w:rFonts w:ascii="Book Antiqua" w:hAnsi="Book Antiqua" w:cs="Book Antiqua"/>
          <w:snapToGrid w:val="0"/>
        </w:rPr>
        <w:t>aplicada</w:t>
      </w:r>
      <w:r w:rsidR="00911782">
        <w:rPr>
          <w:rFonts w:ascii="Book Antiqua" w:hAnsi="Book Antiqua" w:cs="Book Antiqua"/>
          <w:snapToGrid w:val="0"/>
        </w:rPr>
        <w:t xml:space="preserve"> por la Dirección de Planificación</w:t>
      </w:r>
      <w:r w:rsidR="00F35FC8">
        <w:rPr>
          <w:rFonts w:ascii="Book Antiqua" w:hAnsi="Book Antiqua" w:cs="Book Antiqua"/>
          <w:snapToGrid w:val="0"/>
        </w:rPr>
        <w:t xml:space="preserve"> a nivel institucional</w:t>
      </w:r>
      <w:r w:rsidR="00911782">
        <w:rPr>
          <w:rFonts w:ascii="Book Antiqua" w:hAnsi="Book Antiqua" w:cs="Book Antiqua"/>
          <w:snapToGrid w:val="0"/>
        </w:rPr>
        <w:t>, los informes son puestos en conocimiento al correo oficial de cada despacho</w:t>
      </w:r>
      <w:r w:rsidR="00F35FC8">
        <w:rPr>
          <w:rFonts w:ascii="Book Antiqua" w:hAnsi="Book Antiqua" w:cs="Book Antiqua"/>
          <w:snapToGrid w:val="0"/>
        </w:rPr>
        <w:t xml:space="preserve"> que es parte del estudio o que se requiere de alguna participación según las recomendaciones dadas</w:t>
      </w:r>
      <w:r w:rsidR="009C58E8">
        <w:rPr>
          <w:rFonts w:ascii="Book Antiqua" w:hAnsi="Book Antiqua" w:cs="Book Antiqua"/>
          <w:snapToGrid w:val="0"/>
        </w:rPr>
        <w:t>.</w:t>
      </w:r>
    </w:p>
    <w:p w14:paraId="13B9C3FC" w14:textId="58A069AC" w:rsidR="004D6E7C" w:rsidRDefault="004D6E7C" w:rsidP="00350D89">
      <w:pPr>
        <w:pStyle w:val="Prrafodelista"/>
        <w:widowControl w:val="0"/>
        <w:spacing w:line="276" w:lineRule="auto"/>
        <w:ind w:left="0"/>
        <w:jc w:val="both"/>
        <w:rPr>
          <w:rFonts w:ascii="Book Antiqua" w:hAnsi="Book Antiqua" w:cs="Book Antiqua"/>
          <w:snapToGrid w:val="0"/>
        </w:rPr>
      </w:pPr>
    </w:p>
    <w:p w14:paraId="1D02BE22" w14:textId="41557B8D" w:rsidR="004D6E7C" w:rsidRDefault="004D6E7C" w:rsidP="00350D89">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En el siguiente cuadro</w:t>
      </w:r>
      <w:r w:rsidR="00097DDE">
        <w:rPr>
          <w:rFonts w:ascii="Book Antiqua" w:hAnsi="Book Antiqua" w:cs="Book Antiqua"/>
          <w:snapToGrid w:val="0"/>
        </w:rPr>
        <w:t>,</w:t>
      </w:r>
      <w:r>
        <w:rPr>
          <w:rFonts w:ascii="Book Antiqua" w:hAnsi="Book Antiqua" w:cs="Book Antiqua"/>
          <w:snapToGrid w:val="0"/>
        </w:rPr>
        <w:t xml:space="preserve"> se muestran los documentos </w:t>
      </w:r>
      <w:r w:rsidR="003A1878">
        <w:rPr>
          <w:rFonts w:ascii="Book Antiqua" w:hAnsi="Book Antiqua" w:cs="Book Antiqua"/>
          <w:snapToGrid w:val="0"/>
        </w:rPr>
        <w:t>elaborados por la Dirección de Planificación,</w:t>
      </w:r>
      <w:r>
        <w:rPr>
          <w:rFonts w:ascii="Book Antiqua" w:hAnsi="Book Antiqua" w:cs="Book Antiqua"/>
          <w:snapToGrid w:val="0"/>
        </w:rPr>
        <w:t xml:space="preserve"> puestos en conocimiento </w:t>
      </w:r>
      <w:r w:rsidR="00F35FC8">
        <w:rPr>
          <w:rFonts w:ascii="Book Antiqua" w:hAnsi="Book Antiqua" w:cs="Book Antiqua"/>
          <w:snapToGrid w:val="0"/>
        </w:rPr>
        <w:t>tanto del Comisión Contenciosa</w:t>
      </w:r>
      <w:r w:rsidR="00405791">
        <w:rPr>
          <w:rFonts w:ascii="Book Antiqua" w:hAnsi="Book Antiqua" w:cs="Book Antiqua"/>
          <w:snapToGrid w:val="0"/>
        </w:rPr>
        <w:t xml:space="preserve"> Administrativa</w:t>
      </w:r>
      <w:r w:rsidR="00F35FC8">
        <w:rPr>
          <w:rFonts w:ascii="Book Antiqua" w:hAnsi="Book Antiqua" w:cs="Book Antiqua"/>
          <w:snapToGrid w:val="0"/>
        </w:rPr>
        <w:t xml:space="preserve"> como </w:t>
      </w:r>
      <w:r>
        <w:rPr>
          <w:rFonts w:ascii="Book Antiqua" w:hAnsi="Book Antiqua" w:cs="Book Antiqua"/>
          <w:snapToGrid w:val="0"/>
        </w:rPr>
        <w:t>al despacho</w:t>
      </w:r>
      <w:r w:rsidR="00F35FC8">
        <w:rPr>
          <w:rFonts w:ascii="Book Antiqua" w:hAnsi="Book Antiqua" w:cs="Book Antiqua"/>
          <w:snapToGrid w:val="0"/>
        </w:rPr>
        <w:t>,</w:t>
      </w:r>
      <w:r>
        <w:rPr>
          <w:rFonts w:ascii="Book Antiqua" w:hAnsi="Book Antiqua" w:cs="Book Antiqua"/>
          <w:snapToGrid w:val="0"/>
        </w:rPr>
        <w:t xml:space="preserve"> según consta en los registros </w:t>
      </w:r>
      <w:r w:rsidR="00C9082A">
        <w:rPr>
          <w:rFonts w:ascii="Book Antiqua" w:hAnsi="Book Antiqua" w:cs="Book Antiqua"/>
          <w:snapToGrid w:val="0"/>
        </w:rPr>
        <w:t xml:space="preserve">de la Dirección de Planificación y su sistema </w:t>
      </w:r>
      <w:r w:rsidR="00F35FC8">
        <w:rPr>
          <w:rFonts w:ascii="Book Antiqua" w:hAnsi="Book Antiqua" w:cs="Book Antiqua"/>
          <w:snapToGrid w:val="0"/>
        </w:rPr>
        <w:t xml:space="preserve">de control documental </w:t>
      </w:r>
      <w:r w:rsidR="00C9082A">
        <w:rPr>
          <w:rFonts w:ascii="Book Antiqua" w:hAnsi="Book Antiqua" w:cs="Book Antiqua"/>
          <w:snapToGrid w:val="0"/>
        </w:rPr>
        <w:t>SICE:</w:t>
      </w:r>
    </w:p>
    <w:p w14:paraId="1FBADD55" w14:textId="5EC9C198" w:rsidR="00C9082A" w:rsidRPr="00B339B5" w:rsidRDefault="00C9082A" w:rsidP="00B339B5">
      <w:pPr>
        <w:pStyle w:val="Prrafodelista"/>
        <w:widowControl w:val="0"/>
        <w:spacing w:line="276" w:lineRule="auto"/>
        <w:ind w:left="0"/>
        <w:jc w:val="center"/>
        <w:rPr>
          <w:rFonts w:ascii="Book Antiqua" w:hAnsi="Book Antiqua" w:cs="Book Antiqua"/>
          <w:snapToGrid w:val="0"/>
          <w:sz w:val="20"/>
          <w:szCs w:val="20"/>
        </w:rPr>
      </w:pPr>
    </w:p>
    <w:p w14:paraId="2877985A" w14:textId="1549C1D3" w:rsidR="004E14BD" w:rsidRPr="00B339B5" w:rsidRDefault="00000000" w:rsidP="00B339B5">
      <w:pPr>
        <w:pStyle w:val="Prrafodelista"/>
        <w:widowControl w:val="0"/>
        <w:spacing w:line="276" w:lineRule="auto"/>
        <w:ind w:left="0"/>
        <w:jc w:val="center"/>
        <w:rPr>
          <w:rFonts w:ascii="Book Antiqua" w:hAnsi="Book Antiqua" w:cs="Book Antiqua"/>
          <w:snapToGrid w:val="0"/>
          <w:sz w:val="20"/>
          <w:szCs w:val="20"/>
        </w:rPr>
      </w:pPr>
      <w:hyperlink r:id="rId14" w:history="1">
        <w:r w:rsidR="00B339B5" w:rsidRPr="00B339B5">
          <w:rPr>
            <w:rStyle w:val="Hipervnculo"/>
            <w:rFonts w:ascii="Book Antiqua" w:hAnsi="Book Antiqua" w:cs="Book Antiqua"/>
            <w:snapToGrid w:val="0"/>
            <w:sz w:val="20"/>
            <w:szCs w:val="20"/>
          </w:rPr>
          <w:t>https://pjcr-my.sharepoint.com/:w:/g/personal/epicadog_poder-judicial_go_cr/ESWiDSRM0DBDik8GB-jtT_EBaEnLCah6U_exv3PYe9CoDw?e=QCTIjy</w:t>
        </w:r>
      </w:hyperlink>
    </w:p>
    <w:p w14:paraId="42B75856" w14:textId="77777777" w:rsidR="00B339B5" w:rsidRDefault="00B339B5" w:rsidP="00350D89">
      <w:pPr>
        <w:pStyle w:val="Prrafodelista"/>
        <w:widowControl w:val="0"/>
        <w:spacing w:line="276" w:lineRule="auto"/>
        <w:ind w:left="0"/>
        <w:jc w:val="both"/>
        <w:rPr>
          <w:rFonts w:ascii="Book Antiqua" w:hAnsi="Book Antiqua" w:cs="Book Antiqua"/>
          <w:snapToGrid w:val="0"/>
        </w:rPr>
      </w:pPr>
    </w:p>
    <w:p w14:paraId="67E3D44C" w14:textId="080F8288" w:rsidR="00A677A3" w:rsidRDefault="00A677A3" w:rsidP="00350D89">
      <w:pPr>
        <w:pStyle w:val="Prrafodelista"/>
        <w:widowControl w:val="0"/>
        <w:spacing w:line="276" w:lineRule="auto"/>
        <w:ind w:left="0"/>
        <w:jc w:val="both"/>
        <w:rPr>
          <w:rFonts w:ascii="Book Antiqua" w:hAnsi="Book Antiqua" w:cs="Book Antiqua"/>
          <w:snapToGrid w:val="0"/>
        </w:rPr>
      </w:pPr>
      <w:r>
        <w:rPr>
          <w:rFonts w:ascii="Book Antiqua" w:hAnsi="Book Antiqua" w:cs="Book Antiqua"/>
          <w:snapToGrid w:val="0"/>
        </w:rPr>
        <w:t>Adicionalmente</w:t>
      </w:r>
      <w:r w:rsidR="007C4CC3">
        <w:rPr>
          <w:rFonts w:ascii="Book Antiqua" w:hAnsi="Book Antiqua" w:cs="Book Antiqua"/>
          <w:snapToGrid w:val="0"/>
        </w:rPr>
        <w:t>, se solicita la s</w:t>
      </w:r>
      <w:r>
        <w:rPr>
          <w:rFonts w:ascii="Book Antiqua" w:hAnsi="Book Antiqua" w:cs="Book Antiqua"/>
          <w:snapToGrid w:val="0"/>
        </w:rPr>
        <w:t>iguiente información</w:t>
      </w:r>
      <w:r w:rsidR="00701F47">
        <w:rPr>
          <w:rFonts w:ascii="Book Antiqua" w:hAnsi="Book Antiqua" w:cs="Book Antiqua"/>
          <w:snapToGrid w:val="0"/>
        </w:rPr>
        <w:t>, la cual es aportada según se indica</w:t>
      </w:r>
      <w:r>
        <w:rPr>
          <w:rFonts w:ascii="Book Antiqua" w:hAnsi="Book Antiqua" w:cs="Book Antiqua"/>
          <w:snapToGrid w:val="0"/>
        </w:rPr>
        <w:t>:</w:t>
      </w:r>
    </w:p>
    <w:p w14:paraId="37FD3DEE" w14:textId="29F33EA0" w:rsidR="00A677A3" w:rsidRDefault="00A677A3" w:rsidP="00350D89">
      <w:pPr>
        <w:pStyle w:val="Prrafodelista"/>
        <w:widowControl w:val="0"/>
        <w:spacing w:line="276" w:lineRule="auto"/>
        <w:ind w:left="0"/>
        <w:jc w:val="both"/>
        <w:rPr>
          <w:rFonts w:ascii="Book Antiqua" w:hAnsi="Book Antiqua" w:cs="Book Antiqua"/>
          <w:snapToGrid w:val="0"/>
        </w:rPr>
      </w:pPr>
    </w:p>
    <w:tbl>
      <w:tblPr>
        <w:tblStyle w:val="Tablaconcuadrcula"/>
        <w:tblW w:w="0" w:type="auto"/>
        <w:tblInd w:w="851" w:type="dxa"/>
        <w:tblLook w:val="04A0" w:firstRow="1" w:lastRow="0" w:firstColumn="1" w:lastColumn="0" w:noHBand="0" w:noVBand="1"/>
      </w:tblPr>
      <w:tblGrid>
        <w:gridCol w:w="4339"/>
        <w:gridCol w:w="3640"/>
      </w:tblGrid>
      <w:tr w:rsidR="0040062C" w:rsidRPr="007E4CC7" w14:paraId="0B84B615" w14:textId="5C5BD94C" w:rsidTr="0040062C">
        <w:tc>
          <w:tcPr>
            <w:tcW w:w="4339" w:type="dxa"/>
          </w:tcPr>
          <w:p w14:paraId="48B2B98A" w14:textId="77777777" w:rsidR="0040062C" w:rsidRPr="007E4CC7" w:rsidRDefault="0040062C" w:rsidP="008B1AC0">
            <w:pPr>
              <w:jc w:val="both"/>
              <w:rPr>
                <w:i/>
              </w:rPr>
            </w:pPr>
            <w:r w:rsidRPr="007E4CC7">
              <w:rPr>
                <w:i/>
              </w:rPr>
              <w:t xml:space="preserve">1) Informe de la Dirección de Planificación. Propuesta nueva estructura (1228-PLA-2017) </w:t>
            </w:r>
          </w:p>
        </w:tc>
        <w:tc>
          <w:tcPr>
            <w:tcW w:w="3640" w:type="dxa"/>
          </w:tcPr>
          <w:p w14:paraId="4AAC1AFD" w14:textId="6DD374D8" w:rsidR="0040062C" w:rsidRPr="007E4CC7" w:rsidRDefault="0040062C" w:rsidP="008B1AC0">
            <w:pPr>
              <w:jc w:val="both"/>
              <w:rPr>
                <w:rFonts w:ascii="Book Antiqua" w:hAnsi="Book Antiqua"/>
                <w:iCs/>
              </w:rPr>
            </w:pPr>
            <w:r w:rsidRPr="007E4CC7">
              <w:rPr>
                <w:rFonts w:ascii="Book Antiqua" w:hAnsi="Book Antiqua"/>
                <w:iCs/>
              </w:rPr>
              <w:t xml:space="preserve">Se adjunta en el </w:t>
            </w:r>
            <w:r w:rsidR="00184C26">
              <w:rPr>
                <w:rFonts w:ascii="Book Antiqua" w:hAnsi="Book Antiqua"/>
                <w:iCs/>
              </w:rPr>
              <w:t>link</w:t>
            </w:r>
            <w:r w:rsidRPr="007E4CC7">
              <w:rPr>
                <w:rFonts w:ascii="Book Antiqua" w:hAnsi="Book Antiqua"/>
                <w:iCs/>
              </w:rPr>
              <w:t xml:space="preserve"> anterior</w:t>
            </w:r>
            <w:r w:rsidR="00AB1647">
              <w:rPr>
                <w:rFonts w:ascii="Book Antiqua" w:hAnsi="Book Antiqua"/>
                <w:iCs/>
              </w:rPr>
              <w:t>.</w:t>
            </w:r>
          </w:p>
        </w:tc>
      </w:tr>
      <w:tr w:rsidR="0040062C" w:rsidRPr="007E4CC7" w14:paraId="1A09B370" w14:textId="4AB826F6" w:rsidTr="0040062C">
        <w:tc>
          <w:tcPr>
            <w:tcW w:w="4339" w:type="dxa"/>
          </w:tcPr>
          <w:p w14:paraId="7D49FA06" w14:textId="77777777" w:rsidR="0040062C" w:rsidRPr="007E4CC7" w:rsidRDefault="0040062C" w:rsidP="008B1AC0">
            <w:pPr>
              <w:jc w:val="both"/>
              <w:rPr>
                <w:i/>
              </w:rPr>
            </w:pPr>
            <w:r w:rsidRPr="007E4CC7">
              <w:rPr>
                <w:i/>
              </w:rPr>
              <w:t xml:space="preserve">2) Informe de la Dirección de Planificación. Propuesta nueva estructura que integra propuesta Jerarquía Impropia (informe 1497-PLA-MI-2018) </w:t>
            </w:r>
          </w:p>
        </w:tc>
        <w:tc>
          <w:tcPr>
            <w:tcW w:w="3640" w:type="dxa"/>
          </w:tcPr>
          <w:p w14:paraId="15BB8BA7" w14:textId="643669DE" w:rsidR="0040062C" w:rsidRPr="007E4CC7" w:rsidRDefault="0040062C" w:rsidP="008B1AC0">
            <w:pPr>
              <w:jc w:val="both"/>
              <w:rPr>
                <w:rFonts w:ascii="Book Antiqua" w:hAnsi="Book Antiqua"/>
                <w:iCs/>
              </w:rPr>
            </w:pPr>
            <w:r w:rsidRPr="007E4CC7">
              <w:rPr>
                <w:rFonts w:ascii="Book Antiqua" w:hAnsi="Book Antiqua"/>
                <w:iCs/>
              </w:rPr>
              <w:t xml:space="preserve">Se adjunta en el </w:t>
            </w:r>
            <w:r w:rsidR="00184C26">
              <w:rPr>
                <w:rFonts w:ascii="Book Antiqua" w:hAnsi="Book Antiqua"/>
                <w:iCs/>
              </w:rPr>
              <w:t>link</w:t>
            </w:r>
            <w:r w:rsidRPr="007E4CC7">
              <w:rPr>
                <w:rFonts w:ascii="Book Antiqua" w:hAnsi="Book Antiqua"/>
                <w:iCs/>
              </w:rPr>
              <w:t xml:space="preserve"> anterior</w:t>
            </w:r>
            <w:r w:rsidR="00AB1647">
              <w:rPr>
                <w:rFonts w:ascii="Book Antiqua" w:hAnsi="Book Antiqua"/>
                <w:iCs/>
              </w:rPr>
              <w:t>.</w:t>
            </w:r>
          </w:p>
        </w:tc>
      </w:tr>
      <w:tr w:rsidR="0040062C" w:rsidRPr="007E4CC7" w14:paraId="01903EE9" w14:textId="253A2F13" w:rsidTr="0040062C">
        <w:tc>
          <w:tcPr>
            <w:tcW w:w="4339" w:type="dxa"/>
          </w:tcPr>
          <w:p w14:paraId="0135A1E3" w14:textId="77777777" w:rsidR="0040062C" w:rsidRPr="007E4CC7" w:rsidRDefault="0040062C" w:rsidP="008B1AC0">
            <w:pPr>
              <w:jc w:val="both"/>
              <w:rPr>
                <w:i/>
              </w:rPr>
            </w:pPr>
            <w:r w:rsidRPr="007E4CC7">
              <w:rPr>
                <w:i/>
              </w:rPr>
              <w:t xml:space="preserve">3) Acta 06-2019 Reunión Comisión Contenciosa con la Dirección de Planificación del 19 de diciembre de 2019. </w:t>
            </w:r>
          </w:p>
        </w:tc>
        <w:tc>
          <w:tcPr>
            <w:tcW w:w="3640" w:type="dxa"/>
          </w:tcPr>
          <w:p w14:paraId="442CBBB3" w14:textId="16885CF7" w:rsidR="0040062C" w:rsidRPr="007E4CC7" w:rsidRDefault="000B1B15" w:rsidP="008B1AC0">
            <w:pPr>
              <w:jc w:val="both"/>
              <w:rPr>
                <w:rFonts w:ascii="Book Antiqua" w:hAnsi="Book Antiqua"/>
                <w:iCs/>
              </w:rPr>
            </w:pPr>
            <w:r w:rsidRPr="007E4CC7">
              <w:rPr>
                <w:rFonts w:ascii="Book Antiqua" w:hAnsi="Book Antiqua"/>
                <w:iCs/>
              </w:rPr>
              <w:t>Inserta en el informe 1329-PLA-</w:t>
            </w:r>
            <w:r w:rsidR="00B44405" w:rsidRPr="007E4CC7">
              <w:rPr>
                <w:rFonts w:ascii="Book Antiqua" w:hAnsi="Book Antiqua"/>
                <w:iCs/>
              </w:rPr>
              <w:t>MI-2020</w:t>
            </w:r>
            <w:r w:rsidR="00FD7C9B" w:rsidRPr="007E4CC7">
              <w:rPr>
                <w:rFonts w:ascii="Book Antiqua" w:hAnsi="Book Antiqua"/>
                <w:iCs/>
              </w:rPr>
              <w:t xml:space="preserve"> contenida en el </w:t>
            </w:r>
            <w:r w:rsidR="00184C26">
              <w:rPr>
                <w:rFonts w:ascii="Book Antiqua" w:hAnsi="Book Antiqua"/>
                <w:iCs/>
              </w:rPr>
              <w:t>link</w:t>
            </w:r>
            <w:r w:rsidR="00FD7C9B" w:rsidRPr="007E4CC7">
              <w:rPr>
                <w:rFonts w:ascii="Book Antiqua" w:hAnsi="Book Antiqua"/>
                <w:iCs/>
              </w:rPr>
              <w:t xml:space="preserve"> anterior</w:t>
            </w:r>
            <w:r w:rsidR="00AB1647">
              <w:rPr>
                <w:rFonts w:ascii="Book Antiqua" w:hAnsi="Book Antiqua"/>
                <w:iCs/>
              </w:rPr>
              <w:t>.</w:t>
            </w:r>
          </w:p>
        </w:tc>
      </w:tr>
      <w:tr w:rsidR="0040062C" w:rsidRPr="007E4CC7" w14:paraId="06881A0F" w14:textId="4F318D24" w:rsidTr="0040062C">
        <w:tc>
          <w:tcPr>
            <w:tcW w:w="4339" w:type="dxa"/>
          </w:tcPr>
          <w:p w14:paraId="15CA2207" w14:textId="77777777" w:rsidR="0040062C" w:rsidRPr="007E4CC7" w:rsidRDefault="0040062C" w:rsidP="008B1AC0">
            <w:pPr>
              <w:jc w:val="both"/>
              <w:rPr>
                <w:i/>
              </w:rPr>
            </w:pPr>
            <w:r w:rsidRPr="007E4CC7">
              <w:rPr>
                <w:i/>
              </w:rPr>
              <w:t xml:space="preserve">4) Observaciones de la Dirección de Planificación al Acta 06-2019 </w:t>
            </w:r>
          </w:p>
        </w:tc>
        <w:tc>
          <w:tcPr>
            <w:tcW w:w="3640" w:type="dxa"/>
          </w:tcPr>
          <w:p w14:paraId="3B008C73" w14:textId="0863381D" w:rsidR="0040062C" w:rsidRPr="007E4CC7" w:rsidRDefault="00B44405" w:rsidP="008B1AC0">
            <w:pPr>
              <w:jc w:val="both"/>
              <w:rPr>
                <w:rFonts w:ascii="Book Antiqua" w:hAnsi="Book Antiqua"/>
                <w:iCs/>
              </w:rPr>
            </w:pPr>
            <w:r w:rsidRPr="007E4CC7">
              <w:rPr>
                <w:rFonts w:ascii="Book Antiqua" w:hAnsi="Book Antiqua"/>
                <w:iCs/>
              </w:rPr>
              <w:t>Inserta en el informe 1329-PLA-MI-2020</w:t>
            </w:r>
            <w:r w:rsidR="004B7698" w:rsidRPr="007E4CC7">
              <w:rPr>
                <w:rFonts w:ascii="Book Antiqua" w:hAnsi="Book Antiqua"/>
                <w:iCs/>
              </w:rPr>
              <w:t xml:space="preserve"> y </w:t>
            </w:r>
            <w:r w:rsidR="00CE3A5C" w:rsidRPr="007E4CC7">
              <w:rPr>
                <w:rFonts w:ascii="Book Antiqua" w:hAnsi="Book Antiqua"/>
                <w:iCs/>
              </w:rPr>
              <w:t>793-PLA-MI-2020</w:t>
            </w:r>
            <w:r w:rsidR="00AB1647">
              <w:rPr>
                <w:rFonts w:ascii="Book Antiqua" w:hAnsi="Book Antiqua"/>
                <w:iCs/>
              </w:rPr>
              <w:t>.</w:t>
            </w:r>
          </w:p>
        </w:tc>
      </w:tr>
      <w:tr w:rsidR="0040062C" w:rsidRPr="007E4CC7" w14:paraId="28526873" w14:textId="3D3E02C0" w:rsidTr="0040062C">
        <w:tc>
          <w:tcPr>
            <w:tcW w:w="4339" w:type="dxa"/>
          </w:tcPr>
          <w:p w14:paraId="2E5C5C6C" w14:textId="77777777" w:rsidR="0040062C" w:rsidRPr="007E4CC7" w:rsidRDefault="0040062C" w:rsidP="008B1AC0">
            <w:pPr>
              <w:jc w:val="both"/>
              <w:rPr>
                <w:i/>
              </w:rPr>
            </w:pPr>
            <w:r w:rsidRPr="007E4CC7">
              <w:rPr>
                <w:i/>
              </w:rPr>
              <w:t xml:space="preserve">5) Réplica de la Comisión Contenciosa Administrativa a las observaciones de la Dirección de Planificación al acta 06-2019. </w:t>
            </w:r>
          </w:p>
        </w:tc>
        <w:tc>
          <w:tcPr>
            <w:tcW w:w="3640" w:type="dxa"/>
          </w:tcPr>
          <w:p w14:paraId="0EFC45A9" w14:textId="616C75D8" w:rsidR="0040062C" w:rsidRPr="007E4CC7" w:rsidRDefault="00B44405" w:rsidP="008B1AC0">
            <w:pPr>
              <w:jc w:val="both"/>
              <w:rPr>
                <w:rFonts w:ascii="Book Antiqua" w:hAnsi="Book Antiqua"/>
                <w:iCs/>
              </w:rPr>
            </w:pPr>
            <w:r w:rsidRPr="007E4CC7">
              <w:rPr>
                <w:rFonts w:ascii="Book Antiqua" w:hAnsi="Book Antiqua"/>
                <w:iCs/>
              </w:rPr>
              <w:t>Inserta en el informe 1329-PLA-MI-2020</w:t>
            </w:r>
            <w:r w:rsidR="00CE3A5C" w:rsidRPr="007E4CC7">
              <w:rPr>
                <w:rFonts w:ascii="Book Antiqua" w:hAnsi="Book Antiqua"/>
                <w:iCs/>
              </w:rPr>
              <w:t xml:space="preserve"> y 793-PLA-MI-2020</w:t>
            </w:r>
            <w:r w:rsidR="00FD7C9B" w:rsidRPr="007E4CC7">
              <w:rPr>
                <w:rFonts w:ascii="Book Antiqua" w:hAnsi="Book Antiqua"/>
                <w:iCs/>
              </w:rPr>
              <w:t xml:space="preserve"> contenida en el </w:t>
            </w:r>
            <w:r w:rsidR="00184C26">
              <w:rPr>
                <w:rFonts w:ascii="Book Antiqua" w:hAnsi="Book Antiqua"/>
                <w:iCs/>
              </w:rPr>
              <w:t>link</w:t>
            </w:r>
            <w:r w:rsidR="00FD7C9B" w:rsidRPr="007E4CC7">
              <w:rPr>
                <w:rFonts w:ascii="Book Antiqua" w:hAnsi="Book Antiqua"/>
                <w:iCs/>
              </w:rPr>
              <w:t xml:space="preserve"> anterior</w:t>
            </w:r>
            <w:r w:rsidR="00AB1647">
              <w:rPr>
                <w:rFonts w:ascii="Book Antiqua" w:hAnsi="Book Antiqua"/>
                <w:iCs/>
              </w:rPr>
              <w:t>.</w:t>
            </w:r>
          </w:p>
        </w:tc>
      </w:tr>
      <w:tr w:rsidR="0040062C" w:rsidRPr="007E4CC7" w14:paraId="01D5CD38" w14:textId="45429DB0" w:rsidTr="0040062C">
        <w:tc>
          <w:tcPr>
            <w:tcW w:w="4339" w:type="dxa"/>
          </w:tcPr>
          <w:p w14:paraId="7C7DD15D" w14:textId="77777777" w:rsidR="0040062C" w:rsidRPr="007E4CC7" w:rsidRDefault="0040062C" w:rsidP="008B1AC0">
            <w:pPr>
              <w:jc w:val="both"/>
              <w:rPr>
                <w:i/>
              </w:rPr>
            </w:pPr>
            <w:r w:rsidRPr="007E4CC7">
              <w:rPr>
                <w:i/>
              </w:rPr>
              <w:lastRenderedPageBreak/>
              <w:t xml:space="preserve">6) Propuesta de Solución según Rediseño de Procesos del Tribunal Contencioso Administrativo </w:t>
            </w:r>
          </w:p>
        </w:tc>
        <w:tc>
          <w:tcPr>
            <w:tcW w:w="3640" w:type="dxa"/>
          </w:tcPr>
          <w:p w14:paraId="27A84BB2" w14:textId="0A083C19" w:rsidR="0040062C" w:rsidRPr="007E4CC7" w:rsidRDefault="00114D2B" w:rsidP="008B1AC0">
            <w:pPr>
              <w:jc w:val="both"/>
              <w:rPr>
                <w:rFonts w:ascii="Book Antiqua" w:hAnsi="Book Antiqua"/>
                <w:iCs/>
              </w:rPr>
            </w:pPr>
            <w:r w:rsidRPr="007E4CC7">
              <w:rPr>
                <w:rFonts w:ascii="Book Antiqua" w:hAnsi="Book Antiqua"/>
                <w:iCs/>
              </w:rPr>
              <w:t>Informes 1228-PLA-2020</w:t>
            </w:r>
            <w:r w:rsidR="00D648B3" w:rsidRPr="007E4CC7">
              <w:rPr>
                <w:rFonts w:ascii="Book Antiqua" w:hAnsi="Book Antiqua"/>
                <w:iCs/>
              </w:rPr>
              <w:t>, 1329-PLA-2020</w:t>
            </w:r>
            <w:r w:rsidRPr="007E4CC7">
              <w:rPr>
                <w:rFonts w:ascii="Book Antiqua" w:hAnsi="Book Antiqua"/>
                <w:iCs/>
              </w:rPr>
              <w:t xml:space="preserve"> 1560-PLA-MI-2020 </w:t>
            </w:r>
            <w:r w:rsidR="00D25A48" w:rsidRPr="007E4CC7">
              <w:rPr>
                <w:rFonts w:ascii="Book Antiqua" w:hAnsi="Book Antiqua"/>
                <w:iCs/>
              </w:rPr>
              <w:t>adjunto</w:t>
            </w:r>
            <w:r w:rsidR="007363AD">
              <w:rPr>
                <w:rFonts w:ascii="Book Antiqua" w:hAnsi="Book Antiqua"/>
                <w:iCs/>
              </w:rPr>
              <w:t xml:space="preserve"> en el</w:t>
            </w:r>
            <w:r w:rsidR="00D25A48" w:rsidRPr="007E4CC7">
              <w:rPr>
                <w:rFonts w:ascii="Book Antiqua" w:hAnsi="Book Antiqua"/>
                <w:iCs/>
              </w:rPr>
              <w:t xml:space="preserve"> </w:t>
            </w:r>
            <w:r w:rsidR="00184C26">
              <w:rPr>
                <w:rFonts w:ascii="Book Antiqua" w:hAnsi="Book Antiqua"/>
                <w:iCs/>
              </w:rPr>
              <w:t xml:space="preserve"> link</w:t>
            </w:r>
            <w:r w:rsidR="00D25A48" w:rsidRPr="007E4CC7">
              <w:rPr>
                <w:rFonts w:ascii="Book Antiqua" w:hAnsi="Book Antiqua"/>
                <w:iCs/>
              </w:rPr>
              <w:t xml:space="preserve"> anterior.</w:t>
            </w:r>
          </w:p>
        </w:tc>
      </w:tr>
      <w:tr w:rsidR="0040062C" w:rsidRPr="007E4CC7" w14:paraId="4FC71657" w14:textId="7720499D" w:rsidTr="0040062C">
        <w:tc>
          <w:tcPr>
            <w:tcW w:w="4339" w:type="dxa"/>
          </w:tcPr>
          <w:p w14:paraId="022E92EC" w14:textId="77777777" w:rsidR="0040062C" w:rsidRPr="007E4CC7" w:rsidRDefault="0040062C" w:rsidP="008B1AC0">
            <w:pPr>
              <w:jc w:val="both"/>
              <w:rPr>
                <w:i/>
              </w:rPr>
            </w:pPr>
            <w:r w:rsidRPr="007E4CC7">
              <w:rPr>
                <w:i/>
              </w:rPr>
              <w:t xml:space="preserve">7) Minuta de la exposición realizada al Consejo Superior el 04 de febrero, de la Propuesta de la Estructura Organizacional del Tribunal Contencioso Administrativo y acuerdo del Consejo Superior </w:t>
            </w:r>
          </w:p>
        </w:tc>
        <w:tc>
          <w:tcPr>
            <w:tcW w:w="3640" w:type="dxa"/>
          </w:tcPr>
          <w:p w14:paraId="2CB50113" w14:textId="18F1B9FC" w:rsidR="0040062C" w:rsidRPr="007E4CC7" w:rsidRDefault="00635E5D" w:rsidP="008B1AC0">
            <w:pPr>
              <w:jc w:val="both"/>
              <w:rPr>
                <w:rFonts w:ascii="Book Antiqua" w:hAnsi="Book Antiqua"/>
                <w:iCs/>
              </w:rPr>
            </w:pPr>
            <w:r w:rsidRPr="007E4CC7">
              <w:rPr>
                <w:rFonts w:ascii="Book Antiqua" w:hAnsi="Book Antiqua"/>
                <w:iCs/>
              </w:rPr>
              <w:t>Inserta en el informe 1329-PLA-MI-2020</w:t>
            </w:r>
            <w:r w:rsidR="00FD7C9B" w:rsidRPr="007E4CC7">
              <w:rPr>
                <w:rFonts w:ascii="Book Antiqua" w:hAnsi="Book Antiqua"/>
                <w:iCs/>
              </w:rPr>
              <w:t xml:space="preserve"> contenida en el </w:t>
            </w:r>
            <w:r w:rsidR="00184C26">
              <w:rPr>
                <w:rFonts w:ascii="Book Antiqua" w:hAnsi="Book Antiqua"/>
                <w:iCs/>
              </w:rPr>
              <w:t>link</w:t>
            </w:r>
            <w:r w:rsidR="00FD7C9B" w:rsidRPr="007E4CC7">
              <w:rPr>
                <w:rFonts w:ascii="Book Antiqua" w:hAnsi="Book Antiqua"/>
                <w:iCs/>
              </w:rPr>
              <w:t xml:space="preserve"> anterior</w:t>
            </w:r>
            <w:r w:rsidR="00AB1647">
              <w:rPr>
                <w:rFonts w:ascii="Book Antiqua" w:hAnsi="Book Antiqua"/>
                <w:iCs/>
              </w:rPr>
              <w:t>.</w:t>
            </w:r>
          </w:p>
        </w:tc>
      </w:tr>
      <w:tr w:rsidR="0040062C" w:rsidRPr="007E4CC7" w14:paraId="571B2FAB" w14:textId="0AAF465D" w:rsidTr="0040062C">
        <w:tc>
          <w:tcPr>
            <w:tcW w:w="4339" w:type="dxa"/>
          </w:tcPr>
          <w:p w14:paraId="23B0F7B2" w14:textId="77777777" w:rsidR="0040062C" w:rsidRPr="007E4CC7" w:rsidRDefault="0040062C" w:rsidP="008B1AC0">
            <w:pPr>
              <w:jc w:val="both"/>
              <w:rPr>
                <w:i/>
              </w:rPr>
            </w:pPr>
            <w:r w:rsidRPr="007E4CC7">
              <w:rPr>
                <w:i/>
              </w:rPr>
              <w:t xml:space="preserve">8) Oficio 793-PLA-MI-2020 que contenía el informe final del Rediseño y el orden cronológico efectuado con la Comisión Contenciosa, queda sin efecto en Sesión CS53-2020. </w:t>
            </w:r>
          </w:p>
        </w:tc>
        <w:tc>
          <w:tcPr>
            <w:tcW w:w="3640" w:type="dxa"/>
          </w:tcPr>
          <w:p w14:paraId="012B1DEE" w14:textId="0C78BC36" w:rsidR="0040062C" w:rsidRPr="007E4CC7" w:rsidRDefault="00B44405" w:rsidP="008B1AC0">
            <w:pPr>
              <w:jc w:val="both"/>
              <w:rPr>
                <w:rFonts w:ascii="Book Antiqua" w:hAnsi="Book Antiqua"/>
                <w:iCs/>
              </w:rPr>
            </w:pPr>
            <w:r w:rsidRPr="007E4CC7">
              <w:rPr>
                <w:rFonts w:ascii="Book Antiqua" w:hAnsi="Book Antiqua"/>
                <w:iCs/>
              </w:rPr>
              <w:t xml:space="preserve">Se adjunta en el </w:t>
            </w:r>
            <w:r w:rsidR="00184C26">
              <w:rPr>
                <w:rFonts w:ascii="Book Antiqua" w:hAnsi="Book Antiqua"/>
                <w:iCs/>
              </w:rPr>
              <w:t>link</w:t>
            </w:r>
            <w:r w:rsidRPr="007E4CC7">
              <w:rPr>
                <w:rFonts w:ascii="Book Antiqua" w:hAnsi="Book Antiqua"/>
                <w:iCs/>
              </w:rPr>
              <w:t xml:space="preserve"> anterior</w:t>
            </w:r>
            <w:r w:rsidR="001C56EA">
              <w:rPr>
                <w:rFonts w:ascii="Book Antiqua" w:hAnsi="Book Antiqua"/>
                <w:iCs/>
              </w:rPr>
              <w:t xml:space="preserve"> y se aclara que el mismo quedó sin efecto, según acuerdo del mismo Consejo Superior y se sustituye por el informe 1329-PLA-MI-2020</w:t>
            </w:r>
            <w:r w:rsidR="00AB1647">
              <w:rPr>
                <w:rFonts w:ascii="Book Antiqua" w:hAnsi="Book Antiqua"/>
                <w:iCs/>
              </w:rPr>
              <w:t>.</w:t>
            </w:r>
          </w:p>
        </w:tc>
      </w:tr>
      <w:tr w:rsidR="0040062C" w:rsidRPr="0040062C" w14:paraId="385FC62F" w14:textId="0D1AE7B8" w:rsidTr="0040062C">
        <w:tc>
          <w:tcPr>
            <w:tcW w:w="4339" w:type="dxa"/>
          </w:tcPr>
          <w:p w14:paraId="4900A250" w14:textId="77777777" w:rsidR="0040062C" w:rsidRPr="007E4CC7" w:rsidRDefault="0040062C" w:rsidP="008B1AC0">
            <w:pPr>
              <w:jc w:val="both"/>
              <w:rPr>
                <w:i/>
              </w:rPr>
            </w:pPr>
            <w:r w:rsidRPr="007E4CC7">
              <w:rPr>
                <w:i/>
              </w:rPr>
              <w:t xml:space="preserve">9) Estadísticas enero a mayo 2020 </w:t>
            </w:r>
          </w:p>
        </w:tc>
        <w:tc>
          <w:tcPr>
            <w:tcW w:w="3640" w:type="dxa"/>
          </w:tcPr>
          <w:p w14:paraId="5C3834D7" w14:textId="0ED917EC" w:rsidR="0040062C" w:rsidRPr="007E4CC7" w:rsidRDefault="00FD7C9B" w:rsidP="008B1AC0">
            <w:pPr>
              <w:jc w:val="both"/>
              <w:rPr>
                <w:i/>
              </w:rPr>
            </w:pPr>
            <w:r w:rsidRPr="007E4CC7">
              <w:rPr>
                <w:rFonts w:ascii="Book Antiqua" w:hAnsi="Book Antiqua"/>
                <w:iCs/>
              </w:rPr>
              <w:t>Inserta en el informe 1329-PLA-MI-2020 contenida en el cuadro anterior</w:t>
            </w:r>
            <w:r w:rsidR="00AB1647">
              <w:rPr>
                <w:rFonts w:ascii="Book Antiqua" w:hAnsi="Book Antiqua"/>
                <w:iCs/>
              </w:rPr>
              <w:t>.</w:t>
            </w:r>
          </w:p>
        </w:tc>
      </w:tr>
    </w:tbl>
    <w:p w14:paraId="73B638EB" w14:textId="77777777" w:rsidR="007C4CC3" w:rsidRDefault="007C4CC3" w:rsidP="00350D89">
      <w:pPr>
        <w:pStyle w:val="Prrafodelista"/>
        <w:widowControl w:val="0"/>
        <w:spacing w:line="276" w:lineRule="auto"/>
        <w:ind w:left="0"/>
        <w:jc w:val="both"/>
        <w:rPr>
          <w:rFonts w:ascii="Book Antiqua" w:hAnsi="Book Antiqua" w:cs="Book Antiqua"/>
          <w:snapToGrid w:val="0"/>
        </w:rPr>
      </w:pPr>
    </w:p>
    <w:p w14:paraId="27072372" w14:textId="308BA748" w:rsidR="00555623" w:rsidRPr="00F13D57" w:rsidRDefault="00555623" w:rsidP="00F13D57">
      <w:pPr>
        <w:pStyle w:val="Prrafodelista"/>
        <w:widowControl w:val="0"/>
        <w:numPr>
          <w:ilvl w:val="0"/>
          <w:numId w:val="14"/>
        </w:numPr>
        <w:spacing w:line="276" w:lineRule="auto"/>
        <w:ind w:left="0" w:firstLine="0"/>
        <w:jc w:val="both"/>
        <w:rPr>
          <w:rFonts w:ascii="Book Antiqua" w:hAnsi="Book Antiqua" w:cs="Book Antiqua"/>
          <w:snapToGrid w:val="0"/>
        </w:rPr>
      </w:pPr>
      <w:r w:rsidRPr="00F13D57">
        <w:rPr>
          <w:rFonts w:ascii="Book Antiqua" w:hAnsi="Book Antiqua" w:cs="Book Antiqua"/>
          <w:snapToGrid w:val="0"/>
        </w:rPr>
        <w:t>Con respecto al punto 6 se</w:t>
      </w:r>
      <w:r w:rsidR="00B04D31" w:rsidRPr="00F13D57">
        <w:rPr>
          <w:rFonts w:ascii="Book Antiqua" w:hAnsi="Book Antiqua" w:cs="Book Antiqua"/>
          <w:snapToGrid w:val="0"/>
        </w:rPr>
        <w:t xml:space="preserve"> toma nota de la observación y se</w:t>
      </w:r>
      <w:r w:rsidRPr="00F13D57">
        <w:rPr>
          <w:rFonts w:ascii="Book Antiqua" w:hAnsi="Book Antiqua" w:cs="Book Antiqua"/>
          <w:snapToGrid w:val="0"/>
        </w:rPr>
        <w:t xml:space="preserve"> reitera que esta Dirección</w:t>
      </w:r>
      <w:r w:rsidR="0025284A" w:rsidRPr="00F13D57">
        <w:rPr>
          <w:rFonts w:ascii="Book Antiqua" w:hAnsi="Book Antiqua" w:cs="Book Antiqua"/>
          <w:snapToGrid w:val="0"/>
        </w:rPr>
        <w:t xml:space="preserve"> emite criterios basados en la ciencia y la té</w:t>
      </w:r>
      <w:r w:rsidR="00B04D31" w:rsidRPr="00F13D57">
        <w:rPr>
          <w:rFonts w:ascii="Book Antiqua" w:hAnsi="Book Antiqua" w:cs="Book Antiqua"/>
          <w:snapToGrid w:val="0"/>
        </w:rPr>
        <w:t xml:space="preserve">cnica, así como en la </w:t>
      </w:r>
      <w:r w:rsidR="000272A3" w:rsidRPr="00F13D57">
        <w:rPr>
          <w:rFonts w:ascii="Book Antiqua" w:hAnsi="Book Antiqua" w:cs="Book Antiqua"/>
          <w:snapToGrid w:val="0"/>
        </w:rPr>
        <w:t>metodología de Rediseño de procesos aprobada por Corte Plena y en atención de los acuerdos del Consejo Superior</w:t>
      </w:r>
      <w:r w:rsidR="00F13D57" w:rsidRPr="00F13D57">
        <w:rPr>
          <w:rFonts w:ascii="Book Antiqua" w:hAnsi="Book Antiqua" w:cs="Book Antiqua"/>
          <w:snapToGrid w:val="0"/>
        </w:rPr>
        <w:t>.</w:t>
      </w:r>
    </w:p>
    <w:p w14:paraId="1EB6E17B" w14:textId="68F4FEC7" w:rsidR="000272A3" w:rsidRDefault="000272A3" w:rsidP="00872D5E">
      <w:pPr>
        <w:spacing w:after="160"/>
        <w:ind w:left="426"/>
        <w:jc w:val="both"/>
        <w:rPr>
          <w:rFonts w:ascii="Book Antiqua" w:eastAsiaTheme="minorHAnsi" w:hAnsi="Book Antiqua"/>
          <w:sz w:val="24"/>
          <w:szCs w:val="24"/>
        </w:rPr>
      </w:pPr>
    </w:p>
    <w:p w14:paraId="19DF02FE" w14:textId="6364F664" w:rsidR="000272A3" w:rsidRDefault="00DF4972" w:rsidP="00872D5E">
      <w:pPr>
        <w:spacing w:after="160"/>
        <w:ind w:left="426"/>
        <w:jc w:val="both"/>
        <w:rPr>
          <w:rFonts w:ascii="Book Antiqua" w:eastAsiaTheme="minorHAnsi" w:hAnsi="Book Antiqua"/>
          <w:sz w:val="24"/>
          <w:szCs w:val="24"/>
        </w:rPr>
      </w:pPr>
      <w:r>
        <w:rPr>
          <w:rFonts w:ascii="Book Antiqua" w:eastAsiaTheme="minorHAnsi" w:hAnsi="Book Antiqua"/>
          <w:sz w:val="24"/>
          <w:szCs w:val="24"/>
        </w:rPr>
        <w:t>Finalmente,</w:t>
      </w:r>
      <w:r w:rsidR="009A5885">
        <w:rPr>
          <w:rFonts w:ascii="Book Antiqua" w:eastAsiaTheme="minorHAnsi" w:hAnsi="Book Antiqua"/>
          <w:sz w:val="24"/>
          <w:szCs w:val="24"/>
        </w:rPr>
        <w:t xml:space="preserve"> en cuanto a la petitoria realizada por la Jueza Marisol Salas</w:t>
      </w:r>
      <w:r>
        <w:rPr>
          <w:rFonts w:ascii="Book Antiqua" w:eastAsiaTheme="minorHAnsi" w:hAnsi="Book Antiqua"/>
          <w:sz w:val="24"/>
          <w:szCs w:val="24"/>
        </w:rPr>
        <w:t>,</w:t>
      </w:r>
      <w:r w:rsidR="009A5885">
        <w:rPr>
          <w:rFonts w:ascii="Book Antiqua" w:eastAsiaTheme="minorHAnsi" w:hAnsi="Book Antiqua"/>
          <w:sz w:val="24"/>
          <w:szCs w:val="24"/>
        </w:rPr>
        <w:t xml:space="preserve"> la cual se cita a continuación, nos referimos al respecto</w:t>
      </w:r>
      <w:r>
        <w:rPr>
          <w:rFonts w:ascii="Book Antiqua" w:eastAsiaTheme="minorHAnsi" w:hAnsi="Book Antiqua"/>
          <w:sz w:val="24"/>
          <w:szCs w:val="24"/>
        </w:rPr>
        <w:t>, según l</w:t>
      </w:r>
      <w:r w:rsidR="003726A7">
        <w:rPr>
          <w:rFonts w:ascii="Book Antiqua" w:eastAsiaTheme="minorHAnsi" w:hAnsi="Book Antiqua"/>
          <w:sz w:val="24"/>
          <w:szCs w:val="24"/>
        </w:rPr>
        <w:t>e</w:t>
      </w:r>
      <w:r>
        <w:rPr>
          <w:rFonts w:ascii="Book Antiqua" w:eastAsiaTheme="minorHAnsi" w:hAnsi="Book Antiqua"/>
          <w:sz w:val="24"/>
          <w:szCs w:val="24"/>
        </w:rPr>
        <w:t xml:space="preserve"> compete a esta Dirección</w:t>
      </w:r>
      <w:r w:rsidR="003726A7">
        <w:rPr>
          <w:rFonts w:ascii="Book Antiqua" w:eastAsiaTheme="minorHAnsi" w:hAnsi="Book Antiqua"/>
          <w:sz w:val="24"/>
          <w:szCs w:val="24"/>
        </w:rPr>
        <w:t>:</w:t>
      </w:r>
    </w:p>
    <w:p w14:paraId="334D501E" w14:textId="77777777" w:rsidR="003726A7" w:rsidRDefault="003726A7" w:rsidP="00872D5E">
      <w:pPr>
        <w:spacing w:after="160"/>
        <w:ind w:left="426"/>
        <w:jc w:val="both"/>
        <w:rPr>
          <w:rFonts w:ascii="Book Antiqua" w:eastAsiaTheme="minorHAnsi" w:hAnsi="Book Antiqua"/>
          <w:sz w:val="24"/>
          <w:szCs w:val="24"/>
        </w:rPr>
      </w:pPr>
    </w:p>
    <w:p w14:paraId="14FEB998" w14:textId="50DDADE4" w:rsidR="009A5885" w:rsidRPr="003726A7" w:rsidRDefault="00DF4972" w:rsidP="003726A7">
      <w:pPr>
        <w:ind w:left="426" w:right="851"/>
        <w:jc w:val="both"/>
        <w:rPr>
          <w:rFonts w:ascii="Book Antiqua" w:hAnsi="Book Antiqua"/>
        </w:rPr>
      </w:pPr>
      <w:r w:rsidRPr="003726A7">
        <w:rPr>
          <w:rFonts w:ascii="Book Antiqua" w:hAnsi="Book Antiqua"/>
        </w:rPr>
        <w:t>“</w:t>
      </w:r>
      <w:r w:rsidR="009A5885" w:rsidRPr="003726A7">
        <w:rPr>
          <w:rFonts w:ascii="Book Antiqua" w:hAnsi="Book Antiqua"/>
          <w:b/>
          <w:i/>
          <w:iCs/>
          <w:u w:val="single"/>
        </w:rPr>
        <w:t>II.- En virtud de todo lo indicado solicito formalmente lo siguiente:</w:t>
      </w:r>
    </w:p>
    <w:p w14:paraId="0B22CA86" w14:textId="77777777" w:rsidR="009A5885" w:rsidRPr="003726A7" w:rsidRDefault="009A5885" w:rsidP="00DF4972">
      <w:pPr>
        <w:ind w:left="426" w:right="851"/>
        <w:jc w:val="both"/>
        <w:rPr>
          <w:rFonts w:ascii="Book Antiqua" w:hAnsi="Book Antiqua"/>
          <w:i/>
          <w:iCs/>
          <w:u w:val="single"/>
        </w:rPr>
      </w:pPr>
    </w:p>
    <w:p w14:paraId="50C02309" w14:textId="6D4B66F2" w:rsidR="009A5885" w:rsidRPr="003726A7" w:rsidRDefault="009A5885" w:rsidP="00DF4972">
      <w:pPr>
        <w:widowControl w:val="0"/>
        <w:numPr>
          <w:ilvl w:val="1"/>
          <w:numId w:val="15"/>
        </w:numPr>
        <w:autoSpaceDE w:val="0"/>
        <w:autoSpaceDN w:val="0"/>
        <w:adjustRightInd w:val="0"/>
        <w:ind w:left="426" w:right="851"/>
        <w:jc w:val="both"/>
        <w:rPr>
          <w:rFonts w:ascii="Book Antiqua" w:hAnsi="Book Antiqua"/>
          <w:i/>
          <w:iCs/>
        </w:rPr>
      </w:pPr>
      <w:r w:rsidRPr="003726A7">
        <w:rPr>
          <w:rFonts w:ascii="Book Antiqua" w:hAnsi="Book Antiqua"/>
          <w:i/>
          <w:iCs/>
        </w:rPr>
        <w:t>Se desestime en su totalidad LO CONTEMPLADO PARA EL ÁREA DE CONCILIACIÓN  en la propuesta de cambio de estructura, por no poseer motivación normativa ni fáctica referida al área en particular, por omitir fundamentación en cuanto a las competencias funcionales de los jueces Conciliadores 3 en materia Contencioso Administrativa, no aportar estudios técnicos especializados, ni realizar una labor de campo que involucrara a las partes involucradas y el estudio del proceso y particularidades del usuario.</w:t>
      </w:r>
    </w:p>
    <w:p w14:paraId="760CFE7C" w14:textId="77777777" w:rsidR="009A5885" w:rsidRPr="003726A7" w:rsidRDefault="009A5885" w:rsidP="00DF4972">
      <w:pPr>
        <w:ind w:left="426" w:right="851"/>
        <w:jc w:val="both"/>
        <w:rPr>
          <w:rFonts w:ascii="Book Antiqua" w:hAnsi="Book Antiqua"/>
          <w:i/>
          <w:iCs/>
        </w:rPr>
      </w:pPr>
    </w:p>
    <w:p w14:paraId="6B8BE2AA" w14:textId="77777777" w:rsidR="009A5885" w:rsidRPr="003726A7" w:rsidRDefault="009A5885" w:rsidP="00DF4972">
      <w:pPr>
        <w:widowControl w:val="0"/>
        <w:numPr>
          <w:ilvl w:val="1"/>
          <w:numId w:val="15"/>
        </w:numPr>
        <w:autoSpaceDE w:val="0"/>
        <w:autoSpaceDN w:val="0"/>
        <w:adjustRightInd w:val="0"/>
        <w:ind w:left="426" w:right="851"/>
        <w:jc w:val="both"/>
        <w:rPr>
          <w:rFonts w:ascii="Book Antiqua" w:hAnsi="Book Antiqua"/>
          <w:i/>
          <w:iCs/>
        </w:rPr>
      </w:pPr>
      <w:r w:rsidRPr="003726A7">
        <w:rPr>
          <w:rFonts w:ascii="Book Antiqua" w:hAnsi="Book Antiqua"/>
          <w:i/>
          <w:iCs/>
        </w:rPr>
        <w:t xml:space="preserve">Se me otorgue audiencia frente al Consejo Superior para poder defender mi puesto y explicar con detalle los fundamentos relacionados con la plaza que ocupo, así como las implicaciones de ejecutar la propuesta de Planificación, en donde solicitaría al menos la presencia del Juez Alexander Castillo Aguilar y si fuera posible un representante de las partes (sindicato y/o Procuraduría). </w:t>
      </w:r>
    </w:p>
    <w:p w14:paraId="70838B44" w14:textId="77777777" w:rsidR="009A5885" w:rsidRPr="003726A7" w:rsidRDefault="009A5885" w:rsidP="00DF4972">
      <w:pPr>
        <w:ind w:left="426" w:right="851"/>
        <w:jc w:val="both"/>
        <w:rPr>
          <w:rFonts w:ascii="Book Antiqua" w:hAnsi="Book Antiqua"/>
          <w:i/>
          <w:iCs/>
        </w:rPr>
      </w:pPr>
    </w:p>
    <w:p w14:paraId="0182A51F" w14:textId="77777777" w:rsidR="009A5885" w:rsidRPr="003726A7" w:rsidRDefault="009A5885" w:rsidP="00DF4972">
      <w:pPr>
        <w:widowControl w:val="0"/>
        <w:numPr>
          <w:ilvl w:val="1"/>
          <w:numId w:val="15"/>
        </w:numPr>
        <w:autoSpaceDE w:val="0"/>
        <w:autoSpaceDN w:val="0"/>
        <w:adjustRightInd w:val="0"/>
        <w:ind w:left="426" w:right="851"/>
        <w:jc w:val="both"/>
        <w:rPr>
          <w:rFonts w:ascii="Book Antiqua" w:hAnsi="Book Antiqua"/>
          <w:i/>
          <w:iCs/>
        </w:rPr>
      </w:pPr>
      <w:r w:rsidRPr="003726A7">
        <w:rPr>
          <w:rFonts w:ascii="Book Antiqua" w:hAnsi="Book Antiqua"/>
          <w:i/>
          <w:iCs/>
        </w:rPr>
        <w:t xml:space="preserve">Independientemente de la decisión que se tome respecto a este proceso solicito se resuelva MANTENGA LA PLAZA 367813 que ocupo en propiedad en el área de Conciliación, por los aspectos que anteriormente he expuesto, </w:t>
      </w:r>
      <w:r w:rsidRPr="003726A7">
        <w:rPr>
          <w:rFonts w:ascii="Book Antiqua" w:hAnsi="Book Antiqua"/>
          <w:b/>
          <w:i/>
          <w:iCs/>
        </w:rPr>
        <w:t xml:space="preserve">POR SER LA JUEZA MÁS ANTIGUA EN EL PUESTO </w:t>
      </w:r>
      <w:r w:rsidRPr="003726A7">
        <w:rPr>
          <w:rFonts w:ascii="Book Antiqua" w:hAnsi="Book Antiqua"/>
          <w:i/>
          <w:iCs/>
        </w:rPr>
        <w:t xml:space="preserve">y que ha tenido a su cargo esta etapa manejando incluso su implementación (con las </w:t>
      </w:r>
      <w:r w:rsidRPr="003726A7">
        <w:rPr>
          <w:rFonts w:ascii="Book Antiqua" w:hAnsi="Book Antiqua"/>
          <w:i/>
          <w:iCs/>
        </w:rPr>
        <w:lastRenderedPageBreak/>
        <w:t xml:space="preserve">partes y en lo jurídico), siendo que como lo indiqué anteriormente he desempeñado labores como Jueza Conciliadora desde el año 2008, siendo la </w:t>
      </w:r>
      <w:r w:rsidRPr="003726A7">
        <w:rPr>
          <w:rFonts w:ascii="Book Antiqua" w:hAnsi="Book Antiqua"/>
          <w:b/>
          <w:i/>
          <w:iCs/>
        </w:rPr>
        <w:t xml:space="preserve">primera y única jueza inicial del actual personal del área de Conciliación del Tribunal Procesal Contencioso Administrativo </w:t>
      </w:r>
      <w:r w:rsidRPr="003726A7">
        <w:rPr>
          <w:rFonts w:ascii="Book Antiqua" w:hAnsi="Book Antiqua"/>
          <w:i/>
          <w:iCs/>
        </w:rPr>
        <w:t>en donde actualmente realizo labores en el despacho en un grupo de tres jueces conciliadores. Se pondere que realizado labores de</w:t>
      </w:r>
      <w:r w:rsidRPr="003726A7">
        <w:rPr>
          <w:rFonts w:ascii="Book Antiqua" w:hAnsi="Book Antiqua"/>
          <w:b/>
          <w:i/>
          <w:iCs/>
        </w:rPr>
        <w:t xml:space="preserve"> jueza conciliadora,</w:t>
      </w:r>
      <w:r w:rsidRPr="003726A7">
        <w:rPr>
          <w:rFonts w:ascii="Book Antiqua" w:hAnsi="Book Antiqua"/>
          <w:i/>
          <w:iCs/>
        </w:rPr>
        <w:t xml:space="preserve"> </w:t>
      </w:r>
      <w:r w:rsidRPr="003726A7">
        <w:rPr>
          <w:rFonts w:ascii="Book Antiqua" w:hAnsi="Book Antiqua"/>
          <w:b/>
          <w:i/>
          <w:iCs/>
        </w:rPr>
        <w:t xml:space="preserve">coordinadora de área y enlace con todos los trámites administrativos </w:t>
      </w:r>
      <w:r w:rsidRPr="003726A7">
        <w:rPr>
          <w:rFonts w:ascii="Book Antiqua" w:hAnsi="Book Antiqua"/>
          <w:i/>
          <w:iCs/>
        </w:rPr>
        <w:t xml:space="preserve">que competen e involucran el área conciliación, poseo un examen de idoneidad para el puesto de Jueza Conciliadora con un puntaje máximo de 100, he desempeñado labores como Jueza para el Tribunal examinador para el cargo, he realizado labores para conformar el examen de idoneidad en la Escuela Judicial, labores de capacitación a los jueces de otras áreas (laboral) en la materia de Resolución Alterna de Conflictos, así como fundamentado y redactado las resoluciones que han servido de base para el actual sistema digital. </w:t>
      </w:r>
    </w:p>
    <w:p w14:paraId="6A4A6135" w14:textId="77777777" w:rsidR="00B34D0C" w:rsidRPr="003726A7" w:rsidRDefault="00B34D0C" w:rsidP="00DF4972">
      <w:pPr>
        <w:ind w:left="426" w:right="851"/>
        <w:jc w:val="both"/>
        <w:rPr>
          <w:rFonts w:ascii="Book Antiqua" w:hAnsi="Book Antiqua"/>
          <w:i/>
          <w:iCs/>
        </w:rPr>
      </w:pPr>
    </w:p>
    <w:p w14:paraId="3FCE41A6" w14:textId="77777777" w:rsidR="009A5885" w:rsidRPr="003726A7" w:rsidRDefault="009A5885" w:rsidP="00DF4972">
      <w:pPr>
        <w:widowControl w:val="0"/>
        <w:numPr>
          <w:ilvl w:val="1"/>
          <w:numId w:val="15"/>
        </w:numPr>
        <w:autoSpaceDE w:val="0"/>
        <w:autoSpaceDN w:val="0"/>
        <w:adjustRightInd w:val="0"/>
        <w:ind w:left="426" w:right="851"/>
        <w:jc w:val="both"/>
        <w:rPr>
          <w:rFonts w:ascii="Book Antiqua" w:hAnsi="Book Antiqua"/>
          <w:i/>
          <w:iCs/>
        </w:rPr>
      </w:pPr>
      <w:r w:rsidRPr="003726A7">
        <w:rPr>
          <w:rFonts w:ascii="Book Antiqua" w:hAnsi="Book Antiqua"/>
          <w:i/>
          <w:iCs/>
        </w:rPr>
        <w:t xml:space="preserve">Adicionalmente y no obstante lo expuesto solicito de igual forma que se mantenga la plaza de </w:t>
      </w:r>
      <w:r w:rsidRPr="003726A7">
        <w:rPr>
          <w:rFonts w:ascii="Book Antiqua" w:hAnsi="Book Antiqua"/>
          <w:b/>
          <w:i/>
          <w:iCs/>
        </w:rPr>
        <w:t xml:space="preserve">JUEZ 3 CONCILIADOR CONTENCIOSO ADMINISTRATIVO </w:t>
      </w:r>
      <w:r w:rsidRPr="003726A7">
        <w:rPr>
          <w:rFonts w:ascii="Book Antiqua" w:hAnsi="Book Antiqua"/>
          <w:i/>
          <w:iCs/>
        </w:rPr>
        <w:t xml:space="preserve">del Lic. Alexander Castillo Aguilar, el cual es juez de antigüedad y conforma el equipo de trabajo irreductible para el área de Conciliación, siendo que su plaza ni siquiera pertenece al Tribunal, aspecto que no fue apreciado por la propuesta de Planificación, siendo que su plaza, pertenece al </w:t>
      </w:r>
      <w:r w:rsidRPr="003726A7">
        <w:rPr>
          <w:rFonts w:ascii="Book Antiqua" w:hAnsi="Book Antiqua"/>
          <w:b/>
          <w:i/>
          <w:iCs/>
        </w:rPr>
        <w:t>JUZGADO CONTENCIOSO ADMINISTRATIVO Y CIVIL DE HACIENDA.</w:t>
      </w:r>
    </w:p>
    <w:p w14:paraId="66B94353" w14:textId="77777777" w:rsidR="009A5885" w:rsidRPr="003726A7" w:rsidRDefault="009A5885" w:rsidP="00DF4972">
      <w:pPr>
        <w:ind w:left="426" w:right="851"/>
        <w:jc w:val="both"/>
        <w:rPr>
          <w:rFonts w:ascii="Book Antiqua" w:hAnsi="Book Antiqua"/>
          <w:i/>
          <w:iCs/>
        </w:rPr>
      </w:pPr>
    </w:p>
    <w:p w14:paraId="6C58AA5B" w14:textId="77777777" w:rsidR="009A5885" w:rsidRPr="003726A7" w:rsidRDefault="009A5885" w:rsidP="00DF4972">
      <w:pPr>
        <w:widowControl w:val="0"/>
        <w:numPr>
          <w:ilvl w:val="1"/>
          <w:numId w:val="15"/>
        </w:numPr>
        <w:autoSpaceDE w:val="0"/>
        <w:autoSpaceDN w:val="0"/>
        <w:adjustRightInd w:val="0"/>
        <w:ind w:left="426" w:right="851"/>
        <w:jc w:val="both"/>
        <w:rPr>
          <w:rFonts w:ascii="Book Antiqua" w:hAnsi="Book Antiqua"/>
          <w:i/>
          <w:iCs/>
        </w:rPr>
      </w:pPr>
      <w:r w:rsidRPr="003726A7">
        <w:rPr>
          <w:rFonts w:ascii="Book Antiqua" w:hAnsi="Book Antiqua"/>
          <w:i/>
          <w:iCs/>
        </w:rPr>
        <w:t>Que se desestime la propuesta planteada que dispone de 1 o 2 jueces conciliadores del Tribunal para atender los asuntos de Jerarquía impropia en Materia Municipal que actualmente conoce la Sección Tercera (jueces 4), y se implemente el rediseño sin afectar el personal de conciliación y generando una evidente lesión al ordenamiento jurídico y futuras impugnaciones para readecuar dicha decisión al bloque normativo.</w:t>
      </w:r>
    </w:p>
    <w:p w14:paraId="208C51C8" w14:textId="77777777" w:rsidR="009A5885" w:rsidRPr="003726A7" w:rsidRDefault="009A5885" w:rsidP="00DF4972">
      <w:pPr>
        <w:ind w:left="426" w:right="851"/>
        <w:jc w:val="both"/>
        <w:rPr>
          <w:rFonts w:ascii="Book Antiqua" w:hAnsi="Book Antiqua"/>
          <w:i/>
          <w:iCs/>
        </w:rPr>
      </w:pPr>
    </w:p>
    <w:p w14:paraId="422A2EB6" w14:textId="77777777" w:rsidR="009A5885" w:rsidRPr="003726A7" w:rsidRDefault="009A5885" w:rsidP="00DF4972">
      <w:pPr>
        <w:widowControl w:val="0"/>
        <w:numPr>
          <w:ilvl w:val="1"/>
          <w:numId w:val="15"/>
        </w:numPr>
        <w:autoSpaceDE w:val="0"/>
        <w:autoSpaceDN w:val="0"/>
        <w:adjustRightInd w:val="0"/>
        <w:ind w:left="426" w:right="851"/>
        <w:jc w:val="both"/>
        <w:rPr>
          <w:rFonts w:ascii="Book Antiqua" w:hAnsi="Book Antiqua"/>
          <w:i/>
          <w:iCs/>
        </w:rPr>
      </w:pPr>
      <w:r w:rsidRPr="003726A7">
        <w:rPr>
          <w:rFonts w:ascii="Book Antiqua" w:hAnsi="Book Antiqua"/>
          <w:i/>
          <w:iCs/>
        </w:rPr>
        <w:t xml:space="preserve">Solicito en el caso de valorarse el aprobar la propuesta de Planificación que se permita consultar con carácter de derecho de respuesta: </w:t>
      </w:r>
      <w:r w:rsidRPr="003726A7">
        <w:rPr>
          <w:rFonts w:ascii="Book Antiqua" w:hAnsi="Book Antiqua"/>
          <w:b/>
          <w:i/>
          <w:iCs/>
        </w:rPr>
        <w:t>a)</w:t>
      </w:r>
      <w:r w:rsidRPr="003726A7">
        <w:rPr>
          <w:rFonts w:ascii="Book Antiqua" w:hAnsi="Book Antiqua"/>
          <w:i/>
          <w:iCs/>
        </w:rPr>
        <w:t xml:space="preserve"> si por parte de planificación ya fueron entrevistados los representantes de las partes involucradas como la representación de los Principales Sindicatos que han venido conciliando estos último 12 año (ANDE, APSE, SEC, COLIPRO), así como la representación de los Gobiernos Locales, las federaciones de municipalidades como FEMETRON, IFAM, Unión Nacional de Gobiernos Locales, FEDERACIÓN de Municipalidades de Oriente, etc, que serían seriamente afectados por la decisión que se pretende tomar, ya que se podría estar impactando negativamente no solo la imagen del Poder Judicial ante los usuarios , sino la forma de trabajar (que si es resultado de reuniones y negociaciones con los involucrados desde el inicio de la implementación de la norma) y la clase política de nuestro país. </w:t>
      </w:r>
      <w:r w:rsidRPr="003726A7">
        <w:rPr>
          <w:rFonts w:ascii="Book Antiqua" w:hAnsi="Book Antiqua"/>
          <w:b/>
          <w:i/>
          <w:iCs/>
        </w:rPr>
        <w:t>b)</w:t>
      </w:r>
      <w:r w:rsidRPr="003726A7">
        <w:rPr>
          <w:rFonts w:ascii="Book Antiqua" w:hAnsi="Book Antiqua"/>
          <w:i/>
          <w:iCs/>
        </w:rPr>
        <w:t xml:space="preserve"> Si ya existe un estudio de la Dirección de Recursos Humanos que avale la propuesta en la modificación de las funciones de los jueces 3 y 4 Contenciosos. </w:t>
      </w:r>
    </w:p>
    <w:p w14:paraId="674ED9C7" w14:textId="77777777" w:rsidR="009A5885" w:rsidRPr="003726A7" w:rsidRDefault="009A5885" w:rsidP="00DF4972">
      <w:pPr>
        <w:ind w:left="426" w:right="851"/>
        <w:jc w:val="both"/>
        <w:rPr>
          <w:rFonts w:ascii="Book Antiqua" w:hAnsi="Book Antiqua"/>
          <w:i/>
          <w:iCs/>
        </w:rPr>
      </w:pPr>
    </w:p>
    <w:p w14:paraId="57058314" w14:textId="77777777" w:rsidR="009A5885" w:rsidRPr="003726A7" w:rsidRDefault="009A5885" w:rsidP="00DF4972">
      <w:pPr>
        <w:widowControl w:val="0"/>
        <w:numPr>
          <w:ilvl w:val="1"/>
          <w:numId w:val="15"/>
        </w:numPr>
        <w:autoSpaceDE w:val="0"/>
        <w:autoSpaceDN w:val="0"/>
        <w:adjustRightInd w:val="0"/>
        <w:ind w:left="426" w:right="851"/>
        <w:jc w:val="both"/>
        <w:rPr>
          <w:rFonts w:ascii="Book Antiqua" w:hAnsi="Book Antiqua"/>
          <w:i/>
          <w:iCs/>
        </w:rPr>
      </w:pPr>
      <w:r w:rsidRPr="003726A7">
        <w:rPr>
          <w:rFonts w:ascii="Book Antiqua" w:hAnsi="Book Antiqua"/>
          <w:i/>
          <w:iCs/>
        </w:rPr>
        <w:t xml:space="preserve">Sea suspendido el proceso de rediseño o reestructuración, hasta que se nombre una nueva persona juzgadora que asuma la </w:t>
      </w:r>
      <w:r w:rsidRPr="003726A7">
        <w:rPr>
          <w:rFonts w:ascii="Book Antiqua" w:hAnsi="Book Antiqua"/>
          <w:b/>
          <w:i/>
          <w:iCs/>
        </w:rPr>
        <w:t>COORDINACIÓN DEL TRIBUNAL CONTENCIOSO</w:t>
      </w:r>
      <w:r w:rsidRPr="003726A7">
        <w:rPr>
          <w:rFonts w:ascii="Book Antiqua" w:hAnsi="Book Antiqua"/>
          <w:i/>
          <w:iCs/>
        </w:rPr>
        <w:t xml:space="preserve"> y sea el enlace necesario con las autoridades técnicas y de gobierno judicial, a fin de garantizar una mayor eficiencia y eficacia de las decisiones. Lo anterior, debido a que la jueza 4 de juicio Ileana Sánchez Navarro ha renunciado expresamente al cargo de coordinadora del tribunal, ante la problemática con personas juzgadoras (especialmente de categoría 4 que laboran en las Secciones Escritas). Es de gran importancia, aclarar que la suscrita no tiene interés alguno, en retrasar la implementación del rediseño, pero debe hacerse correctamente para no afectar el servicio que prestamos, máxime en tiempos de tanta dificultad económica para el país. </w:t>
      </w:r>
    </w:p>
    <w:p w14:paraId="098283AA" w14:textId="77777777" w:rsidR="009A5885" w:rsidRPr="003726A7" w:rsidRDefault="009A5885" w:rsidP="00DF4972">
      <w:pPr>
        <w:ind w:left="426" w:right="851"/>
        <w:jc w:val="both"/>
        <w:rPr>
          <w:rFonts w:ascii="Book Antiqua" w:hAnsi="Book Antiqua"/>
          <w:i/>
          <w:iCs/>
        </w:rPr>
      </w:pPr>
    </w:p>
    <w:p w14:paraId="6F01CBB9" w14:textId="3807570E" w:rsidR="009A5885" w:rsidRPr="003726A7" w:rsidRDefault="009A5885" w:rsidP="00DF4972">
      <w:pPr>
        <w:ind w:left="426" w:right="851"/>
        <w:jc w:val="both"/>
        <w:rPr>
          <w:rFonts w:ascii="Book Antiqua" w:hAnsi="Book Antiqua"/>
          <w:i/>
          <w:iCs/>
        </w:rPr>
      </w:pPr>
      <w:r w:rsidRPr="003726A7">
        <w:rPr>
          <w:rFonts w:ascii="Book Antiqua" w:hAnsi="Book Antiqua"/>
          <w:i/>
          <w:iCs/>
        </w:rPr>
        <w:lastRenderedPageBreak/>
        <w:t>Finalmente, en caso que se decida acoger la propuesta de planificación y la coordinación del Tribunal Contencioso Administrativo; considerando lo expuesto y lo regulado en la Ley General de la Administración Pública como deber de obediencia, se debe hacer el debido descargo de responsabilidad en la autoridad del Consejo Superior, sobre el retraso que se pueda producir en la atención del circulante del Área de Conciliación, por la disminución del equipo instalado; así como la vulneración de la funciones legales del juez conciliador.”</w:t>
      </w:r>
      <w:r w:rsidR="003726A7">
        <w:rPr>
          <w:rFonts w:ascii="Book Antiqua" w:hAnsi="Book Antiqua"/>
          <w:i/>
          <w:iCs/>
        </w:rPr>
        <w:t>.</w:t>
      </w:r>
    </w:p>
    <w:p w14:paraId="673C506D" w14:textId="77777777" w:rsidR="009A5885" w:rsidRDefault="009A5885" w:rsidP="00DF4972">
      <w:pPr>
        <w:spacing w:after="160"/>
        <w:ind w:left="426"/>
        <w:jc w:val="both"/>
        <w:rPr>
          <w:rFonts w:ascii="Book Antiqua" w:eastAsiaTheme="minorHAnsi" w:hAnsi="Book Antiqua"/>
          <w:sz w:val="24"/>
          <w:szCs w:val="24"/>
        </w:rPr>
      </w:pPr>
    </w:p>
    <w:p w14:paraId="344E0743" w14:textId="77777777" w:rsidR="00B90D79" w:rsidRPr="006555DC" w:rsidRDefault="00B90D79" w:rsidP="00B90D79">
      <w:pPr>
        <w:pStyle w:val="Prrafodelista"/>
        <w:widowControl w:val="0"/>
        <w:spacing w:line="276" w:lineRule="auto"/>
        <w:ind w:left="0"/>
        <w:jc w:val="both"/>
        <w:rPr>
          <w:rFonts w:ascii="Book Antiqua" w:hAnsi="Book Antiqua" w:cs="Book Antiqua"/>
          <w:b/>
          <w:bCs/>
          <w:snapToGrid w:val="0"/>
        </w:rPr>
      </w:pPr>
      <w:r w:rsidRPr="006555DC">
        <w:rPr>
          <w:rFonts w:ascii="Book Antiqua" w:hAnsi="Book Antiqua" w:cs="Book Antiqua"/>
          <w:b/>
          <w:bCs/>
          <w:snapToGrid w:val="0"/>
        </w:rPr>
        <w:t>Con respecto a la petitoria, en lo que a esta Dirección compete, se reitera que existe un informe técnico contenido en el oficio final remitido al Consejo Superior 156</w:t>
      </w:r>
      <w:r>
        <w:rPr>
          <w:rFonts w:ascii="Book Antiqua" w:hAnsi="Book Antiqua" w:cs="Book Antiqua"/>
          <w:b/>
          <w:bCs/>
          <w:snapToGrid w:val="0"/>
        </w:rPr>
        <w:t>0</w:t>
      </w:r>
      <w:r w:rsidRPr="006555DC">
        <w:rPr>
          <w:rFonts w:ascii="Book Antiqua" w:hAnsi="Book Antiqua" w:cs="Book Antiqua"/>
          <w:b/>
          <w:bCs/>
          <w:snapToGrid w:val="0"/>
        </w:rPr>
        <w:t xml:space="preserve">-PLA-MI-2019, el cual </w:t>
      </w:r>
      <w:r w:rsidRPr="00D121EC">
        <w:rPr>
          <w:rFonts w:ascii="Book Antiqua" w:hAnsi="Book Antiqua" w:cs="Book Antiqua"/>
          <w:b/>
          <w:bCs/>
          <w:snapToGrid w:val="0"/>
          <w:u w:val="single"/>
        </w:rPr>
        <w:t>resume la propuesta</w:t>
      </w:r>
      <w:r w:rsidRPr="006555DC">
        <w:rPr>
          <w:rFonts w:ascii="Book Antiqua" w:hAnsi="Book Antiqua" w:cs="Book Antiqua"/>
          <w:b/>
          <w:bCs/>
          <w:snapToGrid w:val="0"/>
        </w:rPr>
        <w:t xml:space="preserve"> técnica en dos escenarios para valoración de los entes superiores, entre otras propuestas contenidas en los informes 1228-PLA-2017, 1497-PLA-MI-20</w:t>
      </w:r>
      <w:r>
        <w:rPr>
          <w:rFonts w:ascii="Book Antiqua" w:hAnsi="Book Antiqua" w:cs="Book Antiqua"/>
          <w:b/>
          <w:bCs/>
          <w:snapToGrid w:val="0"/>
        </w:rPr>
        <w:t xml:space="preserve">19, </w:t>
      </w:r>
      <w:r w:rsidRPr="006555DC">
        <w:rPr>
          <w:rFonts w:ascii="Book Antiqua" w:hAnsi="Book Antiqua" w:cs="Book Antiqua"/>
          <w:b/>
          <w:bCs/>
          <w:snapToGrid w:val="0"/>
        </w:rPr>
        <w:t>1329-PLA-</w:t>
      </w:r>
      <w:r>
        <w:rPr>
          <w:rFonts w:ascii="Book Antiqua" w:hAnsi="Book Antiqua" w:cs="Book Antiqua"/>
          <w:b/>
          <w:bCs/>
          <w:snapToGrid w:val="0"/>
        </w:rPr>
        <w:t>MI-2020</w:t>
      </w:r>
      <w:r w:rsidRPr="006555DC">
        <w:rPr>
          <w:rFonts w:ascii="Book Antiqua" w:hAnsi="Book Antiqua" w:cs="Book Antiqua"/>
          <w:b/>
          <w:bCs/>
          <w:snapToGrid w:val="0"/>
        </w:rPr>
        <w:t xml:space="preserve">,  </w:t>
      </w:r>
      <w:r>
        <w:rPr>
          <w:rFonts w:ascii="Book Antiqua" w:hAnsi="Book Antiqua" w:cs="Book Antiqua"/>
          <w:b/>
          <w:bCs/>
          <w:snapToGrid w:val="0"/>
        </w:rPr>
        <w:t>que definen</w:t>
      </w:r>
      <w:r w:rsidRPr="006555DC">
        <w:rPr>
          <w:rFonts w:ascii="Book Antiqua" w:hAnsi="Book Antiqua" w:cs="Book Antiqua"/>
          <w:b/>
          <w:bCs/>
          <w:snapToGrid w:val="0"/>
        </w:rPr>
        <w:t xml:space="preserve"> la estructura organizacional y funcional, así como las cuotas de trabajo del Tribunal Contencioso Administrativo según el área en el que se desempeñe</w:t>
      </w:r>
      <w:r>
        <w:rPr>
          <w:rFonts w:ascii="Book Antiqua" w:hAnsi="Book Antiqua" w:cs="Book Antiqua"/>
          <w:b/>
          <w:bCs/>
          <w:snapToGrid w:val="0"/>
        </w:rPr>
        <w:t>n</w:t>
      </w:r>
      <w:r w:rsidRPr="006555DC">
        <w:rPr>
          <w:rFonts w:ascii="Book Antiqua" w:hAnsi="Book Antiqua" w:cs="Book Antiqua"/>
          <w:b/>
          <w:bCs/>
          <w:snapToGrid w:val="0"/>
        </w:rPr>
        <w:t>, así como la solicitud de criterios técnico jurídicos de la Dirección de Gestión Humana y la Dirección Jurídica,</w:t>
      </w:r>
      <w:r>
        <w:rPr>
          <w:rFonts w:ascii="Book Antiqua" w:hAnsi="Book Antiqua" w:cs="Book Antiqua"/>
          <w:b/>
          <w:bCs/>
          <w:snapToGrid w:val="0"/>
        </w:rPr>
        <w:t xml:space="preserve"> según corresponda,</w:t>
      </w:r>
      <w:r w:rsidRPr="006555DC">
        <w:rPr>
          <w:rFonts w:ascii="Book Antiqua" w:hAnsi="Book Antiqua" w:cs="Book Antiqua"/>
          <w:b/>
          <w:bCs/>
          <w:snapToGrid w:val="0"/>
        </w:rPr>
        <w:t xml:space="preserve"> de forma que su implementación sea acorde a las reglas no solo de la ciencia y la técnica, si no en apego al ordenamiento jurídico.</w:t>
      </w:r>
    </w:p>
    <w:p w14:paraId="3ACE5167" w14:textId="77777777" w:rsidR="008166A8" w:rsidRPr="00AC377F" w:rsidRDefault="008166A8" w:rsidP="00B34D0C">
      <w:pPr>
        <w:widowControl w:val="0"/>
        <w:autoSpaceDE w:val="0"/>
        <w:autoSpaceDN w:val="0"/>
        <w:adjustRightInd w:val="0"/>
        <w:ind w:right="851"/>
        <w:jc w:val="both"/>
        <w:rPr>
          <w:rFonts w:ascii="Book Antiqua" w:hAnsi="Book Antiqua" w:cs="Book Antiqua"/>
          <w:b/>
          <w:bCs/>
          <w:snapToGrid w:val="0"/>
          <w:sz w:val="24"/>
          <w:szCs w:val="24"/>
          <w:lang w:val="es-ES"/>
        </w:rPr>
      </w:pPr>
    </w:p>
    <w:p w14:paraId="42800E89" w14:textId="6CD23C3D" w:rsidR="00B34D0C" w:rsidRPr="008166A8" w:rsidRDefault="008972BE" w:rsidP="00AC377F">
      <w:pPr>
        <w:pStyle w:val="Prrafodelista"/>
        <w:widowControl w:val="0"/>
        <w:spacing w:line="276" w:lineRule="auto"/>
        <w:ind w:left="0"/>
        <w:jc w:val="both"/>
        <w:rPr>
          <w:rFonts w:ascii="Book Antiqua" w:hAnsi="Book Antiqua" w:cs="Book Antiqua"/>
          <w:b/>
          <w:bCs/>
          <w:snapToGrid w:val="0"/>
        </w:rPr>
      </w:pPr>
      <w:r>
        <w:rPr>
          <w:rFonts w:ascii="Book Antiqua" w:hAnsi="Book Antiqua" w:cs="Book Antiqua"/>
          <w:b/>
          <w:bCs/>
          <w:snapToGrid w:val="0"/>
        </w:rPr>
        <w:t>L</w:t>
      </w:r>
      <w:r w:rsidR="008166A8" w:rsidRPr="008166A8">
        <w:rPr>
          <w:rFonts w:ascii="Book Antiqua" w:hAnsi="Book Antiqua" w:cs="Book Antiqua"/>
          <w:b/>
          <w:bCs/>
          <w:snapToGrid w:val="0"/>
        </w:rPr>
        <w:t>o anterior</w:t>
      </w:r>
      <w:r w:rsidR="00AC377F">
        <w:rPr>
          <w:rFonts w:ascii="Book Antiqua" w:hAnsi="Book Antiqua" w:cs="Book Antiqua"/>
          <w:b/>
          <w:bCs/>
          <w:snapToGrid w:val="0"/>
        </w:rPr>
        <w:t>,</w:t>
      </w:r>
      <w:r w:rsidR="008166A8" w:rsidRPr="008166A8">
        <w:rPr>
          <w:rFonts w:ascii="Book Antiqua" w:hAnsi="Book Antiqua" w:cs="Book Antiqua"/>
          <w:b/>
          <w:bCs/>
          <w:snapToGrid w:val="0"/>
        </w:rPr>
        <w:t xml:space="preserve"> sustenta</w:t>
      </w:r>
      <w:r w:rsidR="008166A8">
        <w:rPr>
          <w:rFonts w:ascii="Book Antiqua" w:hAnsi="Book Antiqua" w:cs="Book Antiqua"/>
          <w:b/>
          <w:bCs/>
          <w:snapToGrid w:val="0"/>
        </w:rPr>
        <w:t>do</w:t>
      </w:r>
      <w:r w:rsidR="008166A8" w:rsidRPr="008166A8">
        <w:rPr>
          <w:rFonts w:ascii="Book Antiqua" w:hAnsi="Book Antiqua" w:cs="Book Antiqua"/>
          <w:b/>
          <w:bCs/>
          <w:snapToGrid w:val="0"/>
        </w:rPr>
        <w:t xml:space="preserve"> en </w:t>
      </w:r>
      <w:r w:rsidR="00B34D0C" w:rsidRPr="008166A8">
        <w:rPr>
          <w:rFonts w:ascii="Book Antiqua" w:hAnsi="Book Antiqua" w:cs="Book Antiqua"/>
          <w:b/>
          <w:bCs/>
          <w:snapToGrid w:val="0"/>
        </w:rPr>
        <w:t>el detalle manifestado</w:t>
      </w:r>
      <w:r w:rsidR="000229FC" w:rsidRPr="008166A8">
        <w:rPr>
          <w:rFonts w:ascii="Book Antiqua" w:hAnsi="Book Antiqua" w:cs="Book Antiqua"/>
          <w:b/>
          <w:bCs/>
          <w:snapToGrid w:val="0"/>
        </w:rPr>
        <w:t xml:space="preserve"> en líneas anteriores, en</w:t>
      </w:r>
      <w:r w:rsidR="00B34D0C" w:rsidRPr="008166A8">
        <w:rPr>
          <w:rFonts w:ascii="Book Antiqua" w:hAnsi="Book Antiqua" w:cs="Book Antiqua"/>
          <w:b/>
          <w:bCs/>
          <w:snapToGrid w:val="0"/>
        </w:rPr>
        <w:t xml:space="preserve"> respuesta a los puntos planteados señoras Juezas Kattia Valerio y Marisol Salas. </w:t>
      </w:r>
    </w:p>
    <w:p w14:paraId="63648D21" w14:textId="77777777" w:rsidR="003726A7" w:rsidRDefault="003726A7" w:rsidP="00183DAB">
      <w:pPr>
        <w:pStyle w:val="Prrafodelista"/>
        <w:widowControl w:val="0"/>
        <w:spacing w:line="276" w:lineRule="auto"/>
        <w:ind w:left="0"/>
        <w:jc w:val="both"/>
        <w:rPr>
          <w:rFonts w:ascii="Book Antiqua" w:hAnsi="Book Antiqua" w:cs="Book Antiqua"/>
          <w:b/>
          <w:bCs/>
          <w:snapToGrid w:val="0"/>
        </w:rPr>
      </w:pPr>
    </w:p>
    <w:p w14:paraId="4D3BD662" w14:textId="2C0F560A" w:rsidR="00750F9A" w:rsidRPr="00183DAB" w:rsidRDefault="00183DAB" w:rsidP="00183DAB">
      <w:pPr>
        <w:pStyle w:val="Prrafodelista"/>
        <w:widowControl w:val="0"/>
        <w:spacing w:line="276" w:lineRule="auto"/>
        <w:ind w:left="0"/>
        <w:jc w:val="both"/>
        <w:rPr>
          <w:rFonts w:ascii="Book Antiqua" w:hAnsi="Book Antiqua" w:cs="Book Antiqua"/>
          <w:b/>
          <w:bCs/>
          <w:snapToGrid w:val="0"/>
        </w:rPr>
      </w:pPr>
      <w:r w:rsidRPr="00183DAB">
        <w:rPr>
          <w:rFonts w:ascii="Book Antiqua" w:hAnsi="Book Antiqua" w:cs="Book Antiqua"/>
          <w:b/>
          <w:bCs/>
          <w:snapToGrid w:val="0"/>
        </w:rPr>
        <w:t>Es importante aclarar</w:t>
      </w:r>
      <w:r>
        <w:rPr>
          <w:rFonts w:ascii="Book Antiqua" w:hAnsi="Book Antiqua" w:cs="Book Antiqua"/>
          <w:b/>
          <w:bCs/>
          <w:snapToGrid w:val="0"/>
        </w:rPr>
        <w:t>,</w:t>
      </w:r>
      <w:r w:rsidRPr="00183DAB">
        <w:rPr>
          <w:rFonts w:ascii="Book Antiqua" w:hAnsi="Book Antiqua" w:cs="Book Antiqua"/>
          <w:b/>
          <w:bCs/>
          <w:snapToGrid w:val="0"/>
        </w:rPr>
        <w:t xml:space="preserve"> que l</w:t>
      </w:r>
      <w:r w:rsidR="00750F9A" w:rsidRPr="00183DAB">
        <w:rPr>
          <w:rFonts w:ascii="Book Antiqua" w:hAnsi="Book Antiqua" w:cs="Book Antiqua"/>
          <w:b/>
          <w:bCs/>
          <w:snapToGrid w:val="0"/>
        </w:rPr>
        <w:t>a Dirección de Planificación no es el ente competente de la reubicación de números de plazas dentro de un despacho</w:t>
      </w:r>
      <w:r w:rsidR="00881126">
        <w:rPr>
          <w:rFonts w:ascii="Book Antiqua" w:hAnsi="Book Antiqua" w:cs="Book Antiqua"/>
          <w:b/>
          <w:bCs/>
          <w:snapToGrid w:val="0"/>
        </w:rPr>
        <w:t>, por lo que no se tiene criterio para definir quienes se mantiene en el área de Conciliación</w:t>
      </w:r>
      <w:r w:rsidR="00DB373C">
        <w:rPr>
          <w:rFonts w:ascii="Book Antiqua" w:hAnsi="Book Antiqua" w:cs="Book Antiqua"/>
          <w:b/>
          <w:bCs/>
          <w:snapToGrid w:val="0"/>
        </w:rPr>
        <w:t>,</w:t>
      </w:r>
      <w:r w:rsidR="00881126">
        <w:rPr>
          <w:rFonts w:ascii="Book Antiqua" w:hAnsi="Book Antiqua" w:cs="Book Antiqua"/>
          <w:b/>
          <w:bCs/>
          <w:snapToGrid w:val="0"/>
        </w:rPr>
        <w:t xml:space="preserve"> según se establece en uno de los escenarios</w:t>
      </w:r>
      <w:r w:rsidR="00DB373C">
        <w:rPr>
          <w:rFonts w:ascii="Book Antiqua" w:hAnsi="Book Antiqua" w:cs="Book Antiqua"/>
          <w:b/>
          <w:bCs/>
          <w:snapToGrid w:val="0"/>
        </w:rPr>
        <w:t xml:space="preserve"> la modificación de la estructura organizacional y funcional</w:t>
      </w:r>
      <w:r w:rsidR="00750F9A" w:rsidRPr="00183DAB">
        <w:rPr>
          <w:rFonts w:ascii="Book Antiqua" w:hAnsi="Book Antiqua" w:cs="Book Antiqua"/>
          <w:b/>
          <w:bCs/>
          <w:snapToGrid w:val="0"/>
        </w:rPr>
        <w:t>.</w:t>
      </w:r>
      <w:r w:rsidR="00377B53">
        <w:rPr>
          <w:rFonts w:ascii="Book Antiqua" w:hAnsi="Book Antiqua" w:cs="Book Antiqua"/>
          <w:b/>
          <w:bCs/>
          <w:snapToGrid w:val="0"/>
        </w:rPr>
        <w:t xml:space="preserve"> Es la Dirección de Gestión Humana la que con fundamento en los criterios institucionales aprobados define la metodología de los traslados.</w:t>
      </w:r>
    </w:p>
    <w:p w14:paraId="1C9CFA52" w14:textId="77777777" w:rsidR="00750F9A" w:rsidRPr="002F2B04" w:rsidRDefault="00750F9A" w:rsidP="002F2B04">
      <w:pPr>
        <w:pStyle w:val="Prrafodelista"/>
        <w:widowControl w:val="0"/>
        <w:spacing w:line="276" w:lineRule="auto"/>
        <w:ind w:left="0"/>
        <w:jc w:val="both"/>
        <w:rPr>
          <w:rFonts w:ascii="Book Antiqua" w:hAnsi="Book Antiqua" w:cs="Book Antiqua"/>
          <w:b/>
          <w:bCs/>
          <w:snapToGrid w:val="0"/>
        </w:rPr>
      </w:pPr>
    </w:p>
    <w:p w14:paraId="23F552E6" w14:textId="7EE5785A" w:rsidR="008972BE" w:rsidRDefault="00183DAB" w:rsidP="002F2B04">
      <w:pPr>
        <w:pStyle w:val="Prrafodelista"/>
        <w:widowControl w:val="0"/>
        <w:spacing w:line="276" w:lineRule="auto"/>
        <w:ind w:left="0"/>
        <w:jc w:val="both"/>
        <w:rPr>
          <w:rFonts w:ascii="Book Antiqua" w:hAnsi="Book Antiqua" w:cs="Book Antiqua"/>
          <w:b/>
          <w:bCs/>
          <w:i/>
          <w:iCs/>
          <w:snapToGrid w:val="0"/>
        </w:rPr>
      </w:pPr>
      <w:r w:rsidRPr="002F2B04">
        <w:rPr>
          <w:rFonts w:ascii="Book Antiqua" w:hAnsi="Book Antiqua" w:cs="Book Antiqua"/>
          <w:b/>
          <w:bCs/>
          <w:snapToGrid w:val="0"/>
        </w:rPr>
        <w:t xml:space="preserve">Finalmente, con respecto a lo indicado: </w:t>
      </w:r>
      <w:r w:rsidRPr="002F2B04">
        <w:rPr>
          <w:rFonts w:ascii="Book Antiqua" w:hAnsi="Book Antiqua" w:cs="Book Antiqua"/>
          <w:b/>
          <w:bCs/>
          <w:i/>
          <w:iCs/>
          <w:snapToGrid w:val="0"/>
        </w:rPr>
        <w:t xml:space="preserve">”… a) si por parte de planificación ya fueron entrevistados los representantes de las partes involucradas como la representación de los Principales Sindicatos que han venido conciliando estos último 12 año (ANDE, APSE, SEC, COLIPRO), así como la representación de los Gobiernos Locales, las federaciones de municipalidades como FEMETRON, IFAM, Unión Nacional de Gobiernos Locales, FEDERACIÓN de Municipalidades de Oriente, etc, que serían seriamente afectados por la decisión que se pretende tomar, ya que se podría estar impactando negativamente no solo la imagen del Poder </w:t>
      </w:r>
      <w:r w:rsidRPr="002F2B04">
        <w:rPr>
          <w:rFonts w:ascii="Book Antiqua" w:hAnsi="Book Antiqua" w:cs="Book Antiqua"/>
          <w:b/>
          <w:bCs/>
          <w:i/>
          <w:iCs/>
          <w:snapToGrid w:val="0"/>
        </w:rPr>
        <w:lastRenderedPageBreak/>
        <w:t>Judicial ante los usuarios , sino la forma de trabajar (que si es resultado de reuniones y negociaciones con los involucrados desde el inicio de la implementación de la norma) y la clase política de nuestro país.</w:t>
      </w:r>
      <w:r w:rsidR="002F2B04">
        <w:rPr>
          <w:rFonts w:ascii="Book Antiqua" w:hAnsi="Book Antiqua" w:cs="Book Antiqua"/>
          <w:b/>
          <w:bCs/>
          <w:i/>
          <w:iCs/>
          <w:snapToGrid w:val="0"/>
        </w:rPr>
        <w:t>”</w:t>
      </w:r>
    </w:p>
    <w:p w14:paraId="44470CF5" w14:textId="77777777" w:rsidR="002F2B04" w:rsidRPr="002F2B04" w:rsidRDefault="002F2B04" w:rsidP="002F2B04">
      <w:pPr>
        <w:pStyle w:val="Prrafodelista"/>
        <w:widowControl w:val="0"/>
        <w:spacing w:line="276" w:lineRule="auto"/>
        <w:ind w:left="0"/>
        <w:jc w:val="both"/>
        <w:rPr>
          <w:rFonts w:ascii="Book Antiqua" w:hAnsi="Book Antiqua" w:cs="Book Antiqua"/>
          <w:b/>
          <w:bCs/>
          <w:snapToGrid w:val="0"/>
        </w:rPr>
      </w:pPr>
    </w:p>
    <w:p w14:paraId="32BD25FC" w14:textId="2387207A" w:rsidR="005507E3" w:rsidRPr="002F2B04" w:rsidRDefault="005507E3" w:rsidP="002F2B04">
      <w:pPr>
        <w:pStyle w:val="Prrafodelista"/>
        <w:widowControl w:val="0"/>
        <w:spacing w:line="276" w:lineRule="auto"/>
        <w:ind w:left="0"/>
        <w:jc w:val="both"/>
        <w:rPr>
          <w:rFonts w:ascii="Book Antiqua" w:hAnsi="Book Antiqua" w:cs="Book Antiqua"/>
          <w:b/>
          <w:bCs/>
          <w:snapToGrid w:val="0"/>
        </w:rPr>
      </w:pPr>
      <w:r w:rsidRPr="002F2B04">
        <w:rPr>
          <w:rFonts w:ascii="Book Antiqua" w:hAnsi="Book Antiqua" w:cs="Book Antiqua"/>
          <w:b/>
          <w:bCs/>
          <w:snapToGrid w:val="0"/>
        </w:rPr>
        <w:t xml:space="preserve">Se aclara que esta Dirección </w:t>
      </w:r>
      <w:r w:rsidR="00DD1C3C" w:rsidRPr="002F2B04">
        <w:rPr>
          <w:rFonts w:ascii="Book Antiqua" w:hAnsi="Book Antiqua" w:cs="Book Antiqua"/>
          <w:b/>
          <w:bCs/>
          <w:snapToGrid w:val="0"/>
        </w:rPr>
        <w:t>no realiz</w:t>
      </w:r>
      <w:r w:rsidR="002F2B04">
        <w:rPr>
          <w:rFonts w:ascii="Book Antiqua" w:hAnsi="Book Antiqua" w:cs="Book Antiqua"/>
          <w:b/>
          <w:bCs/>
          <w:snapToGrid w:val="0"/>
        </w:rPr>
        <w:t>ó</w:t>
      </w:r>
      <w:r w:rsidR="00DD1C3C" w:rsidRPr="002F2B04">
        <w:rPr>
          <w:rFonts w:ascii="Book Antiqua" w:hAnsi="Book Antiqua" w:cs="Book Antiqua"/>
          <w:b/>
          <w:bCs/>
          <w:snapToGrid w:val="0"/>
        </w:rPr>
        <w:t xml:space="preserve"> entrevistas a los entes mencionados en el texto anterior, esto por cuanto los estudios obedecen a los criterio</w:t>
      </w:r>
      <w:r w:rsidR="005C6BF3">
        <w:rPr>
          <w:rFonts w:ascii="Book Antiqua" w:hAnsi="Book Antiqua" w:cs="Book Antiqua"/>
          <w:b/>
          <w:bCs/>
          <w:snapToGrid w:val="0"/>
        </w:rPr>
        <w:t>s</w:t>
      </w:r>
      <w:r w:rsidR="00DD1C3C" w:rsidRPr="002F2B04">
        <w:rPr>
          <w:rFonts w:ascii="Book Antiqua" w:hAnsi="Book Antiqua" w:cs="Book Antiqua"/>
          <w:b/>
          <w:bCs/>
          <w:snapToGrid w:val="0"/>
        </w:rPr>
        <w:t xml:space="preserve"> técnicos indicados en líneas anterior</w:t>
      </w:r>
      <w:r w:rsidR="005C6BF3">
        <w:rPr>
          <w:rFonts w:ascii="Book Antiqua" w:hAnsi="Book Antiqua" w:cs="Book Antiqua"/>
          <w:b/>
          <w:bCs/>
          <w:snapToGrid w:val="0"/>
        </w:rPr>
        <w:t>es</w:t>
      </w:r>
      <w:r w:rsidR="00377B53">
        <w:rPr>
          <w:rFonts w:ascii="Book Antiqua" w:hAnsi="Book Antiqua" w:cs="Book Antiqua"/>
          <w:b/>
          <w:bCs/>
          <w:snapToGrid w:val="0"/>
        </w:rPr>
        <w:t>.</w:t>
      </w:r>
    </w:p>
    <w:p w14:paraId="1D97B972" w14:textId="77777777" w:rsidR="007E405B" w:rsidRDefault="007E405B" w:rsidP="00C30893">
      <w:pPr>
        <w:spacing w:line="360" w:lineRule="auto"/>
        <w:jc w:val="both"/>
        <w:rPr>
          <w:i/>
          <w:iCs/>
          <w:lang w:val="es-ES_tradnl" w:eastAsia="es-CR"/>
        </w:rPr>
      </w:pPr>
    </w:p>
    <w:p w14:paraId="035D9B74" w14:textId="3442F384" w:rsidR="00A07F5F" w:rsidRPr="00735528" w:rsidRDefault="00860486" w:rsidP="00DC3D53">
      <w:pPr>
        <w:pStyle w:val="Prrafodelista"/>
        <w:ind w:left="0"/>
        <w:jc w:val="both"/>
        <w:rPr>
          <w:rFonts w:ascii="Book Antiqua" w:hAnsi="Book Antiqua" w:cs="Book Antiqua"/>
          <w:snapToGrid w:val="0"/>
        </w:rPr>
      </w:pPr>
      <w:r>
        <w:rPr>
          <w:rFonts w:ascii="Book Antiqua" w:hAnsi="Book Antiqua" w:cs="Book Antiqua"/>
          <w:snapToGrid w:val="0"/>
        </w:rPr>
        <w:t>L</w:t>
      </w:r>
      <w:r w:rsidR="00A07F5F" w:rsidRPr="00735528">
        <w:rPr>
          <w:rFonts w:ascii="Book Antiqua" w:hAnsi="Book Antiqua" w:cs="Book Antiqua"/>
          <w:snapToGrid w:val="0"/>
        </w:rPr>
        <w:t xml:space="preserve">a Dirección de Planificación </w:t>
      </w:r>
      <w:r w:rsidR="001306CF" w:rsidRPr="00735528">
        <w:rPr>
          <w:rFonts w:ascii="Book Antiqua" w:hAnsi="Book Antiqua" w:cs="Book Antiqua"/>
          <w:snapToGrid w:val="0"/>
        </w:rPr>
        <w:t>mant</w:t>
      </w:r>
      <w:r w:rsidR="0040440A" w:rsidRPr="00735528">
        <w:rPr>
          <w:rFonts w:ascii="Book Antiqua" w:hAnsi="Book Antiqua" w:cs="Book Antiqua"/>
          <w:snapToGrid w:val="0"/>
        </w:rPr>
        <w:t>iene</w:t>
      </w:r>
      <w:r w:rsidR="001306CF" w:rsidRPr="00735528">
        <w:rPr>
          <w:rFonts w:ascii="Book Antiqua" w:hAnsi="Book Antiqua" w:cs="Book Antiqua"/>
          <w:snapToGrid w:val="0"/>
        </w:rPr>
        <w:t xml:space="preserve"> el criterio </w:t>
      </w:r>
      <w:r w:rsidR="009F03EF">
        <w:rPr>
          <w:rFonts w:ascii="Book Antiqua" w:hAnsi="Book Antiqua" w:cs="Book Antiqua"/>
          <w:snapToGrid w:val="0"/>
        </w:rPr>
        <w:t>vertido</w:t>
      </w:r>
      <w:r w:rsidR="009F03EF" w:rsidRPr="00735528">
        <w:rPr>
          <w:rFonts w:ascii="Book Antiqua" w:hAnsi="Book Antiqua" w:cs="Book Antiqua"/>
          <w:snapToGrid w:val="0"/>
        </w:rPr>
        <w:t xml:space="preserve"> </w:t>
      </w:r>
      <w:r w:rsidR="001306CF" w:rsidRPr="00735528">
        <w:rPr>
          <w:rFonts w:ascii="Book Antiqua" w:hAnsi="Book Antiqua" w:cs="Book Antiqua"/>
          <w:snapToGrid w:val="0"/>
        </w:rPr>
        <w:t xml:space="preserve">en el informe </w:t>
      </w:r>
      <w:r w:rsidR="0037397E">
        <w:rPr>
          <w:rFonts w:ascii="Book Antiqua" w:hAnsi="Book Antiqua" w:cs="Book Antiqua"/>
          <w:snapToGrid w:val="0"/>
        </w:rPr>
        <w:t>1560</w:t>
      </w:r>
      <w:r w:rsidR="001306CF" w:rsidRPr="00735528">
        <w:rPr>
          <w:rFonts w:ascii="Book Antiqua" w:hAnsi="Book Antiqua" w:cs="Book Antiqua"/>
          <w:snapToGrid w:val="0"/>
        </w:rPr>
        <w:t>-PLA-MI-2020</w:t>
      </w:r>
      <w:r w:rsidR="00A14BEF" w:rsidRPr="00735528">
        <w:rPr>
          <w:rFonts w:ascii="Book Antiqua" w:hAnsi="Book Antiqua" w:cs="Book Antiqua"/>
          <w:snapToGrid w:val="0"/>
        </w:rPr>
        <w:t xml:space="preserve"> (ver adjunto en anexo)</w:t>
      </w:r>
      <w:r w:rsidR="001306CF" w:rsidRPr="00735528">
        <w:rPr>
          <w:rFonts w:ascii="Book Antiqua" w:hAnsi="Book Antiqua" w:cs="Book Antiqua"/>
          <w:snapToGrid w:val="0"/>
        </w:rPr>
        <w:t>,</w:t>
      </w:r>
      <w:r w:rsidR="007732D1" w:rsidRPr="00735528">
        <w:rPr>
          <w:rFonts w:ascii="Book Antiqua" w:hAnsi="Book Antiqua" w:cs="Book Antiqua"/>
          <w:snapToGrid w:val="0"/>
        </w:rPr>
        <w:t xml:space="preserve"> en cumplimiento del acuerdo</w:t>
      </w:r>
      <w:r w:rsidR="007F214A" w:rsidRPr="00735528">
        <w:rPr>
          <w:rFonts w:ascii="Book Antiqua" w:hAnsi="Book Antiqua" w:cs="Book Antiqua"/>
          <w:snapToGrid w:val="0"/>
        </w:rPr>
        <w:t xml:space="preserve"> 53-2020 de 28 de mayo de 2020, artículo XXIII</w:t>
      </w:r>
      <w:r w:rsidR="007732D1" w:rsidRPr="00735528">
        <w:rPr>
          <w:rFonts w:ascii="Book Antiqua" w:hAnsi="Book Antiqua" w:cs="Book Antiqua"/>
          <w:snapToGrid w:val="0"/>
        </w:rPr>
        <w:t>,</w:t>
      </w:r>
      <w:r w:rsidR="001306CF" w:rsidRPr="00735528">
        <w:rPr>
          <w:rFonts w:ascii="Book Antiqua" w:hAnsi="Book Antiqua" w:cs="Book Antiqua"/>
          <w:snapToGrid w:val="0"/>
        </w:rPr>
        <w:t xml:space="preserve"> al considerar que las manifestaciones dadas por </w:t>
      </w:r>
      <w:r w:rsidR="007732D1" w:rsidRPr="00735528">
        <w:rPr>
          <w:rFonts w:ascii="Book Antiqua" w:hAnsi="Book Antiqua" w:cs="Book Antiqua"/>
          <w:snapToGrid w:val="0"/>
        </w:rPr>
        <w:t xml:space="preserve">las Juezas o </w:t>
      </w:r>
      <w:r w:rsidR="00AB1647" w:rsidRPr="00735528">
        <w:rPr>
          <w:rFonts w:ascii="Book Antiqua" w:hAnsi="Book Antiqua" w:cs="Book Antiqua"/>
          <w:snapToGrid w:val="0"/>
        </w:rPr>
        <w:t>Juez</w:t>
      </w:r>
      <w:r w:rsidR="007732D1" w:rsidRPr="00735528">
        <w:rPr>
          <w:rFonts w:ascii="Book Antiqua" w:hAnsi="Book Antiqua" w:cs="Book Antiqua"/>
          <w:snapToGrid w:val="0"/>
        </w:rPr>
        <w:t xml:space="preserve"> no afectan el criterio dado por esta Dirección</w:t>
      </w:r>
      <w:r w:rsidR="00981A67" w:rsidRPr="00735528">
        <w:rPr>
          <w:rFonts w:ascii="Book Antiqua" w:hAnsi="Book Antiqua" w:cs="Book Antiqua"/>
          <w:snapToGrid w:val="0"/>
        </w:rPr>
        <w:t xml:space="preserve"> en </w:t>
      </w:r>
      <w:r w:rsidR="009F03EF">
        <w:rPr>
          <w:rFonts w:ascii="Book Antiqua" w:hAnsi="Book Antiqua" w:cs="Book Antiqua"/>
          <w:snapToGrid w:val="0"/>
        </w:rPr>
        <w:t>ese</w:t>
      </w:r>
      <w:r w:rsidR="009F03EF" w:rsidRPr="00735528">
        <w:rPr>
          <w:rFonts w:ascii="Book Antiqua" w:hAnsi="Book Antiqua" w:cs="Book Antiqua"/>
          <w:snapToGrid w:val="0"/>
        </w:rPr>
        <w:t xml:space="preserve"> </w:t>
      </w:r>
      <w:r w:rsidR="00981A67" w:rsidRPr="00735528">
        <w:rPr>
          <w:rFonts w:ascii="Book Antiqua" w:hAnsi="Book Antiqua" w:cs="Book Antiqua"/>
          <w:snapToGrid w:val="0"/>
        </w:rPr>
        <w:t>oficio</w:t>
      </w:r>
      <w:r w:rsidR="005F7FFA">
        <w:rPr>
          <w:rFonts w:ascii="Book Antiqua" w:hAnsi="Book Antiqua" w:cs="Book Antiqua"/>
          <w:snapToGrid w:val="0"/>
        </w:rPr>
        <w:t>, sin embargo</w:t>
      </w:r>
      <w:r w:rsidR="009E2BDD">
        <w:rPr>
          <w:rFonts w:ascii="Book Antiqua" w:hAnsi="Book Antiqua" w:cs="Book Antiqua"/>
          <w:snapToGrid w:val="0"/>
        </w:rPr>
        <w:t xml:space="preserve">, según la nota remitida </w:t>
      </w:r>
      <w:r w:rsidR="00E067A6">
        <w:rPr>
          <w:rFonts w:ascii="Book Antiqua" w:hAnsi="Book Antiqua" w:cs="Book Antiqua"/>
          <w:snapToGrid w:val="0"/>
        </w:rPr>
        <w:t xml:space="preserve">por ambas Juezas o Jueces, </w:t>
      </w:r>
      <w:r w:rsidR="009E2BDD">
        <w:rPr>
          <w:rFonts w:ascii="Book Antiqua" w:hAnsi="Book Antiqua" w:cs="Book Antiqua"/>
          <w:snapToGrid w:val="0"/>
        </w:rPr>
        <w:t>se</w:t>
      </w:r>
      <w:r w:rsidR="005F7FFA">
        <w:rPr>
          <w:rFonts w:ascii="Book Antiqua" w:hAnsi="Book Antiqua" w:cs="Book Antiqua"/>
          <w:snapToGrid w:val="0"/>
        </w:rPr>
        <w:t xml:space="preserve"> </w:t>
      </w:r>
      <w:r w:rsidR="00837481">
        <w:rPr>
          <w:rFonts w:ascii="Book Antiqua" w:hAnsi="Book Antiqua" w:cs="Book Antiqua"/>
          <w:snapToGrid w:val="0"/>
        </w:rPr>
        <w:t>amplían</w:t>
      </w:r>
      <w:r w:rsidR="00981A67" w:rsidRPr="00735528">
        <w:rPr>
          <w:rFonts w:ascii="Book Antiqua" w:hAnsi="Book Antiqua" w:cs="Book Antiqua"/>
          <w:snapToGrid w:val="0"/>
        </w:rPr>
        <w:t xml:space="preserve"> </w:t>
      </w:r>
      <w:r w:rsidR="00CE13CC" w:rsidRPr="00735528">
        <w:rPr>
          <w:rFonts w:ascii="Book Antiqua" w:hAnsi="Book Antiqua" w:cs="Book Antiqua"/>
          <w:snapToGrid w:val="0"/>
        </w:rPr>
        <w:t xml:space="preserve">las recomendaciones </w:t>
      </w:r>
      <w:r w:rsidR="009431A1">
        <w:rPr>
          <w:rFonts w:ascii="Book Antiqua" w:hAnsi="Book Antiqua" w:cs="Book Antiqua"/>
          <w:snapToGrid w:val="0"/>
        </w:rPr>
        <w:t>emitidas</w:t>
      </w:r>
      <w:r w:rsidR="00981A67" w:rsidRPr="00735528">
        <w:rPr>
          <w:rFonts w:ascii="Book Antiqua" w:hAnsi="Book Antiqua" w:cs="Book Antiqua"/>
          <w:snapToGrid w:val="0"/>
        </w:rPr>
        <w:t xml:space="preserve"> en </w:t>
      </w:r>
      <w:r w:rsidR="009F03EF">
        <w:rPr>
          <w:rFonts w:ascii="Book Antiqua" w:hAnsi="Book Antiqua" w:cs="Book Antiqua"/>
          <w:snapToGrid w:val="0"/>
        </w:rPr>
        <w:t>su oportunidad</w:t>
      </w:r>
      <w:r w:rsidR="0000016E">
        <w:rPr>
          <w:rFonts w:ascii="Book Antiqua" w:hAnsi="Book Antiqua" w:cs="Book Antiqua"/>
          <w:snapToGrid w:val="0"/>
        </w:rPr>
        <w:t xml:space="preserve"> y</w:t>
      </w:r>
      <w:r w:rsidR="00981A67" w:rsidRPr="00735528">
        <w:rPr>
          <w:rFonts w:ascii="Book Antiqua" w:hAnsi="Book Antiqua" w:cs="Book Antiqua"/>
          <w:snapToGrid w:val="0"/>
        </w:rPr>
        <w:t xml:space="preserve"> </w:t>
      </w:r>
      <w:r w:rsidR="009431A1">
        <w:rPr>
          <w:rFonts w:ascii="Book Antiqua" w:hAnsi="Book Antiqua" w:cs="Book Antiqua"/>
          <w:snapToGrid w:val="0"/>
        </w:rPr>
        <w:t>que se</w:t>
      </w:r>
      <w:r w:rsidR="00981A67" w:rsidRPr="00735528">
        <w:rPr>
          <w:rFonts w:ascii="Book Antiqua" w:hAnsi="Book Antiqua" w:cs="Book Antiqua"/>
          <w:snapToGrid w:val="0"/>
        </w:rPr>
        <w:t xml:space="preserve"> </w:t>
      </w:r>
      <w:r w:rsidR="005F7FFA">
        <w:rPr>
          <w:rFonts w:ascii="Book Antiqua" w:hAnsi="Book Antiqua" w:cs="Book Antiqua"/>
          <w:snapToGrid w:val="0"/>
        </w:rPr>
        <w:t>establecen</w:t>
      </w:r>
      <w:r w:rsidR="00396CC9">
        <w:rPr>
          <w:rFonts w:ascii="Book Antiqua" w:hAnsi="Book Antiqua" w:cs="Book Antiqua"/>
          <w:snapToGrid w:val="0"/>
        </w:rPr>
        <w:t xml:space="preserve"> </w:t>
      </w:r>
      <w:r w:rsidR="00981A67" w:rsidRPr="00735528">
        <w:rPr>
          <w:rFonts w:ascii="Book Antiqua" w:hAnsi="Book Antiqua" w:cs="Book Antiqua"/>
          <w:snapToGrid w:val="0"/>
        </w:rPr>
        <w:t>a continuación</w:t>
      </w:r>
      <w:r w:rsidR="009F03EF">
        <w:rPr>
          <w:rFonts w:ascii="Book Antiqua" w:hAnsi="Book Antiqua" w:cs="Book Antiqua"/>
          <w:snapToGrid w:val="0"/>
        </w:rPr>
        <w:t>:</w:t>
      </w:r>
    </w:p>
    <w:p w14:paraId="7B7B223A" w14:textId="77777777" w:rsidR="0017075B" w:rsidRPr="007A42A1" w:rsidRDefault="0017075B" w:rsidP="009D5A8B">
      <w:pPr>
        <w:spacing w:line="360" w:lineRule="auto"/>
        <w:jc w:val="both"/>
        <w:rPr>
          <w:rFonts w:ascii="Book Antiqua" w:hAnsi="Book Antiqua" w:cs="Arial"/>
          <w:i/>
          <w:iCs/>
          <w:sz w:val="24"/>
          <w:szCs w:val="24"/>
        </w:rPr>
      </w:pPr>
    </w:p>
    <w:p w14:paraId="7D78C494" w14:textId="6BCEB286" w:rsidR="005C62E9" w:rsidRPr="00872D5E" w:rsidRDefault="00717D4F" w:rsidP="0017075B">
      <w:pPr>
        <w:pStyle w:val="Prrafodelista"/>
        <w:numPr>
          <w:ilvl w:val="0"/>
          <w:numId w:val="17"/>
        </w:numPr>
        <w:jc w:val="both"/>
        <w:rPr>
          <w:rFonts w:ascii="Book Antiqua" w:hAnsi="Book Antiqua" w:cs="Book Antiqua"/>
          <w:snapToGrid w:val="0"/>
        </w:rPr>
      </w:pPr>
      <w:r w:rsidRPr="00872D5E">
        <w:rPr>
          <w:rFonts w:ascii="Book Antiqua" w:hAnsi="Book Antiqua" w:cs="Book Antiqua"/>
          <w:b/>
          <w:bCs/>
          <w:snapToGrid w:val="0"/>
        </w:rPr>
        <w:t>R</w:t>
      </w:r>
      <w:r w:rsidR="00477325" w:rsidRPr="00872D5E">
        <w:rPr>
          <w:rFonts w:ascii="Book Antiqua" w:hAnsi="Book Antiqua" w:cs="Book Antiqua"/>
          <w:b/>
          <w:bCs/>
          <w:snapToGrid w:val="0"/>
        </w:rPr>
        <w:t>ecomendaciones</w:t>
      </w:r>
    </w:p>
    <w:p w14:paraId="302A65D5" w14:textId="77777777" w:rsidR="00586009" w:rsidRDefault="00586009" w:rsidP="009D5A8B">
      <w:pPr>
        <w:spacing w:line="360" w:lineRule="auto"/>
        <w:jc w:val="both"/>
        <w:rPr>
          <w:rFonts w:ascii="Book Antiqua" w:hAnsi="Book Antiqua" w:cs="Arial"/>
          <w:b/>
          <w:bCs/>
          <w:sz w:val="24"/>
          <w:szCs w:val="24"/>
        </w:rPr>
      </w:pPr>
    </w:p>
    <w:p w14:paraId="164A4E92" w14:textId="7567F4E2" w:rsidR="008D013B" w:rsidRDefault="00171210" w:rsidP="009D5A8B">
      <w:pPr>
        <w:spacing w:line="360" w:lineRule="auto"/>
        <w:jc w:val="both"/>
        <w:rPr>
          <w:rFonts w:ascii="Book Antiqua" w:hAnsi="Book Antiqua" w:cs="Arial"/>
          <w:b/>
          <w:bCs/>
          <w:sz w:val="24"/>
          <w:szCs w:val="24"/>
        </w:rPr>
      </w:pPr>
      <w:r w:rsidRPr="00872D5E">
        <w:rPr>
          <w:rFonts w:ascii="Book Antiqua" w:hAnsi="Book Antiqua" w:cs="Arial"/>
          <w:b/>
          <w:bCs/>
          <w:sz w:val="24"/>
          <w:szCs w:val="24"/>
        </w:rPr>
        <w:t>Al Consejo Superior</w:t>
      </w:r>
    </w:p>
    <w:p w14:paraId="551C4F5D" w14:textId="0FC4125B" w:rsidR="004F7C16" w:rsidRPr="00872D5E" w:rsidRDefault="008D0AE7" w:rsidP="00CB3734">
      <w:pPr>
        <w:pStyle w:val="Prrafodelista"/>
        <w:numPr>
          <w:ilvl w:val="0"/>
          <w:numId w:val="8"/>
        </w:numPr>
        <w:ind w:left="426"/>
        <w:jc w:val="both"/>
        <w:rPr>
          <w:rFonts w:ascii="Book Antiqua" w:hAnsi="Book Antiqua" w:cs="Book Antiqua"/>
          <w:snapToGrid w:val="0"/>
        </w:rPr>
      </w:pPr>
      <w:r>
        <w:rPr>
          <w:rFonts w:ascii="Book Antiqua" w:hAnsi="Book Antiqua" w:cs="Book Antiqua"/>
          <w:snapToGrid w:val="0"/>
        </w:rPr>
        <w:t>Valorar s</w:t>
      </w:r>
      <w:r w:rsidR="004F7C16" w:rsidRPr="00872D5E">
        <w:rPr>
          <w:rFonts w:ascii="Book Antiqua" w:hAnsi="Book Antiqua" w:cs="Book Antiqua"/>
          <w:snapToGrid w:val="0"/>
        </w:rPr>
        <w:t xml:space="preserve">olicitar </w:t>
      </w:r>
      <w:r w:rsidR="00860486">
        <w:rPr>
          <w:rFonts w:ascii="Book Antiqua" w:hAnsi="Book Antiqua" w:cs="Book Antiqua"/>
          <w:snapToGrid w:val="0"/>
        </w:rPr>
        <w:t xml:space="preserve">ampliar </w:t>
      </w:r>
      <w:r w:rsidR="004F7C16" w:rsidRPr="00872D5E">
        <w:rPr>
          <w:rFonts w:ascii="Book Antiqua" w:hAnsi="Book Antiqua" w:cs="Book Antiqua"/>
          <w:snapToGrid w:val="0"/>
        </w:rPr>
        <w:t xml:space="preserve">el criterio legal a la Dirección Jurídica, relacionada con las competencias de las Juezas o Jueces 3 Contenciosos Administrativos </w:t>
      </w:r>
      <w:r w:rsidR="0017075B">
        <w:rPr>
          <w:rFonts w:ascii="Book Antiqua" w:hAnsi="Book Antiqua" w:cs="Book Antiqua"/>
          <w:snapToGrid w:val="0"/>
        </w:rPr>
        <w:t xml:space="preserve">no solo </w:t>
      </w:r>
      <w:r w:rsidR="004F7C16" w:rsidRPr="00872D5E">
        <w:rPr>
          <w:rFonts w:ascii="Book Antiqua" w:hAnsi="Book Antiqua" w:cs="Book Antiqua"/>
          <w:snapToGrid w:val="0"/>
        </w:rPr>
        <w:t>en materia de Jerarquía Impropia</w:t>
      </w:r>
      <w:r w:rsidR="00860486">
        <w:rPr>
          <w:rFonts w:ascii="Book Antiqua" w:hAnsi="Book Antiqua" w:cs="Book Antiqua"/>
          <w:snapToGrid w:val="0"/>
        </w:rPr>
        <w:t xml:space="preserve"> </w:t>
      </w:r>
      <w:r w:rsidR="00AB1647">
        <w:rPr>
          <w:rFonts w:ascii="Book Antiqua" w:hAnsi="Book Antiqua" w:cs="Book Antiqua"/>
          <w:snapToGrid w:val="0"/>
        </w:rPr>
        <w:t>sino</w:t>
      </w:r>
      <w:r w:rsidR="0017075B">
        <w:rPr>
          <w:rFonts w:ascii="Book Antiqua" w:hAnsi="Book Antiqua" w:cs="Book Antiqua"/>
          <w:snapToGrid w:val="0"/>
        </w:rPr>
        <w:t xml:space="preserve"> además las competencias de</w:t>
      </w:r>
      <w:r w:rsidR="00860486">
        <w:rPr>
          <w:rFonts w:ascii="Book Antiqua" w:hAnsi="Book Antiqua" w:cs="Book Antiqua"/>
          <w:snapToGrid w:val="0"/>
        </w:rPr>
        <w:t xml:space="preserve"> las Juezas o Jueces 3 Conciliadores</w:t>
      </w:r>
      <w:r w:rsidR="0017075B">
        <w:rPr>
          <w:rFonts w:ascii="Book Antiqua" w:hAnsi="Book Antiqua" w:cs="Book Antiqua"/>
          <w:snapToGrid w:val="0"/>
        </w:rPr>
        <w:t xml:space="preserve"> para conocer asuntos de otras áreas del despacho</w:t>
      </w:r>
      <w:r w:rsidR="004F7C16" w:rsidRPr="00872D5E">
        <w:rPr>
          <w:rFonts w:ascii="Book Antiqua" w:hAnsi="Book Antiqua" w:cs="Book Antiqua"/>
          <w:snapToGrid w:val="0"/>
        </w:rPr>
        <w:t>. Lo anterior, como consecuencia de criterios legales distintos</w:t>
      </w:r>
      <w:r w:rsidR="00421D52">
        <w:rPr>
          <w:rFonts w:ascii="Book Antiqua" w:hAnsi="Book Antiqua" w:cs="Book Antiqua"/>
          <w:snapToGrid w:val="0"/>
        </w:rPr>
        <w:t xml:space="preserve">, según se indica en las respuestas dadas en el punto </w:t>
      </w:r>
      <w:r w:rsidR="0069076B">
        <w:rPr>
          <w:rFonts w:ascii="Book Antiqua" w:hAnsi="Book Antiqua" w:cs="Book Antiqua"/>
          <w:snapToGrid w:val="0"/>
        </w:rPr>
        <w:t xml:space="preserve">1 apartado I y </w:t>
      </w:r>
      <w:r w:rsidR="0017260B">
        <w:rPr>
          <w:rFonts w:ascii="Book Antiqua" w:hAnsi="Book Antiqua" w:cs="Book Antiqua"/>
          <w:snapToGrid w:val="0"/>
        </w:rPr>
        <w:t>punto 3 a</w:t>
      </w:r>
      <w:r w:rsidR="0017260B" w:rsidRPr="0017260B">
        <w:rPr>
          <w:rFonts w:ascii="Book Antiqua" w:hAnsi="Book Antiqua" w:cs="Book Antiqua"/>
          <w:snapToGrid w:val="0"/>
        </w:rPr>
        <w:t>partado II d</w:t>
      </w:r>
      <w:r w:rsidR="00421D52" w:rsidRPr="0017260B">
        <w:rPr>
          <w:rFonts w:ascii="Book Antiqua" w:hAnsi="Book Antiqua" w:cs="Book Antiqua"/>
          <w:snapToGrid w:val="0"/>
        </w:rPr>
        <w:t>e este</w:t>
      </w:r>
      <w:r w:rsidR="00421D52">
        <w:rPr>
          <w:rFonts w:ascii="Book Antiqua" w:hAnsi="Book Antiqua" w:cs="Book Antiqua"/>
          <w:snapToGrid w:val="0"/>
        </w:rPr>
        <w:t xml:space="preserve"> informe</w:t>
      </w:r>
      <w:r w:rsidR="004F7C16" w:rsidRPr="00872D5E">
        <w:rPr>
          <w:rFonts w:ascii="Book Antiqua" w:hAnsi="Book Antiqua" w:cs="Book Antiqua"/>
          <w:snapToGrid w:val="0"/>
        </w:rPr>
        <w:t>.</w:t>
      </w:r>
    </w:p>
    <w:p w14:paraId="7BE99381" w14:textId="4ACCB1E0" w:rsidR="005F7FFA" w:rsidRDefault="005F7FFA" w:rsidP="009D5A8B">
      <w:pPr>
        <w:spacing w:line="360" w:lineRule="auto"/>
        <w:jc w:val="both"/>
        <w:rPr>
          <w:rFonts w:ascii="Book Antiqua" w:hAnsi="Book Antiqua" w:cs="Arial"/>
          <w:b/>
          <w:bCs/>
          <w:sz w:val="24"/>
          <w:szCs w:val="24"/>
        </w:rPr>
      </w:pPr>
    </w:p>
    <w:p w14:paraId="49D4583F" w14:textId="28649354" w:rsidR="00AC343E" w:rsidRDefault="00253841" w:rsidP="00CB3734">
      <w:pPr>
        <w:pStyle w:val="Prrafodelista"/>
        <w:numPr>
          <w:ilvl w:val="0"/>
          <w:numId w:val="8"/>
        </w:numPr>
        <w:ind w:left="426"/>
        <w:jc w:val="both"/>
        <w:rPr>
          <w:rFonts w:ascii="Book Antiqua" w:hAnsi="Book Antiqua" w:cs="Book Antiqua"/>
          <w:snapToGrid w:val="0"/>
        </w:rPr>
      </w:pPr>
      <w:r>
        <w:rPr>
          <w:rFonts w:ascii="Book Antiqua" w:hAnsi="Book Antiqua" w:cs="Book Antiqua"/>
          <w:snapToGrid w:val="0"/>
        </w:rPr>
        <w:t>Se reiteran las recomendaciones en el sentido que u</w:t>
      </w:r>
      <w:r w:rsidR="00846585">
        <w:rPr>
          <w:rFonts w:ascii="Book Antiqua" w:hAnsi="Book Antiqua" w:cs="Book Antiqua"/>
          <w:snapToGrid w:val="0"/>
        </w:rPr>
        <w:t xml:space="preserve">na </w:t>
      </w:r>
      <w:r w:rsidR="00421D52">
        <w:rPr>
          <w:rFonts w:ascii="Book Antiqua" w:hAnsi="Book Antiqua" w:cs="Book Antiqua"/>
          <w:snapToGrid w:val="0"/>
        </w:rPr>
        <w:t>vez que</w:t>
      </w:r>
      <w:r w:rsidR="00846585">
        <w:rPr>
          <w:rFonts w:ascii="Book Antiqua" w:hAnsi="Book Antiqua" w:cs="Book Antiqua"/>
          <w:snapToGrid w:val="0"/>
        </w:rPr>
        <w:t xml:space="preserve"> se cuente con el criterio técnico de la Dirección Jurídica</w:t>
      </w:r>
      <w:r w:rsidR="008D0AE7">
        <w:rPr>
          <w:rFonts w:ascii="Book Antiqua" w:hAnsi="Book Antiqua" w:cs="Book Antiqua"/>
          <w:snapToGrid w:val="0"/>
        </w:rPr>
        <w:t xml:space="preserve">, en caso de aprobarse la recomendación número </w:t>
      </w:r>
      <w:r w:rsidR="00761BA0">
        <w:rPr>
          <w:rFonts w:ascii="Book Antiqua" w:hAnsi="Book Antiqua" w:cs="Book Antiqua"/>
          <w:snapToGrid w:val="0"/>
        </w:rPr>
        <w:t>uno, se</w:t>
      </w:r>
      <w:r w:rsidR="00846585">
        <w:rPr>
          <w:rFonts w:ascii="Book Antiqua" w:hAnsi="Book Antiqua" w:cs="Book Antiqua"/>
          <w:snapToGrid w:val="0"/>
        </w:rPr>
        <w:t xml:space="preserve"> </w:t>
      </w:r>
      <w:r w:rsidR="00E563C0">
        <w:rPr>
          <w:rFonts w:ascii="Book Antiqua" w:hAnsi="Book Antiqua" w:cs="Book Antiqua"/>
          <w:snapToGrid w:val="0"/>
        </w:rPr>
        <w:t>deben</w:t>
      </w:r>
      <w:r w:rsidR="00421D52">
        <w:rPr>
          <w:rFonts w:ascii="Book Antiqua" w:hAnsi="Book Antiqua" w:cs="Book Antiqua"/>
          <w:snapToGrid w:val="0"/>
        </w:rPr>
        <w:t xml:space="preserve"> </w:t>
      </w:r>
      <w:r w:rsidR="00846585">
        <w:rPr>
          <w:rFonts w:ascii="Book Antiqua" w:hAnsi="Book Antiqua" w:cs="Book Antiqua"/>
          <w:snapToGrid w:val="0"/>
        </w:rPr>
        <w:t>v</w:t>
      </w:r>
      <w:r w:rsidR="00C458C4" w:rsidRPr="00872D5E">
        <w:rPr>
          <w:rFonts w:ascii="Book Antiqua" w:hAnsi="Book Antiqua" w:cs="Book Antiqua"/>
          <w:snapToGrid w:val="0"/>
        </w:rPr>
        <w:t xml:space="preserve">alorar </w:t>
      </w:r>
      <w:r w:rsidR="00AC343E">
        <w:rPr>
          <w:rFonts w:ascii="Book Antiqua" w:hAnsi="Book Antiqua" w:cs="Book Antiqua"/>
          <w:snapToGrid w:val="0"/>
        </w:rPr>
        <w:t>los siguientes escenarios</w:t>
      </w:r>
      <w:r w:rsidR="00BE3052">
        <w:rPr>
          <w:rFonts w:ascii="Book Antiqua" w:hAnsi="Book Antiqua" w:cs="Book Antiqua"/>
          <w:snapToGrid w:val="0"/>
        </w:rPr>
        <w:t xml:space="preserve"> por parte del Consejo Superior, lo cual no quedó definido en este </w:t>
      </w:r>
      <w:r w:rsidR="00F13A08">
        <w:rPr>
          <w:rFonts w:ascii="Book Antiqua" w:hAnsi="Book Antiqua" w:cs="Book Antiqua"/>
          <w:snapToGrid w:val="0"/>
        </w:rPr>
        <w:t xml:space="preserve">primer </w:t>
      </w:r>
      <w:r w:rsidR="00BE3052">
        <w:rPr>
          <w:rFonts w:ascii="Book Antiqua" w:hAnsi="Book Antiqua" w:cs="Book Antiqua"/>
          <w:snapToGrid w:val="0"/>
        </w:rPr>
        <w:t>acuerdo de la s</w:t>
      </w:r>
      <w:r w:rsidR="00BE3052" w:rsidRPr="00AA752A">
        <w:rPr>
          <w:rFonts w:ascii="Book Antiqua" w:hAnsi="Book Antiqua" w:cs="Book Antiqua"/>
          <w:snapToGrid w:val="0"/>
        </w:rPr>
        <w:t xml:space="preserve">esión </w:t>
      </w:r>
      <w:r w:rsidR="00BE3052" w:rsidRPr="00933907">
        <w:rPr>
          <w:rFonts w:ascii="Book Antiqua" w:hAnsi="Book Antiqua" w:cs="Book Antiqua"/>
          <w:snapToGrid w:val="0"/>
        </w:rPr>
        <w:t>106-2020 celebrada el 05 de noviembre del 2020</w:t>
      </w:r>
      <w:r w:rsidR="00BE3052" w:rsidRPr="00AA752A">
        <w:rPr>
          <w:rFonts w:ascii="Book Antiqua" w:hAnsi="Book Antiqua" w:cs="Book Antiqua"/>
          <w:snapToGrid w:val="0"/>
        </w:rPr>
        <w:t>, artículo</w:t>
      </w:r>
      <w:r w:rsidR="00BE3052" w:rsidRPr="002D337C">
        <w:rPr>
          <w:rFonts w:ascii="Book Antiqua" w:hAnsi="Book Antiqua" w:cs="Book Antiqua"/>
          <w:snapToGrid w:val="0"/>
        </w:rPr>
        <w:t xml:space="preserve"> LI</w:t>
      </w:r>
      <w:r w:rsidR="00F13A08">
        <w:rPr>
          <w:rFonts w:ascii="Book Antiqua" w:hAnsi="Book Antiqua" w:cs="Book Antiqua"/>
          <w:snapToGrid w:val="0"/>
        </w:rPr>
        <w:t xml:space="preserve"> que conoció el informe 1560-PLA-MI-2020.</w:t>
      </w:r>
    </w:p>
    <w:p w14:paraId="724A4293" w14:textId="77777777" w:rsidR="00AC343E" w:rsidRPr="00761BA0" w:rsidRDefault="00AC343E" w:rsidP="00761BA0">
      <w:pPr>
        <w:pStyle w:val="Prrafodelista"/>
        <w:rPr>
          <w:rFonts w:ascii="Book Antiqua" w:hAnsi="Book Antiqua" w:cs="Book Antiqua"/>
          <w:snapToGrid w:val="0"/>
        </w:rPr>
      </w:pPr>
    </w:p>
    <w:p w14:paraId="5FE111FA" w14:textId="041036FE" w:rsidR="003E2520" w:rsidRDefault="00AC343E" w:rsidP="00761BA0">
      <w:pPr>
        <w:pStyle w:val="Prrafodelista"/>
        <w:ind w:left="426"/>
        <w:jc w:val="both"/>
        <w:rPr>
          <w:rFonts w:ascii="Book Antiqua" w:hAnsi="Book Antiqua" w:cs="Book Antiqua"/>
          <w:snapToGrid w:val="0"/>
        </w:rPr>
      </w:pPr>
      <w:r w:rsidRPr="00761BA0">
        <w:rPr>
          <w:rFonts w:ascii="Book Antiqua" w:hAnsi="Book Antiqua" w:cs="Book Antiqua"/>
          <w:b/>
          <w:bCs/>
          <w:i/>
          <w:iCs/>
          <w:snapToGrid w:val="0"/>
          <w:sz w:val="22"/>
          <w:szCs w:val="22"/>
        </w:rPr>
        <w:t>2.1</w:t>
      </w:r>
      <w:r w:rsidR="00912628" w:rsidRPr="00761BA0">
        <w:rPr>
          <w:rFonts w:ascii="Book Antiqua" w:hAnsi="Book Antiqua" w:cs="Book Antiqua"/>
          <w:b/>
          <w:bCs/>
          <w:snapToGrid w:val="0"/>
        </w:rPr>
        <w:t xml:space="preserve">. </w:t>
      </w:r>
      <w:r w:rsidRPr="00761BA0">
        <w:rPr>
          <w:rFonts w:ascii="Book Antiqua" w:hAnsi="Book Antiqua" w:cs="Book Antiqua"/>
          <w:b/>
          <w:bCs/>
          <w:snapToGrid w:val="0"/>
        </w:rPr>
        <w:t>E</w:t>
      </w:r>
      <w:r w:rsidR="00C458C4" w:rsidRPr="00761BA0">
        <w:rPr>
          <w:rFonts w:ascii="Book Antiqua" w:hAnsi="Book Antiqua" w:cs="Book Antiqua"/>
          <w:b/>
          <w:bCs/>
          <w:snapToGrid w:val="0"/>
        </w:rPr>
        <w:t>scenario técnico propuesto por la Dirección de Planificación</w:t>
      </w:r>
      <w:r w:rsidR="00C458C4" w:rsidRPr="00872D5E">
        <w:rPr>
          <w:rFonts w:ascii="Book Antiqua" w:hAnsi="Book Antiqua" w:cs="Book Antiqua"/>
          <w:snapToGrid w:val="0"/>
        </w:rPr>
        <w:t xml:space="preserve"> en el informe </w:t>
      </w:r>
      <w:r w:rsidR="00C458C4" w:rsidRPr="00761BA0">
        <w:rPr>
          <w:rFonts w:ascii="Book Antiqua" w:hAnsi="Book Antiqua" w:cs="Book Antiqua"/>
          <w:b/>
          <w:bCs/>
          <w:snapToGrid w:val="0"/>
        </w:rPr>
        <w:t>1497-PLA-MI-2019 apartado 4.3</w:t>
      </w:r>
      <w:r w:rsidR="003E2520">
        <w:rPr>
          <w:rFonts w:ascii="Book Antiqua" w:hAnsi="Book Antiqua" w:cs="Book Antiqua"/>
          <w:snapToGrid w:val="0"/>
        </w:rPr>
        <w:t xml:space="preserve">, en donde </w:t>
      </w:r>
      <w:r w:rsidR="00761BA0">
        <w:rPr>
          <w:rFonts w:ascii="Book Antiqua" w:hAnsi="Book Antiqua" w:cs="Book Antiqua"/>
          <w:snapToGrid w:val="0"/>
        </w:rPr>
        <w:t>la atención de los asuntos de Jerarquía Impropia se atiende</w:t>
      </w:r>
      <w:r w:rsidR="003F5B37">
        <w:rPr>
          <w:rFonts w:ascii="Book Antiqua" w:hAnsi="Book Antiqua" w:cs="Book Antiqua"/>
          <w:snapToGrid w:val="0"/>
        </w:rPr>
        <w:t xml:space="preserve"> de manera</w:t>
      </w:r>
      <w:r w:rsidR="00D44366">
        <w:rPr>
          <w:rFonts w:ascii="Book Antiqua" w:hAnsi="Book Antiqua" w:cs="Book Antiqua"/>
          <w:snapToGrid w:val="0"/>
        </w:rPr>
        <w:t xml:space="preserve"> homóloga por</w:t>
      </w:r>
      <w:r w:rsidR="003F5B37">
        <w:rPr>
          <w:rFonts w:ascii="Book Antiqua" w:hAnsi="Book Antiqua" w:cs="Book Antiqua"/>
          <w:snapToGrid w:val="0"/>
        </w:rPr>
        <w:t xml:space="preserve"> los ocho equipos de trabajo</w:t>
      </w:r>
      <w:r w:rsidR="00D44366">
        <w:rPr>
          <w:rFonts w:ascii="Book Antiqua" w:hAnsi="Book Antiqua" w:cs="Book Antiqua"/>
          <w:snapToGrid w:val="0"/>
        </w:rPr>
        <w:t>,</w:t>
      </w:r>
      <w:r w:rsidR="003F5B37">
        <w:rPr>
          <w:rFonts w:ascii="Book Antiqua" w:hAnsi="Book Antiqua" w:cs="Book Antiqua"/>
          <w:snapToGrid w:val="0"/>
        </w:rPr>
        <w:t xml:space="preserve"> conformados por 32</w:t>
      </w:r>
      <w:r w:rsidR="003E2520">
        <w:rPr>
          <w:rFonts w:ascii="Book Antiqua" w:hAnsi="Book Antiqua" w:cs="Book Antiqua"/>
          <w:snapToGrid w:val="0"/>
        </w:rPr>
        <w:t xml:space="preserve"> Juezas o Juez</w:t>
      </w:r>
      <w:r w:rsidR="003F5B37">
        <w:rPr>
          <w:rFonts w:ascii="Book Antiqua" w:hAnsi="Book Antiqua" w:cs="Book Antiqua"/>
          <w:snapToGrid w:val="0"/>
        </w:rPr>
        <w:t xml:space="preserve"> categoría</w:t>
      </w:r>
      <w:r w:rsidR="003E2520">
        <w:rPr>
          <w:rFonts w:ascii="Book Antiqua" w:hAnsi="Book Antiqua" w:cs="Book Antiqua"/>
          <w:snapToGrid w:val="0"/>
        </w:rPr>
        <w:t xml:space="preserve"> 4, según se cita a continuación</w:t>
      </w:r>
      <w:r w:rsidR="00636687">
        <w:rPr>
          <w:rFonts w:ascii="Book Antiqua" w:hAnsi="Book Antiqua" w:cs="Book Antiqua"/>
          <w:snapToGrid w:val="0"/>
        </w:rPr>
        <w:t>, es resto de áreas del despacho se mantiene igual en cuanto a su conformación y estructura</w:t>
      </w:r>
      <w:r w:rsidR="00337711">
        <w:rPr>
          <w:rFonts w:ascii="Book Antiqua" w:hAnsi="Book Antiqua" w:cs="Book Antiqua"/>
          <w:snapToGrid w:val="0"/>
        </w:rPr>
        <w:t xml:space="preserve"> organizacional</w:t>
      </w:r>
      <w:r w:rsidR="003E2520">
        <w:rPr>
          <w:rFonts w:ascii="Book Antiqua" w:hAnsi="Book Antiqua" w:cs="Book Antiqua"/>
          <w:snapToGrid w:val="0"/>
        </w:rPr>
        <w:t>:</w:t>
      </w:r>
    </w:p>
    <w:p w14:paraId="14AF541C" w14:textId="2F518E90" w:rsidR="00505E68" w:rsidRPr="00761BA0" w:rsidRDefault="003726A7" w:rsidP="00761BA0">
      <w:pPr>
        <w:ind w:left="993" w:right="760"/>
        <w:contextualSpacing/>
        <w:jc w:val="both"/>
        <w:rPr>
          <w:rFonts w:ascii="Book Antiqua" w:hAnsi="Book Antiqua"/>
          <w:b/>
          <w:i/>
          <w:iCs/>
          <w:sz w:val="18"/>
          <w:szCs w:val="18"/>
        </w:rPr>
      </w:pPr>
      <w:r>
        <w:rPr>
          <w:rFonts w:ascii="Book Antiqua" w:hAnsi="Book Antiqua"/>
          <w:b/>
          <w:i/>
          <w:iCs/>
          <w:sz w:val="18"/>
          <w:szCs w:val="18"/>
        </w:rPr>
        <w:lastRenderedPageBreak/>
        <w:t>“</w:t>
      </w:r>
      <w:r w:rsidR="00505E68" w:rsidRPr="00761BA0">
        <w:rPr>
          <w:rFonts w:ascii="Book Antiqua" w:hAnsi="Book Antiqua"/>
          <w:b/>
          <w:i/>
          <w:iCs/>
          <w:sz w:val="18"/>
          <w:szCs w:val="18"/>
        </w:rPr>
        <w:t xml:space="preserve">4.3. Comparativo de la cuota de trabajo propuesta por el Consejo de Juezas y Jueces del Tribunal, discutida en la Comisión Contenciosa, respecto a la homologación de las secciones para el conocimiento de los mismos procesos. </w:t>
      </w:r>
    </w:p>
    <w:p w14:paraId="253A7B2F" w14:textId="77777777" w:rsidR="00505E68" w:rsidRPr="00761BA0" w:rsidRDefault="00505E68" w:rsidP="00761BA0">
      <w:pPr>
        <w:ind w:left="993" w:right="760"/>
        <w:contextualSpacing/>
        <w:jc w:val="both"/>
        <w:rPr>
          <w:rFonts w:ascii="Book Antiqua" w:hAnsi="Book Antiqua"/>
          <w:i/>
          <w:iCs/>
          <w:sz w:val="18"/>
          <w:szCs w:val="18"/>
        </w:rPr>
      </w:pPr>
    </w:p>
    <w:p w14:paraId="4F9478B7"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En consideración de la cuota que se discute actualmente, en la Comisión Contenciosa y que según consideración de la licenciada Ileana Sánchez Navarro y licenciado Juan Luis Giusti Soto, Jueza Coordinadora y Juez del Tribunal Contencioso Administrativo, es la que cumple en la práctica, sea; dos sentencias de juicio oral y una sentencia de puro derecho, sustituible por otro asunto de fallo directo o LRJCA. Es importante indicar que la propuesta de las Juezas y Jueces del Tribunal permite incrementar en un 14% la productividad en los asuntos propios del Código Procesal Contencioso, en comparación con el incremento de un 42% según la propuesta de la Dirección de Planificación (según informe 35-MI-2018-B).</w:t>
      </w:r>
    </w:p>
    <w:p w14:paraId="0DE7D8A1" w14:textId="77777777" w:rsidR="00505E68" w:rsidRPr="00761BA0" w:rsidRDefault="00505E68" w:rsidP="00761BA0">
      <w:pPr>
        <w:ind w:left="993" w:right="760"/>
        <w:contextualSpacing/>
        <w:jc w:val="both"/>
        <w:rPr>
          <w:rFonts w:ascii="Book Antiqua" w:hAnsi="Book Antiqua"/>
          <w:i/>
          <w:iCs/>
          <w:sz w:val="18"/>
          <w:szCs w:val="18"/>
        </w:rPr>
      </w:pPr>
    </w:p>
    <w:p w14:paraId="126E4B4B"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En el cuadro siguiente, se presenta el comparativo de dicha propuesta, respecto a la homologación de las secciones para el conocimiento de los mismos asuntos. </w:t>
      </w:r>
    </w:p>
    <w:p w14:paraId="2C4B3591" w14:textId="150224FB" w:rsidR="00505E68" w:rsidRPr="00761BA0" w:rsidRDefault="00505E68" w:rsidP="00761BA0">
      <w:pPr>
        <w:ind w:left="993" w:right="760"/>
        <w:contextualSpacing/>
        <w:jc w:val="center"/>
        <w:rPr>
          <w:rFonts w:ascii="Book Antiqua" w:hAnsi="Book Antiqua"/>
          <w:i/>
          <w:iCs/>
          <w:sz w:val="18"/>
          <w:szCs w:val="18"/>
        </w:rPr>
      </w:pPr>
    </w:p>
    <w:p w14:paraId="2EF3BDF2" w14:textId="57CAB85E" w:rsidR="00526EB7" w:rsidRDefault="00526EB7" w:rsidP="00505E68">
      <w:pPr>
        <w:ind w:left="993" w:right="760"/>
        <w:contextualSpacing/>
        <w:jc w:val="both"/>
        <w:rPr>
          <w:rFonts w:ascii="Book Antiqua" w:hAnsi="Book Antiqua"/>
          <w:i/>
          <w:iCs/>
          <w:sz w:val="18"/>
          <w:szCs w:val="18"/>
        </w:rPr>
      </w:pPr>
    </w:p>
    <w:tbl>
      <w:tblPr>
        <w:tblW w:w="9405" w:type="dxa"/>
        <w:jc w:val="center"/>
        <w:tblCellMar>
          <w:left w:w="70" w:type="dxa"/>
          <w:right w:w="70" w:type="dxa"/>
        </w:tblCellMar>
        <w:tblLook w:val="04A0" w:firstRow="1" w:lastRow="0" w:firstColumn="1" w:lastColumn="0" w:noHBand="0" w:noVBand="1"/>
      </w:tblPr>
      <w:tblGrid>
        <w:gridCol w:w="2083"/>
        <w:gridCol w:w="709"/>
        <w:gridCol w:w="1199"/>
        <w:gridCol w:w="1132"/>
        <w:gridCol w:w="621"/>
        <w:gridCol w:w="709"/>
        <w:gridCol w:w="1199"/>
        <w:gridCol w:w="1132"/>
        <w:gridCol w:w="621"/>
      </w:tblGrid>
      <w:tr w:rsidR="00526EB7" w:rsidRPr="00526EB7" w14:paraId="41C1BA64" w14:textId="77777777" w:rsidTr="00C949A3">
        <w:trPr>
          <w:trHeight w:val="276"/>
          <w:jc w:val="center"/>
        </w:trPr>
        <w:tc>
          <w:tcPr>
            <w:tcW w:w="9405" w:type="dxa"/>
            <w:gridSpan w:val="9"/>
            <w:tcBorders>
              <w:top w:val="nil"/>
              <w:left w:val="nil"/>
              <w:bottom w:val="nil"/>
              <w:right w:val="nil"/>
            </w:tcBorders>
            <w:shd w:val="clear" w:color="auto" w:fill="auto"/>
            <w:noWrap/>
            <w:vAlign w:val="bottom"/>
            <w:hideMark/>
          </w:tcPr>
          <w:p w14:paraId="31707192" w14:textId="77777777" w:rsidR="00526EB7" w:rsidRPr="00761BA0" w:rsidRDefault="00526EB7" w:rsidP="00526EB7">
            <w:pPr>
              <w:jc w:val="center"/>
              <w:rPr>
                <w:rFonts w:ascii="Book Antiqua" w:hAnsi="Book Antiqua" w:cs="Arial"/>
                <w:b/>
                <w:color w:val="000000"/>
                <w:sz w:val="18"/>
                <w:szCs w:val="18"/>
              </w:rPr>
            </w:pPr>
            <w:r w:rsidRPr="00761BA0">
              <w:rPr>
                <w:rFonts w:ascii="Book Antiqua" w:hAnsi="Book Antiqua" w:cs="Arial"/>
                <w:b/>
                <w:color w:val="000000"/>
                <w:sz w:val="18"/>
                <w:szCs w:val="18"/>
              </w:rPr>
              <w:t>Cuadro 32</w:t>
            </w:r>
          </w:p>
        </w:tc>
      </w:tr>
      <w:tr w:rsidR="00526EB7" w:rsidRPr="00526EB7" w14:paraId="03E82538" w14:textId="77777777" w:rsidTr="00C949A3">
        <w:trPr>
          <w:trHeight w:val="264"/>
          <w:jc w:val="center"/>
        </w:trPr>
        <w:tc>
          <w:tcPr>
            <w:tcW w:w="9405" w:type="dxa"/>
            <w:gridSpan w:val="9"/>
            <w:tcBorders>
              <w:top w:val="nil"/>
              <w:left w:val="nil"/>
              <w:bottom w:val="nil"/>
              <w:right w:val="nil"/>
            </w:tcBorders>
            <w:shd w:val="clear" w:color="auto" w:fill="auto"/>
            <w:noWrap/>
            <w:vAlign w:val="bottom"/>
            <w:hideMark/>
          </w:tcPr>
          <w:p w14:paraId="40186BB0"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Comparativo de la propuesta de las Juezas y Jueces del Tribunal Contencioso, discutida actualmente en la Comisión Contenciosa respecto a la homologación de las secciones</w:t>
            </w:r>
          </w:p>
        </w:tc>
      </w:tr>
      <w:tr w:rsidR="00526EB7" w:rsidRPr="00526EB7" w14:paraId="20923139" w14:textId="77777777" w:rsidTr="00C949A3">
        <w:trPr>
          <w:trHeight w:val="264"/>
          <w:jc w:val="center"/>
        </w:trPr>
        <w:tc>
          <w:tcPr>
            <w:tcW w:w="9405" w:type="dxa"/>
            <w:gridSpan w:val="9"/>
            <w:tcBorders>
              <w:top w:val="nil"/>
              <w:left w:val="nil"/>
              <w:bottom w:val="nil"/>
              <w:right w:val="nil"/>
            </w:tcBorders>
            <w:shd w:val="clear" w:color="auto" w:fill="auto"/>
            <w:noWrap/>
            <w:vAlign w:val="bottom"/>
            <w:hideMark/>
          </w:tcPr>
          <w:p w14:paraId="7BE8867E" w14:textId="66D6FAEF" w:rsidR="00526EB7"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para el conocimiento de los mismos procesos</w:t>
            </w:r>
          </w:p>
          <w:p w14:paraId="60658DBF" w14:textId="77777777" w:rsidR="003726A7" w:rsidRPr="00761BA0" w:rsidRDefault="003726A7" w:rsidP="00526EB7">
            <w:pPr>
              <w:jc w:val="center"/>
              <w:rPr>
                <w:rFonts w:ascii="Book Antiqua" w:hAnsi="Book Antiqua" w:cs="Arial"/>
                <w:b/>
                <w:bCs/>
                <w:color w:val="000000"/>
                <w:sz w:val="18"/>
                <w:szCs w:val="18"/>
              </w:rPr>
            </w:pPr>
          </w:p>
          <w:p w14:paraId="227C95F9" w14:textId="77777777" w:rsidR="00526EB7" w:rsidRPr="00761BA0" w:rsidRDefault="00526EB7" w:rsidP="00526EB7">
            <w:pPr>
              <w:jc w:val="center"/>
              <w:rPr>
                <w:rFonts w:ascii="Book Antiqua" w:hAnsi="Book Antiqua" w:cs="Arial"/>
                <w:b/>
                <w:bCs/>
                <w:color w:val="000000"/>
                <w:sz w:val="18"/>
                <w:szCs w:val="18"/>
              </w:rPr>
            </w:pPr>
          </w:p>
        </w:tc>
      </w:tr>
      <w:tr w:rsidR="00526EB7" w:rsidRPr="00526EB7" w14:paraId="40EA9756" w14:textId="77777777" w:rsidTr="00C949A3">
        <w:trPr>
          <w:trHeight w:val="264"/>
          <w:jc w:val="center"/>
        </w:trPr>
        <w:tc>
          <w:tcPr>
            <w:tcW w:w="2083" w:type="dxa"/>
            <w:vMerge w:val="restart"/>
            <w:tcBorders>
              <w:top w:val="single" w:sz="8" w:space="0" w:color="auto"/>
              <w:left w:val="nil"/>
              <w:bottom w:val="single" w:sz="4" w:space="0" w:color="000000"/>
              <w:right w:val="single" w:sz="8" w:space="0" w:color="auto"/>
            </w:tcBorders>
            <w:shd w:val="clear" w:color="auto" w:fill="auto"/>
            <w:noWrap/>
            <w:vAlign w:val="center"/>
            <w:hideMark/>
          </w:tcPr>
          <w:p w14:paraId="2377214A" w14:textId="77777777" w:rsidR="00526EB7" w:rsidRPr="00761BA0" w:rsidRDefault="00526EB7" w:rsidP="00526EB7">
            <w:pPr>
              <w:rPr>
                <w:rFonts w:ascii="Book Antiqua" w:hAnsi="Book Antiqua" w:cs="Arial"/>
                <w:b/>
                <w:bCs/>
                <w:color w:val="000000"/>
                <w:sz w:val="18"/>
                <w:szCs w:val="18"/>
              </w:rPr>
            </w:pPr>
            <w:r w:rsidRPr="00761BA0">
              <w:rPr>
                <w:rFonts w:ascii="Book Antiqua" w:hAnsi="Book Antiqua" w:cs="Arial"/>
                <w:b/>
                <w:bCs/>
                <w:color w:val="000000"/>
                <w:sz w:val="18"/>
                <w:szCs w:val="18"/>
              </w:rPr>
              <w:t>Propuesta</w:t>
            </w:r>
          </w:p>
        </w:tc>
        <w:tc>
          <w:tcPr>
            <w:tcW w:w="3661" w:type="dxa"/>
            <w:gridSpan w:val="4"/>
            <w:tcBorders>
              <w:top w:val="single" w:sz="8" w:space="0" w:color="auto"/>
              <w:left w:val="nil"/>
              <w:bottom w:val="single" w:sz="4" w:space="0" w:color="auto"/>
              <w:right w:val="single" w:sz="8" w:space="0" w:color="000000"/>
            </w:tcBorders>
            <w:shd w:val="clear" w:color="000000" w:fill="BDD7EE"/>
            <w:noWrap/>
            <w:vAlign w:val="bottom"/>
            <w:hideMark/>
          </w:tcPr>
          <w:p w14:paraId="2C44D599"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Propuesta Discutida Comisión</w:t>
            </w:r>
          </w:p>
        </w:tc>
        <w:tc>
          <w:tcPr>
            <w:tcW w:w="3661" w:type="dxa"/>
            <w:gridSpan w:val="4"/>
            <w:tcBorders>
              <w:top w:val="single" w:sz="8" w:space="0" w:color="auto"/>
              <w:left w:val="nil"/>
              <w:bottom w:val="single" w:sz="4" w:space="0" w:color="auto"/>
              <w:right w:val="nil"/>
            </w:tcBorders>
            <w:shd w:val="clear" w:color="auto" w:fill="auto"/>
            <w:noWrap/>
            <w:vAlign w:val="bottom"/>
            <w:hideMark/>
          </w:tcPr>
          <w:p w14:paraId="67C30D85"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Homologación de Secciones</w:t>
            </w:r>
          </w:p>
        </w:tc>
      </w:tr>
      <w:tr w:rsidR="00526EB7" w:rsidRPr="00526EB7" w14:paraId="5B391B4B" w14:textId="77777777" w:rsidTr="00C949A3">
        <w:trPr>
          <w:trHeight w:val="264"/>
          <w:jc w:val="center"/>
        </w:trPr>
        <w:tc>
          <w:tcPr>
            <w:tcW w:w="2083" w:type="dxa"/>
            <w:vMerge/>
            <w:tcBorders>
              <w:top w:val="single" w:sz="8" w:space="0" w:color="auto"/>
              <w:left w:val="nil"/>
              <w:bottom w:val="single" w:sz="4" w:space="0" w:color="000000"/>
              <w:right w:val="single" w:sz="8" w:space="0" w:color="auto"/>
            </w:tcBorders>
            <w:vAlign w:val="center"/>
            <w:hideMark/>
          </w:tcPr>
          <w:p w14:paraId="02BC86ED" w14:textId="77777777" w:rsidR="00526EB7" w:rsidRPr="00761BA0" w:rsidRDefault="00526EB7" w:rsidP="00526EB7">
            <w:pPr>
              <w:rPr>
                <w:rFonts w:ascii="Book Antiqua" w:hAnsi="Book Antiqua" w:cs="Arial"/>
                <w:b/>
                <w:bCs/>
                <w:color w:val="000000"/>
                <w:sz w:val="18"/>
                <w:szCs w:val="18"/>
              </w:rPr>
            </w:pPr>
          </w:p>
        </w:tc>
        <w:tc>
          <w:tcPr>
            <w:tcW w:w="709" w:type="dxa"/>
            <w:tcBorders>
              <w:top w:val="nil"/>
              <w:left w:val="nil"/>
              <w:bottom w:val="single" w:sz="4" w:space="0" w:color="auto"/>
              <w:right w:val="single" w:sz="4" w:space="0" w:color="auto"/>
            </w:tcBorders>
            <w:shd w:val="clear" w:color="000000" w:fill="BDD7EE"/>
            <w:noWrap/>
            <w:vAlign w:val="bottom"/>
            <w:hideMark/>
          </w:tcPr>
          <w:p w14:paraId="1590ECEB"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Cuota</w:t>
            </w:r>
          </w:p>
        </w:tc>
        <w:tc>
          <w:tcPr>
            <w:tcW w:w="1199" w:type="dxa"/>
            <w:tcBorders>
              <w:top w:val="nil"/>
              <w:left w:val="nil"/>
              <w:bottom w:val="single" w:sz="4" w:space="0" w:color="auto"/>
              <w:right w:val="single" w:sz="4" w:space="0" w:color="auto"/>
            </w:tcBorders>
            <w:shd w:val="clear" w:color="000000" w:fill="BDD7EE"/>
            <w:noWrap/>
            <w:vAlign w:val="bottom"/>
            <w:hideMark/>
          </w:tcPr>
          <w:p w14:paraId="73DDBD66"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Juezas/ces</w:t>
            </w:r>
          </w:p>
        </w:tc>
        <w:tc>
          <w:tcPr>
            <w:tcW w:w="1132" w:type="dxa"/>
            <w:tcBorders>
              <w:top w:val="nil"/>
              <w:left w:val="nil"/>
              <w:bottom w:val="single" w:sz="4" w:space="0" w:color="auto"/>
              <w:right w:val="single" w:sz="4" w:space="0" w:color="auto"/>
            </w:tcBorders>
            <w:shd w:val="clear" w:color="000000" w:fill="BDD7EE"/>
            <w:noWrap/>
            <w:vAlign w:val="bottom"/>
            <w:hideMark/>
          </w:tcPr>
          <w:p w14:paraId="1CB7F495"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Secciones</w:t>
            </w:r>
          </w:p>
        </w:tc>
        <w:tc>
          <w:tcPr>
            <w:tcW w:w="621" w:type="dxa"/>
            <w:tcBorders>
              <w:top w:val="nil"/>
              <w:left w:val="nil"/>
              <w:bottom w:val="single" w:sz="4" w:space="0" w:color="auto"/>
              <w:right w:val="single" w:sz="8" w:space="0" w:color="auto"/>
            </w:tcBorders>
            <w:shd w:val="clear" w:color="000000" w:fill="BDD7EE"/>
            <w:noWrap/>
            <w:vAlign w:val="bottom"/>
            <w:hideMark/>
          </w:tcPr>
          <w:p w14:paraId="582EBBCA"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Total</w:t>
            </w:r>
          </w:p>
        </w:tc>
        <w:tc>
          <w:tcPr>
            <w:tcW w:w="709" w:type="dxa"/>
            <w:tcBorders>
              <w:top w:val="nil"/>
              <w:left w:val="nil"/>
              <w:bottom w:val="single" w:sz="4" w:space="0" w:color="auto"/>
              <w:right w:val="single" w:sz="4" w:space="0" w:color="auto"/>
            </w:tcBorders>
            <w:shd w:val="clear" w:color="auto" w:fill="auto"/>
            <w:noWrap/>
            <w:vAlign w:val="bottom"/>
            <w:hideMark/>
          </w:tcPr>
          <w:p w14:paraId="13E70F0D"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Cuota</w:t>
            </w:r>
          </w:p>
        </w:tc>
        <w:tc>
          <w:tcPr>
            <w:tcW w:w="1199" w:type="dxa"/>
            <w:tcBorders>
              <w:top w:val="nil"/>
              <w:left w:val="nil"/>
              <w:bottom w:val="single" w:sz="4" w:space="0" w:color="auto"/>
              <w:right w:val="single" w:sz="4" w:space="0" w:color="auto"/>
            </w:tcBorders>
            <w:shd w:val="clear" w:color="auto" w:fill="auto"/>
            <w:noWrap/>
            <w:vAlign w:val="bottom"/>
            <w:hideMark/>
          </w:tcPr>
          <w:p w14:paraId="223910F5"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Juezas/ces</w:t>
            </w:r>
          </w:p>
        </w:tc>
        <w:tc>
          <w:tcPr>
            <w:tcW w:w="1132" w:type="dxa"/>
            <w:tcBorders>
              <w:top w:val="nil"/>
              <w:left w:val="nil"/>
              <w:bottom w:val="single" w:sz="4" w:space="0" w:color="auto"/>
              <w:right w:val="single" w:sz="4" w:space="0" w:color="auto"/>
            </w:tcBorders>
            <w:shd w:val="clear" w:color="auto" w:fill="auto"/>
            <w:noWrap/>
            <w:vAlign w:val="bottom"/>
            <w:hideMark/>
          </w:tcPr>
          <w:p w14:paraId="024C596E"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Secciones</w:t>
            </w:r>
          </w:p>
        </w:tc>
        <w:tc>
          <w:tcPr>
            <w:tcW w:w="621" w:type="dxa"/>
            <w:tcBorders>
              <w:top w:val="nil"/>
              <w:left w:val="nil"/>
              <w:bottom w:val="single" w:sz="4" w:space="0" w:color="auto"/>
              <w:right w:val="nil"/>
            </w:tcBorders>
            <w:shd w:val="clear" w:color="auto" w:fill="auto"/>
            <w:noWrap/>
            <w:vAlign w:val="bottom"/>
            <w:hideMark/>
          </w:tcPr>
          <w:p w14:paraId="460F7CF2"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Total</w:t>
            </w:r>
          </w:p>
        </w:tc>
      </w:tr>
      <w:tr w:rsidR="00526EB7" w:rsidRPr="00526EB7" w14:paraId="4AE0BDBE" w14:textId="77777777" w:rsidTr="00C949A3">
        <w:trPr>
          <w:trHeight w:val="264"/>
          <w:jc w:val="center"/>
        </w:trPr>
        <w:tc>
          <w:tcPr>
            <w:tcW w:w="2083" w:type="dxa"/>
            <w:tcBorders>
              <w:top w:val="nil"/>
              <w:left w:val="nil"/>
              <w:bottom w:val="single" w:sz="4" w:space="0" w:color="auto"/>
              <w:right w:val="single" w:sz="8" w:space="0" w:color="auto"/>
            </w:tcBorders>
            <w:shd w:val="clear" w:color="auto" w:fill="auto"/>
            <w:noWrap/>
            <w:vAlign w:val="bottom"/>
            <w:hideMark/>
          </w:tcPr>
          <w:p w14:paraId="38D8F2C0" w14:textId="77777777" w:rsidR="00526EB7" w:rsidRPr="00761BA0" w:rsidRDefault="00526EB7" w:rsidP="00526EB7">
            <w:pPr>
              <w:rPr>
                <w:rFonts w:ascii="Book Antiqua" w:hAnsi="Book Antiqua" w:cs="Arial"/>
                <w:color w:val="000000"/>
                <w:sz w:val="18"/>
                <w:szCs w:val="18"/>
              </w:rPr>
            </w:pPr>
            <w:r w:rsidRPr="00761BA0">
              <w:rPr>
                <w:rFonts w:ascii="Book Antiqua" w:hAnsi="Book Antiqua" w:cs="Arial"/>
                <w:color w:val="000000"/>
                <w:sz w:val="18"/>
                <w:szCs w:val="18"/>
              </w:rPr>
              <w:t xml:space="preserve">Juicio </w:t>
            </w:r>
          </w:p>
        </w:tc>
        <w:tc>
          <w:tcPr>
            <w:tcW w:w="709" w:type="dxa"/>
            <w:tcBorders>
              <w:top w:val="nil"/>
              <w:left w:val="nil"/>
              <w:bottom w:val="single" w:sz="4" w:space="0" w:color="auto"/>
              <w:right w:val="single" w:sz="4" w:space="0" w:color="auto"/>
            </w:tcBorders>
            <w:shd w:val="clear" w:color="000000" w:fill="BDD7EE"/>
            <w:noWrap/>
            <w:vAlign w:val="bottom"/>
          </w:tcPr>
          <w:p w14:paraId="75E575CE"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2</w:t>
            </w:r>
          </w:p>
        </w:tc>
        <w:tc>
          <w:tcPr>
            <w:tcW w:w="1199" w:type="dxa"/>
            <w:vMerge w:val="restart"/>
            <w:tcBorders>
              <w:top w:val="nil"/>
              <w:left w:val="nil"/>
              <w:right w:val="single" w:sz="4" w:space="0" w:color="auto"/>
            </w:tcBorders>
            <w:shd w:val="clear" w:color="000000" w:fill="BDD7EE"/>
            <w:noWrap/>
            <w:vAlign w:val="center"/>
          </w:tcPr>
          <w:p w14:paraId="7EE559AA"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4</w:t>
            </w:r>
          </w:p>
        </w:tc>
        <w:tc>
          <w:tcPr>
            <w:tcW w:w="1132" w:type="dxa"/>
            <w:vMerge w:val="restart"/>
            <w:tcBorders>
              <w:top w:val="nil"/>
              <w:left w:val="nil"/>
              <w:right w:val="single" w:sz="4" w:space="0" w:color="auto"/>
            </w:tcBorders>
            <w:shd w:val="clear" w:color="000000" w:fill="BDD7EE"/>
            <w:noWrap/>
            <w:vAlign w:val="center"/>
          </w:tcPr>
          <w:p w14:paraId="3FADDC73"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7</w:t>
            </w:r>
          </w:p>
        </w:tc>
        <w:tc>
          <w:tcPr>
            <w:tcW w:w="621" w:type="dxa"/>
            <w:tcBorders>
              <w:top w:val="nil"/>
              <w:left w:val="nil"/>
              <w:bottom w:val="single" w:sz="4" w:space="0" w:color="auto"/>
              <w:right w:val="single" w:sz="8" w:space="0" w:color="auto"/>
            </w:tcBorders>
            <w:shd w:val="clear" w:color="000000" w:fill="BDD7EE"/>
            <w:noWrap/>
            <w:vAlign w:val="bottom"/>
          </w:tcPr>
          <w:p w14:paraId="0BEEEDD7"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56</w:t>
            </w:r>
          </w:p>
        </w:tc>
        <w:tc>
          <w:tcPr>
            <w:tcW w:w="709" w:type="dxa"/>
            <w:tcBorders>
              <w:top w:val="nil"/>
              <w:left w:val="nil"/>
              <w:bottom w:val="single" w:sz="4" w:space="0" w:color="auto"/>
              <w:right w:val="single" w:sz="4" w:space="0" w:color="auto"/>
            </w:tcBorders>
            <w:shd w:val="clear" w:color="auto" w:fill="auto"/>
            <w:noWrap/>
            <w:vAlign w:val="bottom"/>
            <w:hideMark/>
          </w:tcPr>
          <w:p w14:paraId="6826FE36"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2</w:t>
            </w:r>
          </w:p>
        </w:tc>
        <w:tc>
          <w:tcPr>
            <w:tcW w:w="1199" w:type="dxa"/>
            <w:vMerge w:val="restart"/>
            <w:tcBorders>
              <w:top w:val="nil"/>
              <w:left w:val="nil"/>
              <w:right w:val="single" w:sz="4" w:space="0" w:color="auto"/>
            </w:tcBorders>
            <w:shd w:val="clear" w:color="auto" w:fill="auto"/>
            <w:noWrap/>
            <w:vAlign w:val="center"/>
            <w:hideMark/>
          </w:tcPr>
          <w:p w14:paraId="3AF344CB"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4</w:t>
            </w:r>
          </w:p>
        </w:tc>
        <w:tc>
          <w:tcPr>
            <w:tcW w:w="1132" w:type="dxa"/>
            <w:vMerge w:val="restart"/>
            <w:tcBorders>
              <w:top w:val="nil"/>
              <w:left w:val="nil"/>
              <w:right w:val="single" w:sz="4" w:space="0" w:color="auto"/>
            </w:tcBorders>
            <w:shd w:val="clear" w:color="auto" w:fill="auto"/>
            <w:noWrap/>
            <w:vAlign w:val="center"/>
            <w:hideMark/>
          </w:tcPr>
          <w:p w14:paraId="21A2FE28" w14:textId="77777777" w:rsidR="00526EB7" w:rsidRPr="00761BA0" w:rsidRDefault="00526EB7" w:rsidP="00526EB7">
            <w:pPr>
              <w:jc w:val="center"/>
              <w:rPr>
                <w:rFonts w:ascii="Book Antiqua" w:hAnsi="Book Antiqua" w:cs="Arial"/>
                <w:color w:val="000000"/>
                <w:sz w:val="18"/>
                <w:szCs w:val="18"/>
              </w:rPr>
            </w:pPr>
          </w:p>
          <w:p w14:paraId="04FD1947"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8</w:t>
            </w:r>
          </w:p>
          <w:p w14:paraId="7CBF7CF9"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 </w:t>
            </w:r>
          </w:p>
        </w:tc>
        <w:tc>
          <w:tcPr>
            <w:tcW w:w="621" w:type="dxa"/>
            <w:tcBorders>
              <w:top w:val="nil"/>
              <w:left w:val="nil"/>
              <w:bottom w:val="single" w:sz="4" w:space="0" w:color="auto"/>
              <w:right w:val="nil"/>
            </w:tcBorders>
            <w:shd w:val="clear" w:color="auto" w:fill="auto"/>
            <w:noWrap/>
            <w:vAlign w:val="bottom"/>
            <w:hideMark/>
          </w:tcPr>
          <w:p w14:paraId="592A67E6"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64</w:t>
            </w:r>
          </w:p>
        </w:tc>
      </w:tr>
      <w:tr w:rsidR="00526EB7" w:rsidRPr="00526EB7" w14:paraId="74A9ADCE" w14:textId="77777777" w:rsidTr="00C949A3">
        <w:trPr>
          <w:trHeight w:val="264"/>
          <w:jc w:val="center"/>
        </w:trPr>
        <w:tc>
          <w:tcPr>
            <w:tcW w:w="2083" w:type="dxa"/>
            <w:tcBorders>
              <w:top w:val="nil"/>
              <w:left w:val="nil"/>
              <w:bottom w:val="single" w:sz="4" w:space="0" w:color="auto"/>
              <w:right w:val="single" w:sz="8" w:space="0" w:color="auto"/>
            </w:tcBorders>
            <w:shd w:val="clear" w:color="auto" w:fill="auto"/>
            <w:noWrap/>
            <w:vAlign w:val="bottom"/>
            <w:hideMark/>
          </w:tcPr>
          <w:p w14:paraId="2ADBFE09" w14:textId="77777777" w:rsidR="00526EB7" w:rsidRPr="00761BA0" w:rsidRDefault="00526EB7" w:rsidP="00526EB7">
            <w:pPr>
              <w:rPr>
                <w:rFonts w:ascii="Book Antiqua" w:hAnsi="Book Antiqua" w:cs="Arial"/>
                <w:color w:val="000000"/>
                <w:sz w:val="18"/>
                <w:szCs w:val="18"/>
              </w:rPr>
            </w:pPr>
            <w:r w:rsidRPr="00761BA0">
              <w:rPr>
                <w:rFonts w:ascii="Book Antiqua" w:hAnsi="Book Antiqua" w:cs="Arial"/>
                <w:color w:val="000000"/>
                <w:sz w:val="18"/>
                <w:szCs w:val="18"/>
              </w:rPr>
              <w:t>Puro Derecho y otros</w:t>
            </w:r>
          </w:p>
        </w:tc>
        <w:tc>
          <w:tcPr>
            <w:tcW w:w="709" w:type="dxa"/>
            <w:tcBorders>
              <w:top w:val="nil"/>
              <w:left w:val="nil"/>
              <w:bottom w:val="single" w:sz="4" w:space="0" w:color="auto"/>
              <w:right w:val="single" w:sz="4" w:space="0" w:color="auto"/>
            </w:tcBorders>
            <w:shd w:val="clear" w:color="000000" w:fill="BDD7EE"/>
            <w:noWrap/>
            <w:vAlign w:val="bottom"/>
          </w:tcPr>
          <w:p w14:paraId="54AD7B35"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1</w:t>
            </w:r>
          </w:p>
        </w:tc>
        <w:tc>
          <w:tcPr>
            <w:tcW w:w="1199" w:type="dxa"/>
            <w:vMerge/>
            <w:tcBorders>
              <w:left w:val="nil"/>
              <w:right w:val="single" w:sz="4" w:space="0" w:color="auto"/>
            </w:tcBorders>
            <w:shd w:val="clear" w:color="000000" w:fill="BDD7EE"/>
            <w:noWrap/>
            <w:vAlign w:val="center"/>
          </w:tcPr>
          <w:p w14:paraId="1E5C753A" w14:textId="77777777" w:rsidR="00526EB7" w:rsidRPr="00761BA0" w:rsidRDefault="00526EB7" w:rsidP="00526EB7">
            <w:pPr>
              <w:jc w:val="center"/>
              <w:rPr>
                <w:rFonts w:ascii="Book Antiqua" w:hAnsi="Book Antiqua" w:cs="Arial"/>
                <w:color w:val="000000"/>
                <w:sz w:val="18"/>
                <w:szCs w:val="18"/>
              </w:rPr>
            </w:pPr>
          </w:p>
        </w:tc>
        <w:tc>
          <w:tcPr>
            <w:tcW w:w="1132" w:type="dxa"/>
            <w:vMerge/>
            <w:tcBorders>
              <w:left w:val="nil"/>
              <w:bottom w:val="single" w:sz="4" w:space="0" w:color="auto"/>
              <w:right w:val="single" w:sz="4" w:space="0" w:color="auto"/>
            </w:tcBorders>
            <w:shd w:val="clear" w:color="000000" w:fill="BDD7EE"/>
            <w:noWrap/>
            <w:vAlign w:val="center"/>
          </w:tcPr>
          <w:p w14:paraId="5C09E4CC" w14:textId="77777777" w:rsidR="00526EB7" w:rsidRPr="00761BA0" w:rsidRDefault="00526EB7" w:rsidP="00526EB7">
            <w:pPr>
              <w:jc w:val="center"/>
              <w:rPr>
                <w:rFonts w:ascii="Book Antiqua" w:hAnsi="Book Antiqua" w:cs="Arial"/>
                <w:color w:val="000000"/>
                <w:sz w:val="18"/>
                <w:szCs w:val="18"/>
              </w:rPr>
            </w:pPr>
          </w:p>
        </w:tc>
        <w:tc>
          <w:tcPr>
            <w:tcW w:w="621" w:type="dxa"/>
            <w:tcBorders>
              <w:top w:val="nil"/>
              <w:left w:val="nil"/>
              <w:bottom w:val="single" w:sz="4" w:space="0" w:color="auto"/>
              <w:right w:val="single" w:sz="8" w:space="0" w:color="auto"/>
            </w:tcBorders>
            <w:shd w:val="clear" w:color="000000" w:fill="BDD7EE"/>
            <w:noWrap/>
            <w:vAlign w:val="bottom"/>
          </w:tcPr>
          <w:p w14:paraId="029B3ED4"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28</w:t>
            </w:r>
          </w:p>
        </w:tc>
        <w:tc>
          <w:tcPr>
            <w:tcW w:w="709" w:type="dxa"/>
            <w:tcBorders>
              <w:top w:val="nil"/>
              <w:left w:val="nil"/>
              <w:bottom w:val="single" w:sz="4" w:space="0" w:color="auto"/>
              <w:right w:val="single" w:sz="4" w:space="0" w:color="auto"/>
            </w:tcBorders>
            <w:shd w:val="clear" w:color="auto" w:fill="auto"/>
            <w:noWrap/>
            <w:vAlign w:val="bottom"/>
            <w:hideMark/>
          </w:tcPr>
          <w:p w14:paraId="18C600E4"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1</w:t>
            </w:r>
          </w:p>
        </w:tc>
        <w:tc>
          <w:tcPr>
            <w:tcW w:w="1199" w:type="dxa"/>
            <w:vMerge/>
            <w:tcBorders>
              <w:left w:val="nil"/>
              <w:right w:val="single" w:sz="4" w:space="0" w:color="auto"/>
            </w:tcBorders>
            <w:shd w:val="clear" w:color="auto" w:fill="auto"/>
            <w:noWrap/>
            <w:vAlign w:val="center"/>
            <w:hideMark/>
          </w:tcPr>
          <w:p w14:paraId="7F1CF54E" w14:textId="77777777" w:rsidR="00526EB7" w:rsidRPr="00761BA0" w:rsidRDefault="00526EB7" w:rsidP="00526EB7">
            <w:pPr>
              <w:jc w:val="center"/>
              <w:rPr>
                <w:rFonts w:ascii="Book Antiqua" w:hAnsi="Book Antiqua" w:cs="Arial"/>
                <w:color w:val="000000"/>
                <w:sz w:val="18"/>
                <w:szCs w:val="18"/>
              </w:rPr>
            </w:pPr>
          </w:p>
        </w:tc>
        <w:tc>
          <w:tcPr>
            <w:tcW w:w="1132" w:type="dxa"/>
            <w:vMerge/>
            <w:tcBorders>
              <w:left w:val="nil"/>
              <w:right w:val="single" w:sz="4" w:space="0" w:color="auto"/>
            </w:tcBorders>
            <w:shd w:val="clear" w:color="auto" w:fill="auto"/>
            <w:noWrap/>
            <w:vAlign w:val="center"/>
            <w:hideMark/>
          </w:tcPr>
          <w:p w14:paraId="14FBB750" w14:textId="77777777" w:rsidR="00526EB7" w:rsidRPr="00761BA0" w:rsidRDefault="00526EB7" w:rsidP="00526EB7">
            <w:pPr>
              <w:jc w:val="center"/>
              <w:rPr>
                <w:rFonts w:ascii="Book Antiqua" w:hAnsi="Book Antiqua" w:cs="Arial"/>
                <w:color w:val="000000"/>
                <w:sz w:val="18"/>
                <w:szCs w:val="18"/>
              </w:rPr>
            </w:pPr>
          </w:p>
        </w:tc>
        <w:tc>
          <w:tcPr>
            <w:tcW w:w="621" w:type="dxa"/>
            <w:tcBorders>
              <w:top w:val="nil"/>
              <w:left w:val="nil"/>
              <w:bottom w:val="single" w:sz="4" w:space="0" w:color="auto"/>
              <w:right w:val="nil"/>
            </w:tcBorders>
            <w:shd w:val="clear" w:color="auto" w:fill="auto"/>
            <w:noWrap/>
            <w:vAlign w:val="bottom"/>
            <w:hideMark/>
          </w:tcPr>
          <w:p w14:paraId="17B422D9"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32</w:t>
            </w:r>
          </w:p>
        </w:tc>
      </w:tr>
      <w:tr w:rsidR="00526EB7" w:rsidRPr="00526EB7" w14:paraId="4EF5A929" w14:textId="77777777" w:rsidTr="00C949A3">
        <w:trPr>
          <w:trHeight w:val="276"/>
          <w:jc w:val="center"/>
        </w:trPr>
        <w:tc>
          <w:tcPr>
            <w:tcW w:w="2083" w:type="dxa"/>
            <w:tcBorders>
              <w:top w:val="nil"/>
              <w:left w:val="nil"/>
              <w:bottom w:val="single" w:sz="8" w:space="0" w:color="auto"/>
              <w:right w:val="single" w:sz="8" w:space="0" w:color="auto"/>
            </w:tcBorders>
            <w:shd w:val="clear" w:color="auto" w:fill="auto"/>
            <w:noWrap/>
            <w:vAlign w:val="bottom"/>
            <w:hideMark/>
          </w:tcPr>
          <w:p w14:paraId="2C7DA2E9" w14:textId="77777777" w:rsidR="00526EB7" w:rsidRPr="00761BA0" w:rsidRDefault="00526EB7" w:rsidP="00526EB7">
            <w:pPr>
              <w:rPr>
                <w:rFonts w:ascii="Book Antiqua" w:hAnsi="Book Antiqua" w:cs="Arial"/>
                <w:color w:val="000000"/>
                <w:sz w:val="18"/>
                <w:szCs w:val="18"/>
              </w:rPr>
            </w:pPr>
            <w:r w:rsidRPr="00761BA0">
              <w:rPr>
                <w:rFonts w:ascii="Book Antiqua" w:hAnsi="Book Antiqua" w:cs="Arial"/>
                <w:color w:val="000000"/>
                <w:sz w:val="18"/>
                <w:szCs w:val="18"/>
              </w:rPr>
              <w:t>Jerarquía Impropia</w:t>
            </w:r>
          </w:p>
        </w:tc>
        <w:tc>
          <w:tcPr>
            <w:tcW w:w="709" w:type="dxa"/>
            <w:tcBorders>
              <w:top w:val="nil"/>
              <w:left w:val="nil"/>
              <w:bottom w:val="single" w:sz="8" w:space="0" w:color="auto"/>
              <w:right w:val="single" w:sz="4" w:space="0" w:color="auto"/>
            </w:tcBorders>
            <w:shd w:val="clear" w:color="000000" w:fill="BDD7EE"/>
            <w:noWrap/>
            <w:vAlign w:val="bottom"/>
          </w:tcPr>
          <w:p w14:paraId="6ADF8DD9"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12</w:t>
            </w:r>
          </w:p>
        </w:tc>
        <w:tc>
          <w:tcPr>
            <w:tcW w:w="1199" w:type="dxa"/>
            <w:vMerge/>
            <w:tcBorders>
              <w:left w:val="nil"/>
              <w:bottom w:val="single" w:sz="8" w:space="0" w:color="auto"/>
              <w:right w:val="single" w:sz="4" w:space="0" w:color="auto"/>
            </w:tcBorders>
            <w:shd w:val="clear" w:color="000000" w:fill="BDD7EE"/>
            <w:noWrap/>
            <w:vAlign w:val="center"/>
          </w:tcPr>
          <w:p w14:paraId="1D51A96E" w14:textId="77777777" w:rsidR="00526EB7" w:rsidRPr="00761BA0" w:rsidRDefault="00526EB7" w:rsidP="00526EB7">
            <w:pPr>
              <w:jc w:val="center"/>
              <w:rPr>
                <w:rFonts w:ascii="Book Antiqua" w:hAnsi="Book Antiqua" w:cs="Arial"/>
                <w:color w:val="000000"/>
                <w:sz w:val="18"/>
                <w:szCs w:val="18"/>
              </w:rPr>
            </w:pPr>
          </w:p>
        </w:tc>
        <w:tc>
          <w:tcPr>
            <w:tcW w:w="1132" w:type="dxa"/>
            <w:tcBorders>
              <w:top w:val="nil"/>
              <w:left w:val="nil"/>
              <w:bottom w:val="single" w:sz="8" w:space="0" w:color="auto"/>
              <w:right w:val="single" w:sz="4" w:space="0" w:color="auto"/>
            </w:tcBorders>
            <w:shd w:val="clear" w:color="000000" w:fill="BDD7EE"/>
            <w:noWrap/>
            <w:vAlign w:val="bottom"/>
          </w:tcPr>
          <w:p w14:paraId="60DDB481"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1</w:t>
            </w:r>
          </w:p>
        </w:tc>
        <w:tc>
          <w:tcPr>
            <w:tcW w:w="621" w:type="dxa"/>
            <w:tcBorders>
              <w:top w:val="nil"/>
              <w:left w:val="nil"/>
              <w:bottom w:val="single" w:sz="8" w:space="0" w:color="auto"/>
              <w:right w:val="single" w:sz="8" w:space="0" w:color="auto"/>
            </w:tcBorders>
            <w:shd w:val="clear" w:color="000000" w:fill="BDD7EE"/>
            <w:noWrap/>
            <w:vAlign w:val="bottom"/>
          </w:tcPr>
          <w:p w14:paraId="3462A702"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48</w:t>
            </w:r>
          </w:p>
        </w:tc>
        <w:tc>
          <w:tcPr>
            <w:tcW w:w="709" w:type="dxa"/>
            <w:tcBorders>
              <w:top w:val="nil"/>
              <w:left w:val="nil"/>
              <w:bottom w:val="single" w:sz="8" w:space="0" w:color="auto"/>
              <w:right w:val="single" w:sz="4" w:space="0" w:color="auto"/>
            </w:tcBorders>
            <w:shd w:val="clear" w:color="auto" w:fill="auto"/>
            <w:noWrap/>
            <w:vAlign w:val="bottom"/>
            <w:hideMark/>
          </w:tcPr>
          <w:p w14:paraId="47ADD204"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1.5</w:t>
            </w:r>
          </w:p>
        </w:tc>
        <w:tc>
          <w:tcPr>
            <w:tcW w:w="1199" w:type="dxa"/>
            <w:vMerge/>
            <w:tcBorders>
              <w:left w:val="nil"/>
              <w:bottom w:val="single" w:sz="8" w:space="0" w:color="auto"/>
              <w:right w:val="single" w:sz="4" w:space="0" w:color="auto"/>
            </w:tcBorders>
            <w:shd w:val="clear" w:color="auto" w:fill="auto"/>
            <w:noWrap/>
            <w:vAlign w:val="center"/>
            <w:hideMark/>
          </w:tcPr>
          <w:p w14:paraId="725EB892" w14:textId="77777777" w:rsidR="00526EB7" w:rsidRPr="00761BA0" w:rsidRDefault="00526EB7" w:rsidP="00526EB7">
            <w:pPr>
              <w:jc w:val="center"/>
              <w:rPr>
                <w:rFonts w:ascii="Book Antiqua" w:hAnsi="Book Antiqua" w:cs="Arial"/>
                <w:color w:val="000000"/>
                <w:sz w:val="18"/>
                <w:szCs w:val="18"/>
              </w:rPr>
            </w:pPr>
          </w:p>
        </w:tc>
        <w:tc>
          <w:tcPr>
            <w:tcW w:w="1132" w:type="dxa"/>
            <w:vMerge/>
            <w:tcBorders>
              <w:left w:val="nil"/>
              <w:bottom w:val="single" w:sz="8" w:space="0" w:color="auto"/>
              <w:right w:val="single" w:sz="4" w:space="0" w:color="auto"/>
            </w:tcBorders>
            <w:shd w:val="clear" w:color="auto" w:fill="auto"/>
            <w:noWrap/>
            <w:vAlign w:val="center"/>
            <w:hideMark/>
          </w:tcPr>
          <w:p w14:paraId="36DBA011" w14:textId="77777777" w:rsidR="00526EB7" w:rsidRPr="00761BA0" w:rsidRDefault="00526EB7" w:rsidP="00526EB7">
            <w:pPr>
              <w:jc w:val="center"/>
              <w:rPr>
                <w:rFonts w:ascii="Book Antiqua" w:hAnsi="Book Antiqua" w:cs="Arial"/>
                <w:color w:val="000000"/>
                <w:sz w:val="18"/>
                <w:szCs w:val="18"/>
              </w:rPr>
            </w:pPr>
          </w:p>
        </w:tc>
        <w:tc>
          <w:tcPr>
            <w:tcW w:w="621" w:type="dxa"/>
            <w:tcBorders>
              <w:top w:val="nil"/>
              <w:left w:val="nil"/>
              <w:bottom w:val="single" w:sz="4" w:space="0" w:color="auto"/>
              <w:right w:val="nil"/>
            </w:tcBorders>
            <w:shd w:val="clear" w:color="auto" w:fill="auto"/>
            <w:noWrap/>
            <w:vAlign w:val="bottom"/>
            <w:hideMark/>
          </w:tcPr>
          <w:p w14:paraId="22987CBA"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48</w:t>
            </w:r>
          </w:p>
        </w:tc>
      </w:tr>
      <w:tr w:rsidR="00526EB7" w:rsidRPr="00526EB7" w14:paraId="1B2EB1F6" w14:textId="77777777" w:rsidTr="00C949A3">
        <w:trPr>
          <w:trHeight w:val="264"/>
          <w:jc w:val="center"/>
        </w:trPr>
        <w:tc>
          <w:tcPr>
            <w:tcW w:w="2083" w:type="dxa"/>
            <w:tcBorders>
              <w:top w:val="nil"/>
              <w:left w:val="nil"/>
              <w:bottom w:val="single" w:sz="8" w:space="0" w:color="auto"/>
              <w:right w:val="single" w:sz="8" w:space="0" w:color="auto"/>
            </w:tcBorders>
            <w:shd w:val="clear" w:color="auto" w:fill="auto"/>
            <w:noWrap/>
            <w:vAlign w:val="bottom"/>
            <w:hideMark/>
          </w:tcPr>
          <w:p w14:paraId="41676F93" w14:textId="77777777" w:rsidR="00526EB7" w:rsidRPr="00761BA0" w:rsidRDefault="00526EB7" w:rsidP="00526EB7">
            <w:pPr>
              <w:rPr>
                <w:rFonts w:ascii="Book Antiqua" w:hAnsi="Book Antiqua" w:cs="Arial"/>
                <w:b/>
                <w:bCs/>
                <w:color w:val="000000"/>
                <w:sz w:val="18"/>
                <w:szCs w:val="18"/>
              </w:rPr>
            </w:pPr>
            <w:r w:rsidRPr="00761BA0">
              <w:rPr>
                <w:rFonts w:ascii="Book Antiqua" w:hAnsi="Book Antiqua" w:cs="Arial"/>
                <w:b/>
                <w:bCs/>
                <w:color w:val="000000"/>
                <w:sz w:val="18"/>
                <w:szCs w:val="18"/>
              </w:rPr>
              <w:t>TOTAL</w:t>
            </w:r>
          </w:p>
        </w:tc>
        <w:tc>
          <w:tcPr>
            <w:tcW w:w="709" w:type="dxa"/>
            <w:tcBorders>
              <w:top w:val="nil"/>
              <w:left w:val="nil"/>
              <w:bottom w:val="single" w:sz="8" w:space="0" w:color="auto"/>
              <w:right w:val="single" w:sz="4" w:space="0" w:color="auto"/>
            </w:tcBorders>
            <w:shd w:val="clear" w:color="000000" w:fill="BDD7EE"/>
            <w:noWrap/>
            <w:vAlign w:val="bottom"/>
          </w:tcPr>
          <w:p w14:paraId="38302089"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 </w:t>
            </w:r>
          </w:p>
        </w:tc>
        <w:tc>
          <w:tcPr>
            <w:tcW w:w="1199" w:type="dxa"/>
            <w:tcBorders>
              <w:top w:val="nil"/>
              <w:left w:val="nil"/>
              <w:bottom w:val="single" w:sz="8" w:space="0" w:color="auto"/>
              <w:right w:val="single" w:sz="4" w:space="0" w:color="auto"/>
            </w:tcBorders>
            <w:shd w:val="clear" w:color="000000" w:fill="BDD7EE"/>
            <w:noWrap/>
            <w:vAlign w:val="bottom"/>
          </w:tcPr>
          <w:p w14:paraId="295D0236"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 </w:t>
            </w:r>
          </w:p>
        </w:tc>
        <w:tc>
          <w:tcPr>
            <w:tcW w:w="1132" w:type="dxa"/>
            <w:tcBorders>
              <w:top w:val="nil"/>
              <w:left w:val="nil"/>
              <w:bottom w:val="single" w:sz="8" w:space="0" w:color="auto"/>
              <w:right w:val="single" w:sz="4" w:space="0" w:color="auto"/>
            </w:tcBorders>
            <w:shd w:val="clear" w:color="000000" w:fill="BDD7EE"/>
            <w:noWrap/>
            <w:vAlign w:val="bottom"/>
          </w:tcPr>
          <w:p w14:paraId="702A8E4E"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 </w:t>
            </w:r>
          </w:p>
        </w:tc>
        <w:tc>
          <w:tcPr>
            <w:tcW w:w="621" w:type="dxa"/>
            <w:tcBorders>
              <w:top w:val="nil"/>
              <w:left w:val="nil"/>
              <w:bottom w:val="single" w:sz="8" w:space="0" w:color="auto"/>
              <w:right w:val="single" w:sz="8" w:space="0" w:color="auto"/>
            </w:tcBorders>
            <w:shd w:val="clear" w:color="000000" w:fill="BDD7EE"/>
            <w:noWrap/>
            <w:vAlign w:val="bottom"/>
          </w:tcPr>
          <w:p w14:paraId="2BA24B7C"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132</w:t>
            </w:r>
          </w:p>
        </w:tc>
        <w:tc>
          <w:tcPr>
            <w:tcW w:w="709" w:type="dxa"/>
            <w:tcBorders>
              <w:top w:val="nil"/>
              <w:left w:val="nil"/>
              <w:bottom w:val="single" w:sz="8" w:space="0" w:color="auto"/>
              <w:right w:val="single" w:sz="4" w:space="0" w:color="auto"/>
            </w:tcBorders>
            <w:shd w:val="clear" w:color="auto" w:fill="auto"/>
            <w:noWrap/>
            <w:vAlign w:val="bottom"/>
            <w:hideMark/>
          </w:tcPr>
          <w:p w14:paraId="0C36A559"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4.5</w:t>
            </w:r>
          </w:p>
        </w:tc>
        <w:tc>
          <w:tcPr>
            <w:tcW w:w="1199" w:type="dxa"/>
            <w:tcBorders>
              <w:top w:val="nil"/>
              <w:left w:val="nil"/>
              <w:bottom w:val="single" w:sz="8" w:space="0" w:color="auto"/>
              <w:right w:val="single" w:sz="4" w:space="0" w:color="auto"/>
            </w:tcBorders>
            <w:shd w:val="clear" w:color="auto" w:fill="auto"/>
            <w:noWrap/>
            <w:vAlign w:val="bottom"/>
            <w:hideMark/>
          </w:tcPr>
          <w:p w14:paraId="2771FDE2"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4</w:t>
            </w:r>
          </w:p>
        </w:tc>
        <w:tc>
          <w:tcPr>
            <w:tcW w:w="1132" w:type="dxa"/>
            <w:tcBorders>
              <w:top w:val="nil"/>
              <w:left w:val="nil"/>
              <w:bottom w:val="single" w:sz="8" w:space="0" w:color="auto"/>
              <w:right w:val="single" w:sz="4" w:space="0" w:color="auto"/>
            </w:tcBorders>
            <w:shd w:val="clear" w:color="auto" w:fill="auto"/>
            <w:noWrap/>
            <w:vAlign w:val="bottom"/>
            <w:hideMark/>
          </w:tcPr>
          <w:p w14:paraId="5B258391"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8</w:t>
            </w:r>
          </w:p>
        </w:tc>
        <w:tc>
          <w:tcPr>
            <w:tcW w:w="621" w:type="dxa"/>
            <w:tcBorders>
              <w:top w:val="nil"/>
              <w:left w:val="nil"/>
              <w:bottom w:val="single" w:sz="8" w:space="0" w:color="auto"/>
              <w:right w:val="nil"/>
            </w:tcBorders>
            <w:shd w:val="clear" w:color="auto" w:fill="auto"/>
            <w:noWrap/>
            <w:vAlign w:val="bottom"/>
            <w:hideMark/>
          </w:tcPr>
          <w:p w14:paraId="493541EB"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144</w:t>
            </w:r>
          </w:p>
        </w:tc>
      </w:tr>
      <w:tr w:rsidR="00526EB7" w:rsidRPr="00526EB7" w14:paraId="199A7CCC" w14:textId="77777777" w:rsidTr="00C949A3">
        <w:trPr>
          <w:trHeight w:val="298"/>
          <w:jc w:val="center"/>
        </w:trPr>
        <w:tc>
          <w:tcPr>
            <w:tcW w:w="9405" w:type="dxa"/>
            <w:gridSpan w:val="9"/>
            <w:vMerge w:val="restart"/>
            <w:tcBorders>
              <w:top w:val="single" w:sz="8" w:space="0" w:color="auto"/>
              <w:left w:val="nil"/>
              <w:bottom w:val="nil"/>
              <w:right w:val="nil"/>
            </w:tcBorders>
            <w:shd w:val="clear" w:color="auto" w:fill="auto"/>
            <w:hideMark/>
          </w:tcPr>
          <w:p w14:paraId="696DD8D2" w14:textId="77777777" w:rsidR="00526EB7" w:rsidRPr="00CF481A" w:rsidRDefault="00526EB7" w:rsidP="00526EB7">
            <w:pPr>
              <w:jc w:val="both"/>
              <w:rPr>
                <w:rFonts w:ascii="Book Antiqua" w:hAnsi="Book Antiqua" w:cs="Arial"/>
                <w:color w:val="000000"/>
                <w:sz w:val="18"/>
                <w:szCs w:val="18"/>
              </w:rPr>
            </w:pPr>
            <w:r w:rsidRPr="00526EB7">
              <w:rPr>
                <w:rFonts w:ascii="Book Antiqua" w:hAnsi="Book Antiqua" w:cs="Arial"/>
                <w:b/>
                <w:color w:val="000000"/>
                <w:sz w:val="18"/>
                <w:szCs w:val="18"/>
              </w:rPr>
              <w:t>Fuente:</w:t>
            </w:r>
            <w:r w:rsidRPr="001377F4">
              <w:rPr>
                <w:rFonts w:ascii="Book Antiqua" w:hAnsi="Book Antiqua" w:cs="Arial"/>
                <w:color w:val="000000"/>
                <w:sz w:val="18"/>
                <w:szCs w:val="18"/>
              </w:rPr>
              <w:t xml:space="preserve"> Elaboración propia.</w:t>
            </w:r>
          </w:p>
          <w:p w14:paraId="3623E1CE" w14:textId="77777777" w:rsidR="00526EB7" w:rsidRPr="00761BA0" w:rsidRDefault="00526EB7" w:rsidP="00526EB7">
            <w:pPr>
              <w:jc w:val="both"/>
              <w:rPr>
                <w:rFonts w:ascii="Book Antiqua" w:hAnsi="Book Antiqua" w:cs="Arial"/>
                <w:color w:val="000000"/>
                <w:sz w:val="18"/>
                <w:szCs w:val="18"/>
              </w:rPr>
            </w:pPr>
          </w:p>
        </w:tc>
      </w:tr>
      <w:tr w:rsidR="00526EB7" w:rsidRPr="00526EB7" w14:paraId="122FF652" w14:textId="77777777" w:rsidTr="00C949A3">
        <w:trPr>
          <w:trHeight w:val="298"/>
          <w:jc w:val="center"/>
        </w:trPr>
        <w:tc>
          <w:tcPr>
            <w:tcW w:w="9405" w:type="dxa"/>
            <w:gridSpan w:val="9"/>
            <w:vMerge/>
            <w:tcBorders>
              <w:top w:val="single" w:sz="8" w:space="0" w:color="auto"/>
              <w:left w:val="nil"/>
              <w:bottom w:val="nil"/>
              <w:right w:val="nil"/>
            </w:tcBorders>
            <w:vAlign w:val="center"/>
            <w:hideMark/>
          </w:tcPr>
          <w:p w14:paraId="56B2533C" w14:textId="77777777" w:rsidR="00526EB7" w:rsidRPr="00761BA0" w:rsidRDefault="00526EB7" w:rsidP="00526EB7">
            <w:pPr>
              <w:rPr>
                <w:rFonts w:ascii="Book Antiqua" w:hAnsi="Book Antiqua" w:cs="Arial"/>
                <w:color w:val="000000"/>
                <w:sz w:val="18"/>
                <w:szCs w:val="18"/>
              </w:rPr>
            </w:pPr>
          </w:p>
        </w:tc>
      </w:tr>
    </w:tbl>
    <w:p w14:paraId="043C4A3B"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En el escenario de homologar la cuota de trabajo en las ocho secciones del Tribunal Contencioso Administrativo (32 Juezas o Jueces con categoría 4), se obtendrían una mayor cantidad de fallos mensuales (144), respecto a la actualidad y a la propuesta discutida en la Comisión Jurisdiccional (132), con una diferencia de 12 fallos adicionales por mes.</w:t>
      </w:r>
    </w:p>
    <w:p w14:paraId="17F87873" w14:textId="77777777" w:rsidR="00505E68" w:rsidRPr="00761BA0" w:rsidRDefault="00505E68" w:rsidP="00761BA0">
      <w:pPr>
        <w:ind w:left="993" w:right="760"/>
        <w:contextualSpacing/>
        <w:jc w:val="both"/>
        <w:rPr>
          <w:rFonts w:ascii="Book Antiqua" w:hAnsi="Book Antiqua"/>
          <w:i/>
          <w:iCs/>
          <w:sz w:val="18"/>
          <w:szCs w:val="18"/>
        </w:rPr>
      </w:pPr>
    </w:p>
    <w:p w14:paraId="3231A467"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En los rubros de Juicio (64) y Puro Derecho (32), la propuesta 4 resulta ventajosa, ya que al tener mayor cantidad de Jueza y Jueces realizando juicios orales y fallo de asuntos de puro derecho, se incrementa la cantidad con respecto a la actualidad, según lo indicado por los mismo Juezas y Jueces del Tribunal y se mantienen la misma cantidad de asuntos de Jerarquía Impropia terminados por periodo que se atienden actualmente. Sin embargo, tomando en consideración que la carga de trabajo para los Jueces categoría 4, seria homologa tanto a nivel de cuotas de trabajo como de estructura organizacional de cada uno de los ocho Equipos de trabajo que se desean conformar. </w:t>
      </w:r>
    </w:p>
    <w:p w14:paraId="357CC7FA" w14:textId="77777777" w:rsidR="00505E68" w:rsidRPr="00761BA0" w:rsidRDefault="00505E68" w:rsidP="00761BA0">
      <w:pPr>
        <w:ind w:left="993" w:right="760"/>
        <w:contextualSpacing/>
        <w:jc w:val="both"/>
        <w:rPr>
          <w:rFonts w:ascii="Book Antiqua" w:hAnsi="Book Antiqua"/>
          <w:i/>
          <w:iCs/>
          <w:sz w:val="18"/>
          <w:szCs w:val="18"/>
        </w:rPr>
      </w:pPr>
    </w:p>
    <w:p w14:paraId="0F10A361"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El Tribunal Contencioso Administrativo y la Comisión Contenciosa Administrativa, conforme a lo aprobado en sesión 1-2019 del pasado 13 de febrero, 2019 del Comisión Contenciosa Administrativa en los acuerdos 4, 5, 6 y 7 que literalmente cita.</w:t>
      </w:r>
    </w:p>
    <w:p w14:paraId="0C5886C0" w14:textId="77777777" w:rsidR="00505E68" w:rsidRPr="00761BA0" w:rsidRDefault="00505E68" w:rsidP="00761BA0">
      <w:pPr>
        <w:ind w:left="993" w:right="760"/>
        <w:contextualSpacing/>
        <w:jc w:val="both"/>
        <w:rPr>
          <w:rFonts w:ascii="Book Antiqua" w:hAnsi="Book Antiqua"/>
          <w:i/>
          <w:iCs/>
          <w:sz w:val="18"/>
          <w:szCs w:val="18"/>
        </w:rPr>
      </w:pPr>
    </w:p>
    <w:p w14:paraId="3B36244E" w14:textId="2D8BE888" w:rsidR="00505E68" w:rsidRPr="00761BA0" w:rsidRDefault="00505E68" w:rsidP="00761BA0">
      <w:pPr>
        <w:ind w:left="993" w:right="760"/>
        <w:jc w:val="both"/>
        <w:rPr>
          <w:rFonts w:ascii="Book Antiqua" w:hAnsi="Book Antiqua"/>
          <w:i/>
          <w:iCs/>
        </w:rPr>
      </w:pPr>
      <w:r w:rsidRPr="00761BA0">
        <w:rPr>
          <w:rFonts w:ascii="Book Antiqua" w:hAnsi="Book Antiqua"/>
          <w:i/>
          <w:iCs/>
        </w:rPr>
        <w:t xml:space="preserve">“4.- Se acordó por unanimidad, y a tenor de los artículos 3 de la Ley Orgánica del Poder Judicial y 11 del Reglamento Autónomo de Organización y Servicio de la Jurisdicción Contencioso Administrativa y Civil de Hacienda que la competencia para establecer las cargas de trabajo del Tribunal, corresponde el Consejo de Jueces. Para ello ese Órgano deberá tomar en cuenta las recomendaciones emitidas por esta </w:t>
      </w:r>
      <w:r w:rsidR="00AB1647" w:rsidRPr="00761BA0">
        <w:rPr>
          <w:rFonts w:ascii="Book Antiqua" w:hAnsi="Book Antiqua"/>
          <w:i/>
          <w:iCs/>
        </w:rPr>
        <w:t>Comisión,</w:t>
      </w:r>
      <w:r w:rsidRPr="00761BA0">
        <w:rPr>
          <w:rFonts w:ascii="Book Antiqua" w:hAnsi="Book Antiqua"/>
          <w:i/>
          <w:iCs/>
        </w:rPr>
        <w:t xml:space="preserve"> así como el </w:t>
      </w:r>
      <w:r w:rsidRPr="00761BA0">
        <w:rPr>
          <w:rFonts w:ascii="Book Antiqua" w:hAnsi="Book Antiqua"/>
          <w:i/>
          <w:iCs/>
        </w:rPr>
        <w:lastRenderedPageBreak/>
        <w:t xml:space="preserve">circulante del despacho, en procura de brindar el mejor servicio al usuario de la administración de justicia. </w:t>
      </w:r>
    </w:p>
    <w:p w14:paraId="271B92CA" w14:textId="77777777" w:rsidR="00505E68" w:rsidRPr="00761BA0" w:rsidRDefault="00505E68" w:rsidP="00761BA0">
      <w:pPr>
        <w:ind w:left="993" w:right="760"/>
        <w:jc w:val="both"/>
        <w:rPr>
          <w:rFonts w:ascii="Book Antiqua" w:hAnsi="Book Antiqua"/>
          <w:i/>
          <w:iCs/>
        </w:rPr>
      </w:pPr>
    </w:p>
    <w:p w14:paraId="67DB09AD" w14:textId="32FBB9F2" w:rsidR="00505E68" w:rsidRDefault="00505E68" w:rsidP="00761BA0">
      <w:pPr>
        <w:ind w:left="993" w:right="760"/>
        <w:jc w:val="both"/>
        <w:rPr>
          <w:rFonts w:ascii="Book Antiqua" w:hAnsi="Book Antiqua"/>
          <w:i/>
          <w:iCs/>
        </w:rPr>
      </w:pPr>
      <w:r w:rsidRPr="00761BA0">
        <w:rPr>
          <w:rFonts w:ascii="Book Antiqua" w:hAnsi="Book Antiqua"/>
          <w:i/>
          <w:iCs/>
        </w:rPr>
        <w:t xml:space="preserve"> “5.- Se acordó que todos los jueces cuatro del Tribunal, con excepción de los designados para el Área de Ejecución de Sentencia, deberán atender asuntos de puro derecho y de juicio. Para ello será adoptada la estructura de equipos de trabajo establecido en la primera propuesta planteada por el Departamento de Planificación, que integra a los jueces del Área de Tramite a las Secciones de fondo.</w:t>
      </w:r>
    </w:p>
    <w:p w14:paraId="7E193F6B" w14:textId="77777777" w:rsidR="003726A7" w:rsidRPr="00761BA0" w:rsidRDefault="003726A7" w:rsidP="00761BA0">
      <w:pPr>
        <w:ind w:left="993" w:right="760"/>
        <w:jc w:val="both"/>
        <w:rPr>
          <w:rFonts w:ascii="Book Antiqua" w:hAnsi="Book Antiqua"/>
          <w:i/>
          <w:iCs/>
        </w:rPr>
      </w:pPr>
    </w:p>
    <w:p w14:paraId="590F17D3" w14:textId="037CCD0F" w:rsidR="00505E68" w:rsidRDefault="00505E68" w:rsidP="00761BA0">
      <w:pPr>
        <w:ind w:left="993" w:right="760"/>
        <w:jc w:val="both"/>
        <w:rPr>
          <w:rFonts w:ascii="Book Antiqua" w:hAnsi="Book Antiqua"/>
          <w:i/>
          <w:iCs/>
        </w:rPr>
      </w:pPr>
      <w:r w:rsidRPr="00761BA0">
        <w:rPr>
          <w:rFonts w:ascii="Book Antiqua" w:hAnsi="Book Antiqua"/>
          <w:i/>
          <w:iCs/>
        </w:rPr>
        <w:t>6.- La Jerarquía Impropia será atendida por jueces tres del Tribunal.</w:t>
      </w:r>
    </w:p>
    <w:p w14:paraId="65D37810" w14:textId="77777777" w:rsidR="003726A7" w:rsidRPr="00761BA0" w:rsidRDefault="003726A7" w:rsidP="00761BA0">
      <w:pPr>
        <w:ind w:left="993" w:right="760"/>
        <w:jc w:val="both"/>
        <w:rPr>
          <w:rFonts w:ascii="Book Antiqua" w:hAnsi="Book Antiqua"/>
          <w:i/>
          <w:iCs/>
        </w:rPr>
      </w:pPr>
    </w:p>
    <w:p w14:paraId="3311DBA9" w14:textId="3046EFD6" w:rsidR="00505E68" w:rsidRPr="00761BA0" w:rsidRDefault="00505E68" w:rsidP="00761BA0">
      <w:pPr>
        <w:ind w:left="993" w:right="760"/>
        <w:jc w:val="both"/>
        <w:rPr>
          <w:rFonts w:ascii="Book Antiqua" w:hAnsi="Book Antiqua"/>
          <w:i/>
          <w:iCs/>
        </w:rPr>
      </w:pPr>
      <w:r w:rsidRPr="00761BA0">
        <w:rPr>
          <w:rFonts w:ascii="Book Antiqua" w:hAnsi="Book Antiqua"/>
          <w:i/>
          <w:iCs/>
        </w:rPr>
        <w:t>7.- Se solicita a la Coordinación del Tribunal para que, de conformidad con lo dispuesto en el numeral 12 del Reglamento Autónomo de Organización y Servicio de la Jurisdicción Contencioso Administrativa y Civil de Hacienda, por razones de urgencia, convoque a Consejo de Jueces en una fecha anterior a la próxima reunión de esta Comisión (20 de febrero del 2018), a fin de establecer lo atinente a las cargas de trabajo y formule su propuesta definitiva ante esta Comisión</w:t>
      </w:r>
      <w:r w:rsidR="003726A7">
        <w:rPr>
          <w:rFonts w:ascii="Book Antiqua" w:hAnsi="Book Antiqua"/>
          <w:i/>
          <w:iCs/>
        </w:rPr>
        <w:t>.</w:t>
      </w:r>
    </w:p>
    <w:p w14:paraId="4F24AC59" w14:textId="77777777" w:rsidR="00505E68" w:rsidRPr="00761BA0" w:rsidRDefault="00505E68" w:rsidP="00761BA0">
      <w:pPr>
        <w:ind w:left="993" w:right="760"/>
        <w:jc w:val="both"/>
        <w:rPr>
          <w:rFonts w:ascii="Book Antiqua" w:hAnsi="Book Antiqua"/>
          <w:i/>
          <w:iCs/>
          <w:sz w:val="18"/>
          <w:szCs w:val="18"/>
        </w:rPr>
      </w:pPr>
    </w:p>
    <w:p w14:paraId="4CF4B6E3"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Deberán realizar los ajustes requeridos a este escenario.</w:t>
      </w:r>
    </w:p>
    <w:p w14:paraId="6318F329" w14:textId="77777777" w:rsidR="00505E68" w:rsidRPr="00761BA0" w:rsidRDefault="00505E68" w:rsidP="00761BA0">
      <w:pPr>
        <w:ind w:left="993" w:right="760"/>
        <w:contextualSpacing/>
        <w:jc w:val="both"/>
        <w:rPr>
          <w:rFonts w:ascii="Book Antiqua" w:hAnsi="Book Antiqua"/>
          <w:i/>
          <w:iCs/>
          <w:sz w:val="18"/>
          <w:szCs w:val="18"/>
        </w:rPr>
      </w:pPr>
    </w:p>
    <w:p w14:paraId="4F355DC9"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b/>
          <w:i/>
          <w:iCs/>
          <w:sz w:val="18"/>
          <w:szCs w:val="18"/>
        </w:rPr>
        <w:t>4.4. Consideraciones Generales para la implementación de la propuesta 4 de homologación de las secciones para el conocimiento de los mismos procesos</w:t>
      </w:r>
      <w:r w:rsidRPr="00761BA0">
        <w:rPr>
          <w:rFonts w:ascii="Book Antiqua" w:hAnsi="Book Antiqua"/>
          <w:i/>
          <w:iCs/>
          <w:sz w:val="18"/>
          <w:szCs w:val="18"/>
        </w:rPr>
        <w:t xml:space="preserve">. </w:t>
      </w:r>
    </w:p>
    <w:p w14:paraId="4D5BC574" w14:textId="77777777" w:rsidR="00505E68" w:rsidRPr="00761BA0" w:rsidRDefault="00505E68" w:rsidP="00761BA0">
      <w:pPr>
        <w:ind w:left="993" w:right="760"/>
        <w:contextualSpacing/>
        <w:jc w:val="both"/>
        <w:rPr>
          <w:rFonts w:ascii="Book Antiqua" w:hAnsi="Book Antiqua"/>
          <w:i/>
          <w:iCs/>
          <w:sz w:val="18"/>
          <w:szCs w:val="18"/>
        </w:rPr>
      </w:pPr>
    </w:p>
    <w:p w14:paraId="54B2E063"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En primera instancia, la Sección Tercera del Tribunal Contencioso Administrativo, mantiene una estructura de recurso humano inferior, respecto a las demás secciones (7), en una plaza de Jueza o Juez categoría 3 y una de Técnica o Técnico Judicial que con el análisis de esta Sección Tercera se recomendó reubicar. </w:t>
      </w:r>
    </w:p>
    <w:p w14:paraId="6D57095C" w14:textId="77777777" w:rsidR="00505E68" w:rsidRPr="00761BA0" w:rsidRDefault="00505E68" w:rsidP="00761BA0">
      <w:pPr>
        <w:ind w:left="993" w:right="760"/>
        <w:contextualSpacing/>
        <w:jc w:val="both"/>
        <w:rPr>
          <w:rFonts w:ascii="Book Antiqua" w:hAnsi="Book Antiqua"/>
          <w:i/>
          <w:iCs/>
          <w:sz w:val="18"/>
          <w:szCs w:val="18"/>
        </w:rPr>
      </w:pPr>
    </w:p>
    <w:p w14:paraId="3F0EEEA1"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En ese sentido y bajo la premisa de homologar el funcionamiento de la Sección Tercera con el resto de Equipo de trabajo, se propone trasladar una de las tres plazas de Jueza o Juez categoría 3, del área de Medidas Cautelares Anticipadas, para la función de trámite de los ocho Equipo de trabajo y en consecuencia mantener una estructura de cuatro plazas de Jueza o Juez de Fondo (categoría 4) y dos plazas de Jueza o Juez de Trámite (categoría 3), atendiendo el Trámite, Juicios Orales, asuntos de puro derecho y Ley Reguladora de la Jurisdicción Contenciosa Administrativa (LRJCA). </w:t>
      </w:r>
    </w:p>
    <w:p w14:paraId="3AE57905" w14:textId="77777777" w:rsidR="00505E68" w:rsidRPr="00761BA0" w:rsidRDefault="00505E68" w:rsidP="00761BA0">
      <w:pPr>
        <w:ind w:left="993" w:right="760"/>
        <w:contextualSpacing/>
        <w:jc w:val="both"/>
        <w:rPr>
          <w:rFonts w:ascii="Book Antiqua" w:hAnsi="Book Antiqua"/>
          <w:i/>
          <w:iCs/>
          <w:sz w:val="18"/>
          <w:szCs w:val="18"/>
        </w:rPr>
      </w:pPr>
    </w:p>
    <w:p w14:paraId="10608930"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Asimismo, la plaza de Técnica o Técnico Judicial que se tenía en Jerarquía, sea reinstalada en el Equipo de trabajo, según se trabajó durante el 2017 y la plaza de técnico judicial para dar soporte a la Sección de Juicio, se podría trasladar de una de las plazas que están a cargo de remitir los expedientes en alzada (apelación o casación), toda vez que esta función paulatinamente disminuye su flujo de entrada de trabajo, como consecuencia de la implementación del expediente electrónico y se puede trabajar con una única plaza como se mantuvo durante el 2017. </w:t>
      </w:r>
    </w:p>
    <w:p w14:paraId="627BBE24" w14:textId="77777777" w:rsidR="00505E68" w:rsidRPr="00761BA0" w:rsidRDefault="00505E68" w:rsidP="00761BA0">
      <w:pPr>
        <w:ind w:left="993" w:right="760"/>
        <w:contextualSpacing/>
        <w:jc w:val="both"/>
        <w:rPr>
          <w:rFonts w:ascii="Book Antiqua" w:hAnsi="Book Antiqua"/>
          <w:i/>
          <w:iCs/>
          <w:sz w:val="18"/>
          <w:szCs w:val="18"/>
        </w:rPr>
      </w:pPr>
    </w:p>
    <w:p w14:paraId="403A64C3"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En línea con lo anterior, una vez homologadas las estructuras de recurso humano de la Sección Tercera, respecto a las demás secciones, el funcionamiento operaria según la fórmula de dos plazas de Jueza o Juez de Trámite por cada cuatro plazas de Jueza o Juez de Fondo y dos plazas de Técnica o Técnico Judicial en razón de cada plaza de Jueza o Juez de Trámite y una plaza de Técnico Judicial para apoyar a las cuatro Juezas o Jueces de fondo.</w:t>
      </w:r>
    </w:p>
    <w:p w14:paraId="1B386615" w14:textId="77777777" w:rsidR="00505E68" w:rsidRPr="00761BA0" w:rsidRDefault="00505E68" w:rsidP="00761BA0">
      <w:pPr>
        <w:ind w:left="993" w:right="760"/>
        <w:contextualSpacing/>
        <w:jc w:val="both"/>
        <w:rPr>
          <w:rFonts w:ascii="Book Antiqua" w:hAnsi="Book Antiqua"/>
          <w:i/>
          <w:iCs/>
          <w:sz w:val="18"/>
          <w:szCs w:val="18"/>
        </w:rPr>
      </w:pPr>
    </w:p>
    <w:p w14:paraId="5DB0F3EA"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Dentro del reparto de procesos nuevos se debe incluir los asuntos de Jerarquía Impropia equitativamente para las ocho secciones y se debe solicitar a la Administración, la asignación de una las salas de juicio del Anexo A, para el señalamiento de las audiencias de esta Sección. </w:t>
      </w:r>
    </w:p>
    <w:p w14:paraId="688A525D" w14:textId="77777777" w:rsidR="00505E68" w:rsidRPr="00761BA0" w:rsidRDefault="00505E68" w:rsidP="00761BA0">
      <w:pPr>
        <w:ind w:left="993" w:right="760"/>
        <w:contextualSpacing/>
        <w:jc w:val="both"/>
        <w:rPr>
          <w:rFonts w:ascii="Book Antiqua" w:hAnsi="Book Antiqua"/>
          <w:i/>
          <w:iCs/>
          <w:sz w:val="18"/>
          <w:szCs w:val="18"/>
        </w:rPr>
      </w:pPr>
    </w:p>
    <w:p w14:paraId="1D86AB61"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Es importante destacar que, al estandarizar las cuotas de trabajo, de las ocho secciones del Tribunal Contencioso Administrativo, se cumple con el principio de equitatividad en el trabajo en plazas de </w:t>
      </w:r>
      <w:r w:rsidRPr="00761BA0">
        <w:rPr>
          <w:rFonts w:ascii="Book Antiqua" w:hAnsi="Book Antiqua"/>
          <w:i/>
          <w:iCs/>
          <w:sz w:val="18"/>
          <w:szCs w:val="18"/>
        </w:rPr>
        <w:lastRenderedPageBreak/>
        <w:t xml:space="preserve">la misma categoría, además de contribuir al proceso de administración del despacho, por medio de la homologación de la evaluación de los Indicadores de Gestión de todas las secciones. </w:t>
      </w:r>
    </w:p>
    <w:p w14:paraId="526969CD" w14:textId="77777777" w:rsidR="00505E68" w:rsidRPr="00761BA0" w:rsidRDefault="00505E68" w:rsidP="00761BA0">
      <w:pPr>
        <w:ind w:left="993" w:right="760"/>
        <w:contextualSpacing/>
        <w:jc w:val="both"/>
        <w:rPr>
          <w:rFonts w:ascii="Book Antiqua" w:hAnsi="Book Antiqua"/>
          <w:i/>
          <w:iCs/>
          <w:sz w:val="18"/>
          <w:szCs w:val="18"/>
        </w:rPr>
      </w:pPr>
    </w:p>
    <w:p w14:paraId="310CB4D7"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Sin perjuicio de lo indicado en el párrafo anterior, los análisis comparativos expuestos dentro de la propuesta 4, por razones aritméticas, el escenario de homologación de las secciones para el conocimiento de los mismos procesos, tiene como resultado una disminución de las resoluciones dictadas, respecto a las propuestas 1 y 3, toda vez que, los rubros de Juicio y Jerarquía Impropia para la propuesta 4 son inferiores.</w:t>
      </w:r>
    </w:p>
    <w:p w14:paraId="4F826E00" w14:textId="77777777" w:rsidR="00505E68" w:rsidRPr="00761BA0" w:rsidRDefault="00505E68" w:rsidP="00761BA0">
      <w:pPr>
        <w:ind w:left="993" w:right="760"/>
        <w:contextualSpacing/>
        <w:jc w:val="both"/>
        <w:rPr>
          <w:rFonts w:ascii="Book Antiqua" w:hAnsi="Book Antiqua"/>
          <w:i/>
          <w:iCs/>
          <w:sz w:val="18"/>
          <w:szCs w:val="18"/>
        </w:rPr>
      </w:pPr>
    </w:p>
    <w:p w14:paraId="59C2E44B"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Es preciso mencionar, en el caso concreto de los asuntos de Juicio, que una cuota menor de señalamientos paulatinamente representa un mayor plazo para la realización de la audiencia oral y consecuentemente en el fallo del asunto. </w:t>
      </w:r>
    </w:p>
    <w:p w14:paraId="24BCF979" w14:textId="77777777" w:rsidR="00505E68" w:rsidRPr="00761BA0" w:rsidRDefault="00505E68" w:rsidP="00761BA0">
      <w:pPr>
        <w:ind w:left="993" w:right="760"/>
        <w:contextualSpacing/>
        <w:jc w:val="both"/>
        <w:rPr>
          <w:rFonts w:ascii="Book Antiqua" w:hAnsi="Book Antiqua"/>
          <w:i/>
          <w:iCs/>
          <w:sz w:val="18"/>
          <w:szCs w:val="18"/>
        </w:rPr>
      </w:pPr>
    </w:p>
    <w:p w14:paraId="00BB63D6"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De la misma forma y conforme al promedio mensual de ingreso de los asuntos de Jerarquía Impropia, durante el presente año, el cual ha aumentado al utilizado durante el periodo en estudio, según consulta ejecutada en el sistema estadístico Sigma (58), bajo el escenario de homologación de las secciones para el conocimiento de los mismos asuntos, se podrían atender un total de 48 asuntos por mes (lo cual se cumple en la actualidad), cantidad que es inferior en 10 resoluciones mensuales respecto al promedio (58), lo que ocasionaría un incremento paulatino del circulante en los asuntos de Jerarquía Impropia.</w:t>
      </w:r>
    </w:p>
    <w:p w14:paraId="2FF1CA28" w14:textId="77777777" w:rsidR="00505E68" w:rsidRPr="00761BA0" w:rsidRDefault="00505E68" w:rsidP="00761BA0">
      <w:pPr>
        <w:ind w:left="993" w:right="760"/>
        <w:contextualSpacing/>
        <w:jc w:val="both"/>
        <w:rPr>
          <w:rFonts w:ascii="Book Antiqua" w:hAnsi="Book Antiqua"/>
          <w:i/>
          <w:iCs/>
          <w:sz w:val="18"/>
          <w:szCs w:val="18"/>
        </w:rPr>
      </w:pPr>
    </w:p>
    <w:p w14:paraId="69E529F6"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En consulta efectuada a la licenciada Ileana Sánchez Navarro y licenciado Juan Luis Giusti Soto, Jueza y Juez del Tribunal Contencioso Administrativo, en relación a la cuota de trabajo establecida en el escenario de homologación de secciones, sea; dos fallos de Juicio Oral, uno de Puro Derecho, sustituible por otro asunto de Fallo Directo o LRJCA, más 1.5 sentencias de Jerarquía Impropia, sostuvieron que esta cuota es más manejable a la propuesta de Planificación, toda vez que tres fallos mensuales de Juicio más uno de puro derecho, en virtud del grado de complejidad que pueden presentar y el tiempo que se requiere para su resolución, existe una mayor probabilidad de cumplir los mismos cuatro fallos, en donde uno de estos responde a un fallo de Jerarquía Impropia o Puro Derecho, en donde ya se tiene jurisprudencia reiterada al fungir como última instancia, en lugar de un fallo de Juicio Oral.</w:t>
      </w:r>
    </w:p>
    <w:p w14:paraId="1787A803" w14:textId="77777777" w:rsidR="00505E68" w:rsidRPr="00761BA0" w:rsidRDefault="00505E68" w:rsidP="00761BA0">
      <w:pPr>
        <w:ind w:left="993" w:right="760"/>
        <w:contextualSpacing/>
        <w:jc w:val="both"/>
        <w:rPr>
          <w:rFonts w:ascii="Book Antiqua" w:hAnsi="Book Antiqua"/>
          <w:i/>
          <w:iCs/>
          <w:sz w:val="18"/>
          <w:szCs w:val="18"/>
        </w:rPr>
      </w:pPr>
    </w:p>
    <w:p w14:paraId="4A452A98"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En caso de considerar esta propuesta, deberá de ser de conocimiento de Corte Plena, conforme al artículo 211 del Código de rito, que cita:</w:t>
      </w:r>
    </w:p>
    <w:p w14:paraId="5A7FE933" w14:textId="77777777" w:rsidR="00505E68" w:rsidRPr="00761BA0" w:rsidRDefault="00505E68" w:rsidP="00761BA0">
      <w:pPr>
        <w:ind w:left="993" w:right="760"/>
        <w:contextualSpacing/>
        <w:jc w:val="both"/>
        <w:rPr>
          <w:rFonts w:ascii="Book Antiqua" w:hAnsi="Book Antiqua"/>
          <w:i/>
          <w:iCs/>
          <w:sz w:val="18"/>
          <w:szCs w:val="18"/>
        </w:rPr>
      </w:pPr>
    </w:p>
    <w:p w14:paraId="78223D83" w14:textId="64A26FC2"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“En adelante, la Sección Tercera del Tribunal Contencioso-Administrativo conocerá de las mismas materias que actualmente corresponden a las otras secciones de dicho Tribunal, según la distribución que disponga la Corte Suprema de </w:t>
      </w:r>
      <w:r w:rsidRPr="003726A7">
        <w:rPr>
          <w:rFonts w:ascii="Book Antiqua" w:hAnsi="Book Antiqua"/>
          <w:i/>
          <w:iCs/>
          <w:sz w:val="18"/>
          <w:szCs w:val="18"/>
        </w:rPr>
        <w:t>Justicia.”</w:t>
      </w:r>
      <w:r w:rsidR="00BA3406" w:rsidRPr="003726A7">
        <w:rPr>
          <w:rFonts w:ascii="Book Antiqua" w:hAnsi="Book Antiqua"/>
          <w:i/>
          <w:iCs/>
          <w:sz w:val="18"/>
          <w:szCs w:val="18"/>
        </w:rPr>
        <w:t>.</w:t>
      </w:r>
    </w:p>
    <w:p w14:paraId="4D548E81" w14:textId="77777777" w:rsidR="003E2520" w:rsidRPr="00761BA0" w:rsidRDefault="003E2520" w:rsidP="00761BA0">
      <w:pPr>
        <w:rPr>
          <w:rFonts w:ascii="Book Antiqua" w:hAnsi="Book Antiqua" w:cs="Book Antiqua"/>
          <w:snapToGrid w:val="0"/>
        </w:rPr>
      </w:pPr>
    </w:p>
    <w:p w14:paraId="69756B49" w14:textId="2524E656" w:rsidR="003E2520" w:rsidRDefault="00F17D10" w:rsidP="00761BA0">
      <w:pPr>
        <w:pStyle w:val="Prrafodelista"/>
        <w:ind w:left="426"/>
        <w:jc w:val="both"/>
        <w:rPr>
          <w:rFonts w:ascii="Book Antiqua" w:hAnsi="Book Antiqua" w:cs="Book Antiqua"/>
          <w:snapToGrid w:val="0"/>
        </w:rPr>
      </w:pPr>
      <w:r>
        <w:rPr>
          <w:rFonts w:ascii="Book Antiqua" w:hAnsi="Book Antiqua" w:cs="Book Antiqua"/>
          <w:snapToGrid w:val="0"/>
        </w:rPr>
        <w:t>Es importante indicar que</w:t>
      </w:r>
      <w:r w:rsidR="00F957FC">
        <w:rPr>
          <w:rFonts w:ascii="Book Antiqua" w:hAnsi="Book Antiqua" w:cs="Book Antiqua"/>
          <w:snapToGrid w:val="0"/>
        </w:rPr>
        <w:t xml:space="preserve"> las observaciones </w:t>
      </w:r>
      <w:r w:rsidR="002B035B">
        <w:rPr>
          <w:rFonts w:ascii="Book Antiqua" w:hAnsi="Book Antiqua" w:cs="Book Antiqua"/>
          <w:snapToGrid w:val="0"/>
        </w:rPr>
        <w:t xml:space="preserve">realizadas por la Juezas o Jueces </w:t>
      </w:r>
      <w:r w:rsidR="00F957FC">
        <w:rPr>
          <w:rFonts w:ascii="Book Antiqua" w:hAnsi="Book Antiqua" w:cs="Book Antiqua"/>
          <w:snapToGrid w:val="0"/>
        </w:rPr>
        <w:t>giran en torno a</w:t>
      </w:r>
      <w:r>
        <w:rPr>
          <w:rFonts w:ascii="Book Antiqua" w:hAnsi="Book Antiqua" w:cs="Book Antiqua"/>
          <w:snapToGrid w:val="0"/>
        </w:rPr>
        <w:t xml:space="preserve"> </w:t>
      </w:r>
      <w:r w:rsidR="00F957FC">
        <w:rPr>
          <w:rFonts w:ascii="Book Antiqua" w:hAnsi="Book Antiqua" w:cs="Book Antiqua"/>
          <w:snapToGrid w:val="0"/>
        </w:rPr>
        <w:t>la propuesta de la Estructura Organizacional</w:t>
      </w:r>
      <w:r w:rsidR="00EA1B68">
        <w:rPr>
          <w:rFonts w:ascii="Book Antiqua" w:hAnsi="Book Antiqua" w:cs="Book Antiqua"/>
          <w:snapToGrid w:val="0"/>
        </w:rPr>
        <w:t xml:space="preserve"> de los </w:t>
      </w:r>
      <w:r w:rsidR="002B035B">
        <w:rPr>
          <w:rFonts w:ascii="Book Antiqua" w:hAnsi="Book Antiqua" w:cs="Book Antiqua"/>
          <w:snapToGrid w:val="0"/>
        </w:rPr>
        <w:t>ocho</w:t>
      </w:r>
      <w:r w:rsidR="00F91B0C">
        <w:rPr>
          <w:rFonts w:ascii="Book Antiqua" w:hAnsi="Book Antiqua" w:cs="Book Antiqua"/>
          <w:snapToGrid w:val="0"/>
        </w:rPr>
        <w:t xml:space="preserve"> e</w:t>
      </w:r>
      <w:r w:rsidR="00EA1B68">
        <w:rPr>
          <w:rFonts w:ascii="Book Antiqua" w:hAnsi="Book Antiqua" w:cs="Book Antiqua"/>
          <w:snapToGrid w:val="0"/>
        </w:rPr>
        <w:t xml:space="preserve">quipos de trabajo </w:t>
      </w:r>
      <w:r w:rsidR="00F91B0C">
        <w:rPr>
          <w:rFonts w:ascii="Book Antiqua" w:hAnsi="Book Antiqua" w:cs="Book Antiqua"/>
          <w:snapToGrid w:val="0"/>
        </w:rPr>
        <w:t>para la atención de los asuntos de conocimiento y Jerarquía</w:t>
      </w:r>
      <w:r w:rsidR="001377F4">
        <w:rPr>
          <w:rFonts w:ascii="Book Antiqua" w:hAnsi="Book Antiqua" w:cs="Book Antiqua"/>
          <w:snapToGrid w:val="0"/>
        </w:rPr>
        <w:t xml:space="preserve"> Impropia</w:t>
      </w:r>
      <w:r w:rsidR="00BD3E71">
        <w:rPr>
          <w:rFonts w:ascii="Book Antiqua" w:hAnsi="Book Antiqua" w:cs="Book Antiqua"/>
          <w:snapToGrid w:val="0"/>
        </w:rPr>
        <w:t xml:space="preserve"> y Conciliación</w:t>
      </w:r>
      <w:r w:rsidR="00F91B0C">
        <w:rPr>
          <w:rFonts w:ascii="Book Antiqua" w:hAnsi="Book Antiqua" w:cs="Book Antiqua"/>
          <w:snapToGrid w:val="0"/>
        </w:rPr>
        <w:t xml:space="preserve">, por lo que el resto de </w:t>
      </w:r>
      <w:r w:rsidR="00DF2164">
        <w:rPr>
          <w:rFonts w:ascii="Book Antiqua" w:hAnsi="Book Antiqua" w:cs="Book Antiqua"/>
          <w:snapToGrid w:val="0"/>
        </w:rPr>
        <w:t>las consideraciones</w:t>
      </w:r>
      <w:r w:rsidR="001377F4">
        <w:rPr>
          <w:rFonts w:ascii="Book Antiqua" w:hAnsi="Book Antiqua" w:cs="Book Antiqua"/>
          <w:snapToGrid w:val="0"/>
        </w:rPr>
        <w:t xml:space="preserve"> y </w:t>
      </w:r>
      <w:r w:rsidR="00F91B0C">
        <w:rPr>
          <w:rFonts w:ascii="Book Antiqua" w:hAnsi="Book Antiqua" w:cs="Book Antiqua"/>
          <w:snapToGrid w:val="0"/>
        </w:rPr>
        <w:t>propuestas del Rediseño de procesos</w:t>
      </w:r>
      <w:r w:rsidR="00570C07">
        <w:rPr>
          <w:rFonts w:ascii="Book Antiqua" w:hAnsi="Book Antiqua" w:cs="Book Antiqua"/>
          <w:snapToGrid w:val="0"/>
        </w:rPr>
        <w:t xml:space="preserve"> de procesos,</w:t>
      </w:r>
      <w:r w:rsidR="00F91B0C">
        <w:rPr>
          <w:rFonts w:ascii="Book Antiqua" w:hAnsi="Book Antiqua" w:cs="Book Antiqua"/>
          <w:snapToGrid w:val="0"/>
        </w:rPr>
        <w:t xml:space="preserve"> obed</w:t>
      </w:r>
      <w:r w:rsidR="003F4D8A">
        <w:rPr>
          <w:rFonts w:ascii="Book Antiqua" w:hAnsi="Book Antiqua" w:cs="Book Antiqua"/>
          <w:snapToGrid w:val="0"/>
        </w:rPr>
        <w:t>e</w:t>
      </w:r>
      <w:r w:rsidR="00F91B0C">
        <w:rPr>
          <w:rFonts w:ascii="Book Antiqua" w:hAnsi="Book Antiqua" w:cs="Book Antiqua"/>
          <w:snapToGrid w:val="0"/>
        </w:rPr>
        <w:t>cen al info</w:t>
      </w:r>
      <w:r w:rsidR="00570C07">
        <w:rPr>
          <w:rFonts w:ascii="Book Antiqua" w:hAnsi="Book Antiqua" w:cs="Book Antiqua"/>
          <w:snapToGrid w:val="0"/>
        </w:rPr>
        <w:t>r</w:t>
      </w:r>
      <w:r w:rsidR="00F91B0C">
        <w:rPr>
          <w:rFonts w:ascii="Book Antiqua" w:hAnsi="Book Antiqua" w:cs="Book Antiqua"/>
          <w:snapToGrid w:val="0"/>
        </w:rPr>
        <w:t>me inicial 1228-PLA-201</w:t>
      </w:r>
      <w:r w:rsidR="003F4D8A">
        <w:rPr>
          <w:rFonts w:ascii="Book Antiqua" w:hAnsi="Book Antiqua" w:cs="Book Antiqua"/>
          <w:snapToGrid w:val="0"/>
        </w:rPr>
        <w:t>7</w:t>
      </w:r>
      <w:r w:rsidR="00D611BF">
        <w:rPr>
          <w:rFonts w:ascii="Book Antiqua" w:hAnsi="Book Antiqua" w:cs="Book Antiqua"/>
          <w:snapToGrid w:val="0"/>
        </w:rPr>
        <w:t xml:space="preserve">, </w:t>
      </w:r>
      <w:r w:rsidR="001E524B">
        <w:rPr>
          <w:rFonts w:ascii="Book Antiqua" w:hAnsi="Book Antiqua" w:cs="Book Antiqua"/>
          <w:snapToGrid w:val="0"/>
        </w:rPr>
        <w:t xml:space="preserve">que se </w:t>
      </w:r>
      <w:r w:rsidR="00D611BF">
        <w:rPr>
          <w:rFonts w:ascii="Book Antiqua" w:hAnsi="Book Antiqua" w:cs="Book Antiqua"/>
          <w:snapToGrid w:val="0"/>
        </w:rPr>
        <w:t>adjunt</w:t>
      </w:r>
      <w:r w:rsidR="001E524B">
        <w:rPr>
          <w:rFonts w:ascii="Book Antiqua" w:hAnsi="Book Antiqua" w:cs="Book Antiqua"/>
          <w:snapToGrid w:val="0"/>
        </w:rPr>
        <w:t>a</w:t>
      </w:r>
      <w:r w:rsidR="00D611BF">
        <w:rPr>
          <w:rFonts w:ascii="Book Antiqua" w:hAnsi="Book Antiqua" w:cs="Book Antiqua"/>
          <w:snapToGrid w:val="0"/>
        </w:rPr>
        <w:t xml:space="preserve"> nuevamente en este oficio.</w:t>
      </w:r>
    </w:p>
    <w:p w14:paraId="50C2575C" w14:textId="77777777" w:rsidR="00E563C0" w:rsidRDefault="00E563C0" w:rsidP="00761BA0">
      <w:pPr>
        <w:pStyle w:val="Prrafodelista"/>
        <w:ind w:left="426"/>
        <w:jc w:val="both"/>
        <w:rPr>
          <w:rFonts w:ascii="Book Antiqua" w:hAnsi="Book Antiqua" w:cs="Book Antiqua"/>
          <w:snapToGrid w:val="0"/>
        </w:rPr>
      </w:pPr>
    </w:p>
    <w:p w14:paraId="3EBD46F5" w14:textId="346B6C29" w:rsidR="00912628" w:rsidRDefault="00AC343E" w:rsidP="00761BA0">
      <w:pPr>
        <w:pStyle w:val="Prrafodelista"/>
        <w:ind w:left="426"/>
        <w:jc w:val="both"/>
        <w:rPr>
          <w:rFonts w:ascii="Book Antiqua" w:hAnsi="Book Antiqua" w:cs="Book Antiqua"/>
          <w:snapToGrid w:val="0"/>
        </w:rPr>
      </w:pPr>
      <w:r w:rsidRPr="00761BA0">
        <w:rPr>
          <w:rFonts w:ascii="Book Antiqua" w:hAnsi="Book Antiqua" w:cs="Book Antiqua"/>
          <w:b/>
          <w:bCs/>
          <w:i/>
          <w:iCs/>
          <w:snapToGrid w:val="0"/>
          <w:sz w:val="22"/>
          <w:szCs w:val="22"/>
        </w:rPr>
        <w:t>2.2.</w:t>
      </w:r>
      <w:r w:rsidRPr="00761BA0">
        <w:rPr>
          <w:rFonts w:ascii="Book Antiqua" w:hAnsi="Book Antiqua" w:cs="Book Antiqua"/>
          <w:b/>
          <w:bCs/>
          <w:snapToGrid w:val="0"/>
        </w:rPr>
        <w:t xml:space="preserve"> E</w:t>
      </w:r>
      <w:r w:rsidR="00C458C4" w:rsidRPr="00761BA0">
        <w:rPr>
          <w:rFonts w:ascii="Book Antiqua" w:hAnsi="Book Antiqua" w:cs="Book Antiqua"/>
          <w:b/>
          <w:bCs/>
          <w:snapToGrid w:val="0"/>
        </w:rPr>
        <w:t xml:space="preserve">scenario </w:t>
      </w:r>
      <w:r w:rsidR="00C458C4" w:rsidRPr="00581D79">
        <w:rPr>
          <w:rFonts w:ascii="Book Antiqua" w:hAnsi="Book Antiqua" w:cs="Book Antiqua"/>
          <w:b/>
          <w:bCs/>
          <w:snapToGrid w:val="0"/>
        </w:rPr>
        <w:t>conciliado</w:t>
      </w:r>
      <w:r w:rsidR="00C458C4" w:rsidRPr="00761BA0">
        <w:rPr>
          <w:rFonts w:ascii="Book Antiqua" w:hAnsi="Book Antiqua" w:cs="Book Antiqua"/>
          <w:b/>
          <w:bCs/>
          <w:snapToGrid w:val="0"/>
        </w:rPr>
        <w:t xml:space="preserve"> </w:t>
      </w:r>
      <w:r w:rsidR="003E0C04" w:rsidRPr="00761BA0">
        <w:rPr>
          <w:rFonts w:ascii="Book Antiqua" w:hAnsi="Book Antiqua" w:cs="Book Antiqua"/>
          <w:b/>
          <w:bCs/>
          <w:snapToGrid w:val="0"/>
        </w:rPr>
        <w:t xml:space="preserve">con la Comisión Contenciosa </w:t>
      </w:r>
      <w:r w:rsidR="008F11C7" w:rsidRPr="00761BA0">
        <w:rPr>
          <w:rFonts w:ascii="Book Antiqua" w:hAnsi="Book Antiqua" w:cs="Book Antiqua"/>
          <w:b/>
          <w:bCs/>
          <w:snapToGrid w:val="0"/>
        </w:rPr>
        <w:t>contenida en el informe 1329-PLA-MI-2020</w:t>
      </w:r>
      <w:r w:rsidR="00F001A6" w:rsidRPr="00761BA0">
        <w:rPr>
          <w:rFonts w:ascii="Book Antiqua" w:hAnsi="Book Antiqua" w:cs="Book Antiqua"/>
          <w:b/>
          <w:bCs/>
          <w:snapToGrid w:val="0"/>
        </w:rPr>
        <w:t xml:space="preserve"> (</w:t>
      </w:r>
      <w:r w:rsidR="00C458C4" w:rsidRPr="00761BA0">
        <w:rPr>
          <w:rFonts w:ascii="Book Antiqua" w:hAnsi="Book Antiqua" w:cs="Book Antiqua"/>
          <w:b/>
          <w:bCs/>
          <w:snapToGrid w:val="0"/>
        </w:rPr>
        <w:t>a excepción de lo indicado en el punto 2 del apartado de Disposiciones finales</w:t>
      </w:r>
      <w:r w:rsidR="00F001A6" w:rsidRPr="00761BA0">
        <w:rPr>
          <w:rFonts w:ascii="Book Antiqua" w:hAnsi="Book Antiqua" w:cs="Book Antiqua"/>
          <w:b/>
          <w:bCs/>
          <w:snapToGrid w:val="0"/>
        </w:rPr>
        <w:t>)</w:t>
      </w:r>
      <w:r w:rsidR="00C458C4" w:rsidRPr="00872D5E">
        <w:rPr>
          <w:rFonts w:ascii="Book Antiqua" w:hAnsi="Book Antiqua" w:cs="Book Antiqua"/>
          <w:snapToGrid w:val="0"/>
        </w:rPr>
        <w:t xml:space="preserve">, valorando lo aprobado en sesión 1-2019 del pasado 13 de febrero, 2019 de la Comisión Contenciosa Administrativa relacionado con </w:t>
      </w:r>
      <w:r w:rsidR="00C458C4" w:rsidRPr="00872D5E">
        <w:rPr>
          <w:rFonts w:ascii="Book Antiqua" w:hAnsi="Book Antiqua" w:cs="Book Antiqua"/>
          <w:snapToGrid w:val="0"/>
        </w:rPr>
        <w:lastRenderedPageBreak/>
        <w:t>que los asuntos de Jerarquía Impropia serían atendidos por las Juezas y Jueces categoría 3 del Tribunal</w:t>
      </w:r>
      <w:r w:rsidR="00B20898">
        <w:rPr>
          <w:rFonts w:ascii="Book Antiqua" w:hAnsi="Book Antiqua" w:cs="Book Antiqua"/>
          <w:snapToGrid w:val="0"/>
        </w:rPr>
        <w:t>, según se cita a continuación:</w:t>
      </w:r>
    </w:p>
    <w:p w14:paraId="5BC9FF03" w14:textId="77777777" w:rsidR="00CF481A" w:rsidRDefault="00CF481A" w:rsidP="00912628">
      <w:pPr>
        <w:pStyle w:val="Prrafodelista"/>
        <w:ind w:left="426"/>
        <w:jc w:val="both"/>
        <w:rPr>
          <w:rFonts w:ascii="Book Antiqua" w:hAnsi="Book Antiqua" w:cs="Book Antiqua"/>
          <w:snapToGrid w:val="0"/>
        </w:rPr>
      </w:pPr>
    </w:p>
    <w:p w14:paraId="117C4EC6" w14:textId="26B6E7B1" w:rsidR="00912628" w:rsidRDefault="00CF481A" w:rsidP="00912628">
      <w:pPr>
        <w:pStyle w:val="Prrafodelista"/>
        <w:ind w:left="426"/>
        <w:jc w:val="both"/>
        <w:rPr>
          <w:rFonts w:ascii="Book Antiqua" w:hAnsi="Book Antiqua" w:cs="Book Antiqua"/>
          <w:snapToGrid w:val="0"/>
        </w:rPr>
      </w:pPr>
      <w:r>
        <w:rPr>
          <w:rFonts w:ascii="Book Antiqua" w:hAnsi="Book Antiqua" w:cs="Book Antiqua"/>
          <w:snapToGrid w:val="0"/>
        </w:rPr>
        <w:t>“</w:t>
      </w:r>
    </w:p>
    <w:p w14:paraId="00793B02" w14:textId="77777777" w:rsidR="00DD365C" w:rsidRPr="003726A7" w:rsidRDefault="00DD365C" w:rsidP="00CB3734">
      <w:pPr>
        <w:pStyle w:val="Ttulo"/>
        <w:numPr>
          <w:ilvl w:val="0"/>
          <w:numId w:val="4"/>
        </w:numPr>
        <w:ind w:right="476" w:firstLine="491"/>
        <w:jc w:val="left"/>
        <w:rPr>
          <w:rFonts w:ascii="Book Antiqua" w:hAnsi="Book Antiqua"/>
          <w:i/>
          <w:iCs/>
          <w:sz w:val="20"/>
          <w:szCs w:val="20"/>
        </w:rPr>
      </w:pPr>
      <w:r w:rsidRPr="003726A7">
        <w:rPr>
          <w:rFonts w:ascii="Book Antiqua" w:hAnsi="Book Antiqua"/>
          <w:i/>
          <w:iCs/>
          <w:sz w:val="20"/>
          <w:szCs w:val="20"/>
        </w:rPr>
        <w:t>Disposiciones finales</w:t>
      </w:r>
    </w:p>
    <w:p w14:paraId="45D95E91" w14:textId="77777777" w:rsidR="00DD365C" w:rsidRPr="003726A7" w:rsidRDefault="00DD365C" w:rsidP="00761BA0">
      <w:pPr>
        <w:spacing w:line="360" w:lineRule="auto"/>
        <w:ind w:left="851" w:right="476"/>
        <w:jc w:val="both"/>
        <w:rPr>
          <w:rFonts w:ascii="Book Antiqua" w:hAnsi="Book Antiqua" w:cs="Arial"/>
          <w:i/>
          <w:iCs/>
        </w:rPr>
      </w:pPr>
    </w:p>
    <w:p w14:paraId="3F0DCC46" w14:textId="77777777" w:rsidR="00DD365C" w:rsidRPr="003726A7" w:rsidRDefault="00DD365C" w:rsidP="00761BA0">
      <w:pPr>
        <w:spacing w:line="360" w:lineRule="auto"/>
        <w:ind w:left="851" w:right="476"/>
        <w:jc w:val="both"/>
        <w:rPr>
          <w:rFonts w:ascii="Book Antiqua" w:hAnsi="Book Antiqua" w:cs="Arial"/>
          <w:i/>
          <w:iCs/>
        </w:rPr>
      </w:pPr>
      <w:r w:rsidRPr="003726A7">
        <w:rPr>
          <w:rFonts w:ascii="Book Antiqua" w:hAnsi="Book Antiqua" w:cs="Arial"/>
          <w:i/>
          <w:iCs/>
        </w:rPr>
        <w:t>Una vez revisada la propuesta de distribución del personal propuesta por la Jueza Coordinadora, según los cambios propuestos por la Comisión Contenciosa Administrativa, se tiene lo siguiente para valoración del Consejo Superior.</w:t>
      </w:r>
    </w:p>
    <w:p w14:paraId="0F627871" w14:textId="77777777" w:rsidR="00DD365C" w:rsidRPr="003726A7" w:rsidRDefault="00DD365C" w:rsidP="00761BA0">
      <w:pPr>
        <w:spacing w:line="360" w:lineRule="auto"/>
        <w:ind w:left="851" w:right="476"/>
        <w:jc w:val="both"/>
        <w:rPr>
          <w:rFonts w:ascii="Book Antiqua" w:hAnsi="Book Antiqua" w:cs="Arial"/>
          <w:i/>
          <w:iCs/>
        </w:rPr>
      </w:pPr>
    </w:p>
    <w:p w14:paraId="4FB346D0" w14:textId="77777777" w:rsidR="00DD365C" w:rsidRPr="003726A7" w:rsidRDefault="00DD365C" w:rsidP="00761BA0">
      <w:pPr>
        <w:spacing w:line="360" w:lineRule="auto"/>
        <w:ind w:left="851" w:right="476"/>
        <w:jc w:val="both"/>
        <w:rPr>
          <w:rFonts w:ascii="Book Antiqua" w:hAnsi="Book Antiqua" w:cs="Arial"/>
          <w:i/>
          <w:iCs/>
          <w:u w:val="single"/>
        </w:rPr>
      </w:pPr>
      <w:r w:rsidRPr="003726A7">
        <w:rPr>
          <w:rFonts w:ascii="Book Antiqua" w:hAnsi="Book Antiqua" w:cs="Arial"/>
          <w:i/>
          <w:iCs/>
          <w:u w:val="single"/>
        </w:rPr>
        <w:t>En cuanto a la cuota</w:t>
      </w:r>
    </w:p>
    <w:p w14:paraId="2BB08982" w14:textId="77777777" w:rsidR="00DD365C" w:rsidRPr="003726A7" w:rsidRDefault="00DD365C" w:rsidP="00761BA0">
      <w:pPr>
        <w:spacing w:line="360" w:lineRule="auto"/>
        <w:ind w:left="851" w:right="476"/>
        <w:jc w:val="both"/>
        <w:rPr>
          <w:rFonts w:ascii="Book Antiqua" w:hAnsi="Book Antiqua" w:cs="Arial"/>
          <w:i/>
          <w:iCs/>
          <w:u w:val="single"/>
        </w:rPr>
      </w:pPr>
    </w:p>
    <w:p w14:paraId="2E9801F1" w14:textId="77777777" w:rsidR="00DD365C" w:rsidRPr="003726A7" w:rsidRDefault="00DD365C" w:rsidP="00CB3734">
      <w:pPr>
        <w:numPr>
          <w:ilvl w:val="0"/>
          <w:numId w:val="5"/>
        </w:numPr>
        <w:spacing w:line="360" w:lineRule="auto"/>
        <w:ind w:left="851" w:right="476" w:firstLine="0"/>
        <w:jc w:val="both"/>
        <w:rPr>
          <w:rFonts w:ascii="Book Antiqua" w:hAnsi="Book Antiqua" w:cs="Arial"/>
          <w:i/>
          <w:iCs/>
        </w:rPr>
      </w:pPr>
      <w:r w:rsidRPr="003726A7">
        <w:rPr>
          <w:rFonts w:ascii="Book Antiqua" w:hAnsi="Book Antiqua" w:cs="Arial"/>
          <w:i/>
          <w:iCs/>
        </w:rPr>
        <w:t xml:space="preserve">Para las juezas y jueces de Juicio, de cada uno de los ocho equipos conformados, se estableció una cuota de trabajo mensual de cuatro resoluciones de fondo, de las cuales tres debían ser de Juicio oral o Trámite Preferente y uno de Puro Derecho, Ley Reguladora de la Jurisdicción Contenciosa Administrativa (LRJCA) o Fallo Directo. </w:t>
      </w:r>
    </w:p>
    <w:p w14:paraId="188F397E" w14:textId="77777777" w:rsidR="00DD365C" w:rsidRPr="003726A7" w:rsidRDefault="00DD365C" w:rsidP="00761BA0">
      <w:pPr>
        <w:spacing w:line="360" w:lineRule="auto"/>
        <w:ind w:left="851" w:right="476"/>
        <w:jc w:val="both"/>
        <w:rPr>
          <w:rFonts w:ascii="Book Antiqua" w:hAnsi="Book Antiqua" w:cs="Arial"/>
          <w:i/>
          <w:iCs/>
        </w:rPr>
      </w:pPr>
    </w:p>
    <w:p w14:paraId="499D606D" w14:textId="77777777" w:rsidR="00DD365C" w:rsidRPr="003726A7" w:rsidRDefault="00DD365C" w:rsidP="00761BA0">
      <w:pPr>
        <w:spacing w:line="360" w:lineRule="auto"/>
        <w:ind w:left="851" w:right="476"/>
        <w:jc w:val="both"/>
        <w:rPr>
          <w:rFonts w:ascii="Book Antiqua" w:hAnsi="Book Antiqua" w:cs="Arial"/>
          <w:i/>
          <w:iCs/>
        </w:rPr>
      </w:pPr>
      <w:r w:rsidRPr="003726A7">
        <w:rPr>
          <w:rFonts w:ascii="Book Antiqua" w:hAnsi="Book Antiqua" w:cs="Arial"/>
          <w:i/>
          <w:iCs/>
        </w:rPr>
        <w:t>Es importante destacar, que tanto la estructura y cuotas de trabajo propuestas, se establecieron como resultado del estudio técnico de Rediseño de Procesos ejecutado (oficio 1228-PLA-2017 de la Dirección de Planificación), con base en la información histórica estadística de procesos entrados y circulante y en función de la capacidad instalada de la infraestructura física, tecnológica y humana.</w:t>
      </w:r>
    </w:p>
    <w:p w14:paraId="358924A4" w14:textId="77777777" w:rsidR="00DD365C" w:rsidRPr="003726A7" w:rsidRDefault="00DD365C" w:rsidP="00761BA0">
      <w:pPr>
        <w:spacing w:line="360" w:lineRule="auto"/>
        <w:ind w:left="851" w:right="476"/>
        <w:jc w:val="both"/>
        <w:rPr>
          <w:rFonts w:ascii="Book Antiqua" w:hAnsi="Book Antiqua" w:cs="Arial"/>
          <w:i/>
          <w:iCs/>
        </w:rPr>
      </w:pPr>
    </w:p>
    <w:p w14:paraId="694F88C2" w14:textId="77777777" w:rsidR="00DD365C" w:rsidRPr="003726A7" w:rsidRDefault="00DD365C" w:rsidP="00761BA0">
      <w:pPr>
        <w:spacing w:line="360" w:lineRule="auto"/>
        <w:ind w:left="851" w:right="476"/>
        <w:jc w:val="both"/>
        <w:rPr>
          <w:rFonts w:ascii="Book Antiqua" w:hAnsi="Book Antiqua" w:cs="Arial"/>
          <w:i/>
          <w:iCs/>
        </w:rPr>
      </w:pPr>
      <w:r w:rsidRPr="003726A7">
        <w:rPr>
          <w:rFonts w:ascii="Book Antiqua" w:hAnsi="Book Antiqua" w:cs="Arial"/>
          <w:i/>
          <w:iCs/>
        </w:rPr>
        <w:t>En atención a la referida estructura y cuota de trabajo, la Comisión de la Jurisdicción Contenciosa Administrativa, en sesión 1-2019, del 13 de febrero 2019, acordó entre otros:</w:t>
      </w:r>
    </w:p>
    <w:p w14:paraId="2B3E6ADF" w14:textId="77777777" w:rsidR="00DD365C" w:rsidRPr="003726A7" w:rsidRDefault="00DD365C" w:rsidP="00761BA0">
      <w:pPr>
        <w:spacing w:line="360" w:lineRule="auto"/>
        <w:ind w:left="851" w:right="476"/>
        <w:jc w:val="both"/>
        <w:rPr>
          <w:rFonts w:ascii="Book Antiqua" w:hAnsi="Book Antiqua" w:cs="Arial"/>
          <w:i/>
          <w:iCs/>
        </w:rPr>
      </w:pPr>
    </w:p>
    <w:p w14:paraId="1496B22C" w14:textId="77777777" w:rsidR="00DD365C" w:rsidRPr="003726A7" w:rsidRDefault="00DD365C" w:rsidP="00761BA0">
      <w:pPr>
        <w:spacing w:line="360" w:lineRule="auto"/>
        <w:ind w:left="851" w:right="476"/>
        <w:jc w:val="both"/>
        <w:rPr>
          <w:rFonts w:ascii="Book Antiqua" w:hAnsi="Book Antiqua"/>
          <w:i/>
          <w:iCs/>
        </w:rPr>
      </w:pPr>
      <w:r w:rsidRPr="003726A7">
        <w:rPr>
          <w:rFonts w:ascii="Book Antiqua" w:hAnsi="Book Antiqua" w:cs="Arial"/>
          <w:i/>
          <w:iCs/>
        </w:rPr>
        <w:t>“</w:t>
      </w:r>
      <w:r w:rsidRPr="003726A7">
        <w:rPr>
          <w:rFonts w:ascii="Book Antiqua" w:hAnsi="Book Antiqua"/>
          <w:i/>
          <w:iCs/>
        </w:rPr>
        <w:t xml:space="preserve">4.- Se acordó por unanimidad, y a tenor de los artículos 3 de la Ley Orgánica del Poder Judicial y 11 del Reglamento Autónomo de Organización y Servicio de la Jurisdicción Contencioso-Administrativa y Civil de Hacienda que la competencia para establecer las cargas de trabajo del Tribunal, corresponde el Consejo de Jueces. Para ello ese Órgano deberá tomar en cuenta las recomendaciones emitidas por esta Comisión, así como el circulante del despacho, en procura de brindar el mejor servicio al usuario de la administración de justicia. </w:t>
      </w:r>
    </w:p>
    <w:p w14:paraId="743E0E8F" w14:textId="77777777" w:rsidR="00DD365C" w:rsidRPr="003726A7" w:rsidRDefault="00DD365C" w:rsidP="00761BA0">
      <w:pPr>
        <w:spacing w:line="360" w:lineRule="auto"/>
        <w:ind w:left="851" w:right="476"/>
        <w:jc w:val="both"/>
        <w:rPr>
          <w:rFonts w:ascii="Book Antiqua" w:hAnsi="Book Antiqua"/>
          <w:i/>
          <w:iCs/>
        </w:rPr>
      </w:pPr>
    </w:p>
    <w:p w14:paraId="0BC17638" w14:textId="77777777" w:rsidR="00DD365C" w:rsidRPr="003726A7" w:rsidRDefault="00DD365C" w:rsidP="00761BA0">
      <w:pPr>
        <w:spacing w:line="360" w:lineRule="auto"/>
        <w:ind w:left="851" w:right="476"/>
        <w:jc w:val="both"/>
        <w:rPr>
          <w:rFonts w:ascii="Book Antiqua" w:hAnsi="Book Antiqua"/>
          <w:i/>
          <w:iCs/>
        </w:rPr>
      </w:pPr>
      <w:r w:rsidRPr="003726A7">
        <w:rPr>
          <w:rFonts w:ascii="Book Antiqua" w:hAnsi="Book Antiqua"/>
          <w:i/>
          <w:iCs/>
        </w:rPr>
        <w:t xml:space="preserve">5.- Se acordó que todos los jueces cuatro del Tribunal, con excepción de los designados para el Área de Ejecución de Sentencia, deberán atender asuntos de puro derecho y de juicio. Para ello </w:t>
      </w:r>
      <w:r w:rsidRPr="003726A7">
        <w:rPr>
          <w:rFonts w:ascii="Book Antiqua" w:hAnsi="Book Antiqua"/>
          <w:i/>
          <w:iCs/>
        </w:rPr>
        <w:lastRenderedPageBreak/>
        <w:t>será adoptada la estructura de equipos de trabajo establecido en la primera propuesta planteada por el Departamento de Planificación, que integra a los jueces del Área de Tramite a las Secciones de fondo.</w:t>
      </w:r>
    </w:p>
    <w:p w14:paraId="17E0F5F9" w14:textId="77777777" w:rsidR="00DD365C" w:rsidRPr="003726A7" w:rsidRDefault="00DD365C" w:rsidP="00761BA0">
      <w:pPr>
        <w:spacing w:line="360" w:lineRule="auto"/>
        <w:ind w:left="851" w:right="476"/>
        <w:jc w:val="both"/>
        <w:rPr>
          <w:rFonts w:ascii="Book Antiqua" w:hAnsi="Book Antiqua"/>
          <w:i/>
          <w:iCs/>
        </w:rPr>
      </w:pPr>
    </w:p>
    <w:p w14:paraId="2C490AB4" w14:textId="77777777" w:rsidR="00DD365C" w:rsidRPr="003726A7" w:rsidRDefault="00DD365C" w:rsidP="00761BA0">
      <w:pPr>
        <w:spacing w:line="360" w:lineRule="auto"/>
        <w:ind w:left="851" w:right="476"/>
        <w:jc w:val="both"/>
        <w:rPr>
          <w:rFonts w:ascii="Book Antiqua" w:hAnsi="Book Antiqua" w:cs="Arial"/>
          <w:i/>
          <w:iCs/>
        </w:rPr>
      </w:pPr>
      <w:r w:rsidRPr="003726A7">
        <w:rPr>
          <w:rFonts w:ascii="Book Antiqua" w:hAnsi="Book Antiqua"/>
          <w:i/>
          <w:iCs/>
        </w:rPr>
        <w:t>6.- La Jerarquía Impropia será atendida por jueces tres del Tribunal.”.</w:t>
      </w:r>
      <w:r w:rsidRPr="003726A7">
        <w:rPr>
          <w:rFonts w:ascii="Book Antiqua" w:hAnsi="Book Antiqua" w:cs="Arial"/>
          <w:i/>
          <w:iCs/>
        </w:rPr>
        <w:t xml:space="preserve">    </w:t>
      </w:r>
    </w:p>
    <w:p w14:paraId="092C6C8B" w14:textId="77777777" w:rsidR="00DD365C" w:rsidRPr="003726A7" w:rsidRDefault="00DD365C" w:rsidP="00761BA0">
      <w:pPr>
        <w:spacing w:line="360" w:lineRule="auto"/>
        <w:ind w:left="851" w:right="476"/>
        <w:jc w:val="both"/>
        <w:rPr>
          <w:rFonts w:ascii="Book Antiqua" w:hAnsi="Book Antiqua" w:cs="Arial"/>
          <w:i/>
          <w:iCs/>
        </w:rPr>
      </w:pPr>
    </w:p>
    <w:p w14:paraId="084CB91C" w14:textId="77777777" w:rsidR="00DD365C" w:rsidRPr="003726A7" w:rsidRDefault="00DD365C" w:rsidP="00761BA0">
      <w:pPr>
        <w:spacing w:line="360" w:lineRule="auto"/>
        <w:ind w:left="851" w:right="476"/>
        <w:jc w:val="both"/>
        <w:rPr>
          <w:rFonts w:ascii="Book Antiqua" w:hAnsi="Book Antiqua" w:cs="Arial"/>
          <w:i/>
          <w:iCs/>
        </w:rPr>
      </w:pPr>
      <w:r w:rsidRPr="003726A7">
        <w:rPr>
          <w:rFonts w:ascii="Book Antiqua" w:hAnsi="Book Antiqua" w:cs="Arial"/>
          <w:i/>
          <w:iCs/>
        </w:rPr>
        <w:t xml:space="preserve">Es importante destacar, que este acuerdo de la Comisión de la Jurisdicción Contenciosa Administrativa, de manera inherente desacredita la cuota de trabajo, propuesta por la Dirección de Planificación (cuatro resoluciones de fondo) y mantiene, la acordada en su oportunidad por el Consejo de Jueces del despacho (9 de octubre de 2017), sea; tres resoluciones de fondo (dos de Juicio y una de Puro Derecho). </w:t>
      </w:r>
    </w:p>
    <w:p w14:paraId="02662BE3" w14:textId="77777777" w:rsidR="00DD365C" w:rsidRPr="003726A7" w:rsidRDefault="00DD365C" w:rsidP="00761BA0">
      <w:pPr>
        <w:spacing w:line="360" w:lineRule="auto"/>
        <w:ind w:left="851" w:right="476"/>
        <w:jc w:val="both"/>
        <w:rPr>
          <w:rFonts w:ascii="Book Antiqua" w:hAnsi="Book Antiqua" w:cs="Arial"/>
          <w:i/>
          <w:iCs/>
        </w:rPr>
      </w:pPr>
    </w:p>
    <w:p w14:paraId="24AE463C" w14:textId="77777777" w:rsidR="00DD365C" w:rsidRPr="003726A7" w:rsidRDefault="00DD365C" w:rsidP="00761BA0">
      <w:pPr>
        <w:spacing w:line="360" w:lineRule="auto"/>
        <w:ind w:left="851" w:right="476"/>
        <w:jc w:val="both"/>
        <w:rPr>
          <w:rFonts w:ascii="Book Antiqua" w:hAnsi="Book Antiqua" w:cs="Arial"/>
          <w:i/>
          <w:iCs/>
          <w:u w:val="single"/>
        </w:rPr>
      </w:pPr>
      <w:r w:rsidRPr="003726A7">
        <w:rPr>
          <w:rFonts w:ascii="Book Antiqua" w:hAnsi="Book Antiqua" w:cs="Arial"/>
          <w:i/>
          <w:iCs/>
          <w:u w:val="single"/>
        </w:rPr>
        <w:t>En cuanto a la estructura</w:t>
      </w:r>
    </w:p>
    <w:p w14:paraId="4CC92A10" w14:textId="77777777" w:rsidR="00DD365C" w:rsidRPr="003726A7" w:rsidRDefault="00DD365C" w:rsidP="00761BA0">
      <w:pPr>
        <w:spacing w:line="360" w:lineRule="auto"/>
        <w:ind w:left="851" w:right="476"/>
        <w:jc w:val="both"/>
        <w:rPr>
          <w:rFonts w:ascii="Book Antiqua" w:hAnsi="Book Antiqua" w:cs="Arial"/>
          <w:i/>
          <w:iCs/>
        </w:rPr>
      </w:pPr>
    </w:p>
    <w:p w14:paraId="5C5F967B" w14:textId="77777777" w:rsidR="00DD365C" w:rsidRPr="003726A7" w:rsidRDefault="00DD365C" w:rsidP="00CB3734">
      <w:pPr>
        <w:numPr>
          <w:ilvl w:val="0"/>
          <w:numId w:val="5"/>
        </w:numPr>
        <w:spacing w:line="360" w:lineRule="auto"/>
        <w:ind w:left="851" w:right="476" w:firstLine="0"/>
        <w:jc w:val="both"/>
        <w:rPr>
          <w:rFonts w:ascii="Book Antiqua" w:hAnsi="Book Antiqua" w:cs="Arial"/>
          <w:i/>
          <w:iCs/>
        </w:rPr>
      </w:pPr>
      <w:r w:rsidRPr="003726A7">
        <w:rPr>
          <w:rFonts w:ascii="Book Antiqua" w:hAnsi="Book Antiqua" w:cs="Arial"/>
          <w:i/>
          <w:iCs/>
        </w:rPr>
        <w:t>Para la atención de los casos de Jerarquía impropia, se requiere contar con Jueces categoría 3, de manera unipersonal, según lo acordado por la Comisión Contenciosa en Acta 06-2019; sin embargo, se requiere reforzar esta área con una cuarta plaza de persona Juzgadora, para la atención de la entrada según informe 1497-PLA-MI-2019. Por lo que, según datos suministrados para el área de Conciliación, una plaza más de Jueza o Juez 3 de esta área podría colaborar con el área de Jerarquía Impropia y completar la estructura de los 4 Juezas o Jueces y colaborar con conciliaciones en caso de requerir colaboración la única plaza de Jueza o Juez del área de Conciliación.</w:t>
      </w:r>
    </w:p>
    <w:p w14:paraId="5A1CD163" w14:textId="77777777" w:rsidR="00DD365C" w:rsidRPr="003726A7" w:rsidRDefault="00DD365C" w:rsidP="00761BA0">
      <w:pPr>
        <w:spacing w:line="360" w:lineRule="auto"/>
        <w:ind w:left="851" w:right="476"/>
        <w:jc w:val="both"/>
        <w:rPr>
          <w:rFonts w:ascii="Book Antiqua" w:hAnsi="Book Antiqua" w:cs="Arial"/>
          <w:i/>
          <w:iCs/>
        </w:rPr>
      </w:pPr>
    </w:p>
    <w:p w14:paraId="1E99A19A" w14:textId="77777777" w:rsidR="00DD365C" w:rsidRPr="003726A7" w:rsidRDefault="00DD365C" w:rsidP="00CB3734">
      <w:pPr>
        <w:numPr>
          <w:ilvl w:val="0"/>
          <w:numId w:val="5"/>
        </w:numPr>
        <w:spacing w:line="360" w:lineRule="auto"/>
        <w:ind w:left="851" w:right="476" w:firstLine="0"/>
        <w:jc w:val="both"/>
        <w:rPr>
          <w:rFonts w:ascii="Book Antiqua" w:hAnsi="Book Antiqua" w:cs="Arial"/>
          <w:i/>
          <w:iCs/>
        </w:rPr>
      </w:pPr>
      <w:r w:rsidRPr="003726A7">
        <w:rPr>
          <w:rFonts w:ascii="Book Antiqua" w:hAnsi="Book Antiqua" w:cs="Arial"/>
          <w:i/>
          <w:iCs/>
        </w:rPr>
        <w:t>Una vez analizada la propuesta de forma integral, el personal por áreas quedaría distribuido de la siguiente forma:</w:t>
      </w:r>
    </w:p>
    <w:tbl>
      <w:tblPr>
        <w:tblW w:w="5248" w:type="pct"/>
        <w:tblLayout w:type="fixed"/>
        <w:tblCellMar>
          <w:left w:w="70" w:type="dxa"/>
          <w:right w:w="70" w:type="dxa"/>
        </w:tblCellMar>
        <w:tblLook w:val="04A0" w:firstRow="1" w:lastRow="0" w:firstColumn="1" w:lastColumn="0" w:noHBand="0" w:noVBand="1"/>
      </w:tblPr>
      <w:tblGrid>
        <w:gridCol w:w="1458"/>
        <w:gridCol w:w="636"/>
        <w:gridCol w:w="864"/>
        <w:gridCol w:w="799"/>
        <w:gridCol w:w="892"/>
        <w:gridCol w:w="864"/>
        <w:gridCol w:w="1527"/>
        <w:gridCol w:w="977"/>
        <w:gridCol w:w="1251"/>
      </w:tblGrid>
      <w:tr w:rsidR="0016656B" w:rsidRPr="003726A7" w14:paraId="2EC4A6F9" w14:textId="77777777" w:rsidTr="00C949A3">
        <w:trPr>
          <w:trHeight w:val="870"/>
          <w:tblHeader/>
        </w:trPr>
        <w:tc>
          <w:tcPr>
            <w:tcW w:w="78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23E3D4D"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Equipos de trabajo</w:t>
            </w:r>
          </w:p>
        </w:tc>
        <w:tc>
          <w:tcPr>
            <w:tcW w:w="343" w:type="pct"/>
            <w:tcBorders>
              <w:top w:val="single" w:sz="4" w:space="0" w:color="auto"/>
              <w:left w:val="nil"/>
              <w:bottom w:val="single" w:sz="4" w:space="0" w:color="auto"/>
              <w:right w:val="single" w:sz="4" w:space="0" w:color="auto"/>
            </w:tcBorders>
            <w:shd w:val="clear" w:color="000000" w:fill="8497B0"/>
            <w:vAlign w:val="center"/>
            <w:hideMark/>
          </w:tcPr>
          <w:p w14:paraId="08C28F23"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Actual Juezas o Jueces</w:t>
            </w:r>
          </w:p>
        </w:tc>
        <w:tc>
          <w:tcPr>
            <w:tcW w:w="466" w:type="pct"/>
            <w:tcBorders>
              <w:top w:val="single" w:sz="4" w:space="0" w:color="auto"/>
              <w:left w:val="nil"/>
              <w:bottom w:val="single" w:sz="4" w:space="0" w:color="auto"/>
              <w:right w:val="single" w:sz="4" w:space="0" w:color="auto"/>
            </w:tcBorders>
            <w:shd w:val="clear" w:color="000000" w:fill="8497B0"/>
            <w:vAlign w:val="center"/>
            <w:hideMark/>
          </w:tcPr>
          <w:p w14:paraId="2AF9F53A"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Categoría</w:t>
            </w:r>
          </w:p>
        </w:tc>
        <w:tc>
          <w:tcPr>
            <w:tcW w:w="431" w:type="pct"/>
            <w:tcBorders>
              <w:top w:val="single" w:sz="4" w:space="0" w:color="auto"/>
              <w:left w:val="nil"/>
              <w:bottom w:val="single" w:sz="4" w:space="0" w:color="auto"/>
              <w:right w:val="single" w:sz="4" w:space="0" w:color="auto"/>
            </w:tcBorders>
            <w:shd w:val="clear" w:color="000000" w:fill="8497B0"/>
            <w:vAlign w:val="center"/>
            <w:hideMark/>
          </w:tcPr>
          <w:p w14:paraId="52417ECC"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Actual Técnicas o Técnicos</w:t>
            </w:r>
          </w:p>
        </w:tc>
        <w:tc>
          <w:tcPr>
            <w:tcW w:w="481" w:type="pct"/>
            <w:tcBorders>
              <w:top w:val="single" w:sz="4" w:space="0" w:color="auto"/>
              <w:left w:val="nil"/>
              <w:bottom w:val="single" w:sz="4" w:space="0" w:color="auto"/>
              <w:right w:val="single" w:sz="4" w:space="0" w:color="auto"/>
            </w:tcBorders>
            <w:shd w:val="clear" w:color="000000" w:fill="FFD966"/>
            <w:vAlign w:val="center"/>
            <w:hideMark/>
          </w:tcPr>
          <w:p w14:paraId="35AA31F3"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Propuesta Juezas o Jueces</w:t>
            </w:r>
          </w:p>
        </w:tc>
        <w:tc>
          <w:tcPr>
            <w:tcW w:w="466" w:type="pct"/>
            <w:tcBorders>
              <w:top w:val="single" w:sz="4" w:space="0" w:color="auto"/>
              <w:left w:val="nil"/>
              <w:bottom w:val="single" w:sz="4" w:space="0" w:color="auto"/>
              <w:right w:val="single" w:sz="4" w:space="0" w:color="auto"/>
            </w:tcBorders>
            <w:shd w:val="clear" w:color="000000" w:fill="FFD966"/>
            <w:vAlign w:val="center"/>
            <w:hideMark/>
          </w:tcPr>
          <w:p w14:paraId="5D4B08F3"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Categoría</w:t>
            </w:r>
          </w:p>
        </w:tc>
        <w:tc>
          <w:tcPr>
            <w:tcW w:w="824" w:type="pct"/>
            <w:tcBorders>
              <w:top w:val="single" w:sz="4" w:space="0" w:color="auto"/>
              <w:left w:val="nil"/>
              <w:bottom w:val="single" w:sz="4" w:space="0" w:color="auto"/>
              <w:right w:val="single" w:sz="4" w:space="0" w:color="auto"/>
            </w:tcBorders>
            <w:shd w:val="clear" w:color="000000" w:fill="FFD966"/>
            <w:vAlign w:val="center"/>
            <w:hideMark/>
          </w:tcPr>
          <w:p w14:paraId="22A32BAB"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Observación</w:t>
            </w:r>
          </w:p>
        </w:tc>
        <w:tc>
          <w:tcPr>
            <w:tcW w:w="527" w:type="pct"/>
            <w:tcBorders>
              <w:top w:val="single" w:sz="4" w:space="0" w:color="auto"/>
              <w:left w:val="nil"/>
              <w:bottom w:val="single" w:sz="4" w:space="0" w:color="auto"/>
              <w:right w:val="single" w:sz="4" w:space="0" w:color="auto"/>
            </w:tcBorders>
            <w:shd w:val="clear" w:color="000000" w:fill="FFD966"/>
            <w:vAlign w:val="center"/>
            <w:hideMark/>
          </w:tcPr>
          <w:p w14:paraId="68CF0D58"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Propuesta Técnicas o Técnicos</w:t>
            </w:r>
          </w:p>
        </w:tc>
        <w:tc>
          <w:tcPr>
            <w:tcW w:w="676" w:type="pct"/>
            <w:tcBorders>
              <w:top w:val="single" w:sz="4" w:space="0" w:color="auto"/>
              <w:left w:val="nil"/>
              <w:bottom w:val="single" w:sz="4" w:space="0" w:color="auto"/>
              <w:right w:val="single" w:sz="4" w:space="0" w:color="auto"/>
            </w:tcBorders>
            <w:shd w:val="clear" w:color="000000" w:fill="FFD966"/>
            <w:vAlign w:val="center"/>
            <w:hideMark/>
          </w:tcPr>
          <w:p w14:paraId="6A3FDB15"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Observación</w:t>
            </w:r>
          </w:p>
        </w:tc>
      </w:tr>
      <w:tr w:rsidR="0016656B" w:rsidRPr="003726A7" w14:paraId="10545311"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94658FA"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Área de Trámite</w:t>
            </w:r>
          </w:p>
        </w:tc>
        <w:tc>
          <w:tcPr>
            <w:tcW w:w="343" w:type="pct"/>
            <w:tcBorders>
              <w:top w:val="nil"/>
              <w:left w:val="nil"/>
              <w:bottom w:val="single" w:sz="4" w:space="0" w:color="auto"/>
              <w:right w:val="single" w:sz="4" w:space="0" w:color="auto"/>
            </w:tcBorders>
            <w:shd w:val="clear" w:color="auto" w:fill="auto"/>
            <w:vAlign w:val="center"/>
            <w:hideMark/>
          </w:tcPr>
          <w:p w14:paraId="2AD04357"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14</w:t>
            </w:r>
          </w:p>
        </w:tc>
        <w:tc>
          <w:tcPr>
            <w:tcW w:w="466" w:type="pct"/>
            <w:tcBorders>
              <w:top w:val="nil"/>
              <w:left w:val="nil"/>
              <w:bottom w:val="single" w:sz="4" w:space="0" w:color="auto"/>
              <w:right w:val="single" w:sz="4" w:space="0" w:color="auto"/>
            </w:tcBorders>
            <w:shd w:val="clear" w:color="auto" w:fill="auto"/>
            <w:vAlign w:val="center"/>
            <w:hideMark/>
          </w:tcPr>
          <w:p w14:paraId="12B43640"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26920054"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14</w:t>
            </w:r>
          </w:p>
        </w:tc>
        <w:tc>
          <w:tcPr>
            <w:tcW w:w="481" w:type="pct"/>
            <w:tcBorders>
              <w:top w:val="nil"/>
              <w:left w:val="nil"/>
              <w:bottom w:val="single" w:sz="4" w:space="0" w:color="auto"/>
              <w:right w:val="single" w:sz="4" w:space="0" w:color="auto"/>
            </w:tcBorders>
            <w:shd w:val="clear" w:color="auto" w:fill="auto"/>
            <w:vAlign w:val="center"/>
            <w:hideMark/>
          </w:tcPr>
          <w:p w14:paraId="4A237081"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16</w:t>
            </w:r>
          </w:p>
        </w:tc>
        <w:tc>
          <w:tcPr>
            <w:tcW w:w="466" w:type="pct"/>
            <w:tcBorders>
              <w:top w:val="nil"/>
              <w:left w:val="nil"/>
              <w:bottom w:val="single" w:sz="4" w:space="0" w:color="auto"/>
              <w:right w:val="single" w:sz="4" w:space="0" w:color="auto"/>
            </w:tcBorders>
            <w:shd w:val="clear" w:color="auto" w:fill="auto"/>
            <w:vAlign w:val="center"/>
            <w:hideMark/>
          </w:tcPr>
          <w:p w14:paraId="4C9FE479"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2D0CC71B"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1 plaza amparos</w:t>
            </w:r>
            <w:r w:rsidRPr="003726A7">
              <w:rPr>
                <w:rFonts w:ascii="Book Antiqua" w:hAnsi="Book Antiqua"/>
                <w:i/>
                <w:iCs/>
                <w:color w:val="000000"/>
                <w:lang w:eastAsia="es-419"/>
              </w:rPr>
              <w:br/>
              <w:t>1 plaza conciliación</w:t>
            </w:r>
          </w:p>
        </w:tc>
        <w:tc>
          <w:tcPr>
            <w:tcW w:w="526" w:type="pct"/>
            <w:tcBorders>
              <w:top w:val="nil"/>
              <w:left w:val="nil"/>
              <w:bottom w:val="single" w:sz="4" w:space="0" w:color="auto"/>
              <w:right w:val="single" w:sz="4" w:space="0" w:color="auto"/>
            </w:tcBorders>
            <w:shd w:val="clear" w:color="auto" w:fill="auto"/>
            <w:vAlign w:val="center"/>
            <w:hideMark/>
          </w:tcPr>
          <w:p w14:paraId="5E3F25C8"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16</w:t>
            </w:r>
          </w:p>
        </w:tc>
        <w:tc>
          <w:tcPr>
            <w:tcW w:w="676" w:type="pct"/>
            <w:tcBorders>
              <w:top w:val="nil"/>
              <w:left w:val="nil"/>
              <w:bottom w:val="single" w:sz="4" w:space="0" w:color="auto"/>
              <w:right w:val="single" w:sz="4" w:space="0" w:color="auto"/>
            </w:tcBorders>
            <w:shd w:val="clear" w:color="auto" w:fill="auto"/>
            <w:vAlign w:val="center"/>
            <w:hideMark/>
          </w:tcPr>
          <w:p w14:paraId="379954BB"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1 plaza amparos</w:t>
            </w:r>
            <w:r w:rsidRPr="003726A7">
              <w:rPr>
                <w:rFonts w:ascii="Book Antiqua" w:hAnsi="Book Antiqua"/>
                <w:i/>
                <w:iCs/>
                <w:color w:val="000000"/>
                <w:lang w:eastAsia="es-419"/>
              </w:rPr>
              <w:br/>
              <w:t>1 plaza conciliación</w:t>
            </w:r>
          </w:p>
        </w:tc>
      </w:tr>
      <w:tr w:rsidR="0016656B" w:rsidRPr="003726A7" w14:paraId="526900D3" w14:textId="77777777" w:rsidTr="00C949A3">
        <w:trPr>
          <w:trHeight w:val="58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E037172"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Área de Juicio</w:t>
            </w:r>
          </w:p>
        </w:tc>
        <w:tc>
          <w:tcPr>
            <w:tcW w:w="343" w:type="pct"/>
            <w:tcBorders>
              <w:top w:val="nil"/>
              <w:left w:val="nil"/>
              <w:bottom w:val="single" w:sz="4" w:space="0" w:color="auto"/>
              <w:right w:val="single" w:sz="4" w:space="0" w:color="auto"/>
            </w:tcBorders>
            <w:shd w:val="clear" w:color="auto" w:fill="auto"/>
            <w:vAlign w:val="center"/>
            <w:hideMark/>
          </w:tcPr>
          <w:p w14:paraId="3523D3B8"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16</w:t>
            </w:r>
          </w:p>
        </w:tc>
        <w:tc>
          <w:tcPr>
            <w:tcW w:w="466" w:type="pct"/>
            <w:tcBorders>
              <w:top w:val="nil"/>
              <w:left w:val="nil"/>
              <w:bottom w:val="single" w:sz="4" w:space="0" w:color="auto"/>
              <w:right w:val="single" w:sz="4" w:space="0" w:color="auto"/>
            </w:tcBorders>
            <w:shd w:val="clear" w:color="auto" w:fill="auto"/>
            <w:vAlign w:val="center"/>
            <w:hideMark/>
          </w:tcPr>
          <w:p w14:paraId="3A7E0140"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4</w:t>
            </w:r>
          </w:p>
        </w:tc>
        <w:tc>
          <w:tcPr>
            <w:tcW w:w="431" w:type="pct"/>
            <w:tcBorders>
              <w:top w:val="nil"/>
              <w:left w:val="nil"/>
              <w:bottom w:val="single" w:sz="4" w:space="0" w:color="auto"/>
              <w:right w:val="single" w:sz="4" w:space="0" w:color="auto"/>
            </w:tcBorders>
            <w:shd w:val="clear" w:color="auto" w:fill="auto"/>
            <w:vAlign w:val="center"/>
            <w:hideMark/>
          </w:tcPr>
          <w:p w14:paraId="0F02D210"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4</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14:paraId="7A41732B"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32</w:t>
            </w:r>
          </w:p>
        </w:tc>
        <w:tc>
          <w:tcPr>
            <w:tcW w:w="466" w:type="pct"/>
            <w:vMerge w:val="restart"/>
            <w:tcBorders>
              <w:top w:val="nil"/>
              <w:left w:val="single" w:sz="4" w:space="0" w:color="auto"/>
              <w:bottom w:val="single" w:sz="4" w:space="0" w:color="auto"/>
              <w:right w:val="single" w:sz="4" w:space="0" w:color="auto"/>
            </w:tcBorders>
            <w:shd w:val="clear" w:color="auto" w:fill="auto"/>
            <w:vAlign w:val="center"/>
            <w:hideMark/>
          </w:tcPr>
          <w:p w14:paraId="3BEC4423"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4</w:t>
            </w:r>
          </w:p>
        </w:tc>
        <w:tc>
          <w:tcPr>
            <w:tcW w:w="824" w:type="pct"/>
            <w:vMerge w:val="restart"/>
            <w:tcBorders>
              <w:top w:val="nil"/>
              <w:left w:val="single" w:sz="4" w:space="0" w:color="auto"/>
              <w:bottom w:val="single" w:sz="4" w:space="0" w:color="auto"/>
              <w:right w:val="single" w:sz="4" w:space="0" w:color="auto"/>
            </w:tcBorders>
            <w:shd w:val="clear" w:color="auto" w:fill="auto"/>
            <w:vAlign w:val="center"/>
            <w:hideMark/>
          </w:tcPr>
          <w:p w14:paraId="71FED4F1"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xml:space="preserve">Se recalifica 1 plaza vacante de </w:t>
            </w:r>
            <w:r w:rsidRPr="003726A7">
              <w:rPr>
                <w:rFonts w:ascii="Book Antiqua" w:hAnsi="Book Antiqua"/>
                <w:i/>
                <w:iCs/>
                <w:color w:val="000000"/>
                <w:lang w:eastAsia="es-419"/>
              </w:rPr>
              <w:lastRenderedPageBreak/>
              <w:t>Juez 3 a Juez 4 para completar la sección de LRJCA hoy en ejecución de amparos</w:t>
            </w:r>
            <w:r w:rsidRPr="003726A7">
              <w:rPr>
                <w:rFonts w:ascii="Book Antiqua" w:hAnsi="Book Antiqua"/>
                <w:i/>
                <w:iCs/>
                <w:color w:val="000000"/>
                <w:lang w:eastAsia="es-419"/>
              </w:rPr>
              <w:br/>
              <w:t>4 plazas de juezas o jueces 4 de Jerarquía</w:t>
            </w:r>
          </w:p>
        </w:tc>
        <w:tc>
          <w:tcPr>
            <w:tcW w:w="526" w:type="pct"/>
            <w:vMerge w:val="restart"/>
            <w:tcBorders>
              <w:top w:val="nil"/>
              <w:left w:val="single" w:sz="4" w:space="0" w:color="auto"/>
              <w:bottom w:val="single" w:sz="4" w:space="0" w:color="auto"/>
              <w:right w:val="single" w:sz="4" w:space="0" w:color="auto"/>
            </w:tcBorders>
            <w:shd w:val="clear" w:color="auto" w:fill="auto"/>
            <w:vAlign w:val="center"/>
            <w:hideMark/>
          </w:tcPr>
          <w:p w14:paraId="583C26C6"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lastRenderedPageBreak/>
              <w:t>8</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16A85246"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1 plaza de Jerarquía</w:t>
            </w:r>
            <w:r w:rsidRPr="003726A7">
              <w:rPr>
                <w:rFonts w:ascii="Book Antiqua" w:hAnsi="Book Antiqua"/>
                <w:i/>
                <w:iCs/>
                <w:color w:val="000000"/>
                <w:lang w:eastAsia="es-419"/>
              </w:rPr>
              <w:br/>
            </w:r>
            <w:r w:rsidRPr="003726A7">
              <w:rPr>
                <w:rFonts w:ascii="Book Antiqua" w:hAnsi="Book Antiqua"/>
                <w:i/>
                <w:iCs/>
                <w:color w:val="000000"/>
                <w:lang w:eastAsia="es-419"/>
              </w:rPr>
              <w:lastRenderedPageBreak/>
              <w:t>1 plaza de Alzada</w:t>
            </w:r>
          </w:p>
        </w:tc>
      </w:tr>
      <w:tr w:rsidR="0016656B" w:rsidRPr="003726A7" w14:paraId="3A74E37B" w14:textId="77777777" w:rsidTr="00C949A3">
        <w:trPr>
          <w:trHeight w:val="5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21517DBD"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lastRenderedPageBreak/>
              <w:t>Área Puro derecho</w:t>
            </w:r>
          </w:p>
        </w:tc>
        <w:tc>
          <w:tcPr>
            <w:tcW w:w="343" w:type="pct"/>
            <w:tcBorders>
              <w:top w:val="nil"/>
              <w:left w:val="nil"/>
              <w:bottom w:val="single" w:sz="4" w:space="0" w:color="auto"/>
              <w:right w:val="single" w:sz="4" w:space="0" w:color="auto"/>
            </w:tcBorders>
            <w:shd w:val="clear" w:color="auto" w:fill="auto"/>
            <w:vAlign w:val="center"/>
            <w:hideMark/>
          </w:tcPr>
          <w:p w14:paraId="4E518264"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8</w:t>
            </w:r>
          </w:p>
        </w:tc>
        <w:tc>
          <w:tcPr>
            <w:tcW w:w="466" w:type="pct"/>
            <w:tcBorders>
              <w:top w:val="nil"/>
              <w:left w:val="nil"/>
              <w:bottom w:val="single" w:sz="4" w:space="0" w:color="auto"/>
              <w:right w:val="single" w:sz="4" w:space="0" w:color="auto"/>
            </w:tcBorders>
            <w:shd w:val="clear" w:color="auto" w:fill="auto"/>
            <w:vAlign w:val="center"/>
            <w:hideMark/>
          </w:tcPr>
          <w:p w14:paraId="28042227"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4</w:t>
            </w:r>
          </w:p>
        </w:tc>
        <w:tc>
          <w:tcPr>
            <w:tcW w:w="431" w:type="pct"/>
            <w:vMerge w:val="restart"/>
            <w:tcBorders>
              <w:top w:val="nil"/>
              <w:left w:val="single" w:sz="4" w:space="0" w:color="auto"/>
              <w:bottom w:val="single" w:sz="4" w:space="0" w:color="auto"/>
              <w:right w:val="single" w:sz="4" w:space="0" w:color="auto"/>
            </w:tcBorders>
            <w:shd w:val="clear" w:color="auto" w:fill="auto"/>
            <w:vAlign w:val="center"/>
            <w:hideMark/>
          </w:tcPr>
          <w:p w14:paraId="419EF441"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481" w:type="pct"/>
            <w:vMerge/>
            <w:tcBorders>
              <w:top w:val="nil"/>
              <w:left w:val="single" w:sz="4" w:space="0" w:color="auto"/>
              <w:bottom w:val="single" w:sz="4" w:space="0" w:color="auto"/>
              <w:right w:val="single" w:sz="4" w:space="0" w:color="auto"/>
            </w:tcBorders>
            <w:vAlign w:val="center"/>
            <w:hideMark/>
          </w:tcPr>
          <w:p w14:paraId="0A0D4366" w14:textId="77777777" w:rsidR="0016656B" w:rsidRPr="003726A7" w:rsidRDefault="0016656B" w:rsidP="00C949A3">
            <w:pPr>
              <w:jc w:val="center"/>
              <w:rPr>
                <w:rFonts w:ascii="Book Antiqua" w:hAnsi="Book Antiqua"/>
                <w:i/>
                <w:iCs/>
                <w:color w:val="000000"/>
                <w:lang w:eastAsia="es-419"/>
              </w:rPr>
            </w:pPr>
          </w:p>
        </w:tc>
        <w:tc>
          <w:tcPr>
            <w:tcW w:w="466" w:type="pct"/>
            <w:vMerge/>
            <w:tcBorders>
              <w:top w:val="nil"/>
              <w:left w:val="single" w:sz="4" w:space="0" w:color="auto"/>
              <w:bottom w:val="single" w:sz="4" w:space="0" w:color="auto"/>
              <w:right w:val="single" w:sz="4" w:space="0" w:color="auto"/>
            </w:tcBorders>
            <w:vAlign w:val="center"/>
            <w:hideMark/>
          </w:tcPr>
          <w:p w14:paraId="39DF551B" w14:textId="77777777" w:rsidR="0016656B" w:rsidRPr="003726A7" w:rsidRDefault="0016656B" w:rsidP="00C949A3">
            <w:pPr>
              <w:rPr>
                <w:rFonts w:ascii="Book Antiqua" w:hAnsi="Book Antiqua"/>
                <w:i/>
                <w:iCs/>
                <w:color w:val="000000"/>
                <w:lang w:eastAsia="es-419"/>
              </w:rPr>
            </w:pPr>
          </w:p>
        </w:tc>
        <w:tc>
          <w:tcPr>
            <w:tcW w:w="824" w:type="pct"/>
            <w:vMerge/>
            <w:tcBorders>
              <w:top w:val="nil"/>
              <w:left w:val="single" w:sz="4" w:space="0" w:color="auto"/>
              <w:bottom w:val="single" w:sz="4" w:space="0" w:color="auto"/>
              <w:right w:val="single" w:sz="4" w:space="0" w:color="auto"/>
            </w:tcBorders>
            <w:vAlign w:val="center"/>
            <w:hideMark/>
          </w:tcPr>
          <w:p w14:paraId="47D0B75D" w14:textId="77777777" w:rsidR="0016656B" w:rsidRPr="003726A7" w:rsidRDefault="0016656B" w:rsidP="00C949A3">
            <w:pPr>
              <w:jc w:val="both"/>
              <w:rPr>
                <w:rFonts w:ascii="Book Antiqua" w:hAnsi="Book Antiqua"/>
                <w:i/>
                <w:iCs/>
                <w:color w:val="000000"/>
                <w:lang w:eastAsia="es-419"/>
              </w:rPr>
            </w:pPr>
          </w:p>
        </w:tc>
        <w:tc>
          <w:tcPr>
            <w:tcW w:w="526" w:type="pct"/>
            <w:vMerge/>
            <w:tcBorders>
              <w:top w:val="nil"/>
              <w:left w:val="single" w:sz="4" w:space="0" w:color="auto"/>
              <w:bottom w:val="single" w:sz="4" w:space="0" w:color="auto"/>
              <w:right w:val="single" w:sz="4" w:space="0" w:color="auto"/>
            </w:tcBorders>
            <w:vAlign w:val="center"/>
            <w:hideMark/>
          </w:tcPr>
          <w:p w14:paraId="2D173A5C" w14:textId="77777777" w:rsidR="0016656B" w:rsidRPr="003726A7" w:rsidRDefault="0016656B" w:rsidP="00C949A3">
            <w:pPr>
              <w:rPr>
                <w:rFonts w:ascii="Book Antiqua" w:hAnsi="Book Antiqua"/>
                <w:i/>
                <w:iCs/>
                <w:color w:val="000000"/>
                <w:lang w:eastAsia="es-419"/>
              </w:rPr>
            </w:pPr>
          </w:p>
        </w:tc>
        <w:tc>
          <w:tcPr>
            <w:tcW w:w="676" w:type="pct"/>
            <w:vMerge/>
            <w:tcBorders>
              <w:top w:val="nil"/>
              <w:left w:val="single" w:sz="4" w:space="0" w:color="auto"/>
              <w:bottom w:val="single" w:sz="4" w:space="0" w:color="auto"/>
              <w:right w:val="single" w:sz="4" w:space="0" w:color="auto"/>
            </w:tcBorders>
            <w:vAlign w:val="center"/>
            <w:hideMark/>
          </w:tcPr>
          <w:p w14:paraId="6F26B183" w14:textId="77777777" w:rsidR="0016656B" w:rsidRPr="003726A7" w:rsidRDefault="0016656B" w:rsidP="00C949A3">
            <w:pPr>
              <w:jc w:val="both"/>
              <w:rPr>
                <w:rFonts w:ascii="Book Antiqua" w:hAnsi="Book Antiqua"/>
                <w:i/>
                <w:iCs/>
                <w:color w:val="000000"/>
                <w:lang w:eastAsia="es-419"/>
              </w:rPr>
            </w:pPr>
          </w:p>
        </w:tc>
      </w:tr>
      <w:tr w:rsidR="0016656B" w:rsidRPr="003726A7" w14:paraId="221B0D94" w14:textId="77777777" w:rsidTr="00C949A3">
        <w:trPr>
          <w:trHeight w:val="71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3147A6F3"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LRJCA</w:t>
            </w:r>
          </w:p>
        </w:tc>
        <w:tc>
          <w:tcPr>
            <w:tcW w:w="343" w:type="pct"/>
            <w:tcBorders>
              <w:top w:val="nil"/>
              <w:left w:val="nil"/>
              <w:bottom w:val="single" w:sz="4" w:space="0" w:color="auto"/>
              <w:right w:val="single" w:sz="4" w:space="0" w:color="auto"/>
            </w:tcBorders>
            <w:shd w:val="clear" w:color="auto" w:fill="auto"/>
            <w:vAlign w:val="center"/>
            <w:hideMark/>
          </w:tcPr>
          <w:p w14:paraId="24DC73C6"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38522EF3"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4</w:t>
            </w:r>
          </w:p>
        </w:tc>
        <w:tc>
          <w:tcPr>
            <w:tcW w:w="431" w:type="pct"/>
            <w:vMerge/>
            <w:tcBorders>
              <w:top w:val="nil"/>
              <w:left w:val="single" w:sz="4" w:space="0" w:color="auto"/>
              <w:bottom w:val="single" w:sz="4" w:space="0" w:color="auto"/>
              <w:right w:val="single" w:sz="4" w:space="0" w:color="auto"/>
            </w:tcBorders>
            <w:vAlign w:val="center"/>
            <w:hideMark/>
          </w:tcPr>
          <w:p w14:paraId="43DFE6B6" w14:textId="77777777" w:rsidR="0016656B" w:rsidRPr="003726A7" w:rsidRDefault="0016656B" w:rsidP="00C949A3">
            <w:pPr>
              <w:jc w:val="center"/>
              <w:rPr>
                <w:rFonts w:ascii="Book Antiqua" w:hAnsi="Book Antiqua"/>
                <w:i/>
                <w:iCs/>
                <w:color w:val="000000"/>
                <w:lang w:eastAsia="es-419"/>
              </w:rPr>
            </w:pPr>
          </w:p>
        </w:tc>
        <w:tc>
          <w:tcPr>
            <w:tcW w:w="481" w:type="pct"/>
            <w:vMerge/>
            <w:tcBorders>
              <w:top w:val="nil"/>
              <w:left w:val="single" w:sz="4" w:space="0" w:color="auto"/>
              <w:bottom w:val="single" w:sz="4" w:space="0" w:color="auto"/>
              <w:right w:val="single" w:sz="4" w:space="0" w:color="auto"/>
            </w:tcBorders>
            <w:vAlign w:val="center"/>
            <w:hideMark/>
          </w:tcPr>
          <w:p w14:paraId="7FA2A410" w14:textId="77777777" w:rsidR="0016656B" w:rsidRPr="003726A7" w:rsidRDefault="0016656B" w:rsidP="00C949A3">
            <w:pPr>
              <w:jc w:val="center"/>
              <w:rPr>
                <w:rFonts w:ascii="Book Antiqua" w:hAnsi="Book Antiqua"/>
                <w:i/>
                <w:iCs/>
                <w:color w:val="000000"/>
                <w:lang w:eastAsia="es-419"/>
              </w:rPr>
            </w:pPr>
          </w:p>
        </w:tc>
        <w:tc>
          <w:tcPr>
            <w:tcW w:w="466" w:type="pct"/>
            <w:vMerge/>
            <w:tcBorders>
              <w:top w:val="nil"/>
              <w:left w:val="single" w:sz="4" w:space="0" w:color="auto"/>
              <w:bottom w:val="single" w:sz="4" w:space="0" w:color="auto"/>
              <w:right w:val="single" w:sz="4" w:space="0" w:color="auto"/>
            </w:tcBorders>
            <w:vAlign w:val="center"/>
            <w:hideMark/>
          </w:tcPr>
          <w:p w14:paraId="1D7CF2C0" w14:textId="77777777" w:rsidR="0016656B" w:rsidRPr="003726A7" w:rsidRDefault="0016656B" w:rsidP="00C949A3">
            <w:pPr>
              <w:rPr>
                <w:rFonts w:ascii="Book Antiqua" w:hAnsi="Book Antiqua"/>
                <w:i/>
                <w:iCs/>
                <w:color w:val="000000"/>
                <w:lang w:eastAsia="es-419"/>
              </w:rPr>
            </w:pPr>
          </w:p>
        </w:tc>
        <w:tc>
          <w:tcPr>
            <w:tcW w:w="824" w:type="pct"/>
            <w:vMerge/>
            <w:tcBorders>
              <w:top w:val="nil"/>
              <w:left w:val="single" w:sz="4" w:space="0" w:color="auto"/>
              <w:bottom w:val="single" w:sz="4" w:space="0" w:color="auto"/>
              <w:right w:val="single" w:sz="4" w:space="0" w:color="auto"/>
            </w:tcBorders>
            <w:vAlign w:val="center"/>
            <w:hideMark/>
          </w:tcPr>
          <w:p w14:paraId="5D7969D1" w14:textId="77777777" w:rsidR="0016656B" w:rsidRPr="003726A7" w:rsidRDefault="0016656B" w:rsidP="00C949A3">
            <w:pPr>
              <w:jc w:val="both"/>
              <w:rPr>
                <w:rFonts w:ascii="Book Antiqua" w:hAnsi="Book Antiqua"/>
                <w:i/>
                <w:iCs/>
                <w:color w:val="000000"/>
                <w:lang w:eastAsia="es-419"/>
              </w:rPr>
            </w:pPr>
          </w:p>
        </w:tc>
        <w:tc>
          <w:tcPr>
            <w:tcW w:w="526" w:type="pct"/>
            <w:vMerge/>
            <w:tcBorders>
              <w:top w:val="nil"/>
              <w:left w:val="single" w:sz="4" w:space="0" w:color="auto"/>
              <w:bottom w:val="single" w:sz="4" w:space="0" w:color="auto"/>
              <w:right w:val="single" w:sz="4" w:space="0" w:color="auto"/>
            </w:tcBorders>
            <w:vAlign w:val="center"/>
            <w:hideMark/>
          </w:tcPr>
          <w:p w14:paraId="15DD6E5D" w14:textId="77777777" w:rsidR="0016656B" w:rsidRPr="003726A7" w:rsidRDefault="0016656B" w:rsidP="00C949A3">
            <w:pPr>
              <w:rPr>
                <w:rFonts w:ascii="Book Antiqua" w:hAnsi="Book Antiqua"/>
                <w:i/>
                <w:iCs/>
                <w:color w:val="000000"/>
                <w:lang w:eastAsia="es-419"/>
              </w:rPr>
            </w:pPr>
          </w:p>
        </w:tc>
        <w:tc>
          <w:tcPr>
            <w:tcW w:w="676" w:type="pct"/>
            <w:vMerge/>
            <w:tcBorders>
              <w:top w:val="nil"/>
              <w:left w:val="single" w:sz="4" w:space="0" w:color="auto"/>
              <w:bottom w:val="single" w:sz="4" w:space="0" w:color="auto"/>
              <w:right w:val="single" w:sz="4" w:space="0" w:color="auto"/>
            </w:tcBorders>
            <w:vAlign w:val="center"/>
            <w:hideMark/>
          </w:tcPr>
          <w:p w14:paraId="6ADFADCA" w14:textId="77777777" w:rsidR="0016656B" w:rsidRPr="003726A7" w:rsidRDefault="0016656B" w:rsidP="00C949A3">
            <w:pPr>
              <w:jc w:val="both"/>
              <w:rPr>
                <w:rFonts w:ascii="Book Antiqua" w:hAnsi="Book Antiqua"/>
                <w:i/>
                <w:iCs/>
                <w:color w:val="000000"/>
                <w:lang w:eastAsia="es-419"/>
              </w:rPr>
            </w:pPr>
          </w:p>
        </w:tc>
      </w:tr>
      <w:tr w:rsidR="0016656B" w:rsidRPr="003726A7" w14:paraId="4BA84E76" w14:textId="77777777" w:rsidTr="00C949A3">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2E4AF86"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Jerarquía impropia</w:t>
            </w:r>
          </w:p>
        </w:tc>
        <w:tc>
          <w:tcPr>
            <w:tcW w:w="343" w:type="pct"/>
            <w:tcBorders>
              <w:top w:val="nil"/>
              <w:left w:val="nil"/>
              <w:bottom w:val="single" w:sz="4" w:space="0" w:color="auto"/>
              <w:right w:val="single" w:sz="4" w:space="0" w:color="auto"/>
            </w:tcBorders>
            <w:shd w:val="clear" w:color="auto" w:fill="auto"/>
            <w:vAlign w:val="center"/>
            <w:hideMark/>
          </w:tcPr>
          <w:p w14:paraId="1A2E6978"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5</w:t>
            </w:r>
          </w:p>
        </w:tc>
        <w:tc>
          <w:tcPr>
            <w:tcW w:w="466" w:type="pct"/>
            <w:tcBorders>
              <w:top w:val="nil"/>
              <w:left w:val="nil"/>
              <w:bottom w:val="single" w:sz="4" w:space="0" w:color="auto"/>
              <w:right w:val="single" w:sz="4" w:space="0" w:color="auto"/>
            </w:tcBorders>
            <w:shd w:val="clear" w:color="auto" w:fill="auto"/>
            <w:vAlign w:val="center"/>
            <w:hideMark/>
          </w:tcPr>
          <w:p w14:paraId="0190E682"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4</w:t>
            </w:r>
          </w:p>
        </w:tc>
        <w:tc>
          <w:tcPr>
            <w:tcW w:w="431" w:type="pct"/>
            <w:tcBorders>
              <w:top w:val="nil"/>
              <w:left w:val="nil"/>
              <w:bottom w:val="single" w:sz="4" w:space="0" w:color="auto"/>
              <w:right w:val="single" w:sz="4" w:space="0" w:color="auto"/>
            </w:tcBorders>
            <w:shd w:val="clear" w:color="auto" w:fill="auto"/>
            <w:vAlign w:val="center"/>
            <w:hideMark/>
          </w:tcPr>
          <w:p w14:paraId="2EE7BF67"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0BA69269"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104B89C5"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3CF10E90"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3 plazas de Jueza o Juez de Medidas cautelares anticipadas y sus dos técnicas o técnicos*</w:t>
            </w:r>
          </w:p>
        </w:tc>
        <w:tc>
          <w:tcPr>
            <w:tcW w:w="526" w:type="pct"/>
            <w:tcBorders>
              <w:top w:val="nil"/>
              <w:left w:val="nil"/>
              <w:bottom w:val="single" w:sz="4" w:space="0" w:color="auto"/>
              <w:right w:val="single" w:sz="4" w:space="0" w:color="auto"/>
            </w:tcBorders>
            <w:shd w:val="clear" w:color="auto" w:fill="auto"/>
            <w:vAlign w:val="center"/>
            <w:hideMark/>
          </w:tcPr>
          <w:p w14:paraId="06C89128"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vAlign w:val="center"/>
            <w:hideMark/>
          </w:tcPr>
          <w:p w14:paraId="57755770"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2 plazas de técnica o técnico de MCA</w:t>
            </w:r>
          </w:p>
        </w:tc>
      </w:tr>
      <w:tr w:rsidR="0016656B" w:rsidRPr="003726A7" w14:paraId="2D1AF9B1" w14:textId="77777777" w:rsidTr="00C949A3">
        <w:trPr>
          <w:trHeight w:val="116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12D6D87E"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Medidas Cautelares Anticipadas (MCA)</w:t>
            </w:r>
          </w:p>
        </w:tc>
        <w:tc>
          <w:tcPr>
            <w:tcW w:w="343" w:type="pct"/>
            <w:tcBorders>
              <w:top w:val="nil"/>
              <w:left w:val="nil"/>
              <w:bottom w:val="single" w:sz="4" w:space="0" w:color="auto"/>
              <w:right w:val="single" w:sz="4" w:space="0" w:color="auto"/>
            </w:tcBorders>
            <w:shd w:val="clear" w:color="auto" w:fill="auto"/>
            <w:vAlign w:val="center"/>
            <w:hideMark/>
          </w:tcPr>
          <w:p w14:paraId="573C0229"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342BB510"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0BCDFC4F"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78551FD6"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0</w:t>
            </w:r>
          </w:p>
        </w:tc>
        <w:tc>
          <w:tcPr>
            <w:tcW w:w="466" w:type="pct"/>
            <w:tcBorders>
              <w:top w:val="nil"/>
              <w:left w:val="nil"/>
              <w:bottom w:val="single" w:sz="4" w:space="0" w:color="auto"/>
              <w:right w:val="single" w:sz="4" w:space="0" w:color="auto"/>
            </w:tcBorders>
            <w:shd w:val="clear" w:color="auto" w:fill="auto"/>
            <w:vAlign w:val="center"/>
            <w:hideMark/>
          </w:tcPr>
          <w:p w14:paraId="74B35D55"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 xml:space="preserve"> -</w:t>
            </w:r>
          </w:p>
        </w:tc>
        <w:tc>
          <w:tcPr>
            <w:tcW w:w="824" w:type="pct"/>
            <w:tcBorders>
              <w:top w:val="nil"/>
              <w:left w:val="nil"/>
              <w:bottom w:val="single" w:sz="4" w:space="0" w:color="auto"/>
              <w:right w:val="single" w:sz="4" w:space="0" w:color="auto"/>
            </w:tcBorders>
            <w:shd w:val="clear" w:color="auto" w:fill="auto"/>
            <w:vAlign w:val="center"/>
            <w:hideMark/>
          </w:tcPr>
          <w:p w14:paraId="20108B2E"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atienden en Área de trámite</w:t>
            </w:r>
          </w:p>
        </w:tc>
        <w:tc>
          <w:tcPr>
            <w:tcW w:w="526" w:type="pct"/>
            <w:tcBorders>
              <w:top w:val="nil"/>
              <w:left w:val="nil"/>
              <w:bottom w:val="single" w:sz="4" w:space="0" w:color="auto"/>
              <w:right w:val="single" w:sz="4" w:space="0" w:color="auto"/>
            </w:tcBorders>
            <w:shd w:val="clear" w:color="auto" w:fill="auto"/>
            <w:vAlign w:val="center"/>
            <w:hideMark/>
          </w:tcPr>
          <w:p w14:paraId="35B81C95"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0</w:t>
            </w:r>
          </w:p>
        </w:tc>
        <w:tc>
          <w:tcPr>
            <w:tcW w:w="676" w:type="pct"/>
            <w:tcBorders>
              <w:top w:val="nil"/>
              <w:left w:val="nil"/>
              <w:bottom w:val="single" w:sz="4" w:space="0" w:color="auto"/>
              <w:right w:val="single" w:sz="4" w:space="0" w:color="auto"/>
            </w:tcBorders>
            <w:shd w:val="clear" w:color="auto" w:fill="auto"/>
            <w:noWrap/>
            <w:vAlign w:val="center"/>
            <w:hideMark/>
          </w:tcPr>
          <w:p w14:paraId="732D54CC"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xml:space="preserve"> -</w:t>
            </w:r>
          </w:p>
        </w:tc>
      </w:tr>
      <w:tr w:rsidR="0016656B" w:rsidRPr="003726A7" w14:paraId="27AA5DC8" w14:textId="77777777" w:rsidTr="00C949A3">
        <w:trPr>
          <w:trHeight w:val="124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7EE9BE35"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Ejecución de Conocimientos</w:t>
            </w:r>
          </w:p>
        </w:tc>
        <w:tc>
          <w:tcPr>
            <w:tcW w:w="343" w:type="pct"/>
            <w:tcBorders>
              <w:top w:val="nil"/>
              <w:left w:val="nil"/>
              <w:bottom w:val="single" w:sz="4" w:space="0" w:color="auto"/>
              <w:right w:val="single" w:sz="4" w:space="0" w:color="auto"/>
            </w:tcBorders>
            <w:shd w:val="clear" w:color="auto" w:fill="auto"/>
            <w:vAlign w:val="center"/>
            <w:hideMark/>
          </w:tcPr>
          <w:p w14:paraId="6832FF52"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0779E79A"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4</w:t>
            </w:r>
          </w:p>
        </w:tc>
        <w:tc>
          <w:tcPr>
            <w:tcW w:w="431" w:type="pct"/>
            <w:tcBorders>
              <w:top w:val="nil"/>
              <w:left w:val="nil"/>
              <w:bottom w:val="single" w:sz="4" w:space="0" w:color="auto"/>
              <w:right w:val="single" w:sz="4" w:space="0" w:color="auto"/>
            </w:tcBorders>
            <w:shd w:val="clear" w:color="auto" w:fill="auto"/>
            <w:vAlign w:val="center"/>
            <w:hideMark/>
          </w:tcPr>
          <w:p w14:paraId="6AB6A741"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9</w:t>
            </w:r>
          </w:p>
        </w:tc>
        <w:tc>
          <w:tcPr>
            <w:tcW w:w="481" w:type="pct"/>
            <w:tcBorders>
              <w:top w:val="nil"/>
              <w:left w:val="nil"/>
              <w:bottom w:val="single" w:sz="4" w:space="0" w:color="auto"/>
              <w:right w:val="single" w:sz="4" w:space="0" w:color="auto"/>
            </w:tcBorders>
            <w:shd w:val="clear" w:color="auto" w:fill="auto"/>
            <w:vAlign w:val="center"/>
            <w:hideMark/>
          </w:tcPr>
          <w:p w14:paraId="7C3B5E2C"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0C98BDF7"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4</w:t>
            </w:r>
          </w:p>
        </w:tc>
        <w:tc>
          <w:tcPr>
            <w:tcW w:w="824" w:type="pct"/>
            <w:tcBorders>
              <w:top w:val="nil"/>
              <w:left w:val="nil"/>
              <w:bottom w:val="single" w:sz="4" w:space="0" w:color="auto"/>
              <w:right w:val="single" w:sz="4" w:space="0" w:color="auto"/>
            </w:tcBorders>
            <w:shd w:val="clear" w:color="auto" w:fill="auto"/>
            <w:vAlign w:val="center"/>
            <w:hideMark/>
          </w:tcPr>
          <w:p w14:paraId="5ABC697F"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toman los 3 Juezas o Jueces 4 que hoy tenía el área</w:t>
            </w:r>
          </w:p>
        </w:tc>
        <w:tc>
          <w:tcPr>
            <w:tcW w:w="526" w:type="pct"/>
            <w:tcBorders>
              <w:top w:val="nil"/>
              <w:left w:val="nil"/>
              <w:bottom w:val="single" w:sz="4" w:space="0" w:color="auto"/>
              <w:right w:val="single" w:sz="4" w:space="0" w:color="auto"/>
            </w:tcBorders>
            <w:shd w:val="clear" w:color="auto" w:fill="auto"/>
            <w:vAlign w:val="center"/>
            <w:hideMark/>
          </w:tcPr>
          <w:p w14:paraId="092812E5"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9</w:t>
            </w:r>
          </w:p>
        </w:tc>
        <w:tc>
          <w:tcPr>
            <w:tcW w:w="676" w:type="pct"/>
            <w:tcBorders>
              <w:top w:val="nil"/>
              <w:left w:val="nil"/>
              <w:bottom w:val="single" w:sz="4" w:space="0" w:color="auto"/>
              <w:right w:val="single" w:sz="4" w:space="0" w:color="auto"/>
            </w:tcBorders>
            <w:shd w:val="clear" w:color="auto" w:fill="auto"/>
            <w:vAlign w:val="center"/>
            <w:hideMark/>
          </w:tcPr>
          <w:p w14:paraId="616981ED"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mantiene igual 5 técnico y 4 cajeros (cajeros apoyan a ejec. Amparos</w:t>
            </w:r>
          </w:p>
        </w:tc>
      </w:tr>
      <w:tr w:rsidR="0016656B" w:rsidRPr="003726A7" w14:paraId="7A2BF320" w14:textId="77777777" w:rsidTr="00C949A3">
        <w:trPr>
          <w:trHeight w:val="124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DDC7EB9"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Ejecución de Amparos de Legalidad</w:t>
            </w:r>
          </w:p>
        </w:tc>
        <w:tc>
          <w:tcPr>
            <w:tcW w:w="343" w:type="pct"/>
            <w:tcBorders>
              <w:top w:val="nil"/>
              <w:left w:val="nil"/>
              <w:bottom w:val="single" w:sz="4" w:space="0" w:color="auto"/>
              <w:right w:val="single" w:sz="4" w:space="0" w:color="auto"/>
            </w:tcBorders>
            <w:shd w:val="clear" w:color="auto" w:fill="auto"/>
            <w:vAlign w:val="center"/>
            <w:hideMark/>
          </w:tcPr>
          <w:p w14:paraId="1EF65A79"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466" w:type="pct"/>
            <w:tcBorders>
              <w:top w:val="nil"/>
              <w:left w:val="nil"/>
              <w:bottom w:val="single" w:sz="4" w:space="0" w:color="auto"/>
              <w:right w:val="single" w:sz="4" w:space="0" w:color="auto"/>
            </w:tcBorders>
            <w:shd w:val="clear" w:color="auto" w:fill="auto"/>
            <w:vAlign w:val="center"/>
            <w:hideMark/>
          </w:tcPr>
          <w:p w14:paraId="6BF99092"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602C2F37"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4</w:t>
            </w:r>
          </w:p>
        </w:tc>
        <w:tc>
          <w:tcPr>
            <w:tcW w:w="481" w:type="pct"/>
            <w:tcBorders>
              <w:top w:val="nil"/>
              <w:left w:val="nil"/>
              <w:bottom w:val="single" w:sz="4" w:space="0" w:color="auto"/>
              <w:right w:val="single" w:sz="4" w:space="0" w:color="auto"/>
            </w:tcBorders>
            <w:shd w:val="clear" w:color="auto" w:fill="auto"/>
            <w:vAlign w:val="center"/>
            <w:hideMark/>
          </w:tcPr>
          <w:p w14:paraId="1A1C4CB1"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466" w:type="pct"/>
            <w:tcBorders>
              <w:top w:val="nil"/>
              <w:left w:val="nil"/>
              <w:bottom w:val="single" w:sz="4" w:space="0" w:color="auto"/>
              <w:right w:val="single" w:sz="4" w:space="0" w:color="auto"/>
            </w:tcBorders>
            <w:shd w:val="clear" w:color="auto" w:fill="auto"/>
            <w:vAlign w:val="center"/>
            <w:hideMark/>
          </w:tcPr>
          <w:p w14:paraId="4AB6D181"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62902C56"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1 plaza de Jueza o Juez de trámite de Jerarquía</w:t>
            </w:r>
          </w:p>
        </w:tc>
        <w:tc>
          <w:tcPr>
            <w:tcW w:w="526" w:type="pct"/>
            <w:tcBorders>
              <w:top w:val="nil"/>
              <w:left w:val="nil"/>
              <w:bottom w:val="single" w:sz="4" w:space="0" w:color="auto"/>
              <w:right w:val="single" w:sz="4" w:space="0" w:color="auto"/>
            </w:tcBorders>
            <w:shd w:val="clear" w:color="auto" w:fill="auto"/>
            <w:vAlign w:val="center"/>
            <w:hideMark/>
          </w:tcPr>
          <w:p w14:paraId="5001BD5A"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4</w:t>
            </w:r>
          </w:p>
        </w:tc>
        <w:tc>
          <w:tcPr>
            <w:tcW w:w="676" w:type="pct"/>
            <w:tcBorders>
              <w:top w:val="nil"/>
              <w:left w:val="nil"/>
              <w:bottom w:val="single" w:sz="4" w:space="0" w:color="auto"/>
              <w:right w:val="single" w:sz="4" w:space="0" w:color="auto"/>
            </w:tcBorders>
            <w:shd w:val="clear" w:color="auto" w:fill="auto"/>
            <w:vAlign w:val="center"/>
            <w:hideMark/>
          </w:tcPr>
          <w:p w14:paraId="6DCA04ED"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Valorar colaborar una plaza con Ejecuciones de conocimientos</w:t>
            </w:r>
          </w:p>
        </w:tc>
      </w:tr>
      <w:tr w:rsidR="0016656B" w:rsidRPr="003726A7" w14:paraId="17352A3D" w14:textId="77777777" w:rsidTr="00C949A3">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31B1CB9"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Amparos de Legalidad</w:t>
            </w:r>
          </w:p>
        </w:tc>
        <w:tc>
          <w:tcPr>
            <w:tcW w:w="343" w:type="pct"/>
            <w:tcBorders>
              <w:top w:val="nil"/>
              <w:left w:val="nil"/>
              <w:bottom w:val="single" w:sz="4" w:space="0" w:color="auto"/>
              <w:right w:val="single" w:sz="4" w:space="0" w:color="auto"/>
            </w:tcBorders>
            <w:shd w:val="clear" w:color="auto" w:fill="auto"/>
            <w:vAlign w:val="center"/>
            <w:hideMark/>
          </w:tcPr>
          <w:p w14:paraId="42298FB1"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4F7A52C4"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22C61567"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81" w:type="pct"/>
            <w:tcBorders>
              <w:top w:val="nil"/>
              <w:left w:val="nil"/>
              <w:bottom w:val="single" w:sz="4" w:space="0" w:color="auto"/>
              <w:right w:val="single" w:sz="4" w:space="0" w:color="auto"/>
            </w:tcBorders>
            <w:shd w:val="clear" w:color="auto" w:fill="auto"/>
            <w:vAlign w:val="center"/>
            <w:hideMark/>
          </w:tcPr>
          <w:p w14:paraId="242FCEFC"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466" w:type="pct"/>
            <w:tcBorders>
              <w:top w:val="nil"/>
              <w:left w:val="nil"/>
              <w:bottom w:val="single" w:sz="4" w:space="0" w:color="auto"/>
              <w:right w:val="single" w:sz="4" w:space="0" w:color="auto"/>
            </w:tcBorders>
            <w:shd w:val="clear" w:color="auto" w:fill="auto"/>
            <w:vAlign w:val="center"/>
            <w:hideMark/>
          </w:tcPr>
          <w:p w14:paraId="592466B9"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6485A47E"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1 plaza de Jueza o Juez y su técnica o técnico al área de trámite</w:t>
            </w:r>
          </w:p>
        </w:tc>
        <w:tc>
          <w:tcPr>
            <w:tcW w:w="526" w:type="pct"/>
            <w:tcBorders>
              <w:top w:val="nil"/>
              <w:left w:val="nil"/>
              <w:bottom w:val="single" w:sz="4" w:space="0" w:color="auto"/>
              <w:right w:val="single" w:sz="4" w:space="0" w:color="auto"/>
            </w:tcBorders>
            <w:shd w:val="clear" w:color="auto" w:fill="auto"/>
            <w:vAlign w:val="center"/>
            <w:hideMark/>
          </w:tcPr>
          <w:p w14:paraId="76045514"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vAlign w:val="center"/>
            <w:hideMark/>
          </w:tcPr>
          <w:p w14:paraId="1F40E245"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1 plaza de técnica o técnico al área de trámite</w:t>
            </w:r>
          </w:p>
        </w:tc>
      </w:tr>
      <w:tr w:rsidR="0016656B" w:rsidRPr="003726A7" w14:paraId="60DCDBB7" w14:textId="77777777" w:rsidTr="00C949A3">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6DA23056"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Conciliación</w:t>
            </w:r>
          </w:p>
        </w:tc>
        <w:tc>
          <w:tcPr>
            <w:tcW w:w="343" w:type="pct"/>
            <w:tcBorders>
              <w:top w:val="nil"/>
              <w:left w:val="nil"/>
              <w:bottom w:val="single" w:sz="4" w:space="0" w:color="auto"/>
              <w:right w:val="single" w:sz="4" w:space="0" w:color="auto"/>
            </w:tcBorders>
            <w:shd w:val="clear" w:color="auto" w:fill="auto"/>
            <w:vAlign w:val="center"/>
            <w:hideMark/>
          </w:tcPr>
          <w:p w14:paraId="02254CB4"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6BFC59CC"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4B0DE118"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81" w:type="pct"/>
            <w:tcBorders>
              <w:top w:val="nil"/>
              <w:left w:val="nil"/>
              <w:bottom w:val="single" w:sz="4" w:space="0" w:color="auto"/>
              <w:right w:val="single" w:sz="4" w:space="0" w:color="auto"/>
            </w:tcBorders>
            <w:shd w:val="clear" w:color="auto" w:fill="auto"/>
            <w:vAlign w:val="center"/>
            <w:hideMark/>
          </w:tcPr>
          <w:p w14:paraId="6E813B8B"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466" w:type="pct"/>
            <w:tcBorders>
              <w:top w:val="nil"/>
              <w:left w:val="nil"/>
              <w:bottom w:val="single" w:sz="4" w:space="0" w:color="auto"/>
              <w:right w:val="single" w:sz="4" w:space="0" w:color="auto"/>
            </w:tcBorders>
            <w:shd w:val="clear" w:color="auto" w:fill="auto"/>
            <w:vAlign w:val="center"/>
            <w:hideMark/>
          </w:tcPr>
          <w:p w14:paraId="6ED63DED"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2C12A5CF"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1 plaza de Jueza o Juez y su técnica o técnico al área de trámite</w:t>
            </w:r>
          </w:p>
        </w:tc>
        <w:tc>
          <w:tcPr>
            <w:tcW w:w="526" w:type="pct"/>
            <w:tcBorders>
              <w:top w:val="nil"/>
              <w:left w:val="nil"/>
              <w:bottom w:val="single" w:sz="4" w:space="0" w:color="auto"/>
              <w:right w:val="single" w:sz="4" w:space="0" w:color="auto"/>
            </w:tcBorders>
            <w:shd w:val="clear" w:color="auto" w:fill="auto"/>
            <w:vAlign w:val="center"/>
            <w:hideMark/>
          </w:tcPr>
          <w:p w14:paraId="626FC1A6"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vAlign w:val="center"/>
            <w:hideMark/>
          </w:tcPr>
          <w:p w14:paraId="7464FA22"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xml:space="preserve">1 plaza de técnica o técnico al </w:t>
            </w:r>
            <w:r w:rsidRPr="003726A7">
              <w:rPr>
                <w:rFonts w:ascii="Book Antiqua" w:hAnsi="Book Antiqua"/>
                <w:i/>
                <w:iCs/>
                <w:color w:val="000000"/>
                <w:lang w:eastAsia="es-419"/>
              </w:rPr>
              <w:lastRenderedPageBreak/>
              <w:t>área de trámite</w:t>
            </w:r>
          </w:p>
        </w:tc>
      </w:tr>
      <w:tr w:rsidR="0016656B" w:rsidRPr="003726A7" w14:paraId="5D70DE70"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13E5F4F1"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lastRenderedPageBreak/>
              <w:t>Manifestación</w:t>
            </w:r>
          </w:p>
        </w:tc>
        <w:tc>
          <w:tcPr>
            <w:tcW w:w="343" w:type="pct"/>
            <w:tcBorders>
              <w:top w:val="nil"/>
              <w:left w:val="nil"/>
              <w:bottom w:val="single" w:sz="4" w:space="0" w:color="auto"/>
              <w:right w:val="single" w:sz="4" w:space="0" w:color="auto"/>
            </w:tcBorders>
            <w:shd w:val="clear" w:color="auto" w:fill="auto"/>
            <w:vAlign w:val="center"/>
            <w:hideMark/>
          </w:tcPr>
          <w:p w14:paraId="77F285E2"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2E07221E" w14:textId="77777777" w:rsidR="0016656B" w:rsidRPr="003726A7"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62B4ABD8"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81" w:type="pct"/>
            <w:tcBorders>
              <w:top w:val="nil"/>
              <w:left w:val="nil"/>
              <w:bottom w:val="single" w:sz="4" w:space="0" w:color="auto"/>
              <w:right w:val="single" w:sz="4" w:space="0" w:color="auto"/>
            </w:tcBorders>
            <w:shd w:val="clear" w:color="auto" w:fill="auto"/>
            <w:vAlign w:val="center"/>
            <w:hideMark/>
          </w:tcPr>
          <w:p w14:paraId="48315A3B"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285F5E54"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6DB28EA2"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7616E00C"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676" w:type="pct"/>
            <w:tcBorders>
              <w:top w:val="nil"/>
              <w:left w:val="nil"/>
              <w:bottom w:val="single" w:sz="4" w:space="0" w:color="auto"/>
              <w:right w:val="single" w:sz="4" w:space="0" w:color="auto"/>
            </w:tcBorders>
            <w:shd w:val="clear" w:color="auto" w:fill="auto"/>
            <w:noWrap/>
            <w:vAlign w:val="center"/>
            <w:hideMark/>
          </w:tcPr>
          <w:p w14:paraId="669E2EA8"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mantiene igual</w:t>
            </w:r>
          </w:p>
        </w:tc>
      </w:tr>
      <w:tr w:rsidR="0016656B" w:rsidRPr="003726A7" w14:paraId="5A6C320D"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E124EBF"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Ingresos nuevos</w:t>
            </w:r>
          </w:p>
        </w:tc>
        <w:tc>
          <w:tcPr>
            <w:tcW w:w="343" w:type="pct"/>
            <w:tcBorders>
              <w:top w:val="nil"/>
              <w:left w:val="nil"/>
              <w:bottom w:val="single" w:sz="4" w:space="0" w:color="auto"/>
              <w:right w:val="single" w:sz="4" w:space="0" w:color="auto"/>
            </w:tcBorders>
            <w:shd w:val="clear" w:color="auto" w:fill="auto"/>
            <w:vAlign w:val="center"/>
            <w:hideMark/>
          </w:tcPr>
          <w:p w14:paraId="2F63C9FB"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22487ECC" w14:textId="77777777" w:rsidR="0016656B" w:rsidRPr="003726A7"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52351F11"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5AF5A98A"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1D75EF39"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50671A40"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1E66DA1A"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6AC9CA8B"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mantiene igual</w:t>
            </w:r>
          </w:p>
        </w:tc>
      </w:tr>
      <w:tr w:rsidR="0016656B" w:rsidRPr="003726A7" w14:paraId="2DEF2B1D"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3C90ACC"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Correo</w:t>
            </w:r>
          </w:p>
        </w:tc>
        <w:tc>
          <w:tcPr>
            <w:tcW w:w="343" w:type="pct"/>
            <w:tcBorders>
              <w:top w:val="nil"/>
              <w:left w:val="nil"/>
              <w:bottom w:val="single" w:sz="4" w:space="0" w:color="auto"/>
              <w:right w:val="single" w:sz="4" w:space="0" w:color="auto"/>
            </w:tcBorders>
            <w:shd w:val="clear" w:color="auto" w:fill="auto"/>
            <w:vAlign w:val="center"/>
            <w:hideMark/>
          </w:tcPr>
          <w:p w14:paraId="52AFE111"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405A226A" w14:textId="77777777" w:rsidR="0016656B" w:rsidRPr="003726A7"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5CE72328"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2A3CAFE4"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7534890E"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7B7AC602"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300B3888"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39849259"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mantiene igual</w:t>
            </w:r>
          </w:p>
        </w:tc>
      </w:tr>
      <w:tr w:rsidR="0016656B" w:rsidRPr="003726A7" w14:paraId="7EC908A5"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B55B5A6"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Escritos</w:t>
            </w:r>
          </w:p>
        </w:tc>
        <w:tc>
          <w:tcPr>
            <w:tcW w:w="343" w:type="pct"/>
            <w:tcBorders>
              <w:top w:val="nil"/>
              <w:left w:val="nil"/>
              <w:bottom w:val="single" w:sz="4" w:space="0" w:color="auto"/>
              <w:right w:val="single" w:sz="4" w:space="0" w:color="auto"/>
            </w:tcBorders>
            <w:shd w:val="clear" w:color="auto" w:fill="auto"/>
            <w:vAlign w:val="center"/>
            <w:hideMark/>
          </w:tcPr>
          <w:p w14:paraId="32269166"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0CA4C5B5" w14:textId="77777777" w:rsidR="0016656B" w:rsidRPr="003726A7"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28416774"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702A978B"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2D04977F"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2434C179"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16EF0CBC"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6BC8509A"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mantiene igual</w:t>
            </w:r>
          </w:p>
        </w:tc>
      </w:tr>
      <w:tr w:rsidR="0016656B" w:rsidRPr="003726A7" w14:paraId="6F4599D9"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15DA6F1"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Centro de Información</w:t>
            </w:r>
          </w:p>
        </w:tc>
        <w:tc>
          <w:tcPr>
            <w:tcW w:w="343" w:type="pct"/>
            <w:tcBorders>
              <w:top w:val="nil"/>
              <w:left w:val="nil"/>
              <w:bottom w:val="single" w:sz="4" w:space="0" w:color="auto"/>
              <w:right w:val="single" w:sz="4" w:space="0" w:color="auto"/>
            </w:tcBorders>
            <w:shd w:val="clear" w:color="auto" w:fill="auto"/>
            <w:vAlign w:val="center"/>
            <w:hideMark/>
          </w:tcPr>
          <w:p w14:paraId="00DA2EEA"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4D4685CC" w14:textId="77777777" w:rsidR="0016656B" w:rsidRPr="003726A7"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2587D0B1"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665DDEE7"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3A3D447F"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5B798A49"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60BAFDAA"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noWrap/>
            <w:vAlign w:val="center"/>
            <w:hideMark/>
          </w:tcPr>
          <w:p w14:paraId="00A25939"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mantiene igual</w:t>
            </w:r>
          </w:p>
        </w:tc>
      </w:tr>
      <w:tr w:rsidR="0016656B" w:rsidRPr="003726A7" w14:paraId="7627E8EE" w14:textId="77777777" w:rsidTr="00C949A3">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5C2C183C"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Envió en Alzada Sala I y TACA</w:t>
            </w:r>
          </w:p>
        </w:tc>
        <w:tc>
          <w:tcPr>
            <w:tcW w:w="343" w:type="pct"/>
            <w:tcBorders>
              <w:top w:val="nil"/>
              <w:left w:val="nil"/>
              <w:bottom w:val="single" w:sz="4" w:space="0" w:color="auto"/>
              <w:right w:val="single" w:sz="4" w:space="0" w:color="auto"/>
            </w:tcBorders>
            <w:shd w:val="clear" w:color="auto" w:fill="auto"/>
            <w:vAlign w:val="center"/>
            <w:hideMark/>
          </w:tcPr>
          <w:p w14:paraId="22AAABA9"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08884186" w14:textId="77777777" w:rsidR="0016656B" w:rsidRPr="003726A7"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6E465DF6"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1C8F8D9F"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4A38CBED"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7FF421A7"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53BC0CB6"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vAlign w:val="center"/>
            <w:hideMark/>
          </w:tcPr>
          <w:p w14:paraId="7040847F"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Una plaza para reforzar un Equipo de fondo.</w:t>
            </w:r>
          </w:p>
        </w:tc>
      </w:tr>
      <w:tr w:rsidR="0016656B" w:rsidRPr="003726A7" w14:paraId="06B1E5A7"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741FE8C5"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Archivo</w:t>
            </w:r>
          </w:p>
        </w:tc>
        <w:tc>
          <w:tcPr>
            <w:tcW w:w="343" w:type="pct"/>
            <w:tcBorders>
              <w:top w:val="nil"/>
              <w:left w:val="nil"/>
              <w:bottom w:val="single" w:sz="4" w:space="0" w:color="auto"/>
              <w:right w:val="single" w:sz="4" w:space="0" w:color="auto"/>
            </w:tcBorders>
            <w:shd w:val="clear" w:color="auto" w:fill="auto"/>
            <w:vAlign w:val="center"/>
            <w:hideMark/>
          </w:tcPr>
          <w:p w14:paraId="0731C694"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1B9BDCBB" w14:textId="77777777" w:rsidR="0016656B" w:rsidRPr="003726A7"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456FB7EB"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69EF7EDF"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23E31C50"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5AC1E0BC"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5AD76490"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1439C11B"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mantiene igual</w:t>
            </w:r>
          </w:p>
        </w:tc>
      </w:tr>
      <w:tr w:rsidR="0016656B" w:rsidRPr="003726A7" w14:paraId="2439BF65" w14:textId="77777777" w:rsidTr="00C949A3">
        <w:trPr>
          <w:trHeight w:val="87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71C3FE06"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Apoyo Coordinación (Escaneo-Actas)</w:t>
            </w:r>
          </w:p>
        </w:tc>
        <w:tc>
          <w:tcPr>
            <w:tcW w:w="343" w:type="pct"/>
            <w:tcBorders>
              <w:top w:val="nil"/>
              <w:left w:val="nil"/>
              <w:bottom w:val="single" w:sz="4" w:space="0" w:color="auto"/>
              <w:right w:val="single" w:sz="4" w:space="0" w:color="auto"/>
            </w:tcBorders>
            <w:shd w:val="clear" w:color="auto" w:fill="auto"/>
            <w:vAlign w:val="center"/>
            <w:hideMark/>
          </w:tcPr>
          <w:p w14:paraId="06F51B87"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042DBA87" w14:textId="77777777" w:rsidR="0016656B" w:rsidRPr="003726A7"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69596E29"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26E3FFAD"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13D44F17"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52EAE485"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184DA0E1"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noWrap/>
            <w:vAlign w:val="center"/>
            <w:hideMark/>
          </w:tcPr>
          <w:p w14:paraId="7521940D"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mantiene igual</w:t>
            </w:r>
          </w:p>
        </w:tc>
      </w:tr>
      <w:tr w:rsidR="0016656B" w:rsidRPr="003726A7" w14:paraId="565492D0" w14:textId="77777777" w:rsidTr="00C949A3">
        <w:trPr>
          <w:trHeight w:val="145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56704528"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Apoyo Coordinación (Técnicos para recalificar a Coordinador)</w:t>
            </w:r>
          </w:p>
        </w:tc>
        <w:tc>
          <w:tcPr>
            <w:tcW w:w="343" w:type="pct"/>
            <w:tcBorders>
              <w:top w:val="nil"/>
              <w:left w:val="nil"/>
              <w:bottom w:val="single" w:sz="4" w:space="0" w:color="auto"/>
              <w:right w:val="single" w:sz="4" w:space="0" w:color="auto"/>
            </w:tcBorders>
            <w:shd w:val="clear" w:color="auto" w:fill="auto"/>
            <w:noWrap/>
            <w:vAlign w:val="center"/>
            <w:hideMark/>
          </w:tcPr>
          <w:p w14:paraId="2C19E39A"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noWrap/>
            <w:vAlign w:val="center"/>
            <w:hideMark/>
          </w:tcPr>
          <w:p w14:paraId="783D5D23" w14:textId="77777777" w:rsidR="0016656B" w:rsidRPr="003726A7"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652B11E1"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481" w:type="pct"/>
            <w:tcBorders>
              <w:top w:val="nil"/>
              <w:left w:val="nil"/>
              <w:bottom w:val="single" w:sz="4" w:space="0" w:color="auto"/>
              <w:right w:val="single" w:sz="4" w:space="0" w:color="auto"/>
            </w:tcBorders>
            <w:shd w:val="clear" w:color="auto" w:fill="auto"/>
            <w:noWrap/>
            <w:vAlign w:val="center"/>
            <w:hideMark/>
          </w:tcPr>
          <w:p w14:paraId="4059E2D8" w14:textId="77777777" w:rsidR="0016656B" w:rsidRPr="003726A7"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536046D8"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noWrap/>
            <w:vAlign w:val="center"/>
            <w:hideMark/>
          </w:tcPr>
          <w:p w14:paraId="2F8AA629"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751536A0" w14:textId="77777777" w:rsidR="0016656B" w:rsidRPr="003726A7" w:rsidRDefault="0016656B" w:rsidP="00C949A3">
            <w:pPr>
              <w:jc w:val="center"/>
              <w:rPr>
                <w:rFonts w:ascii="Book Antiqua" w:hAnsi="Book Antiqua"/>
                <w:i/>
                <w:iCs/>
                <w:color w:val="000000"/>
                <w:lang w:eastAsia="es-419"/>
              </w:rPr>
            </w:pPr>
            <w:r w:rsidRPr="003726A7">
              <w:rPr>
                <w:rFonts w:ascii="Book Antiqua" w:hAnsi="Book Antiqua"/>
                <w:i/>
                <w:iCs/>
                <w:color w:val="000000"/>
                <w:lang w:eastAsia="es-419"/>
              </w:rPr>
              <w:t>3</w:t>
            </w:r>
          </w:p>
        </w:tc>
        <w:tc>
          <w:tcPr>
            <w:tcW w:w="676" w:type="pct"/>
            <w:tcBorders>
              <w:top w:val="nil"/>
              <w:left w:val="nil"/>
              <w:bottom w:val="single" w:sz="4" w:space="0" w:color="auto"/>
              <w:right w:val="single" w:sz="4" w:space="0" w:color="auto"/>
            </w:tcBorders>
            <w:shd w:val="clear" w:color="auto" w:fill="auto"/>
            <w:vAlign w:val="center"/>
            <w:hideMark/>
          </w:tcPr>
          <w:p w14:paraId="49DDA01F"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Se recalifican a Coordinador</w:t>
            </w:r>
          </w:p>
        </w:tc>
      </w:tr>
      <w:tr w:rsidR="0016656B" w:rsidRPr="003726A7" w14:paraId="08E935A6" w14:textId="77777777" w:rsidTr="00C949A3">
        <w:trPr>
          <w:trHeight w:val="1450"/>
        </w:trPr>
        <w:tc>
          <w:tcPr>
            <w:tcW w:w="787" w:type="pct"/>
            <w:tcBorders>
              <w:top w:val="nil"/>
              <w:left w:val="single" w:sz="4" w:space="0" w:color="auto"/>
              <w:bottom w:val="single" w:sz="4" w:space="0" w:color="auto"/>
              <w:right w:val="single" w:sz="4" w:space="0" w:color="auto"/>
            </w:tcBorders>
            <w:shd w:val="clear" w:color="000000" w:fill="D9D9D9"/>
            <w:vAlign w:val="center"/>
            <w:hideMark/>
          </w:tcPr>
          <w:p w14:paraId="05910F55"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Total personal juzgador y técnico (incluye supernumerarios)</w:t>
            </w:r>
          </w:p>
        </w:tc>
        <w:tc>
          <w:tcPr>
            <w:tcW w:w="343" w:type="pct"/>
            <w:tcBorders>
              <w:top w:val="nil"/>
              <w:left w:val="nil"/>
              <w:bottom w:val="single" w:sz="4" w:space="0" w:color="auto"/>
              <w:right w:val="single" w:sz="4" w:space="0" w:color="auto"/>
            </w:tcBorders>
            <w:shd w:val="clear" w:color="000000" w:fill="D9D9D9"/>
            <w:vAlign w:val="center"/>
            <w:hideMark/>
          </w:tcPr>
          <w:p w14:paraId="2905D439"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59</w:t>
            </w:r>
          </w:p>
        </w:tc>
        <w:tc>
          <w:tcPr>
            <w:tcW w:w="466" w:type="pct"/>
            <w:tcBorders>
              <w:top w:val="nil"/>
              <w:left w:val="nil"/>
              <w:bottom w:val="single" w:sz="4" w:space="0" w:color="auto"/>
              <w:right w:val="single" w:sz="4" w:space="0" w:color="auto"/>
            </w:tcBorders>
            <w:shd w:val="clear" w:color="000000" w:fill="D9D9D9"/>
            <w:vAlign w:val="center"/>
            <w:hideMark/>
          </w:tcPr>
          <w:p w14:paraId="5FAB45DA" w14:textId="77777777" w:rsidR="0016656B" w:rsidRPr="003726A7" w:rsidRDefault="0016656B" w:rsidP="00C949A3">
            <w:pPr>
              <w:jc w:val="center"/>
              <w:rPr>
                <w:rFonts w:ascii="Book Antiqua" w:hAnsi="Book Antiqua"/>
                <w:b/>
                <w:bCs/>
                <w:i/>
                <w:iCs/>
                <w:color w:val="000000"/>
                <w:lang w:eastAsia="es-419"/>
              </w:rPr>
            </w:pPr>
          </w:p>
        </w:tc>
        <w:tc>
          <w:tcPr>
            <w:tcW w:w="431" w:type="pct"/>
            <w:tcBorders>
              <w:top w:val="nil"/>
              <w:left w:val="nil"/>
              <w:bottom w:val="single" w:sz="4" w:space="0" w:color="auto"/>
              <w:right w:val="single" w:sz="4" w:space="0" w:color="auto"/>
            </w:tcBorders>
            <w:shd w:val="clear" w:color="000000" w:fill="D9D9D9"/>
            <w:vAlign w:val="center"/>
            <w:hideMark/>
          </w:tcPr>
          <w:p w14:paraId="48A3B069"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58</w:t>
            </w:r>
          </w:p>
        </w:tc>
        <w:tc>
          <w:tcPr>
            <w:tcW w:w="481" w:type="pct"/>
            <w:tcBorders>
              <w:top w:val="nil"/>
              <w:left w:val="nil"/>
              <w:bottom w:val="single" w:sz="4" w:space="0" w:color="auto"/>
              <w:right w:val="single" w:sz="4" w:space="0" w:color="auto"/>
            </w:tcBorders>
            <w:shd w:val="clear" w:color="000000" w:fill="D9D9D9"/>
            <w:vAlign w:val="center"/>
            <w:hideMark/>
          </w:tcPr>
          <w:p w14:paraId="4AB37B6B" w14:textId="77777777" w:rsidR="0016656B" w:rsidRPr="003726A7" w:rsidRDefault="0016656B" w:rsidP="00C949A3">
            <w:pPr>
              <w:jc w:val="center"/>
              <w:rPr>
                <w:rFonts w:ascii="Book Antiqua" w:hAnsi="Book Antiqua"/>
                <w:b/>
                <w:bCs/>
                <w:i/>
                <w:iCs/>
                <w:color w:val="000000"/>
                <w:lang w:eastAsia="es-419"/>
              </w:rPr>
            </w:pPr>
          </w:p>
        </w:tc>
        <w:tc>
          <w:tcPr>
            <w:tcW w:w="466" w:type="pct"/>
            <w:tcBorders>
              <w:top w:val="nil"/>
              <w:left w:val="nil"/>
              <w:bottom w:val="single" w:sz="4" w:space="0" w:color="auto"/>
              <w:right w:val="single" w:sz="4" w:space="0" w:color="auto"/>
            </w:tcBorders>
            <w:shd w:val="clear" w:color="000000" w:fill="D9D9D9"/>
            <w:vAlign w:val="center"/>
            <w:hideMark/>
          </w:tcPr>
          <w:p w14:paraId="62929874"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 </w:t>
            </w:r>
          </w:p>
        </w:tc>
        <w:tc>
          <w:tcPr>
            <w:tcW w:w="824" w:type="pct"/>
            <w:tcBorders>
              <w:top w:val="nil"/>
              <w:left w:val="nil"/>
              <w:bottom w:val="single" w:sz="4" w:space="0" w:color="auto"/>
              <w:right w:val="single" w:sz="4" w:space="0" w:color="auto"/>
            </w:tcBorders>
            <w:shd w:val="clear" w:color="000000" w:fill="D9D9D9"/>
            <w:vAlign w:val="center"/>
            <w:hideMark/>
          </w:tcPr>
          <w:p w14:paraId="2CEF7927" w14:textId="77777777" w:rsidR="0016656B" w:rsidRPr="003726A7" w:rsidRDefault="0016656B" w:rsidP="00C949A3">
            <w:pPr>
              <w:jc w:val="both"/>
              <w:rPr>
                <w:rFonts w:ascii="Book Antiqua" w:hAnsi="Book Antiqua"/>
                <w:b/>
                <w:bCs/>
                <w:i/>
                <w:iCs/>
                <w:color w:val="000000"/>
                <w:lang w:eastAsia="es-419"/>
              </w:rPr>
            </w:pPr>
            <w:r w:rsidRPr="003726A7">
              <w:rPr>
                <w:rFonts w:ascii="Book Antiqua" w:hAnsi="Book Antiqua"/>
                <w:b/>
                <w:bCs/>
                <w:i/>
                <w:iCs/>
                <w:color w:val="000000"/>
                <w:lang w:eastAsia="es-419"/>
              </w:rPr>
              <w:t> </w:t>
            </w:r>
          </w:p>
        </w:tc>
        <w:tc>
          <w:tcPr>
            <w:tcW w:w="526" w:type="pct"/>
            <w:tcBorders>
              <w:top w:val="nil"/>
              <w:left w:val="nil"/>
              <w:bottom w:val="single" w:sz="4" w:space="0" w:color="auto"/>
              <w:right w:val="single" w:sz="4" w:space="0" w:color="auto"/>
            </w:tcBorders>
            <w:shd w:val="clear" w:color="000000" w:fill="D9D9D9"/>
            <w:noWrap/>
            <w:vAlign w:val="bottom"/>
            <w:hideMark/>
          </w:tcPr>
          <w:p w14:paraId="7A078CEE"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58</w:t>
            </w:r>
          </w:p>
        </w:tc>
        <w:tc>
          <w:tcPr>
            <w:tcW w:w="676" w:type="pct"/>
            <w:tcBorders>
              <w:top w:val="nil"/>
              <w:left w:val="nil"/>
              <w:bottom w:val="single" w:sz="4" w:space="0" w:color="auto"/>
              <w:right w:val="single" w:sz="4" w:space="0" w:color="auto"/>
            </w:tcBorders>
            <w:shd w:val="clear" w:color="000000" w:fill="D9D9D9"/>
            <w:noWrap/>
            <w:vAlign w:val="center"/>
            <w:hideMark/>
          </w:tcPr>
          <w:p w14:paraId="0EB67668"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r>
      <w:tr w:rsidR="0016656B" w:rsidRPr="003726A7" w14:paraId="41BB7598" w14:textId="77777777" w:rsidTr="00C949A3">
        <w:trPr>
          <w:trHeight w:val="870"/>
        </w:trPr>
        <w:tc>
          <w:tcPr>
            <w:tcW w:w="787" w:type="pct"/>
            <w:tcBorders>
              <w:top w:val="nil"/>
              <w:left w:val="single" w:sz="4" w:space="0" w:color="auto"/>
              <w:bottom w:val="single" w:sz="4" w:space="0" w:color="auto"/>
              <w:right w:val="single" w:sz="4" w:space="0" w:color="auto"/>
            </w:tcBorders>
            <w:shd w:val="clear" w:color="000000" w:fill="D9D9D9"/>
            <w:vAlign w:val="center"/>
            <w:hideMark/>
          </w:tcPr>
          <w:p w14:paraId="75BBC7D1"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lastRenderedPageBreak/>
              <w:t>Coordinadoras o Coordinadores</w:t>
            </w:r>
          </w:p>
        </w:tc>
        <w:tc>
          <w:tcPr>
            <w:tcW w:w="343" w:type="pct"/>
            <w:tcBorders>
              <w:top w:val="nil"/>
              <w:left w:val="nil"/>
              <w:bottom w:val="single" w:sz="4" w:space="0" w:color="auto"/>
              <w:right w:val="single" w:sz="4" w:space="0" w:color="auto"/>
            </w:tcBorders>
            <w:shd w:val="clear" w:color="000000" w:fill="D9D9D9"/>
            <w:vAlign w:val="center"/>
            <w:hideMark/>
          </w:tcPr>
          <w:p w14:paraId="3FED84B4" w14:textId="77777777" w:rsidR="0016656B" w:rsidRPr="003726A7" w:rsidRDefault="0016656B" w:rsidP="00C949A3">
            <w:pPr>
              <w:jc w:val="center"/>
              <w:rPr>
                <w:rFonts w:ascii="Book Antiqua" w:hAnsi="Book Antiqua"/>
                <w:b/>
                <w:bCs/>
                <w:i/>
                <w:iCs/>
                <w:color w:val="000000"/>
                <w:lang w:eastAsia="es-419"/>
              </w:rPr>
            </w:pPr>
          </w:p>
        </w:tc>
        <w:tc>
          <w:tcPr>
            <w:tcW w:w="466" w:type="pct"/>
            <w:tcBorders>
              <w:top w:val="nil"/>
              <w:left w:val="nil"/>
              <w:bottom w:val="single" w:sz="4" w:space="0" w:color="auto"/>
              <w:right w:val="single" w:sz="4" w:space="0" w:color="auto"/>
            </w:tcBorders>
            <w:shd w:val="clear" w:color="000000" w:fill="D9D9D9"/>
            <w:vAlign w:val="center"/>
            <w:hideMark/>
          </w:tcPr>
          <w:p w14:paraId="1608B6E6" w14:textId="77777777" w:rsidR="0016656B" w:rsidRPr="003726A7" w:rsidRDefault="0016656B" w:rsidP="00C949A3">
            <w:pPr>
              <w:jc w:val="center"/>
              <w:rPr>
                <w:rFonts w:ascii="Book Antiqua" w:hAnsi="Book Antiqua"/>
                <w:b/>
                <w:bCs/>
                <w:i/>
                <w:iCs/>
                <w:color w:val="000000"/>
                <w:lang w:eastAsia="es-419"/>
              </w:rPr>
            </w:pPr>
          </w:p>
        </w:tc>
        <w:tc>
          <w:tcPr>
            <w:tcW w:w="431" w:type="pct"/>
            <w:tcBorders>
              <w:top w:val="nil"/>
              <w:left w:val="nil"/>
              <w:bottom w:val="single" w:sz="4" w:space="0" w:color="auto"/>
              <w:right w:val="single" w:sz="4" w:space="0" w:color="auto"/>
            </w:tcBorders>
            <w:shd w:val="clear" w:color="000000" w:fill="D9D9D9"/>
            <w:vAlign w:val="center"/>
            <w:hideMark/>
          </w:tcPr>
          <w:p w14:paraId="675D504C"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2</w:t>
            </w:r>
          </w:p>
        </w:tc>
        <w:tc>
          <w:tcPr>
            <w:tcW w:w="481" w:type="pct"/>
            <w:tcBorders>
              <w:top w:val="nil"/>
              <w:left w:val="nil"/>
              <w:bottom w:val="single" w:sz="4" w:space="0" w:color="auto"/>
              <w:right w:val="single" w:sz="4" w:space="0" w:color="auto"/>
            </w:tcBorders>
            <w:shd w:val="clear" w:color="000000" w:fill="D9D9D9"/>
            <w:vAlign w:val="center"/>
            <w:hideMark/>
          </w:tcPr>
          <w:p w14:paraId="01DE5D0A" w14:textId="77777777" w:rsidR="0016656B" w:rsidRPr="003726A7" w:rsidRDefault="0016656B" w:rsidP="00C949A3">
            <w:pPr>
              <w:jc w:val="center"/>
              <w:rPr>
                <w:rFonts w:ascii="Book Antiqua" w:hAnsi="Book Antiqua"/>
                <w:b/>
                <w:bCs/>
                <w:i/>
                <w:iCs/>
                <w:color w:val="000000"/>
                <w:lang w:eastAsia="es-419"/>
              </w:rPr>
            </w:pPr>
          </w:p>
        </w:tc>
        <w:tc>
          <w:tcPr>
            <w:tcW w:w="466" w:type="pct"/>
            <w:tcBorders>
              <w:top w:val="nil"/>
              <w:left w:val="nil"/>
              <w:bottom w:val="single" w:sz="4" w:space="0" w:color="auto"/>
              <w:right w:val="single" w:sz="4" w:space="0" w:color="auto"/>
            </w:tcBorders>
            <w:shd w:val="clear" w:color="000000" w:fill="D9D9D9"/>
            <w:vAlign w:val="center"/>
            <w:hideMark/>
          </w:tcPr>
          <w:p w14:paraId="4AA3EB8D"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 </w:t>
            </w:r>
          </w:p>
        </w:tc>
        <w:tc>
          <w:tcPr>
            <w:tcW w:w="824" w:type="pct"/>
            <w:tcBorders>
              <w:top w:val="nil"/>
              <w:left w:val="nil"/>
              <w:bottom w:val="single" w:sz="4" w:space="0" w:color="auto"/>
              <w:right w:val="single" w:sz="4" w:space="0" w:color="auto"/>
            </w:tcBorders>
            <w:shd w:val="clear" w:color="000000" w:fill="D9D9D9"/>
            <w:vAlign w:val="center"/>
            <w:hideMark/>
          </w:tcPr>
          <w:p w14:paraId="0D904C6E" w14:textId="77777777" w:rsidR="0016656B" w:rsidRPr="003726A7" w:rsidRDefault="0016656B" w:rsidP="00C949A3">
            <w:pPr>
              <w:jc w:val="both"/>
              <w:rPr>
                <w:rFonts w:ascii="Book Antiqua" w:hAnsi="Book Antiqua"/>
                <w:b/>
                <w:bCs/>
                <w:i/>
                <w:iCs/>
                <w:color w:val="000000"/>
                <w:lang w:eastAsia="es-419"/>
              </w:rPr>
            </w:pPr>
            <w:r w:rsidRPr="003726A7">
              <w:rPr>
                <w:rFonts w:ascii="Book Antiqua" w:hAnsi="Book Antiqua"/>
                <w:b/>
                <w:bCs/>
                <w:i/>
                <w:iCs/>
                <w:color w:val="000000"/>
                <w:lang w:eastAsia="es-419"/>
              </w:rPr>
              <w:t> </w:t>
            </w:r>
          </w:p>
        </w:tc>
        <w:tc>
          <w:tcPr>
            <w:tcW w:w="526" w:type="pct"/>
            <w:tcBorders>
              <w:top w:val="nil"/>
              <w:left w:val="nil"/>
              <w:bottom w:val="single" w:sz="4" w:space="0" w:color="auto"/>
              <w:right w:val="single" w:sz="4" w:space="0" w:color="auto"/>
            </w:tcBorders>
            <w:shd w:val="clear" w:color="000000" w:fill="D9D9D9"/>
            <w:vAlign w:val="center"/>
            <w:hideMark/>
          </w:tcPr>
          <w:p w14:paraId="73D0D806" w14:textId="77777777" w:rsidR="0016656B" w:rsidRPr="003726A7" w:rsidRDefault="0016656B" w:rsidP="00C949A3">
            <w:pPr>
              <w:jc w:val="center"/>
              <w:rPr>
                <w:rFonts w:ascii="Book Antiqua" w:hAnsi="Book Antiqua"/>
                <w:b/>
                <w:bCs/>
                <w:i/>
                <w:iCs/>
                <w:color w:val="000000"/>
                <w:lang w:eastAsia="es-419"/>
              </w:rPr>
            </w:pPr>
            <w:r w:rsidRPr="003726A7">
              <w:rPr>
                <w:rFonts w:ascii="Book Antiqua" w:hAnsi="Book Antiqua"/>
                <w:b/>
                <w:bCs/>
                <w:i/>
                <w:iCs/>
                <w:color w:val="000000"/>
                <w:lang w:eastAsia="es-419"/>
              </w:rPr>
              <w:t>5</w:t>
            </w:r>
          </w:p>
        </w:tc>
        <w:tc>
          <w:tcPr>
            <w:tcW w:w="676" w:type="pct"/>
            <w:tcBorders>
              <w:top w:val="nil"/>
              <w:left w:val="nil"/>
              <w:bottom w:val="single" w:sz="4" w:space="0" w:color="auto"/>
              <w:right w:val="single" w:sz="4" w:space="0" w:color="auto"/>
            </w:tcBorders>
            <w:shd w:val="clear" w:color="000000" w:fill="D9D9D9"/>
            <w:noWrap/>
            <w:vAlign w:val="center"/>
            <w:hideMark/>
          </w:tcPr>
          <w:p w14:paraId="2DFC43A2" w14:textId="77777777" w:rsidR="0016656B" w:rsidRPr="003726A7" w:rsidRDefault="0016656B" w:rsidP="00C949A3">
            <w:pPr>
              <w:jc w:val="both"/>
              <w:rPr>
                <w:rFonts w:ascii="Book Antiqua" w:hAnsi="Book Antiqua"/>
                <w:i/>
                <w:iCs/>
                <w:color w:val="000000"/>
                <w:lang w:eastAsia="es-419"/>
              </w:rPr>
            </w:pPr>
            <w:r w:rsidRPr="003726A7">
              <w:rPr>
                <w:rFonts w:ascii="Book Antiqua" w:hAnsi="Book Antiqua"/>
                <w:i/>
                <w:iCs/>
                <w:color w:val="000000"/>
                <w:lang w:eastAsia="es-419"/>
              </w:rPr>
              <w:t> </w:t>
            </w:r>
          </w:p>
        </w:tc>
      </w:tr>
    </w:tbl>
    <w:p w14:paraId="3E614ADB" w14:textId="2375CCE9" w:rsidR="00E563C0" w:rsidRPr="003726A7" w:rsidRDefault="00DD365C" w:rsidP="003726A7">
      <w:pPr>
        <w:spacing w:line="360" w:lineRule="auto"/>
        <w:ind w:left="851" w:right="476"/>
        <w:jc w:val="both"/>
        <w:rPr>
          <w:rFonts w:ascii="Book Antiqua" w:hAnsi="Book Antiqua" w:cs="Arial"/>
          <w:b/>
          <w:bCs/>
          <w:i/>
          <w:iCs/>
        </w:rPr>
      </w:pPr>
      <w:r w:rsidRPr="003726A7">
        <w:rPr>
          <w:rFonts w:ascii="Book Antiqua" w:hAnsi="Book Antiqua" w:cs="Arial"/>
          <w:b/>
          <w:bCs/>
          <w:i/>
          <w:iCs/>
        </w:rPr>
        <w:t>Nota: * En caso de que se valore el escenario planteado en el punto 2 de este apartado, el Área de Conciliación quedaría con una plaza de persona juzgadora con su personal técnico judicial y el Área de Jerarquía Impropia con cuatro plazas de personal juzgador y con tres plazas de personal técnico judicial.</w:t>
      </w:r>
      <w:r w:rsidR="00E563C0" w:rsidRPr="003726A7">
        <w:rPr>
          <w:rFonts w:ascii="Book Antiqua" w:hAnsi="Book Antiqua" w:cs="Arial"/>
          <w:b/>
          <w:bCs/>
          <w:i/>
          <w:iCs/>
        </w:rPr>
        <w:t>”</w:t>
      </w:r>
      <w:r w:rsidR="003726A7">
        <w:rPr>
          <w:rFonts w:ascii="Book Antiqua" w:hAnsi="Book Antiqua" w:cs="Arial"/>
          <w:b/>
          <w:bCs/>
          <w:i/>
          <w:iCs/>
        </w:rPr>
        <w:t>.</w:t>
      </w:r>
    </w:p>
    <w:p w14:paraId="5C453D1C" w14:textId="77777777" w:rsidR="0016656B" w:rsidRDefault="0016656B" w:rsidP="0016656B">
      <w:pPr>
        <w:jc w:val="both"/>
        <w:rPr>
          <w:rFonts w:ascii="Book Antiqua" w:hAnsi="Book Antiqua" w:cs="Book Antiqua"/>
          <w:snapToGrid w:val="0"/>
        </w:rPr>
      </w:pPr>
    </w:p>
    <w:p w14:paraId="3FD5264F" w14:textId="1F30B3C0" w:rsidR="0016656B" w:rsidRPr="00761BA0" w:rsidRDefault="0016656B" w:rsidP="0016656B">
      <w:pPr>
        <w:pStyle w:val="Prrafodelista"/>
        <w:ind w:left="426"/>
        <w:jc w:val="both"/>
        <w:rPr>
          <w:rFonts w:ascii="Book Antiqua" w:hAnsi="Book Antiqua" w:cs="Book Antiqua"/>
          <w:snapToGrid w:val="0"/>
        </w:rPr>
      </w:pPr>
      <w:r w:rsidRPr="00761BA0">
        <w:rPr>
          <w:rFonts w:ascii="Book Antiqua" w:hAnsi="Book Antiqua" w:cs="Book Antiqua"/>
          <w:snapToGrid w:val="0"/>
        </w:rPr>
        <w:t>Es importante indicar que las observaciones realizadas por la Juezas o Jueces giran en torno a la propuesta de la Estructura Organizacional de los ocho equipos de trabajo para la atención de los asuntos de conocimiento y Jerarquía Impropia</w:t>
      </w:r>
      <w:r w:rsidR="0072362B">
        <w:rPr>
          <w:rFonts w:ascii="Book Antiqua" w:hAnsi="Book Antiqua" w:cs="Book Antiqua"/>
          <w:snapToGrid w:val="0"/>
        </w:rPr>
        <w:t xml:space="preserve"> y Conciliación</w:t>
      </w:r>
      <w:r w:rsidRPr="00761BA0">
        <w:rPr>
          <w:rFonts w:ascii="Book Antiqua" w:hAnsi="Book Antiqua" w:cs="Book Antiqua"/>
          <w:snapToGrid w:val="0"/>
        </w:rPr>
        <w:t xml:space="preserve">, por lo que el resto de </w:t>
      </w:r>
      <w:r w:rsidR="00CE5B8A" w:rsidRPr="00761BA0">
        <w:rPr>
          <w:rFonts w:ascii="Book Antiqua" w:hAnsi="Book Antiqua" w:cs="Book Antiqua"/>
          <w:snapToGrid w:val="0"/>
        </w:rPr>
        <w:t>las consideraciones</w:t>
      </w:r>
      <w:r w:rsidRPr="00761BA0">
        <w:rPr>
          <w:rFonts w:ascii="Book Antiqua" w:hAnsi="Book Antiqua" w:cs="Book Antiqua"/>
          <w:snapToGrid w:val="0"/>
        </w:rPr>
        <w:t xml:space="preserve"> y propuestas del Rediseño de procesos de procesos, obedecen al informe inicial 1228-PLA-2017</w:t>
      </w:r>
      <w:r w:rsidR="001E524B">
        <w:rPr>
          <w:rFonts w:ascii="Book Antiqua" w:hAnsi="Book Antiqua" w:cs="Book Antiqua"/>
          <w:snapToGrid w:val="0"/>
        </w:rPr>
        <w:t xml:space="preserve"> y al informe 1329-PLA-MI-2019 que se </w:t>
      </w:r>
      <w:r w:rsidRPr="00761BA0">
        <w:rPr>
          <w:rFonts w:ascii="Book Antiqua" w:hAnsi="Book Antiqua" w:cs="Book Antiqua"/>
          <w:snapToGrid w:val="0"/>
        </w:rPr>
        <w:t>adjunt</w:t>
      </w:r>
      <w:r w:rsidR="001E524B">
        <w:rPr>
          <w:rFonts w:ascii="Book Antiqua" w:hAnsi="Book Antiqua" w:cs="Book Antiqua"/>
          <w:snapToGrid w:val="0"/>
        </w:rPr>
        <w:t>a</w:t>
      </w:r>
      <w:r w:rsidR="00C140A0">
        <w:rPr>
          <w:rFonts w:ascii="Book Antiqua" w:hAnsi="Book Antiqua" w:cs="Book Antiqua"/>
          <w:snapToGrid w:val="0"/>
        </w:rPr>
        <w:t>n</w:t>
      </w:r>
      <w:r w:rsidRPr="00761BA0">
        <w:rPr>
          <w:rFonts w:ascii="Book Antiqua" w:hAnsi="Book Antiqua" w:cs="Book Antiqua"/>
          <w:snapToGrid w:val="0"/>
        </w:rPr>
        <w:t xml:space="preserve"> nuevamente en este oficio.</w:t>
      </w:r>
    </w:p>
    <w:p w14:paraId="7BD6F4C6" w14:textId="77777777" w:rsidR="00DD365C" w:rsidRDefault="00DD365C" w:rsidP="00761BA0">
      <w:pPr>
        <w:pStyle w:val="Prrafodelista"/>
        <w:ind w:left="426"/>
        <w:jc w:val="both"/>
        <w:rPr>
          <w:rFonts w:ascii="Book Antiqua" w:hAnsi="Book Antiqua" w:cs="Book Antiqua"/>
          <w:snapToGrid w:val="0"/>
        </w:rPr>
      </w:pPr>
    </w:p>
    <w:p w14:paraId="27D4AD46" w14:textId="0054C8CB" w:rsidR="00D15F95" w:rsidRPr="00872D5E" w:rsidRDefault="00617D80" w:rsidP="00CB3734">
      <w:pPr>
        <w:pStyle w:val="Prrafodelista"/>
        <w:numPr>
          <w:ilvl w:val="0"/>
          <w:numId w:val="8"/>
        </w:numPr>
        <w:ind w:left="426"/>
        <w:jc w:val="both"/>
        <w:rPr>
          <w:rFonts w:ascii="Book Antiqua" w:hAnsi="Book Antiqua" w:cs="Book Antiqua"/>
          <w:snapToGrid w:val="0"/>
        </w:rPr>
      </w:pPr>
      <w:r>
        <w:rPr>
          <w:rFonts w:ascii="Book Antiqua" w:hAnsi="Book Antiqua" w:cs="Book Antiqua"/>
          <w:snapToGrid w:val="0"/>
        </w:rPr>
        <w:t>D</w:t>
      </w:r>
      <w:r w:rsidR="00A3770C" w:rsidRPr="00843BD0">
        <w:rPr>
          <w:rFonts w:ascii="Book Antiqua" w:hAnsi="Book Antiqua" w:cs="Book Antiqua"/>
          <w:snapToGrid w:val="0"/>
        </w:rPr>
        <w:t xml:space="preserve">e aprobarse </w:t>
      </w:r>
      <w:r w:rsidR="00950FCD" w:rsidRPr="00843BD0">
        <w:rPr>
          <w:rFonts w:ascii="Book Antiqua" w:hAnsi="Book Antiqua" w:cs="Book Antiqua"/>
          <w:snapToGrid w:val="0"/>
        </w:rPr>
        <w:t>algunos de los</w:t>
      </w:r>
      <w:r w:rsidR="00A3770C" w:rsidRPr="00843BD0">
        <w:rPr>
          <w:rFonts w:ascii="Book Antiqua" w:hAnsi="Book Antiqua" w:cs="Book Antiqua"/>
          <w:snapToGrid w:val="0"/>
        </w:rPr>
        <w:t xml:space="preserve"> escenario</w:t>
      </w:r>
      <w:r w:rsidR="00950FCD" w:rsidRPr="00843BD0">
        <w:rPr>
          <w:rFonts w:ascii="Book Antiqua" w:hAnsi="Book Antiqua" w:cs="Book Antiqua"/>
          <w:snapToGrid w:val="0"/>
        </w:rPr>
        <w:t>s de la recomendación an</w:t>
      </w:r>
      <w:r w:rsidR="00F90934" w:rsidRPr="00617D80">
        <w:rPr>
          <w:rFonts w:ascii="Book Antiqua" w:hAnsi="Book Antiqua" w:cs="Book Antiqua"/>
          <w:snapToGrid w:val="0"/>
        </w:rPr>
        <w:t>t</w:t>
      </w:r>
      <w:r w:rsidR="00950FCD" w:rsidRPr="00617D80">
        <w:rPr>
          <w:rFonts w:ascii="Book Antiqua" w:hAnsi="Book Antiqua" w:cs="Book Antiqua"/>
          <w:snapToGrid w:val="0"/>
        </w:rPr>
        <w:t>erior</w:t>
      </w:r>
      <w:r w:rsidR="00A3770C" w:rsidRPr="00617D80">
        <w:rPr>
          <w:rFonts w:ascii="Book Antiqua" w:hAnsi="Book Antiqua" w:cs="Book Antiqua"/>
          <w:snapToGrid w:val="0"/>
        </w:rPr>
        <w:t xml:space="preserve">, </w:t>
      </w:r>
      <w:r w:rsidR="00B87B50" w:rsidRPr="00617D80">
        <w:rPr>
          <w:rFonts w:ascii="Book Antiqua" w:hAnsi="Book Antiqua" w:cs="Book Antiqua"/>
          <w:snapToGrid w:val="0"/>
        </w:rPr>
        <w:t>se debe valorar el tema de la</w:t>
      </w:r>
      <w:r w:rsidR="00B87B50" w:rsidRPr="00B97764">
        <w:rPr>
          <w:rFonts w:ascii="Book Antiqua" w:hAnsi="Book Antiqua" w:cs="Book Antiqua"/>
          <w:snapToGrid w:val="0"/>
        </w:rPr>
        <w:t>s cuotas de trabajo</w:t>
      </w:r>
      <w:r>
        <w:rPr>
          <w:rFonts w:ascii="Book Antiqua" w:hAnsi="Book Antiqua" w:cs="Book Antiqua"/>
          <w:snapToGrid w:val="0"/>
        </w:rPr>
        <w:t>,</w:t>
      </w:r>
      <w:r w:rsidR="00B87B50" w:rsidRPr="00617D80">
        <w:rPr>
          <w:rFonts w:ascii="Book Antiqua" w:hAnsi="Book Antiqua" w:cs="Book Antiqua"/>
          <w:snapToGrid w:val="0"/>
        </w:rPr>
        <w:t xml:space="preserve"> ya que</w:t>
      </w:r>
      <w:r w:rsidR="00DE2F0C" w:rsidRPr="00872D5E">
        <w:rPr>
          <w:rFonts w:ascii="Book Antiqua" w:hAnsi="Book Antiqua" w:cs="Book Antiqua"/>
          <w:snapToGrid w:val="0"/>
        </w:rPr>
        <w:t xml:space="preserve"> se mantiene la discrepancia, en donde </w:t>
      </w:r>
      <w:r w:rsidR="009825B5" w:rsidRPr="00872D5E">
        <w:rPr>
          <w:rFonts w:ascii="Book Antiqua" w:hAnsi="Book Antiqua" w:cs="Book Antiqua"/>
          <w:snapToGrid w:val="0"/>
        </w:rPr>
        <w:t xml:space="preserve">la Comisión de la Jurisdicción </w:t>
      </w:r>
      <w:r w:rsidR="002434C1" w:rsidRPr="00872D5E">
        <w:rPr>
          <w:rFonts w:ascii="Book Antiqua" w:hAnsi="Book Antiqua" w:cs="Book Antiqua"/>
          <w:snapToGrid w:val="0"/>
        </w:rPr>
        <w:t>Contencioso-Administrativa</w:t>
      </w:r>
      <w:r w:rsidR="004A05DC" w:rsidRPr="00872D5E">
        <w:rPr>
          <w:rFonts w:ascii="Book Antiqua" w:hAnsi="Book Antiqua" w:cs="Book Antiqua"/>
          <w:snapToGrid w:val="0"/>
        </w:rPr>
        <w:t xml:space="preserve">, sostiene que el fallo de los asuntos de fondo </w:t>
      </w:r>
      <w:r w:rsidR="00040530" w:rsidRPr="00843BD0">
        <w:rPr>
          <w:rFonts w:ascii="Book Antiqua" w:hAnsi="Book Antiqua" w:cs="Book Antiqua"/>
          <w:snapToGrid w:val="0"/>
        </w:rPr>
        <w:t xml:space="preserve">por plaza de Jueza o Juez </w:t>
      </w:r>
      <w:r w:rsidR="004A05DC" w:rsidRPr="00872D5E">
        <w:rPr>
          <w:rFonts w:ascii="Book Antiqua" w:hAnsi="Book Antiqua" w:cs="Book Antiqua"/>
          <w:snapToGrid w:val="0"/>
        </w:rPr>
        <w:t>sea de 3 expedientes</w:t>
      </w:r>
      <w:r w:rsidR="007C6E88" w:rsidRPr="00872D5E">
        <w:rPr>
          <w:rFonts w:ascii="Book Antiqua" w:hAnsi="Book Antiqua" w:cs="Book Antiqua"/>
          <w:snapToGrid w:val="0"/>
        </w:rPr>
        <w:t xml:space="preserve"> </w:t>
      </w:r>
      <w:r w:rsidR="00FE488D" w:rsidRPr="00843BD0">
        <w:rPr>
          <w:rFonts w:ascii="Book Antiqua" w:hAnsi="Book Antiqua" w:cs="Book Antiqua"/>
          <w:snapToGrid w:val="0"/>
        </w:rPr>
        <w:t>mensuales</w:t>
      </w:r>
      <w:r w:rsidR="007C6E88" w:rsidRPr="00872D5E">
        <w:rPr>
          <w:rFonts w:ascii="Book Antiqua" w:hAnsi="Book Antiqua" w:cs="Book Antiqua"/>
          <w:snapToGrid w:val="0"/>
        </w:rPr>
        <w:t xml:space="preserve">, a razón de </w:t>
      </w:r>
      <w:r w:rsidR="00DC1CA2" w:rsidRPr="00872D5E">
        <w:rPr>
          <w:rFonts w:ascii="Book Antiqua" w:hAnsi="Book Antiqua" w:cs="Book Antiqua"/>
          <w:snapToGrid w:val="0"/>
        </w:rPr>
        <w:t xml:space="preserve">2 juicios orales y 1 de puro derecho, mientras </w:t>
      </w:r>
      <w:r w:rsidR="00F8092E" w:rsidRPr="00872D5E">
        <w:rPr>
          <w:rFonts w:ascii="Book Antiqua" w:hAnsi="Book Antiqua" w:cs="Book Antiqua"/>
          <w:snapToGrid w:val="0"/>
        </w:rPr>
        <w:t>que,</w:t>
      </w:r>
      <w:r w:rsidR="00DC1CA2" w:rsidRPr="00872D5E">
        <w:rPr>
          <w:rFonts w:ascii="Book Antiqua" w:hAnsi="Book Antiqua" w:cs="Book Antiqua"/>
          <w:snapToGrid w:val="0"/>
        </w:rPr>
        <w:t xml:space="preserve"> según </w:t>
      </w:r>
      <w:r w:rsidR="00621FE8">
        <w:rPr>
          <w:rFonts w:ascii="Book Antiqua" w:hAnsi="Book Antiqua" w:cs="Book Antiqua"/>
          <w:snapToGrid w:val="0"/>
        </w:rPr>
        <w:t xml:space="preserve">Escenario que contienen </w:t>
      </w:r>
      <w:r w:rsidR="00DC1CA2" w:rsidRPr="00872D5E">
        <w:rPr>
          <w:rFonts w:ascii="Book Antiqua" w:hAnsi="Book Antiqua" w:cs="Book Antiqua"/>
          <w:snapToGrid w:val="0"/>
        </w:rPr>
        <w:t xml:space="preserve">el estudio </w:t>
      </w:r>
      <w:r w:rsidR="00621FE8">
        <w:rPr>
          <w:rFonts w:ascii="Book Antiqua" w:hAnsi="Book Antiqua" w:cs="Book Antiqua"/>
          <w:snapToGrid w:val="0"/>
        </w:rPr>
        <w:t xml:space="preserve">inicial </w:t>
      </w:r>
      <w:r w:rsidR="00DC1CA2" w:rsidRPr="00872D5E">
        <w:rPr>
          <w:rFonts w:ascii="Book Antiqua" w:hAnsi="Book Antiqua" w:cs="Book Antiqua"/>
          <w:snapToGrid w:val="0"/>
        </w:rPr>
        <w:t>de la Dirección de Planificación</w:t>
      </w:r>
      <w:r w:rsidR="00F90934" w:rsidRPr="00843BD0">
        <w:rPr>
          <w:rFonts w:ascii="Book Antiqua" w:hAnsi="Book Antiqua" w:cs="Book Antiqua"/>
          <w:snapToGrid w:val="0"/>
        </w:rPr>
        <w:t xml:space="preserve"> del informe 1497-PLA-MI-2019</w:t>
      </w:r>
      <w:r w:rsidR="00DC1CA2" w:rsidRPr="00872D5E">
        <w:rPr>
          <w:rFonts w:ascii="Book Antiqua" w:hAnsi="Book Antiqua" w:cs="Book Antiqua"/>
          <w:snapToGrid w:val="0"/>
        </w:rPr>
        <w:t>, esa cuota de trabajo se debe incrementar a 4</w:t>
      </w:r>
      <w:r w:rsidR="0089490F">
        <w:rPr>
          <w:rFonts w:ascii="Book Antiqua" w:hAnsi="Book Antiqua" w:cs="Book Antiqua"/>
          <w:snapToGrid w:val="0"/>
        </w:rPr>
        <w:t>.</w:t>
      </w:r>
      <w:r w:rsidR="00DC1CA2" w:rsidRPr="00872D5E">
        <w:rPr>
          <w:rFonts w:ascii="Book Antiqua" w:hAnsi="Book Antiqua" w:cs="Book Antiqua"/>
          <w:snapToGrid w:val="0"/>
        </w:rPr>
        <w:t>5 asuntos por</w:t>
      </w:r>
      <w:r w:rsidR="00F90934" w:rsidRPr="00843BD0">
        <w:rPr>
          <w:rFonts w:ascii="Book Antiqua" w:hAnsi="Book Antiqua" w:cs="Book Antiqua"/>
          <w:snapToGrid w:val="0"/>
        </w:rPr>
        <w:t xml:space="preserve"> mes</w:t>
      </w:r>
      <w:r w:rsidR="0089490F">
        <w:rPr>
          <w:rFonts w:ascii="Book Antiqua" w:hAnsi="Book Antiqua" w:cs="Book Antiqua"/>
          <w:snapToGrid w:val="0"/>
        </w:rPr>
        <w:t xml:space="preserve"> por Jueza o Juez</w:t>
      </w:r>
      <w:r w:rsidR="00DC1CA2" w:rsidRPr="00872D5E">
        <w:rPr>
          <w:rFonts w:ascii="Book Antiqua" w:hAnsi="Book Antiqua" w:cs="Book Antiqua"/>
          <w:snapToGrid w:val="0"/>
        </w:rPr>
        <w:t xml:space="preserve">, sumando, 1.5 asuntos de </w:t>
      </w:r>
      <w:r w:rsidR="0089490F">
        <w:rPr>
          <w:rFonts w:ascii="Book Antiqua" w:hAnsi="Book Antiqua" w:cs="Book Antiqua"/>
          <w:snapToGrid w:val="0"/>
        </w:rPr>
        <w:t>J</w:t>
      </w:r>
      <w:r w:rsidR="00DC1CA2" w:rsidRPr="00872D5E">
        <w:rPr>
          <w:rFonts w:ascii="Book Antiqua" w:hAnsi="Book Antiqua" w:cs="Book Antiqua"/>
          <w:snapToGrid w:val="0"/>
        </w:rPr>
        <w:t xml:space="preserve">erarquía </w:t>
      </w:r>
      <w:r w:rsidR="0089490F">
        <w:rPr>
          <w:rFonts w:ascii="Book Antiqua" w:hAnsi="Book Antiqua" w:cs="Book Antiqua"/>
          <w:snapToGrid w:val="0"/>
        </w:rPr>
        <w:t>I</w:t>
      </w:r>
      <w:r w:rsidR="00DC1CA2" w:rsidRPr="00872D5E">
        <w:rPr>
          <w:rFonts w:ascii="Book Antiqua" w:hAnsi="Book Antiqua" w:cs="Book Antiqua"/>
          <w:snapToGrid w:val="0"/>
        </w:rPr>
        <w:t>mpropia</w:t>
      </w:r>
      <w:r w:rsidR="00F62F4D" w:rsidRPr="00843BD0">
        <w:rPr>
          <w:rFonts w:ascii="Book Antiqua" w:hAnsi="Book Antiqua" w:cs="Book Antiqua"/>
          <w:snapToGrid w:val="0"/>
        </w:rPr>
        <w:t xml:space="preserve"> y en caso de aproba</w:t>
      </w:r>
      <w:r w:rsidR="00F62F4D" w:rsidRPr="0012723F">
        <w:rPr>
          <w:rFonts w:ascii="Book Antiqua" w:hAnsi="Book Antiqua" w:cs="Book Antiqua"/>
          <w:snapToGrid w:val="0"/>
        </w:rPr>
        <w:t xml:space="preserve">rse el escenario </w:t>
      </w:r>
      <w:r w:rsidR="00621FE8">
        <w:rPr>
          <w:rFonts w:ascii="Book Antiqua" w:hAnsi="Book Antiqua" w:cs="Book Antiqua"/>
          <w:snapToGrid w:val="0"/>
        </w:rPr>
        <w:t xml:space="preserve">consensuado con la Comisión Contenciosa </w:t>
      </w:r>
      <w:r w:rsidR="00F62F4D" w:rsidRPr="0012723F">
        <w:rPr>
          <w:rFonts w:ascii="Book Antiqua" w:hAnsi="Book Antiqua" w:cs="Book Antiqua"/>
          <w:snapToGrid w:val="0"/>
        </w:rPr>
        <w:t>del informe 1329-PLA-MI-2020</w:t>
      </w:r>
      <w:r w:rsidR="00F62F4D" w:rsidRPr="00617D80">
        <w:rPr>
          <w:rFonts w:ascii="Book Antiqua" w:hAnsi="Book Antiqua" w:cs="Book Antiqua"/>
          <w:snapToGrid w:val="0"/>
        </w:rPr>
        <w:t xml:space="preserve"> </w:t>
      </w:r>
      <w:r w:rsidR="00F62F4D" w:rsidRPr="00B97764">
        <w:rPr>
          <w:rFonts w:ascii="Book Antiqua" w:hAnsi="Book Antiqua" w:cs="Book Antiqua"/>
          <w:snapToGrid w:val="0"/>
        </w:rPr>
        <w:t xml:space="preserve">el fallo de los asuntos de fondo sea de </w:t>
      </w:r>
      <w:r w:rsidR="00FE488D" w:rsidRPr="00872D5E">
        <w:rPr>
          <w:rFonts w:ascii="Book Antiqua" w:hAnsi="Book Antiqua" w:cs="Book Antiqua"/>
          <w:snapToGrid w:val="0"/>
        </w:rPr>
        <w:t>4</w:t>
      </w:r>
      <w:r w:rsidR="00F62F4D" w:rsidRPr="00872D5E">
        <w:rPr>
          <w:rFonts w:ascii="Book Antiqua" w:hAnsi="Book Antiqua" w:cs="Book Antiqua"/>
          <w:snapToGrid w:val="0"/>
        </w:rPr>
        <w:t xml:space="preserve"> expedientes </w:t>
      </w:r>
      <w:r w:rsidR="00FE488D" w:rsidRPr="00872D5E">
        <w:rPr>
          <w:rFonts w:ascii="Book Antiqua" w:hAnsi="Book Antiqua" w:cs="Book Antiqua"/>
          <w:snapToGrid w:val="0"/>
        </w:rPr>
        <w:t>por mes</w:t>
      </w:r>
      <w:r w:rsidR="00F62F4D" w:rsidRPr="00872D5E">
        <w:rPr>
          <w:rFonts w:ascii="Book Antiqua" w:hAnsi="Book Antiqua" w:cs="Book Antiqua"/>
          <w:snapToGrid w:val="0"/>
        </w:rPr>
        <w:t xml:space="preserve">, a razón de </w:t>
      </w:r>
      <w:r w:rsidR="00FE488D" w:rsidRPr="00872D5E">
        <w:rPr>
          <w:rFonts w:ascii="Book Antiqua" w:hAnsi="Book Antiqua" w:cs="Book Antiqua"/>
          <w:snapToGrid w:val="0"/>
        </w:rPr>
        <w:t>3</w:t>
      </w:r>
      <w:r w:rsidR="00F62F4D" w:rsidRPr="00872D5E">
        <w:rPr>
          <w:rFonts w:ascii="Book Antiqua" w:hAnsi="Book Antiqua" w:cs="Book Antiqua"/>
          <w:snapToGrid w:val="0"/>
        </w:rPr>
        <w:t xml:space="preserve"> juicios orales y 1 de puro derecho </w:t>
      </w:r>
      <w:r w:rsidR="00171210" w:rsidRPr="00872D5E">
        <w:rPr>
          <w:rFonts w:ascii="Book Antiqua" w:hAnsi="Book Antiqua" w:cs="Book Antiqua"/>
          <w:snapToGrid w:val="0"/>
        </w:rPr>
        <w:t xml:space="preserve">. </w:t>
      </w:r>
      <w:r w:rsidR="00DC1CA2" w:rsidRPr="00872D5E">
        <w:rPr>
          <w:rFonts w:ascii="Book Antiqua" w:hAnsi="Book Antiqua" w:cs="Book Antiqua"/>
          <w:snapToGrid w:val="0"/>
        </w:rPr>
        <w:t>Al respecto de</w:t>
      </w:r>
      <w:r w:rsidR="007E520B">
        <w:rPr>
          <w:rFonts w:ascii="Book Antiqua" w:hAnsi="Book Antiqua" w:cs="Book Antiqua"/>
          <w:snapToGrid w:val="0"/>
        </w:rPr>
        <w:t xml:space="preserve"> este</w:t>
      </w:r>
      <w:r w:rsidR="00DC1CA2" w:rsidRPr="00872D5E">
        <w:rPr>
          <w:rFonts w:ascii="Book Antiqua" w:hAnsi="Book Antiqua" w:cs="Book Antiqua"/>
          <w:snapToGrid w:val="0"/>
        </w:rPr>
        <w:t xml:space="preserve"> último tema</w:t>
      </w:r>
      <w:r w:rsidR="00CE1D9E" w:rsidRPr="00872D5E">
        <w:rPr>
          <w:rFonts w:ascii="Book Antiqua" w:hAnsi="Book Antiqua" w:cs="Book Antiqua"/>
          <w:snapToGrid w:val="0"/>
        </w:rPr>
        <w:t xml:space="preserve"> y ante la falta de acuerdo sobre el mismo, </w:t>
      </w:r>
      <w:r w:rsidR="00DC1CA2" w:rsidRPr="00872D5E">
        <w:rPr>
          <w:rFonts w:ascii="Book Antiqua" w:hAnsi="Book Antiqua" w:cs="Book Antiqua"/>
          <w:snapToGrid w:val="0"/>
        </w:rPr>
        <w:t>ambos órganos acordaro</w:t>
      </w:r>
      <w:r w:rsidR="00CE1D9E" w:rsidRPr="00872D5E">
        <w:rPr>
          <w:rFonts w:ascii="Book Antiqua" w:hAnsi="Book Antiqua" w:cs="Book Antiqua"/>
          <w:snapToGrid w:val="0"/>
        </w:rPr>
        <w:t xml:space="preserve">n trasladar al Consejo Superior, establecer la cuota de trabajo para los </w:t>
      </w:r>
      <w:r w:rsidR="00843BD0">
        <w:rPr>
          <w:rFonts w:ascii="Book Antiqua" w:hAnsi="Book Antiqua" w:cs="Book Antiqua"/>
          <w:snapToGrid w:val="0"/>
        </w:rPr>
        <w:t>ocho</w:t>
      </w:r>
      <w:r w:rsidR="00CE1D9E" w:rsidRPr="00872D5E">
        <w:rPr>
          <w:rFonts w:ascii="Book Antiqua" w:hAnsi="Book Antiqua" w:cs="Book Antiqua"/>
          <w:snapToGrid w:val="0"/>
        </w:rPr>
        <w:t xml:space="preserve"> equipos del Tribunal Contencioso Administrativo, a partir de las propuestas re</w:t>
      </w:r>
      <w:r w:rsidR="0089490F">
        <w:rPr>
          <w:rFonts w:ascii="Book Antiqua" w:hAnsi="Book Antiqua" w:cs="Book Antiqua"/>
          <w:snapToGrid w:val="0"/>
        </w:rPr>
        <w:t>di</w:t>
      </w:r>
      <w:r w:rsidR="00CE1D9E" w:rsidRPr="00872D5E">
        <w:rPr>
          <w:rFonts w:ascii="Book Antiqua" w:hAnsi="Book Antiqua" w:cs="Book Antiqua"/>
          <w:snapToGrid w:val="0"/>
        </w:rPr>
        <w:t>señadas</w:t>
      </w:r>
      <w:r w:rsidR="0089490F">
        <w:rPr>
          <w:rFonts w:ascii="Book Antiqua" w:hAnsi="Book Antiqua" w:cs="Book Antiqua"/>
          <w:snapToGrid w:val="0"/>
        </w:rPr>
        <w:t>.</w:t>
      </w:r>
      <w:r w:rsidR="00872D5E">
        <w:rPr>
          <w:rFonts w:ascii="Book Antiqua" w:hAnsi="Book Antiqua" w:cs="Book Antiqua"/>
          <w:snapToGrid w:val="0"/>
        </w:rPr>
        <w:t xml:space="preserve">  Sin embargo, se debe consignar lo que señalaron l</w:t>
      </w:r>
      <w:r w:rsidR="00B00C92">
        <w:rPr>
          <w:rFonts w:ascii="Book Antiqua" w:hAnsi="Book Antiqua" w:cs="Book Antiqua"/>
          <w:snapToGrid w:val="0"/>
        </w:rPr>
        <w:t>as juezas y</w:t>
      </w:r>
      <w:r w:rsidR="00872D5E">
        <w:rPr>
          <w:rFonts w:ascii="Book Antiqua" w:hAnsi="Book Antiqua" w:cs="Book Antiqua"/>
          <w:snapToGrid w:val="0"/>
        </w:rPr>
        <w:t xml:space="preserve"> jueces </w:t>
      </w:r>
      <w:r w:rsidR="00AB1647">
        <w:rPr>
          <w:rFonts w:ascii="Book Antiqua" w:hAnsi="Book Antiqua" w:cs="Book Antiqua"/>
          <w:snapToGrid w:val="0"/>
        </w:rPr>
        <w:t>en relación con el</w:t>
      </w:r>
      <w:r w:rsidR="00872D5E">
        <w:rPr>
          <w:rFonts w:ascii="Book Antiqua" w:hAnsi="Book Antiqua" w:cs="Book Antiqua"/>
          <w:snapToGrid w:val="0"/>
        </w:rPr>
        <w:t xml:space="preserve"> </w:t>
      </w:r>
      <w:r w:rsidR="006C4F7E">
        <w:rPr>
          <w:rFonts w:ascii="Book Antiqua" w:hAnsi="Book Antiqua" w:cs="Book Antiqua"/>
          <w:snapToGrid w:val="0"/>
        </w:rPr>
        <w:t>R</w:t>
      </w:r>
      <w:r w:rsidR="00872D5E">
        <w:rPr>
          <w:rFonts w:ascii="Book Antiqua" w:hAnsi="Book Antiqua" w:cs="Book Antiqua"/>
          <w:snapToGrid w:val="0"/>
        </w:rPr>
        <w:t>eglamento</w:t>
      </w:r>
      <w:r w:rsidR="006C4F7E">
        <w:rPr>
          <w:rFonts w:ascii="Book Antiqua" w:hAnsi="Book Antiqua" w:cs="Book Antiqua"/>
          <w:snapToGrid w:val="0"/>
        </w:rPr>
        <w:t xml:space="preserve"> Autónomo de </w:t>
      </w:r>
      <w:r w:rsidR="00464AFA">
        <w:rPr>
          <w:rFonts w:ascii="Book Antiqua" w:hAnsi="Book Antiqua" w:cs="Book Antiqua"/>
          <w:snapToGrid w:val="0"/>
        </w:rPr>
        <w:t>Organización y Servicio</w:t>
      </w:r>
      <w:r w:rsidR="00B15B84">
        <w:rPr>
          <w:rFonts w:ascii="Book Antiqua" w:hAnsi="Book Antiqua" w:cs="Book Antiqua"/>
          <w:snapToGrid w:val="0"/>
        </w:rPr>
        <w:t xml:space="preserve"> del </w:t>
      </w:r>
      <w:r w:rsidR="006C4F7E">
        <w:rPr>
          <w:rFonts w:ascii="Book Antiqua" w:hAnsi="Book Antiqua" w:cs="Book Antiqua"/>
          <w:snapToGrid w:val="0"/>
        </w:rPr>
        <w:t xml:space="preserve">la </w:t>
      </w:r>
      <w:r w:rsidR="00464AFA">
        <w:rPr>
          <w:rFonts w:ascii="Book Antiqua" w:hAnsi="Book Antiqua" w:cs="Book Antiqua"/>
          <w:snapToGrid w:val="0"/>
        </w:rPr>
        <w:t>Jurisdicción</w:t>
      </w:r>
      <w:r w:rsidR="006C4F7E">
        <w:rPr>
          <w:rFonts w:ascii="Book Antiqua" w:hAnsi="Book Antiqua" w:cs="Book Antiqua"/>
          <w:snapToGrid w:val="0"/>
        </w:rPr>
        <w:t xml:space="preserve"> Contenciosa y</w:t>
      </w:r>
      <w:r w:rsidR="00B15B84">
        <w:rPr>
          <w:rFonts w:ascii="Book Antiqua" w:hAnsi="Book Antiqua" w:cs="Book Antiqua"/>
          <w:snapToGrid w:val="0"/>
        </w:rPr>
        <w:t xml:space="preserve"> Civil de Hacienda, así como</w:t>
      </w:r>
      <w:r w:rsidR="00761BA0">
        <w:rPr>
          <w:rFonts w:ascii="Book Antiqua" w:hAnsi="Book Antiqua" w:cs="Book Antiqua"/>
          <w:snapToGrid w:val="0"/>
        </w:rPr>
        <w:t xml:space="preserve"> </w:t>
      </w:r>
      <w:r w:rsidR="00872D5E">
        <w:rPr>
          <w:rFonts w:ascii="Book Antiqua" w:hAnsi="Book Antiqua" w:cs="Book Antiqua"/>
          <w:snapToGrid w:val="0"/>
        </w:rPr>
        <w:t>el acuerdo de la Comisión</w:t>
      </w:r>
      <w:r w:rsidR="00B00C92">
        <w:rPr>
          <w:rFonts w:ascii="Book Antiqua" w:hAnsi="Book Antiqua" w:cs="Book Antiqua"/>
          <w:snapToGrid w:val="0"/>
        </w:rPr>
        <w:t xml:space="preserve"> Contenciosa.</w:t>
      </w:r>
      <w:r w:rsidR="00872D5E">
        <w:rPr>
          <w:rFonts w:ascii="Book Antiqua" w:hAnsi="Book Antiqua" w:cs="Book Antiqua"/>
          <w:snapToGrid w:val="0"/>
        </w:rPr>
        <w:t xml:space="preserve"> </w:t>
      </w:r>
    </w:p>
    <w:p w14:paraId="6221A126" w14:textId="77777777" w:rsidR="00AB71A9" w:rsidRPr="00872D5E" w:rsidRDefault="00AB71A9" w:rsidP="00872D5E">
      <w:pPr>
        <w:pStyle w:val="Prrafodelista"/>
        <w:ind w:left="426"/>
        <w:jc w:val="both"/>
        <w:rPr>
          <w:rFonts w:ascii="Book Antiqua" w:hAnsi="Book Antiqua" w:cs="Book Antiqua"/>
          <w:snapToGrid w:val="0"/>
        </w:rPr>
      </w:pPr>
    </w:p>
    <w:p w14:paraId="20520930" w14:textId="44D22EE6" w:rsidR="0010577D" w:rsidRPr="004D6C84" w:rsidRDefault="00AB71A9" w:rsidP="00CB3734">
      <w:pPr>
        <w:pStyle w:val="Prrafodelista"/>
        <w:numPr>
          <w:ilvl w:val="0"/>
          <w:numId w:val="8"/>
        </w:numPr>
        <w:ind w:left="426"/>
        <w:jc w:val="both"/>
        <w:rPr>
          <w:rFonts w:ascii="Book Antiqua" w:hAnsi="Book Antiqua" w:cs="Book Antiqua"/>
          <w:snapToGrid w:val="0"/>
        </w:rPr>
      </w:pPr>
      <w:r w:rsidRPr="004D6C84">
        <w:rPr>
          <w:rFonts w:ascii="Book Antiqua" w:hAnsi="Book Antiqua" w:cs="Book Antiqua"/>
          <w:snapToGrid w:val="0"/>
        </w:rPr>
        <w:lastRenderedPageBreak/>
        <w:t xml:space="preserve">Una vez que se cuente con </w:t>
      </w:r>
      <w:r w:rsidR="00A3770C" w:rsidRPr="00464AFA">
        <w:rPr>
          <w:rFonts w:ascii="Book Antiqua" w:hAnsi="Book Antiqua" w:cs="Book Antiqua"/>
          <w:snapToGrid w:val="0"/>
        </w:rPr>
        <w:t>el</w:t>
      </w:r>
      <w:r w:rsidRPr="004F7C16">
        <w:rPr>
          <w:rFonts w:ascii="Book Antiqua" w:hAnsi="Book Antiqua" w:cs="Book Antiqua"/>
          <w:snapToGrid w:val="0"/>
        </w:rPr>
        <w:t xml:space="preserve"> criterio</w:t>
      </w:r>
      <w:r w:rsidR="00A3770C" w:rsidRPr="004F7C16">
        <w:rPr>
          <w:rFonts w:ascii="Book Antiqua" w:hAnsi="Book Antiqua" w:cs="Book Antiqua"/>
          <w:snapToGrid w:val="0"/>
        </w:rPr>
        <w:t xml:space="preserve"> de la Dirección Jurídica</w:t>
      </w:r>
      <w:r w:rsidRPr="00505E68">
        <w:rPr>
          <w:rFonts w:ascii="Book Antiqua" w:hAnsi="Book Antiqua" w:cs="Book Antiqua"/>
          <w:snapToGrid w:val="0"/>
        </w:rPr>
        <w:t>, s</w:t>
      </w:r>
      <w:r w:rsidR="00F001A6" w:rsidRPr="00505E68">
        <w:rPr>
          <w:rFonts w:ascii="Book Antiqua" w:hAnsi="Book Antiqua" w:cs="Book Antiqua"/>
          <w:snapToGrid w:val="0"/>
        </w:rPr>
        <w:t>olicitar a</w:t>
      </w:r>
      <w:r w:rsidRPr="00505E68">
        <w:rPr>
          <w:rFonts w:ascii="Book Antiqua" w:hAnsi="Book Antiqua" w:cs="Book Antiqua"/>
          <w:snapToGrid w:val="0"/>
        </w:rPr>
        <w:t xml:space="preserve"> la Dirección de Gestión Humana,</w:t>
      </w:r>
      <w:r w:rsidR="0016442D" w:rsidRPr="00CF481A">
        <w:rPr>
          <w:rFonts w:ascii="Book Antiqua" w:hAnsi="Book Antiqua" w:cs="Book Antiqua"/>
          <w:snapToGrid w:val="0"/>
        </w:rPr>
        <w:t xml:space="preserve"> la</w:t>
      </w:r>
      <w:r w:rsidRPr="00CF481A">
        <w:rPr>
          <w:rFonts w:ascii="Book Antiqua" w:hAnsi="Book Antiqua" w:cs="Book Antiqua"/>
          <w:snapToGrid w:val="0"/>
        </w:rPr>
        <w:t xml:space="preserve"> revis</w:t>
      </w:r>
      <w:r w:rsidR="0016442D" w:rsidRPr="00CF481A">
        <w:rPr>
          <w:rFonts w:ascii="Book Antiqua" w:hAnsi="Book Antiqua" w:cs="Book Antiqua"/>
          <w:snapToGrid w:val="0"/>
        </w:rPr>
        <w:t>ión d</w:t>
      </w:r>
      <w:r w:rsidRPr="0016656B">
        <w:rPr>
          <w:rFonts w:ascii="Book Antiqua" w:hAnsi="Book Antiqua" w:cs="Book Antiqua"/>
          <w:snapToGrid w:val="0"/>
        </w:rPr>
        <w:t xml:space="preserve">e los perfiles competenciales de toda </w:t>
      </w:r>
      <w:r w:rsidRPr="004D0D98">
        <w:rPr>
          <w:rFonts w:ascii="Book Antiqua" w:hAnsi="Book Antiqua" w:cs="Book Antiqua"/>
          <w:snapToGrid w:val="0"/>
        </w:rPr>
        <w:t>la jurisdicción Contenciosa Administrativa, de forma que se definan los perfiles acordes a las competencias jurídicas establecidas.</w:t>
      </w:r>
      <w:r w:rsidR="00E7487B" w:rsidRPr="00384588">
        <w:rPr>
          <w:rFonts w:ascii="Book Antiqua" w:hAnsi="Book Antiqua" w:cs="Book Antiqua"/>
          <w:snapToGrid w:val="0"/>
        </w:rPr>
        <w:t xml:space="preserve"> </w:t>
      </w:r>
    </w:p>
    <w:p w14:paraId="5F6427A7" w14:textId="77777777" w:rsidR="0010577D" w:rsidRPr="00872D5E" w:rsidRDefault="0010577D" w:rsidP="00872D5E">
      <w:pPr>
        <w:jc w:val="both"/>
        <w:rPr>
          <w:rFonts w:ascii="Book Antiqua" w:hAnsi="Book Antiqua" w:cs="Book Antiqua"/>
          <w:snapToGrid w:val="0"/>
        </w:rPr>
      </w:pPr>
    </w:p>
    <w:p w14:paraId="7544DB4F" w14:textId="5B591D00" w:rsidR="00337711" w:rsidRDefault="00AB1647" w:rsidP="00337711">
      <w:pPr>
        <w:pStyle w:val="Prrafodelista"/>
        <w:numPr>
          <w:ilvl w:val="0"/>
          <w:numId w:val="8"/>
        </w:numPr>
        <w:ind w:left="426"/>
        <w:jc w:val="both"/>
        <w:rPr>
          <w:rFonts w:ascii="Book Antiqua" w:hAnsi="Book Antiqua" w:cs="Book Antiqua"/>
          <w:snapToGrid w:val="0"/>
        </w:rPr>
      </w:pPr>
      <w:r w:rsidRPr="00337711">
        <w:rPr>
          <w:rFonts w:ascii="Book Antiqua" w:hAnsi="Book Antiqua" w:cs="Book Antiqua"/>
          <w:snapToGrid w:val="0"/>
        </w:rPr>
        <w:t>Valorar nuevamente</w:t>
      </w:r>
      <w:r w:rsidR="009D125D" w:rsidRPr="00337711">
        <w:rPr>
          <w:rFonts w:ascii="Book Antiqua" w:hAnsi="Book Antiqua" w:cs="Book Antiqua"/>
          <w:snapToGrid w:val="0"/>
        </w:rPr>
        <w:t xml:space="preserve"> </w:t>
      </w:r>
      <w:r w:rsidR="0016442D" w:rsidRPr="00337711">
        <w:rPr>
          <w:rFonts w:ascii="Book Antiqua" w:hAnsi="Book Antiqua" w:cs="Book Antiqua"/>
          <w:snapToGrid w:val="0"/>
        </w:rPr>
        <w:t>la propuesta del informe 1497-PLA-MI-2019</w:t>
      </w:r>
      <w:r w:rsidR="003726A7">
        <w:rPr>
          <w:rFonts w:ascii="Book Antiqua" w:hAnsi="Book Antiqua" w:cs="Book Antiqua"/>
          <w:snapToGrid w:val="0"/>
        </w:rPr>
        <w:t>,</w:t>
      </w:r>
      <w:r w:rsidR="0016442D" w:rsidRPr="00337711">
        <w:rPr>
          <w:rFonts w:ascii="Book Antiqua" w:hAnsi="Book Antiqua" w:cs="Book Antiqua"/>
          <w:snapToGrid w:val="0"/>
        </w:rPr>
        <w:t xml:space="preserve"> </w:t>
      </w:r>
      <w:r w:rsidR="0016442D" w:rsidRPr="00337711">
        <w:rPr>
          <w:rFonts w:ascii="Book Antiqua" w:hAnsi="Book Antiqua" w:cs="Book Antiqua"/>
          <w:i/>
          <w:iCs/>
          <w:snapToGrid w:val="0"/>
        </w:rPr>
        <w:t xml:space="preserve">5. PLAN DE CONTINGENCIA </w:t>
      </w:r>
      <w:r w:rsidRPr="00337711">
        <w:rPr>
          <w:rFonts w:ascii="Book Antiqua" w:hAnsi="Book Antiqua" w:cs="Book Antiqua"/>
          <w:i/>
          <w:iCs/>
          <w:snapToGrid w:val="0"/>
        </w:rPr>
        <w:t>DE ACUERDO CON EL</w:t>
      </w:r>
      <w:r w:rsidR="0016442D" w:rsidRPr="00337711">
        <w:rPr>
          <w:rFonts w:ascii="Book Antiqua" w:hAnsi="Book Antiqua" w:cs="Book Antiqua"/>
          <w:i/>
          <w:iCs/>
          <w:snapToGrid w:val="0"/>
        </w:rPr>
        <w:t xml:space="preserve"> CIRCULANTE</w:t>
      </w:r>
      <w:r w:rsidR="00276B13" w:rsidRPr="00337711">
        <w:rPr>
          <w:rFonts w:ascii="Book Antiqua" w:hAnsi="Book Antiqua" w:cs="Book Antiqua"/>
          <w:i/>
          <w:iCs/>
          <w:snapToGrid w:val="0"/>
        </w:rPr>
        <w:t>,</w:t>
      </w:r>
      <w:r w:rsidR="00276B13" w:rsidRPr="00337711">
        <w:rPr>
          <w:rFonts w:ascii="Book Antiqua" w:hAnsi="Book Antiqua" w:cs="Book Antiqua"/>
          <w:snapToGrid w:val="0"/>
        </w:rPr>
        <w:t xml:space="preserve"> </w:t>
      </w:r>
      <w:r w:rsidR="0016442D" w:rsidRPr="00337711">
        <w:rPr>
          <w:rFonts w:ascii="Book Antiqua" w:hAnsi="Book Antiqua" w:cs="Book Antiqua"/>
          <w:snapToGrid w:val="0"/>
        </w:rPr>
        <w:t>para</w:t>
      </w:r>
      <w:r w:rsidR="00AB71A9" w:rsidRPr="00337711">
        <w:rPr>
          <w:rFonts w:ascii="Book Antiqua" w:hAnsi="Book Antiqua" w:cs="Book Antiqua"/>
          <w:snapToGrid w:val="0"/>
        </w:rPr>
        <w:t xml:space="preserve"> la atención del circulante </w:t>
      </w:r>
      <w:r w:rsidR="0010577D" w:rsidRPr="00337711">
        <w:rPr>
          <w:rFonts w:ascii="Book Antiqua" w:hAnsi="Book Antiqua" w:cs="Book Antiqua"/>
          <w:snapToGrid w:val="0"/>
        </w:rPr>
        <w:t>en materia de Jerarquía</w:t>
      </w:r>
      <w:r w:rsidR="00F4176E" w:rsidRPr="00337711">
        <w:rPr>
          <w:rFonts w:ascii="Book Antiqua" w:hAnsi="Book Antiqua" w:cs="Book Antiqua"/>
          <w:snapToGrid w:val="0"/>
        </w:rPr>
        <w:t xml:space="preserve"> Impropia</w:t>
      </w:r>
      <w:r w:rsidR="009D125D" w:rsidRPr="00337711">
        <w:rPr>
          <w:rFonts w:ascii="Book Antiqua" w:hAnsi="Book Antiqua" w:cs="Book Antiqua"/>
          <w:snapToGrid w:val="0"/>
        </w:rPr>
        <w:t xml:space="preserve">, </w:t>
      </w:r>
      <w:r w:rsidR="00337711">
        <w:rPr>
          <w:rFonts w:ascii="Book Antiqua" w:hAnsi="Book Antiqua" w:cs="Book Antiqua"/>
          <w:snapToGrid w:val="0"/>
        </w:rPr>
        <w:t>lo cual no quedó definido en este primer acuerdo de la s</w:t>
      </w:r>
      <w:r w:rsidR="00337711" w:rsidRPr="00AA752A">
        <w:rPr>
          <w:rFonts w:ascii="Book Antiqua" w:hAnsi="Book Antiqua" w:cs="Book Antiqua"/>
          <w:snapToGrid w:val="0"/>
        </w:rPr>
        <w:t xml:space="preserve">esión </w:t>
      </w:r>
      <w:r w:rsidR="00337711" w:rsidRPr="00933907">
        <w:rPr>
          <w:rFonts w:ascii="Book Antiqua" w:hAnsi="Book Antiqua" w:cs="Book Antiqua"/>
          <w:snapToGrid w:val="0"/>
        </w:rPr>
        <w:t>106-2020 celebrada el 05 de noviembre del 2020</w:t>
      </w:r>
      <w:r w:rsidR="00337711" w:rsidRPr="00AA752A">
        <w:rPr>
          <w:rFonts w:ascii="Book Antiqua" w:hAnsi="Book Antiqua" w:cs="Book Antiqua"/>
          <w:snapToGrid w:val="0"/>
        </w:rPr>
        <w:t>, artículo</w:t>
      </w:r>
      <w:r w:rsidR="00337711" w:rsidRPr="002D337C">
        <w:rPr>
          <w:rFonts w:ascii="Book Antiqua" w:hAnsi="Book Antiqua" w:cs="Book Antiqua"/>
          <w:snapToGrid w:val="0"/>
        </w:rPr>
        <w:t xml:space="preserve"> LI</w:t>
      </w:r>
      <w:r w:rsidR="00337711">
        <w:rPr>
          <w:rFonts w:ascii="Book Antiqua" w:hAnsi="Book Antiqua" w:cs="Book Antiqua"/>
          <w:snapToGrid w:val="0"/>
        </w:rPr>
        <w:t xml:space="preserve"> que conoció el informe 1560-PLA-MI-2020.</w:t>
      </w:r>
    </w:p>
    <w:p w14:paraId="7DD23D0F" w14:textId="6D9E6719" w:rsidR="004D0D98" w:rsidRPr="00337711" w:rsidRDefault="004D0D98" w:rsidP="00337711">
      <w:pPr>
        <w:pStyle w:val="Prrafodelista"/>
        <w:ind w:left="426"/>
        <w:jc w:val="both"/>
        <w:rPr>
          <w:rFonts w:ascii="Book Antiqua" w:hAnsi="Book Antiqua" w:cs="Book Antiqua"/>
          <w:snapToGrid w:val="0"/>
        </w:rPr>
      </w:pPr>
    </w:p>
    <w:p w14:paraId="34925E1B" w14:textId="5FD3F946" w:rsidR="004D0D98" w:rsidRPr="003726A7" w:rsidRDefault="00E563C0" w:rsidP="003726A7">
      <w:pPr>
        <w:contextualSpacing/>
        <w:jc w:val="both"/>
        <w:rPr>
          <w:rFonts w:ascii="Book Antiqua" w:hAnsi="Book Antiqua"/>
          <w:iCs/>
        </w:rPr>
      </w:pPr>
      <w:r w:rsidRPr="00761BA0">
        <w:rPr>
          <w:rFonts w:ascii="Book Antiqua" w:hAnsi="Book Antiqua"/>
          <w:iCs/>
        </w:rPr>
        <w:t>“</w:t>
      </w:r>
      <w:r w:rsidRPr="00761BA0">
        <w:rPr>
          <w:rFonts w:ascii="Book Antiqua" w:hAnsi="Book Antiqua"/>
          <w:i/>
          <w:iCs/>
        </w:rPr>
        <w:t>5.</w:t>
      </w:r>
      <w:r w:rsidR="004D0D98" w:rsidRPr="00761BA0">
        <w:rPr>
          <w:rFonts w:ascii="Book Antiqua" w:hAnsi="Book Antiqua"/>
          <w:i/>
          <w:iCs/>
        </w:rPr>
        <w:t xml:space="preserve">PLAN DE CONTINGENCIA </w:t>
      </w:r>
      <w:r w:rsidR="00AB1647" w:rsidRPr="00761BA0">
        <w:rPr>
          <w:rFonts w:ascii="Book Antiqua" w:hAnsi="Book Antiqua"/>
          <w:i/>
          <w:iCs/>
        </w:rPr>
        <w:t>DE ACUERDO CON EL</w:t>
      </w:r>
      <w:r w:rsidR="004D0D98" w:rsidRPr="00761BA0">
        <w:rPr>
          <w:rFonts w:ascii="Book Antiqua" w:hAnsi="Book Antiqua"/>
          <w:i/>
          <w:iCs/>
        </w:rPr>
        <w:t xml:space="preserve"> CIRCULANTE  </w:t>
      </w:r>
    </w:p>
    <w:p w14:paraId="6E3109C6" w14:textId="77777777" w:rsidR="004D0D98" w:rsidRPr="00C140A0" w:rsidRDefault="004D0D98" w:rsidP="004D0D98">
      <w:pPr>
        <w:ind w:left="708"/>
        <w:jc w:val="both"/>
        <w:rPr>
          <w:rFonts w:ascii="Book Antiqua" w:hAnsi="Book Antiqua"/>
          <w:iCs/>
        </w:rPr>
      </w:pPr>
    </w:p>
    <w:p w14:paraId="4587B101" w14:textId="77777777" w:rsidR="004D0D98" w:rsidRPr="00C949A3" w:rsidRDefault="004D0D98" w:rsidP="00761BA0">
      <w:pPr>
        <w:ind w:left="993" w:right="618"/>
        <w:jc w:val="both"/>
        <w:rPr>
          <w:rFonts w:ascii="Book Antiqua" w:hAnsi="Book Antiqua"/>
          <w:b/>
          <w:i/>
          <w:iCs/>
        </w:rPr>
      </w:pPr>
      <w:r w:rsidRPr="00C949A3">
        <w:rPr>
          <w:rFonts w:ascii="Book Antiqua" w:hAnsi="Book Antiqua"/>
          <w:b/>
          <w:i/>
          <w:iCs/>
        </w:rPr>
        <w:t>Escenario 3</w:t>
      </w:r>
    </w:p>
    <w:p w14:paraId="019E43D7" w14:textId="77777777" w:rsidR="004D0D98" w:rsidRPr="00384588" w:rsidRDefault="004D0D98" w:rsidP="00761BA0">
      <w:pPr>
        <w:ind w:left="993" w:right="618"/>
        <w:jc w:val="both"/>
        <w:rPr>
          <w:rFonts w:ascii="Book Antiqua" w:hAnsi="Book Antiqua"/>
          <w:b/>
          <w:i/>
          <w:iCs/>
        </w:rPr>
      </w:pPr>
    </w:p>
    <w:p w14:paraId="2F9D45BB" w14:textId="77777777" w:rsidR="004D0D98" w:rsidRPr="00761BA0" w:rsidRDefault="004D0D98" w:rsidP="00761BA0">
      <w:pPr>
        <w:ind w:left="993" w:right="618"/>
        <w:jc w:val="both"/>
        <w:rPr>
          <w:rFonts w:ascii="Book Antiqua" w:hAnsi="Book Antiqua"/>
          <w:i/>
          <w:iCs/>
        </w:rPr>
      </w:pPr>
      <w:r w:rsidRPr="00761BA0">
        <w:rPr>
          <w:rFonts w:ascii="Book Antiqua" w:hAnsi="Book Antiqua"/>
          <w:i/>
          <w:iCs/>
        </w:rPr>
        <w:t>Finalmente se plantea el siguiente escenario como el único posible:</w:t>
      </w:r>
    </w:p>
    <w:p w14:paraId="3F88DA5F" w14:textId="77777777" w:rsidR="004D0D98" w:rsidRPr="00761BA0" w:rsidRDefault="004D0D98" w:rsidP="00761BA0">
      <w:pPr>
        <w:ind w:left="993" w:right="618"/>
        <w:jc w:val="both"/>
        <w:rPr>
          <w:rFonts w:ascii="Book Antiqua" w:hAnsi="Book Antiqua"/>
          <w:i/>
          <w:iCs/>
        </w:rPr>
      </w:pPr>
    </w:p>
    <w:p w14:paraId="002E3FC7" w14:textId="77777777" w:rsidR="004D0D98" w:rsidRPr="00761BA0" w:rsidRDefault="004D0D98" w:rsidP="00761BA0">
      <w:pPr>
        <w:ind w:left="993" w:right="618"/>
        <w:jc w:val="both"/>
        <w:rPr>
          <w:rFonts w:ascii="Book Antiqua" w:hAnsi="Book Antiqua"/>
          <w:i/>
          <w:iCs/>
        </w:rPr>
      </w:pPr>
      <w:r w:rsidRPr="00761BA0">
        <w:rPr>
          <w:rFonts w:ascii="Book Antiqua" w:hAnsi="Book Antiqua"/>
          <w:i/>
          <w:iCs/>
        </w:rPr>
        <w:t xml:space="preserve">Conociendo que el circulante inicial del año 2017 fue de 392 asuntos, según datos estadísticos del sistema SIGMA, se indica que se tiene un circulante activo que se debe disminuir, según se muestra en el siguiente cuadro: </w:t>
      </w:r>
    </w:p>
    <w:p w14:paraId="09515537" w14:textId="77777777" w:rsidR="004D0D98" w:rsidRPr="00761BA0" w:rsidRDefault="004D0D98" w:rsidP="00761BA0">
      <w:pPr>
        <w:ind w:left="993" w:right="618"/>
        <w:jc w:val="both"/>
        <w:rPr>
          <w:rFonts w:ascii="Book Antiqua" w:hAnsi="Book Antiqua"/>
          <w:i/>
          <w:iCs/>
        </w:rPr>
      </w:pPr>
    </w:p>
    <w:p w14:paraId="103EE0FF" w14:textId="77777777" w:rsidR="004D0D98" w:rsidRPr="00761BA0" w:rsidRDefault="004D0D98" w:rsidP="00761BA0">
      <w:pPr>
        <w:ind w:left="993" w:right="618"/>
        <w:contextualSpacing/>
        <w:jc w:val="center"/>
        <w:rPr>
          <w:rFonts w:ascii="Book Antiqua" w:hAnsi="Book Antiqua"/>
          <w:b/>
          <w:i/>
          <w:iCs/>
        </w:rPr>
      </w:pPr>
      <w:r w:rsidRPr="00761BA0">
        <w:rPr>
          <w:rFonts w:ascii="Book Antiqua" w:hAnsi="Book Antiqua"/>
          <w:b/>
          <w:i/>
          <w:iCs/>
        </w:rPr>
        <w:t>Cuadro 33</w:t>
      </w:r>
    </w:p>
    <w:p w14:paraId="574A5976" w14:textId="77777777" w:rsidR="004D0D98" w:rsidRPr="00761BA0" w:rsidRDefault="004D0D98" w:rsidP="00761BA0">
      <w:pPr>
        <w:ind w:left="993" w:right="618"/>
        <w:contextualSpacing/>
        <w:jc w:val="center"/>
        <w:rPr>
          <w:rFonts w:ascii="Book Antiqua" w:hAnsi="Book Antiqua"/>
          <w:b/>
          <w:i/>
          <w:iCs/>
        </w:rPr>
      </w:pPr>
      <w:r w:rsidRPr="00761BA0">
        <w:rPr>
          <w:rFonts w:ascii="Book Antiqua" w:hAnsi="Book Antiqua"/>
          <w:b/>
          <w:i/>
          <w:iCs/>
        </w:rPr>
        <w:t>Circulante inicial 2017 Sección Tercera – Jerarquía Impropia</w:t>
      </w:r>
    </w:p>
    <w:tbl>
      <w:tblPr>
        <w:tblW w:w="3505" w:type="dxa"/>
        <w:jc w:val="center"/>
        <w:tblCellMar>
          <w:left w:w="70" w:type="dxa"/>
          <w:right w:w="70" w:type="dxa"/>
        </w:tblCellMar>
        <w:tblLook w:val="04A0" w:firstRow="1" w:lastRow="0" w:firstColumn="1" w:lastColumn="0" w:noHBand="0" w:noVBand="1"/>
      </w:tblPr>
      <w:tblGrid>
        <w:gridCol w:w="2655"/>
        <w:gridCol w:w="2088"/>
      </w:tblGrid>
      <w:tr w:rsidR="004D0D98" w:rsidRPr="00C949A3" w14:paraId="67E86302" w14:textId="77777777" w:rsidTr="00C949A3">
        <w:trPr>
          <w:trHeight w:val="290"/>
          <w:jc w:val="center"/>
        </w:trPr>
        <w:tc>
          <w:tcPr>
            <w:tcW w:w="2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6F5B8" w14:textId="77777777" w:rsidR="004D0D98" w:rsidRPr="00761BA0" w:rsidRDefault="004D0D98" w:rsidP="00761BA0">
            <w:pPr>
              <w:ind w:left="993" w:right="618"/>
              <w:rPr>
                <w:rFonts w:ascii="Book Antiqua" w:hAnsi="Book Antiqua"/>
                <w:i/>
                <w:iCs/>
                <w:color w:val="000000"/>
              </w:rPr>
            </w:pPr>
            <w:r w:rsidRPr="00761BA0">
              <w:rPr>
                <w:rFonts w:ascii="Book Antiqua" w:hAnsi="Book Antiqua"/>
                <w:i/>
                <w:iCs/>
                <w:color w:val="000000"/>
              </w:rPr>
              <w:t>Total Circulante</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51D80F0" w14:textId="77777777" w:rsidR="004D0D98" w:rsidRPr="00761BA0" w:rsidRDefault="004D0D98" w:rsidP="00761BA0">
            <w:pPr>
              <w:ind w:left="993" w:right="618"/>
              <w:jc w:val="right"/>
              <w:rPr>
                <w:rFonts w:ascii="Book Antiqua" w:hAnsi="Book Antiqua"/>
                <w:i/>
                <w:iCs/>
                <w:color w:val="000000"/>
              </w:rPr>
            </w:pPr>
            <w:r w:rsidRPr="00761BA0">
              <w:rPr>
                <w:rFonts w:ascii="Book Antiqua" w:hAnsi="Book Antiqua"/>
                <w:i/>
                <w:iCs/>
                <w:color w:val="000000"/>
              </w:rPr>
              <w:t>392</w:t>
            </w:r>
            <w:r w:rsidRPr="00761BA0">
              <w:rPr>
                <w:rFonts w:ascii="Book Antiqua" w:hAnsi="Book Antiqua"/>
                <w:i/>
                <w:iCs/>
                <w:color w:val="000000"/>
                <w:vertAlign w:val="superscript"/>
              </w:rPr>
              <w:endnoteReference w:id="1"/>
            </w:r>
          </w:p>
        </w:tc>
      </w:tr>
      <w:tr w:rsidR="004D0D98" w:rsidRPr="00C949A3" w14:paraId="11547967"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592B2C2D" w14:textId="77777777" w:rsidR="004D0D98" w:rsidRPr="00761BA0" w:rsidRDefault="004D0D98" w:rsidP="00761BA0">
            <w:pPr>
              <w:ind w:left="993" w:right="618"/>
              <w:rPr>
                <w:rFonts w:ascii="Book Antiqua" w:hAnsi="Book Antiqua"/>
                <w:i/>
                <w:iCs/>
                <w:color w:val="000000"/>
              </w:rPr>
            </w:pPr>
            <w:r w:rsidRPr="00761BA0">
              <w:rPr>
                <w:rFonts w:ascii="Book Antiqua" w:hAnsi="Book Antiqua"/>
                <w:i/>
                <w:iCs/>
                <w:color w:val="000000"/>
              </w:rPr>
              <w:t>Por juez (3 jueces)</w:t>
            </w:r>
          </w:p>
        </w:tc>
        <w:tc>
          <w:tcPr>
            <w:tcW w:w="850" w:type="dxa"/>
            <w:tcBorders>
              <w:top w:val="nil"/>
              <w:left w:val="nil"/>
              <w:bottom w:val="single" w:sz="4" w:space="0" w:color="auto"/>
              <w:right w:val="single" w:sz="4" w:space="0" w:color="auto"/>
            </w:tcBorders>
            <w:shd w:val="clear" w:color="auto" w:fill="auto"/>
            <w:noWrap/>
            <w:vAlign w:val="bottom"/>
            <w:hideMark/>
          </w:tcPr>
          <w:p w14:paraId="684A9C20" w14:textId="77777777" w:rsidR="004D0D98" w:rsidRPr="00761BA0" w:rsidRDefault="004D0D98" w:rsidP="00761BA0">
            <w:pPr>
              <w:ind w:left="993" w:right="618"/>
              <w:jc w:val="right"/>
              <w:rPr>
                <w:rFonts w:ascii="Book Antiqua" w:hAnsi="Book Antiqua"/>
                <w:i/>
                <w:iCs/>
                <w:color w:val="000000"/>
              </w:rPr>
            </w:pPr>
            <w:r w:rsidRPr="00761BA0">
              <w:rPr>
                <w:rFonts w:ascii="Book Antiqua" w:hAnsi="Book Antiqua"/>
                <w:i/>
                <w:iCs/>
                <w:color w:val="000000"/>
              </w:rPr>
              <w:t>131</w:t>
            </w:r>
          </w:p>
        </w:tc>
      </w:tr>
      <w:tr w:rsidR="004D0D98" w:rsidRPr="00C949A3" w14:paraId="236FC727"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70C22EF8" w14:textId="77777777" w:rsidR="004D0D98" w:rsidRPr="00761BA0" w:rsidRDefault="004D0D98" w:rsidP="00761BA0">
            <w:pPr>
              <w:ind w:left="993" w:right="618"/>
              <w:rPr>
                <w:rFonts w:ascii="Book Antiqua" w:hAnsi="Book Antiqua"/>
                <w:i/>
                <w:iCs/>
                <w:color w:val="000000"/>
              </w:rPr>
            </w:pPr>
            <w:r w:rsidRPr="00761BA0">
              <w:rPr>
                <w:rFonts w:ascii="Book Antiqua" w:hAnsi="Book Antiqua"/>
                <w:i/>
                <w:iCs/>
                <w:color w:val="000000"/>
              </w:rPr>
              <w:t>Cuota/mes</w:t>
            </w:r>
          </w:p>
        </w:tc>
        <w:tc>
          <w:tcPr>
            <w:tcW w:w="850" w:type="dxa"/>
            <w:tcBorders>
              <w:top w:val="nil"/>
              <w:left w:val="nil"/>
              <w:bottom w:val="single" w:sz="4" w:space="0" w:color="auto"/>
              <w:right w:val="single" w:sz="4" w:space="0" w:color="auto"/>
            </w:tcBorders>
            <w:shd w:val="clear" w:color="auto" w:fill="auto"/>
            <w:noWrap/>
            <w:vAlign w:val="bottom"/>
            <w:hideMark/>
          </w:tcPr>
          <w:p w14:paraId="6490D607" w14:textId="77777777" w:rsidR="004D0D98" w:rsidRPr="00761BA0" w:rsidRDefault="004D0D98" w:rsidP="00761BA0">
            <w:pPr>
              <w:ind w:left="993" w:right="618"/>
              <w:jc w:val="right"/>
              <w:rPr>
                <w:rFonts w:ascii="Book Antiqua" w:hAnsi="Book Antiqua"/>
                <w:i/>
                <w:iCs/>
                <w:color w:val="000000"/>
              </w:rPr>
            </w:pPr>
            <w:r w:rsidRPr="00761BA0">
              <w:rPr>
                <w:rFonts w:ascii="Book Antiqua" w:hAnsi="Book Antiqua"/>
                <w:i/>
                <w:iCs/>
                <w:color w:val="000000"/>
              </w:rPr>
              <w:t>12</w:t>
            </w:r>
          </w:p>
        </w:tc>
      </w:tr>
      <w:tr w:rsidR="004D0D98" w:rsidRPr="00C949A3" w14:paraId="4EDF5F99"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1237D945" w14:textId="77777777" w:rsidR="004D0D98" w:rsidRPr="00761BA0" w:rsidRDefault="004D0D98" w:rsidP="00761BA0">
            <w:pPr>
              <w:ind w:left="993" w:right="618"/>
              <w:rPr>
                <w:rFonts w:ascii="Book Antiqua" w:hAnsi="Book Antiqua"/>
                <w:i/>
                <w:iCs/>
                <w:color w:val="000000"/>
              </w:rPr>
            </w:pPr>
            <w:r w:rsidRPr="00761BA0">
              <w:rPr>
                <w:rFonts w:ascii="Book Antiqua" w:hAnsi="Book Antiqua"/>
                <w:i/>
                <w:iCs/>
                <w:color w:val="000000"/>
              </w:rPr>
              <w:t>Meses</w:t>
            </w:r>
          </w:p>
        </w:tc>
        <w:tc>
          <w:tcPr>
            <w:tcW w:w="850" w:type="dxa"/>
            <w:tcBorders>
              <w:top w:val="nil"/>
              <w:left w:val="nil"/>
              <w:bottom w:val="single" w:sz="4" w:space="0" w:color="auto"/>
              <w:right w:val="single" w:sz="4" w:space="0" w:color="auto"/>
            </w:tcBorders>
            <w:shd w:val="clear" w:color="auto" w:fill="auto"/>
            <w:noWrap/>
            <w:vAlign w:val="bottom"/>
            <w:hideMark/>
          </w:tcPr>
          <w:p w14:paraId="0396E517" w14:textId="77777777" w:rsidR="004D0D98" w:rsidRPr="00761BA0" w:rsidRDefault="004D0D98" w:rsidP="00761BA0">
            <w:pPr>
              <w:ind w:left="993" w:right="618"/>
              <w:jc w:val="right"/>
              <w:rPr>
                <w:rFonts w:ascii="Book Antiqua" w:hAnsi="Book Antiqua"/>
                <w:i/>
                <w:iCs/>
                <w:color w:val="000000"/>
              </w:rPr>
            </w:pPr>
            <w:r w:rsidRPr="00761BA0">
              <w:rPr>
                <w:rFonts w:ascii="Book Antiqua" w:hAnsi="Book Antiqua"/>
                <w:i/>
                <w:iCs/>
                <w:color w:val="000000"/>
              </w:rPr>
              <w:t>11</w:t>
            </w:r>
          </w:p>
        </w:tc>
      </w:tr>
      <w:tr w:rsidR="004D0D98" w:rsidRPr="00C949A3" w14:paraId="6BCFFD7B"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6A634BEB" w14:textId="77777777" w:rsidR="004D0D98" w:rsidRPr="00761BA0" w:rsidRDefault="004D0D98" w:rsidP="00761BA0">
            <w:pPr>
              <w:ind w:left="993" w:right="618"/>
              <w:rPr>
                <w:rFonts w:ascii="Book Antiqua" w:hAnsi="Book Antiqua"/>
                <w:i/>
                <w:iCs/>
                <w:color w:val="000000"/>
              </w:rPr>
            </w:pPr>
            <w:r w:rsidRPr="00761BA0">
              <w:rPr>
                <w:rFonts w:ascii="Book Antiqua" w:hAnsi="Book Antiqua"/>
                <w:i/>
                <w:iCs/>
                <w:color w:val="000000"/>
              </w:rPr>
              <w:t>Total terminados por mes</w:t>
            </w:r>
          </w:p>
        </w:tc>
        <w:tc>
          <w:tcPr>
            <w:tcW w:w="850" w:type="dxa"/>
            <w:tcBorders>
              <w:top w:val="nil"/>
              <w:left w:val="nil"/>
              <w:bottom w:val="single" w:sz="4" w:space="0" w:color="auto"/>
              <w:right w:val="single" w:sz="4" w:space="0" w:color="auto"/>
            </w:tcBorders>
            <w:shd w:val="clear" w:color="auto" w:fill="auto"/>
            <w:noWrap/>
            <w:vAlign w:val="bottom"/>
            <w:hideMark/>
          </w:tcPr>
          <w:p w14:paraId="7E646051" w14:textId="77777777" w:rsidR="004D0D98" w:rsidRPr="00761BA0" w:rsidRDefault="004D0D98" w:rsidP="00761BA0">
            <w:pPr>
              <w:ind w:left="993" w:right="618"/>
              <w:jc w:val="right"/>
              <w:rPr>
                <w:rFonts w:ascii="Book Antiqua" w:hAnsi="Book Antiqua"/>
                <w:i/>
                <w:iCs/>
                <w:color w:val="000000"/>
              </w:rPr>
            </w:pPr>
            <w:r w:rsidRPr="00761BA0">
              <w:rPr>
                <w:rFonts w:ascii="Book Antiqua" w:hAnsi="Book Antiqua"/>
                <w:i/>
                <w:iCs/>
                <w:color w:val="000000"/>
              </w:rPr>
              <w:t>36</w:t>
            </w:r>
          </w:p>
        </w:tc>
      </w:tr>
    </w:tbl>
    <w:p w14:paraId="253C53D7" w14:textId="77777777" w:rsidR="004D0D98" w:rsidRPr="00761BA0" w:rsidRDefault="004D0D98" w:rsidP="00761BA0">
      <w:pPr>
        <w:ind w:left="993" w:right="618"/>
        <w:rPr>
          <w:rFonts w:ascii="Book Antiqua" w:hAnsi="Book Antiqua"/>
          <w:b/>
          <w:i/>
          <w:iCs/>
          <w:sz w:val="18"/>
          <w:szCs w:val="18"/>
        </w:rPr>
      </w:pPr>
      <w:r w:rsidRPr="00761BA0">
        <w:rPr>
          <w:rFonts w:ascii="Book Antiqua" w:hAnsi="Book Antiqua"/>
          <w:b/>
          <w:i/>
          <w:iCs/>
          <w:noProof/>
        </w:rPr>
        <w:t xml:space="preserve">   </w:t>
      </w:r>
      <w:r w:rsidRPr="00761BA0">
        <w:rPr>
          <w:rFonts w:ascii="Book Antiqua" w:hAnsi="Book Antiqua"/>
          <w:b/>
          <w:i/>
          <w:iCs/>
          <w:noProof/>
        </w:rPr>
        <w:tab/>
      </w:r>
      <w:r w:rsidRPr="00761BA0">
        <w:rPr>
          <w:rFonts w:ascii="Book Antiqua" w:hAnsi="Book Antiqua"/>
          <w:b/>
          <w:i/>
          <w:iCs/>
          <w:noProof/>
        </w:rPr>
        <w:tab/>
        <w:t xml:space="preserve">           </w:t>
      </w:r>
      <w:r w:rsidRPr="00761BA0">
        <w:rPr>
          <w:rFonts w:ascii="Book Antiqua" w:hAnsi="Book Antiqua"/>
          <w:b/>
          <w:i/>
          <w:iCs/>
          <w:noProof/>
          <w:sz w:val="18"/>
          <w:szCs w:val="18"/>
        </w:rPr>
        <w:t>Fuente:</w:t>
      </w:r>
      <w:r w:rsidRPr="00761BA0">
        <w:rPr>
          <w:rFonts w:ascii="Book Antiqua" w:hAnsi="Book Antiqua"/>
          <w:i/>
          <w:iCs/>
          <w:noProof/>
          <w:sz w:val="18"/>
          <w:szCs w:val="18"/>
        </w:rPr>
        <w:t xml:space="preserve"> Elaboración propia.</w:t>
      </w:r>
    </w:p>
    <w:p w14:paraId="16693833" w14:textId="77777777" w:rsidR="004D0D98" w:rsidRPr="00761BA0" w:rsidRDefault="004D0D98" w:rsidP="00761BA0">
      <w:pPr>
        <w:ind w:left="993" w:right="618"/>
        <w:jc w:val="both"/>
        <w:rPr>
          <w:rFonts w:ascii="Book Antiqua" w:hAnsi="Book Antiqua"/>
          <w:i/>
          <w:iCs/>
          <w:lang w:val="es-ES_tradnl"/>
        </w:rPr>
      </w:pPr>
    </w:p>
    <w:p w14:paraId="5D9DAEE1" w14:textId="71FAC878" w:rsidR="004D0D98" w:rsidRPr="00761BA0" w:rsidRDefault="004D0D98" w:rsidP="00761BA0">
      <w:pPr>
        <w:ind w:left="993" w:right="618"/>
        <w:jc w:val="both"/>
        <w:rPr>
          <w:rFonts w:ascii="Book Antiqua" w:hAnsi="Book Antiqua"/>
          <w:i/>
          <w:iCs/>
          <w:lang w:val="es-ES_tradnl"/>
        </w:rPr>
      </w:pPr>
      <w:r w:rsidRPr="00761BA0">
        <w:rPr>
          <w:rFonts w:ascii="Book Antiqua" w:hAnsi="Book Antiqua"/>
          <w:i/>
          <w:iCs/>
          <w:lang w:val="es-ES_tradnl"/>
        </w:rPr>
        <w:t xml:space="preserve">Como se observa, con un equipo de tres Juezas o Jueces emergentes que se avoquen a los asuntos de Jerarquía Impropia con una cuota de 12 asuntos por mes por mes, se necesitarían 11 meses para eliminar este circulante. Este plan de </w:t>
      </w:r>
      <w:r w:rsidR="00AB1647" w:rsidRPr="00761BA0">
        <w:rPr>
          <w:rFonts w:ascii="Book Antiqua" w:hAnsi="Book Antiqua"/>
          <w:i/>
          <w:iCs/>
          <w:lang w:val="es-ES_tradnl"/>
        </w:rPr>
        <w:t>contingencia</w:t>
      </w:r>
      <w:r w:rsidRPr="00761BA0">
        <w:rPr>
          <w:rFonts w:ascii="Book Antiqua" w:hAnsi="Book Antiqua"/>
          <w:i/>
          <w:iCs/>
          <w:lang w:val="es-ES_tradnl"/>
        </w:rPr>
        <w:t xml:space="preserve"> permitirá que la entrada de asuntos sea sobrellevada por la judicatura actual, y este equipo de trabajo emergente disminuya el circulante. </w:t>
      </w:r>
    </w:p>
    <w:p w14:paraId="054AC9FB" w14:textId="77777777" w:rsidR="004D0D98" w:rsidRPr="00761BA0" w:rsidRDefault="004D0D98" w:rsidP="00761BA0">
      <w:pPr>
        <w:ind w:left="993" w:right="618"/>
        <w:jc w:val="both"/>
        <w:rPr>
          <w:rFonts w:ascii="Book Antiqua" w:hAnsi="Book Antiqua"/>
          <w:i/>
          <w:iCs/>
          <w:lang w:val="es-ES_tradnl"/>
        </w:rPr>
      </w:pPr>
    </w:p>
    <w:p w14:paraId="2B2FA027" w14:textId="1EB17845" w:rsidR="00C949A3" w:rsidRPr="003726A7" w:rsidRDefault="004D0D98" w:rsidP="003726A7">
      <w:pPr>
        <w:ind w:left="993" w:right="618"/>
        <w:jc w:val="both"/>
        <w:rPr>
          <w:rFonts w:ascii="Book Antiqua" w:hAnsi="Book Antiqua"/>
          <w:i/>
          <w:iCs/>
          <w:strike/>
          <w:color w:val="FF0000"/>
          <w:lang w:val="es-ES_tradnl"/>
        </w:rPr>
      </w:pPr>
      <w:r w:rsidRPr="00761BA0">
        <w:rPr>
          <w:rFonts w:ascii="Book Antiqua" w:hAnsi="Book Antiqua"/>
          <w:i/>
          <w:iCs/>
          <w:lang w:val="es-ES_tradnl"/>
        </w:rPr>
        <w:t xml:space="preserve">Lo anterior, deberá ser solicitado, tomando en consideración el procedimiento denominado </w:t>
      </w:r>
      <w:r w:rsidRPr="00C949A3">
        <w:rPr>
          <w:rFonts w:ascii="Book Antiqua" w:hAnsi="Book Antiqua"/>
          <w:i/>
          <w:iCs/>
          <w:lang w:val="es-ES_tradnl"/>
        </w:rPr>
        <w:t>“</w:t>
      </w:r>
      <w:r w:rsidRPr="00384588">
        <w:rPr>
          <w:rFonts w:ascii="Book Antiqua" w:hAnsi="Book Antiqua"/>
          <w:i/>
          <w:iCs/>
          <w:lang w:val="es-ES_tradnl"/>
        </w:rPr>
        <w:t>Alineamiento Metodológico del Proceso de solicitud de licencias con goce de salario para</w:t>
      </w:r>
      <w:r w:rsidRPr="00F93538">
        <w:rPr>
          <w:rFonts w:ascii="Book Antiqua" w:hAnsi="Book Antiqua"/>
          <w:i/>
          <w:iCs/>
          <w:lang w:val="es-ES_tradnl"/>
        </w:rPr>
        <w:t xml:space="preserve"> la aplicación de los principios de la Administración</w:t>
      </w:r>
      <w:r w:rsidRPr="0070595D">
        <w:rPr>
          <w:rFonts w:ascii="Book Antiqua" w:hAnsi="Book Antiqua"/>
          <w:i/>
          <w:iCs/>
          <w:lang w:val="es-ES_tradnl"/>
        </w:rPr>
        <w:t xml:space="preserve"> de Pro</w:t>
      </w:r>
      <w:r w:rsidRPr="00C140A0">
        <w:rPr>
          <w:rFonts w:ascii="Book Antiqua" w:hAnsi="Book Antiqua"/>
          <w:i/>
          <w:iCs/>
          <w:lang w:val="es-ES_tradnl"/>
        </w:rPr>
        <w:t>yectos”,</w:t>
      </w:r>
      <w:r w:rsidRPr="00761BA0">
        <w:rPr>
          <w:rFonts w:ascii="Book Antiqua" w:hAnsi="Book Antiqua"/>
          <w:i/>
          <w:iCs/>
          <w:lang w:val="es-ES_tradnl"/>
        </w:rPr>
        <w:t xml:space="preserve"> aprobado por el Consejo Superior en la Sesión 35-18 del 26 de abril de 2018, artículo LXX</w:t>
      </w:r>
      <w:r w:rsidRPr="003726A7">
        <w:rPr>
          <w:rFonts w:ascii="Book Antiqua" w:hAnsi="Book Antiqua"/>
          <w:i/>
          <w:iCs/>
          <w:lang w:val="es-ES_tradnl"/>
        </w:rPr>
        <w:t>V.</w:t>
      </w:r>
      <w:r w:rsidR="003726A7" w:rsidRPr="003726A7">
        <w:rPr>
          <w:rFonts w:ascii="Book Antiqua" w:hAnsi="Book Antiqua"/>
          <w:i/>
          <w:iCs/>
          <w:lang w:val="es-ES_tradnl"/>
        </w:rPr>
        <w:t>”.</w:t>
      </w:r>
    </w:p>
    <w:p w14:paraId="2484DB3E" w14:textId="77777777" w:rsidR="002A395C" w:rsidRDefault="002A395C" w:rsidP="00C949A3">
      <w:pPr>
        <w:ind w:right="618"/>
        <w:jc w:val="both"/>
        <w:rPr>
          <w:rFonts w:ascii="Book Antiqua" w:hAnsi="Book Antiqua"/>
          <w:iCs/>
          <w:lang w:val="es-ES_tradnl"/>
        </w:rPr>
      </w:pPr>
    </w:p>
    <w:p w14:paraId="148C0DF0" w14:textId="3654A4C1" w:rsidR="003D63C8" w:rsidRPr="00761BA0" w:rsidRDefault="00C949A3" w:rsidP="003726A7">
      <w:pPr>
        <w:ind w:right="51"/>
        <w:jc w:val="both"/>
        <w:rPr>
          <w:rFonts w:ascii="Book Antiqua" w:hAnsi="Book Antiqua" w:cs="Book Antiqua"/>
          <w:snapToGrid w:val="0"/>
          <w:sz w:val="24"/>
          <w:szCs w:val="24"/>
          <w:lang w:val="es-ES"/>
        </w:rPr>
      </w:pPr>
      <w:r w:rsidRPr="00761BA0">
        <w:rPr>
          <w:rFonts w:ascii="Book Antiqua" w:hAnsi="Book Antiqua" w:cs="Book Antiqua"/>
          <w:snapToGrid w:val="0"/>
          <w:sz w:val="24"/>
          <w:szCs w:val="24"/>
          <w:lang w:val="es-ES"/>
        </w:rPr>
        <w:lastRenderedPageBreak/>
        <w:t>Sin embargo</w:t>
      </w:r>
      <w:r w:rsidR="003F016D" w:rsidRPr="00761BA0">
        <w:rPr>
          <w:rFonts w:ascii="Book Antiqua" w:hAnsi="Book Antiqua" w:cs="Book Antiqua"/>
          <w:snapToGrid w:val="0"/>
          <w:sz w:val="24"/>
          <w:szCs w:val="24"/>
          <w:lang w:val="es-ES"/>
        </w:rPr>
        <w:t>,</w:t>
      </w:r>
      <w:r w:rsidRPr="00761BA0">
        <w:rPr>
          <w:rFonts w:ascii="Book Antiqua" w:hAnsi="Book Antiqua" w:cs="Book Antiqua"/>
          <w:snapToGrid w:val="0"/>
          <w:sz w:val="24"/>
          <w:szCs w:val="24"/>
          <w:lang w:val="es-ES"/>
        </w:rPr>
        <w:t xml:space="preserve"> actualizando el circulante a</w:t>
      </w:r>
      <w:r w:rsidR="003F016D" w:rsidRPr="00761BA0">
        <w:rPr>
          <w:rFonts w:ascii="Book Antiqua" w:hAnsi="Book Antiqua" w:cs="Book Antiqua"/>
          <w:snapToGrid w:val="0"/>
          <w:sz w:val="24"/>
          <w:szCs w:val="24"/>
          <w:lang w:val="es-ES"/>
        </w:rPr>
        <w:t xml:space="preserve"> setiembre 2020</w:t>
      </w:r>
      <w:r w:rsidR="002A395C" w:rsidRPr="00761BA0">
        <w:rPr>
          <w:rFonts w:ascii="Book Antiqua" w:hAnsi="Book Antiqua" w:cs="Book Antiqua"/>
          <w:snapToGrid w:val="0"/>
          <w:sz w:val="24"/>
          <w:szCs w:val="24"/>
          <w:lang w:val="es-ES"/>
        </w:rPr>
        <w:t>, se tienen</w:t>
      </w:r>
      <w:r w:rsidRPr="00761BA0">
        <w:rPr>
          <w:rFonts w:ascii="Book Antiqua" w:hAnsi="Book Antiqua" w:cs="Book Antiqua"/>
          <w:snapToGrid w:val="0"/>
          <w:sz w:val="24"/>
          <w:szCs w:val="24"/>
          <w:lang w:val="es-ES"/>
        </w:rPr>
        <w:t xml:space="preserve"> </w:t>
      </w:r>
      <w:r w:rsidR="00384588" w:rsidRPr="00761BA0">
        <w:rPr>
          <w:rFonts w:ascii="Book Antiqua" w:hAnsi="Book Antiqua" w:cs="Book Antiqua"/>
          <w:snapToGrid w:val="0"/>
          <w:sz w:val="24"/>
          <w:szCs w:val="24"/>
          <w:lang w:val="es-ES"/>
        </w:rPr>
        <w:t xml:space="preserve">772 asuntos </w:t>
      </w:r>
      <w:r w:rsidR="003F016D" w:rsidRPr="00761BA0">
        <w:rPr>
          <w:rFonts w:ascii="Book Antiqua" w:hAnsi="Book Antiqua" w:cs="Book Antiqua"/>
          <w:snapToGrid w:val="0"/>
          <w:sz w:val="24"/>
          <w:szCs w:val="24"/>
          <w:lang w:val="es-ES"/>
        </w:rPr>
        <w:t>de J</w:t>
      </w:r>
      <w:r w:rsidR="00384588" w:rsidRPr="00761BA0">
        <w:rPr>
          <w:rFonts w:ascii="Book Antiqua" w:hAnsi="Book Antiqua" w:cs="Book Antiqua"/>
          <w:snapToGrid w:val="0"/>
          <w:sz w:val="24"/>
          <w:szCs w:val="24"/>
          <w:lang w:val="es-ES"/>
        </w:rPr>
        <w:t>e</w:t>
      </w:r>
      <w:r w:rsidR="003F016D" w:rsidRPr="00761BA0">
        <w:rPr>
          <w:rFonts w:ascii="Book Antiqua" w:hAnsi="Book Antiqua" w:cs="Book Antiqua"/>
          <w:snapToGrid w:val="0"/>
          <w:sz w:val="24"/>
          <w:szCs w:val="24"/>
          <w:lang w:val="es-ES"/>
        </w:rPr>
        <w:t>rarquía</w:t>
      </w:r>
      <w:r w:rsidR="002A395C" w:rsidRPr="00761BA0">
        <w:rPr>
          <w:rFonts w:ascii="Book Antiqua" w:hAnsi="Book Antiqua" w:cs="Book Antiqua"/>
          <w:snapToGrid w:val="0"/>
          <w:sz w:val="24"/>
          <w:szCs w:val="24"/>
          <w:lang w:val="es-ES"/>
        </w:rPr>
        <w:t xml:space="preserve"> Impropia, </w:t>
      </w:r>
      <w:r w:rsidR="00C34F77" w:rsidRPr="00761BA0">
        <w:rPr>
          <w:rFonts w:ascii="Book Antiqua" w:hAnsi="Book Antiqua" w:cs="Book Antiqua"/>
          <w:snapToGrid w:val="0"/>
          <w:sz w:val="24"/>
          <w:szCs w:val="24"/>
          <w:lang w:val="es-ES"/>
        </w:rPr>
        <w:t xml:space="preserve">por lo que el plan de contingencia propuesto </w:t>
      </w:r>
      <w:r w:rsidR="0029411E" w:rsidRPr="00761BA0">
        <w:rPr>
          <w:rFonts w:ascii="Book Antiqua" w:hAnsi="Book Antiqua" w:cs="Book Antiqua"/>
          <w:snapToGrid w:val="0"/>
          <w:sz w:val="24"/>
          <w:szCs w:val="24"/>
          <w:lang w:val="es-ES"/>
        </w:rPr>
        <w:t xml:space="preserve">para eliminar el circulante pendiente </w:t>
      </w:r>
      <w:r w:rsidR="00C34F77" w:rsidRPr="00761BA0">
        <w:rPr>
          <w:rFonts w:ascii="Book Antiqua" w:hAnsi="Book Antiqua" w:cs="Book Antiqua"/>
          <w:snapToGrid w:val="0"/>
          <w:sz w:val="24"/>
          <w:szCs w:val="24"/>
          <w:lang w:val="es-ES"/>
        </w:rPr>
        <w:t xml:space="preserve">se debe valorar a </w:t>
      </w:r>
      <w:r w:rsidR="002A395C" w:rsidRPr="00761BA0">
        <w:rPr>
          <w:rFonts w:ascii="Book Antiqua" w:hAnsi="Book Antiqua" w:cs="Book Antiqua"/>
          <w:snapToGrid w:val="0"/>
          <w:sz w:val="24"/>
          <w:szCs w:val="24"/>
          <w:lang w:val="es-ES"/>
        </w:rPr>
        <w:t>21 meses</w:t>
      </w:r>
      <w:r w:rsidR="00C34F77" w:rsidRPr="00761BA0">
        <w:rPr>
          <w:rFonts w:ascii="Book Antiqua" w:hAnsi="Book Antiqua" w:cs="Book Antiqua"/>
          <w:snapToGrid w:val="0"/>
          <w:sz w:val="24"/>
          <w:szCs w:val="24"/>
          <w:lang w:val="es-ES"/>
        </w:rPr>
        <w:t xml:space="preserve"> con 3 juezas o jueces </w:t>
      </w:r>
      <w:r w:rsidR="000B2BE1">
        <w:rPr>
          <w:rFonts w:ascii="Book Antiqua" w:hAnsi="Book Antiqua" w:cs="Book Antiqua"/>
          <w:snapToGrid w:val="0"/>
          <w:sz w:val="24"/>
          <w:szCs w:val="24"/>
          <w:lang w:val="es-ES"/>
        </w:rPr>
        <w:t xml:space="preserve">(quedaría pendiente la definición de la categoría según criterio de la Dirección Jurídica) </w:t>
      </w:r>
      <w:r w:rsidR="00C34F77" w:rsidRPr="00761BA0">
        <w:rPr>
          <w:rFonts w:ascii="Book Antiqua" w:hAnsi="Book Antiqua" w:cs="Book Antiqua"/>
          <w:snapToGrid w:val="0"/>
          <w:sz w:val="24"/>
          <w:szCs w:val="24"/>
          <w:lang w:val="es-ES"/>
        </w:rPr>
        <w:t xml:space="preserve">con una cuota </w:t>
      </w:r>
      <w:r w:rsidR="0070595D" w:rsidRPr="00761BA0">
        <w:rPr>
          <w:rFonts w:ascii="Book Antiqua" w:hAnsi="Book Antiqua" w:cs="Book Antiqua"/>
          <w:snapToGrid w:val="0"/>
          <w:sz w:val="24"/>
          <w:szCs w:val="24"/>
          <w:lang w:val="es-ES"/>
        </w:rPr>
        <w:t xml:space="preserve">mínima </w:t>
      </w:r>
      <w:r w:rsidR="00C34F77" w:rsidRPr="00761BA0">
        <w:rPr>
          <w:rFonts w:ascii="Book Antiqua" w:hAnsi="Book Antiqua" w:cs="Book Antiqua"/>
          <w:snapToGrid w:val="0"/>
          <w:sz w:val="24"/>
          <w:szCs w:val="24"/>
          <w:lang w:val="es-ES"/>
        </w:rPr>
        <w:t>de 12 asuntos</w:t>
      </w:r>
      <w:r w:rsidR="005736F1" w:rsidRPr="00761BA0">
        <w:rPr>
          <w:rFonts w:ascii="Book Antiqua" w:hAnsi="Book Antiqua" w:cs="Book Antiqua"/>
          <w:snapToGrid w:val="0"/>
          <w:sz w:val="24"/>
          <w:szCs w:val="24"/>
          <w:lang w:val="es-ES"/>
        </w:rPr>
        <w:t xml:space="preserve"> de fallo</w:t>
      </w:r>
      <w:r w:rsidR="00C34F77" w:rsidRPr="00761BA0">
        <w:rPr>
          <w:rFonts w:ascii="Book Antiqua" w:hAnsi="Book Antiqua" w:cs="Book Antiqua"/>
          <w:snapToGrid w:val="0"/>
          <w:sz w:val="24"/>
          <w:szCs w:val="24"/>
          <w:lang w:val="es-ES"/>
        </w:rPr>
        <w:t xml:space="preserve"> por mes</w:t>
      </w:r>
      <w:r w:rsidR="005736F1" w:rsidRPr="00761BA0">
        <w:rPr>
          <w:rFonts w:ascii="Book Antiqua" w:hAnsi="Book Antiqua" w:cs="Book Antiqua"/>
          <w:snapToGrid w:val="0"/>
          <w:sz w:val="24"/>
          <w:szCs w:val="24"/>
          <w:lang w:val="es-ES"/>
        </w:rPr>
        <w:t>.</w:t>
      </w:r>
      <w:r w:rsidR="00384588" w:rsidRPr="00761BA0">
        <w:rPr>
          <w:rFonts w:ascii="Book Antiqua" w:hAnsi="Book Antiqua" w:cs="Book Antiqua"/>
          <w:snapToGrid w:val="0"/>
          <w:sz w:val="24"/>
          <w:szCs w:val="24"/>
          <w:lang w:val="es-ES"/>
        </w:rPr>
        <w:t xml:space="preserve"> </w:t>
      </w:r>
    </w:p>
    <w:p w14:paraId="0873B825" w14:textId="5A6C277A" w:rsidR="0029411E" w:rsidRPr="00761BA0" w:rsidRDefault="0029411E" w:rsidP="003726A7">
      <w:pPr>
        <w:ind w:right="51"/>
        <w:jc w:val="both"/>
        <w:rPr>
          <w:rFonts w:ascii="Book Antiqua" w:hAnsi="Book Antiqua" w:cs="Book Antiqua"/>
          <w:snapToGrid w:val="0"/>
          <w:sz w:val="24"/>
          <w:szCs w:val="24"/>
          <w:lang w:val="es-ES"/>
        </w:rPr>
      </w:pPr>
    </w:p>
    <w:p w14:paraId="60081F0A" w14:textId="010B2AD9" w:rsidR="0029411E" w:rsidRPr="00761BA0" w:rsidRDefault="0029411E" w:rsidP="003726A7">
      <w:pPr>
        <w:ind w:right="51"/>
        <w:jc w:val="both"/>
        <w:rPr>
          <w:rFonts w:ascii="Book Antiqua" w:hAnsi="Book Antiqua" w:cs="Book Antiqua"/>
          <w:snapToGrid w:val="0"/>
          <w:sz w:val="24"/>
          <w:szCs w:val="24"/>
          <w:lang w:val="es-ES"/>
        </w:rPr>
      </w:pPr>
      <w:r w:rsidRPr="00761BA0">
        <w:rPr>
          <w:rFonts w:ascii="Book Antiqua" w:hAnsi="Book Antiqua" w:cs="Book Antiqua"/>
          <w:snapToGrid w:val="0"/>
          <w:sz w:val="24"/>
          <w:szCs w:val="24"/>
          <w:lang w:val="es-ES"/>
        </w:rPr>
        <w:t xml:space="preserve">Lo anterior, se reitera tomando en consideración el procedimiento denominado </w:t>
      </w:r>
      <w:r w:rsidRPr="00761BA0">
        <w:rPr>
          <w:rFonts w:ascii="Book Antiqua" w:hAnsi="Book Antiqua" w:cs="Book Antiqua"/>
          <w:i/>
          <w:iCs/>
          <w:snapToGrid w:val="0"/>
          <w:sz w:val="24"/>
          <w:szCs w:val="24"/>
          <w:lang w:val="es-ES"/>
        </w:rPr>
        <w:t>“Alineamiento Metodológico del Proceso de solicitud de licencias con goce de salario para la aplicación de los principios de la Administración de Proyectos”</w:t>
      </w:r>
      <w:r w:rsidRPr="00761BA0">
        <w:rPr>
          <w:rFonts w:ascii="Book Antiqua" w:hAnsi="Book Antiqua" w:cs="Book Antiqua"/>
          <w:snapToGrid w:val="0"/>
          <w:sz w:val="24"/>
          <w:szCs w:val="24"/>
          <w:lang w:val="es-ES"/>
        </w:rPr>
        <w:t>, aprobado por el Consejo Superior en la Sesión 35-18 del 26 de abril de 2018, artículo LXXV y el contenido presupuestario disponible para el programa 927.</w:t>
      </w:r>
    </w:p>
    <w:p w14:paraId="02334A77" w14:textId="329BA2EB" w:rsidR="0029411E" w:rsidRDefault="0029411E" w:rsidP="003726A7">
      <w:pPr>
        <w:ind w:right="51"/>
        <w:jc w:val="both"/>
        <w:rPr>
          <w:rFonts w:ascii="Book Antiqua" w:hAnsi="Book Antiqua"/>
          <w:iCs/>
          <w:lang w:val="es-ES_tradnl"/>
        </w:rPr>
      </w:pPr>
    </w:p>
    <w:p w14:paraId="1C259316" w14:textId="77777777" w:rsidR="003D63C8" w:rsidRPr="003D63C8" w:rsidRDefault="003D63C8" w:rsidP="00761BA0">
      <w:pPr>
        <w:ind w:left="993" w:right="618"/>
        <w:jc w:val="both"/>
        <w:rPr>
          <w:rFonts w:ascii="Book Antiqua" w:hAnsi="Book Antiqua"/>
          <w:iCs/>
          <w:highlight w:val="yellow"/>
          <w:lang w:val="es-ES_tradnl"/>
        </w:rPr>
      </w:pPr>
    </w:p>
    <w:p w14:paraId="42F4058E" w14:textId="3CC3ECD9" w:rsidR="0010577D" w:rsidRPr="00B906B5" w:rsidRDefault="002B1FAA" w:rsidP="00660F75">
      <w:pPr>
        <w:pStyle w:val="Prrafodelista"/>
        <w:numPr>
          <w:ilvl w:val="0"/>
          <w:numId w:val="8"/>
        </w:numPr>
        <w:ind w:left="426"/>
        <w:jc w:val="both"/>
        <w:rPr>
          <w:rFonts w:ascii="Book Antiqua" w:hAnsi="Book Antiqua" w:cs="Book Antiqua"/>
          <w:snapToGrid w:val="0"/>
        </w:rPr>
      </w:pPr>
      <w:r>
        <w:rPr>
          <w:rFonts w:ascii="Book Antiqua" w:hAnsi="Book Antiqua" w:cs="Book Antiqua"/>
          <w:snapToGrid w:val="0"/>
        </w:rPr>
        <w:t>Dado que se propone el impulso procesal de los asuntos</w:t>
      </w:r>
      <w:r w:rsidR="00660F75">
        <w:rPr>
          <w:rFonts w:ascii="Book Antiqua" w:hAnsi="Book Antiqua" w:cs="Book Antiqua"/>
          <w:snapToGrid w:val="0"/>
        </w:rPr>
        <w:t xml:space="preserve"> ordinarios,</w:t>
      </w:r>
      <w:r>
        <w:rPr>
          <w:rFonts w:ascii="Book Antiqua" w:hAnsi="Book Antiqua" w:cs="Book Antiqua"/>
          <w:snapToGrid w:val="0"/>
        </w:rPr>
        <w:t xml:space="preserve"> para la fase de conciliación,</w:t>
      </w:r>
      <w:r w:rsidR="00660F75">
        <w:rPr>
          <w:rFonts w:ascii="Book Antiqua" w:hAnsi="Book Antiqua" w:cs="Book Antiqua"/>
          <w:snapToGrid w:val="0"/>
        </w:rPr>
        <w:t xml:space="preserve"> según lo externado por ambas Juezas Conciliadoras y</w:t>
      </w:r>
      <w:r>
        <w:rPr>
          <w:rFonts w:ascii="Book Antiqua" w:hAnsi="Book Antiqua" w:cs="Book Antiqua"/>
          <w:snapToGrid w:val="0"/>
        </w:rPr>
        <w:t xml:space="preserve"> tomando en consideración el nombramiento del nuevo Juez Coordinador del despacho</w:t>
      </w:r>
      <w:r w:rsidR="00D246B1">
        <w:rPr>
          <w:rFonts w:ascii="Book Antiqua" w:hAnsi="Book Antiqua" w:cs="Book Antiqua"/>
          <w:snapToGrid w:val="0"/>
        </w:rPr>
        <w:t xml:space="preserve">, se puede </w:t>
      </w:r>
      <w:r w:rsidR="005461E6">
        <w:rPr>
          <w:rFonts w:ascii="Book Antiqua" w:hAnsi="Book Antiqua" w:cs="Book Antiqua"/>
          <w:snapToGrid w:val="0"/>
        </w:rPr>
        <w:t xml:space="preserve">valorar </w:t>
      </w:r>
      <w:r w:rsidR="00D246B1">
        <w:rPr>
          <w:rFonts w:ascii="Book Antiqua" w:hAnsi="Book Antiqua" w:cs="Book Antiqua"/>
          <w:snapToGrid w:val="0"/>
        </w:rPr>
        <w:t xml:space="preserve">aprobar el escenario original </w:t>
      </w:r>
      <w:r w:rsidR="00D246B1" w:rsidRPr="00660F75">
        <w:rPr>
          <w:rFonts w:ascii="Book Antiqua" w:hAnsi="Book Antiqua" w:cs="Book Antiqua"/>
          <w:b/>
          <w:bCs/>
          <w:i/>
          <w:iCs/>
          <w:snapToGrid w:val="0"/>
        </w:rPr>
        <w:t>2.1. Escenario técnico propuesto por la Dirección de Planificación en el informe 1497-PLA-MI-2019 apartado 4.3</w:t>
      </w:r>
      <w:r w:rsidR="00D246B1">
        <w:rPr>
          <w:rFonts w:ascii="Book Antiqua" w:hAnsi="Book Antiqua" w:cs="Book Antiqua"/>
          <w:snapToGrid w:val="0"/>
        </w:rPr>
        <w:t>,</w:t>
      </w:r>
      <w:r w:rsidR="009C56F1">
        <w:rPr>
          <w:rFonts w:ascii="Book Antiqua" w:hAnsi="Book Antiqua" w:cs="Book Antiqua"/>
          <w:snapToGrid w:val="0"/>
        </w:rPr>
        <w:t xml:space="preserve"> sujeto a un seguimiento por parte de la Dirección de Planificación durante los próximos 6 meses a partir de su implementación, de manera </w:t>
      </w:r>
      <w:r w:rsidR="00710539">
        <w:rPr>
          <w:rFonts w:ascii="Book Antiqua" w:hAnsi="Book Antiqua" w:cs="Book Antiqua"/>
          <w:snapToGrid w:val="0"/>
        </w:rPr>
        <w:t>que se analice la situación cuantitativa y la situación jurídica de manera paralela y ver la posibilidad de aprobar un segundo escenario que maximiza</w:t>
      </w:r>
      <w:r w:rsidR="00883341">
        <w:rPr>
          <w:rFonts w:ascii="Book Antiqua" w:hAnsi="Book Antiqua" w:cs="Book Antiqua"/>
          <w:snapToGrid w:val="0"/>
        </w:rPr>
        <w:t xml:space="preserve"> la utilización de los recursos institucionales.</w:t>
      </w:r>
    </w:p>
    <w:p w14:paraId="1718238A" w14:textId="141813F7" w:rsidR="00586009" w:rsidRDefault="00586009" w:rsidP="00872D5E">
      <w:pPr>
        <w:pStyle w:val="Prrafodelista"/>
        <w:ind w:left="426"/>
        <w:jc w:val="both"/>
        <w:rPr>
          <w:rFonts w:ascii="Book Antiqua" w:hAnsi="Book Antiqua" w:cs="Book Antiqua"/>
          <w:snapToGrid w:val="0"/>
        </w:rPr>
      </w:pPr>
    </w:p>
    <w:p w14:paraId="7AC2B25C" w14:textId="659A64CA" w:rsidR="00586009" w:rsidRDefault="00D429E5" w:rsidP="00CE5B8A">
      <w:pPr>
        <w:pStyle w:val="Prrafodelista"/>
        <w:numPr>
          <w:ilvl w:val="0"/>
          <w:numId w:val="8"/>
        </w:numPr>
        <w:ind w:left="426"/>
        <w:jc w:val="both"/>
        <w:rPr>
          <w:rFonts w:ascii="Book Antiqua" w:hAnsi="Book Antiqua" w:cs="Book Antiqua"/>
          <w:snapToGrid w:val="0"/>
        </w:rPr>
      </w:pPr>
      <w:r>
        <w:rPr>
          <w:rFonts w:ascii="Book Antiqua" w:hAnsi="Book Antiqua" w:cs="Book Antiqua"/>
          <w:snapToGrid w:val="0"/>
        </w:rPr>
        <w:t>Una vez aprobado el Rediseño de procesos, se debe comunicar a Gestión Humana</w:t>
      </w:r>
      <w:r w:rsidR="008D52C4">
        <w:rPr>
          <w:rFonts w:ascii="Book Antiqua" w:hAnsi="Book Antiqua" w:cs="Book Antiqua"/>
          <w:snapToGrid w:val="0"/>
        </w:rPr>
        <w:t xml:space="preserve"> la distribución final de los recursos</w:t>
      </w:r>
      <w:r>
        <w:rPr>
          <w:rFonts w:ascii="Book Antiqua" w:hAnsi="Book Antiqua" w:cs="Book Antiqua"/>
          <w:snapToGrid w:val="0"/>
        </w:rPr>
        <w:t xml:space="preserve"> para que se actualice la Relación de Puestos</w:t>
      </w:r>
      <w:r w:rsidR="008D52C4">
        <w:rPr>
          <w:rFonts w:ascii="Book Antiqua" w:hAnsi="Book Antiqua" w:cs="Book Antiqua"/>
          <w:snapToGrid w:val="0"/>
        </w:rPr>
        <w:t xml:space="preserve"> tanto del Tribunal como del Juzgado Contencioso.</w:t>
      </w:r>
    </w:p>
    <w:p w14:paraId="59F82A26" w14:textId="2075E10D" w:rsidR="00586009" w:rsidRDefault="00586009" w:rsidP="00872D5E">
      <w:pPr>
        <w:pStyle w:val="Prrafodelista"/>
        <w:ind w:left="426"/>
        <w:jc w:val="both"/>
        <w:rPr>
          <w:rFonts w:ascii="Book Antiqua" w:hAnsi="Book Antiqua" w:cs="Book Antiqua"/>
          <w:snapToGrid w:val="0"/>
        </w:rPr>
      </w:pPr>
    </w:p>
    <w:p w14:paraId="12574C58" w14:textId="3A1879FA" w:rsidR="00586009" w:rsidRDefault="00586009" w:rsidP="00872D5E">
      <w:pPr>
        <w:pStyle w:val="Prrafodelista"/>
        <w:ind w:left="426"/>
        <w:jc w:val="both"/>
        <w:rPr>
          <w:rFonts w:ascii="Book Antiqua" w:hAnsi="Book Antiqua" w:cs="Book Antiqua"/>
          <w:snapToGrid w:val="0"/>
        </w:rPr>
      </w:pPr>
    </w:p>
    <w:p w14:paraId="580C3387" w14:textId="3995E99F" w:rsidR="00586009" w:rsidRPr="00AB1647" w:rsidRDefault="00AB1647" w:rsidP="00AB1647">
      <w:pPr>
        <w:jc w:val="both"/>
        <w:rPr>
          <w:rFonts w:ascii="Book Antiqua" w:hAnsi="Book Antiqua" w:cs="Book Antiqua"/>
          <w:snapToGrid w:val="0"/>
          <w:sz w:val="24"/>
          <w:szCs w:val="24"/>
        </w:rPr>
      </w:pPr>
      <w:r w:rsidRPr="00AB1647">
        <w:rPr>
          <w:rFonts w:ascii="Book Antiqua" w:hAnsi="Book Antiqua" w:cs="Book Antiqua"/>
          <w:snapToGrid w:val="0"/>
          <w:sz w:val="24"/>
          <w:szCs w:val="24"/>
        </w:rPr>
        <w:t xml:space="preserve">Atentamente, </w:t>
      </w:r>
    </w:p>
    <w:p w14:paraId="0E6BEA07" w14:textId="473048C9" w:rsidR="00586009" w:rsidRPr="00AB1647" w:rsidRDefault="00586009" w:rsidP="00872D5E">
      <w:pPr>
        <w:pStyle w:val="Prrafodelista"/>
        <w:ind w:left="426"/>
        <w:jc w:val="both"/>
        <w:rPr>
          <w:rFonts w:ascii="Book Antiqua" w:hAnsi="Book Antiqua" w:cs="Book Antiqua"/>
          <w:snapToGrid w:val="0"/>
        </w:rPr>
      </w:pPr>
    </w:p>
    <w:p w14:paraId="22652090" w14:textId="1C9EEA1D" w:rsidR="00AB1647" w:rsidRPr="00AB1647" w:rsidRDefault="00AB1647" w:rsidP="00872D5E">
      <w:pPr>
        <w:pStyle w:val="Prrafodelista"/>
        <w:ind w:left="426"/>
        <w:jc w:val="both"/>
        <w:rPr>
          <w:rFonts w:ascii="Book Antiqua" w:hAnsi="Book Antiqua" w:cs="Book Antiqua"/>
          <w:snapToGrid w:val="0"/>
        </w:rPr>
      </w:pPr>
    </w:p>
    <w:p w14:paraId="3DD488DD" w14:textId="77777777" w:rsidR="00AB1647" w:rsidRPr="00AB1647" w:rsidRDefault="00AB1647" w:rsidP="00AB1647">
      <w:pPr>
        <w:jc w:val="both"/>
        <w:rPr>
          <w:rFonts w:ascii="Book Antiqua" w:hAnsi="Book Antiqua" w:cs="Arial"/>
          <w:sz w:val="24"/>
          <w:szCs w:val="24"/>
        </w:rPr>
      </w:pPr>
      <w:r w:rsidRPr="00AB1647">
        <w:rPr>
          <w:rFonts w:ascii="Book Antiqua" w:hAnsi="Book Antiqua" w:cs="Arial"/>
          <w:sz w:val="24"/>
          <w:szCs w:val="24"/>
        </w:rPr>
        <w:t xml:space="preserve">Inga. Elena Gabriela Picado González, Jefa a.i. </w:t>
      </w:r>
    </w:p>
    <w:p w14:paraId="1D9359FC" w14:textId="77777777" w:rsidR="00AB1647" w:rsidRPr="00AB1647" w:rsidRDefault="00AB1647" w:rsidP="00AB1647">
      <w:pPr>
        <w:jc w:val="both"/>
        <w:rPr>
          <w:rFonts w:ascii="Book Antiqua" w:hAnsi="Book Antiqua" w:cs="Arial"/>
          <w:sz w:val="24"/>
          <w:szCs w:val="24"/>
        </w:rPr>
      </w:pPr>
      <w:r w:rsidRPr="00AB1647">
        <w:rPr>
          <w:rFonts w:ascii="Book Antiqua" w:hAnsi="Book Antiqua" w:cs="Arial"/>
          <w:sz w:val="24"/>
          <w:szCs w:val="24"/>
        </w:rPr>
        <w:t>Subproceso de Modernización Institucional</w:t>
      </w:r>
    </w:p>
    <w:p w14:paraId="38EFC7E7" w14:textId="77777777" w:rsidR="00AB1647" w:rsidRPr="00AA752A" w:rsidRDefault="00AB1647" w:rsidP="00AB1647">
      <w:pPr>
        <w:spacing w:line="360" w:lineRule="auto"/>
        <w:jc w:val="both"/>
        <w:rPr>
          <w:rFonts w:ascii="Book Antiqua" w:hAnsi="Book Antiqua" w:cs="Arial"/>
          <w:sz w:val="24"/>
          <w:szCs w:val="24"/>
        </w:rPr>
      </w:pPr>
    </w:p>
    <w:p w14:paraId="17881E0C" w14:textId="5BF57F16" w:rsidR="00AB1647" w:rsidRDefault="00AB1647" w:rsidP="00872D5E">
      <w:pPr>
        <w:pStyle w:val="Prrafodelista"/>
        <w:ind w:left="426"/>
        <w:jc w:val="both"/>
        <w:rPr>
          <w:rFonts w:ascii="Book Antiqua" w:hAnsi="Book Antiqua" w:cs="Book Antiqua"/>
          <w:snapToGrid w:val="0"/>
        </w:rPr>
      </w:pPr>
    </w:p>
    <w:p w14:paraId="741948D4" w14:textId="090BE50E" w:rsidR="00AB1647" w:rsidRDefault="00AB1647" w:rsidP="00872D5E">
      <w:pPr>
        <w:pStyle w:val="Prrafodelista"/>
        <w:ind w:left="426"/>
        <w:jc w:val="both"/>
        <w:rPr>
          <w:rFonts w:ascii="Book Antiqua" w:hAnsi="Book Antiqua" w:cs="Book Antiqua"/>
          <w:snapToGrid w:val="0"/>
        </w:rPr>
      </w:pPr>
    </w:p>
    <w:p w14:paraId="285EFD44" w14:textId="5F26CF80" w:rsidR="00AB1647" w:rsidRDefault="00AB1647" w:rsidP="00872D5E">
      <w:pPr>
        <w:pStyle w:val="Prrafodelista"/>
        <w:ind w:left="426"/>
        <w:jc w:val="both"/>
        <w:rPr>
          <w:rFonts w:ascii="Book Antiqua" w:hAnsi="Book Antiqua" w:cs="Book Antiqua"/>
          <w:snapToGrid w:val="0"/>
        </w:rPr>
      </w:pPr>
    </w:p>
    <w:p w14:paraId="6EF34B5F" w14:textId="069F6E9B" w:rsidR="00AB1647" w:rsidRDefault="00AB1647" w:rsidP="00872D5E">
      <w:pPr>
        <w:pStyle w:val="Prrafodelista"/>
        <w:ind w:left="426"/>
        <w:jc w:val="both"/>
        <w:rPr>
          <w:rFonts w:ascii="Book Antiqua" w:hAnsi="Book Antiqua" w:cs="Book Antiqua"/>
          <w:snapToGrid w:val="0"/>
        </w:rPr>
      </w:pPr>
    </w:p>
    <w:p w14:paraId="2D62E3C9" w14:textId="45C967B1" w:rsidR="00AB1647" w:rsidRDefault="00AB1647" w:rsidP="00872D5E">
      <w:pPr>
        <w:pStyle w:val="Prrafodelista"/>
        <w:ind w:left="426"/>
        <w:jc w:val="both"/>
        <w:rPr>
          <w:rFonts w:ascii="Book Antiqua" w:hAnsi="Book Antiqua" w:cs="Book Antiqua"/>
          <w:snapToGrid w:val="0"/>
        </w:rPr>
      </w:pPr>
    </w:p>
    <w:p w14:paraId="40CFB6B0" w14:textId="0CAAA04A" w:rsidR="00F64B65" w:rsidRPr="0010577D" w:rsidRDefault="00AB1647" w:rsidP="00276B13">
      <w:pPr>
        <w:spacing w:line="360" w:lineRule="auto"/>
        <w:jc w:val="center"/>
        <w:rPr>
          <w:rFonts w:ascii="Book Antiqua" w:hAnsi="Book Antiqua" w:cs="Arial"/>
          <w:b/>
          <w:bCs/>
          <w:sz w:val="24"/>
          <w:szCs w:val="24"/>
        </w:rPr>
      </w:pPr>
      <w:r>
        <w:rPr>
          <w:rFonts w:ascii="Book Antiqua" w:hAnsi="Book Antiqua" w:cs="Arial"/>
          <w:b/>
          <w:bCs/>
          <w:sz w:val="24"/>
          <w:szCs w:val="24"/>
        </w:rPr>
        <w:lastRenderedPageBreak/>
        <w:t>A</w:t>
      </w:r>
      <w:r w:rsidR="00A14BEF" w:rsidRPr="00276B13">
        <w:rPr>
          <w:rFonts w:ascii="Book Antiqua" w:hAnsi="Book Antiqua" w:cs="Arial"/>
          <w:b/>
          <w:bCs/>
          <w:sz w:val="24"/>
          <w:szCs w:val="24"/>
        </w:rPr>
        <w:t>nexo</w:t>
      </w:r>
      <w:r w:rsidR="00D16F86" w:rsidRPr="0010577D">
        <w:rPr>
          <w:rFonts w:ascii="Book Antiqua" w:hAnsi="Book Antiqua" w:cs="Arial"/>
          <w:b/>
          <w:bCs/>
          <w:sz w:val="24"/>
          <w:szCs w:val="24"/>
        </w:rPr>
        <w:t>s</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8"/>
        <w:gridCol w:w="4394"/>
      </w:tblGrid>
      <w:tr w:rsidR="00F05658" w:rsidRPr="00AA752A" w14:paraId="773D28EB" w14:textId="77777777" w:rsidTr="007A42A1">
        <w:tc>
          <w:tcPr>
            <w:tcW w:w="4398" w:type="dxa"/>
            <w:shd w:val="clear" w:color="auto" w:fill="auto"/>
            <w:vAlign w:val="center"/>
          </w:tcPr>
          <w:p w14:paraId="6CBE08DD" w14:textId="30EC7A12" w:rsidR="00F05658" w:rsidRPr="00872D5E" w:rsidRDefault="007A42A1" w:rsidP="00CB3734">
            <w:pPr>
              <w:pStyle w:val="Prrafodelista"/>
              <w:numPr>
                <w:ilvl w:val="0"/>
                <w:numId w:val="9"/>
              </w:numPr>
              <w:spacing w:line="360" w:lineRule="auto"/>
              <w:jc w:val="both"/>
              <w:rPr>
                <w:rFonts w:ascii="Book Antiqua" w:hAnsi="Book Antiqua"/>
                <w:i/>
                <w:iCs/>
              </w:rPr>
            </w:pPr>
            <w:r w:rsidRPr="00872D5E">
              <w:rPr>
                <w:rFonts w:ascii="Book Antiqua" w:hAnsi="Book Antiqua"/>
                <w:i/>
                <w:iCs/>
                <w:sz w:val="22"/>
                <w:szCs w:val="22"/>
              </w:rPr>
              <w:t>Informe 1329-PLA-MI-2020, en cumplimiento del acuerdo 53-2020 de 28 de mayo de 2020, artículo XXIII</w:t>
            </w:r>
          </w:p>
        </w:tc>
        <w:bookmarkStart w:id="3" w:name="_MON_1662884095"/>
        <w:bookmarkEnd w:id="3"/>
        <w:tc>
          <w:tcPr>
            <w:tcW w:w="4394" w:type="dxa"/>
            <w:shd w:val="clear" w:color="auto" w:fill="auto"/>
            <w:vAlign w:val="center"/>
          </w:tcPr>
          <w:p w14:paraId="5166FE78" w14:textId="57B977F0" w:rsidR="00F05658" w:rsidRPr="00AA752A" w:rsidRDefault="00130811" w:rsidP="00F8092E">
            <w:pPr>
              <w:spacing w:line="360" w:lineRule="auto"/>
              <w:jc w:val="center"/>
              <w:rPr>
                <w:rFonts w:ascii="Book Antiqua" w:hAnsi="Book Antiqua" w:cs="Arial"/>
                <w:sz w:val="24"/>
                <w:szCs w:val="24"/>
              </w:rPr>
            </w:pPr>
            <w:r>
              <w:rPr>
                <w:rFonts w:ascii="Book Antiqua" w:hAnsi="Book Antiqua" w:cs="Arial"/>
                <w:sz w:val="24"/>
                <w:szCs w:val="24"/>
              </w:rPr>
              <w:object w:dxaOrig="1508" w:dyaOrig="983" w14:anchorId="7EBDFF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9pt;height:48.95pt" o:ole="">
                  <v:imagedata r:id="rId15" o:title=""/>
                </v:shape>
                <o:OLEObject Type="Embed" ProgID="Word.Document.12" ShapeID="_x0000_i1025" DrawAspect="Icon" ObjectID="_1821598255" r:id="rId16">
                  <o:FieldCodes>\s</o:FieldCodes>
                </o:OLEObject>
              </w:object>
            </w:r>
          </w:p>
        </w:tc>
      </w:tr>
      <w:tr w:rsidR="008B5202" w:rsidRPr="00AA752A" w14:paraId="20927532" w14:textId="77777777" w:rsidTr="007A42A1">
        <w:tc>
          <w:tcPr>
            <w:tcW w:w="4398" w:type="dxa"/>
            <w:shd w:val="clear" w:color="auto" w:fill="auto"/>
            <w:vAlign w:val="center"/>
          </w:tcPr>
          <w:p w14:paraId="7297EE45" w14:textId="52EB7284" w:rsidR="008B5202" w:rsidRPr="00C140A0" w:rsidRDefault="00F21AF9" w:rsidP="00CB3734">
            <w:pPr>
              <w:pStyle w:val="Prrafodelista"/>
              <w:numPr>
                <w:ilvl w:val="0"/>
                <w:numId w:val="9"/>
              </w:numPr>
              <w:spacing w:line="360" w:lineRule="auto"/>
              <w:jc w:val="both"/>
              <w:rPr>
                <w:rFonts w:ascii="Book Antiqua" w:hAnsi="Book Antiqua"/>
                <w:i/>
                <w:iCs/>
                <w:sz w:val="22"/>
                <w:szCs w:val="22"/>
              </w:rPr>
            </w:pPr>
            <w:r w:rsidRPr="00761BA0">
              <w:rPr>
                <w:rFonts w:ascii="Book Antiqua" w:hAnsi="Book Antiqua"/>
                <w:i/>
                <w:iCs/>
                <w:sz w:val="22"/>
                <w:szCs w:val="22"/>
              </w:rPr>
              <w:t>Informe de la Dirección de Planificación. Propuesta nueva estructura (1228-PLA-2017)</w:t>
            </w:r>
          </w:p>
        </w:tc>
        <w:tc>
          <w:tcPr>
            <w:tcW w:w="4394" w:type="dxa"/>
            <w:shd w:val="clear" w:color="auto" w:fill="auto"/>
            <w:vAlign w:val="center"/>
          </w:tcPr>
          <w:p w14:paraId="499CD489" w14:textId="728F017B" w:rsidR="008B5202" w:rsidRDefault="008B5202" w:rsidP="00F8092E">
            <w:pPr>
              <w:spacing w:line="360" w:lineRule="auto"/>
              <w:jc w:val="center"/>
              <w:rPr>
                <w:rFonts w:ascii="Book Antiqua" w:hAnsi="Book Antiqua" w:cs="Arial"/>
                <w:sz w:val="24"/>
                <w:szCs w:val="24"/>
              </w:rPr>
            </w:pPr>
            <w:r>
              <w:rPr>
                <w:rFonts w:ascii="Book Antiqua" w:hAnsi="Book Antiqua" w:cs="Arial"/>
                <w:sz w:val="24"/>
                <w:szCs w:val="24"/>
              </w:rPr>
              <w:object w:dxaOrig="1508" w:dyaOrig="983" w14:anchorId="7338B4CE">
                <v:shape id="_x0000_i1026" type="#_x0000_t75" style="width:76.05pt;height:48.95pt" o:ole="">
                  <v:imagedata r:id="rId17" o:title=""/>
                </v:shape>
                <o:OLEObject Type="Embed" ProgID="Package" ShapeID="_x0000_i1026" DrawAspect="Icon" ObjectID="_1821598256" r:id="rId18"/>
              </w:object>
            </w:r>
          </w:p>
        </w:tc>
      </w:tr>
      <w:tr w:rsidR="00EF0B34" w:rsidRPr="00AA752A" w14:paraId="7BDB753C" w14:textId="77777777" w:rsidTr="007A42A1">
        <w:tc>
          <w:tcPr>
            <w:tcW w:w="4398" w:type="dxa"/>
            <w:shd w:val="clear" w:color="auto" w:fill="auto"/>
            <w:vAlign w:val="center"/>
          </w:tcPr>
          <w:p w14:paraId="6F32FBAE" w14:textId="2D2D7DE0" w:rsidR="00EF0B34" w:rsidRPr="00C140A0" w:rsidRDefault="00EF0B34" w:rsidP="00CB3734">
            <w:pPr>
              <w:pStyle w:val="Prrafodelista"/>
              <w:numPr>
                <w:ilvl w:val="0"/>
                <w:numId w:val="9"/>
              </w:numPr>
              <w:spacing w:line="360" w:lineRule="auto"/>
              <w:jc w:val="both"/>
              <w:rPr>
                <w:rFonts w:ascii="Book Antiqua" w:hAnsi="Book Antiqua"/>
                <w:i/>
                <w:iCs/>
                <w:sz w:val="22"/>
                <w:szCs w:val="22"/>
              </w:rPr>
            </w:pPr>
            <w:r w:rsidRPr="00761BA0">
              <w:rPr>
                <w:rFonts w:ascii="Book Antiqua" w:hAnsi="Book Antiqua"/>
                <w:i/>
                <w:iCs/>
                <w:sz w:val="22"/>
                <w:szCs w:val="22"/>
                <w:lang w:val="es-MX"/>
              </w:rPr>
              <w:t xml:space="preserve">Acuerdo de la </w:t>
            </w:r>
            <w:r w:rsidRPr="00761BA0">
              <w:rPr>
                <w:rFonts w:ascii="Book Antiqua" w:hAnsi="Book Antiqua"/>
                <w:i/>
                <w:iCs/>
                <w:sz w:val="22"/>
                <w:szCs w:val="22"/>
                <w:lang w:val="es-CR"/>
              </w:rPr>
              <w:t>Comisión de la Jurisdicción Contencioso Administrativa y Civil de Hacienda, de sesión 1-2019</w:t>
            </w:r>
          </w:p>
        </w:tc>
        <w:bookmarkStart w:id="4" w:name="_MON_1663055780"/>
        <w:bookmarkEnd w:id="4"/>
        <w:tc>
          <w:tcPr>
            <w:tcW w:w="4394" w:type="dxa"/>
            <w:shd w:val="clear" w:color="auto" w:fill="auto"/>
            <w:vAlign w:val="center"/>
          </w:tcPr>
          <w:p w14:paraId="11EE3E5F" w14:textId="34AB8244" w:rsidR="00EF0B34" w:rsidRDefault="00A40966" w:rsidP="00F8092E">
            <w:pPr>
              <w:spacing w:line="360" w:lineRule="auto"/>
              <w:jc w:val="center"/>
              <w:rPr>
                <w:rFonts w:ascii="Book Antiqua" w:hAnsi="Book Antiqua" w:cs="Arial"/>
                <w:sz w:val="24"/>
                <w:szCs w:val="24"/>
              </w:rPr>
            </w:pPr>
            <w:r>
              <w:rPr>
                <w:rFonts w:ascii="Book Antiqua" w:hAnsi="Book Antiqua" w:cs="Arial"/>
                <w:sz w:val="24"/>
                <w:szCs w:val="24"/>
              </w:rPr>
              <w:object w:dxaOrig="1508" w:dyaOrig="983" w14:anchorId="32B1472A">
                <v:shape id="_x0000_i1027" type="#_x0000_t75" style="width:76.05pt;height:48.95pt" o:ole="">
                  <v:imagedata r:id="rId19" o:title=""/>
                </v:shape>
                <o:OLEObject Type="Embed" ProgID="Word.Document.8" ShapeID="_x0000_i1027" DrawAspect="Icon" ObjectID="_1821598257" r:id="rId20">
                  <o:FieldCodes>\s</o:FieldCodes>
                </o:OLEObject>
              </w:object>
            </w:r>
          </w:p>
        </w:tc>
      </w:tr>
      <w:tr w:rsidR="00815104" w:rsidRPr="00AA752A" w14:paraId="6AB1212D" w14:textId="77777777" w:rsidTr="007A42A1">
        <w:tc>
          <w:tcPr>
            <w:tcW w:w="4398" w:type="dxa"/>
            <w:shd w:val="clear" w:color="auto" w:fill="auto"/>
            <w:vAlign w:val="center"/>
          </w:tcPr>
          <w:p w14:paraId="2543E6B7" w14:textId="28549BA8" w:rsidR="00E52958" w:rsidRPr="00872D5E" w:rsidRDefault="00E52958" w:rsidP="00CB3734">
            <w:pPr>
              <w:pStyle w:val="Prrafodelista"/>
              <w:numPr>
                <w:ilvl w:val="0"/>
                <w:numId w:val="9"/>
              </w:numPr>
              <w:spacing w:line="360" w:lineRule="auto"/>
              <w:jc w:val="both"/>
              <w:rPr>
                <w:rFonts w:ascii="Book Antiqua" w:hAnsi="Book Antiqua"/>
                <w:i/>
                <w:iCs/>
                <w:sz w:val="22"/>
                <w:szCs w:val="22"/>
              </w:rPr>
            </w:pPr>
            <w:r w:rsidRPr="00872D5E">
              <w:rPr>
                <w:rFonts w:ascii="Book Antiqua" w:hAnsi="Book Antiqua"/>
                <w:i/>
                <w:iCs/>
                <w:sz w:val="22"/>
                <w:szCs w:val="22"/>
              </w:rPr>
              <w:t>Informe de la Dirección de Planificación. Propuesta nueva estructura que integra propuesta Jerarquía Impropia (informe 1497-PLA-MI-201</w:t>
            </w:r>
            <w:r w:rsidR="007E4F5C">
              <w:rPr>
                <w:rFonts w:ascii="Book Antiqua" w:hAnsi="Book Antiqua"/>
                <w:i/>
                <w:iCs/>
                <w:sz w:val="22"/>
                <w:szCs w:val="22"/>
              </w:rPr>
              <w:t>9</w:t>
            </w:r>
            <w:r w:rsidRPr="00872D5E">
              <w:rPr>
                <w:rFonts w:ascii="Book Antiqua" w:hAnsi="Book Antiqua"/>
                <w:i/>
                <w:iCs/>
                <w:sz w:val="22"/>
                <w:szCs w:val="22"/>
              </w:rPr>
              <w:t>)</w:t>
            </w:r>
          </w:p>
          <w:p w14:paraId="0A666785" w14:textId="77777777" w:rsidR="00815104" w:rsidRPr="006432ED" w:rsidRDefault="00815104" w:rsidP="00F8092E">
            <w:pPr>
              <w:spacing w:line="360" w:lineRule="auto"/>
              <w:jc w:val="both"/>
              <w:rPr>
                <w:rFonts w:ascii="Book Antiqua" w:hAnsi="Book Antiqua" w:cs="Arial"/>
                <w:i/>
                <w:iCs/>
                <w:sz w:val="22"/>
                <w:szCs w:val="22"/>
                <w:lang w:val="es-ES"/>
              </w:rPr>
            </w:pPr>
          </w:p>
        </w:tc>
        <w:bookmarkStart w:id="5" w:name="_MON_1662884160"/>
        <w:bookmarkEnd w:id="5"/>
        <w:tc>
          <w:tcPr>
            <w:tcW w:w="4394" w:type="dxa"/>
            <w:shd w:val="clear" w:color="auto" w:fill="auto"/>
            <w:vAlign w:val="center"/>
          </w:tcPr>
          <w:p w14:paraId="159E084D" w14:textId="6E6F4654" w:rsidR="00815104" w:rsidRDefault="00AB1647" w:rsidP="00F8092E">
            <w:pPr>
              <w:spacing w:line="360" w:lineRule="auto"/>
              <w:jc w:val="center"/>
              <w:rPr>
                <w:rFonts w:ascii="Book Antiqua" w:hAnsi="Book Antiqua" w:cs="Arial"/>
                <w:sz w:val="24"/>
                <w:szCs w:val="24"/>
              </w:rPr>
            </w:pPr>
            <w:r>
              <w:rPr>
                <w:rFonts w:ascii="Book Antiqua" w:hAnsi="Book Antiqua" w:cs="Arial"/>
                <w:sz w:val="24"/>
                <w:szCs w:val="24"/>
              </w:rPr>
              <w:object w:dxaOrig="1810" w:dyaOrig="1180" w14:anchorId="461A5EBB">
                <v:shape id="_x0000_i1028" type="#_x0000_t75" style="width:90.45pt;height:58.75pt" o:ole="">
                  <v:imagedata r:id="rId21" o:title=""/>
                </v:shape>
                <o:OLEObject Type="Embed" ProgID="Word.Document.8" ShapeID="_x0000_i1028" DrawAspect="Icon" ObjectID="_1821598258" r:id="rId22">
                  <o:FieldCodes>\s</o:FieldCodes>
                </o:OLEObject>
              </w:object>
            </w:r>
          </w:p>
        </w:tc>
      </w:tr>
      <w:tr w:rsidR="00F3105D" w:rsidRPr="00AA752A" w14:paraId="1042DAF1" w14:textId="77777777" w:rsidTr="007A42A1">
        <w:tc>
          <w:tcPr>
            <w:tcW w:w="4398" w:type="dxa"/>
            <w:shd w:val="clear" w:color="auto" w:fill="auto"/>
            <w:vAlign w:val="center"/>
          </w:tcPr>
          <w:p w14:paraId="6A1CAA28" w14:textId="0C1EF688" w:rsidR="00F3105D" w:rsidRPr="00872D5E" w:rsidRDefault="00D4074A" w:rsidP="00CB3734">
            <w:pPr>
              <w:pStyle w:val="Prrafodelista"/>
              <w:numPr>
                <w:ilvl w:val="0"/>
                <w:numId w:val="9"/>
              </w:numPr>
              <w:spacing w:line="360" w:lineRule="auto"/>
              <w:jc w:val="both"/>
              <w:rPr>
                <w:rFonts w:ascii="Book Antiqua" w:hAnsi="Book Antiqua"/>
                <w:i/>
                <w:iCs/>
                <w:sz w:val="22"/>
                <w:szCs w:val="22"/>
              </w:rPr>
            </w:pPr>
            <w:r>
              <w:rPr>
                <w:rFonts w:ascii="Book Antiqua" w:hAnsi="Book Antiqua"/>
                <w:i/>
                <w:iCs/>
                <w:sz w:val="22"/>
                <w:szCs w:val="22"/>
              </w:rPr>
              <w:t xml:space="preserve">Acuerdo del Consejo Superior que </w:t>
            </w:r>
            <w:r w:rsidR="000126B5">
              <w:rPr>
                <w:rFonts w:ascii="Book Antiqua" w:hAnsi="Book Antiqua"/>
                <w:i/>
                <w:iCs/>
                <w:sz w:val="22"/>
                <w:szCs w:val="22"/>
              </w:rPr>
              <w:t>contiene</w:t>
            </w:r>
            <w:r>
              <w:rPr>
                <w:rFonts w:ascii="Book Antiqua" w:hAnsi="Book Antiqua"/>
                <w:i/>
                <w:iCs/>
                <w:sz w:val="22"/>
                <w:szCs w:val="22"/>
              </w:rPr>
              <w:t xml:space="preserve"> notas de las Juezas de Conciliación Kattia Valerio y Marisol Salas</w:t>
            </w:r>
            <w:r w:rsidR="0007119B">
              <w:rPr>
                <w:rFonts w:ascii="Book Antiqua" w:hAnsi="Book Antiqua"/>
                <w:i/>
                <w:iCs/>
                <w:sz w:val="22"/>
                <w:szCs w:val="22"/>
              </w:rPr>
              <w:t xml:space="preserve"> </w:t>
            </w:r>
          </w:p>
        </w:tc>
        <w:tc>
          <w:tcPr>
            <w:tcW w:w="4394" w:type="dxa"/>
            <w:shd w:val="clear" w:color="auto" w:fill="auto"/>
            <w:vAlign w:val="center"/>
          </w:tcPr>
          <w:p w14:paraId="68B8AFF3" w14:textId="43BD8860" w:rsidR="00F3105D" w:rsidRDefault="000126B5" w:rsidP="00F8092E">
            <w:pPr>
              <w:spacing w:line="360" w:lineRule="auto"/>
              <w:jc w:val="center"/>
              <w:rPr>
                <w:rFonts w:ascii="Book Antiqua" w:hAnsi="Book Antiqua" w:cs="Arial"/>
                <w:sz w:val="24"/>
                <w:szCs w:val="24"/>
              </w:rPr>
            </w:pPr>
            <w:r>
              <w:rPr>
                <w:rFonts w:ascii="Book Antiqua" w:hAnsi="Book Antiqua" w:cs="Arial"/>
                <w:sz w:val="24"/>
                <w:szCs w:val="24"/>
              </w:rPr>
              <w:object w:dxaOrig="1508" w:dyaOrig="983" w14:anchorId="208C6E1C">
                <v:shape id="_x0000_i1029" type="#_x0000_t75" style="width:75.45pt;height:48.95pt" o:ole="">
                  <v:imagedata r:id="rId23" o:title=""/>
                </v:shape>
                <o:OLEObject Type="Embed" ProgID="Package" ShapeID="_x0000_i1029" DrawAspect="Icon" ObjectID="_1821598259" r:id="rId24"/>
              </w:object>
            </w:r>
            <w:r>
              <w:rPr>
                <w:rFonts w:ascii="Book Antiqua" w:hAnsi="Book Antiqua" w:cs="Arial"/>
                <w:sz w:val="24"/>
                <w:szCs w:val="24"/>
              </w:rPr>
              <w:object w:dxaOrig="1508" w:dyaOrig="983" w14:anchorId="5925A8E9">
                <v:shape id="_x0000_i1030" type="#_x0000_t75" style="width:75.45pt;height:48.95pt" o:ole="">
                  <v:imagedata r:id="rId25" o:title=""/>
                </v:shape>
                <o:OLEObject Type="Embed" ProgID="Package" ShapeID="_x0000_i1030" DrawAspect="Icon" ObjectID="_1821598260" r:id="rId26"/>
              </w:object>
            </w:r>
          </w:p>
        </w:tc>
      </w:tr>
    </w:tbl>
    <w:p w14:paraId="4CF8F16A" w14:textId="10FB8523" w:rsidR="00D33CD2" w:rsidRDefault="00D33CD2" w:rsidP="009D5A8B">
      <w:pPr>
        <w:spacing w:line="360" w:lineRule="auto"/>
        <w:jc w:val="both"/>
        <w:rPr>
          <w:rFonts w:ascii="Book Antiqua" w:hAnsi="Book Antiqua" w:cs="Arial"/>
          <w:sz w:val="24"/>
          <w:szCs w:val="24"/>
        </w:rPr>
      </w:pPr>
    </w:p>
    <w:p w14:paraId="5FAF3599" w14:textId="77777777" w:rsidR="006D270F" w:rsidRPr="00AA752A" w:rsidRDefault="006D270F" w:rsidP="00F20046">
      <w:pPr>
        <w:spacing w:line="360" w:lineRule="auto"/>
        <w:jc w:val="both"/>
        <w:rPr>
          <w:rFonts w:ascii="Book Antiqua" w:hAnsi="Book Antiqua" w:cs="Arial"/>
          <w:sz w:val="24"/>
          <w:szCs w:val="24"/>
        </w:rPr>
      </w:pPr>
    </w:p>
    <w:sectPr w:rsidR="006D270F" w:rsidRPr="00AA752A" w:rsidSect="00F8092E">
      <w:headerReference w:type="default" r:id="rId27"/>
      <w:footerReference w:type="default" r:id="rId28"/>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5B9645" w14:textId="77777777" w:rsidR="00711AD1" w:rsidRDefault="00711AD1">
      <w:r>
        <w:separator/>
      </w:r>
    </w:p>
  </w:endnote>
  <w:endnote w:type="continuationSeparator" w:id="0">
    <w:p w14:paraId="6157FA82" w14:textId="77777777" w:rsidR="00711AD1" w:rsidRDefault="00711AD1">
      <w:r>
        <w:continuationSeparator/>
      </w:r>
    </w:p>
  </w:endnote>
  <w:endnote w:id="1">
    <w:p w14:paraId="471CC094" w14:textId="77777777" w:rsidR="00581D79" w:rsidRPr="00761BA0" w:rsidRDefault="00581D79" w:rsidP="004D0D98">
      <w:pPr>
        <w:pStyle w:val="Textonotaalfinal"/>
        <w:rPr>
          <w:rFonts w:ascii="Book Antiqua" w:hAnsi="Book Antiqua"/>
          <w:i/>
          <w:iCs/>
          <w:sz w:val="18"/>
          <w:szCs w:val="18"/>
          <w:lang w:val="es-CR"/>
        </w:rPr>
      </w:pPr>
      <w:r w:rsidRPr="00761BA0">
        <w:rPr>
          <w:rStyle w:val="Refdenotaalfinal"/>
          <w:rFonts w:ascii="Book Antiqua" w:hAnsi="Book Antiqua"/>
          <w:i/>
          <w:iCs/>
          <w:sz w:val="18"/>
          <w:szCs w:val="18"/>
        </w:rPr>
        <w:endnoteRef/>
      </w:r>
      <w:r w:rsidRPr="00761BA0">
        <w:rPr>
          <w:rFonts w:ascii="Book Antiqua" w:hAnsi="Book Antiqua"/>
          <w:i/>
          <w:iCs/>
          <w:sz w:val="18"/>
          <w:szCs w:val="18"/>
        </w:rPr>
        <w:t xml:space="preserve"> </w:t>
      </w:r>
      <w:r w:rsidRPr="00761BA0">
        <w:rPr>
          <w:rFonts w:ascii="Book Antiqua" w:hAnsi="Book Antiqua"/>
          <w:i/>
          <w:iCs/>
          <w:sz w:val="18"/>
          <w:szCs w:val="18"/>
          <w:lang w:val="es-CR"/>
        </w:rPr>
        <w:t>Puede variar el dato del circulante al momento de la implementación del Proyecto del Plan de Contingencia.</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Futura Md">
    <w:altName w:val="Century Gothic"/>
    <w:charset w:val="00"/>
    <w:family w:val="swiss"/>
    <w:pitch w:val="variable"/>
    <w:sig w:usb0="A00002AF" w:usb1="5000204A"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EBB461" w14:textId="77777777" w:rsidR="00581D79" w:rsidRDefault="00581D79"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0573DBD6" w14:textId="77777777" w:rsidR="00581D79" w:rsidRPr="0036463A" w:rsidRDefault="00581D79"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48C5581D" w14:textId="77777777" w:rsidR="00581D79" w:rsidRDefault="00581D79"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66B3B7" w14:textId="77777777" w:rsidR="00711AD1" w:rsidRDefault="00711AD1">
      <w:r>
        <w:separator/>
      </w:r>
    </w:p>
  </w:footnote>
  <w:footnote w:type="continuationSeparator" w:id="0">
    <w:p w14:paraId="673F2A21" w14:textId="77777777" w:rsidR="00711AD1" w:rsidRDefault="00711A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B4F50D" w14:textId="77777777" w:rsidR="00581D79" w:rsidRDefault="00581D79" w:rsidP="00BF0EE8">
    <w:pPr>
      <w:framePr w:w="640" w:hSpace="141" w:wrap="auto" w:vAnchor="text" w:hAnchor="margin" w:x="8456" w:y="-91"/>
    </w:pPr>
  </w:p>
  <w:p w14:paraId="392993DE" w14:textId="77777777" w:rsidR="00581D79" w:rsidRDefault="00581D79"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3D6C91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4.75pt;height:32.85pt" o:ole="">
          <v:imagedata r:id="rId1" o:title=""/>
        </v:shape>
        <o:OLEObject Type="Embed" ProgID="PBrush" ShapeID="_x0000_i1031" DrawAspect="Content" ObjectID="_1821598261" r:id="rId2"/>
      </w:object>
    </w:r>
  </w:p>
  <w:p w14:paraId="0B1A8292" w14:textId="41C3B297" w:rsidR="00581D79" w:rsidRDefault="00581D79"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130FCE98" w14:textId="02803FD1" w:rsidR="00581D79" w:rsidRPr="005B3B0C" w:rsidRDefault="00581D79" w:rsidP="00BF0EE8">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Apdo.  95-1003 / </w:t>
    </w:r>
    <w:r w:rsidRPr="005B3B0C">
      <w:rPr>
        <w:rFonts w:ascii="Book Antiqua" w:hAnsi="Book Antiqua" w:cs="Book Antiqua"/>
        <w:i/>
        <w:iCs/>
        <w:sz w:val="18"/>
        <w:szCs w:val="18"/>
        <w:lang w:val="en-US"/>
      </w:rPr>
      <w:t>planificacion@poder-judicial.go.cr</w:t>
    </w:r>
  </w:p>
  <w:p w14:paraId="60754F7E" w14:textId="77777777" w:rsidR="00581D79" w:rsidRPr="005B3B0C" w:rsidRDefault="00581D79" w:rsidP="00BF0EE8">
    <w:pPr>
      <w:pBdr>
        <w:bottom w:val="single" w:sz="6" w:space="0" w:color="auto"/>
      </w:pBdr>
      <w:spacing w:after="2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104E289E"/>
    <w:multiLevelType w:val="hybridMultilevel"/>
    <w:tmpl w:val="0AACE472"/>
    <w:lvl w:ilvl="0" w:tplc="8D3EF68E">
      <w:start w:val="1"/>
      <w:numFmt w:val="decimal"/>
      <w:lvlText w:val="%1."/>
      <w:lvlJc w:val="left"/>
      <w:pPr>
        <w:ind w:left="720" w:hanging="360"/>
      </w:pPr>
      <w:rPr>
        <w:rFonts w:ascii="Book Antiqua" w:hAnsi="Book Antiqua" w:cs="Book Antiqua" w:hint="default"/>
        <w:b/>
        <w:bCs/>
        <w:sz w:val="24"/>
        <w:szCs w:val="24"/>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 w15:restartNumberingAfterBreak="0">
    <w:nsid w:val="106A7723"/>
    <w:multiLevelType w:val="multilevel"/>
    <w:tmpl w:val="71949FB6"/>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3" w15:restartNumberingAfterBreak="0">
    <w:nsid w:val="136715CD"/>
    <w:multiLevelType w:val="hybridMultilevel"/>
    <w:tmpl w:val="F2543470"/>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 w15:restartNumberingAfterBreak="0">
    <w:nsid w:val="18DF5052"/>
    <w:multiLevelType w:val="hybridMultilevel"/>
    <w:tmpl w:val="DFAC5BF8"/>
    <w:lvl w:ilvl="0" w:tplc="C6D42C0C">
      <w:start w:val="1"/>
      <w:numFmt w:val="decimal"/>
      <w:lvlText w:val="%1."/>
      <w:lvlJc w:val="left"/>
      <w:pPr>
        <w:ind w:left="720" w:hanging="360"/>
      </w:pPr>
      <w:rPr>
        <w:rFonts w:ascii="Times New Roman" w:hAnsi="Times New Roman" w:cs="Times New Roman" w:hint="default"/>
        <w:sz w:val="22"/>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start w:val="1"/>
      <w:numFmt w:val="lowerRoman"/>
      <w:lvlText w:val="%6."/>
      <w:lvlJc w:val="right"/>
      <w:pPr>
        <w:ind w:left="4320" w:hanging="180"/>
      </w:pPr>
    </w:lvl>
    <w:lvl w:ilvl="6" w:tplc="040A000F">
      <w:start w:val="1"/>
      <w:numFmt w:val="decimal"/>
      <w:lvlText w:val="%7."/>
      <w:lvlJc w:val="left"/>
      <w:pPr>
        <w:ind w:left="5040" w:hanging="360"/>
      </w:pPr>
    </w:lvl>
    <w:lvl w:ilvl="7" w:tplc="040A0019">
      <w:start w:val="1"/>
      <w:numFmt w:val="lowerLetter"/>
      <w:lvlText w:val="%8."/>
      <w:lvlJc w:val="left"/>
      <w:pPr>
        <w:ind w:left="5760" w:hanging="360"/>
      </w:pPr>
    </w:lvl>
    <w:lvl w:ilvl="8" w:tplc="040A001B">
      <w:start w:val="1"/>
      <w:numFmt w:val="lowerRoman"/>
      <w:lvlText w:val="%9."/>
      <w:lvlJc w:val="right"/>
      <w:pPr>
        <w:ind w:left="6480" w:hanging="180"/>
      </w:pPr>
    </w:lvl>
  </w:abstractNum>
  <w:abstractNum w:abstractNumId="5" w15:restartNumberingAfterBreak="0">
    <w:nsid w:val="1EF83B7E"/>
    <w:multiLevelType w:val="hybridMultilevel"/>
    <w:tmpl w:val="F2543470"/>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262A64C1"/>
    <w:multiLevelType w:val="multilevel"/>
    <w:tmpl w:val="8440F8A8"/>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9724398"/>
    <w:multiLevelType w:val="hybridMultilevel"/>
    <w:tmpl w:val="51DAA8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CD8171B"/>
    <w:multiLevelType w:val="hybridMultilevel"/>
    <w:tmpl w:val="38022724"/>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 w15:restartNumberingAfterBreak="0">
    <w:nsid w:val="316C378B"/>
    <w:multiLevelType w:val="hybridMultilevel"/>
    <w:tmpl w:val="06462864"/>
    <w:lvl w:ilvl="0" w:tplc="D944A776">
      <w:start w:val="1"/>
      <w:numFmt w:val="decimal"/>
      <w:lvlText w:val="%1."/>
      <w:lvlJc w:val="left"/>
      <w:pPr>
        <w:ind w:left="720" w:hanging="360"/>
      </w:pPr>
      <w:rPr>
        <w:rFonts w:ascii="Book Antiqua" w:hAnsi="Book Antiqua" w:cs="Book Antiqua" w:hint="default"/>
        <w:b/>
        <w:bCs/>
        <w:sz w:val="2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 w15:restartNumberingAfterBreak="0">
    <w:nsid w:val="3DE65D8B"/>
    <w:multiLevelType w:val="hybridMultilevel"/>
    <w:tmpl w:val="0024A574"/>
    <w:lvl w:ilvl="0" w:tplc="580A0019">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 w15:restartNumberingAfterBreak="0">
    <w:nsid w:val="46C36DE5"/>
    <w:multiLevelType w:val="hybridMultilevel"/>
    <w:tmpl w:val="65C47E0E"/>
    <w:lvl w:ilvl="0" w:tplc="63F4E51E">
      <w:start w:val="1"/>
      <w:numFmt w:val="decimal"/>
      <w:lvlText w:val="%1."/>
      <w:lvlJc w:val="left"/>
      <w:pPr>
        <w:ind w:left="720" w:hanging="360"/>
      </w:pPr>
      <w:rPr>
        <w:rFonts w:hint="default"/>
        <w:i w:val="0"/>
        <w:i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2" w15:restartNumberingAfterBreak="0">
    <w:nsid w:val="5F72A45B"/>
    <w:multiLevelType w:val="multilevel"/>
    <w:tmpl w:val="71949FB6"/>
    <w:name w:val="List1601348699_1"/>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3" w15:restartNumberingAfterBreak="0">
    <w:nsid w:val="5F7F6240"/>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4" w15:restartNumberingAfterBreak="0">
    <w:nsid w:val="6C1D51D0"/>
    <w:multiLevelType w:val="hybridMultilevel"/>
    <w:tmpl w:val="C9B2345E"/>
    <w:lvl w:ilvl="0" w:tplc="E4007B62">
      <w:start w:val="1"/>
      <w:numFmt w:val="decimal"/>
      <w:lvlText w:val="%1."/>
      <w:lvlJc w:val="left"/>
      <w:pPr>
        <w:ind w:left="720" w:hanging="360"/>
      </w:pPr>
      <w:rPr>
        <w:rFonts w:hint="default"/>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6DA63BD4"/>
    <w:multiLevelType w:val="multilevel"/>
    <w:tmpl w:val="5FC0B41C"/>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73A26C56"/>
    <w:multiLevelType w:val="hybridMultilevel"/>
    <w:tmpl w:val="6EA63E80"/>
    <w:lvl w:ilvl="0" w:tplc="E0104974">
      <w:start w:val="3"/>
      <w:numFmt w:val="upperRoman"/>
      <w:lvlText w:val="%1."/>
      <w:lvlJc w:val="left"/>
      <w:pPr>
        <w:ind w:left="1080" w:hanging="720"/>
      </w:pPr>
      <w:rPr>
        <w:rFonts w:hint="default"/>
        <w:b/>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7B1244C7"/>
    <w:multiLevelType w:val="hybridMultilevel"/>
    <w:tmpl w:val="A63A8FB0"/>
    <w:lvl w:ilvl="0" w:tplc="8E62D486">
      <w:start w:val="1"/>
      <w:numFmt w:val="decimal"/>
      <w:lvlText w:val="%1)"/>
      <w:lvlJc w:val="left"/>
      <w:pPr>
        <w:ind w:left="720" w:hanging="360"/>
      </w:pPr>
      <w:rPr>
        <w:rFonts w:hint="default"/>
        <w:sz w:val="22"/>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16cid:durableId="975184911">
    <w:abstractNumId w:val="6"/>
  </w:num>
  <w:num w:numId="2" w16cid:durableId="2031640279">
    <w:abstractNumId w:val="13"/>
  </w:num>
  <w:num w:numId="3" w16cid:durableId="1027175257">
    <w:abstractNumId w:val="7"/>
  </w:num>
  <w:num w:numId="4" w16cid:durableId="1012419253">
    <w:abstractNumId w:val="15"/>
  </w:num>
  <w:num w:numId="5" w16cid:durableId="996541005">
    <w:abstractNumId w:val="14"/>
  </w:num>
  <w:num w:numId="6" w16cid:durableId="133331880">
    <w:abstractNumId w:val="9"/>
  </w:num>
  <w:num w:numId="7" w16cid:durableId="405692178">
    <w:abstractNumId w:val="10"/>
  </w:num>
  <w:num w:numId="8" w16cid:durableId="427972831">
    <w:abstractNumId w:val="1"/>
  </w:num>
  <w:num w:numId="9" w16cid:durableId="127090423">
    <w:abstractNumId w:val="17"/>
  </w:num>
  <w:num w:numId="10" w16cid:durableId="1423182016">
    <w:abstractNumId w:val="5"/>
  </w:num>
  <w:num w:numId="11" w16cid:durableId="6758074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98590375">
    <w:abstractNumId w:val="8"/>
  </w:num>
  <w:num w:numId="13" w16cid:durableId="1028095888">
    <w:abstractNumId w:val="11"/>
  </w:num>
  <w:num w:numId="14" w16cid:durableId="955018234">
    <w:abstractNumId w:val="3"/>
  </w:num>
  <w:num w:numId="15" w16cid:durableId="660351891">
    <w:abstractNumId w:val="12"/>
    <w:lvlOverride w:ilvl="0">
      <w:lvl w:ilvl="0">
        <w:start w:val="1"/>
        <w:numFmt w:val="bullet"/>
        <w:lvlText w:val="·"/>
        <w:lvlJc w:val="left"/>
        <w:pPr>
          <w:ind w:left="0" w:firstLine="0"/>
        </w:pPr>
        <w:rPr>
          <w:rFonts w:ascii="Symbol" w:hAnsi="Symbol" w:cs="Symbol"/>
        </w:rPr>
      </w:lvl>
    </w:lvlOverride>
    <w:lvlOverride w:ilvl="1">
      <w:lvl w:ilvl="1">
        <w:start w:val="1"/>
        <w:numFmt w:val="bullet"/>
        <w:lvlText w:val="·"/>
        <w:lvlJc w:val="left"/>
        <w:pPr>
          <w:ind w:left="0" w:firstLine="0"/>
        </w:pPr>
        <w:rPr>
          <w:rFonts w:ascii="Symbol" w:hAnsi="Symbol" w:cs="Symbol"/>
        </w:rPr>
      </w:lvl>
    </w:lvlOverride>
    <w:lvlOverride w:ilvl="2">
      <w:lvl w:ilvl="2">
        <w:start w:val="1"/>
        <w:numFmt w:val="bullet"/>
        <w:lvlText w:val="·"/>
        <w:lvlJc w:val="left"/>
        <w:pPr>
          <w:ind w:left="0" w:firstLine="0"/>
        </w:pPr>
        <w:rPr>
          <w:rFonts w:ascii="Symbol" w:hAnsi="Symbol" w:cs="Symbol"/>
        </w:rPr>
      </w:lvl>
    </w:lvlOverride>
    <w:lvlOverride w:ilvl="3">
      <w:lvl w:ilvl="3">
        <w:start w:val="1"/>
        <w:numFmt w:val="bullet"/>
        <w:lvlText w:val="·"/>
        <w:lvlJc w:val="left"/>
        <w:pPr>
          <w:ind w:left="0" w:firstLine="0"/>
        </w:pPr>
        <w:rPr>
          <w:rFonts w:ascii="Symbol" w:hAnsi="Symbol" w:cs="Symbol"/>
        </w:rPr>
      </w:lvl>
    </w:lvlOverride>
    <w:lvlOverride w:ilvl="4">
      <w:lvl w:ilvl="4">
        <w:start w:val="1"/>
        <w:numFmt w:val="bullet"/>
        <w:lvlText w:val="·"/>
        <w:lvlJc w:val="left"/>
        <w:pPr>
          <w:ind w:left="0" w:firstLine="0"/>
        </w:pPr>
        <w:rPr>
          <w:rFonts w:ascii="Symbol" w:hAnsi="Symbol" w:cs="Symbol"/>
        </w:rPr>
      </w:lvl>
    </w:lvlOverride>
    <w:lvlOverride w:ilvl="5">
      <w:lvl w:ilvl="5">
        <w:start w:val="1"/>
        <w:numFmt w:val="bullet"/>
        <w:lvlText w:val="·"/>
        <w:lvlJc w:val="left"/>
        <w:pPr>
          <w:ind w:left="0" w:firstLine="0"/>
        </w:pPr>
        <w:rPr>
          <w:rFonts w:ascii="Symbol" w:hAnsi="Symbol" w:cs="Symbol"/>
        </w:rPr>
      </w:lvl>
    </w:lvlOverride>
    <w:lvlOverride w:ilvl="6">
      <w:lvl w:ilvl="6">
        <w:start w:val="1"/>
        <w:numFmt w:val="bullet"/>
        <w:lvlText w:val="·"/>
        <w:lvlJc w:val="left"/>
        <w:pPr>
          <w:ind w:left="0" w:firstLine="0"/>
        </w:pPr>
        <w:rPr>
          <w:rFonts w:ascii="Symbol" w:hAnsi="Symbol" w:cs="Symbol"/>
        </w:rPr>
      </w:lvl>
    </w:lvlOverride>
    <w:lvlOverride w:ilvl="7">
      <w:lvl w:ilvl="7">
        <w:start w:val="1"/>
        <w:numFmt w:val="bullet"/>
        <w:lvlText w:val="·"/>
        <w:lvlJc w:val="left"/>
        <w:pPr>
          <w:ind w:left="0" w:firstLine="0"/>
        </w:pPr>
        <w:rPr>
          <w:rFonts w:ascii="Symbol" w:hAnsi="Symbol" w:cs="Symbol"/>
        </w:rPr>
      </w:lvl>
    </w:lvlOverride>
    <w:lvlOverride w:ilvl="8">
      <w:lvl w:ilvl="8">
        <w:start w:val="1"/>
        <w:numFmt w:val="bullet"/>
        <w:lvlText w:val="·"/>
        <w:lvlJc w:val="left"/>
        <w:pPr>
          <w:ind w:left="0" w:firstLine="0"/>
        </w:pPr>
        <w:rPr>
          <w:rFonts w:ascii="Symbol" w:hAnsi="Symbol" w:cs="Symbol"/>
        </w:rPr>
      </w:lvl>
    </w:lvlOverride>
  </w:num>
  <w:num w:numId="16" w16cid:durableId="1430081176">
    <w:abstractNumId w:val="2"/>
  </w:num>
  <w:num w:numId="17" w16cid:durableId="769592190">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00"/>
  <w:displayHorizontalDrawingGridEvery w:val="2"/>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016E"/>
    <w:rsid w:val="00002919"/>
    <w:rsid w:val="00002D47"/>
    <w:rsid w:val="00006D03"/>
    <w:rsid w:val="000104BE"/>
    <w:rsid w:val="00010AD0"/>
    <w:rsid w:val="00011EFD"/>
    <w:rsid w:val="000126B5"/>
    <w:rsid w:val="00012829"/>
    <w:rsid w:val="000128DA"/>
    <w:rsid w:val="000129B7"/>
    <w:rsid w:val="000131C6"/>
    <w:rsid w:val="000137C8"/>
    <w:rsid w:val="000140FE"/>
    <w:rsid w:val="0002179B"/>
    <w:rsid w:val="000229FC"/>
    <w:rsid w:val="00025A4B"/>
    <w:rsid w:val="0002687D"/>
    <w:rsid w:val="000272A3"/>
    <w:rsid w:val="00027A49"/>
    <w:rsid w:val="000331B5"/>
    <w:rsid w:val="0003358A"/>
    <w:rsid w:val="0003667C"/>
    <w:rsid w:val="00040530"/>
    <w:rsid w:val="00044B65"/>
    <w:rsid w:val="000455DC"/>
    <w:rsid w:val="00045CA5"/>
    <w:rsid w:val="0004683E"/>
    <w:rsid w:val="00046E37"/>
    <w:rsid w:val="00047EC8"/>
    <w:rsid w:val="00051183"/>
    <w:rsid w:val="000512A4"/>
    <w:rsid w:val="00054A79"/>
    <w:rsid w:val="000558D4"/>
    <w:rsid w:val="00057F01"/>
    <w:rsid w:val="00070A36"/>
    <w:rsid w:val="0007119B"/>
    <w:rsid w:val="000713F9"/>
    <w:rsid w:val="00072052"/>
    <w:rsid w:val="000745D1"/>
    <w:rsid w:val="000779F2"/>
    <w:rsid w:val="00077A41"/>
    <w:rsid w:val="000832E2"/>
    <w:rsid w:val="00083A70"/>
    <w:rsid w:val="00084347"/>
    <w:rsid w:val="000844A4"/>
    <w:rsid w:val="0008547D"/>
    <w:rsid w:val="00085AA8"/>
    <w:rsid w:val="00091A0D"/>
    <w:rsid w:val="000920EF"/>
    <w:rsid w:val="0009367A"/>
    <w:rsid w:val="00095345"/>
    <w:rsid w:val="00097DDE"/>
    <w:rsid w:val="000A326D"/>
    <w:rsid w:val="000A5E79"/>
    <w:rsid w:val="000A5E97"/>
    <w:rsid w:val="000A7399"/>
    <w:rsid w:val="000B0BF9"/>
    <w:rsid w:val="000B1B15"/>
    <w:rsid w:val="000B1F7E"/>
    <w:rsid w:val="000B2BE1"/>
    <w:rsid w:val="000B5C8F"/>
    <w:rsid w:val="000B5F30"/>
    <w:rsid w:val="000B6B77"/>
    <w:rsid w:val="000C3691"/>
    <w:rsid w:val="000D47B7"/>
    <w:rsid w:val="000D5362"/>
    <w:rsid w:val="000D6AC4"/>
    <w:rsid w:val="000D73AB"/>
    <w:rsid w:val="000E0040"/>
    <w:rsid w:val="000E1624"/>
    <w:rsid w:val="000F0E5E"/>
    <w:rsid w:val="000F30DC"/>
    <w:rsid w:val="000F5421"/>
    <w:rsid w:val="000F6037"/>
    <w:rsid w:val="001005F8"/>
    <w:rsid w:val="00101111"/>
    <w:rsid w:val="00101145"/>
    <w:rsid w:val="001014F0"/>
    <w:rsid w:val="001018BE"/>
    <w:rsid w:val="001020D5"/>
    <w:rsid w:val="0010454E"/>
    <w:rsid w:val="001045B9"/>
    <w:rsid w:val="0010577D"/>
    <w:rsid w:val="00105A74"/>
    <w:rsid w:val="001105FA"/>
    <w:rsid w:val="00114D2B"/>
    <w:rsid w:val="00125716"/>
    <w:rsid w:val="00125A06"/>
    <w:rsid w:val="0012723F"/>
    <w:rsid w:val="001306CF"/>
    <w:rsid w:val="00130811"/>
    <w:rsid w:val="00132550"/>
    <w:rsid w:val="00135450"/>
    <w:rsid w:val="001356F5"/>
    <w:rsid w:val="001377F4"/>
    <w:rsid w:val="00140C56"/>
    <w:rsid w:val="00141484"/>
    <w:rsid w:val="00143F9B"/>
    <w:rsid w:val="00145106"/>
    <w:rsid w:val="001458F9"/>
    <w:rsid w:val="00151A64"/>
    <w:rsid w:val="00160D01"/>
    <w:rsid w:val="00161C46"/>
    <w:rsid w:val="00162961"/>
    <w:rsid w:val="0016442D"/>
    <w:rsid w:val="0016656B"/>
    <w:rsid w:val="00167368"/>
    <w:rsid w:val="0017075B"/>
    <w:rsid w:val="00170E91"/>
    <w:rsid w:val="00170E9E"/>
    <w:rsid w:val="00171210"/>
    <w:rsid w:val="0017135C"/>
    <w:rsid w:val="001713A7"/>
    <w:rsid w:val="0017260B"/>
    <w:rsid w:val="001739BF"/>
    <w:rsid w:val="00173AA3"/>
    <w:rsid w:val="00175120"/>
    <w:rsid w:val="00183DAB"/>
    <w:rsid w:val="00184C26"/>
    <w:rsid w:val="00185AE6"/>
    <w:rsid w:val="00186435"/>
    <w:rsid w:val="00186B8B"/>
    <w:rsid w:val="00186B99"/>
    <w:rsid w:val="001874A4"/>
    <w:rsid w:val="0019128C"/>
    <w:rsid w:val="0019182A"/>
    <w:rsid w:val="00192C57"/>
    <w:rsid w:val="0019575A"/>
    <w:rsid w:val="001A233B"/>
    <w:rsid w:val="001A4061"/>
    <w:rsid w:val="001A67E3"/>
    <w:rsid w:val="001B1227"/>
    <w:rsid w:val="001B4087"/>
    <w:rsid w:val="001B6A04"/>
    <w:rsid w:val="001C0666"/>
    <w:rsid w:val="001C10A4"/>
    <w:rsid w:val="001C21DB"/>
    <w:rsid w:val="001C4988"/>
    <w:rsid w:val="001C56EA"/>
    <w:rsid w:val="001D223B"/>
    <w:rsid w:val="001D46A1"/>
    <w:rsid w:val="001E0BF7"/>
    <w:rsid w:val="001E1C56"/>
    <w:rsid w:val="001E3252"/>
    <w:rsid w:val="001E517B"/>
    <w:rsid w:val="001E524B"/>
    <w:rsid w:val="001E66C2"/>
    <w:rsid w:val="001F06A7"/>
    <w:rsid w:val="001F1A3B"/>
    <w:rsid w:val="001F1A91"/>
    <w:rsid w:val="001F538A"/>
    <w:rsid w:val="001F561E"/>
    <w:rsid w:val="002012B7"/>
    <w:rsid w:val="00202420"/>
    <w:rsid w:val="00202E32"/>
    <w:rsid w:val="0020375A"/>
    <w:rsid w:val="0021051F"/>
    <w:rsid w:val="00211A44"/>
    <w:rsid w:val="00213BB9"/>
    <w:rsid w:val="0021417C"/>
    <w:rsid w:val="002142BF"/>
    <w:rsid w:val="0021592A"/>
    <w:rsid w:val="00216DF5"/>
    <w:rsid w:val="002171A6"/>
    <w:rsid w:val="0022401C"/>
    <w:rsid w:val="00224BB7"/>
    <w:rsid w:val="00225299"/>
    <w:rsid w:val="002262C1"/>
    <w:rsid w:val="00226F26"/>
    <w:rsid w:val="0023141B"/>
    <w:rsid w:val="002375DA"/>
    <w:rsid w:val="002434C1"/>
    <w:rsid w:val="00245054"/>
    <w:rsid w:val="0024512A"/>
    <w:rsid w:val="0025284A"/>
    <w:rsid w:val="00253841"/>
    <w:rsid w:val="002557CB"/>
    <w:rsid w:val="00256765"/>
    <w:rsid w:val="00262ED6"/>
    <w:rsid w:val="00264CB0"/>
    <w:rsid w:val="00265B1F"/>
    <w:rsid w:val="00267809"/>
    <w:rsid w:val="002702FD"/>
    <w:rsid w:val="0027162D"/>
    <w:rsid w:val="00271721"/>
    <w:rsid w:val="002727AA"/>
    <w:rsid w:val="00273333"/>
    <w:rsid w:val="002751F2"/>
    <w:rsid w:val="00275BEE"/>
    <w:rsid w:val="0027622F"/>
    <w:rsid w:val="00276B13"/>
    <w:rsid w:val="00280DC2"/>
    <w:rsid w:val="00282497"/>
    <w:rsid w:val="002827CA"/>
    <w:rsid w:val="00283604"/>
    <w:rsid w:val="0028385A"/>
    <w:rsid w:val="00283912"/>
    <w:rsid w:val="00284534"/>
    <w:rsid w:val="00285655"/>
    <w:rsid w:val="00285DE7"/>
    <w:rsid w:val="002861B4"/>
    <w:rsid w:val="002876BE"/>
    <w:rsid w:val="00290BF9"/>
    <w:rsid w:val="0029381E"/>
    <w:rsid w:val="00293F79"/>
    <w:rsid w:val="0029411E"/>
    <w:rsid w:val="00294140"/>
    <w:rsid w:val="00294A3C"/>
    <w:rsid w:val="00295B04"/>
    <w:rsid w:val="00296036"/>
    <w:rsid w:val="002A0003"/>
    <w:rsid w:val="002A0250"/>
    <w:rsid w:val="002A1DB7"/>
    <w:rsid w:val="002A28AF"/>
    <w:rsid w:val="002A315D"/>
    <w:rsid w:val="002A395C"/>
    <w:rsid w:val="002A4E48"/>
    <w:rsid w:val="002A6957"/>
    <w:rsid w:val="002B02CB"/>
    <w:rsid w:val="002B035B"/>
    <w:rsid w:val="002B047F"/>
    <w:rsid w:val="002B1585"/>
    <w:rsid w:val="002B1FAA"/>
    <w:rsid w:val="002B3791"/>
    <w:rsid w:val="002B40AE"/>
    <w:rsid w:val="002B6D4D"/>
    <w:rsid w:val="002B6E5B"/>
    <w:rsid w:val="002C12B1"/>
    <w:rsid w:val="002C3630"/>
    <w:rsid w:val="002C4CD7"/>
    <w:rsid w:val="002C700E"/>
    <w:rsid w:val="002C726D"/>
    <w:rsid w:val="002C7CA1"/>
    <w:rsid w:val="002D0469"/>
    <w:rsid w:val="002D337C"/>
    <w:rsid w:val="002D33EE"/>
    <w:rsid w:val="002D3850"/>
    <w:rsid w:val="002D5A56"/>
    <w:rsid w:val="002D61DE"/>
    <w:rsid w:val="002E000C"/>
    <w:rsid w:val="002E03BC"/>
    <w:rsid w:val="002E1E84"/>
    <w:rsid w:val="002E34D7"/>
    <w:rsid w:val="002E35AC"/>
    <w:rsid w:val="002E37A8"/>
    <w:rsid w:val="002E46FA"/>
    <w:rsid w:val="002E5167"/>
    <w:rsid w:val="002E5FD7"/>
    <w:rsid w:val="002E7E4F"/>
    <w:rsid w:val="002F2B04"/>
    <w:rsid w:val="002F6410"/>
    <w:rsid w:val="002F68F4"/>
    <w:rsid w:val="002F7D52"/>
    <w:rsid w:val="00300509"/>
    <w:rsid w:val="003014A8"/>
    <w:rsid w:val="0030469D"/>
    <w:rsid w:val="003101F4"/>
    <w:rsid w:val="00311F26"/>
    <w:rsid w:val="0031256C"/>
    <w:rsid w:val="00313106"/>
    <w:rsid w:val="00317DED"/>
    <w:rsid w:val="003203F5"/>
    <w:rsid w:val="00320F60"/>
    <w:rsid w:val="00321DC8"/>
    <w:rsid w:val="00323785"/>
    <w:rsid w:val="00331C96"/>
    <w:rsid w:val="00335DE0"/>
    <w:rsid w:val="00337711"/>
    <w:rsid w:val="00343362"/>
    <w:rsid w:val="00344879"/>
    <w:rsid w:val="0034494A"/>
    <w:rsid w:val="00344AEA"/>
    <w:rsid w:val="003470BE"/>
    <w:rsid w:val="00347D30"/>
    <w:rsid w:val="00350D89"/>
    <w:rsid w:val="00352F31"/>
    <w:rsid w:val="003534E8"/>
    <w:rsid w:val="00360F4F"/>
    <w:rsid w:val="0036178D"/>
    <w:rsid w:val="00361CE2"/>
    <w:rsid w:val="00362450"/>
    <w:rsid w:val="00363033"/>
    <w:rsid w:val="003636BB"/>
    <w:rsid w:val="003640C5"/>
    <w:rsid w:val="00364509"/>
    <w:rsid w:val="0036463A"/>
    <w:rsid w:val="00364898"/>
    <w:rsid w:val="003659D9"/>
    <w:rsid w:val="003664C5"/>
    <w:rsid w:val="00366CE3"/>
    <w:rsid w:val="003701E5"/>
    <w:rsid w:val="003722A7"/>
    <w:rsid w:val="003726A7"/>
    <w:rsid w:val="00372DAA"/>
    <w:rsid w:val="0037397E"/>
    <w:rsid w:val="00374234"/>
    <w:rsid w:val="003748AA"/>
    <w:rsid w:val="00375BD5"/>
    <w:rsid w:val="0037775C"/>
    <w:rsid w:val="00377B53"/>
    <w:rsid w:val="00382402"/>
    <w:rsid w:val="00382E5F"/>
    <w:rsid w:val="0038346A"/>
    <w:rsid w:val="00384588"/>
    <w:rsid w:val="003848AD"/>
    <w:rsid w:val="00392E07"/>
    <w:rsid w:val="00396CC9"/>
    <w:rsid w:val="003A0CB9"/>
    <w:rsid w:val="003A1878"/>
    <w:rsid w:val="003A43CF"/>
    <w:rsid w:val="003A7B8A"/>
    <w:rsid w:val="003B10C0"/>
    <w:rsid w:val="003B219A"/>
    <w:rsid w:val="003B51A8"/>
    <w:rsid w:val="003B5A72"/>
    <w:rsid w:val="003B6BF8"/>
    <w:rsid w:val="003B79D8"/>
    <w:rsid w:val="003B7A27"/>
    <w:rsid w:val="003D0198"/>
    <w:rsid w:val="003D2F3D"/>
    <w:rsid w:val="003D3FB4"/>
    <w:rsid w:val="003D4229"/>
    <w:rsid w:val="003D4B24"/>
    <w:rsid w:val="003D63C8"/>
    <w:rsid w:val="003E0436"/>
    <w:rsid w:val="003E0C04"/>
    <w:rsid w:val="003E2520"/>
    <w:rsid w:val="003E3D38"/>
    <w:rsid w:val="003E434D"/>
    <w:rsid w:val="003E724E"/>
    <w:rsid w:val="003F016D"/>
    <w:rsid w:val="003F0714"/>
    <w:rsid w:val="003F0ECC"/>
    <w:rsid w:val="003F1345"/>
    <w:rsid w:val="003F1E2D"/>
    <w:rsid w:val="003F1E8B"/>
    <w:rsid w:val="003F33D5"/>
    <w:rsid w:val="003F4D8A"/>
    <w:rsid w:val="003F587E"/>
    <w:rsid w:val="003F5B37"/>
    <w:rsid w:val="003F71A7"/>
    <w:rsid w:val="0040062C"/>
    <w:rsid w:val="004008EE"/>
    <w:rsid w:val="00400CFE"/>
    <w:rsid w:val="00404119"/>
    <w:rsid w:val="0040440A"/>
    <w:rsid w:val="00405791"/>
    <w:rsid w:val="00407875"/>
    <w:rsid w:val="00407997"/>
    <w:rsid w:val="00412988"/>
    <w:rsid w:val="004129F5"/>
    <w:rsid w:val="00415C13"/>
    <w:rsid w:val="0041710F"/>
    <w:rsid w:val="004207B6"/>
    <w:rsid w:val="004217B8"/>
    <w:rsid w:val="00421D52"/>
    <w:rsid w:val="0042207A"/>
    <w:rsid w:val="00422644"/>
    <w:rsid w:val="00423E3D"/>
    <w:rsid w:val="00425B9C"/>
    <w:rsid w:val="004261AA"/>
    <w:rsid w:val="004265BE"/>
    <w:rsid w:val="00430D8E"/>
    <w:rsid w:val="00430FD4"/>
    <w:rsid w:val="00435914"/>
    <w:rsid w:val="004403EB"/>
    <w:rsid w:val="0044141A"/>
    <w:rsid w:val="00441B50"/>
    <w:rsid w:val="004430A8"/>
    <w:rsid w:val="0044492D"/>
    <w:rsid w:val="00447ABA"/>
    <w:rsid w:val="00447B09"/>
    <w:rsid w:val="00447DFC"/>
    <w:rsid w:val="00447FE6"/>
    <w:rsid w:val="00452901"/>
    <w:rsid w:val="0045297D"/>
    <w:rsid w:val="00457262"/>
    <w:rsid w:val="00457741"/>
    <w:rsid w:val="004623AD"/>
    <w:rsid w:val="00463DAB"/>
    <w:rsid w:val="00464AFA"/>
    <w:rsid w:val="004668C3"/>
    <w:rsid w:val="00472B7A"/>
    <w:rsid w:val="00477325"/>
    <w:rsid w:val="00483D23"/>
    <w:rsid w:val="00486B4E"/>
    <w:rsid w:val="004907F6"/>
    <w:rsid w:val="00492C16"/>
    <w:rsid w:val="0049386E"/>
    <w:rsid w:val="00493F2D"/>
    <w:rsid w:val="00494F5F"/>
    <w:rsid w:val="00495427"/>
    <w:rsid w:val="00497791"/>
    <w:rsid w:val="00497F31"/>
    <w:rsid w:val="004A05DC"/>
    <w:rsid w:val="004A1278"/>
    <w:rsid w:val="004A787F"/>
    <w:rsid w:val="004B0E03"/>
    <w:rsid w:val="004B2B9E"/>
    <w:rsid w:val="004B430C"/>
    <w:rsid w:val="004B616A"/>
    <w:rsid w:val="004B7698"/>
    <w:rsid w:val="004C05E5"/>
    <w:rsid w:val="004C5434"/>
    <w:rsid w:val="004C60BD"/>
    <w:rsid w:val="004C6153"/>
    <w:rsid w:val="004D0D98"/>
    <w:rsid w:val="004D4DEA"/>
    <w:rsid w:val="004D6C84"/>
    <w:rsid w:val="004D6E7C"/>
    <w:rsid w:val="004D75FB"/>
    <w:rsid w:val="004D7FED"/>
    <w:rsid w:val="004E14BD"/>
    <w:rsid w:val="004E1E63"/>
    <w:rsid w:val="004E343C"/>
    <w:rsid w:val="004E423B"/>
    <w:rsid w:val="004F7C16"/>
    <w:rsid w:val="00502648"/>
    <w:rsid w:val="00505E68"/>
    <w:rsid w:val="005064D7"/>
    <w:rsid w:val="0050669E"/>
    <w:rsid w:val="00506748"/>
    <w:rsid w:val="00507DB6"/>
    <w:rsid w:val="00510C79"/>
    <w:rsid w:val="0051132D"/>
    <w:rsid w:val="0051289C"/>
    <w:rsid w:val="005212AB"/>
    <w:rsid w:val="005215B6"/>
    <w:rsid w:val="005259C8"/>
    <w:rsid w:val="00526EB7"/>
    <w:rsid w:val="00526F14"/>
    <w:rsid w:val="00527936"/>
    <w:rsid w:val="00531BAC"/>
    <w:rsid w:val="005337A9"/>
    <w:rsid w:val="00534174"/>
    <w:rsid w:val="005354B5"/>
    <w:rsid w:val="00536A6C"/>
    <w:rsid w:val="00537929"/>
    <w:rsid w:val="00540814"/>
    <w:rsid w:val="00542663"/>
    <w:rsid w:val="0054271D"/>
    <w:rsid w:val="00542B65"/>
    <w:rsid w:val="00544065"/>
    <w:rsid w:val="005442E3"/>
    <w:rsid w:val="0054451E"/>
    <w:rsid w:val="005461E6"/>
    <w:rsid w:val="00546F37"/>
    <w:rsid w:val="005507E3"/>
    <w:rsid w:val="00551202"/>
    <w:rsid w:val="005523B4"/>
    <w:rsid w:val="005523FD"/>
    <w:rsid w:val="00553B24"/>
    <w:rsid w:val="00554E85"/>
    <w:rsid w:val="00555623"/>
    <w:rsid w:val="00555B62"/>
    <w:rsid w:val="00555F52"/>
    <w:rsid w:val="00556409"/>
    <w:rsid w:val="00556527"/>
    <w:rsid w:val="00561636"/>
    <w:rsid w:val="00562924"/>
    <w:rsid w:val="0056344B"/>
    <w:rsid w:val="005651A9"/>
    <w:rsid w:val="00570C07"/>
    <w:rsid w:val="005729BE"/>
    <w:rsid w:val="005736F1"/>
    <w:rsid w:val="00574CD9"/>
    <w:rsid w:val="0057516C"/>
    <w:rsid w:val="00581D79"/>
    <w:rsid w:val="00582126"/>
    <w:rsid w:val="00583731"/>
    <w:rsid w:val="00586009"/>
    <w:rsid w:val="00587A31"/>
    <w:rsid w:val="00592114"/>
    <w:rsid w:val="00594D0C"/>
    <w:rsid w:val="0059727D"/>
    <w:rsid w:val="005A0055"/>
    <w:rsid w:val="005A3949"/>
    <w:rsid w:val="005A4AD9"/>
    <w:rsid w:val="005A74AB"/>
    <w:rsid w:val="005B2162"/>
    <w:rsid w:val="005B2E27"/>
    <w:rsid w:val="005B3B0C"/>
    <w:rsid w:val="005B40E7"/>
    <w:rsid w:val="005B4A19"/>
    <w:rsid w:val="005B5DC3"/>
    <w:rsid w:val="005B7CB3"/>
    <w:rsid w:val="005C5393"/>
    <w:rsid w:val="005C62E9"/>
    <w:rsid w:val="005C6BF3"/>
    <w:rsid w:val="005C7E81"/>
    <w:rsid w:val="005D215B"/>
    <w:rsid w:val="005D5022"/>
    <w:rsid w:val="005D5ED7"/>
    <w:rsid w:val="005D6B78"/>
    <w:rsid w:val="005E0400"/>
    <w:rsid w:val="005E0D5D"/>
    <w:rsid w:val="005E1BA9"/>
    <w:rsid w:val="005E5BF1"/>
    <w:rsid w:val="005E5F8F"/>
    <w:rsid w:val="005E7536"/>
    <w:rsid w:val="005F07EA"/>
    <w:rsid w:val="005F14DD"/>
    <w:rsid w:val="005F3570"/>
    <w:rsid w:val="005F3ED6"/>
    <w:rsid w:val="005F4469"/>
    <w:rsid w:val="005F7FFA"/>
    <w:rsid w:val="0060020A"/>
    <w:rsid w:val="00602589"/>
    <w:rsid w:val="006037B7"/>
    <w:rsid w:val="00605B13"/>
    <w:rsid w:val="0060705F"/>
    <w:rsid w:val="00607BB7"/>
    <w:rsid w:val="00616762"/>
    <w:rsid w:val="00617990"/>
    <w:rsid w:val="00617D80"/>
    <w:rsid w:val="00620763"/>
    <w:rsid w:val="00621FE8"/>
    <w:rsid w:val="0062351B"/>
    <w:rsid w:val="0062388F"/>
    <w:rsid w:val="00624B71"/>
    <w:rsid w:val="0062572E"/>
    <w:rsid w:val="00626721"/>
    <w:rsid w:val="00626E5A"/>
    <w:rsid w:val="00630AC1"/>
    <w:rsid w:val="00631921"/>
    <w:rsid w:val="0063475F"/>
    <w:rsid w:val="00634F18"/>
    <w:rsid w:val="00635483"/>
    <w:rsid w:val="00635E5D"/>
    <w:rsid w:val="00636687"/>
    <w:rsid w:val="00637A3C"/>
    <w:rsid w:val="00640F23"/>
    <w:rsid w:val="00641214"/>
    <w:rsid w:val="00642273"/>
    <w:rsid w:val="006432ED"/>
    <w:rsid w:val="0064472A"/>
    <w:rsid w:val="00644A28"/>
    <w:rsid w:val="00647B1F"/>
    <w:rsid w:val="00655158"/>
    <w:rsid w:val="006551C9"/>
    <w:rsid w:val="006555DC"/>
    <w:rsid w:val="00660F75"/>
    <w:rsid w:val="00661163"/>
    <w:rsid w:val="00665688"/>
    <w:rsid w:val="00665F29"/>
    <w:rsid w:val="0067003A"/>
    <w:rsid w:val="0067022F"/>
    <w:rsid w:val="00674813"/>
    <w:rsid w:val="006756E4"/>
    <w:rsid w:val="00677280"/>
    <w:rsid w:val="00677737"/>
    <w:rsid w:val="00680CEE"/>
    <w:rsid w:val="006841F9"/>
    <w:rsid w:val="00687DCF"/>
    <w:rsid w:val="0069076B"/>
    <w:rsid w:val="00693F61"/>
    <w:rsid w:val="00693FE9"/>
    <w:rsid w:val="00694ED9"/>
    <w:rsid w:val="006968D2"/>
    <w:rsid w:val="006A26FF"/>
    <w:rsid w:val="006A356A"/>
    <w:rsid w:val="006A3A42"/>
    <w:rsid w:val="006A3CB1"/>
    <w:rsid w:val="006A7461"/>
    <w:rsid w:val="006A7A30"/>
    <w:rsid w:val="006B192A"/>
    <w:rsid w:val="006B1A72"/>
    <w:rsid w:val="006B3982"/>
    <w:rsid w:val="006B7CEA"/>
    <w:rsid w:val="006C21F3"/>
    <w:rsid w:val="006C42AF"/>
    <w:rsid w:val="006C4F7E"/>
    <w:rsid w:val="006D0827"/>
    <w:rsid w:val="006D0AA9"/>
    <w:rsid w:val="006D14FB"/>
    <w:rsid w:val="006D270F"/>
    <w:rsid w:val="006D2D82"/>
    <w:rsid w:val="006D4004"/>
    <w:rsid w:val="006D6954"/>
    <w:rsid w:val="006D7A30"/>
    <w:rsid w:val="006E0146"/>
    <w:rsid w:val="006E22FF"/>
    <w:rsid w:val="006E3495"/>
    <w:rsid w:val="006E34B3"/>
    <w:rsid w:val="006E3B1A"/>
    <w:rsid w:val="006E4339"/>
    <w:rsid w:val="006F0175"/>
    <w:rsid w:val="006F5AC2"/>
    <w:rsid w:val="006F76C3"/>
    <w:rsid w:val="0070105B"/>
    <w:rsid w:val="00701F47"/>
    <w:rsid w:val="00702D2A"/>
    <w:rsid w:val="00703AA8"/>
    <w:rsid w:val="0070440D"/>
    <w:rsid w:val="0070556A"/>
    <w:rsid w:val="0070595D"/>
    <w:rsid w:val="00706926"/>
    <w:rsid w:val="00706EF0"/>
    <w:rsid w:val="00707A72"/>
    <w:rsid w:val="00707EB6"/>
    <w:rsid w:val="00710209"/>
    <w:rsid w:val="00710539"/>
    <w:rsid w:val="00711AD1"/>
    <w:rsid w:val="00712759"/>
    <w:rsid w:val="00717D4F"/>
    <w:rsid w:val="007206B4"/>
    <w:rsid w:val="0072362B"/>
    <w:rsid w:val="00723745"/>
    <w:rsid w:val="00726296"/>
    <w:rsid w:val="007323A3"/>
    <w:rsid w:val="00732DAE"/>
    <w:rsid w:val="00732E45"/>
    <w:rsid w:val="007333CB"/>
    <w:rsid w:val="0073431D"/>
    <w:rsid w:val="007345AC"/>
    <w:rsid w:val="00735528"/>
    <w:rsid w:val="00735592"/>
    <w:rsid w:val="007362D4"/>
    <w:rsid w:val="007363AD"/>
    <w:rsid w:val="00737C75"/>
    <w:rsid w:val="007423FC"/>
    <w:rsid w:val="00743818"/>
    <w:rsid w:val="00747316"/>
    <w:rsid w:val="00750F9A"/>
    <w:rsid w:val="00752F2E"/>
    <w:rsid w:val="007530F7"/>
    <w:rsid w:val="0075367A"/>
    <w:rsid w:val="007552C6"/>
    <w:rsid w:val="00755D08"/>
    <w:rsid w:val="007565DC"/>
    <w:rsid w:val="00756F2C"/>
    <w:rsid w:val="00756FD0"/>
    <w:rsid w:val="0075718F"/>
    <w:rsid w:val="007614EF"/>
    <w:rsid w:val="0076176E"/>
    <w:rsid w:val="00761BA0"/>
    <w:rsid w:val="00762250"/>
    <w:rsid w:val="007639D0"/>
    <w:rsid w:val="00765333"/>
    <w:rsid w:val="0076603E"/>
    <w:rsid w:val="00770E6A"/>
    <w:rsid w:val="00771AAD"/>
    <w:rsid w:val="0077233C"/>
    <w:rsid w:val="007732D1"/>
    <w:rsid w:val="007739FD"/>
    <w:rsid w:val="00776526"/>
    <w:rsid w:val="0078059D"/>
    <w:rsid w:val="00785468"/>
    <w:rsid w:val="007872AC"/>
    <w:rsid w:val="00787A31"/>
    <w:rsid w:val="007922E5"/>
    <w:rsid w:val="007925E4"/>
    <w:rsid w:val="00794407"/>
    <w:rsid w:val="007947C7"/>
    <w:rsid w:val="00795431"/>
    <w:rsid w:val="007967BB"/>
    <w:rsid w:val="007A2AB1"/>
    <w:rsid w:val="007A42A1"/>
    <w:rsid w:val="007A4BF9"/>
    <w:rsid w:val="007A6077"/>
    <w:rsid w:val="007A79ED"/>
    <w:rsid w:val="007B237A"/>
    <w:rsid w:val="007B5625"/>
    <w:rsid w:val="007B5FE5"/>
    <w:rsid w:val="007B6709"/>
    <w:rsid w:val="007C0E0A"/>
    <w:rsid w:val="007C3294"/>
    <w:rsid w:val="007C4CC3"/>
    <w:rsid w:val="007C6C79"/>
    <w:rsid w:val="007C6E88"/>
    <w:rsid w:val="007D0F44"/>
    <w:rsid w:val="007D24FD"/>
    <w:rsid w:val="007D3A9E"/>
    <w:rsid w:val="007D4787"/>
    <w:rsid w:val="007D7C16"/>
    <w:rsid w:val="007E1E42"/>
    <w:rsid w:val="007E300C"/>
    <w:rsid w:val="007E3D61"/>
    <w:rsid w:val="007E3EF3"/>
    <w:rsid w:val="007E3F36"/>
    <w:rsid w:val="007E405B"/>
    <w:rsid w:val="007E4759"/>
    <w:rsid w:val="007E4CC7"/>
    <w:rsid w:val="007E4F5C"/>
    <w:rsid w:val="007E520B"/>
    <w:rsid w:val="007E6915"/>
    <w:rsid w:val="007E6BC6"/>
    <w:rsid w:val="007E722A"/>
    <w:rsid w:val="007F11B7"/>
    <w:rsid w:val="007F214A"/>
    <w:rsid w:val="007F24B7"/>
    <w:rsid w:val="007F2E87"/>
    <w:rsid w:val="007F79C9"/>
    <w:rsid w:val="007F7B0A"/>
    <w:rsid w:val="007F7C9E"/>
    <w:rsid w:val="0080444E"/>
    <w:rsid w:val="00804D45"/>
    <w:rsid w:val="008077BF"/>
    <w:rsid w:val="00807A55"/>
    <w:rsid w:val="00811C71"/>
    <w:rsid w:val="0081252E"/>
    <w:rsid w:val="0081460B"/>
    <w:rsid w:val="00815104"/>
    <w:rsid w:val="00815B88"/>
    <w:rsid w:val="008166A8"/>
    <w:rsid w:val="00822EE0"/>
    <w:rsid w:val="00831F24"/>
    <w:rsid w:val="00833318"/>
    <w:rsid w:val="00833D38"/>
    <w:rsid w:val="008344E6"/>
    <w:rsid w:val="00834ABE"/>
    <w:rsid w:val="00835238"/>
    <w:rsid w:val="00835E78"/>
    <w:rsid w:val="0083735B"/>
    <w:rsid w:val="00837481"/>
    <w:rsid w:val="00840843"/>
    <w:rsid w:val="00841DD1"/>
    <w:rsid w:val="00843BD0"/>
    <w:rsid w:val="00844B08"/>
    <w:rsid w:val="00845711"/>
    <w:rsid w:val="00846585"/>
    <w:rsid w:val="00846C4B"/>
    <w:rsid w:val="008472F7"/>
    <w:rsid w:val="00852788"/>
    <w:rsid w:val="00853026"/>
    <w:rsid w:val="00853EEB"/>
    <w:rsid w:val="00855608"/>
    <w:rsid w:val="00855D6E"/>
    <w:rsid w:val="008577AB"/>
    <w:rsid w:val="00860486"/>
    <w:rsid w:val="0086065C"/>
    <w:rsid w:val="00862424"/>
    <w:rsid w:val="008625A5"/>
    <w:rsid w:val="008716CA"/>
    <w:rsid w:val="00872D5E"/>
    <w:rsid w:val="0087324E"/>
    <w:rsid w:val="008737C7"/>
    <w:rsid w:val="00880D55"/>
    <w:rsid w:val="00881126"/>
    <w:rsid w:val="00883341"/>
    <w:rsid w:val="00884A21"/>
    <w:rsid w:val="008857E3"/>
    <w:rsid w:val="00891CED"/>
    <w:rsid w:val="0089490F"/>
    <w:rsid w:val="00895F0C"/>
    <w:rsid w:val="008972BE"/>
    <w:rsid w:val="008A100D"/>
    <w:rsid w:val="008A1B95"/>
    <w:rsid w:val="008A3493"/>
    <w:rsid w:val="008A3B13"/>
    <w:rsid w:val="008A3EE3"/>
    <w:rsid w:val="008A42C2"/>
    <w:rsid w:val="008A634E"/>
    <w:rsid w:val="008A7763"/>
    <w:rsid w:val="008B1AC0"/>
    <w:rsid w:val="008B3460"/>
    <w:rsid w:val="008B3B34"/>
    <w:rsid w:val="008B3CBA"/>
    <w:rsid w:val="008B415C"/>
    <w:rsid w:val="008B5202"/>
    <w:rsid w:val="008B7460"/>
    <w:rsid w:val="008C0350"/>
    <w:rsid w:val="008C0DAA"/>
    <w:rsid w:val="008C119D"/>
    <w:rsid w:val="008C3026"/>
    <w:rsid w:val="008C3398"/>
    <w:rsid w:val="008C5798"/>
    <w:rsid w:val="008D013B"/>
    <w:rsid w:val="008D0AE7"/>
    <w:rsid w:val="008D17FB"/>
    <w:rsid w:val="008D2CBA"/>
    <w:rsid w:val="008D4C77"/>
    <w:rsid w:val="008D52C4"/>
    <w:rsid w:val="008E0C20"/>
    <w:rsid w:val="008E0D70"/>
    <w:rsid w:val="008E281C"/>
    <w:rsid w:val="008E3984"/>
    <w:rsid w:val="008E42F8"/>
    <w:rsid w:val="008E63D7"/>
    <w:rsid w:val="008E776D"/>
    <w:rsid w:val="008E783B"/>
    <w:rsid w:val="008F11C7"/>
    <w:rsid w:val="008F288E"/>
    <w:rsid w:val="008F2AD3"/>
    <w:rsid w:val="008F36AF"/>
    <w:rsid w:val="008F46FB"/>
    <w:rsid w:val="008F6F54"/>
    <w:rsid w:val="009071AC"/>
    <w:rsid w:val="009102F7"/>
    <w:rsid w:val="00911782"/>
    <w:rsid w:val="0091219A"/>
    <w:rsid w:val="00912628"/>
    <w:rsid w:val="00913C2E"/>
    <w:rsid w:val="00914A07"/>
    <w:rsid w:val="00916987"/>
    <w:rsid w:val="00924666"/>
    <w:rsid w:val="00924917"/>
    <w:rsid w:val="00930AFF"/>
    <w:rsid w:val="00931E7C"/>
    <w:rsid w:val="00932BF9"/>
    <w:rsid w:val="00933907"/>
    <w:rsid w:val="00934EC6"/>
    <w:rsid w:val="00937E37"/>
    <w:rsid w:val="00937E9C"/>
    <w:rsid w:val="00941823"/>
    <w:rsid w:val="009431A1"/>
    <w:rsid w:val="009434E2"/>
    <w:rsid w:val="00946897"/>
    <w:rsid w:val="00946B90"/>
    <w:rsid w:val="00947917"/>
    <w:rsid w:val="00950FCD"/>
    <w:rsid w:val="00951321"/>
    <w:rsid w:val="0095195E"/>
    <w:rsid w:val="00952B26"/>
    <w:rsid w:val="009533E7"/>
    <w:rsid w:val="00954BF3"/>
    <w:rsid w:val="00955371"/>
    <w:rsid w:val="009560A8"/>
    <w:rsid w:val="009625BF"/>
    <w:rsid w:val="00962E8C"/>
    <w:rsid w:val="00964019"/>
    <w:rsid w:val="0096622B"/>
    <w:rsid w:val="00967D7F"/>
    <w:rsid w:val="00972E96"/>
    <w:rsid w:val="009744FF"/>
    <w:rsid w:val="00976384"/>
    <w:rsid w:val="009772DD"/>
    <w:rsid w:val="00980FF9"/>
    <w:rsid w:val="00981A67"/>
    <w:rsid w:val="009825B5"/>
    <w:rsid w:val="009826BC"/>
    <w:rsid w:val="009900D6"/>
    <w:rsid w:val="00991409"/>
    <w:rsid w:val="00994B3C"/>
    <w:rsid w:val="009A0878"/>
    <w:rsid w:val="009A2CA4"/>
    <w:rsid w:val="009A3441"/>
    <w:rsid w:val="009A5885"/>
    <w:rsid w:val="009B4D75"/>
    <w:rsid w:val="009B55D0"/>
    <w:rsid w:val="009B6DF9"/>
    <w:rsid w:val="009C0A09"/>
    <w:rsid w:val="009C16AE"/>
    <w:rsid w:val="009C3901"/>
    <w:rsid w:val="009C436A"/>
    <w:rsid w:val="009C56F1"/>
    <w:rsid w:val="009C58E8"/>
    <w:rsid w:val="009D125D"/>
    <w:rsid w:val="009D1B5F"/>
    <w:rsid w:val="009D5A8B"/>
    <w:rsid w:val="009D6BD1"/>
    <w:rsid w:val="009E1B5B"/>
    <w:rsid w:val="009E2BDD"/>
    <w:rsid w:val="009E4A9B"/>
    <w:rsid w:val="009E579A"/>
    <w:rsid w:val="009E5BD7"/>
    <w:rsid w:val="009E61B1"/>
    <w:rsid w:val="009E798F"/>
    <w:rsid w:val="009F03EF"/>
    <w:rsid w:val="009F1BF2"/>
    <w:rsid w:val="009F2059"/>
    <w:rsid w:val="009F42CC"/>
    <w:rsid w:val="00A00C34"/>
    <w:rsid w:val="00A01CC9"/>
    <w:rsid w:val="00A05076"/>
    <w:rsid w:val="00A07F5F"/>
    <w:rsid w:val="00A108DA"/>
    <w:rsid w:val="00A1099D"/>
    <w:rsid w:val="00A1332E"/>
    <w:rsid w:val="00A1430C"/>
    <w:rsid w:val="00A14BEF"/>
    <w:rsid w:val="00A16376"/>
    <w:rsid w:val="00A17DFA"/>
    <w:rsid w:val="00A17F17"/>
    <w:rsid w:val="00A21BCF"/>
    <w:rsid w:val="00A2213D"/>
    <w:rsid w:val="00A31D6F"/>
    <w:rsid w:val="00A340AC"/>
    <w:rsid w:val="00A36EF8"/>
    <w:rsid w:val="00A3770C"/>
    <w:rsid w:val="00A37E82"/>
    <w:rsid w:val="00A40966"/>
    <w:rsid w:val="00A40EB4"/>
    <w:rsid w:val="00A4283D"/>
    <w:rsid w:val="00A43F0B"/>
    <w:rsid w:val="00A44D9A"/>
    <w:rsid w:val="00A46702"/>
    <w:rsid w:val="00A51480"/>
    <w:rsid w:val="00A537FE"/>
    <w:rsid w:val="00A55F3B"/>
    <w:rsid w:val="00A57D85"/>
    <w:rsid w:val="00A603DF"/>
    <w:rsid w:val="00A61CA8"/>
    <w:rsid w:val="00A65026"/>
    <w:rsid w:val="00A6538A"/>
    <w:rsid w:val="00A66659"/>
    <w:rsid w:val="00A677A3"/>
    <w:rsid w:val="00A735B3"/>
    <w:rsid w:val="00A73991"/>
    <w:rsid w:val="00A77CCD"/>
    <w:rsid w:val="00A82381"/>
    <w:rsid w:val="00A83AC2"/>
    <w:rsid w:val="00A87A85"/>
    <w:rsid w:val="00A87F7A"/>
    <w:rsid w:val="00A95498"/>
    <w:rsid w:val="00A96122"/>
    <w:rsid w:val="00AA071D"/>
    <w:rsid w:val="00AA083D"/>
    <w:rsid w:val="00AA143F"/>
    <w:rsid w:val="00AA274B"/>
    <w:rsid w:val="00AA2BE8"/>
    <w:rsid w:val="00AA5118"/>
    <w:rsid w:val="00AA53CF"/>
    <w:rsid w:val="00AA72DF"/>
    <w:rsid w:val="00AA74C8"/>
    <w:rsid w:val="00AA752A"/>
    <w:rsid w:val="00AB1647"/>
    <w:rsid w:val="00AB1B8B"/>
    <w:rsid w:val="00AB33AC"/>
    <w:rsid w:val="00AB462D"/>
    <w:rsid w:val="00AB61B4"/>
    <w:rsid w:val="00AB6400"/>
    <w:rsid w:val="00AB71A9"/>
    <w:rsid w:val="00AC338F"/>
    <w:rsid w:val="00AC343E"/>
    <w:rsid w:val="00AC377F"/>
    <w:rsid w:val="00AD16F6"/>
    <w:rsid w:val="00AD518D"/>
    <w:rsid w:val="00AE2928"/>
    <w:rsid w:val="00AE4E83"/>
    <w:rsid w:val="00AE5D29"/>
    <w:rsid w:val="00AE5EC4"/>
    <w:rsid w:val="00AE620C"/>
    <w:rsid w:val="00AE7899"/>
    <w:rsid w:val="00AE7AA9"/>
    <w:rsid w:val="00AF1FBD"/>
    <w:rsid w:val="00AF2D6E"/>
    <w:rsid w:val="00AF2DF7"/>
    <w:rsid w:val="00AF32D3"/>
    <w:rsid w:val="00AF6104"/>
    <w:rsid w:val="00AF64E4"/>
    <w:rsid w:val="00AF7100"/>
    <w:rsid w:val="00B00553"/>
    <w:rsid w:val="00B00C92"/>
    <w:rsid w:val="00B00DDF"/>
    <w:rsid w:val="00B0130B"/>
    <w:rsid w:val="00B02D94"/>
    <w:rsid w:val="00B04D31"/>
    <w:rsid w:val="00B07C18"/>
    <w:rsid w:val="00B07E9E"/>
    <w:rsid w:val="00B1148E"/>
    <w:rsid w:val="00B13E8E"/>
    <w:rsid w:val="00B13F90"/>
    <w:rsid w:val="00B15B84"/>
    <w:rsid w:val="00B15CB4"/>
    <w:rsid w:val="00B20898"/>
    <w:rsid w:val="00B216DB"/>
    <w:rsid w:val="00B217BF"/>
    <w:rsid w:val="00B2381C"/>
    <w:rsid w:val="00B250EA"/>
    <w:rsid w:val="00B25560"/>
    <w:rsid w:val="00B25B32"/>
    <w:rsid w:val="00B26735"/>
    <w:rsid w:val="00B30070"/>
    <w:rsid w:val="00B32783"/>
    <w:rsid w:val="00B339B5"/>
    <w:rsid w:val="00B34D0C"/>
    <w:rsid w:val="00B36579"/>
    <w:rsid w:val="00B36F0B"/>
    <w:rsid w:val="00B4039C"/>
    <w:rsid w:val="00B405AF"/>
    <w:rsid w:val="00B409AE"/>
    <w:rsid w:val="00B41E62"/>
    <w:rsid w:val="00B43B9A"/>
    <w:rsid w:val="00B44293"/>
    <w:rsid w:val="00B44405"/>
    <w:rsid w:val="00B457C5"/>
    <w:rsid w:val="00B5157C"/>
    <w:rsid w:val="00B52880"/>
    <w:rsid w:val="00B52FFC"/>
    <w:rsid w:val="00B53F3E"/>
    <w:rsid w:val="00B54D5A"/>
    <w:rsid w:val="00B5556A"/>
    <w:rsid w:val="00B559B6"/>
    <w:rsid w:val="00B5720B"/>
    <w:rsid w:val="00B616E8"/>
    <w:rsid w:val="00B62C75"/>
    <w:rsid w:val="00B65838"/>
    <w:rsid w:val="00B67348"/>
    <w:rsid w:val="00B67C0A"/>
    <w:rsid w:val="00B713BB"/>
    <w:rsid w:val="00B73D6B"/>
    <w:rsid w:val="00B73FAF"/>
    <w:rsid w:val="00B7411E"/>
    <w:rsid w:val="00B75314"/>
    <w:rsid w:val="00B75439"/>
    <w:rsid w:val="00B75CEE"/>
    <w:rsid w:val="00B7674C"/>
    <w:rsid w:val="00B8330C"/>
    <w:rsid w:val="00B83361"/>
    <w:rsid w:val="00B84423"/>
    <w:rsid w:val="00B87B50"/>
    <w:rsid w:val="00B906B5"/>
    <w:rsid w:val="00B90D79"/>
    <w:rsid w:val="00B97764"/>
    <w:rsid w:val="00BA3406"/>
    <w:rsid w:val="00BA67F9"/>
    <w:rsid w:val="00BB2F7C"/>
    <w:rsid w:val="00BB314B"/>
    <w:rsid w:val="00BB5CFD"/>
    <w:rsid w:val="00BB5D3B"/>
    <w:rsid w:val="00BB5F3D"/>
    <w:rsid w:val="00BB77CB"/>
    <w:rsid w:val="00BC08E8"/>
    <w:rsid w:val="00BC16D4"/>
    <w:rsid w:val="00BC1B05"/>
    <w:rsid w:val="00BC2295"/>
    <w:rsid w:val="00BC5A03"/>
    <w:rsid w:val="00BC6063"/>
    <w:rsid w:val="00BD1191"/>
    <w:rsid w:val="00BD24B3"/>
    <w:rsid w:val="00BD2A83"/>
    <w:rsid w:val="00BD3E71"/>
    <w:rsid w:val="00BE08EA"/>
    <w:rsid w:val="00BE2D89"/>
    <w:rsid w:val="00BE3052"/>
    <w:rsid w:val="00BE43F8"/>
    <w:rsid w:val="00BE5A67"/>
    <w:rsid w:val="00BE6142"/>
    <w:rsid w:val="00BE7A51"/>
    <w:rsid w:val="00BF0EE8"/>
    <w:rsid w:val="00BF7474"/>
    <w:rsid w:val="00BF7F56"/>
    <w:rsid w:val="00C00EF0"/>
    <w:rsid w:val="00C03413"/>
    <w:rsid w:val="00C07E58"/>
    <w:rsid w:val="00C130AC"/>
    <w:rsid w:val="00C140A0"/>
    <w:rsid w:val="00C148F1"/>
    <w:rsid w:val="00C22C27"/>
    <w:rsid w:val="00C24077"/>
    <w:rsid w:val="00C271EB"/>
    <w:rsid w:val="00C30095"/>
    <w:rsid w:val="00C306F8"/>
    <w:rsid w:val="00C30893"/>
    <w:rsid w:val="00C32391"/>
    <w:rsid w:val="00C340AA"/>
    <w:rsid w:val="00C34357"/>
    <w:rsid w:val="00C34F77"/>
    <w:rsid w:val="00C36346"/>
    <w:rsid w:val="00C366CA"/>
    <w:rsid w:val="00C409AE"/>
    <w:rsid w:val="00C41004"/>
    <w:rsid w:val="00C411E5"/>
    <w:rsid w:val="00C44865"/>
    <w:rsid w:val="00C4494D"/>
    <w:rsid w:val="00C458C4"/>
    <w:rsid w:val="00C46AF7"/>
    <w:rsid w:val="00C52495"/>
    <w:rsid w:val="00C53796"/>
    <w:rsid w:val="00C548B8"/>
    <w:rsid w:val="00C54A84"/>
    <w:rsid w:val="00C55220"/>
    <w:rsid w:val="00C6389C"/>
    <w:rsid w:val="00C644CA"/>
    <w:rsid w:val="00C648EC"/>
    <w:rsid w:val="00C65576"/>
    <w:rsid w:val="00C6557F"/>
    <w:rsid w:val="00C65CC2"/>
    <w:rsid w:val="00C65D37"/>
    <w:rsid w:val="00C6653B"/>
    <w:rsid w:val="00C67B2F"/>
    <w:rsid w:val="00C71065"/>
    <w:rsid w:val="00C736F7"/>
    <w:rsid w:val="00C73E06"/>
    <w:rsid w:val="00C75254"/>
    <w:rsid w:val="00C7629D"/>
    <w:rsid w:val="00C812F0"/>
    <w:rsid w:val="00C81402"/>
    <w:rsid w:val="00C821C1"/>
    <w:rsid w:val="00C828D0"/>
    <w:rsid w:val="00C84268"/>
    <w:rsid w:val="00C9082A"/>
    <w:rsid w:val="00C91117"/>
    <w:rsid w:val="00C91962"/>
    <w:rsid w:val="00C949A3"/>
    <w:rsid w:val="00CA2FA2"/>
    <w:rsid w:val="00CA36FA"/>
    <w:rsid w:val="00CA370F"/>
    <w:rsid w:val="00CA4FB5"/>
    <w:rsid w:val="00CA5820"/>
    <w:rsid w:val="00CA5CA6"/>
    <w:rsid w:val="00CA6DFA"/>
    <w:rsid w:val="00CA7978"/>
    <w:rsid w:val="00CB1DE3"/>
    <w:rsid w:val="00CB3734"/>
    <w:rsid w:val="00CB3963"/>
    <w:rsid w:val="00CB59E7"/>
    <w:rsid w:val="00CC1378"/>
    <w:rsid w:val="00CC16DF"/>
    <w:rsid w:val="00CC2392"/>
    <w:rsid w:val="00CC2FAE"/>
    <w:rsid w:val="00CC5D2E"/>
    <w:rsid w:val="00CC695F"/>
    <w:rsid w:val="00CD1CC6"/>
    <w:rsid w:val="00CD55BD"/>
    <w:rsid w:val="00CD5D96"/>
    <w:rsid w:val="00CD6D08"/>
    <w:rsid w:val="00CE13CC"/>
    <w:rsid w:val="00CE1D9E"/>
    <w:rsid w:val="00CE28FF"/>
    <w:rsid w:val="00CE3A5C"/>
    <w:rsid w:val="00CE3CD5"/>
    <w:rsid w:val="00CE5349"/>
    <w:rsid w:val="00CE5B8A"/>
    <w:rsid w:val="00CE67EA"/>
    <w:rsid w:val="00CE6E5F"/>
    <w:rsid w:val="00CE7840"/>
    <w:rsid w:val="00CF0781"/>
    <w:rsid w:val="00CF1D0E"/>
    <w:rsid w:val="00CF336E"/>
    <w:rsid w:val="00CF481A"/>
    <w:rsid w:val="00CF4839"/>
    <w:rsid w:val="00CF7AAC"/>
    <w:rsid w:val="00CF7D62"/>
    <w:rsid w:val="00D02EF8"/>
    <w:rsid w:val="00D04C65"/>
    <w:rsid w:val="00D05FCC"/>
    <w:rsid w:val="00D10A56"/>
    <w:rsid w:val="00D1132B"/>
    <w:rsid w:val="00D121EC"/>
    <w:rsid w:val="00D140B7"/>
    <w:rsid w:val="00D15B18"/>
    <w:rsid w:val="00D15BF7"/>
    <w:rsid w:val="00D15F95"/>
    <w:rsid w:val="00D16F86"/>
    <w:rsid w:val="00D16FDC"/>
    <w:rsid w:val="00D17628"/>
    <w:rsid w:val="00D17AAC"/>
    <w:rsid w:val="00D22A43"/>
    <w:rsid w:val="00D237DB"/>
    <w:rsid w:val="00D2397D"/>
    <w:rsid w:val="00D246B1"/>
    <w:rsid w:val="00D25A48"/>
    <w:rsid w:val="00D324C0"/>
    <w:rsid w:val="00D32651"/>
    <w:rsid w:val="00D33CD2"/>
    <w:rsid w:val="00D37EDE"/>
    <w:rsid w:val="00D4074A"/>
    <w:rsid w:val="00D41D22"/>
    <w:rsid w:val="00D4238C"/>
    <w:rsid w:val="00D429E5"/>
    <w:rsid w:val="00D42E5E"/>
    <w:rsid w:val="00D434E4"/>
    <w:rsid w:val="00D44366"/>
    <w:rsid w:val="00D51E66"/>
    <w:rsid w:val="00D541F5"/>
    <w:rsid w:val="00D56C9B"/>
    <w:rsid w:val="00D5739B"/>
    <w:rsid w:val="00D611BF"/>
    <w:rsid w:val="00D61566"/>
    <w:rsid w:val="00D61DDA"/>
    <w:rsid w:val="00D648B3"/>
    <w:rsid w:val="00D66844"/>
    <w:rsid w:val="00D70421"/>
    <w:rsid w:val="00D72EBD"/>
    <w:rsid w:val="00D733DB"/>
    <w:rsid w:val="00D73FDA"/>
    <w:rsid w:val="00D80629"/>
    <w:rsid w:val="00D84911"/>
    <w:rsid w:val="00D85255"/>
    <w:rsid w:val="00D85CD0"/>
    <w:rsid w:val="00D91846"/>
    <w:rsid w:val="00D921C0"/>
    <w:rsid w:val="00D9458E"/>
    <w:rsid w:val="00D950F9"/>
    <w:rsid w:val="00D96461"/>
    <w:rsid w:val="00D965A7"/>
    <w:rsid w:val="00D9736B"/>
    <w:rsid w:val="00D97D2A"/>
    <w:rsid w:val="00DA2AB4"/>
    <w:rsid w:val="00DB22A0"/>
    <w:rsid w:val="00DB2EFB"/>
    <w:rsid w:val="00DB373C"/>
    <w:rsid w:val="00DB378D"/>
    <w:rsid w:val="00DB48C2"/>
    <w:rsid w:val="00DB4C96"/>
    <w:rsid w:val="00DC11AE"/>
    <w:rsid w:val="00DC1B8E"/>
    <w:rsid w:val="00DC1CA2"/>
    <w:rsid w:val="00DC3AD4"/>
    <w:rsid w:val="00DC3D53"/>
    <w:rsid w:val="00DC609D"/>
    <w:rsid w:val="00DD10A4"/>
    <w:rsid w:val="00DD1C3C"/>
    <w:rsid w:val="00DD2261"/>
    <w:rsid w:val="00DD365C"/>
    <w:rsid w:val="00DD5621"/>
    <w:rsid w:val="00DD6664"/>
    <w:rsid w:val="00DD71B7"/>
    <w:rsid w:val="00DD74F7"/>
    <w:rsid w:val="00DE0102"/>
    <w:rsid w:val="00DE0E6A"/>
    <w:rsid w:val="00DE2F0C"/>
    <w:rsid w:val="00DE3164"/>
    <w:rsid w:val="00DE70C2"/>
    <w:rsid w:val="00DE7517"/>
    <w:rsid w:val="00DF0D8F"/>
    <w:rsid w:val="00DF13FE"/>
    <w:rsid w:val="00DF1A9A"/>
    <w:rsid w:val="00DF2164"/>
    <w:rsid w:val="00DF45BD"/>
    <w:rsid w:val="00DF4972"/>
    <w:rsid w:val="00DF5B48"/>
    <w:rsid w:val="00DF6BA9"/>
    <w:rsid w:val="00DF6C75"/>
    <w:rsid w:val="00DF7710"/>
    <w:rsid w:val="00E03FD3"/>
    <w:rsid w:val="00E043DC"/>
    <w:rsid w:val="00E067A6"/>
    <w:rsid w:val="00E07909"/>
    <w:rsid w:val="00E108B2"/>
    <w:rsid w:val="00E12178"/>
    <w:rsid w:val="00E12B71"/>
    <w:rsid w:val="00E148E1"/>
    <w:rsid w:val="00E16CAF"/>
    <w:rsid w:val="00E22427"/>
    <w:rsid w:val="00E22F43"/>
    <w:rsid w:val="00E24DFF"/>
    <w:rsid w:val="00E24EFD"/>
    <w:rsid w:val="00E24F63"/>
    <w:rsid w:val="00E25FAB"/>
    <w:rsid w:val="00E2682D"/>
    <w:rsid w:val="00E31AB5"/>
    <w:rsid w:val="00E32CA8"/>
    <w:rsid w:val="00E34864"/>
    <w:rsid w:val="00E35C79"/>
    <w:rsid w:val="00E35D09"/>
    <w:rsid w:val="00E37188"/>
    <w:rsid w:val="00E41435"/>
    <w:rsid w:val="00E415B2"/>
    <w:rsid w:val="00E417C5"/>
    <w:rsid w:val="00E438BA"/>
    <w:rsid w:val="00E43E6D"/>
    <w:rsid w:val="00E45759"/>
    <w:rsid w:val="00E47346"/>
    <w:rsid w:val="00E51EA5"/>
    <w:rsid w:val="00E52958"/>
    <w:rsid w:val="00E555B7"/>
    <w:rsid w:val="00E562D9"/>
    <w:rsid w:val="00E563C0"/>
    <w:rsid w:val="00E67761"/>
    <w:rsid w:val="00E700EB"/>
    <w:rsid w:val="00E70C34"/>
    <w:rsid w:val="00E713E7"/>
    <w:rsid w:val="00E7487B"/>
    <w:rsid w:val="00E751CA"/>
    <w:rsid w:val="00E77356"/>
    <w:rsid w:val="00E800B5"/>
    <w:rsid w:val="00E806CF"/>
    <w:rsid w:val="00E814A8"/>
    <w:rsid w:val="00E830C3"/>
    <w:rsid w:val="00E867DA"/>
    <w:rsid w:val="00E878D9"/>
    <w:rsid w:val="00E90512"/>
    <w:rsid w:val="00E93775"/>
    <w:rsid w:val="00E975E0"/>
    <w:rsid w:val="00E97E2A"/>
    <w:rsid w:val="00EA137B"/>
    <w:rsid w:val="00EA1B68"/>
    <w:rsid w:val="00EA33B5"/>
    <w:rsid w:val="00EA4E61"/>
    <w:rsid w:val="00EA5899"/>
    <w:rsid w:val="00EA5C56"/>
    <w:rsid w:val="00EA7648"/>
    <w:rsid w:val="00EB4231"/>
    <w:rsid w:val="00EB52D9"/>
    <w:rsid w:val="00EB5E80"/>
    <w:rsid w:val="00EB7D9B"/>
    <w:rsid w:val="00EC1FCA"/>
    <w:rsid w:val="00EC22F5"/>
    <w:rsid w:val="00EC4001"/>
    <w:rsid w:val="00EC60BB"/>
    <w:rsid w:val="00ED18AC"/>
    <w:rsid w:val="00ED267A"/>
    <w:rsid w:val="00ED28A0"/>
    <w:rsid w:val="00ED3C97"/>
    <w:rsid w:val="00ED3CCB"/>
    <w:rsid w:val="00ED42DC"/>
    <w:rsid w:val="00ED6D87"/>
    <w:rsid w:val="00ED6EEF"/>
    <w:rsid w:val="00EE3092"/>
    <w:rsid w:val="00EE5930"/>
    <w:rsid w:val="00EE6E61"/>
    <w:rsid w:val="00EF0B34"/>
    <w:rsid w:val="00EF12C8"/>
    <w:rsid w:val="00EF2FF2"/>
    <w:rsid w:val="00EF341A"/>
    <w:rsid w:val="00EF4101"/>
    <w:rsid w:val="00EF4879"/>
    <w:rsid w:val="00EF48D7"/>
    <w:rsid w:val="00EF5564"/>
    <w:rsid w:val="00EF5EEA"/>
    <w:rsid w:val="00EF64DC"/>
    <w:rsid w:val="00EF7391"/>
    <w:rsid w:val="00F001A6"/>
    <w:rsid w:val="00F01684"/>
    <w:rsid w:val="00F05658"/>
    <w:rsid w:val="00F05A6F"/>
    <w:rsid w:val="00F10B98"/>
    <w:rsid w:val="00F11838"/>
    <w:rsid w:val="00F1391F"/>
    <w:rsid w:val="00F13A08"/>
    <w:rsid w:val="00F13D57"/>
    <w:rsid w:val="00F17D10"/>
    <w:rsid w:val="00F17E3B"/>
    <w:rsid w:val="00F20046"/>
    <w:rsid w:val="00F21AF9"/>
    <w:rsid w:val="00F22730"/>
    <w:rsid w:val="00F22D2E"/>
    <w:rsid w:val="00F2332E"/>
    <w:rsid w:val="00F23E74"/>
    <w:rsid w:val="00F26B5D"/>
    <w:rsid w:val="00F3105D"/>
    <w:rsid w:val="00F310CE"/>
    <w:rsid w:val="00F326F8"/>
    <w:rsid w:val="00F35FC8"/>
    <w:rsid w:val="00F36C48"/>
    <w:rsid w:val="00F40A2F"/>
    <w:rsid w:val="00F40CD5"/>
    <w:rsid w:val="00F4176E"/>
    <w:rsid w:val="00F42F3A"/>
    <w:rsid w:val="00F43FEB"/>
    <w:rsid w:val="00F45442"/>
    <w:rsid w:val="00F456D2"/>
    <w:rsid w:val="00F4748D"/>
    <w:rsid w:val="00F47E29"/>
    <w:rsid w:val="00F47EE8"/>
    <w:rsid w:val="00F50AD4"/>
    <w:rsid w:val="00F51758"/>
    <w:rsid w:val="00F55EF4"/>
    <w:rsid w:val="00F567BF"/>
    <w:rsid w:val="00F568D0"/>
    <w:rsid w:val="00F61BEC"/>
    <w:rsid w:val="00F62F4D"/>
    <w:rsid w:val="00F64B65"/>
    <w:rsid w:val="00F65855"/>
    <w:rsid w:val="00F75A7A"/>
    <w:rsid w:val="00F8092E"/>
    <w:rsid w:val="00F82132"/>
    <w:rsid w:val="00F83F0F"/>
    <w:rsid w:val="00F85066"/>
    <w:rsid w:val="00F85365"/>
    <w:rsid w:val="00F860AB"/>
    <w:rsid w:val="00F8620D"/>
    <w:rsid w:val="00F86F31"/>
    <w:rsid w:val="00F87727"/>
    <w:rsid w:val="00F90934"/>
    <w:rsid w:val="00F91B0C"/>
    <w:rsid w:val="00F9238D"/>
    <w:rsid w:val="00F93538"/>
    <w:rsid w:val="00F94415"/>
    <w:rsid w:val="00F95301"/>
    <w:rsid w:val="00F957FC"/>
    <w:rsid w:val="00FA0125"/>
    <w:rsid w:val="00FA0D2E"/>
    <w:rsid w:val="00FA1FD7"/>
    <w:rsid w:val="00FA2188"/>
    <w:rsid w:val="00FA630C"/>
    <w:rsid w:val="00FB389D"/>
    <w:rsid w:val="00FC0FF2"/>
    <w:rsid w:val="00FC1D85"/>
    <w:rsid w:val="00FC305C"/>
    <w:rsid w:val="00FD02A0"/>
    <w:rsid w:val="00FD09B3"/>
    <w:rsid w:val="00FD2A21"/>
    <w:rsid w:val="00FD4BAF"/>
    <w:rsid w:val="00FD7B80"/>
    <w:rsid w:val="00FD7C9B"/>
    <w:rsid w:val="00FE0DA3"/>
    <w:rsid w:val="00FE14AB"/>
    <w:rsid w:val="00FE305B"/>
    <w:rsid w:val="00FE488D"/>
    <w:rsid w:val="00FE6A95"/>
    <w:rsid w:val="00FE7B66"/>
    <w:rsid w:val="00FF3829"/>
    <w:rsid w:val="00FF4E02"/>
    <w:rsid w:val="00FF538C"/>
    <w:rsid w:val="00FF6974"/>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0"/>
    <o:shapelayout v:ext="edit">
      <o:idmap v:ext="edit" data="2"/>
    </o:shapelayout>
  </w:shapeDefaults>
  <w:decimalSymbol w:val="."/>
  <w:listSeparator w:val=","/>
  <w14:docId w14:val="29FC579B"/>
  <w15:chartTrackingRefBased/>
  <w15:docId w15:val="{200D8976-7E4E-4DB7-BE2C-AEF69CA7B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annotation reference" w:uiPriority="99"/>
    <w:lsdException w:name="Title" w:qFormat="1"/>
    <w:lsdException w:name="Subtitle" w:qFormat="1"/>
    <w:lsdException w:name="Strong"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F0EE8"/>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ascii="Book Antiqua" w:hAnsi="Book Antiqua"/>
      <w:b/>
      <w:bCs/>
      <w:sz w:val="24"/>
      <w:szCs w:val="24"/>
      <w:u w:color="000000"/>
      <w:lang w:val="es-ES"/>
    </w:rPr>
  </w:style>
  <w:style w:type="paragraph" w:styleId="Ttulo5">
    <w:name w:val="heading 5"/>
    <w:basedOn w:val="Normal"/>
    <w:next w:val="Normal"/>
    <w:link w:val="Ttulo5Car"/>
    <w:qFormat/>
    <w:rsid w:val="000131C6"/>
    <w:pPr>
      <w:keepNext/>
      <w:widowControl w:val="0"/>
      <w:autoSpaceDE w:val="0"/>
      <w:autoSpaceDN w:val="0"/>
      <w:adjustRightInd w:val="0"/>
      <w:jc w:val="both"/>
      <w:outlineLvl w:val="4"/>
    </w:pPr>
    <w:rPr>
      <w:rFonts w:ascii="Arial" w:hAnsi="Arial"/>
      <w:b/>
      <w:bCs/>
      <w:i/>
      <w:iCs/>
      <w:color w:val="000000"/>
      <w:sz w:val="24"/>
      <w:szCs w:val="24"/>
      <w:u w:color="000000"/>
      <w:lang w:val="es-ES"/>
    </w:rPr>
  </w:style>
  <w:style w:type="paragraph" w:styleId="Ttulo6">
    <w:name w:val="heading 6"/>
    <w:basedOn w:val="Normal"/>
    <w:next w:val="Normal"/>
    <w:link w:val="Ttulo6Car"/>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b/>
      <w:bCs/>
      <w:sz w:val="24"/>
      <w:szCs w:val="24"/>
      <w:u w:val="single"/>
      <w:lang w:val="es-ES"/>
    </w:rPr>
  </w:style>
  <w:style w:type="paragraph" w:styleId="Ttulo8">
    <w:name w:val="heading 8"/>
    <w:basedOn w:val="Normal"/>
    <w:next w:val="Normal"/>
    <w:link w:val="Ttulo8Car"/>
    <w:qFormat/>
    <w:rsid w:val="000131C6"/>
    <w:pPr>
      <w:keepNext/>
      <w:widowControl w:val="0"/>
      <w:autoSpaceDE w:val="0"/>
      <w:autoSpaceDN w:val="0"/>
      <w:adjustRightInd w:val="0"/>
      <w:jc w:val="right"/>
      <w:outlineLvl w:val="7"/>
    </w:pPr>
    <w:rPr>
      <w:rFonts w:ascii="Book Antiqua" w:hAnsi="Book Antiqua"/>
      <w:sz w:val="24"/>
      <w:szCs w:val="24"/>
      <w:lang w:val="es-ES"/>
    </w:rPr>
  </w:style>
  <w:style w:type="paragraph" w:styleId="Ttulo9">
    <w:name w:val="heading 9"/>
    <w:basedOn w:val="Normal"/>
    <w:next w:val="Normal"/>
    <w:link w:val="Ttulo9Car"/>
    <w:qFormat/>
    <w:rsid w:val="00364509"/>
    <w:pPr>
      <w:keepNext/>
      <w:jc w:val="right"/>
      <w:outlineLvl w:val="8"/>
    </w:pPr>
    <w:rPr>
      <w:rFonts w:ascii="Arial" w:hAnsi="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Pr>
      <w:rFonts w:ascii="Tahoma" w:hAnsi="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cs="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styleId="Nmerodepgina">
    <w:name w:val="page number"/>
    <w:rsid w:val="002F6410"/>
    <w:rPr>
      <w:rFonts w:cs="Times New Roman"/>
    </w:rPr>
  </w:style>
  <w:style w:type="paragraph" w:styleId="NormalWeb">
    <w:name w:val="Normal (Web)"/>
    <w:basedOn w:val="Normal"/>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rPr>
      <w:lang w:val="x-none"/>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link w:val="MapadeldocumentoCar"/>
    <w:rsid w:val="000131C6"/>
    <w:pPr>
      <w:widowControl w:val="0"/>
      <w:shd w:val="clear" w:color="auto" w:fill="000080"/>
      <w:autoSpaceDE w:val="0"/>
      <w:autoSpaceDN w:val="0"/>
      <w:adjustRightInd w:val="0"/>
    </w:pPr>
    <w:rPr>
      <w:rFonts w:ascii="Tahoma" w:hAnsi="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uiPriority w:val="20"/>
    <w:qFormat/>
    <w:rsid w:val="000131C6"/>
    <w:rPr>
      <w:rFonts w:cs="Times New Roman"/>
      <w:i/>
      <w:iCs/>
    </w:rPr>
  </w:style>
  <w:style w:type="paragraph" w:customStyle="1" w:styleId="Prrafodelista1">
    <w:name w:val="Párrafo de lista1"/>
    <w:basedOn w:val="Normal"/>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link w:val="SubttuloCar"/>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rsid w:val="00756F2C"/>
    <w:rPr>
      <w:rFonts w:ascii="Book Antiqua" w:hAnsi="Book Antiqua" w:cs="Book Antiqua"/>
      <w:b/>
      <w:bCs/>
      <w:sz w:val="24"/>
      <w:szCs w:val="24"/>
      <w:u w:color="000000"/>
      <w:lang w:val="es-ES" w:eastAsia="es-ES"/>
    </w:rPr>
  </w:style>
  <w:style w:type="paragraph" w:customStyle="1" w:styleId="1">
    <w:name w:val="1"/>
    <w:basedOn w:val="Normal"/>
    <w:semiHidden/>
    <w:rsid w:val="00F20046"/>
    <w:pPr>
      <w:widowControl w:val="0"/>
      <w:autoSpaceDE w:val="0"/>
      <w:autoSpaceDN w:val="0"/>
      <w:adjustRightInd w:val="0"/>
      <w:spacing w:after="160" w:line="240" w:lineRule="exact"/>
    </w:pPr>
    <w:rPr>
      <w:rFonts w:ascii="Verdana" w:hAnsi="Verdana" w:cs="Verdana"/>
      <w:shd w:val="clear" w:color="auto" w:fill="FFFFFF"/>
      <w:lang w:val="en-AU" w:eastAsia="en-US"/>
    </w:rPr>
  </w:style>
  <w:style w:type="character" w:customStyle="1" w:styleId="TextodegloboCar">
    <w:name w:val="Texto de globo Car"/>
    <w:link w:val="Textodeglobo"/>
    <w:rsid w:val="00F20046"/>
    <w:rPr>
      <w:rFonts w:ascii="Tahoma" w:hAnsi="Tahoma" w:cs="Tahoma"/>
      <w:sz w:val="16"/>
      <w:szCs w:val="16"/>
      <w:lang w:val="es-ES" w:eastAsia="es-ES"/>
    </w:rPr>
  </w:style>
  <w:style w:type="character" w:customStyle="1" w:styleId="Ttulo1Car">
    <w:name w:val="Título 1 Car"/>
    <w:aliases w:val="Título Principal Car"/>
    <w:link w:val="Ttulo1"/>
    <w:rsid w:val="00F20046"/>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F20046"/>
    <w:rPr>
      <w:rFonts w:ascii="Arial" w:hAnsi="Arial" w:cs="Arial"/>
      <w:b/>
      <w:bCs/>
      <w:i/>
      <w:iCs/>
      <w:sz w:val="28"/>
      <w:szCs w:val="28"/>
      <w:lang w:val="es-ES" w:eastAsia="es-ES"/>
    </w:rPr>
  </w:style>
  <w:style w:type="character" w:customStyle="1" w:styleId="Ttulo5Car">
    <w:name w:val="Título 5 Car"/>
    <w:link w:val="Ttulo5"/>
    <w:rsid w:val="00F20046"/>
    <w:rPr>
      <w:rFonts w:ascii="Arial" w:hAnsi="Arial" w:cs="Arial"/>
      <w:b/>
      <w:bCs/>
      <w:i/>
      <w:iCs/>
      <w:color w:val="000000"/>
      <w:sz w:val="24"/>
      <w:szCs w:val="24"/>
      <w:u w:color="000000"/>
      <w:lang w:val="es-ES" w:eastAsia="es-ES"/>
    </w:rPr>
  </w:style>
  <w:style w:type="character" w:customStyle="1" w:styleId="Ttulo6Car">
    <w:name w:val="Título 6 Car"/>
    <w:link w:val="Ttulo6"/>
    <w:rsid w:val="00F20046"/>
    <w:rPr>
      <w:b/>
      <w:bCs/>
      <w:sz w:val="22"/>
      <w:szCs w:val="22"/>
      <w:lang w:val="es-ES" w:eastAsia="es-ES"/>
    </w:rPr>
  </w:style>
  <w:style w:type="character" w:customStyle="1" w:styleId="Ttulo7Car">
    <w:name w:val="Título 7 Car"/>
    <w:link w:val="Ttulo7"/>
    <w:rsid w:val="00F20046"/>
    <w:rPr>
      <w:rFonts w:ascii="Arial" w:hAnsi="Arial" w:cs="Arial"/>
      <w:b/>
      <w:bCs/>
      <w:sz w:val="24"/>
      <w:szCs w:val="24"/>
      <w:u w:val="single"/>
      <w:shd w:val="clear" w:color="auto" w:fill="FFFFFF"/>
      <w:lang w:val="es-ES" w:eastAsia="es-ES"/>
    </w:rPr>
  </w:style>
  <w:style w:type="character" w:customStyle="1" w:styleId="Ttulo8Car">
    <w:name w:val="Título 8 Car"/>
    <w:link w:val="Ttulo8"/>
    <w:rsid w:val="00F20046"/>
    <w:rPr>
      <w:rFonts w:ascii="Book Antiqua" w:hAnsi="Book Antiqua" w:cs="Book Antiqua"/>
      <w:sz w:val="24"/>
      <w:szCs w:val="24"/>
      <w:lang w:val="es-ES" w:eastAsia="es-ES"/>
    </w:rPr>
  </w:style>
  <w:style w:type="character" w:customStyle="1" w:styleId="Ttulo9Car">
    <w:name w:val="Título 9 Car"/>
    <w:link w:val="Ttulo9"/>
    <w:rsid w:val="00F20046"/>
    <w:rPr>
      <w:rFonts w:ascii="Arial" w:hAnsi="Arial" w:cs="Arial"/>
      <w:b/>
      <w:bCs/>
      <w:sz w:val="18"/>
      <w:szCs w:val="18"/>
      <w:lang w:val="es-ES_tradnl" w:eastAsia="es-ES"/>
    </w:rPr>
  </w:style>
  <w:style w:type="character" w:customStyle="1" w:styleId="TextoindependienteCar">
    <w:name w:val="Texto independiente Car"/>
    <w:link w:val="Textoindependiente"/>
    <w:rsid w:val="00F20046"/>
    <w:rPr>
      <w:lang w:eastAsia="es-ES"/>
    </w:rPr>
  </w:style>
  <w:style w:type="character" w:customStyle="1" w:styleId="PiedepginaCar">
    <w:name w:val="Pie de página Car"/>
    <w:link w:val="Piedepgina"/>
    <w:uiPriority w:val="99"/>
    <w:rsid w:val="00F20046"/>
    <w:rPr>
      <w:lang w:eastAsia="es-ES"/>
    </w:rPr>
  </w:style>
  <w:style w:type="numbering" w:customStyle="1" w:styleId="Style1">
    <w:name w:val="Style1"/>
    <w:uiPriority w:val="99"/>
    <w:rsid w:val="00F20046"/>
    <w:pPr>
      <w:numPr>
        <w:numId w:val="1"/>
      </w:numPr>
    </w:pPr>
  </w:style>
  <w:style w:type="paragraph" w:customStyle="1" w:styleId="CarCarCarCarCarCar">
    <w:name w:val="Car Car Car Car Car Car"/>
    <w:basedOn w:val="Normal"/>
    <w:semiHidden/>
    <w:rsid w:val="00F20046"/>
    <w:pPr>
      <w:spacing w:after="160" w:line="240" w:lineRule="exact"/>
    </w:pPr>
    <w:rPr>
      <w:rFonts w:ascii="Verdana" w:hAnsi="Verdana" w:cs="Verdana"/>
      <w:lang w:val="en-AU" w:eastAsia="en-US"/>
    </w:rPr>
  </w:style>
  <w:style w:type="character" w:customStyle="1" w:styleId="Ttulo1Car1">
    <w:name w:val="Título 1 Car1"/>
    <w:rsid w:val="00F20046"/>
    <w:rPr>
      <w:rFonts w:ascii="Arial" w:hAnsi="Arial" w:cs="Arial"/>
      <w:b/>
      <w:bCs/>
      <w:color w:val="365F91"/>
      <w:sz w:val="28"/>
      <w:szCs w:val="28"/>
      <w:lang w:val="es-CR" w:eastAsia="zh-CN" w:bidi="ar-SA"/>
    </w:rPr>
  </w:style>
  <w:style w:type="paragraph" w:customStyle="1" w:styleId="a">
    <w:basedOn w:val="Normal"/>
    <w:next w:val="Normal"/>
    <w:uiPriority w:val="35"/>
    <w:qFormat/>
    <w:rsid w:val="00F20046"/>
    <w:pPr>
      <w:numPr>
        <w:ilvl w:val="12"/>
      </w:numPr>
      <w:spacing w:before="120" w:after="240" w:line="276" w:lineRule="auto"/>
      <w:jc w:val="center"/>
    </w:pPr>
    <w:rPr>
      <w:rFonts w:ascii="Arial" w:hAnsi="Arial"/>
      <w:b/>
      <w:bCs/>
      <w:color w:val="1F497D"/>
      <w:sz w:val="22"/>
      <w:szCs w:val="24"/>
    </w:rPr>
  </w:style>
  <w:style w:type="character" w:styleId="Refdecomentario">
    <w:name w:val="annotation reference"/>
    <w:uiPriority w:val="99"/>
    <w:rsid w:val="00F20046"/>
    <w:rPr>
      <w:rFonts w:cs="Times New Roman"/>
      <w:sz w:val="16"/>
      <w:szCs w:val="16"/>
    </w:rPr>
  </w:style>
  <w:style w:type="paragraph" w:styleId="Textocomentario">
    <w:name w:val="annotation text"/>
    <w:basedOn w:val="Normal"/>
    <w:link w:val="TextocomentarioCar"/>
    <w:rsid w:val="00F20046"/>
    <w:rPr>
      <w:lang w:eastAsia="es-CR"/>
    </w:rPr>
  </w:style>
  <w:style w:type="character" w:customStyle="1" w:styleId="TextocomentarioCar">
    <w:name w:val="Texto comentario Car"/>
    <w:basedOn w:val="Fuentedeprrafopredeter"/>
    <w:link w:val="Textocomentario"/>
    <w:uiPriority w:val="99"/>
    <w:rsid w:val="00F20046"/>
  </w:style>
  <w:style w:type="paragraph" w:styleId="Asuntodelcomentario">
    <w:name w:val="annotation subject"/>
    <w:basedOn w:val="Textocomentario"/>
    <w:next w:val="Textocomentario"/>
    <w:link w:val="AsuntodelcomentarioCar"/>
    <w:rsid w:val="00F20046"/>
    <w:rPr>
      <w:b/>
      <w:bCs/>
      <w:lang w:val="x-none" w:eastAsia="x-none"/>
    </w:rPr>
  </w:style>
  <w:style w:type="character" w:customStyle="1" w:styleId="AsuntodelcomentarioCar">
    <w:name w:val="Asunto del comentario Car"/>
    <w:link w:val="Asuntodelcomentario"/>
    <w:rsid w:val="00F20046"/>
    <w:rPr>
      <w:b/>
      <w:bCs/>
      <w:lang w:val="x-none" w:eastAsia="x-none"/>
    </w:rPr>
  </w:style>
  <w:style w:type="character" w:customStyle="1" w:styleId="MapadeldocumentoCar">
    <w:name w:val="Mapa del documento Car"/>
    <w:link w:val="Mapadeldocumento"/>
    <w:rsid w:val="00F20046"/>
    <w:rPr>
      <w:rFonts w:ascii="Tahoma" w:hAnsi="Tahoma" w:cs="Tahoma"/>
      <w:color w:val="000000"/>
      <w:u w:color="000000"/>
      <w:shd w:val="clear" w:color="auto" w:fill="000080"/>
      <w:lang w:val="es-ES" w:eastAsia="es-ES"/>
    </w:rPr>
  </w:style>
  <w:style w:type="table" w:customStyle="1" w:styleId="Listaclara-nfasis11">
    <w:name w:val="Lista clara - Énfasis 11"/>
    <w:basedOn w:val="Tablanormal"/>
    <w:rsid w:val="00F200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styleId="111111">
    <w:name w:val="Outline List 2"/>
    <w:basedOn w:val="Sinlista"/>
    <w:rsid w:val="00F20046"/>
    <w:pPr>
      <w:numPr>
        <w:numId w:val="2"/>
      </w:numPr>
    </w:pPr>
  </w:style>
  <w:style w:type="table" w:styleId="Tablaconcolumnas3">
    <w:name w:val="Table Columns 3"/>
    <w:basedOn w:val="Tablanormal"/>
    <w:rsid w:val="00F20046"/>
    <w:pPr>
      <w:widowControl w:val="0"/>
      <w:autoSpaceDE w:val="0"/>
      <w:autoSpaceDN w:val="0"/>
      <w:adjustRightInd w:val="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uadrcula8">
    <w:name w:val="Table Grid 8"/>
    <w:basedOn w:val="Tablanormal"/>
    <w:rsid w:val="00F20046"/>
    <w:pPr>
      <w:widowControl w:val="0"/>
      <w:autoSpaceDE w:val="0"/>
      <w:autoSpaceDN w:val="0"/>
      <w:adjustRightInd w:val="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Sombreadomedio2-nfasis11">
    <w:name w:val="Sombreado medio 2 - Énfasis 11"/>
    <w:basedOn w:val="Tablanormal"/>
    <w:rsid w:val="00F2004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11">
    <w:name w:val="Sombreado medio 1 - Énfasis 11"/>
    <w:basedOn w:val="Tablanormal"/>
    <w:rsid w:val="00F20046"/>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adecuadrcula4-nfasis11">
    <w:name w:val="Tabla de cuadrícula 4 - Énfasis 11"/>
    <w:basedOn w:val="Tablanormal"/>
    <w:rsid w:val="00F20046"/>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delista3-nfasis5">
    <w:name w:val="List Table 3 Accent 5"/>
    <w:basedOn w:val="Tablanormal"/>
    <w:rsid w:val="00F20046"/>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styleId="Revisin">
    <w:name w:val="Revision"/>
    <w:hidden/>
    <w:semiHidden/>
    <w:rsid w:val="00F20046"/>
    <w:rPr>
      <w:sz w:val="24"/>
      <w:szCs w:val="24"/>
    </w:rPr>
  </w:style>
  <w:style w:type="character" w:customStyle="1" w:styleId="CarCar16">
    <w:name w:val="Car Car16"/>
    <w:rsid w:val="00F20046"/>
    <w:rPr>
      <w:rFonts w:ascii="Arial" w:hAnsi="Arial"/>
      <w:b/>
      <w:bCs/>
      <w:color w:val="365F91"/>
      <w:sz w:val="28"/>
      <w:szCs w:val="28"/>
      <w:lang w:val="es-CR" w:eastAsia="en-US" w:bidi="ar-SA"/>
    </w:rPr>
  </w:style>
  <w:style w:type="paragraph" w:customStyle="1" w:styleId="Default">
    <w:name w:val="Default"/>
    <w:rsid w:val="00F20046"/>
    <w:pPr>
      <w:autoSpaceDE w:val="0"/>
      <w:autoSpaceDN w:val="0"/>
      <w:adjustRightInd w:val="0"/>
    </w:pPr>
    <w:rPr>
      <w:rFonts w:ascii="Calibri" w:hAnsi="Calibri" w:cs="Calibri"/>
      <w:color w:val="000000"/>
      <w:sz w:val="24"/>
      <w:szCs w:val="24"/>
      <w:lang w:val="es-ES" w:eastAsia="es-ES"/>
    </w:rPr>
  </w:style>
  <w:style w:type="paragraph" w:customStyle="1" w:styleId="Car0">
    <w:name w:val="Car"/>
    <w:basedOn w:val="Normal"/>
    <w:semiHidden/>
    <w:rsid w:val="00F20046"/>
    <w:pPr>
      <w:spacing w:after="160" w:line="240" w:lineRule="exact"/>
    </w:pPr>
    <w:rPr>
      <w:rFonts w:ascii="Verdana" w:hAnsi="Verdana"/>
      <w:szCs w:val="21"/>
      <w:lang w:val="en-AU" w:eastAsia="en-US"/>
    </w:rPr>
  </w:style>
  <w:style w:type="paragraph" w:customStyle="1" w:styleId="CarCar10CarCar">
    <w:name w:val="Car Car10 Car Car"/>
    <w:basedOn w:val="Normal"/>
    <w:semiHidden/>
    <w:rsid w:val="00F20046"/>
    <w:pPr>
      <w:spacing w:after="160" w:line="240" w:lineRule="exact"/>
    </w:pPr>
    <w:rPr>
      <w:rFonts w:ascii="Verdana" w:hAnsi="Verdana" w:cs="Verdana"/>
      <w:lang w:val="en-AU" w:eastAsia="en-US"/>
    </w:rPr>
  </w:style>
  <w:style w:type="character" w:customStyle="1" w:styleId="SubttuloCar">
    <w:name w:val="Subtítulo Car"/>
    <w:link w:val="Subttulo"/>
    <w:rsid w:val="00F20046"/>
    <w:rPr>
      <w:b/>
      <w:bCs/>
      <w:sz w:val="32"/>
      <w:szCs w:val="32"/>
      <w:lang w:val="es-ES" w:eastAsia="es-ES"/>
    </w:rPr>
  </w:style>
  <w:style w:type="paragraph" w:styleId="Textonotaalfinal">
    <w:name w:val="endnote text"/>
    <w:basedOn w:val="Normal"/>
    <w:link w:val="TextonotaalfinalCar"/>
    <w:rsid w:val="00F20046"/>
    <w:rPr>
      <w:lang w:val="es-ES"/>
    </w:rPr>
  </w:style>
  <w:style w:type="character" w:customStyle="1" w:styleId="TextonotaalfinalCar">
    <w:name w:val="Texto nota al final Car"/>
    <w:link w:val="Textonotaalfinal"/>
    <w:rsid w:val="00F20046"/>
    <w:rPr>
      <w:lang w:val="es-ES" w:eastAsia="es-ES"/>
    </w:rPr>
  </w:style>
  <w:style w:type="character" w:styleId="Refdenotaalfinal">
    <w:name w:val="endnote reference"/>
    <w:rsid w:val="00F20046"/>
    <w:rPr>
      <w:vertAlign w:val="superscript"/>
    </w:rPr>
  </w:style>
  <w:style w:type="paragraph" w:customStyle="1" w:styleId="Prrafodelista20">
    <w:name w:val="Párrafo de lista2"/>
    <w:basedOn w:val="Normal"/>
    <w:qFormat/>
    <w:rsid w:val="00F05658"/>
    <w:pPr>
      <w:suppressAutoHyphens/>
      <w:ind w:left="720"/>
      <w:contextualSpacing/>
    </w:pPr>
    <w:rPr>
      <w:rFonts w:ascii="Futura Md" w:hAnsi="Futura Md" w:cs="Futura Md"/>
      <w:szCs w:val="24"/>
      <w:lang w:val="en-US" w:eastAsia="zh-CN"/>
    </w:rPr>
  </w:style>
  <w:style w:type="paragraph" w:customStyle="1" w:styleId="xxmsonormal">
    <w:name w:val="x_xmsonormal"/>
    <w:basedOn w:val="Normal"/>
    <w:rsid w:val="00FD7B80"/>
    <w:rPr>
      <w:rFonts w:ascii="Calibri" w:eastAsia="Calibri" w:hAnsi="Calibri" w:cs="Calibri"/>
      <w:sz w:val="22"/>
      <w:szCs w:val="22"/>
      <w:lang w:val="es-419" w:eastAsia="es-419"/>
    </w:rPr>
  </w:style>
  <w:style w:type="paragraph" w:customStyle="1" w:styleId="Cuerpo">
    <w:name w:val="Cuerpo"/>
    <w:uiPriority w:val="99"/>
    <w:rsid w:val="00835E78"/>
    <w:pPr>
      <w:widowControl w:val="0"/>
      <w:pBdr>
        <w:top w:val="single" w:sz="12" w:space="0" w:color="000000"/>
        <w:left w:val="single" w:sz="12" w:space="0" w:color="000000"/>
        <w:bottom w:val="single" w:sz="12" w:space="0" w:color="000000"/>
        <w:right w:val="single" w:sz="12" w:space="0" w:color="000000"/>
      </w:pBdr>
      <w:autoSpaceDE w:val="0"/>
      <w:autoSpaceDN w:val="0"/>
      <w:adjustRightInd w:val="0"/>
    </w:pPr>
    <w:rPr>
      <w:rFonts w:ascii="Helvetica" w:hAnsi="Helvetica" w:cs="Helvetica"/>
      <w:color w:val="000000"/>
      <w:sz w:val="22"/>
      <w:szCs w:val="22"/>
      <w:lang w:val="es-ES"/>
    </w:rPr>
  </w:style>
  <w:style w:type="paragraph" w:customStyle="1" w:styleId="xmsonormal">
    <w:name w:val="x_msonormal"/>
    <w:basedOn w:val="Normal"/>
    <w:rsid w:val="001E1C56"/>
    <w:rPr>
      <w:rFonts w:ascii="Calibri" w:eastAsiaTheme="minorHAnsi" w:hAnsi="Calibri" w:cs="Calibri"/>
      <w:sz w:val="22"/>
      <w:szCs w:val="22"/>
      <w:lang w:val="es-419" w:eastAsia="es-419"/>
    </w:rPr>
  </w:style>
  <w:style w:type="character" w:customStyle="1" w:styleId="Textoindependiente2Car">
    <w:name w:val="Texto independiente 2 Car"/>
    <w:basedOn w:val="Fuentedeprrafopredeter"/>
    <w:link w:val="Textoindependiente2"/>
    <w:rsid w:val="00586009"/>
    <w:rPr>
      <w:rFonts w:ascii="Bookman Old Style" w:hAnsi="Bookman Old Style" w:cs="Bookman Old Style"/>
      <w:sz w:val="24"/>
      <w:szCs w:val="24"/>
      <w:lang w:val="es-ES_tradnl" w:eastAsia="es-ES"/>
    </w:rPr>
  </w:style>
  <w:style w:type="paragraph" w:customStyle="1" w:styleId="yiv33492148msolistparagraph">
    <w:name w:val="yiv33492148msolistparagraph"/>
    <w:basedOn w:val="Normal"/>
    <w:rsid w:val="008B3460"/>
    <w:pPr>
      <w:spacing w:before="100" w:beforeAutospacing="1" w:after="100" w:afterAutospacing="1"/>
    </w:pPr>
    <w:rPr>
      <w:sz w:val="24"/>
      <w:szCs w:val="24"/>
      <w:lang w:eastAsia="es-CR"/>
    </w:rPr>
  </w:style>
  <w:style w:type="paragraph" w:customStyle="1" w:styleId="xxmsonormal0">
    <w:name w:val="x_x_msonormal"/>
    <w:basedOn w:val="Normal"/>
    <w:rsid w:val="00594D0C"/>
    <w:rPr>
      <w:rFonts w:ascii="Calibri" w:eastAsiaTheme="minorHAnsi" w:hAnsi="Calibri" w:cs="Calibri"/>
      <w:sz w:val="22"/>
      <w:szCs w:val="22"/>
      <w:lang w:val="es-419" w:eastAsia="es-419"/>
    </w:rPr>
  </w:style>
  <w:style w:type="character" w:styleId="Mencinsinresolver">
    <w:name w:val="Unresolved Mention"/>
    <w:basedOn w:val="Fuentedeprrafopredeter"/>
    <w:uiPriority w:val="99"/>
    <w:semiHidden/>
    <w:unhideWhenUsed/>
    <w:rsid w:val="00B339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1475">
      <w:bodyDiv w:val="1"/>
      <w:marLeft w:val="0"/>
      <w:marRight w:val="0"/>
      <w:marTop w:val="0"/>
      <w:marBottom w:val="0"/>
      <w:divBdr>
        <w:top w:val="none" w:sz="0" w:space="0" w:color="auto"/>
        <w:left w:val="none" w:sz="0" w:space="0" w:color="auto"/>
        <w:bottom w:val="none" w:sz="0" w:space="0" w:color="auto"/>
        <w:right w:val="none" w:sz="0" w:space="0" w:color="auto"/>
      </w:divBdr>
    </w:div>
    <w:div w:id="160587041">
      <w:bodyDiv w:val="1"/>
      <w:marLeft w:val="0"/>
      <w:marRight w:val="0"/>
      <w:marTop w:val="0"/>
      <w:marBottom w:val="0"/>
      <w:divBdr>
        <w:top w:val="none" w:sz="0" w:space="0" w:color="auto"/>
        <w:left w:val="none" w:sz="0" w:space="0" w:color="auto"/>
        <w:bottom w:val="none" w:sz="0" w:space="0" w:color="auto"/>
        <w:right w:val="none" w:sz="0" w:space="0" w:color="auto"/>
      </w:divBdr>
    </w:div>
    <w:div w:id="390544330">
      <w:bodyDiv w:val="1"/>
      <w:marLeft w:val="0"/>
      <w:marRight w:val="0"/>
      <w:marTop w:val="0"/>
      <w:marBottom w:val="0"/>
      <w:divBdr>
        <w:top w:val="none" w:sz="0" w:space="0" w:color="auto"/>
        <w:left w:val="none" w:sz="0" w:space="0" w:color="auto"/>
        <w:bottom w:val="none" w:sz="0" w:space="0" w:color="auto"/>
        <w:right w:val="none" w:sz="0" w:space="0" w:color="auto"/>
      </w:divBdr>
    </w:div>
    <w:div w:id="414518218">
      <w:bodyDiv w:val="1"/>
      <w:marLeft w:val="0"/>
      <w:marRight w:val="0"/>
      <w:marTop w:val="0"/>
      <w:marBottom w:val="0"/>
      <w:divBdr>
        <w:top w:val="none" w:sz="0" w:space="0" w:color="auto"/>
        <w:left w:val="none" w:sz="0" w:space="0" w:color="auto"/>
        <w:bottom w:val="none" w:sz="0" w:space="0" w:color="auto"/>
        <w:right w:val="none" w:sz="0" w:space="0" w:color="auto"/>
      </w:divBdr>
    </w:div>
    <w:div w:id="491215015">
      <w:bodyDiv w:val="1"/>
      <w:marLeft w:val="0"/>
      <w:marRight w:val="0"/>
      <w:marTop w:val="0"/>
      <w:marBottom w:val="0"/>
      <w:divBdr>
        <w:top w:val="none" w:sz="0" w:space="0" w:color="auto"/>
        <w:left w:val="none" w:sz="0" w:space="0" w:color="auto"/>
        <w:bottom w:val="none" w:sz="0" w:space="0" w:color="auto"/>
        <w:right w:val="none" w:sz="0" w:space="0" w:color="auto"/>
      </w:divBdr>
    </w:div>
    <w:div w:id="567035152">
      <w:bodyDiv w:val="1"/>
      <w:marLeft w:val="0"/>
      <w:marRight w:val="0"/>
      <w:marTop w:val="0"/>
      <w:marBottom w:val="0"/>
      <w:divBdr>
        <w:top w:val="none" w:sz="0" w:space="0" w:color="auto"/>
        <w:left w:val="none" w:sz="0" w:space="0" w:color="auto"/>
        <w:bottom w:val="none" w:sz="0" w:space="0" w:color="auto"/>
        <w:right w:val="none" w:sz="0" w:space="0" w:color="auto"/>
      </w:divBdr>
    </w:div>
    <w:div w:id="702826170">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802692401">
      <w:bodyDiv w:val="1"/>
      <w:marLeft w:val="0"/>
      <w:marRight w:val="0"/>
      <w:marTop w:val="0"/>
      <w:marBottom w:val="0"/>
      <w:divBdr>
        <w:top w:val="none" w:sz="0" w:space="0" w:color="auto"/>
        <w:left w:val="none" w:sz="0" w:space="0" w:color="auto"/>
        <w:bottom w:val="none" w:sz="0" w:space="0" w:color="auto"/>
        <w:right w:val="none" w:sz="0" w:space="0" w:color="auto"/>
      </w:divBdr>
    </w:div>
    <w:div w:id="867832735">
      <w:bodyDiv w:val="1"/>
      <w:marLeft w:val="0"/>
      <w:marRight w:val="0"/>
      <w:marTop w:val="0"/>
      <w:marBottom w:val="0"/>
      <w:divBdr>
        <w:top w:val="none" w:sz="0" w:space="0" w:color="auto"/>
        <w:left w:val="none" w:sz="0" w:space="0" w:color="auto"/>
        <w:bottom w:val="none" w:sz="0" w:space="0" w:color="auto"/>
        <w:right w:val="none" w:sz="0" w:space="0" w:color="auto"/>
      </w:divBdr>
    </w:div>
    <w:div w:id="889223720">
      <w:bodyDiv w:val="1"/>
      <w:marLeft w:val="0"/>
      <w:marRight w:val="0"/>
      <w:marTop w:val="0"/>
      <w:marBottom w:val="0"/>
      <w:divBdr>
        <w:top w:val="none" w:sz="0" w:space="0" w:color="auto"/>
        <w:left w:val="none" w:sz="0" w:space="0" w:color="auto"/>
        <w:bottom w:val="none" w:sz="0" w:space="0" w:color="auto"/>
        <w:right w:val="none" w:sz="0" w:space="0" w:color="auto"/>
      </w:divBdr>
    </w:div>
    <w:div w:id="898781605">
      <w:bodyDiv w:val="1"/>
      <w:marLeft w:val="0"/>
      <w:marRight w:val="0"/>
      <w:marTop w:val="0"/>
      <w:marBottom w:val="0"/>
      <w:divBdr>
        <w:top w:val="none" w:sz="0" w:space="0" w:color="auto"/>
        <w:left w:val="none" w:sz="0" w:space="0" w:color="auto"/>
        <w:bottom w:val="none" w:sz="0" w:space="0" w:color="auto"/>
        <w:right w:val="none" w:sz="0" w:space="0" w:color="auto"/>
      </w:divBdr>
    </w:div>
    <w:div w:id="951284381">
      <w:bodyDiv w:val="1"/>
      <w:marLeft w:val="0"/>
      <w:marRight w:val="0"/>
      <w:marTop w:val="0"/>
      <w:marBottom w:val="0"/>
      <w:divBdr>
        <w:top w:val="none" w:sz="0" w:space="0" w:color="auto"/>
        <w:left w:val="none" w:sz="0" w:space="0" w:color="auto"/>
        <w:bottom w:val="none" w:sz="0" w:space="0" w:color="auto"/>
        <w:right w:val="none" w:sz="0" w:space="0" w:color="auto"/>
      </w:divBdr>
    </w:div>
    <w:div w:id="1010255786">
      <w:bodyDiv w:val="1"/>
      <w:marLeft w:val="0"/>
      <w:marRight w:val="0"/>
      <w:marTop w:val="0"/>
      <w:marBottom w:val="0"/>
      <w:divBdr>
        <w:top w:val="none" w:sz="0" w:space="0" w:color="auto"/>
        <w:left w:val="none" w:sz="0" w:space="0" w:color="auto"/>
        <w:bottom w:val="none" w:sz="0" w:space="0" w:color="auto"/>
        <w:right w:val="none" w:sz="0" w:space="0" w:color="auto"/>
      </w:divBdr>
    </w:div>
    <w:div w:id="1089501660">
      <w:bodyDiv w:val="1"/>
      <w:marLeft w:val="0"/>
      <w:marRight w:val="0"/>
      <w:marTop w:val="0"/>
      <w:marBottom w:val="0"/>
      <w:divBdr>
        <w:top w:val="none" w:sz="0" w:space="0" w:color="auto"/>
        <w:left w:val="none" w:sz="0" w:space="0" w:color="auto"/>
        <w:bottom w:val="none" w:sz="0" w:space="0" w:color="auto"/>
        <w:right w:val="none" w:sz="0" w:space="0" w:color="auto"/>
      </w:divBdr>
    </w:div>
    <w:div w:id="1172600853">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238319202">
      <w:bodyDiv w:val="1"/>
      <w:marLeft w:val="0"/>
      <w:marRight w:val="0"/>
      <w:marTop w:val="0"/>
      <w:marBottom w:val="0"/>
      <w:divBdr>
        <w:top w:val="none" w:sz="0" w:space="0" w:color="auto"/>
        <w:left w:val="none" w:sz="0" w:space="0" w:color="auto"/>
        <w:bottom w:val="none" w:sz="0" w:space="0" w:color="auto"/>
        <w:right w:val="none" w:sz="0" w:space="0" w:color="auto"/>
      </w:divBdr>
    </w:div>
    <w:div w:id="1277712419">
      <w:bodyDiv w:val="1"/>
      <w:marLeft w:val="0"/>
      <w:marRight w:val="0"/>
      <w:marTop w:val="0"/>
      <w:marBottom w:val="0"/>
      <w:divBdr>
        <w:top w:val="none" w:sz="0" w:space="0" w:color="auto"/>
        <w:left w:val="none" w:sz="0" w:space="0" w:color="auto"/>
        <w:bottom w:val="none" w:sz="0" w:space="0" w:color="auto"/>
        <w:right w:val="none" w:sz="0" w:space="0" w:color="auto"/>
      </w:divBdr>
    </w:div>
    <w:div w:id="1284195307">
      <w:bodyDiv w:val="1"/>
      <w:marLeft w:val="0"/>
      <w:marRight w:val="0"/>
      <w:marTop w:val="0"/>
      <w:marBottom w:val="0"/>
      <w:divBdr>
        <w:top w:val="none" w:sz="0" w:space="0" w:color="auto"/>
        <w:left w:val="none" w:sz="0" w:space="0" w:color="auto"/>
        <w:bottom w:val="none" w:sz="0" w:space="0" w:color="auto"/>
        <w:right w:val="none" w:sz="0" w:space="0" w:color="auto"/>
      </w:divBdr>
    </w:div>
    <w:div w:id="1370107777">
      <w:bodyDiv w:val="1"/>
      <w:marLeft w:val="0"/>
      <w:marRight w:val="0"/>
      <w:marTop w:val="0"/>
      <w:marBottom w:val="0"/>
      <w:divBdr>
        <w:top w:val="none" w:sz="0" w:space="0" w:color="auto"/>
        <w:left w:val="none" w:sz="0" w:space="0" w:color="auto"/>
        <w:bottom w:val="none" w:sz="0" w:space="0" w:color="auto"/>
        <w:right w:val="none" w:sz="0" w:space="0" w:color="auto"/>
      </w:divBdr>
    </w:div>
    <w:div w:id="1399206840">
      <w:bodyDiv w:val="1"/>
      <w:marLeft w:val="0"/>
      <w:marRight w:val="0"/>
      <w:marTop w:val="0"/>
      <w:marBottom w:val="0"/>
      <w:divBdr>
        <w:top w:val="none" w:sz="0" w:space="0" w:color="auto"/>
        <w:left w:val="none" w:sz="0" w:space="0" w:color="auto"/>
        <w:bottom w:val="none" w:sz="0" w:space="0" w:color="auto"/>
        <w:right w:val="none" w:sz="0" w:space="0" w:color="auto"/>
      </w:divBdr>
    </w:div>
    <w:div w:id="1469741623">
      <w:bodyDiv w:val="1"/>
      <w:marLeft w:val="0"/>
      <w:marRight w:val="0"/>
      <w:marTop w:val="0"/>
      <w:marBottom w:val="0"/>
      <w:divBdr>
        <w:top w:val="none" w:sz="0" w:space="0" w:color="auto"/>
        <w:left w:val="none" w:sz="0" w:space="0" w:color="auto"/>
        <w:bottom w:val="none" w:sz="0" w:space="0" w:color="auto"/>
        <w:right w:val="none" w:sz="0" w:space="0" w:color="auto"/>
      </w:divBdr>
    </w:div>
    <w:div w:id="1549757428">
      <w:bodyDiv w:val="1"/>
      <w:marLeft w:val="0"/>
      <w:marRight w:val="0"/>
      <w:marTop w:val="0"/>
      <w:marBottom w:val="0"/>
      <w:divBdr>
        <w:top w:val="none" w:sz="0" w:space="0" w:color="auto"/>
        <w:left w:val="none" w:sz="0" w:space="0" w:color="auto"/>
        <w:bottom w:val="none" w:sz="0" w:space="0" w:color="auto"/>
        <w:right w:val="none" w:sz="0" w:space="0" w:color="auto"/>
      </w:divBdr>
    </w:div>
    <w:div w:id="1563058670">
      <w:bodyDiv w:val="1"/>
      <w:marLeft w:val="0"/>
      <w:marRight w:val="0"/>
      <w:marTop w:val="0"/>
      <w:marBottom w:val="0"/>
      <w:divBdr>
        <w:top w:val="none" w:sz="0" w:space="0" w:color="auto"/>
        <w:left w:val="none" w:sz="0" w:space="0" w:color="auto"/>
        <w:bottom w:val="none" w:sz="0" w:space="0" w:color="auto"/>
        <w:right w:val="none" w:sz="0" w:space="0" w:color="auto"/>
      </w:divBdr>
    </w:div>
    <w:div w:id="1571696665">
      <w:bodyDiv w:val="1"/>
      <w:marLeft w:val="0"/>
      <w:marRight w:val="0"/>
      <w:marTop w:val="0"/>
      <w:marBottom w:val="0"/>
      <w:divBdr>
        <w:top w:val="none" w:sz="0" w:space="0" w:color="auto"/>
        <w:left w:val="none" w:sz="0" w:space="0" w:color="auto"/>
        <w:bottom w:val="none" w:sz="0" w:space="0" w:color="auto"/>
        <w:right w:val="none" w:sz="0" w:space="0" w:color="auto"/>
      </w:divBdr>
    </w:div>
    <w:div w:id="1598713854">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632587023">
      <w:bodyDiv w:val="1"/>
      <w:marLeft w:val="0"/>
      <w:marRight w:val="0"/>
      <w:marTop w:val="0"/>
      <w:marBottom w:val="0"/>
      <w:divBdr>
        <w:top w:val="none" w:sz="0" w:space="0" w:color="auto"/>
        <w:left w:val="none" w:sz="0" w:space="0" w:color="auto"/>
        <w:bottom w:val="none" w:sz="0" w:space="0" w:color="auto"/>
        <w:right w:val="none" w:sz="0" w:space="0" w:color="auto"/>
      </w:divBdr>
    </w:div>
    <w:div w:id="1639411541">
      <w:bodyDiv w:val="1"/>
      <w:marLeft w:val="0"/>
      <w:marRight w:val="0"/>
      <w:marTop w:val="0"/>
      <w:marBottom w:val="0"/>
      <w:divBdr>
        <w:top w:val="none" w:sz="0" w:space="0" w:color="auto"/>
        <w:left w:val="none" w:sz="0" w:space="0" w:color="auto"/>
        <w:bottom w:val="none" w:sz="0" w:space="0" w:color="auto"/>
        <w:right w:val="none" w:sz="0" w:space="0" w:color="auto"/>
      </w:divBdr>
    </w:div>
    <w:div w:id="1683048400">
      <w:bodyDiv w:val="1"/>
      <w:marLeft w:val="0"/>
      <w:marRight w:val="0"/>
      <w:marTop w:val="0"/>
      <w:marBottom w:val="0"/>
      <w:divBdr>
        <w:top w:val="none" w:sz="0" w:space="0" w:color="auto"/>
        <w:left w:val="none" w:sz="0" w:space="0" w:color="auto"/>
        <w:bottom w:val="none" w:sz="0" w:space="0" w:color="auto"/>
        <w:right w:val="none" w:sz="0" w:space="0" w:color="auto"/>
      </w:divBdr>
    </w:div>
    <w:div w:id="1795640058">
      <w:bodyDiv w:val="1"/>
      <w:marLeft w:val="0"/>
      <w:marRight w:val="0"/>
      <w:marTop w:val="0"/>
      <w:marBottom w:val="0"/>
      <w:divBdr>
        <w:top w:val="none" w:sz="0" w:space="0" w:color="auto"/>
        <w:left w:val="none" w:sz="0" w:space="0" w:color="auto"/>
        <w:bottom w:val="none" w:sz="0" w:space="0" w:color="auto"/>
        <w:right w:val="none" w:sz="0" w:space="0" w:color="auto"/>
      </w:divBdr>
    </w:div>
    <w:div w:id="1854145708">
      <w:bodyDiv w:val="1"/>
      <w:marLeft w:val="0"/>
      <w:marRight w:val="0"/>
      <w:marTop w:val="0"/>
      <w:marBottom w:val="0"/>
      <w:divBdr>
        <w:top w:val="none" w:sz="0" w:space="0" w:color="auto"/>
        <w:left w:val="none" w:sz="0" w:space="0" w:color="auto"/>
        <w:bottom w:val="none" w:sz="0" w:space="0" w:color="auto"/>
        <w:right w:val="none" w:sz="0" w:space="0" w:color="auto"/>
      </w:divBdr>
    </w:div>
    <w:div w:id="1960338998">
      <w:bodyDiv w:val="1"/>
      <w:marLeft w:val="0"/>
      <w:marRight w:val="0"/>
      <w:marTop w:val="0"/>
      <w:marBottom w:val="0"/>
      <w:divBdr>
        <w:top w:val="none" w:sz="0" w:space="0" w:color="auto"/>
        <w:left w:val="none" w:sz="0" w:space="0" w:color="auto"/>
        <w:bottom w:val="none" w:sz="0" w:space="0" w:color="auto"/>
        <w:right w:val="none" w:sz="0" w:space="0" w:color="auto"/>
      </w:divBdr>
    </w:div>
    <w:div w:id="1964070399">
      <w:bodyDiv w:val="1"/>
      <w:marLeft w:val="0"/>
      <w:marRight w:val="0"/>
      <w:marTop w:val="0"/>
      <w:marBottom w:val="0"/>
      <w:divBdr>
        <w:top w:val="none" w:sz="0" w:space="0" w:color="auto"/>
        <w:left w:val="none" w:sz="0" w:space="0" w:color="auto"/>
        <w:bottom w:val="none" w:sz="0" w:space="0" w:color="auto"/>
        <w:right w:val="none" w:sz="0" w:space="0" w:color="auto"/>
      </w:divBdr>
    </w:div>
    <w:div w:id="2010402361">
      <w:bodyDiv w:val="1"/>
      <w:marLeft w:val="0"/>
      <w:marRight w:val="0"/>
      <w:marTop w:val="0"/>
      <w:marBottom w:val="0"/>
      <w:divBdr>
        <w:top w:val="none" w:sz="0" w:space="0" w:color="auto"/>
        <w:left w:val="none" w:sz="0" w:space="0" w:color="auto"/>
        <w:bottom w:val="none" w:sz="0" w:space="0" w:color="auto"/>
        <w:right w:val="none" w:sz="0" w:space="0" w:color="auto"/>
      </w:divBdr>
    </w:div>
    <w:div w:id="2012640237">
      <w:bodyDiv w:val="1"/>
      <w:marLeft w:val="0"/>
      <w:marRight w:val="0"/>
      <w:marTop w:val="0"/>
      <w:marBottom w:val="0"/>
      <w:divBdr>
        <w:top w:val="none" w:sz="0" w:space="0" w:color="auto"/>
        <w:left w:val="none" w:sz="0" w:space="0" w:color="auto"/>
        <w:bottom w:val="none" w:sz="0" w:space="0" w:color="auto"/>
        <w:right w:val="none" w:sz="0" w:space="0" w:color="auto"/>
      </w:divBdr>
    </w:div>
    <w:div w:id="2050716117">
      <w:bodyDiv w:val="1"/>
      <w:marLeft w:val="0"/>
      <w:marRight w:val="0"/>
      <w:marTop w:val="0"/>
      <w:marBottom w:val="0"/>
      <w:divBdr>
        <w:top w:val="none" w:sz="0" w:space="0" w:color="auto"/>
        <w:left w:val="none" w:sz="0" w:space="0" w:color="auto"/>
        <w:bottom w:val="none" w:sz="0" w:space="0" w:color="auto"/>
        <w:right w:val="none" w:sz="0" w:space="0" w:color="auto"/>
      </w:divBdr>
    </w:div>
    <w:div w:id="2119177494">
      <w:bodyDiv w:val="1"/>
      <w:marLeft w:val="0"/>
      <w:marRight w:val="0"/>
      <w:marTop w:val="0"/>
      <w:marBottom w:val="0"/>
      <w:divBdr>
        <w:top w:val="none" w:sz="0" w:space="0" w:color="auto"/>
        <w:left w:val="none" w:sz="0" w:space="0" w:color="auto"/>
        <w:bottom w:val="none" w:sz="0" w:space="0" w:color="auto"/>
        <w:right w:val="none" w:sz="0" w:space="0" w:color="auto"/>
      </w:divBdr>
    </w:div>
    <w:div w:id="2120761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oleObject" Target="embeddings/oleObject1.bin"/><Relationship Id="rId26" Type="http://schemas.openxmlformats.org/officeDocument/2006/relationships/oleObject" Target="embeddings/oleObject3.bin"/><Relationship Id="rId3" Type="http://schemas.openxmlformats.org/officeDocument/2006/relationships/customXml" Target="../customXml/item3.xml"/><Relationship Id="rId21" Type="http://schemas.openxmlformats.org/officeDocument/2006/relationships/image" Target="media/image7.emf"/><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emf"/><Relationship Id="rId25" Type="http://schemas.openxmlformats.org/officeDocument/2006/relationships/image" Target="media/image9.emf"/><Relationship Id="rId2" Type="http://schemas.openxmlformats.org/officeDocument/2006/relationships/customXml" Target="../customXml/item2.xml"/><Relationship Id="rId16" Type="http://schemas.openxmlformats.org/officeDocument/2006/relationships/package" Target="embeddings/Microsoft_Word_Document.docx"/><Relationship Id="rId20" Type="http://schemas.openxmlformats.org/officeDocument/2006/relationships/oleObject" Target="embeddings/Microsoft_Word_97_-_2003_Document.doc"/><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oleObject" Target="embeddings/oleObject2.bin"/><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jcr-my.sharepoint.com/:w:/g/personal/epicadog_poder-judicial_go_cr/ESWiDSRM0DBDik8GB-jtT_EBaEnLCah6U_exv3PYe9CoDw?e=QCTIjy" TargetMode="External"/><Relationship Id="rId22" Type="http://schemas.openxmlformats.org/officeDocument/2006/relationships/oleObject" Target="embeddings/Microsoft_Word_97_-_2003_Document1.doc"/><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3" ma:contentTypeDescription="Crear nuevo documento." ma:contentTypeScope="" ma:versionID="62a15cdc57a61ce7ec1250eddd665ba1">
  <xsd:schema xmlns:xsd="http://www.w3.org/2001/XMLSchema" xmlns:xs="http://www.w3.org/2001/XMLSchema" xmlns:p="http://schemas.microsoft.com/office/2006/metadata/properties" xmlns:ns3="edd0e9e5-5057-42a5-900c-97ed157dcc7d" xmlns:ns4="3b8248ea-1d6b-4e5a-a195-4cdabc45d763" targetNamespace="http://schemas.microsoft.com/office/2006/metadata/properties" ma:root="true" ma:fieldsID="7a7fdafa8eb408cff964c2a02fd937a7" ns3:_="" ns4:_="">
    <xsd:import namespace="edd0e9e5-5057-42a5-900c-97ed157dcc7d"/>
    <xsd:import namespace="3b8248ea-1d6b-4e5a-a195-4cdabc45d7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8235986-13E1-49FC-9E1C-22361651F5CF}">
  <ds:schemaRefs>
    <ds:schemaRef ds:uri="http://schemas.openxmlformats.org/officeDocument/2006/bibliography"/>
  </ds:schemaRefs>
</ds:datastoreItem>
</file>

<file path=customXml/itemProps2.xml><?xml version="1.0" encoding="utf-8"?>
<ds:datastoreItem xmlns:ds="http://schemas.openxmlformats.org/officeDocument/2006/customXml" ds:itemID="{6CAE7981-F75B-45F2-9C77-182BF54C3F35}">
  <ds:schemaRefs>
    <ds:schemaRef ds:uri="http://schemas.microsoft.com/sharepoint/v3/contenttype/forms"/>
  </ds:schemaRefs>
</ds:datastoreItem>
</file>

<file path=customXml/itemProps3.xml><?xml version="1.0" encoding="utf-8"?>
<ds:datastoreItem xmlns:ds="http://schemas.openxmlformats.org/officeDocument/2006/customXml" ds:itemID="{4204E55C-563D-4E4B-B7D2-973C4B8A3B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0e9e5-5057-42a5-900c-97ed157dcc7d"/>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12B8010-7401-46C9-B9F5-4D9EE7160AA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10477</Words>
  <Characters>57625</Characters>
  <Application>Microsoft Office Word</Application>
  <DocSecurity>0</DocSecurity>
  <Lines>480</Lines>
  <Paragraphs>135</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67967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Mónica Hernández Chacón</cp:lastModifiedBy>
  <cp:revision>3</cp:revision>
  <dcterms:created xsi:type="dcterms:W3CDTF">2025-10-10T16:44:00Z</dcterms:created>
  <dcterms:modified xsi:type="dcterms:W3CDTF">2025-10-10T16:44:00Z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