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F2F9E" w14:textId="582D5A9C" w:rsidR="0042467A" w:rsidRPr="002B2071" w:rsidRDefault="00726CB2" w:rsidP="004A15E5">
      <w:pPr>
        <w:spacing w:line="276" w:lineRule="auto"/>
        <w:jc w:val="right"/>
        <w:rPr>
          <w:rFonts w:ascii="Book Antiqua" w:hAnsi="Book Antiqua" w:cs="Arial"/>
          <w:lang w:val="es-CR"/>
        </w:rPr>
      </w:pPr>
      <w:r>
        <w:rPr>
          <w:rFonts w:ascii="Book Antiqua" w:hAnsi="Book Antiqua" w:cs="Arial"/>
          <w:lang w:val="es-CR"/>
        </w:rPr>
        <w:t>21</w:t>
      </w:r>
      <w:r w:rsidR="00343D2D" w:rsidRPr="002B2071">
        <w:rPr>
          <w:rFonts w:ascii="Book Antiqua" w:hAnsi="Book Antiqua" w:cs="Arial"/>
          <w:lang w:val="es-CR"/>
        </w:rPr>
        <w:t>-</w:t>
      </w:r>
      <w:r w:rsidR="00D74B3E" w:rsidRPr="002B2071">
        <w:rPr>
          <w:rFonts w:ascii="Book Antiqua" w:hAnsi="Book Antiqua" w:cs="Arial"/>
          <w:lang w:val="es-CR"/>
        </w:rPr>
        <w:t>PLA</w:t>
      </w:r>
      <w:r w:rsidR="0042467A" w:rsidRPr="002B2071">
        <w:rPr>
          <w:rFonts w:ascii="Book Antiqua" w:hAnsi="Book Antiqua" w:cs="Arial"/>
          <w:lang w:val="es-CR"/>
        </w:rPr>
        <w:t>-M</w:t>
      </w:r>
      <w:r w:rsidR="00F56108" w:rsidRPr="002B2071">
        <w:rPr>
          <w:rFonts w:ascii="Book Antiqua" w:hAnsi="Book Antiqua" w:cs="Arial"/>
          <w:lang w:val="es-CR"/>
        </w:rPr>
        <w:t>NP</w:t>
      </w:r>
      <w:r w:rsidR="0042467A" w:rsidRPr="002B2071">
        <w:rPr>
          <w:rFonts w:ascii="Book Antiqua" w:hAnsi="Book Antiqua" w:cs="Arial"/>
          <w:lang w:val="es-CR"/>
        </w:rPr>
        <w:t>-202</w:t>
      </w:r>
      <w:r w:rsidR="002B2071" w:rsidRPr="002B2071">
        <w:rPr>
          <w:rFonts w:ascii="Book Antiqua" w:hAnsi="Book Antiqua" w:cs="Arial"/>
          <w:lang w:val="es-CR"/>
        </w:rPr>
        <w:t>5</w:t>
      </w:r>
    </w:p>
    <w:p w14:paraId="03F2BA89" w14:textId="0E90D71C" w:rsidR="0042467A" w:rsidRPr="002B2071" w:rsidRDefault="0042467A" w:rsidP="004A15E5">
      <w:pPr>
        <w:spacing w:line="276" w:lineRule="auto"/>
        <w:jc w:val="right"/>
        <w:rPr>
          <w:rFonts w:ascii="Book Antiqua" w:hAnsi="Book Antiqua" w:cs="Arial"/>
          <w:lang w:val="es-CR"/>
        </w:rPr>
      </w:pPr>
      <w:r w:rsidRPr="002B2071">
        <w:rPr>
          <w:rFonts w:ascii="Book Antiqua" w:hAnsi="Book Antiqua" w:cs="Arial"/>
          <w:lang w:val="es-CR"/>
        </w:rPr>
        <w:t>Ref</w:t>
      </w:r>
      <w:r w:rsidR="00E1464D" w:rsidRPr="002B2071">
        <w:rPr>
          <w:rFonts w:ascii="Book Antiqua" w:hAnsi="Book Antiqua" w:cs="Arial"/>
          <w:lang w:val="es-CR"/>
        </w:rPr>
        <w:t>. SICE:</w:t>
      </w:r>
      <w:r w:rsidRPr="002B2071">
        <w:rPr>
          <w:rFonts w:ascii="Book Antiqua" w:hAnsi="Book Antiqua" w:cs="Arial"/>
          <w:lang w:val="es-CR"/>
        </w:rPr>
        <w:t xml:space="preserve"> </w:t>
      </w:r>
      <w:r w:rsidR="004A3A6B" w:rsidRPr="002B2071">
        <w:rPr>
          <w:rFonts w:ascii="Book Antiqua" w:hAnsi="Book Antiqua" w:cs="Arial"/>
          <w:lang w:val="es-CR"/>
        </w:rPr>
        <w:t>2306</w:t>
      </w:r>
      <w:r w:rsidR="003657FD" w:rsidRPr="002B2071">
        <w:rPr>
          <w:rFonts w:ascii="Book Antiqua" w:hAnsi="Book Antiqua" w:cs="Arial"/>
          <w:lang w:val="es-CR"/>
        </w:rPr>
        <w:t>-2</w:t>
      </w:r>
      <w:r w:rsidR="004A3A6B" w:rsidRPr="002B2071">
        <w:rPr>
          <w:rFonts w:ascii="Book Antiqua" w:hAnsi="Book Antiqua" w:cs="Arial"/>
          <w:lang w:val="es-CR"/>
        </w:rPr>
        <w:t>4</w:t>
      </w:r>
    </w:p>
    <w:p w14:paraId="783DF6A4" w14:textId="0F4CD453" w:rsidR="0042467A" w:rsidRPr="002B2071" w:rsidRDefault="002B2071" w:rsidP="004A15E5">
      <w:pPr>
        <w:spacing w:line="276" w:lineRule="auto"/>
        <w:jc w:val="both"/>
        <w:rPr>
          <w:rFonts w:ascii="Book Antiqua" w:hAnsi="Book Antiqua" w:cs="Arial"/>
          <w:lang w:val="es-CR"/>
        </w:rPr>
      </w:pPr>
      <w:r w:rsidRPr="002B2071">
        <w:rPr>
          <w:rFonts w:ascii="Book Antiqua" w:hAnsi="Book Antiqua" w:cs="Arial"/>
          <w:lang w:val="es-CR"/>
        </w:rPr>
        <w:t xml:space="preserve">8 de enero </w:t>
      </w:r>
      <w:r w:rsidR="00B807D3" w:rsidRPr="002B2071">
        <w:rPr>
          <w:rFonts w:ascii="Book Antiqua" w:hAnsi="Book Antiqua" w:cs="Arial"/>
          <w:lang w:val="es-CR"/>
        </w:rPr>
        <w:t>de 202</w:t>
      </w:r>
      <w:r w:rsidRPr="002B2071">
        <w:rPr>
          <w:rFonts w:ascii="Book Antiqua" w:hAnsi="Book Antiqua" w:cs="Arial"/>
          <w:lang w:val="es-CR"/>
        </w:rPr>
        <w:t>5</w:t>
      </w:r>
    </w:p>
    <w:p w14:paraId="7C2BEE2E" w14:textId="22E6C269" w:rsidR="00D74B3E" w:rsidRDefault="00D74B3E" w:rsidP="004A15E5">
      <w:pPr>
        <w:rPr>
          <w:rFonts w:ascii="Book Antiqua" w:hAnsi="Book Antiqua"/>
          <w:lang w:val="es-CR" w:eastAsia="en-US"/>
        </w:rPr>
      </w:pPr>
    </w:p>
    <w:p w14:paraId="09BD007A" w14:textId="77777777" w:rsidR="002B2071" w:rsidRPr="002B2071" w:rsidRDefault="002B2071" w:rsidP="004A15E5">
      <w:pPr>
        <w:rPr>
          <w:rFonts w:ascii="Book Antiqua" w:hAnsi="Book Antiqua"/>
          <w:lang w:val="es-CR" w:eastAsia="en-US"/>
        </w:rPr>
      </w:pPr>
    </w:p>
    <w:p w14:paraId="3C5D5D9C" w14:textId="77777777" w:rsidR="004A15E5" w:rsidRPr="002B2071" w:rsidRDefault="004A15E5" w:rsidP="004A15E5">
      <w:pPr>
        <w:pStyle w:val="xmsonormal"/>
        <w:keepNext/>
        <w:spacing w:before="0" w:beforeAutospacing="0" w:after="0" w:afterAutospacing="0"/>
        <w:jc w:val="center"/>
        <w:rPr>
          <w:rFonts w:ascii="Book Antiqua" w:hAnsi="Book Antiqua"/>
        </w:rPr>
      </w:pPr>
      <w:r w:rsidRPr="002B2071">
        <w:rPr>
          <w:rFonts w:ascii="Book Antiqua" w:hAnsi="Book Antiqua"/>
          <w:b/>
          <w:bCs/>
          <w:color w:val="FF0000"/>
        </w:rPr>
        <w:t> </w:t>
      </w:r>
    </w:p>
    <w:p w14:paraId="64DD1019" w14:textId="77777777" w:rsidR="00D74B3E" w:rsidRPr="002B2071" w:rsidRDefault="004A3A6B" w:rsidP="004A15E5">
      <w:pPr>
        <w:rPr>
          <w:rFonts w:ascii="Book Antiqua" w:hAnsi="Book Antiqua" w:cs="Book Antiqua"/>
          <w:lang w:val="es-CR"/>
        </w:rPr>
      </w:pPr>
      <w:r w:rsidRPr="002B2071">
        <w:rPr>
          <w:rFonts w:ascii="Book Antiqua" w:hAnsi="Book Antiqua" w:cs="Book Antiqua"/>
          <w:lang w:val="es-CR"/>
        </w:rPr>
        <w:t>Licenciada</w:t>
      </w:r>
    </w:p>
    <w:p w14:paraId="0FBF748A" w14:textId="77777777" w:rsidR="004A3A6B" w:rsidRPr="002B2071" w:rsidRDefault="004A3A6B" w:rsidP="004A15E5">
      <w:pPr>
        <w:rPr>
          <w:rFonts w:ascii="Book Antiqua" w:hAnsi="Book Antiqua" w:cs="Book Antiqua"/>
          <w:lang w:val="es-CR"/>
        </w:rPr>
      </w:pPr>
      <w:r w:rsidRPr="002B2071">
        <w:rPr>
          <w:rFonts w:ascii="Book Antiqua" w:hAnsi="Book Antiqua" w:cs="Book Antiqua"/>
          <w:lang w:val="es-CR"/>
        </w:rPr>
        <w:t>Silvia Navarro Romanini</w:t>
      </w:r>
    </w:p>
    <w:p w14:paraId="3EE6835C" w14:textId="77777777" w:rsidR="004A3A6B" w:rsidRPr="002B2071" w:rsidRDefault="004A3A6B" w:rsidP="004A15E5">
      <w:pPr>
        <w:rPr>
          <w:rFonts w:ascii="Book Antiqua" w:hAnsi="Book Antiqua" w:cs="Book Antiqua"/>
          <w:lang w:val="es-CR"/>
        </w:rPr>
      </w:pPr>
      <w:r w:rsidRPr="002B2071">
        <w:rPr>
          <w:rFonts w:ascii="Book Antiqua" w:hAnsi="Book Antiqua" w:cs="Book Antiqua"/>
          <w:lang w:val="es-CR"/>
        </w:rPr>
        <w:t>Secretaría General de la Corte</w:t>
      </w:r>
    </w:p>
    <w:p w14:paraId="2C4A473A" w14:textId="77777777" w:rsidR="00D74B3E" w:rsidRPr="002B2071" w:rsidRDefault="00D74B3E" w:rsidP="004A15E5">
      <w:pPr>
        <w:rPr>
          <w:rFonts w:ascii="Book Antiqua" w:hAnsi="Book Antiqua" w:cs="Arial"/>
          <w:lang w:val="es-CR"/>
        </w:rPr>
      </w:pPr>
    </w:p>
    <w:p w14:paraId="389B37A4" w14:textId="77777777" w:rsidR="00D74B3E" w:rsidRPr="002B2071" w:rsidRDefault="00D74B3E" w:rsidP="004A15E5">
      <w:pPr>
        <w:rPr>
          <w:rFonts w:ascii="Book Antiqua" w:hAnsi="Book Antiqua" w:cs="Book Antiqua"/>
          <w:snapToGrid w:val="0"/>
          <w:lang w:val="es-CR"/>
        </w:rPr>
      </w:pPr>
    </w:p>
    <w:p w14:paraId="35B25191" w14:textId="77777777" w:rsidR="00D74B3E" w:rsidRPr="002B2071" w:rsidRDefault="00D74B3E" w:rsidP="004A15E5">
      <w:pPr>
        <w:rPr>
          <w:rFonts w:ascii="Book Antiqua" w:hAnsi="Book Antiqua" w:cs="Book Antiqua"/>
          <w:snapToGrid w:val="0"/>
          <w:lang w:val="es-CR"/>
        </w:rPr>
      </w:pPr>
      <w:r w:rsidRPr="002B2071">
        <w:rPr>
          <w:rFonts w:ascii="Book Antiqua" w:hAnsi="Book Antiqua" w:cs="Book Antiqua"/>
          <w:snapToGrid w:val="0"/>
          <w:lang w:val="es-CR"/>
        </w:rPr>
        <w:t>Estimada señora:</w:t>
      </w:r>
    </w:p>
    <w:p w14:paraId="14EFE9FE" w14:textId="77777777" w:rsidR="00D74B3E" w:rsidRPr="002B2071" w:rsidRDefault="00D74B3E" w:rsidP="00D74B3E">
      <w:pPr>
        <w:jc w:val="both"/>
        <w:rPr>
          <w:rFonts w:ascii="Book Antiqua" w:hAnsi="Book Antiqua" w:cs="Book Antiqua"/>
          <w:snapToGrid w:val="0"/>
          <w:lang w:val="es-CR"/>
        </w:rPr>
      </w:pPr>
    </w:p>
    <w:p w14:paraId="52F05F3C" w14:textId="51ACE580" w:rsidR="00B807D3" w:rsidRPr="002B2071" w:rsidRDefault="001944DE" w:rsidP="002B2071">
      <w:pPr>
        <w:spacing w:line="276" w:lineRule="auto"/>
        <w:ind w:firstLine="708"/>
        <w:jc w:val="both"/>
        <w:rPr>
          <w:rFonts w:ascii="Book Antiqua" w:hAnsi="Book Antiqua" w:cs="Arial"/>
          <w:lang w:val="es-CR"/>
        </w:rPr>
      </w:pPr>
      <w:r w:rsidRPr="002B2071">
        <w:rPr>
          <w:rFonts w:ascii="Book Antiqua" w:hAnsi="Book Antiqua" w:cs="Arial"/>
          <w:lang w:val="es-CR"/>
        </w:rPr>
        <w:t>En atención al oficio</w:t>
      </w:r>
      <w:r w:rsidR="004A3A6B" w:rsidRPr="002B2071">
        <w:rPr>
          <w:rFonts w:ascii="Book Antiqua" w:hAnsi="Book Antiqua" w:cs="Arial"/>
          <w:lang w:val="es-CR"/>
        </w:rPr>
        <w:t xml:space="preserve"> de la Secretaría General de la Corte número 7163-2024 del 5 de agosto de 2024, que comunicó el acuerdo de la Corte Plena en sesión 30-2024 celebrada el 15 de julio de 2024, artículo XXXVI</w:t>
      </w:r>
      <w:r w:rsidRPr="002B2071">
        <w:rPr>
          <w:rFonts w:ascii="Book Antiqua" w:hAnsi="Book Antiqua" w:cs="Arial"/>
          <w:lang w:val="es-CR"/>
        </w:rPr>
        <w:t xml:space="preserve">, </w:t>
      </w:r>
      <w:r w:rsidR="003657FD" w:rsidRPr="002B2071">
        <w:rPr>
          <w:rFonts w:ascii="Book Antiqua" w:hAnsi="Book Antiqua" w:cs="Arial"/>
          <w:lang w:val="es-CR"/>
        </w:rPr>
        <w:t xml:space="preserve">le remito el informe suscrito por la </w:t>
      </w:r>
      <w:r w:rsidR="002B2071">
        <w:rPr>
          <w:rFonts w:ascii="Book Antiqua" w:hAnsi="Book Antiqua" w:cs="Arial"/>
          <w:lang w:val="es-CR"/>
        </w:rPr>
        <w:t>Máster</w:t>
      </w:r>
      <w:r w:rsidR="003657FD" w:rsidRPr="002B2071">
        <w:rPr>
          <w:rFonts w:ascii="Book Antiqua" w:hAnsi="Book Antiqua" w:cs="Arial"/>
          <w:lang w:val="es-CR"/>
        </w:rPr>
        <w:t xml:space="preserve"> Yesenia Salazar Guzmán, </w:t>
      </w:r>
      <w:r w:rsidR="002B2071">
        <w:rPr>
          <w:rFonts w:ascii="Book Antiqua" w:hAnsi="Book Antiqua" w:cs="Arial"/>
          <w:lang w:val="es-CR"/>
        </w:rPr>
        <w:t>J</w:t>
      </w:r>
      <w:r w:rsidR="003657FD" w:rsidRPr="002B2071">
        <w:rPr>
          <w:rFonts w:ascii="Book Antiqua" w:hAnsi="Book Antiqua" w:cs="Arial"/>
          <w:lang w:val="es-CR"/>
        </w:rPr>
        <w:t>efa a</w:t>
      </w:r>
      <w:r w:rsidR="002B2071">
        <w:rPr>
          <w:rFonts w:ascii="Book Antiqua" w:hAnsi="Book Antiqua" w:cs="Arial"/>
          <w:lang w:val="es-CR"/>
        </w:rPr>
        <w:t>.</w:t>
      </w:r>
      <w:r w:rsidR="003657FD" w:rsidRPr="002B2071">
        <w:rPr>
          <w:rFonts w:ascii="Book Antiqua" w:hAnsi="Book Antiqua" w:cs="Arial"/>
          <w:lang w:val="es-CR"/>
        </w:rPr>
        <w:t>i</w:t>
      </w:r>
      <w:r w:rsidR="002B2071">
        <w:rPr>
          <w:rFonts w:ascii="Book Antiqua" w:hAnsi="Book Antiqua" w:cs="Arial"/>
          <w:lang w:val="es-CR"/>
        </w:rPr>
        <w:t>.</w:t>
      </w:r>
      <w:r w:rsidR="003657FD" w:rsidRPr="002B2071">
        <w:rPr>
          <w:rFonts w:ascii="Book Antiqua" w:hAnsi="Book Antiqua" w:cs="Arial"/>
          <w:lang w:val="es-CR"/>
        </w:rPr>
        <w:t xml:space="preserve"> del Subproceso de Modernización no Penal, relacionado co</w:t>
      </w:r>
      <w:r w:rsidR="004A3A6B" w:rsidRPr="002B2071">
        <w:rPr>
          <w:rFonts w:ascii="Book Antiqua" w:hAnsi="Book Antiqua" w:cs="Arial"/>
          <w:lang w:val="es-CR"/>
        </w:rPr>
        <w:t xml:space="preserve">n la actualización realizada por el Juzgado Concursal respecto a los expedientes con más de 10 años de antigüedad existentes en circulante. </w:t>
      </w:r>
    </w:p>
    <w:p w14:paraId="243E0383" w14:textId="77777777" w:rsidR="00B807D3" w:rsidRPr="002B2071" w:rsidRDefault="00B807D3" w:rsidP="00B807D3">
      <w:pPr>
        <w:spacing w:line="276" w:lineRule="auto"/>
        <w:jc w:val="both"/>
        <w:rPr>
          <w:rFonts w:ascii="Book Antiqua" w:hAnsi="Book Antiqua" w:cs="Arial"/>
          <w:lang w:val="es-CR"/>
        </w:rPr>
      </w:pPr>
      <w:r w:rsidRPr="002B2071">
        <w:rPr>
          <w:rFonts w:ascii="Book Antiqua" w:hAnsi="Book Antiqua" w:cs="Arial"/>
          <w:lang w:val="es-CR"/>
        </w:rPr>
        <w:t xml:space="preserve"> </w:t>
      </w:r>
    </w:p>
    <w:p w14:paraId="7A197D98" w14:textId="77777777" w:rsidR="00D74B3E" w:rsidRPr="002B2071" w:rsidRDefault="00D74B3E" w:rsidP="00433E9E">
      <w:pPr>
        <w:widowControl w:val="0"/>
        <w:spacing w:line="276" w:lineRule="auto"/>
        <w:rPr>
          <w:rFonts w:ascii="Book Antiqua" w:hAnsi="Book Antiqua" w:cs="Book Antiqua"/>
          <w:snapToGrid w:val="0"/>
          <w:lang w:val="es-CR"/>
        </w:rPr>
      </w:pPr>
      <w:r w:rsidRPr="002B2071">
        <w:rPr>
          <w:rFonts w:ascii="Book Antiqua" w:hAnsi="Book Antiqua" w:cs="Book Antiqua"/>
          <w:snapToGrid w:val="0"/>
          <w:lang w:val="es-CR"/>
        </w:rPr>
        <w:t>Atentamente,</w:t>
      </w:r>
    </w:p>
    <w:p w14:paraId="3EF43B96" w14:textId="70ED3AE9" w:rsidR="00D74B3E" w:rsidRDefault="00D74B3E" w:rsidP="00433E9E">
      <w:pPr>
        <w:widowControl w:val="0"/>
        <w:spacing w:line="276" w:lineRule="auto"/>
        <w:jc w:val="center"/>
        <w:rPr>
          <w:rFonts w:ascii="Book Antiqua" w:hAnsi="Book Antiqua" w:cs="Book Antiqua"/>
          <w:b/>
          <w:bCs/>
          <w:snapToGrid w:val="0"/>
          <w:lang w:val="es-CR"/>
        </w:rPr>
      </w:pPr>
    </w:p>
    <w:p w14:paraId="57F9ED8F" w14:textId="2A1B7CF7" w:rsidR="002B2071" w:rsidRDefault="002B2071" w:rsidP="00433E9E">
      <w:pPr>
        <w:widowControl w:val="0"/>
        <w:spacing w:line="276" w:lineRule="auto"/>
        <w:jc w:val="center"/>
        <w:rPr>
          <w:rFonts w:ascii="Book Antiqua" w:hAnsi="Book Antiqua" w:cs="Book Antiqua"/>
          <w:b/>
          <w:bCs/>
          <w:snapToGrid w:val="0"/>
          <w:lang w:val="es-CR"/>
        </w:rPr>
      </w:pPr>
    </w:p>
    <w:p w14:paraId="7B95C66D" w14:textId="77777777" w:rsidR="002B2071" w:rsidRPr="002B2071" w:rsidRDefault="002B2071" w:rsidP="00433E9E">
      <w:pPr>
        <w:widowControl w:val="0"/>
        <w:spacing w:line="276" w:lineRule="auto"/>
        <w:jc w:val="center"/>
        <w:rPr>
          <w:rFonts w:ascii="Book Antiqua" w:hAnsi="Book Antiqua" w:cs="Book Antiqua"/>
          <w:b/>
          <w:bCs/>
          <w:snapToGrid w:val="0"/>
          <w:lang w:val="es-CR"/>
        </w:rPr>
      </w:pPr>
    </w:p>
    <w:p w14:paraId="3A9EBDA3" w14:textId="3BEA345E" w:rsidR="003657FD" w:rsidRPr="002B2071" w:rsidRDefault="004A3A6B" w:rsidP="00433E9E">
      <w:pPr>
        <w:spacing w:line="276" w:lineRule="auto"/>
        <w:rPr>
          <w:rFonts w:ascii="Book Antiqua" w:hAnsi="Book Antiqua" w:cs="Book Antiqua"/>
          <w:snapToGrid w:val="0"/>
          <w:lang w:val="es-CR"/>
        </w:rPr>
      </w:pPr>
      <w:r w:rsidRPr="002B2071">
        <w:rPr>
          <w:rFonts w:ascii="Book Antiqua" w:hAnsi="Book Antiqua" w:cs="Book Antiqua"/>
          <w:snapToGrid w:val="0"/>
          <w:lang w:val="es-CR"/>
        </w:rPr>
        <w:t xml:space="preserve">Máster Allan Pow Hing Cordero </w:t>
      </w:r>
    </w:p>
    <w:p w14:paraId="76DDEF60" w14:textId="77777777" w:rsidR="004A3A6B" w:rsidRPr="002B2071" w:rsidRDefault="004A3A6B" w:rsidP="00433E9E">
      <w:pPr>
        <w:spacing w:line="276" w:lineRule="auto"/>
        <w:rPr>
          <w:rFonts w:ascii="Book Antiqua" w:hAnsi="Book Antiqua" w:cs="Book Antiqua"/>
          <w:snapToGrid w:val="0"/>
          <w:lang w:val="es-CR"/>
        </w:rPr>
      </w:pPr>
      <w:r w:rsidRPr="002B2071">
        <w:rPr>
          <w:rFonts w:ascii="Book Antiqua" w:hAnsi="Book Antiqua" w:cs="Book Antiqua"/>
          <w:snapToGrid w:val="0"/>
          <w:lang w:val="es-CR"/>
        </w:rPr>
        <w:t>Director de Planificación</w:t>
      </w:r>
    </w:p>
    <w:p w14:paraId="3B353BEC" w14:textId="77777777" w:rsidR="003657FD" w:rsidRPr="002B2071" w:rsidRDefault="003657FD" w:rsidP="00433E9E">
      <w:pPr>
        <w:spacing w:line="276" w:lineRule="auto"/>
        <w:rPr>
          <w:rFonts w:ascii="Book Antiqua" w:hAnsi="Book Antiqua" w:cs="Book Antiqua"/>
          <w:snapToGrid w:val="0"/>
          <w:lang w:val="es-CR"/>
        </w:rPr>
      </w:pPr>
    </w:p>
    <w:p w14:paraId="0448A4EE" w14:textId="22E7BBDD" w:rsidR="004A3A6B" w:rsidRPr="002B2071" w:rsidRDefault="001944DE" w:rsidP="00433E9E">
      <w:pPr>
        <w:spacing w:line="276" w:lineRule="auto"/>
        <w:rPr>
          <w:rFonts w:ascii="Book Antiqua" w:hAnsi="Book Antiqua" w:cs="Book Antiqua"/>
          <w:snapToGrid w:val="0"/>
          <w:lang w:val="es-CR"/>
        </w:rPr>
      </w:pPr>
      <w:r w:rsidRPr="002B2071">
        <w:rPr>
          <w:rFonts w:ascii="Book Antiqua" w:hAnsi="Book Antiqua" w:cs="Book Antiqua"/>
          <w:snapToGrid w:val="0"/>
          <w:lang w:val="es-CR"/>
        </w:rPr>
        <w:t>Copia</w:t>
      </w:r>
      <w:r w:rsidR="002B2071">
        <w:rPr>
          <w:rFonts w:ascii="Book Antiqua" w:hAnsi="Book Antiqua" w:cs="Book Antiqua"/>
          <w:snapToGrid w:val="0"/>
          <w:lang w:val="es-CR"/>
        </w:rPr>
        <w:t>s</w:t>
      </w:r>
      <w:r w:rsidRPr="002B2071">
        <w:rPr>
          <w:rFonts w:ascii="Book Antiqua" w:hAnsi="Book Antiqua" w:cs="Book Antiqua"/>
          <w:snapToGrid w:val="0"/>
          <w:lang w:val="es-CR"/>
        </w:rPr>
        <w:t xml:space="preserve">: </w:t>
      </w:r>
    </w:p>
    <w:p w14:paraId="0279C3B4" w14:textId="77777777" w:rsidR="004A3A6B" w:rsidRPr="002B2071" w:rsidRDefault="004A3A6B">
      <w:pPr>
        <w:numPr>
          <w:ilvl w:val="0"/>
          <w:numId w:val="29"/>
        </w:numPr>
        <w:spacing w:line="276" w:lineRule="auto"/>
        <w:rPr>
          <w:rFonts w:ascii="Book Antiqua" w:hAnsi="Book Antiqua" w:cs="Book Antiqua"/>
          <w:snapToGrid w:val="0"/>
          <w:lang w:val="es-CR"/>
        </w:rPr>
      </w:pPr>
      <w:r w:rsidRPr="002B2071">
        <w:rPr>
          <w:rFonts w:ascii="Book Antiqua" w:hAnsi="Book Antiqua" w:cs="Book Antiqua"/>
          <w:snapToGrid w:val="0"/>
          <w:lang w:val="es-CR"/>
        </w:rPr>
        <w:t>Juzgado Concursal</w:t>
      </w:r>
    </w:p>
    <w:p w14:paraId="178E9535" w14:textId="77777777" w:rsidR="002B2071" w:rsidRPr="002B2071" w:rsidRDefault="002B2071" w:rsidP="002B2071">
      <w:pPr>
        <w:pStyle w:val="Prrafodelista"/>
        <w:numPr>
          <w:ilvl w:val="0"/>
          <w:numId w:val="29"/>
        </w:numPr>
        <w:rPr>
          <w:rFonts w:ascii="Book Antiqua" w:hAnsi="Book Antiqua"/>
          <w:lang w:eastAsia="en-US"/>
        </w:rPr>
      </w:pPr>
      <w:r w:rsidRPr="002B2071">
        <w:rPr>
          <w:rFonts w:ascii="Book Antiqua" w:hAnsi="Book Antiqua"/>
          <w:lang w:eastAsia="en-US"/>
        </w:rPr>
        <w:t>Centro de Apoyo, Coordinación y Mejoramiento de la Función Jurisdiccional</w:t>
      </w:r>
    </w:p>
    <w:p w14:paraId="6A147EB1" w14:textId="2E98F041" w:rsidR="00681F4A" w:rsidRPr="002B2071" w:rsidRDefault="00681F4A" w:rsidP="00111B4B">
      <w:pPr>
        <w:numPr>
          <w:ilvl w:val="0"/>
          <w:numId w:val="29"/>
        </w:numPr>
        <w:spacing w:line="276" w:lineRule="auto"/>
        <w:rPr>
          <w:rFonts w:ascii="Book Antiqua" w:hAnsi="Book Antiqua" w:cs="Book Antiqua"/>
          <w:snapToGrid w:val="0"/>
          <w:lang w:val="es-CR"/>
        </w:rPr>
      </w:pPr>
      <w:r w:rsidRPr="002B2071">
        <w:rPr>
          <w:rFonts w:ascii="Book Antiqua" w:hAnsi="Book Antiqua" w:cs="Book Antiqua"/>
          <w:snapToGrid w:val="0"/>
          <w:lang w:val="es-CR"/>
        </w:rPr>
        <w:t>Dirección de Gestión Humana</w:t>
      </w:r>
    </w:p>
    <w:p w14:paraId="14557017" w14:textId="77777777" w:rsidR="001944DE" w:rsidRPr="002B2071" w:rsidRDefault="001944DE" w:rsidP="00111B4B">
      <w:pPr>
        <w:numPr>
          <w:ilvl w:val="0"/>
          <w:numId w:val="29"/>
        </w:numPr>
        <w:spacing w:line="276" w:lineRule="auto"/>
        <w:rPr>
          <w:rFonts w:ascii="Book Antiqua" w:hAnsi="Book Antiqua" w:cs="Book Antiqua"/>
          <w:snapToGrid w:val="0"/>
          <w:lang w:val="es-CR"/>
        </w:rPr>
      </w:pPr>
      <w:r w:rsidRPr="002B2071">
        <w:rPr>
          <w:rFonts w:ascii="Book Antiqua" w:hAnsi="Book Antiqua" w:cs="Book Antiqua"/>
          <w:snapToGrid w:val="0"/>
          <w:lang w:val="es-CR"/>
        </w:rPr>
        <w:t>Archivo</w:t>
      </w:r>
    </w:p>
    <w:p w14:paraId="50861068" w14:textId="77777777" w:rsidR="002B2071" w:rsidRPr="002B2071" w:rsidRDefault="002B2071" w:rsidP="002B2071">
      <w:pPr>
        <w:rPr>
          <w:rFonts w:ascii="Book Antiqua" w:hAnsi="Book Antiqua"/>
          <w:lang w:eastAsia="en-US"/>
        </w:rPr>
      </w:pPr>
    </w:p>
    <w:p w14:paraId="2CB9CF77" w14:textId="35FD9A0E" w:rsidR="003657FD" w:rsidRPr="002B2071" w:rsidRDefault="002B2071" w:rsidP="00433E9E">
      <w:pPr>
        <w:spacing w:line="276" w:lineRule="auto"/>
        <w:rPr>
          <w:rFonts w:ascii="Book Antiqua" w:hAnsi="Book Antiqua" w:cs="Book Antiqua"/>
          <w:snapToGrid w:val="0"/>
          <w:lang w:val="es-CR"/>
        </w:rPr>
      </w:pPr>
      <w:r w:rsidRPr="002B2071">
        <w:rPr>
          <w:rFonts w:ascii="Book Antiqua" w:hAnsi="Book Antiqua" w:cs="Book Antiqua"/>
          <w:snapToGrid w:val="0"/>
          <w:lang w:val="es-CR"/>
        </w:rPr>
        <w:t>xba</w:t>
      </w:r>
    </w:p>
    <w:p w14:paraId="6F58E00B" w14:textId="77777777" w:rsidR="003657FD" w:rsidRPr="002B2071" w:rsidRDefault="003657FD" w:rsidP="00433E9E">
      <w:pPr>
        <w:spacing w:line="276" w:lineRule="auto"/>
        <w:rPr>
          <w:rFonts w:ascii="Book Antiqua" w:hAnsi="Book Antiqua" w:cs="Book Antiqua"/>
          <w:snapToGrid w:val="0"/>
          <w:lang w:val="es-CR"/>
        </w:rPr>
      </w:pPr>
    </w:p>
    <w:p w14:paraId="3F9801B4" w14:textId="59AB3F15" w:rsidR="003657FD" w:rsidRPr="000D2EE6" w:rsidRDefault="003657FD" w:rsidP="00433E9E">
      <w:pPr>
        <w:spacing w:line="276" w:lineRule="auto"/>
        <w:rPr>
          <w:rFonts w:ascii="Book Antiqua" w:hAnsi="Book Antiqua" w:cs="Book Antiqua"/>
          <w:snapToGrid w:val="0"/>
          <w:lang w:val="es-CR"/>
        </w:rPr>
      </w:pPr>
      <w:r w:rsidRPr="000D2EE6">
        <w:rPr>
          <w:rFonts w:ascii="Book Antiqua" w:hAnsi="Book Antiqua" w:cs="Book Antiqua"/>
          <w:snapToGrid w:val="0"/>
          <w:lang w:val="es-CR"/>
        </w:rPr>
        <w:br w:type="page"/>
      </w:r>
      <w:r w:rsidR="00A50048">
        <w:rPr>
          <w:rFonts w:ascii="Book Antiqua" w:hAnsi="Book Antiqua" w:cs="Book Antiqua"/>
          <w:snapToGrid w:val="0"/>
          <w:lang w:val="es-CR"/>
        </w:rPr>
        <w:lastRenderedPageBreak/>
        <w:t xml:space="preserve">8 de enero </w:t>
      </w:r>
      <w:r w:rsidRPr="000D2EE6">
        <w:rPr>
          <w:rFonts w:ascii="Book Antiqua" w:hAnsi="Book Antiqua" w:cs="Book Antiqua"/>
          <w:snapToGrid w:val="0"/>
          <w:lang w:val="es-CR"/>
        </w:rPr>
        <w:t>de 202</w:t>
      </w:r>
      <w:r w:rsidR="00A50048">
        <w:rPr>
          <w:rFonts w:ascii="Book Antiqua" w:hAnsi="Book Antiqua" w:cs="Book Antiqua"/>
          <w:snapToGrid w:val="0"/>
          <w:lang w:val="es-CR"/>
        </w:rPr>
        <w:t>5</w:t>
      </w:r>
    </w:p>
    <w:p w14:paraId="45862C09" w14:textId="199FF8F3" w:rsidR="003657FD" w:rsidRDefault="003657FD" w:rsidP="00433E9E">
      <w:pPr>
        <w:spacing w:line="276" w:lineRule="auto"/>
        <w:rPr>
          <w:rFonts w:ascii="Book Antiqua" w:hAnsi="Book Antiqua" w:cs="Book Antiqua"/>
          <w:snapToGrid w:val="0"/>
          <w:lang w:val="es-CR"/>
        </w:rPr>
      </w:pPr>
    </w:p>
    <w:p w14:paraId="291E4078" w14:textId="77777777" w:rsidR="00A50048" w:rsidRPr="000D2EE6" w:rsidRDefault="00A50048" w:rsidP="00433E9E">
      <w:pPr>
        <w:spacing w:line="276" w:lineRule="auto"/>
        <w:rPr>
          <w:rFonts w:ascii="Book Antiqua" w:hAnsi="Book Antiqua" w:cs="Book Antiqua"/>
          <w:snapToGrid w:val="0"/>
          <w:lang w:val="es-CR"/>
        </w:rPr>
      </w:pPr>
    </w:p>
    <w:p w14:paraId="659064C6" w14:textId="77777777" w:rsidR="00A50048" w:rsidRDefault="004A3A6B" w:rsidP="004A3A6B">
      <w:pPr>
        <w:spacing w:line="276" w:lineRule="auto"/>
        <w:rPr>
          <w:rFonts w:ascii="Book Antiqua" w:hAnsi="Book Antiqua" w:cs="Book Antiqua"/>
          <w:snapToGrid w:val="0"/>
          <w:lang w:val="es-CR"/>
        </w:rPr>
      </w:pPr>
      <w:r w:rsidRPr="000D2EE6">
        <w:rPr>
          <w:rFonts w:ascii="Book Antiqua" w:hAnsi="Book Antiqua" w:cs="Book Antiqua"/>
          <w:snapToGrid w:val="0"/>
          <w:lang w:val="es-CR"/>
        </w:rPr>
        <w:t>Máster</w:t>
      </w:r>
    </w:p>
    <w:p w14:paraId="47542059" w14:textId="3E172608" w:rsidR="004A3A6B" w:rsidRPr="000D2EE6" w:rsidRDefault="004A3A6B" w:rsidP="004A3A6B">
      <w:pPr>
        <w:spacing w:line="276" w:lineRule="auto"/>
        <w:rPr>
          <w:rFonts w:ascii="Book Antiqua" w:hAnsi="Book Antiqua" w:cs="Book Antiqua"/>
          <w:snapToGrid w:val="0"/>
          <w:lang w:val="es-CR"/>
        </w:rPr>
      </w:pPr>
      <w:r w:rsidRPr="000D2EE6">
        <w:rPr>
          <w:rFonts w:ascii="Book Antiqua" w:hAnsi="Book Antiqua" w:cs="Book Antiqua"/>
          <w:snapToGrid w:val="0"/>
          <w:lang w:val="es-CR"/>
        </w:rPr>
        <w:t xml:space="preserve">Allan Pow Hing Cordero </w:t>
      </w:r>
    </w:p>
    <w:p w14:paraId="0169D053" w14:textId="77777777" w:rsidR="004A3A6B" w:rsidRPr="000D2EE6" w:rsidRDefault="004A3A6B" w:rsidP="004A3A6B">
      <w:pPr>
        <w:spacing w:line="276" w:lineRule="auto"/>
        <w:rPr>
          <w:rFonts w:ascii="Book Antiqua" w:hAnsi="Book Antiqua" w:cs="Book Antiqua"/>
          <w:snapToGrid w:val="0"/>
          <w:lang w:val="es-CR"/>
        </w:rPr>
      </w:pPr>
      <w:r w:rsidRPr="000D2EE6">
        <w:rPr>
          <w:rFonts w:ascii="Book Antiqua" w:hAnsi="Book Antiqua" w:cs="Book Antiqua"/>
          <w:snapToGrid w:val="0"/>
          <w:lang w:val="es-CR"/>
        </w:rPr>
        <w:t>Director de Planificación</w:t>
      </w:r>
    </w:p>
    <w:p w14:paraId="5369B966" w14:textId="385FBD2B" w:rsidR="003657FD" w:rsidRDefault="003657FD" w:rsidP="00433E9E">
      <w:pPr>
        <w:spacing w:line="276" w:lineRule="auto"/>
        <w:rPr>
          <w:rFonts w:ascii="Book Antiqua" w:hAnsi="Book Antiqua" w:cs="Book Antiqua"/>
          <w:snapToGrid w:val="0"/>
          <w:lang w:val="es-CR"/>
        </w:rPr>
      </w:pPr>
    </w:p>
    <w:p w14:paraId="4BE8E6D3" w14:textId="77777777" w:rsidR="00A50048" w:rsidRDefault="00A50048" w:rsidP="00433E9E">
      <w:pPr>
        <w:spacing w:line="276" w:lineRule="auto"/>
        <w:rPr>
          <w:rFonts w:ascii="Book Antiqua" w:hAnsi="Book Antiqua" w:cs="Book Antiqua"/>
          <w:snapToGrid w:val="0"/>
          <w:lang w:val="es-CR"/>
        </w:rPr>
      </w:pPr>
    </w:p>
    <w:p w14:paraId="35552DEC" w14:textId="20715F3F" w:rsidR="00A50048" w:rsidRDefault="00A50048" w:rsidP="00433E9E">
      <w:pPr>
        <w:spacing w:line="276" w:lineRule="auto"/>
        <w:rPr>
          <w:rFonts w:ascii="Book Antiqua" w:hAnsi="Book Antiqua" w:cs="Book Antiqua"/>
          <w:snapToGrid w:val="0"/>
          <w:lang w:val="es-CR"/>
        </w:rPr>
      </w:pPr>
      <w:r>
        <w:rPr>
          <w:rFonts w:ascii="Book Antiqua" w:hAnsi="Book Antiqua" w:cs="Book Antiqua"/>
          <w:snapToGrid w:val="0"/>
          <w:lang w:val="es-CR"/>
        </w:rPr>
        <w:t>Estimado señor:</w:t>
      </w:r>
    </w:p>
    <w:p w14:paraId="78FB684C" w14:textId="77777777" w:rsidR="00A50048" w:rsidRPr="000D2EE6" w:rsidRDefault="00A50048" w:rsidP="00433E9E">
      <w:pPr>
        <w:spacing w:line="276" w:lineRule="auto"/>
        <w:rPr>
          <w:rFonts w:ascii="Book Antiqua" w:hAnsi="Book Antiqua" w:cs="Book Antiqua"/>
          <w:snapToGrid w:val="0"/>
          <w:lang w:val="es-CR"/>
        </w:rPr>
      </w:pPr>
    </w:p>
    <w:p w14:paraId="19FA4F35" w14:textId="77777777" w:rsidR="003657FD" w:rsidRPr="000D2EE6" w:rsidRDefault="004A3A6B" w:rsidP="001944DE">
      <w:pPr>
        <w:spacing w:line="276" w:lineRule="auto"/>
        <w:jc w:val="both"/>
        <w:rPr>
          <w:rFonts w:ascii="Book Antiqua" w:hAnsi="Book Antiqua" w:cs="Arial"/>
          <w:lang w:val="es-CR"/>
        </w:rPr>
      </w:pPr>
      <w:r w:rsidRPr="000D2EE6">
        <w:rPr>
          <w:rFonts w:ascii="Book Antiqua" w:hAnsi="Book Antiqua" w:cs="Arial"/>
          <w:lang w:val="es-CR"/>
        </w:rPr>
        <w:t>En atención al oficio de la Secretaría General de la Corte número 7163-2024 del 5 de agosto de 2024, que comunicó el acuerdo de la Corte Plena en sesión 30-2024 celebrada el 15 de julio de 2024, artículo XXXVI</w:t>
      </w:r>
      <w:r w:rsidR="001944DE" w:rsidRPr="000D2EE6">
        <w:rPr>
          <w:rFonts w:ascii="Book Antiqua" w:hAnsi="Book Antiqua" w:cs="Arial"/>
          <w:lang w:val="es-CR"/>
        </w:rPr>
        <w:t xml:space="preserve"> y donde </w:t>
      </w:r>
      <w:r w:rsidRPr="000D2EE6">
        <w:rPr>
          <w:rFonts w:ascii="Book Antiqua" w:hAnsi="Book Antiqua" w:cs="Arial"/>
          <w:lang w:val="es-CR"/>
        </w:rPr>
        <w:t>dispuso</w:t>
      </w:r>
      <w:r w:rsidR="001944DE" w:rsidRPr="000D2EE6">
        <w:rPr>
          <w:rFonts w:ascii="Book Antiqua" w:hAnsi="Book Antiqua" w:cs="Arial"/>
          <w:lang w:val="es-CR"/>
        </w:rPr>
        <w:t xml:space="preserve">: </w:t>
      </w:r>
    </w:p>
    <w:p w14:paraId="32BD5855" w14:textId="77777777" w:rsidR="001944DE" w:rsidRPr="000D2EE6" w:rsidRDefault="001944DE" w:rsidP="004A3A6B">
      <w:pPr>
        <w:spacing w:line="276" w:lineRule="auto"/>
        <w:ind w:right="424"/>
        <w:jc w:val="both"/>
        <w:rPr>
          <w:rFonts w:ascii="Book Antiqua" w:hAnsi="Book Antiqua" w:cs="Arial"/>
          <w:i/>
          <w:iCs/>
          <w:sz w:val="22"/>
          <w:szCs w:val="22"/>
          <w:lang w:val="es-CR"/>
        </w:rPr>
      </w:pPr>
    </w:p>
    <w:p w14:paraId="24F27193" w14:textId="2C7A4B3C" w:rsidR="004A3A6B" w:rsidRPr="000D2EE6" w:rsidRDefault="004A3A6B" w:rsidP="004A3A6B">
      <w:pPr>
        <w:autoSpaceDE w:val="0"/>
        <w:autoSpaceDN w:val="0"/>
        <w:ind w:left="567" w:right="566"/>
        <w:jc w:val="both"/>
        <w:rPr>
          <w:rFonts w:ascii="Book Antiqua" w:hAnsi="Book Antiqua"/>
          <w:i/>
          <w:iCs/>
          <w:sz w:val="22"/>
          <w:szCs w:val="22"/>
          <w:lang w:val="es-CR" w:eastAsia="en-US"/>
        </w:rPr>
      </w:pPr>
      <w:r w:rsidRPr="000D2EE6">
        <w:rPr>
          <w:rFonts w:ascii="Book Antiqua" w:hAnsi="Book Antiqua"/>
          <w:b/>
          <w:bCs/>
          <w:i/>
          <w:iCs/>
          <w:color w:val="000000"/>
          <w:sz w:val="22"/>
          <w:szCs w:val="22"/>
          <w:shd w:val="clear" w:color="auto" w:fill="FFFFFF"/>
          <w:lang w:val="es-CR"/>
        </w:rPr>
        <w:t xml:space="preserve">“1) </w:t>
      </w:r>
      <w:r w:rsidRPr="000D2EE6">
        <w:rPr>
          <w:rFonts w:ascii="Book Antiqua" w:hAnsi="Book Antiqua"/>
          <w:i/>
          <w:iCs/>
          <w:color w:val="000000"/>
          <w:sz w:val="22"/>
          <w:szCs w:val="22"/>
          <w:shd w:val="clear" w:color="auto" w:fill="FFFFFF"/>
          <w:lang w:val="es-CR"/>
        </w:rPr>
        <w:t xml:space="preserve">Tener por rendido el informe del </w:t>
      </w:r>
      <w:r w:rsidRPr="000D2EE6">
        <w:rPr>
          <w:rFonts w:ascii="Book Antiqua" w:hAnsi="Book Antiqua"/>
          <w:i/>
          <w:iCs/>
          <w:sz w:val="22"/>
          <w:szCs w:val="22"/>
          <w:lang w:val="es-CR"/>
        </w:rPr>
        <w:t xml:space="preserve">máster Óscar Mauricio Rodríguez Villalobos, juez concursal. </w:t>
      </w:r>
      <w:r w:rsidRPr="000D2EE6">
        <w:rPr>
          <w:rFonts w:ascii="Book Antiqua" w:hAnsi="Book Antiqua"/>
          <w:b/>
          <w:bCs/>
          <w:i/>
          <w:iCs/>
          <w:sz w:val="22"/>
          <w:szCs w:val="22"/>
          <w:lang w:val="es-CR"/>
        </w:rPr>
        <w:t>2)</w:t>
      </w:r>
      <w:r w:rsidRPr="000D2EE6">
        <w:rPr>
          <w:rFonts w:ascii="Book Antiqua" w:hAnsi="Book Antiqua"/>
          <w:i/>
          <w:iCs/>
          <w:sz w:val="22"/>
          <w:szCs w:val="22"/>
          <w:lang w:val="es-CR"/>
        </w:rPr>
        <w:t xml:space="preserve"> Remitir el referido informe, a la Comisión de la Jurisdicción Civil y a la Dirección de Planificación, con el fin de que se solicite una actualización de la información brindada por don Óscar Mauricio y se haga una revisión de la situación de los expedientes que se encuentran en trámite con más de diez años de antigüedad.</w:t>
      </w:r>
      <w:r w:rsidRPr="00A50048">
        <w:rPr>
          <w:rFonts w:ascii="Book Antiqua" w:hAnsi="Book Antiqua"/>
          <w:sz w:val="22"/>
          <w:szCs w:val="22"/>
          <w:lang w:val="es-CR"/>
        </w:rPr>
        <w:t>”</w:t>
      </w:r>
      <w:r w:rsidR="00A50048" w:rsidRPr="00A50048">
        <w:rPr>
          <w:rFonts w:ascii="Book Antiqua" w:hAnsi="Book Antiqua"/>
          <w:sz w:val="22"/>
          <w:szCs w:val="22"/>
          <w:lang w:val="es-CR"/>
        </w:rPr>
        <w:t>.</w:t>
      </w:r>
    </w:p>
    <w:p w14:paraId="03FBCCD4" w14:textId="77777777" w:rsidR="001944DE" w:rsidRPr="000D2EE6" w:rsidRDefault="001944DE" w:rsidP="004A3A6B">
      <w:pPr>
        <w:spacing w:line="276" w:lineRule="auto"/>
        <w:ind w:left="567" w:right="424"/>
        <w:jc w:val="center"/>
        <w:rPr>
          <w:rFonts w:ascii="Book Antiqua" w:hAnsi="Book Antiqua" w:cs="Arial"/>
          <w:i/>
          <w:iCs/>
          <w:sz w:val="22"/>
          <w:szCs w:val="22"/>
          <w:lang w:val="es-CR"/>
        </w:rPr>
      </w:pPr>
    </w:p>
    <w:p w14:paraId="6DED8BDF" w14:textId="77777777" w:rsidR="003657FD" w:rsidRPr="000D2EE6" w:rsidRDefault="003657FD" w:rsidP="003657FD">
      <w:pPr>
        <w:spacing w:line="276" w:lineRule="auto"/>
        <w:jc w:val="both"/>
        <w:rPr>
          <w:rFonts w:ascii="Book Antiqua" w:hAnsi="Book Antiqua" w:cs="Arial"/>
          <w:lang w:val="es-CR"/>
        </w:rPr>
      </w:pPr>
    </w:p>
    <w:p w14:paraId="4D1BE651" w14:textId="51ED98AD" w:rsidR="003657FD" w:rsidRPr="000D2EE6" w:rsidRDefault="003657FD" w:rsidP="003657FD">
      <w:pPr>
        <w:spacing w:line="276" w:lineRule="auto"/>
        <w:jc w:val="both"/>
        <w:rPr>
          <w:rFonts w:ascii="Book Antiqua" w:hAnsi="Book Antiqua" w:cs="Arial"/>
          <w:lang w:val="es-CR"/>
        </w:rPr>
      </w:pPr>
      <w:r w:rsidRPr="000D2EE6">
        <w:rPr>
          <w:rFonts w:ascii="Book Antiqua" w:hAnsi="Book Antiqua" w:cs="Arial"/>
          <w:lang w:val="es-CR"/>
        </w:rPr>
        <w:t>Al respecto, la MSc. Melissa Durán Gamboa, Coordinadora de Unidad 3 a</w:t>
      </w:r>
      <w:r w:rsidR="00A50048">
        <w:rPr>
          <w:rFonts w:ascii="Book Antiqua" w:hAnsi="Book Antiqua" w:cs="Arial"/>
          <w:lang w:val="es-CR"/>
        </w:rPr>
        <w:t>.</w:t>
      </w:r>
      <w:r w:rsidRPr="000D2EE6">
        <w:rPr>
          <w:rFonts w:ascii="Book Antiqua" w:hAnsi="Book Antiqua" w:cs="Arial"/>
          <w:lang w:val="es-CR"/>
        </w:rPr>
        <w:t>i</w:t>
      </w:r>
      <w:r w:rsidR="00A50048">
        <w:rPr>
          <w:rFonts w:ascii="Book Antiqua" w:hAnsi="Book Antiqua" w:cs="Arial"/>
          <w:lang w:val="es-CR"/>
        </w:rPr>
        <w:t>.</w:t>
      </w:r>
      <w:r w:rsidRPr="000D2EE6">
        <w:rPr>
          <w:rFonts w:ascii="Book Antiqua" w:hAnsi="Book Antiqua" w:cs="Arial"/>
          <w:lang w:val="es-CR"/>
        </w:rPr>
        <w:t xml:space="preserve"> de este Subproceso informa lo siguiente: </w:t>
      </w:r>
    </w:p>
    <w:p w14:paraId="425F9874" w14:textId="77777777" w:rsidR="003657FD" w:rsidRPr="000D2EE6" w:rsidRDefault="003657FD" w:rsidP="004A3A6B">
      <w:pPr>
        <w:spacing w:line="276" w:lineRule="auto"/>
        <w:jc w:val="both"/>
        <w:rPr>
          <w:rFonts w:ascii="Book Antiqua" w:hAnsi="Book Antiqua" w:cs="Arial"/>
          <w:lang w:val="es-CR"/>
        </w:rPr>
      </w:pPr>
    </w:p>
    <w:p w14:paraId="68686A9D" w14:textId="605F60D9" w:rsidR="004A3A6B" w:rsidRPr="000D2EE6" w:rsidRDefault="004A3A6B" w:rsidP="004A3A6B">
      <w:pPr>
        <w:numPr>
          <w:ilvl w:val="0"/>
          <w:numId w:val="28"/>
        </w:numPr>
        <w:spacing w:line="276" w:lineRule="auto"/>
        <w:jc w:val="both"/>
        <w:rPr>
          <w:rFonts w:ascii="Book Antiqua" w:hAnsi="Book Antiqua" w:cs="Arial"/>
          <w:lang w:val="es-CR"/>
        </w:rPr>
      </w:pPr>
      <w:r w:rsidRPr="000D2EE6">
        <w:rPr>
          <w:rFonts w:ascii="Book Antiqua" w:hAnsi="Book Antiqua" w:cs="Arial"/>
          <w:lang w:val="es-CR"/>
        </w:rPr>
        <w:t xml:space="preserve">Mediante correo electrónico de </w:t>
      </w:r>
      <w:r w:rsidRPr="000D2EE6">
        <w:rPr>
          <w:rFonts w:ascii="Book Antiqua" w:hAnsi="Book Antiqua" w:cs="Arial"/>
          <w:b/>
          <w:bCs/>
          <w:u w:val="single"/>
          <w:lang w:val="es-CR"/>
        </w:rPr>
        <w:t>16 de noviembre de 2023</w:t>
      </w:r>
      <w:r w:rsidRPr="000D2EE6">
        <w:rPr>
          <w:rFonts w:ascii="Book Antiqua" w:hAnsi="Book Antiqua" w:cs="Arial"/>
          <w:lang w:val="es-CR"/>
        </w:rPr>
        <w:t xml:space="preserve"> el máster Óscar Mauricio Rodríguez Villalobos, juez coordinador interino del Juzgado Concursal en esa fecha, comunicó a la Corte Plena el estado de los expedientes con más de 10 años existentes en el circulante de ese juzgado</w:t>
      </w:r>
      <w:r w:rsidR="00A50048">
        <w:rPr>
          <w:rFonts w:ascii="Book Antiqua" w:hAnsi="Book Antiqua" w:cs="Arial"/>
          <w:lang w:val="es-CR"/>
        </w:rPr>
        <w:t>;</w:t>
      </w:r>
      <w:r w:rsidRPr="000D2EE6">
        <w:rPr>
          <w:rFonts w:ascii="Book Antiqua" w:hAnsi="Book Antiqua" w:cs="Arial"/>
          <w:lang w:val="es-CR"/>
        </w:rPr>
        <w:t xml:space="preserve"> sin embargo, la nota fue conocida por la Corte plena hasta en la sesión 30-2024 celebrada el </w:t>
      </w:r>
      <w:r w:rsidRPr="000D2EE6">
        <w:rPr>
          <w:rFonts w:ascii="Book Antiqua" w:hAnsi="Book Antiqua" w:cs="Arial"/>
          <w:b/>
          <w:bCs/>
          <w:u w:val="single"/>
          <w:lang w:val="es-CR"/>
        </w:rPr>
        <w:t>15 de julio de 2024</w:t>
      </w:r>
      <w:r w:rsidRPr="000D2EE6">
        <w:rPr>
          <w:rFonts w:ascii="Book Antiqua" w:hAnsi="Book Antiqua" w:cs="Arial"/>
          <w:lang w:val="es-CR"/>
        </w:rPr>
        <w:t xml:space="preserve">, </w:t>
      </w:r>
      <w:bookmarkStart w:id="0" w:name="_Toc169858148"/>
      <w:bookmarkStart w:id="1" w:name="_Toc170465112"/>
      <w:bookmarkStart w:id="2" w:name="_Toc171071390"/>
      <w:bookmarkStart w:id="3" w:name="_Toc171678005"/>
      <w:r w:rsidRPr="000D2EE6">
        <w:rPr>
          <w:rFonts w:ascii="Book Antiqua" w:hAnsi="Book Antiqua" w:cs="Arial"/>
          <w:lang w:val="es-CR"/>
        </w:rPr>
        <w:t>artículo XXX</w:t>
      </w:r>
      <w:bookmarkEnd w:id="0"/>
      <w:bookmarkEnd w:id="1"/>
      <w:bookmarkEnd w:id="2"/>
      <w:r w:rsidRPr="000D2EE6">
        <w:rPr>
          <w:rFonts w:ascii="Book Antiqua" w:hAnsi="Book Antiqua" w:cs="Arial"/>
          <w:lang w:val="es-CR"/>
        </w:rPr>
        <w:t>V</w:t>
      </w:r>
      <w:bookmarkEnd w:id="3"/>
      <w:r w:rsidRPr="000D2EE6">
        <w:rPr>
          <w:rFonts w:ascii="Book Antiqua" w:hAnsi="Book Antiqua" w:cs="Arial"/>
          <w:lang w:val="es-CR"/>
        </w:rPr>
        <w:t xml:space="preserve">I, de ahí que el órgano superior pidió la actualización de la información. </w:t>
      </w:r>
    </w:p>
    <w:p w14:paraId="08CEE606" w14:textId="77777777" w:rsidR="004A3A6B" w:rsidRPr="000D2EE6" w:rsidRDefault="004A3A6B" w:rsidP="004A3A6B">
      <w:pPr>
        <w:spacing w:line="276" w:lineRule="auto"/>
        <w:ind w:left="720"/>
        <w:jc w:val="both"/>
        <w:rPr>
          <w:rFonts w:ascii="Book Antiqua" w:hAnsi="Book Antiqua" w:cs="Arial"/>
          <w:lang w:val="es-CR"/>
        </w:rPr>
      </w:pPr>
    </w:p>
    <w:p w14:paraId="045B379E" w14:textId="77777777" w:rsidR="004A3A6B" w:rsidRPr="000D2EE6" w:rsidRDefault="004A3A6B" w:rsidP="004A3A6B">
      <w:pPr>
        <w:numPr>
          <w:ilvl w:val="0"/>
          <w:numId w:val="28"/>
        </w:numPr>
        <w:spacing w:line="276" w:lineRule="auto"/>
        <w:jc w:val="both"/>
        <w:rPr>
          <w:rFonts w:ascii="Book Antiqua" w:hAnsi="Book Antiqua" w:cs="Arial"/>
          <w:lang w:val="es-CR"/>
        </w:rPr>
      </w:pPr>
      <w:r w:rsidRPr="000D2EE6">
        <w:rPr>
          <w:rFonts w:ascii="Book Antiqua" w:hAnsi="Book Antiqua" w:cs="Arial"/>
          <w:lang w:val="es-CR"/>
        </w:rPr>
        <w:t>La Dirección de Planificación generó el reporte de los expedientes con más de 10 años de antigüedad el 23 de octubre 2024, donde se identificaron un total de 68 asuntos que cumplen con los criterios de estado “</w:t>
      </w:r>
      <w:r w:rsidRPr="000D2EE6">
        <w:rPr>
          <w:rFonts w:ascii="Book Antiqua" w:hAnsi="Book Antiqua" w:cs="Arial"/>
          <w:i/>
          <w:iCs/>
          <w:lang w:val="es-CR"/>
        </w:rPr>
        <w:t>trámite</w:t>
      </w:r>
      <w:r w:rsidRPr="000D2EE6">
        <w:rPr>
          <w:rFonts w:ascii="Book Antiqua" w:hAnsi="Book Antiqua" w:cs="Arial"/>
          <w:lang w:val="es-CR"/>
        </w:rPr>
        <w:t xml:space="preserve">” y con fecha de entrada </w:t>
      </w:r>
      <w:r w:rsidRPr="000D2EE6">
        <w:rPr>
          <w:rFonts w:ascii="Book Antiqua" w:hAnsi="Book Antiqua" w:cs="Arial"/>
          <w:lang w:val="es-CR"/>
        </w:rPr>
        <w:lastRenderedPageBreak/>
        <w:t>anterior a 2014.</w:t>
      </w:r>
      <w:r w:rsidR="00AD4126" w:rsidRPr="000D2EE6">
        <w:rPr>
          <w:rFonts w:ascii="Book Antiqua" w:hAnsi="Book Antiqua" w:cs="Arial"/>
          <w:lang w:val="es-CR"/>
        </w:rPr>
        <w:t xml:space="preserve"> </w:t>
      </w:r>
      <w:r w:rsidRPr="000D2EE6">
        <w:rPr>
          <w:rFonts w:ascii="Book Antiqua" w:hAnsi="Book Antiqua" w:cs="Arial"/>
          <w:lang w:val="es-CR"/>
        </w:rPr>
        <w:t xml:space="preserve">El 23 de octubre se le solicitó al </w:t>
      </w:r>
      <w:r w:rsidR="00AD4126" w:rsidRPr="000D2EE6">
        <w:rPr>
          <w:rFonts w:ascii="Book Antiqua" w:hAnsi="Book Antiqua" w:cs="Arial"/>
          <w:lang w:val="es-CR"/>
        </w:rPr>
        <w:t>J</w:t>
      </w:r>
      <w:r w:rsidRPr="000D2EE6">
        <w:rPr>
          <w:rFonts w:ascii="Book Antiqua" w:hAnsi="Book Antiqua" w:cs="Arial"/>
          <w:lang w:val="es-CR"/>
        </w:rPr>
        <w:t xml:space="preserve">uzgado </w:t>
      </w:r>
      <w:r w:rsidR="00AD4126" w:rsidRPr="000D2EE6">
        <w:rPr>
          <w:rFonts w:ascii="Book Antiqua" w:hAnsi="Book Antiqua" w:cs="Arial"/>
          <w:lang w:val="es-CR"/>
        </w:rPr>
        <w:t>C</w:t>
      </w:r>
      <w:r w:rsidRPr="000D2EE6">
        <w:rPr>
          <w:rFonts w:ascii="Book Antiqua" w:hAnsi="Book Antiqua" w:cs="Arial"/>
          <w:lang w:val="es-CR"/>
        </w:rPr>
        <w:t xml:space="preserve">oncursal actualizar la información e incluir las observaciones correspondientes. </w:t>
      </w:r>
    </w:p>
    <w:p w14:paraId="3A716E28" w14:textId="77777777" w:rsidR="004A3A6B" w:rsidRPr="000D2EE6" w:rsidRDefault="004A3A6B" w:rsidP="004A3A6B">
      <w:pPr>
        <w:pStyle w:val="Prrafodelista"/>
        <w:rPr>
          <w:rFonts w:ascii="Book Antiqua" w:hAnsi="Book Antiqua" w:cs="Arial"/>
          <w:lang w:val="es-CR"/>
        </w:rPr>
      </w:pPr>
    </w:p>
    <w:p w14:paraId="2C9BD27E" w14:textId="77777777" w:rsidR="004A3A6B" w:rsidRPr="000D2EE6" w:rsidRDefault="004A3A6B" w:rsidP="004A3A6B">
      <w:pPr>
        <w:numPr>
          <w:ilvl w:val="0"/>
          <w:numId w:val="28"/>
        </w:numPr>
        <w:spacing w:line="276" w:lineRule="auto"/>
        <w:jc w:val="both"/>
        <w:rPr>
          <w:rFonts w:ascii="Book Antiqua" w:hAnsi="Book Antiqua" w:cs="Arial"/>
          <w:lang w:val="es-CR"/>
        </w:rPr>
      </w:pPr>
      <w:r w:rsidRPr="000D2EE6">
        <w:rPr>
          <w:rFonts w:ascii="Book Antiqua" w:hAnsi="Book Antiqua" w:cs="Arial"/>
          <w:lang w:val="es-CR"/>
        </w:rPr>
        <w:t xml:space="preserve">La respuesta fue aportada por el Juzgado </w:t>
      </w:r>
      <w:r w:rsidR="007410F5" w:rsidRPr="000D2EE6">
        <w:rPr>
          <w:rFonts w:ascii="Book Antiqua" w:hAnsi="Book Antiqua" w:cs="Arial"/>
          <w:lang w:val="es-CR"/>
        </w:rPr>
        <w:t>Concursal</w:t>
      </w:r>
      <w:r w:rsidRPr="000D2EE6">
        <w:rPr>
          <w:rFonts w:ascii="Book Antiqua" w:hAnsi="Book Antiqua" w:cs="Arial"/>
          <w:lang w:val="es-CR"/>
        </w:rPr>
        <w:t xml:space="preserve"> el </w:t>
      </w:r>
      <w:r w:rsidR="007410F5" w:rsidRPr="000D2EE6">
        <w:rPr>
          <w:rFonts w:ascii="Book Antiqua" w:hAnsi="Book Antiqua" w:cs="Arial"/>
          <w:lang w:val="es-CR"/>
        </w:rPr>
        <w:t xml:space="preserve">28 de octubre 2024 (anexo 1) con el siguiente detalle: </w:t>
      </w:r>
    </w:p>
    <w:p w14:paraId="70E6FD11" w14:textId="3235D366" w:rsidR="007410F5" w:rsidRPr="000D2EE6" w:rsidRDefault="00796921" w:rsidP="00AD4126">
      <w:pPr>
        <w:pStyle w:val="Prrafodelista"/>
        <w:jc w:val="center"/>
        <w:rPr>
          <w:rFonts w:ascii="Book Antiqua" w:hAnsi="Book Antiqua" w:cs="Arial"/>
          <w:lang w:val="es-CR"/>
        </w:rPr>
      </w:pPr>
      <w:r>
        <w:rPr>
          <w:rFonts w:ascii="Book Antiqua" w:hAnsi="Book Antiqua" w:cs="Arial"/>
          <w:lang w:val="es-CR"/>
        </w:rPr>
        <w:t xml:space="preserve">  </w:t>
      </w:r>
      <w:r>
        <w:rPr>
          <w:rFonts w:ascii="Book Antiqua" w:hAnsi="Book Antiqua" w:cs="Arial"/>
          <w:lang w:val="es-CR"/>
        </w:rPr>
        <w:object w:dxaOrig="1515" w:dyaOrig="1011" w14:anchorId="092C0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75pt;height:50.7pt" o:ole="">
            <v:imagedata r:id="rId7" o:title=""/>
          </v:shape>
          <o:OLEObject Type="Embed" ProgID="Excel.Sheet.12" ShapeID="_x0000_i1032" DrawAspect="Icon" ObjectID="_1797841507" r:id="rId8"/>
        </w:object>
      </w:r>
    </w:p>
    <w:p w14:paraId="68877873" w14:textId="77777777" w:rsidR="00AD4126" w:rsidRPr="000D2EE6" w:rsidRDefault="00AD4126" w:rsidP="00AD4126">
      <w:pPr>
        <w:pStyle w:val="Prrafodelista"/>
        <w:rPr>
          <w:rFonts w:ascii="Book Antiqua" w:hAnsi="Book Antiqua" w:cs="Arial"/>
          <w:lang w:val="es-CR"/>
        </w:rPr>
      </w:pPr>
    </w:p>
    <w:p w14:paraId="3024B69C" w14:textId="7627E27C" w:rsidR="00AD4126" w:rsidRPr="000D2EE6" w:rsidRDefault="00AD4126" w:rsidP="00AD4126">
      <w:pPr>
        <w:pStyle w:val="Prrafodelista"/>
        <w:numPr>
          <w:ilvl w:val="1"/>
          <w:numId w:val="28"/>
        </w:numPr>
        <w:spacing w:line="276" w:lineRule="auto"/>
        <w:jc w:val="both"/>
        <w:rPr>
          <w:rFonts w:ascii="Book Antiqua" w:hAnsi="Book Antiqua" w:cs="Arial"/>
          <w:lang w:val="es-CR"/>
        </w:rPr>
      </w:pPr>
      <w:r w:rsidRPr="000D2EE6">
        <w:rPr>
          <w:rFonts w:ascii="Book Antiqua" w:hAnsi="Book Antiqua" w:cs="Arial"/>
          <w:lang w:val="es-CR"/>
        </w:rPr>
        <w:t xml:space="preserve">De la información recibida se denotan algunas inconsistencias, por lo que se solicitó criterio a la gestoría civil quien mediante correo electrónico del 15 de noviembre 2024 (anexo 2) indicó: </w:t>
      </w:r>
    </w:p>
    <w:p w14:paraId="0B7E488E" w14:textId="77777777" w:rsidR="00AD4126" w:rsidRPr="000D2EE6" w:rsidRDefault="00AD4126" w:rsidP="00AD4126">
      <w:pPr>
        <w:pStyle w:val="Prrafodelista"/>
        <w:ind w:left="720"/>
        <w:rPr>
          <w:rFonts w:ascii="Book Antiqua" w:hAnsi="Book Antiqua" w:cs="Arial"/>
          <w:lang w:val="es-CR"/>
        </w:rPr>
      </w:pPr>
    </w:p>
    <w:p w14:paraId="06B226D0" w14:textId="77777777" w:rsidR="00AD4126" w:rsidRPr="000D2EE6" w:rsidRDefault="00AD4126" w:rsidP="00AD4126">
      <w:pPr>
        <w:ind w:left="1701" w:right="708"/>
        <w:jc w:val="both"/>
        <w:rPr>
          <w:rFonts w:ascii="Book Antiqua" w:hAnsi="Book Antiqua"/>
          <w:i/>
          <w:iCs/>
          <w:color w:val="000000"/>
          <w:sz w:val="20"/>
          <w:szCs w:val="20"/>
          <w:lang w:val="es-CR" w:eastAsia="es-CR"/>
        </w:rPr>
      </w:pPr>
      <w:r w:rsidRPr="000D2EE6">
        <w:rPr>
          <w:rFonts w:ascii="Book Antiqua" w:hAnsi="Book Antiqua" w:cs="Arial"/>
          <w:i/>
          <w:iCs/>
          <w:sz w:val="20"/>
          <w:szCs w:val="20"/>
          <w:lang w:val="es-CR"/>
        </w:rPr>
        <w:t>“</w:t>
      </w:r>
      <w:r w:rsidRPr="000D2EE6">
        <w:rPr>
          <w:rFonts w:ascii="Book Antiqua" w:hAnsi="Book Antiqua"/>
          <w:i/>
          <w:iCs/>
          <w:color w:val="000000"/>
          <w:sz w:val="20"/>
          <w:szCs w:val="20"/>
          <w:lang w:val="es-CR"/>
        </w:rPr>
        <w:t>Con relación a su consulta, nosotros como gestores no podemos revisar los sistemas de cada despacho, ni tampoco dar una recomendación acerca de algún expediente, pues nosotros no conocemos en qué situación se queda cada uno de ellos. Si bien, en la tabla se dan ciertas indicaciones, únicamente revisando el expediente físico o electrónico.</w:t>
      </w:r>
    </w:p>
    <w:p w14:paraId="7B87A804" w14:textId="77777777" w:rsidR="00AD4126" w:rsidRPr="000D2EE6" w:rsidRDefault="00AD4126" w:rsidP="00AD4126">
      <w:pPr>
        <w:ind w:left="1701" w:right="708"/>
        <w:jc w:val="both"/>
        <w:rPr>
          <w:rFonts w:ascii="Book Antiqua" w:hAnsi="Book Antiqua"/>
          <w:i/>
          <w:iCs/>
          <w:color w:val="000000"/>
          <w:sz w:val="20"/>
          <w:szCs w:val="20"/>
          <w:lang w:val="es-CR"/>
        </w:rPr>
      </w:pPr>
      <w:r w:rsidRPr="000D2EE6">
        <w:rPr>
          <w:rFonts w:ascii="Book Antiqua" w:hAnsi="Book Antiqua"/>
          <w:i/>
          <w:iCs/>
          <w:color w:val="000000"/>
          <w:sz w:val="20"/>
          <w:szCs w:val="20"/>
          <w:lang w:val="es-CR"/>
        </w:rPr>
        <w:t>Además, vemos contradicciones pues si un expediente se encuentra en trámite, no puede estar archivado o no sabemos o conocemos que pasó con el expediente y en la casilla 41 dice en alzada, y luego en observaciones dice que debe estar en trámite. </w:t>
      </w:r>
    </w:p>
    <w:p w14:paraId="1E4592F9" w14:textId="77777777" w:rsidR="00AD4126" w:rsidRPr="000D2EE6" w:rsidRDefault="00AD4126" w:rsidP="00AD4126">
      <w:pPr>
        <w:pStyle w:val="Prrafodelista"/>
        <w:ind w:left="1701" w:right="708"/>
        <w:jc w:val="both"/>
        <w:rPr>
          <w:rFonts w:ascii="Book Antiqua" w:hAnsi="Book Antiqua" w:cs="Arial"/>
          <w:i/>
          <w:iCs/>
          <w:sz w:val="20"/>
          <w:szCs w:val="20"/>
          <w:lang w:val="es-CR"/>
        </w:rPr>
      </w:pPr>
      <w:r w:rsidRPr="000D2EE6">
        <w:rPr>
          <w:rFonts w:ascii="Book Antiqua" w:hAnsi="Book Antiqua"/>
          <w:i/>
          <w:iCs/>
          <w:color w:val="000000"/>
          <w:sz w:val="20"/>
          <w:szCs w:val="20"/>
          <w:lang w:val="es-CR"/>
        </w:rPr>
        <w:t>Me parece que una opinión de parte de la gestoría civil no es procedente, pues no contamos con los insumos para ello (revisión del expediente). Consideramos que esa revisión de las casillas lo que debe realizar el Despacho, pues existen contradicciones, con la revisión del expediente y actualizar los expedientes, de acuerdo a la realidad de cada uno</w:t>
      </w:r>
      <w:r w:rsidRPr="000D2EE6">
        <w:rPr>
          <w:rFonts w:ascii="Book Antiqua" w:hAnsi="Book Antiqua" w:cs="Arial"/>
          <w:i/>
          <w:iCs/>
          <w:sz w:val="20"/>
          <w:szCs w:val="20"/>
          <w:lang w:val="es-CR"/>
        </w:rPr>
        <w:t>”</w:t>
      </w:r>
    </w:p>
    <w:p w14:paraId="6E241520" w14:textId="77777777" w:rsidR="007E3389" w:rsidRPr="000D2EE6" w:rsidRDefault="007E3389" w:rsidP="00AD4126">
      <w:pPr>
        <w:pStyle w:val="Prrafodelista"/>
        <w:ind w:left="1701" w:right="708"/>
        <w:jc w:val="both"/>
        <w:rPr>
          <w:rFonts w:ascii="Book Antiqua" w:hAnsi="Book Antiqua" w:cs="Arial"/>
          <w:i/>
          <w:iCs/>
          <w:sz w:val="20"/>
          <w:szCs w:val="20"/>
          <w:lang w:val="es-CR"/>
        </w:rPr>
      </w:pPr>
    </w:p>
    <w:p w14:paraId="794B4F14" w14:textId="77777777" w:rsidR="007E3389" w:rsidRPr="000D2EE6" w:rsidRDefault="007E3389" w:rsidP="007E3389">
      <w:pPr>
        <w:ind w:left="1701" w:right="708"/>
        <w:jc w:val="both"/>
        <w:rPr>
          <w:rFonts w:ascii="Book Antiqua" w:hAnsi="Book Antiqua"/>
          <w:i/>
          <w:iCs/>
          <w:color w:val="000000"/>
          <w:sz w:val="20"/>
          <w:szCs w:val="20"/>
          <w:lang w:val="es-CR" w:eastAsia="es-CR"/>
        </w:rPr>
      </w:pPr>
      <w:r w:rsidRPr="000D2EE6">
        <w:rPr>
          <w:rFonts w:ascii="Book Antiqua" w:hAnsi="Book Antiqua" w:cs="Arial"/>
          <w:i/>
          <w:iCs/>
          <w:sz w:val="20"/>
          <w:szCs w:val="20"/>
          <w:lang w:val="es-CR"/>
        </w:rPr>
        <w:t>“</w:t>
      </w:r>
      <w:r w:rsidRPr="00111B4B">
        <w:rPr>
          <w:rFonts w:ascii="Book Antiqua" w:hAnsi="Book Antiqua"/>
          <w:i/>
          <w:iCs/>
          <w:color w:val="000000"/>
          <w:sz w:val="20"/>
          <w:szCs w:val="20"/>
          <w:lang w:val="es-CR"/>
        </w:rPr>
        <w:t>En efecto , tal y como lo señala la Gestora Jéssica Jiménez, se observan contradicciones en el Estado de algunos expedientes respectivo de la observación, por ejemplo, algunos se indican que están en alzada, pero en la observación de la casilla "O" se indica un trámite de primera instancia como cuenta distributiva, aceptación de curador y otros. Debe revisarse por el Despacho esa aparente contradicción. </w:t>
      </w:r>
    </w:p>
    <w:p w14:paraId="5925A62E" w14:textId="77777777" w:rsidR="007E3389" w:rsidRPr="00111B4B" w:rsidRDefault="007E3389" w:rsidP="007E3389">
      <w:pPr>
        <w:ind w:left="1701" w:right="708"/>
        <w:jc w:val="both"/>
        <w:rPr>
          <w:rFonts w:ascii="Book Antiqua" w:hAnsi="Book Antiqua"/>
          <w:i/>
          <w:iCs/>
          <w:color w:val="000000"/>
          <w:sz w:val="20"/>
          <w:szCs w:val="20"/>
          <w:lang w:val="es-CR"/>
        </w:rPr>
      </w:pPr>
    </w:p>
    <w:p w14:paraId="14650C8E" w14:textId="77777777" w:rsidR="007E3389" w:rsidRPr="00111B4B" w:rsidRDefault="007E3389" w:rsidP="007E3389">
      <w:pPr>
        <w:ind w:left="1701" w:right="708"/>
        <w:jc w:val="both"/>
        <w:rPr>
          <w:rFonts w:ascii="Book Antiqua" w:hAnsi="Book Antiqua"/>
          <w:i/>
          <w:iCs/>
          <w:color w:val="000000"/>
          <w:sz w:val="20"/>
          <w:szCs w:val="20"/>
          <w:lang w:val="es-CR"/>
        </w:rPr>
      </w:pPr>
      <w:r w:rsidRPr="00111B4B">
        <w:rPr>
          <w:rFonts w:ascii="Book Antiqua" w:hAnsi="Book Antiqua"/>
          <w:i/>
          <w:iCs/>
          <w:color w:val="000000"/>
          <w:sz w:val="20"/>
          <w:szCs w:val="20"/>
          <w:lang w:val="es-CR"/>
        </w:rPr>
        <w:t>Además procesos en estado suspendido pero que en realidad obedece a una finalización de la carpeta como los de la casilla 10 y 11. </w:t>
      </w:r>
    </w:p>
    <w:p w14:paraId="039F4EE6" w14:textId="77777777" w:rsidR="007E3389" w:rsidRPr="00111B4B" w:rsidRDefault="007E3389" w:rsidP="007E3389">
      <w:pPr>
        <w:ind w:left="1701" w:right="708"/>
        <w:jc w:val="both"/>
        <w:rPr>
          <w:rFonts w:ascii="Book Antiqua" w:hAnsi="Book Antiqua"/>
          <w:i/>
          <w:iCs/>
          <w:color w:val="000000"/>
          <w:sz w:val="20"/>
          <w:szCs w:val="20"/>
          <w:lang w:val="es-CR"/>
        </w:rPr>
      </w:pPr>
    </w:p>
    <w:p w14:paraId="11A28096" w14:textId="77777777" w:rsidR="007E3389" w:rsidRPr="00111B4B" w:rsidRDefault="007E3389" w:rsidP="007E3389">
      <w:pPr>
        <w:ind w:left="1701" w:right="708"/>
        <w:jc w:val="both"/>
        <w:rPr>
          <w:rFonts w:ascii="Book Antiqua" w:hAnsi="Book Antiqua"/>
          <w:i/>
          <w:iCs/>
          <w:color w:val="000000"/>
          <w:sz w:val="20"/>
          <w:szCs w:val="20"/>
          <w:lang w:val="es-CR"/>
        </w:rPr>
      </w:pPr>
      <w:r w:rsidRPr="00111B4B">
        <w:rPr>
          <w:rFonts w:ascii="Book Antiqua" w:hAnsi="Book Antiqua"/>
          <w:i/>
          <w:iCs/>
          <w:color w:val="000000"/>
          <w:sz w:val="20"/>
          <w:szCs w:val="20"/>
          <w:lang w:val="es-CR"/>
        </w:rPr>
        <w:t>En suma, en el documento adjunto se enmarcan en amarillo los procesos que desde el punto de vista de fórmula estadística generan contradicción entre el Estado y la indicación de la casilla "O". Incluso en este listado, en algunos de los marcados en amarillo el Despacho mismo reconoce que se debe de cambiar el estado.  </w:t>
      </w:r>
    </w:p>
    <w:p w14:paraId="222BA25B" w14:textId="77777777" w:rsidR="007E3389" w:rsidRPr="00111B4B" w:rsidRDefault="007E3389" w:rsidP="007E3389">
      <w:pPr>
        <w:ind w:left="1701" w:right="708"/>
        <w:jc w:val="both"/>
        <w:rPr>
          <w:rFonts w:ascii="Book Antiqua" w:hAnsi="Book Antiqua"/>
          <w:i/>
          <w:iCs/>
          <w:color w:val="000000"/>
          <w:sz w:val="20"/>
          <w:szCs w:val="20"/>
          <w:lang w:val="es-CR"/>
        </w:rPr>
      </w:pPr>
    </w:p>
    <w:p w14:paraId="7F0048CF" w14:textId="2D19A37C" w:rsidR="007E3389" w:rsidRPr="00111B4B" w:rsidRDefault="007E3389" w:rsidP="007E3389">
      <w:pPr>
        <w:ind w:left="1701" w:right="708"/>
        <w:jc w:val="both"/>
        <w:rPr>
          <w:rFonts w:ascii="Book Antiqua" w:hAnsi="Book Antiqua"/>
          <w:i/>
          <w:iCs/>
          <w:color w:val="000000"/>
          <w:sz w:val="20"/>
          <w:szCs w:val="20"/>
          <w:lang w:val="es-CR"/>
        </w:rPr>
      </w:pPr>
      <w:r w:rsidRPr="00111B4B">
        <w:rPr>
          <w:rFonts w:ascii="Book Antiqua" w:hAnsi="Book Antiqua"/>
          <w:i/>
          <w:iCs/>
          <w:color w:val="000000"/>
          <w:sz w:val="20"/>
          <w:szCs w:val="20"/>
          <w:lang w:val="es-CR"/>
        </w:rPr>
        <w:t>Como lo indica la Gestora, el estudio de cada proceso y su determinación jurídica, evidentemente y por indepedencia judicial corresponde al Despacho.</w:t>
      </w:r>
      <w:r w:rsidRPr="000D2EE6">
        <w:rPr>
          <w:rFonts w:ascii="Book Antiqua" w:hAnsi="Book Antiqua" w:cs="Arial"/>
          <w:i/>
          <w:iCs/>
          <w:sz w:val="20"/>
          <w:szCs w:val="20"/>
          <w:lang w:val="es-CR"/>
        </w:rPr>
        <w:t>”</w:t>
      </w:r>
      <w:r w:rsidR="009E1758">
        <w:rPr>
          <w:rFonts w:ascii="Book Antiqua" w:hAnsi="Book Antiqua" w:cs="Arial"/>
          <w:i/>
          <w:iCs/>
          <w:sz w:val="20"/>
          <w:szCs w:val="20"/>
          <w:lang w:val="es-CR"/>
        </w:rPr>
        <w:t>.</w:t>
      </w:r>
    </w:p>
    <w:p w14:paraId="48F61F8A" w14:textId="77777777" w:rsidR="00AD4126" w:rsidRPr="000D2EE6" w:rsidRDefault="00AD4126" w:rsidP="00AD4126">
      <w:pPr>
        <w:pStyle w:val="Prrafodelista"/>
        <w:ind w:left="720"/>
        <w:rPr>
          <w:rFonts w:ascii="Book Antiqua" w:hAnsi="Book Antiqua" w:cs="Arial"/>
          <w:lang w:val="es-CR"/>
        </w:rPr>
      </w:pPr>
    </w:p>
    <w:p w14:paraId="2524D22B" w14:textId="54C81687" w:rsidR="0063269A" w:rsidRPr="000D2EE6" w:rsidRDefault="00B10E1B" w:rsidP="0063269A">
      <w:pPr>
        <w:numPr>
          <w:ilvl w:val="0"/>
          <w:numId w:val="28"/>
        </w:numPr>
        <w:spacing w:line="276" w:lineRule="auto"/>
        <w:jc w:val="both"/>
        <w:rPr>
          <w:rFonts w:ascii="Book Antiqua" w:hAnsi="Book Antiqua" w:cs="Arial"/>
          <w:lang w:val="es-CR"/>
        </w:rPr>
      </w:pPr>
      <w:r w:rsidRPr="000D2EE6">
        <w:rPr>
          <w:rFonts w:ascii="Book Antiqua" w:hAnsi="Book Antiqua" w:cs="Arial"/>
          <w:lang w:val="es-CR"/>
        </w:rPr>
        <w:lastRenderedPageBreak/>
        <w:t>El Sub</w:t>
      </w:r>
      <w:r w:rsidR="0011780E" w:rsidRPr="000D2EE6">
        <w:rPr>
          <w:rFonts w:ascii="Book Antiqua" w:hAnsi="Book Antiqua" w:cs="Arial"/>
          <w:lang w:val="es-CR"/>
        </w:rPr>
        <w:t>proceso</w:t>
      </w:r>
      <w:r w:rsidRPr="000D2EE6">
        <w:rPr>
          <w:rFonts w:ascii="Book Antiqua" w:hAnsi="Book Antiqua" w:cs="Arial"/>
          <w:lang w:val="es-CR"/>
        </w:rPr>
        <w:t xml:space="preserve"> de Estadística en la circular 14-2024 de inventarios de expedientes, tiene contemplado el acompañamiento al Juzgado Concursal</w:t>
      </w:r>
      <w:r w:rsidR="003251CC">
        <w:rPr>
          <w:rFonts w:ascii="Book Antiqua" w:hAnsi="Book Antiqua" w:cs="Arial"/>
          <w:lang w:val="es-CR"/>
        </w:rPr>
        <w:t>;</w:t>
      </w:r>
      <w:r w:rsidR="0063269A" w:rsidRPr="000D2EE6">
        <w:rPr>
          <w:rFonts w:ascii="Book Antiqua" w:hAnsi="Book Antiqua" w:cs="Arial"/>
          <w:lang w:val="es-CR"/>
        </w:rPr>
        <w:t xml:space="preserve"> sin embargo, previo se realizaron consultas varias a la gestoría Civil, que a la fecha no han sido atendidas, ya que según indicó el Lic. Minor Delgado, requieren que el tema sea conocido por Comisión </w:t>
      </w:r>
      <w:r w:rsidR="008D3ADE" w:rsidRPr="000D2EE6">
        <w:rPr>
          <w:rFonts w:ascii="Book Antiqua" w:hAnsi="Book Antiqua" w:cs="Arial"/>
          <w:lang w:val="es-CR"/>
        </w:rPr>
        <w:t xml:space="preserve">de la Jurisdicción </w:t>
      </w:r>
      <w:r w:rsidR="0063269A" w:rsidRPr="000D2EE6">
        <w:rPr>
          <w:rFonts w:ascii="Book Antiqua" w:hAnsi="Book Antiqua" w:cs="Arial"/>
          <w:lang w:val="es-CR"/>
        </w:rPr>
        <w:t xml:space="preserve">Civil  y por temas de agenda no se han pronunciado en las sesiones ya realizadas en octubre y noviembre 2024. </w:t>
      </w:r>
    </w:p>
    <w:p w14:paraId="4A9D82A9" w14:textId="77777777" w:rsidR="008D3ADE" w:rsidRPr="000D2EE6" w:rsidRDefault="008D3ADE">
      <w:pPr>
        <w:spacing w:line="276" w:lineRule="auto"/>
        <w:ind w:left="720"/>
        <w:jc w:val="both"/>
        <w:rPr>
          <w:rFonts w:ascii="Book Antiqua" w:hAnsi="Book Antiqua" w:cs="Arial"/>
          <w:lang w:val="es-CR"/>
        </w:rPr>
      </w:pPr>
    </w:p>
    <w:p w14:paraId="109F77B8" w14:textId="1B151894" w:rsidR="0063269A" w:rsidRDefault="0063269A" w:rsidP="00111B4B">
      <w:pPr>
        <w:spacing w:line="276" w:lineRule="auto"/>
        <w:ind w:left="720"/>
        <w:jc w:val="both"/>
        <w:rPr>
          <w:rFonts w:ascii="Book Antiqua" w:hAnsi="Book Antiqua" w:cs="Arial"/>
          <w:lang w:val="es-CR"/>
        </w:rPr>
      </w:pPr>
      <w:r w:rsidRPr="000D2EE6">
        <w:rPr>
          <w:rFonts w:ascii="Book Antiqua" w:hAnsi="Book Antiqua" w:cs="Arial"/>
          <w:lang w:val="es-CR"/>
        </w:rPr>
        <w:t xml:space="preserve">Por lo que se espera pronunciamiento y se incluya a la oficina como prioridad en los inventarios a realizar en el primer trimestre 2025. </w:t>
      </w:r>
    </w:p>
    <w:p w14:paraId="135CAFF3" w14:textId="77777777" w:rsidR="003251CC" w:rsidRPr="000D2EE6" w:rsidRDefault="003251CC" w:rsidP="00111B4B">
      <w:pPr>
        <w:spacing w:line="276" w:lineRule="auto"/>
        <w:ind w:left="720"/>
        <w:jc w:val="both"/>
        <w:rPr>
          <w:rFonts w:ascii="Book Antiqua" w:hAnsi="Book Antiqua" w:cs="Arial"/>
          <w:lang w:val="es-CR"/>
        </w:rPr>
      </w:pPr>
    </w:p>
    <w:p w14:paraId="50C074E1" w14:textId="09A21CF0" w:rsidR="0063269A" w:rsidRPr="00111B4B" w:rsidRDefault="0011780E" w:rsidP="00111B4B">
      <w:pPr>
        <w:spacing w:line="276" w:lineRule="auto"/>
        <w:jc w:val="both"/>
        <w:rPr>
          <w:rFonts w:ascii="Book Antiqua" w:hAnsi="Book Antiqua" w:cs="Arial"/>
          <w:lang w:val="es-CR"/>
        </w:rPr>
      </w:pPr>
      <w:r w:rsidRPr="000D2EE6">
        <w:rPr>
          <w:rFonts w:ascii="Book Antiqua" w:hAnsi="Book Antiqua" w:cs="Arial"/>
          <w:noProof/>
          <w:lang w:val="es-CR"/>
        </w:rPr>
        <w:drawing>
          <wp:inline distT="0" distB="0" distL="0" distR="0" wp14:anchorId="594EEB2C" wp14:editId="6A59947B">
            <wp:extent cx="5991225" cy="184785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1225" cy="1847850"/>
                    </a:xfrm>
                    <a:prstGeom prst="rect">
                      <a:avLst/>
                    </a:prstGeom>
                    <a:noFill/>
                    <a:ln>
                      <a:noFill/>
                    </a:ln>
                  </pic:spPr>
                </pic:pic>
              </a:graphicData>
            </a:graphic>
          </wp:inline>
        </w:drawing>
      </w:r>
    </w:p>
    <w:p w14:paraId="0250CDEF" w14:textId="4659C942" w:rsidR="0063269A" w:rsidRPr="000D2EE6" w:rsidRDefault="008D3ADE" w:rsidP="0063269A">
      <w:pPr>
        <w:spacing w:line="276" w:lineRule="auto"/>
        <w:jc w:val="both"/>
        <w:rPr>
          <w:rFonts w:ascii="Book Antiqua" w:hAnsi="Book Antiqua" w:cs="Arial"/>
          <w:lang w:val="es-CR"/>
        </w:rPr>
      </w:pPr>
      <w:r w:rsidRPr="00111B4B">
        <w:rPr>
          <w:rFonts w:ascii="Book Antiqua" w:hAnsi="Book Antiqua" w:cs="Arial"/>
          <w:highlight w:val="green"/>
          <w:lang w:val="es-CR"/>
        </w:rPr>
        <w:t xml:space="preserve"> </w:t>
      </w:r>
    </w:p>
    <w:p w14:paraId="356080EB" w14:textId="50D59B89" w:rsidR="008D3ADE" w:rsidRPr="000D2EE6" w:rsidRDefault="008D3ADE" w:rsidP="0063269A">
      <w:pPr>
        <w:spacing w:line="276" w:lineRule="auto"/>
        <w:jc w:val="both"/>
        <w:rPr>
          <w:rFonts w:ascii="Book Antiqua" w:hAnsi="Book Antiqua" w:cs="Arial"/>
          <w:lang w:val="es-CR"/>
        </w:rPr>
      </w:pPr>
    </w:p>
    <w:p w14:paraId="2DBCC55D" w14:textId="7749D774" w:rsidR="00F90B8F" w:rsidRPr="00DA2486" w:rsidRDefault="00F90B8F" w:rsidP="00111B4B">
      <w:pPr>
        <w:pStyle w:val="Ttulo1"/>
      </w:pPr>
      <w:r w:rsidRPr="00DA2486">
        <w:t>Planes de apoyo Juzgado Concursal</w:t>
      </w:r>
    </w:p>
    <w:p w14:paraId="5FACAEA8" w14:textId="507BAF95" w:rsidR="00F90B8F" w:rsidRPr="000D2EE6" w:rsidRDefault="00F90B8F" w:rsidP="00460446">
      <w:pPr>
        <w:spacing w:line="276" w:lineRule="auto"/>
        <w:jc w:val="both"/>
        <w:rPr>
          <w:rFonts w:ascii="Book Antiqua" w:hAnsi="Book Antiqua" w:cs="Arial"/>
          <w:lang w:val="es-CR"/>
        </w:rPr>
      </w:pPr>
    </w:p>
    <w:p w14:paraId="340BCFBB" w14:textId="34DE8ED9" w:rsidR="00460446" w:rsidRDefault="00460446" w:rsidP="00460446">
      <w:pPr>
        <w:spacing w:line="276" w:lineRule="auto"/>
        <w:jc w:val="both"/>
        <w:rPr>
          <w:rFonts w:ascii="Book Antiqua" w:hAnsi="Book Antiqua" w:cs="Arial"/>
          <w:lang w:val="es-CR"/>
        </w:rPr>
      </w:pPr>
      <w:r w:rsidRPr="000D2EE6">
        <w:rPr>
          <w:rFonts w:ascii="Book Antiqua" w:hAnsi="Book Antiqua" w:cs="Arial"/>
          <w:lang w:val="es-CR"/>
        </w:rPr>
        <w:t xml:space="preserve">Desde 2021, se han gestionado planes de apoyo al Juzgado Concursal de San José. Se espera una solución definitiva a partir de 2025, de aprobarse las propuestas de refuerzo a ese despacho producto del estudio de estructuras de la Jurisdicción Civil, el cual actualmente </w:t>
      </w:r>
      <w:r w:rsidR="00FE43C4" w:rsidRPr="000D2EE6">
        <w:rPr>
          <w:rFonts w:ascii="Book Antiqua" w:hAnsi="Book Antiqua" w:cs="Arial"/>
          <w:lang w:val="es-CR"/>
        </w:rPr>
        <w:t>está</w:t>
      </w:r>
      <w:r w:rsidRPr="000D2EE6">
        <w:rPr>
          <w:rFonts w:ascii="Book Antiqua" w:hAnsi="Book Antiqua" w:cs="Arial"/>
          <w:lang w:val="es-CR"/>
        </w:rPr>
        <w:t xml:space="preserve"> en proceso de elaboración de </w:t>
      </w:r>
      <w:r w:rsidR="005E3468" w:rsidRPr="000D2EE6">
        <w:rPr>
          <w:rFonts w:ascii="Book Antiqua" w:hAnsi="Book Antiqua" w:cs="Arial"/>
          <w:lang w:val="es-CR"/>
        </w:rPr>
        <w:t>una propuesta final</w:t>
      </w:r>
      <w:r w:rsidRPr="000D2EE6">
        <w:rPr>
          <w:rFonts w:ascii="Book Antiqua" w:hAnsi="Book Antiqua" w:cs="Arial"/>
          <w:lang w:val="es-CR"/>
        </w:rPr>
        <w:t xml:space="preserve"> y consensuada con la Comisión de la Jurisdicción Civil. </w:t>
      </w:r>
    </w:p>
    <w:p w14:paraId="27E7CCA4" w14:textId="77777777" w:rsidR="00F94A63" w:rsidRPr="000D2EE6" w:rsidRDefault="00F94A63" w:rsidP="00460446">
      <w:pPr>
        <w:spacing w:line="276" w:lineRule="auto"/>
        <w:jc w:val="both"/>
        <w:rPr>
          <w:rFonts w:ascii="Book Antiqua" w:hAnsi="Book Antiqua" w:cs="Arial"/>
          <w:lang w:val="es-CR"/>
        </w:rPr>
      </w:pPr>
    </w:p>
    <w:p w14:paraId="1639B4AA" w14:textId="25A05457" w:rsidR="005E3468" w:rsidRPr="000D2EE6" w:rsidRDefault="005E3468" w:rsidP="00111B4B">
      <w:pPr>
        <w:spacing w:line="276" w:lineRule="auto"/>
        <w:jc w:val="both"/>
        <w:rPr>
          <w:rFonts w:ascii="Book Antiqua" w:hAnsi="Book Antiqua" w:cs="Arial"/>
          <w:lang w:val="es-CR"/>
        </w:rPr>
      </w:pPr>
      <w:r w:rsidRPr="000D2EE6">
        <w:rPr>
          <w:rFonts w:ascii="Book Antiqua" w:hAnsi="Book Antiqua" w:cs="Arial"/>
          <w:lang w:val="es-CR"/>
        </w:rPr>
        <w:t xml:space="preserve">Los planes de trabajo se enfocan en la resolución de los asuntos de mayor antigüedad, y complejos, por la cantidad de intervinientes o bienes en los procesos. </w:t>
      </w:r>
    </w:p>
    <w:p w14:paraId="0ED2C6D7" w14:textId="4BBC0160" w:rsidR="00460446" w:rsidRPr="00111B4B" w:rsidRDefault="00460446" w:rsidP="00111B4B">
      <w:pPr>
        <w:pStyle w:val="Descripcin"/>
        <w:keepNext/>
        <w:jc w:val="center"/>
        <w:rPr>
          <w:lang w:val="es-CR"/>
        </w:rPr>
      </w:pPr>
      <w:r w:rsidRPr="00111B4B">
        <w:rPr>
          <w:lang w:val="es-CR"/>
        </w:rPr>
        <w:lastRenderedPageBreak/>
        <w:t xml:space="preserve">Ilustración </w:t>
      </w:r>
      <w:r w:rsidRPr="00111B4B">
        <w:rPr>
          <w:lang w:val="es-CR"/>
        </w:rPr>
        <w:fldChar w:fldCharType="begin"/>
      </w:r>
      <w:r w:rsidRPr="00111B4B">
        <w:rPr>
          <w:lang w:val="es-CR"/>
        </w:rPr>
        <w:instrText xml:space="preserve"> SEQ Ilustración \* ARABIC </w:instrText>
      </w:r>
      <w:r w:rsidRPr="00111B4B">
        <w:rPr>
          <w:lang w:val="es-CR"/>
        </w:rPr>
        <w:fldChar w:fldCharType="separate"/>
      </w:r>
      <w:r w:rsidRPr="00111B4B">
        <w:rPr>
          <w:noProof/>
          <w:lang w:val="es-CR"/>
        </w:rPr>
        <w:t>1</w:t>
      </w:r>
      <w:r w:rsidRPr="00111B4B">
        <w:rPr>
          <w:lang w:val="es-CR"/>
        </w:rPr>
        <w:fldChar w:fldCharType="end"/>
      </w:r>
    </w:p>
    <w:p w14:paraId="7E391599" w14:textId="21690846" w:rsidR="00F90B8F" w:rsidRPr="000D2EE6" w:rsidRDefault="00460446" w:rsidP="00F90B8F">
      <w:pPr>
        <w:spacing w:line="276" w:lineRule="auto"/>
        <w:jc w:val="both"/>
        <w:rPr>
          <w:rFonts w:ascii="Book Antiqua" w:hAnsi="Book Antiqua" w:cs="Arial"/>
          <w:lang w:val="es-CR"/>
        </w:rPr>
      </w:pPr>
      <w:r w:rsidRPr="00111B4B">
        <w:rPr>
          <w:noProof/>
          <w:lang w:val="es-CR"/>
        </w:rPr>
        <w:drawing>
          <wp:inline distT="0" distB="0" distL="0" distR="0" wp14:anchorId="556F1B01" wp14:editId="49D79DF1">
            <wp:extent cx="5850255" cy="3187065"/>
            <wp:effectExtent l="0" t="0" r="0" b="0"/>
            <wp:docPr id="2" name="Imagen 2"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Texto&#10;&#10;Descripción generada automáticamente con confianza media"/>
                    <pic:cNvPicPr/>
                  </pic:nvPicPr>
                  <pic:blipFill>
                    <a:blip r:embed="rId10"/>
                    <a:stretch>
                      <a:fillRect/>
                    </a:stretch>
                  </pic:blipFill>
                  <pic:spPr>
                    <a:xfrm>
                      <a:off x="0" y="0"/>
                      <a:ext cx="5850255" cy="3187065"/>
                    </a:xfrm>
                    <a:prstGeom prst="rect">
                      <a:avLst/>
                    </a:prstGeom>
                  </pic:spPr>
                </pic:pic>
              </a:graphicData>
            </a:graphic>
          </wp:inline>
        </w:drawing>
      </w:r>
    </w:p>
    <w:p w14:paraId="42807633" w14:textId="72AC50D4" w:rsidR="009A60FF" w:rsidRPr="00111B4B" w:rsidRDefault="00460446" w:rsidP="00F90B8F">
      <w:pPr>
        <w:spacing w:line="276" w:lineRule="auto"/>
        <w:jc w:val="both"/>
        <w:rPr>
          <w:rFonts w:ascii="Book Antiqua" w:hAnsi="Book Antiqua" w:cs="Arial"/>
          <w:i/>
          <w:iCs/>
          <w:sz w:val="20"/>
          <w:szCs w:val="20"/>
          <w:lang w:val="es-CR"/>
        </w:rPr>
      </w:pPr>
      <w:r w:rsidRPr="00111B4B">
        <w:rPr>
          <w:rFonts w:ascii="Book Antiqua" w:hAnsi="Book Antiqua" w:cs="Arial"/>
          <w:b/>
          <w:bCs/>
          <w:i/>
          <w:iCs/>
          <w:sz w:val="20"/>
          <w:szCs w:val="20"/>
          <w:lang w:val="es-CR"/>
        </w:rPr>
        <w:t>Fuente</w:t>
      </w:r>
      <w:r w:rsidRPr="00111B4B">
        <w:rPr>
          <w:rFonts w:ascii="Book Antiqua" w:hAnsi="Book Antiqua" w:cs="Arial"/>
          <w:i/>
          <w:iCs/>
          <w:sz w:val="20"/>
          <w:szCs w:val="20"/>
          <w:lang w:val="es-CR"/>
        </w:rPr>
        <w:t xml:space="preserve">: Subproceso de Modernización No Penal. </w:t>
      </w:r>
    </w:p>
    <w:p w14:paraId="57A5D73D" w14:textId="77777777" w:rsidR="00460446" w:rsidRPr="000D2EE6" w:rsidRDefault="00460446" w:rsidP="00F90B8F">
      <w:pPr>
        <w:spacing w:line="276" w:lineRule="auto"/>
        <w:jc w:val="both"/>
        <w:rPr>
          <w:rFonts w:ascii="Book Antiqua" w:hAnsi="Book Antiqua" w:cs="Arial"/>
          <w:lang w:val="es-CR"/>
        </w:rPr>
      </w:pPr>
    </w:p>
    <w:p w14:paraId="72E840AA" w14:textId="7D8AC1B0" w:rsidR="009A60FF" w:rsidRPr="000D2EE6" w:rsidRDefault="009A60FF" w:rsidP="00F90B8F">
      <w:pPr>
        <w:spacing w:line="276" w:lineRule="auto"/>
        <w:jc w:val="both"/>
        <w:rPr>
          <w:rFonts w:ascii="Book Antiqua" w:hAnsi="Book Antiqua" w:cs="Arial"/>
          <w:lang w:val="es-CR"/>
        </w:rPr>
      </w:pPr>
      <w:r w:rsidRPr="000D2EE6">
        <w:rPr>
          <w:rFonts w:ascii="Book Antiqua" w:hAnsi="Book Antiqua" w:cs="Arial"/>
          <w:lang w:val="es-CR"/>
        </w:rPr>
        <w:t>Para 2025, se tienen propuestas de refuerzo tanto para la tramitación como para el fallo de expedientes concursales</w:t>
      </w:r>
      <w:r w:rsidR="004303D7" w:rsidRPr="000D2EE6">
        <w:rPr>
          <w:rFonts w:ascii="Book Antiqua" w:hAnsi="Book Antiqua" w:cs="Arial"/>
          <w:lang w:val="es-CR"/>
        </w:rPr>
        <w:t>, sin embargo</w:t>
      </w:r>
      <w:r w:rsidR="003251CC">
        <w:rPr>
          <w:rFonts w:ascii="Book Antiqua" w:hAnsi="Book Antiqua" w:cs="Arial"/>
          <w:lang w:val="es-CR"/>
        </w:rPr>
        <w:t>,</w:t>
      </w:r>
      <w:r w:rsidR="004303D7" w:rsidRPr="000D2EE6">
        <w:rPr>
          <w:rFonts w:ascii="Book Antiqua" w:hAnsi="Book Antiqua" w:cs="Arial"/>
          <w:lang w:val="es-CR"/>
        </w:rPr>
        <w:t xml:space="preserve"> los permisos están supeditados a la existencia de contenido presupuestario y el apoyo en fallo a la eventual aprobación del informe de restructuración de la Jurisdicción Civil</w:t>
      </w:r>
      <w:r w:rsidRPr="000D2EE6">
        <w:rPr>
          <w:rFonts w:ascii="Book Antiqua" w:hAnsi="Book Antiqua" w:cs="Arial"/>
          <w:lang w:val="es-CR"/>
        </w:rPr>
        <w:t xml:space="preserve">: </w:t>
      </w:r>
    </w:p>
    <w:p w14:paraId="05182316" w14:textId="2500647E" w:rsidR="00460446" w:rsidRPr="00111B4B" w:rsidRDefault="00460446" w:rsidP="00111B4B">
      <w:pPr>
        <w:pStyle w:val="Descripcin"/>
        <w:keepNext/>
        <w:spacing w:after="0"/>
        <w:jc w:val="center"/>
        <w:rPr>
          <w:lang w:val="es-CR"/>
        </w:rPr>
      </w:pPr>
      <w:r w:rsidRPr="00111B4B">
        <w:rPr>
          <w:lang w:val="es-CR"/>
        </w:rPr>
        <w:lastRenderedPageBreak/>
        <w:t xml:space="preserve">Ilustración </w:t>
      </w:r>
      <w:r w:rsidRPr="00111B4B">
        <w:rPr>
          <w:lang w:val="es-CR"/>
        </w:rPr>
        <w:fldChar w:fldCharType="begin"/>
      </w:r>
      <w:r w:rsidRPr="00111B4B">
        <w:rPr>
          <w:lang w:val="es-CR"/>
        </w:rPr>
        <w:instrText xml:space="preserve"> SEQ Ilustración \* ARABIC </w:instrText>
      </w:r>
      <w:r w:rsidRPr="00111B4B">
        <w:rPr>
          <w:lang w:val="es-CR"/>
        </w:rPr>
        <w:fldChar w:fldCharType="separate"/>
      </w:r>
      <w:r w:rsidRPr="00111B4B">
        <w:rPr>
          <w:lang w:val="es-CR"/>
        </w:rPr>
        <w:t>2</w:t>
      </w:r>
      <w:r w:rsidRPr="00111B4B">
        <w:rPr>
          <w:lang w:val="es-CR"/>
        </w:rPr>
        <w:fldChar w:fldCharType="end"/>
      </w:r>
    </w:p>
    <w:p w14:paraId="1B1BEECC" w14:textId="2B62EF2B" w:rsidR="00460446" w:rsidRPr="00111B4B" w:rsidRDefault="00460446" w:rsidP="00111B4B">
      <w:pPr>
        <w:pStyle w:val="Descripcin"/>
        <w:keepNext/>
        <w:spacing w:after="0"/>
        <w:jc w:val="center"/>
        <w:rPr>
          <w:lang w:val="es-CR"/>
        </w:rPr>
      </w:pPr>
      <w:r w:rsidRPr="00111B4B">
        <w:rPr>
          <w:lang w:val="es-CR"/>
        </w:rPr>
        <w:t>Propuestas de apoyo, Juzgado Concursal, 2025</w:t>
      </w:r>
    </w:p>
    <w:p w14:paraId="75E3AF3A" w14:textId="4EF46D7B" w:rsidR="009A60FF" w:rsidRPr="000D2EE6" w:rsidRDefault="009A60FF" w:rsidP="00F90B8F">
      <w:pPr>
        <w:spacing w:line="276" w:lineRule="auto"/>
        <w:jc w:val="both"/>
        <w:rPr>
          <w:rFonts w:ascii="Book Antiqua" w:hAnsi="Book Antiqua" w:cs="Arial"/>
          <w:lang w:val="es-CR"/>
        </w:rPr>
      </w:pPr>
      <w:r w:rsidRPr="00111B4B">
        <w:rPr>
          <w:noProof/>
          <w:lang w:val="es-CR"/>
        </w:rPr>
        <w:drawing>
          <wp:inline distT="0" distB="0" distL="0" distR="0" wp14:anchorId="5D9C871A" wp14:editId="56F28F03">
            <wp:extent cx="5850255" cy="25584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255" cy="2558415"/>
                    </a:xfrm>
                    <a:prstGeom prst="rect">
                      <a:avLst/>
                    </a:prstGeom>
                  </pic:spPr>
                </pic:pic>
              </a:graphicData>
            </a:graphic>
          </wp:inline>
        </w:drawing>
      </w:r>
    </w:p>
    <w:p w14:paraId="1AA07704" w14:textId="77777777" w:rsidR="00460446" w:rsidRPr="000D2EE6" w:rsidRDefault="00460446" w:rsidP="00460446">
      <w:pPr>
        <w:spacing w:line="276" w:lineRule="auto"/>
        <w:jc w:val="both"/>
        <w:rPr>
          <w:rFonts w:ascii="Book Antiqua" w:hAnsi="Book Antiqua" w:cs="Arial"/>
          <w:i/>
          <w:iCs/>
          <w:sz w:val="20"/>
          <w:szCs w:val="20"/>
          <w:lang w:val="es-CR"/>
        </w:rPr>
      </w:pPr>
      <w:r w:rsidRPr="000D2EE6">
        <w:rPr>
          <w:rFonts w:ascii="Book Antiqua" w:hAnsi="Book Antiqua" w:cs="Arial"/>
          <w:b/>
          <w:bCs/>
          <w:i/>
          <w:iCs/>
          <w:sz w:val="20"/>
          <w:szCs w:val="20"/>
          <w:lang w:val="es-CR"/>
        </w:rPr>
        <w:t>Fuente</w:t>
      </w:r>
      <w:r w:rsidRPr="000D2EE6">
        <w:rPr>
          <w:rFonts w:ascii="Book Antiqua" w:hAnsi="Book Antiqua" w:cs="Arial"/>
          <w:i/>
          <w:iCs/>
          <w:sz w:val="20"/>
          <w:szCs w:val="20"/>
          <w:lang w:val="es-CR"/>
        </w:rPr>
        <w:t xml:space="preserve">: Subproceso de Modernización No Penal. </w:t>
      </w:r>
    </w:p>
    <w:p w14:paraId="1218E08D" w14:textId="77777777" w:rsidR="00460446" w:rsidRPr="000D2EE6" w:rsidRDefault="00460446" w:rsidP="00F90B8F">
      <w:pPr>
        <w:spacing w:line="276" w:lineRule="auto"/>
        <w:jc w:val="both"/>
        <w:rPr>
          <w:rFonts w:ascii="Book Antiqua" w:hAnsi="Book Antiqua" w:cs="Arial"/>
          <w:lang w:val="es-CR"/>
        </w:rPr>
      </w:pPr>
    </w:p>
    <w:p w14:paraId="4E1922F7" w14:textId="653B544D" w:rsidR="000D2EE6" w:rsidRPr="00111B4B" w:rsidRDefault="000D2EE6" w:rsidP="000D2EE6">
      <w:pPr>
        <w:pStyle w:val="Ttulo3"/>
        <w:rPr>
          <w:lang w:val="es-CR"/>
        </w:rPr>
      </w:pPr>
      <w:r w:rsidRPr="00111B4B">
        <w:rPr>
          <w:lang w:val="es-CR"/>
        </w:rPr>
        <w:t>Plan apoyo tramitación 2025:</w:t>
      </w:r>
    </w:p>
    <w:p w14:paraId="301DEC62" w14:textId="77777777" w:rsidR="000D2EE6" w:rsidRPr="00111B4B" w:rsidRDefault="000D2EE6" w:rsidP="00111B4B">
      <w:pPr>
        <w:rPr>
          <w:lang w:val="es-CR" w:eastAsia="en-US"/>
        </w:rPr>
      </w:pPr>
    </w:p>
    <w:p w14:paraId="315A7B74" w14:textId="13AF7B48" w:rsidR="000D2EE6" w:rsidRDefault="000D2EE6" w:rsidP="000D2EE6">
      <w:pPr>
        <w:spacing w:line="276" w:lineRule="auto"/>
        <w:jc w:val="both"/>
        <w:rPr>
          <w:rFonts w:ascii="Book Antiqua" w:hAnsi="Book Antiqua"/>
          <w:lang w:val="es-CR" w:eastAsia="es-CR"/>
        </w:rPr>
      </w:pPr>
      <w:r w:rsidRPr="000D2EE6">
        <w:rPr>
          <w:rFonts w:ascii="Book Antiqua" w:hAnsi="Book Antiqua"/>
          <w:lang w:val="es-CR" w:eastAsia="es-CR"/>
        </w:rPr>
        <w:t>Para apoyar el trámite del Juzgado Concursal, mejorar indicadores de plazo de resolución de escritos, cantidad de escritos pendientes de resolver y avanzar en la tramitación de procesos complejos, se requiere apoyo al Juzgado Concursal con 2 per</w:t>
      </w:r>
      <w:r w:rsidRPr="00111B4B">
        <w:rPr>
          <w:rFonts w:ascii="Book Antiqua" w:hAnsi="Book Antiqua"/>
          <w:lang w:val="es-CR" w:eastAsia="es-CR"/>
        </w:rPr>
        <w:t xml:space="preserve">misos con goce de salario y sustitución. </w:t>
      </w:r>
    </w:p>
    <w:p w14:paraId="78DF5494" w14:textId="77777777" w:rsidR="00F94A63" w:rsidRPr="00111B4B" w:rsidRDefault="00F94A63" w:rsidP="000D2EE6">
      <w:pPr>
        <w:spacing w:line="276" w:lineRule="auto"/>
        <w:jc w:val="both"/>
        <w:rPr>
          <w:rFonts w:ascii="Book Antiqua" w:hAnsi="Book Antiqua"/>
          <w:lang w:val="es-CR" w:eastAsia="es-CR"/>
        </w:rPr>
      </w:pPr>
    </w:p>
    <w:p w14:paraId="773EE462" w14:textId="77777777" w:rsidR="000D2EE6" w:rsidRPr="00111B4B" w:rsidRDefault="000D2EE6" w:rsidP="000D2EE6">
      <w:pPr>
        <w:spacing w:line="276" w:lineRule="auto"/>
        <w:jc w:val="both"/>
        <w:rPr>
          <w:rFonts w:ascii="Book Antiqua" w:hAnsi="Book Antiqua"/>
          <w:lang w:val="es-CR" w:eastAsia="es-CR"/>
        </w:rPr>
      </w:pPr>
      <w:r w:rsidRPr="00111B4B">
        <w:rPr>
          <w:rFonts w:ascii="Book Antiqua" w:hAnsi="Book Antiqua"/>
          <w:lang w:val="es-CR" w:eastAsia="es-CR"/>
        </w:rPr>
        <w:t xml:space="preserve">El apoyo a nivel de persona juzgadora se prevé se incorpore una vez aprobado el informe de estructuras Civiles que actualmente está en progreso. </w:t>
      </w:r>
    </w:p>
    <w:p w14:paraId="42CC7C3C" w14:textId="77777777" w:rsidR="000D2EE6" w:rsidRPr="00111B4B" w:rsidRDefault="000D2EE6" w:rsidP="000D2EE6">
      <w:pPr>
        <w:spacing w:line="276" w:lineRule="auto"/>
        <w:jc w:val="both"/>
        <w:rPr>
          <w:rFonts w:ascii="Book Antiqua" w:hAnsi="Book Antiqua"/>
          <w:lang w:val="es-CR" w:eastAsia="es-CR"/>
        </w:rPr>
      </w:pPr>
    </w:p>
    <w:p w14:paraId="39C6F4B8" w14:textId="1F67F042" w:rsidR="000D2EE6" w:rsidRDefault="000D2EE6" w:rsidP="000D2EE6">
      <w:pPr>
        <w:spacing w:line="276" w:lineRule="auto"/>
        <w:jc w:val="both"/>
        <w:rPr>
          <w:rFonts w:ascii="Book Antiqua" w:hAnsi="Book Antiqua"/>
          <w:lang w:val="es-CR" w:eastAsia="es-CR"/>
        </w:rPr>
      </w:pPr>
      <w:r w:rsidRPr="00111B4B">
        <w:rPr>
          <w:rFonts w:ascii="Book Antiqua" w:hAnsi="Book Antiqua"/>
          <w:lang w:val="es-CR" w:eastAsia="es-CR"/>
        </w:rPr>
        <w:t>La solicitud es de 2 permisos con goce de salario de persona técnica judicial categoría 2.</w:t>
      </w:r>
    </w:p>
    <w:p w14:paraId="7178E3B3" w14:textId="45C42E0E" w:rsidR="0002204F" w:rsidRDefault="0002204F" w:rsidP="000D2EE6">
      <w:pPr>
        <w:spacing w:line="276" w:lineRule="auto"/>
        <w:jc w:val="both"/>
        <w:rPr>
          <w:rFonts w:ascii="Book Antiqua" w:hAnsi="Book Antiqua"/>
          <w:lang w:val="es-CR" w:eastAsia="es-CR"/>
        </w:rPr>
      </w:pPr>
    </w:p>
    <w:tbl>
      <w:tblPr>
        <w:tblW w:w="9063" w:type="dxa"/>
        <w:tblInd w:w="274" w:type="dxa"/>
        <w:tblCellMar>
          <w:left w:w="0" w:type="dxa"/>
          <w:right w:w="0" w:type="dxa"/>
        </w:tblCellMar>
        <w:tblLook w:val="04A0" w:firstRow="1" w:lastRow="0" w:firstColumn="1" w:lastColumn="0" w:noHBand="0" w:noVBand="1"/>
      </w:tblPr>
      <w:tblGrid>
        <w:gridCol w:w="3679"/>
        <w:gridCol w:w="5384"/>
      </w:tblGrid>
      <w:tr w:rsidR="0002204F" w:rsidRPr="0002204F" w14:paraId="2A7BA101" w14:textId="77777777" w:rsidTr="00111B4B">
        <w:tc>
          <w:tcPr>
            <w:tcW w:w="3679" w:type="dxa"/>
            <w:tcBorders>
              <w:top w:val="single" w:sz="8" w:space="0" w:color="auto"/>
              <w:left w:val="single" w:sz="8" w:space="0" w:color="auto"/>
              <w:bottom w:val="single" w:sz="8" w:space="0" w:color="auto"/>
              <w:right w:val="single" w:sz="8" w:space="0" w:color="auto"/>
            </w:tcBorders>
            <w:shd w:val="clear" w:color="auto" w:fill="365F91"/>
            <w:tcMar>
              <w:top w:w="0" w:type="dxa"/>
              <w:left w:w="108" w:type="dxa"/>
              <w:bottom w:w="0" w:type="dxa"/>
              <w:right w:w="108" w:type="dxa"/>
            </w:tcMar>
            <w:hideMark/>
          </w:tcPr>
          <w:p w14:paraId="0B6F0A13" w14:textId="77777777" w:rsidR="0002204F" w:rsidRPr="00111B4B" w:rsidRDefault="0002204F">
            <w:pPr>
              <w:keepNext/>
              <w:ind w:right="425"/>
              <w:jc w:val="center"/>
              <w:rPr>
                <w:rFonts w:ascii="Book Antiqua" w:hAnsi="Book Antiqua"/>
                <w:color w:val="FFFFFF"/>
                <w:sz w:val="20"/>
                <w:szCs w:val="20"/>
                <w:lang w:val="es-ES_tradnl" w:eastAsia="en-US"/>
              </w:rPr>
            </w:pPr>
            <w:r w:rsidRPr="00111B4B">
              <w:rPr>
                <w:rFonts w:ascii="Book Antiqua" w:hAnsi="Book Antiqua"/>
                <w:color w:val="FFFFFF"/>
                <w:sz w:val="20"/>
                <w:szCs w:val="20"/>
                <w:lang w:val="es-ES_tradnl"/>
              </w:rPr>
              <w:lastRenderedPageBreak/>
              <w:t>Plaza</w:t>
            </w:r>
          </w:p>
        </w:tc>
        <w:tc>
          <w:tcPr>
            <w:tcW w:w="5384"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hideMark/>
          </w:tcPr>
          <w:p w14:paraId="3DE23798" w14:textId="2D493983" w:rsidR="0002204F" w:rsidRPr="00111B4B" w:rsidRDefault="0002204F">
            <w:pPr>
              <w:keepNext/>
              <w:ind w:right="425"/>
              <w:jc w:val="center"/>
              <w:rPr>
                <w:rFonts w:ascii="Book Antiqua" w:hAnsi="Book Antiqua"/>
                <w:color w:val="FFFFFF"/>
                <w:sz w:val="20"/>
                <w:szCs w:val="20"/>
                <w:lang w:val="es-ES_tradnl"/>
              </w:rPr>
            </w:pPr>
            <w:r w:rsidRPr="00111B4B">
              <w:rPr>
                <w:rFonts w:ascii="Book Antiqua" w:hAnsi="Book Antiqua"/>
                <w:b/>
                <w:bCs/>
                <w:color w:val="FFFFFF"/>
                <w:sz w:val="20"/>
                <w:szCs w:val="20"/>
                <w:lang w:val="es-ES_tradnl"/>
              </w:rPr>
              <w:t>Plan de trabajo</w:t>
            </w:r>
            <w:r>
              <w:rPr>
                <w:rFonts w:ascii="Book Antiqua" w:hAnsi="Book Antiqua"/>
                <w:b/>
                <w:bCs/>
                <w:color w:val="FFFFFF"/>
                <w:sz w:val="20"/>
                <w:szCs w:val="20"/>
                <w:lang w:val="es-ES_tradnl"/>
              </w:rPr>
              <w:t xml:space="preserve"> propuesta por el Centro y Gestoría Civil</w:t>
            </w:r>
          </w:p>
        </w:tc>
      </w:tr>
      <w:tr w:rsidR="0002204F" w:rsidRPr="0002204F" w14:paraId="6A8CAD46" w14:textId="77777777" w:rsidTr="00111B4B">
        <w:tc>
          <w:tcPr>
            <w:tcW w:w="36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C7495" w14:textId="77777777" w:rsidR="0002204F" w:rsidRPr="00111B4B" w:rsidRDefault="0002204F">
            <w:pPr>
              <w:keepNext/>
              <w:ind w:right="38"/>
              <w:jc w:val="both"/>
              <w:rPr>
                <w:rFonts w:ascii="Book Antiqua" w:hAnsi="Book Antiqua"/>
                <w:color w:val="000000"/>
                <w:sz w:val="20"/>
                <w:szCs w:val="20"/>
                <w:lang w:val="es-ES_tradnl"/>
              </w:rPr>
            </w:pPr>
            <w:r w:rsidRPr="00111B4B">
              <w:rPr>
                <w:rFonts w:ascii="Book Antiqua" w:hAnsi="Book Antiqua"/>
                <w:color w:val="000000"/>
                <w:sz w:val="20"/>
                <w:szCs w:val="20"/>
                <w:lang w:val="es-ES_tradnl"/>
              </w:rPr>
              <w:t xml:space="preserve">Una persona técnica judicial </w:t>
            </w:r>
          </w:p>
        </w:tc>
        <w:tc>
          <w:tcPr>
            <w:tcW w:w="5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17470" w14:textId="77777777" w:rsidR="0002204F" w:rsidRPr="00111B4B" w:rsidRDefault="0002204F">
            <w:pPr>
              <w:keepNext/>
              <w:jc w:val="both"/>
              <w:rPr>
                <w:rFonts w:ascii="Book Antiqua" w:hAnsi="Book Antiqua"/>
                <w:color w:val="000000"/>
                <w:sz w:val="20"/>
                <w:szCs w:val="20"/>
                <w:lang w:val="es-CR"/>
              </w:rPr>
            </w:pPr>
            <w:r w:rsidRPr="00111B4B">
              <w:rPr>
                <w:rFonts w:ascii="Book Antiqua" w:hAnsi="Book Antiqua"/>
                <w:color w:val="000000"/>
                <w:sz w:val="20"/>
                <w:szCs w:val="20"/>
              </w:rPr>
              <w:t xml:space="preserve">El proveído de 130 documentos o escritos por mes por persona técnica judicial. (se debe ajustar con las circulares establecidas para ese fin). Para lograr una disminución de al menos del 10% de escritos o documentos. </w:t>
            </w:r>
          </w:p>
        </w:tc>
      </w:tr>
      <w:tr w:rsidR="0002204F" w:rsidRPr="0002204F" w14:paraId="03D5FFE9" w14:textId="77777777" w:rsidTr="00111B4B">
        <w:tc>
          <w:tcPr>
            <w:tcW w:w="36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E0464C" w14:textId="77777777" w:rsidR="0002204F" w:rsidRPr="00111B4B" w:rsidRDefault="0002204F">
            <w:pPr>
              <w:keepNext/>
              <w:ind w:right="425"/>
              <w:jc w:val="both"/>
              <w:rPr>
                <w:rFonts w:ascii="Book Antiqua" w:hAnsi="Book Antiqua"/>
                <w:color w:val="000000"/>
                <w:sz w:val="20"/>
                <w:szCs w:val="20"/>
                <w:lang w:val="es-ES_tradnl"/>
              </w:rPr>
            </w:pPr>
            <w:r w:rsidRPr="00111B4B">
              <w:rPr>
                <w:rFonts w:ascii="Book Antiqua" w:hAnsi="Book Antiqua"/>
                <w:color w:val="000000"/>
                <w:sz w:val="20"/>
                <w:szCs w:val="20"/>
                <w:lang w:val="es-ES_tradnl"/>
              </w:rPr>
              <w:t xml:space="preserve">Una persona técnica judicial </w:t>
            </w:r>
          </w:p>
        </w:tc>
        <w:tc>
          <w:tcPr>
            <w:tcW w:w="5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5B2B8" w14:textId="77777777" w:rsidR="0002204F" w:rsidRPr="00111B4B" w:rsidRDefault="0002204F">
            <w:pPr>
              <w:keepNext/>
              <w:jc w:val="both"/>
              <w:rPr>
                <w:rFonts w:ascii="Book Antiqua" w:hAnsi="Book Antiqua"/>
                <w:color w:val="000000"/>
                <w:sz w:val="20"/>
                <w:szCs w:val="20"/>
              </w:rPr>
            </w:pPr>
            <w:r w:rsidRPr="00111B4B">
              <w:rPr>
                <w:rFonts w:ascii="Book Antiqua" w:hAnsi="Book Antiqua"/>
                <w:color w:val="000000"/>
                <w:sz w:val="20"/>
                <w:szCs w:val="20"/>
              </w:rPr>
              <w:t>Apoyo trámite y gestión de expedientes complejos con gran cantidad de partes, resolución de escritos. Según demanda y complejidad de asuntos, se requiere seguimiento por parte del despacho y cualquier otro proceso que se autorice entre la coordinación del despacho, gestoría y CACMFJ. (19-000127-0958-CI, 22-000072-0958-CI, 22-000073-0958-CI, 22-000159-0958-CI y 22-0128-0958-CI).</w:t>
            </w:r>
          </w:p>
        </w:tc>
      </w:tr>
    </w:tbl>
    <w:p w14:paraId="1227BBCF" w14:textId="77777777" w:rsidR="0002204F" w:rsidRPr="00111B4B" w:rsidRDefault="0002204F" w:rsidP="000D2EE6">
      <w:pPr>
        <w:spacing w:line="276" w:lineRule="auto"/>
        <w:jc w:val="both"/>
        <w:rPr>
          <w:rFonts w:ascii="Book Antiqua" w:hAnsi="Book Antiqua"/>
          <w:lang w:val="es-CR" w:eastAsia="es-CR"/>
        </w:rPr>
      </w:pPr>
    </w:p>
    <w:p w14:paraId="20A71867" w14:textId="77777777" w:rsidR="000D2EE6" w:rsidRPr="00111B4B" w:rsidRDefault="000D2EE6" w:rsidP="000D2EE6">
      <w:pPr>
        <w:spacing w:line="276" w:lineRule="auto"/>
        <w:jc w:val="both"/>
        <w:rPr>
          <w:rFonts w:ascii="Book Antiqua" w:hAnsi="Book Antiqua"/>
          <w:lang w:val="es-CR" w:eastAsia="es-CR"/>
        </w:rPr>
      </w:pPr>
    </w:p>
    <w:p w14:paraId="455FEDED" w14:textId="77777777" w:rsidR="000D2EE6" w:rsidRPr="00111B4B" w:rsidRDefault="000D2EE6" w:rsidP="000D2EE6">
      <w:pPr>
        <w:spacing w:line="276" w:lineRule="auto"/>
        <w:jc w:val="both"/>
        <w:rPr>
          <w:rFonts w:ascii="Book Antiqua" w:hAnsi="Book Antiqua"/>
          <w:lang w:val="es-CR" w:eastAsia="es-CR"/>
        </w:rPr>
      </w:pPr>
      <w:r w:rsidRPr="00111B4B">
        <w:rPr>
          <w:rFonts w:ascii="Book Antiqua" w:hAnsi="Book Antiqua"/>
          <w:lang w:val="es-CR" w:eastAsia="es-CR"/>
        </w:rPr>
        <w:t xml:space="preserve">El Juzgado Concursal reportó un circulante de 868 casos activos al finalizar noviembre 2024, una entrada promedio mensual de 20 asuntos, muchos de ellos complejos por la cantidad de bienes e intervinientes, así como por el impacto en la tramitación a partir de la vigencia de la nueva Ley concursal en diciembre 2021. </w:t>
      </w:r>
    </w:p>
    <w:p w14:paraId="0C377405" w14:textId="77777777" w:rsidR="000D2EE6" w:rsidRPr="00111B4B" w:rsidRDefault="000D2EE6" w:rsidP="000D2EE6">
      <w:pPr>
        <w:jc w:val="both"/>
        <w:rPr>
          <w:rFonts w:ascii="Book Antiqua" w:hAnsi="Book Antiqua"/>
          <w:lang w:val="es-CR" w:eastAsia="es-CR"/>
        </w:rPr>
      </w:pPr>
    </w:p>
    <w:p w14:paraId="466A8BE7" w14:textId="77777777" w:rsidR="000D2EE6" w:rsidRPr="00111B4B" w:rsidRDefault="000D2EE6" w:rsidP="000D2EE6">
      <w:pPr>
        <w:jc w:val="both"/>
        <w:rPr>
          <w:rFonts w:ascii="Book Antiqua" w:hAnsi="Book Antiqua"/>
          <w:lang w:val="es-CR" w:eastAsia="es-CR"/>
        </w:rPr>
      </w:pPr>
    </w:p>
    <w:p w14:paraId="0085FD94" w14:textId="77777777" w:rsidR="000D2EE6" w:rsidRPr="00111B4B" w:rsidRDefault="000D2EE6" w:rsidP="000D2EE6">
      <w:pPr>
        <w:jc w:val="both"/>
        <w:rPr>
          <w:rFonts w:ascii="Book Antiqua" w:hAnsi="Book Antiqua"/>
          <w:lang w:val="es-CR" w:eastAsia="es-CR"/>
        </w:rPr>
      </w:pPr>
      <w:r w:rsidRPr="00111B4B">
        <w:rPr>
          <w:noProof/>
          <w:lang w:val="es-CR"/>
        </w:rPr>
        <w:drawing>
          <wp:inline distT="0" distB="0" distL="0" distR="0" wp14:anchorId="2797DDDC" wp14:editId="082709D5">
            <wp:extent cx="5490845" cy="2312035"/>
            <wp:effectExtent l="0" t="0" r="0" b="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12"/>
                    <a:stretch>
                      <a:fillRect/>
                    </a:stretch>
                  </pic:blipFill>
                  <pic:spPr>
                    <a:xfrm>
                      <a:off x="0" y="0"/>
                      <a:ext cx="5490845" cy="2312035"/>
                    </a:xfrm>
                    <a:prstGeom prst="rect">
                      <a:avLst/>
                    </a:prstGeom>
                  </pic:spPr>
                </pic:pic>
              </a:graphicData>
            </a:graphic>
          </wp:inline>
        </w:drawing>
      </w:r>
    </w:p>
    <w:p w14:paraId="2F5DD662" w14:textId="77777777" w:rsidR="000D2EE6" w:rsidRPr="000D2EE6" w:rsidRDefault="000D2EE6" w:rsidP="000D2EE6">
      <w:pPr>
        <w:jc w:val="both"/>
        <w:rPr>
          <w:rFonts w:ascii="Book Antiqua" w:hAnsi="Book Antiqua"/>
          <w:i/>
          <w:iCs/>
          <w:sz w:val="20"/>
          <w:szCs w:val="20"/>
          <w:lang w:val="es-CR" w:eastAsia="es-CR"/>
        </w:rPr>
      </w:pPr>
      <w:r w:rsidRPr="00111B4B">
        <w:rPr>
          <w:rFonts w:ascii="Book Antiqua" w:hAnsi="Book Antiqua"/>
          <w:b/>
          <w:bCs/>
          <w:i/>
          <w:iCs/>
          <w:sz w:val="20"/>
          <w:szCs w:val="20"/>
          <w:lang w:val="es-CR" w:eastAsia="es-CR"/>
        </w:rPr>
        <w:t>Fuente</w:t>
      </w:r>
      <w:r w:rsidRPr="00111B4B">
        <w:rPr>
          <w:rFonts w:ascii="Book Antiqua" w:hAnsi="Book Antiqua"/>
          <w:i/>
          <w:iCs/>
          <w:sz w:val="20"/>
          <w:szCs w:val="20"/>
          <w:lang w:val="es-CR" w:eastAsia="es-CR"/>
        </w:rPr>
        <w:t>: Sitio oficial de la Dirección de Planificación, recuperado el 28-11-24 de https://planificacion.poder-judicial.go.cr/index.php/estadisticas-e-indicadores/estadisticas-e-indicadores-en-linea</w:t>
      </w:r>
    </w:p>
    <w:p w14:paraId="3DF6293F" w14:textId="77777777" w:rsidR="000D2EE6" w:rsidRPr="00111B4B" w:rsidRDefault="000D2EE6" w:rsidP="000D2EE6">
      <w:pPr>
        <w:jc w:val="both"/>
        <w:rPr>
          <w:rFonts w:ascii="Book Antiqua" w:eastAsia="Book Antiqua" w:hAnsi="Book Antiqua" w:cs="Book Antiqua"/>
          <w:i/>
          <w:lang w:val="es-CR"/>
        </w:rPr>
      </w:pPr>
    </w:p>
    <w:p w14:paraId="27992B58" w14:textId="77777777" w:rsidR="000D2EE6" w:rsidRPr="00111B4B" w:rsidRDefault="000D2EE6" w:rsidP="000D2EE6">
      <w:pPr>
        <w:jc w:val="both"/>
        <w:rPr>
          <w:rFonts w:ascii="Book Antiqua" w:eastAsia="Book Antiqua" w:hAnsi="Book Antiqua" w:cs="Book Antiqua"/>
          <w:i/>
          <w:lang w:val="es-CR"/>
        </w:rPr>
      </w:pPr>
      <w:r w:rsidRPr="00111B4B">
        <w:rPr>
          <w:rFonts w:ascii="Book Antiqua" w:hAnsi="Book Antiqua"/>
          <w:lang w:val="es-CR" w:eastAsia="es-CR"/>
        </w:rPr>
        <w:t>Indicadores críticos a nivel de tramite como se observa a continuación:</w:t>
      </w:r>
      <w:r w:rsidRPr="00111B4B">
        <w:rPr>
          <w:rFonts w:ascii="Book Antiqua" w:eastAsia="Book Antiqua" w:hAnsi="Book Antiqua" w:cs="Book Antiqua"/>
          <w:i/>
          <w:lang w:val="es-CR"/>
        </w:rPr>
        <w:t xml:space="preserve"> </w:t>
      </w:r>
    </w:p>
    <w:p w14:paraId="3A209BD9" w14:textId="77777777" w:rsidR="000D2EE6" w:rsidRPr="00111B4B" w:rsidRDefault="000D2EE6" w:rsidP="000D2EE6">
      <w:pPr>
        <w:jc w:val="both"/>
        <w:rPr>
          <w:rFonts w:ascii="Book Antiqua" w:eastAsia="Book Antiqua" w:hAnsi="Book Antiqua" w:cs="Book Antiqua"/>
          <w:i/>
          <w:lang w:val="es-CR"/>
        </w:rPr>
      </w:pPr>
    </w:p>
    <w:p w14:paraId="1007953F" w14:textId="77777777" w:rsidR="000D2EE6" w:rsidRPr="00111B4B" w:rsidRDefault="000D2EE6" w:rsidP="000D2EE6">
      <w:pPr>
        <w:jc w:val="center"/>
        <w:rPr>
          <w:rFonts w:ascii="Book Antiqua" w:eastAsia="Book Antiqua" w:hAnsi="Book Antiqua" w:cs="Book Antiqua"/>
          <w:i/>
          <w:lang w:val="es-CR"/>
        </w:rPr>
      </w:pPr>
      <w:r w:rsidRPr="00111B4B">
        <w:rPr>
          <w:noProof/>
          <w:lang w:val="es-CR"/>
        </w:rPr>
        <w:lastRenderedPageBreak/>
        <w:drawing>
          <wp:inline distT="0" distB="0" distL="0" distR="0" wp14:anchorId="5CB0D9BD" wp14:editId="079E0BB1">
            <wp:extent cx="5490845" cy="2080895"/>
            <wp:effectExtent l="0" t="0" r="0" b="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pic:nvPicPr>
                  <pic:blipFill>
                    <a:blip r:embed="rId13"/>
                    <a:stretch>
                      <a:fillRect/>
                    </a:stretch>
                  </pic:blipFill>
                  <pic:spPr>
                    <a:xfrm>
                      <a:off x="0" y="0"/>
                      <a:ext cx="5490845" cy="2080895"/>
                    </a:xfrm>
                    <a:prstGeom prst="rect">
                      <a:avLst/>
                    </a:prstGeom>
                  </pic:spPr>
                </pic:pic>
              </a:graphicData>
            </a:graphic>
          </wp:inline>
        </w:drawing>
      </w:r>
    </w:p>
    <w:p w14:paraId="0DF55B52" w14:textId="77777777" w:rsidR="000D2EE6" w:rsidRPr="00111B4B" w:rsidRDefault="000D2EE6" w:rsidP="000D2EE6">
      <w:pPr>
        <w:jc w:val="both"/>
        <w:rPr>
          <w:rFonts w:ascii="Book Antiqua" w:eastAsia="Book Antiqua" w:hAnsi="Book Antiqua" w:cs="Book Antiqua"/>
          <w:i/>
          <w:lang w:val="es-CR"/>
        </w:rPr>
      </w:pPr>
    </w:p>
    <w:p w14:paraId="18BD0C91" w14:textId="43BDC480" w:rsidR="000D2EE6" w:rsidRDefault="000D2EE6" w:rsidP="000D2EE6">
      <w:pPr>
        <w:jc w:val="both"/>
        <w:rPr>
          <w:rFonts w:ascii="Book Antiqua" w:hAnsi="Book Antiqua"/>
          <w:i/>
          <w:iCs/>
          <w:sz w:val="20"/>
          <w:szCs w:val="20"/>
          <w:lang w:val="es-CR" w:eastAsia="es-CR"/>
        </w:rPr>
      </w:pPr>
      <w:r w:rsidRPr="00111B4B">
        <w:rPr>
          <w:rFonts w:ascii="Book Antiqua" w:hAnsi="Book Antiqua"/>
          <w:b/>
          <w:bCs/>
          <w:i/>
          <w:iCs/>
          <w:sz w:val="20"/>
          <w:szCs w:val="20"/>
          <w:lang w:val="es-CR" w:eastAsia="es-CR"/>
        </w:rPr>
        <w:t>Fuente</w:t>
      </w:r>
      <w:r w:rsidRPr="00111B4B">
        <w:rPr>
          <w:rFonts w:ascii="Book Antiqua" w:hAnsi="Book Antiqua"/>
          <w:i/>
          <w:iCs/>
          <w:sz w:val="20"/>
          <w:szCs w:val="20"/>
          <w:lang w:val="es-CR" w:eastAsia="es-CR"/>
        </w:rPr>
        <w:t xml:space="preserve">: Sitio oficial de la Dirección de Planificación, recuperado el 28-11-24 de </w:t>
      </w:r>
      <w:hyperlink r:id="rId14" w:history="1">
        <w:r w:rsidR="003251CC" w:rsidRPr="00E25878">
          <w:rPr>
            <w:rStyle w:val="Hipervnculo"/>
            <w:rFonts w:ascii="Book Antiqua" w:hAnsi="Book Antiqua"/>
            <w:i/>
            <w:iCs/>
            <w:sz w:val="20"/>
            <w:szCs w:val="20"/>
            <w:lang w:val="es-CR" w:eastAsia="es-CR"/>
          </w:rPr>
          <w:t>https://planificacion.poder-judicial.go.cr/index.php/indicadores-de-gestion-por-oficina</w:t>
        </w:r>
      </w:hyperlink>
    </w:p>
    <w:p w14:paraId="526A9BB0" w14:textId="77777777" w:rsidR="003251CC" w:rsidRPr="00111B4B" w:rsidRDefault="003251CC" w:rsidP="000D2EE6">
      <w:pPr>
        <w:jc w:val="both"/>
        <w:rPr>
          <w:rFonts w:ascii="Book Antiqua" w:eastAsia="Book Antiqua" w:hAnsi="Book Antiqua" w:cs="Book Antiqua"/>
          <w:i/>
          <w:iCs/>
          <w:sz w:val="20"/>
          <w:szCs w:val="20"/>
          <w:lang w:val="es-CR"/>
        </w:rPr>
      </w:pPr>
    </w:p>
    <w:p w14:paraId="7EDF9E2D" w14:textId="06C9245C" w:rsidR="00681F4A" w:rsidRPr="00111B4B" w:rsidRDefault="00681F4A">
      <w:pPr>
        <w:spacing w:line="276" w:lineRule="auto"/>
        <w:ind w:left="360"/>
        <w:jc w:val="both"/>
        <w:rPr>
          <w:rFonts w:ascii="Book Antiqua" w:hAnsi="Book Antiqua" w:cs="Arial"/>
        </w:rPr>
      </w:pPr>
      <w:r>
        <w:rPr>
          <w:rFonts w:ascii="Book Antiqua" w:hAnsi="Book Antiqua" w:cs="Arial"/>
          <w:lang w:val="es-CR"/>
        </w:rPr>
        <w:t xml:space="preserve">Al respecto, en cuanto a la solicitud de PCGS se aclara que fueron incluidos en el oficio </w:t>
      </w:r>
      <w:r w:rsidRPr="00681F4A">
        <w:rPr>
          <w:rFonts w:ascii="Book Antiqua" w:hAnsi="Book Antiqua" w:cs="Arial"/>
          <w:lang w:val="es-CR"/>
        </w:rPr>
        <w:t>1685-PLA-PP-2024</w:t>
      </w:r>
      <w:r>
        <w:rPr>
          <w:rFonts w:ascii="Book Antiqua" w:hAnsi="Book Antiqua" w:cs="Arial"/>
          <w:lang w:val="es-CR"/>
        </w:rPr>
        <w:t xml:space="preserve"> del 18 de noviembre de 2024, que fue conocido por el Consejo Superior, en el que se conoció el</w:t>
      </w:r>
      <w:r w:rsidRPr="00681F4A">
        <w:rPr>
          <w:rFonts w:ascii="Book Antiqua" w:hAnsi="Book Antiqua" w:cs="Arial"/>
          <w:lang w:val="es-CR"/>
        </w:rPr>
        <w:t xml:space="preserve"> oficio PJ-DGH-0777-2024</w:t>
      </w:r>
      <w:r w:rsidR="003251CC">
        <w:rPr>
          <w:rFonts w:ascii="Book Antiqua" w:hAnsi="Book Antiqua" w:cs="Arial"/>
          <w:lang w:val="es-CR"/>
        </w:rPr>
        <w:t>,</w:t>
      </w:r>
      <w:r>
        <w:rPr>
          <w:rFonts w:ascii="Book Antiqua" w:hAnsi="Book Antiqua" w:cs="Arial"/>
          <w:lang w:val="es-CR"/>
        </w:rPr>
        <w:t xml:space="preserve"> suscrito por la </w:t>
      </w:r>
      <w:r w:rsidRPr="00681F4A">
        <w:rPr>
          <w:rFonts w:ascii="Book Antiqua" w:hAnsi="Book Antiqua" w:cs="Arial"/>
          <w:lang w:val="es-CR"/>
        </w:rPr>
        <w:t xml:space="preserve"> Dirección de Gestión Humana</w:t>
      </w:r>
      <w:r>
        <w:rPr>
          <w:rFonts w:ascii="Book Antiqua" w:hAnsi="Book Antiqua" w:cs="Arial"/>
          <w:lang w:val="es-CR"/>
        </w:rPr>
        <w:t xml:space="preserve"> que</w:t>
      </w:r>
      <w:r w:rsidRPr="00681F4A">
        <w:rPr>
          <w:rFonts w:ascii="Book Antiqua" w:hAnsi="Book Antiqua" w:cs="Arial"/>
          <w:lang w:val="es-CR"/>
        </w:rPr>
        <w:t xml:space="preserve"> </w:t>
      </w:r>
      <w:r w:rsidR="003251CC">
        <w:rPr>
          <w:rFonts w:ascii="Book Antiqua" w:hAnsi="Book Antiqua" w:cs="Arial"/>
          <w:lang w:val="es-CR"/>
        </w:rPr>
        <w:t>propone</w:t>
      </w:r>
      <w:r w:rsidRPr="00681F4A">
        <w:rPr>
          <w:rFonts w:ascii="Book Antiqua" w:hAnsi="Book Antiqua" w:cs="Arial"/>
          <w:lang w:val="es-CR"/>
        </w:rPr>
        <w:t xml:space="preserve"> una recomendación de no brindar permisos con goce de salario para el I trimestre del 2025, en el programa 926 Dirección Administración y Otros Órganos de Apoyo y 927 Servicio Jurisdiccional y en los restantes programas brindar los permisos que tienen actualmente;</w:t>
      </w:r>
      <w:r>
        <w:rPr>
          <w:rFonts w:ascii="Book Antiqua" w:hAnsi="Book Antiqua" w:cs="Arial"/>
          <w:lang w:val="es-CR"/>
        </w:rPr>
        <w:t xml:space="preserve"> por tanto, no fue posible la asignación de estos recursos para el primer trimestre de 2025. </w:t>
      </w:r>
    </w:p>
    <w:p w14:paraId="7440639B" w14:textId="77777777" w:rsidR="000D2EE6" w:rsidRPr="00111B4B" w:rsidRDefault="000D2EE6" w:rsidP="00111B4B">
      <w:pPr>
        <w:spacing w:line="276" w:lineRule="auto"/>
        <w:ind w:left="360"/>
        <w:jc w:val="both"/>
        <w:rPr>
          <w:rFonts w:ascii="Book Antiqua" w:hAnsi="Book Antiqua" w:cs="Arial"/>
          <w:lang w:val="es-CR"/>
        </w:rPr>
      </w:pPr>
    </w:p>
    <w:p w14:paraId="70F8F667" w14:textId="77777777" w:rsidR="00A9463C" w:rsidRPr="00DA2486" w:rsidRDefault="00A9463C" w:rsidP="00DA2486">
      <w:pPr>
        <w:pStyle w:val="Ttulo1"/>
      </w:pPr>
      <w:r w:rsidRPr="00DA2486">
        <w:t>Recomendaciones a la Corte Plena:</w:t>
      </w:r>
    </w:p>
    <w:p w14:paraId="1A11D08C" w14:textId="77777777" w:rsidR="00A9463C" w:rsidRPr="00DA2486" w:rsidRDefault="00A9463C" w:rsidP="00DA2486">
      <w:pPr>
        <w:pStyle w:val="Ttulo1"/>
        <w:numPr>
          <w:ilvl w:val="0"/>
          <w:numId w:val="0"/>
        </w:numPr>
        <w:ind w:left="720"/>
      </w:pPr>
      <w:r w:rsidRPr="00DA2486">
        <w:t xml:space="preserve"> </w:t>
      </w:r>
    </w:p>
    <w:p w14:paraId="387A5078" w14:textId="77777777" w:rsidR="004A3A6B" w:rsidRPr="000D2EE6" w:rsidRDefault="00A9463C" w:rsidP="00A9463C">
      <w:pPr>
        <w:numPr>
          <w:ilvl w:val="1"/>
          <w:numId w:val="28"/>
        </w:numPr>
        <w:spacing w:line="276" w:lineRule="auto"/>
        <w:jc w:val="both"/>
        <w:rPr>
          <w:rFonts w:ascii="Book Antiqua" w:hAnsi="Book Antiqua" w:cs="Arial"/>
          <w:lang w:val="es-CR"/>
        </w:rPr>
      </w:pPr>
      <w:r w:rsidRPr="000D2EE6">
        <w:rPr>
          <w:rFonts w:ascii="Book Antiqua" w:hAnsi="Book Antiqua" w:cs="Arial"/>
          <w:lang w:val="es-CR"/>
        </w:rPr>
        <w:t>Tener por atendido por parte de la Dirección de Planificación la solicitud de Corte Plena en sesión 30-2024 celebrada el 15 de julio de 2024, artículo XXXVI.</w:t>
      </w:r>
    </w:p>
    <w:p w14:paraId="476DDB9E" w14:textId="77777777" w:rsidR="00AD4126" w:rsidRPr="000D2EE6" w:rsidRDefault="00A9463C" w:rsidP="00A9463C">
      <w:pPr>
        <w:numPr>
          <w:ilvl w:val="1"/>
          <w:numId w:val="28"/>
        </w:numPr>
        <w:spacing w:line="276" w:lineRule="auto"/>
        <w:jc w:val="both"/>
        <w:rPr>
          <w:rFonts w:ascii="Book Antiqua" w:hAnsi="Book Antiqua" w:cs="Arial"/>
          <w:lang w:val="es-CR"/>
        </w:rPr>
      </w:pPr>
      <w:r w:rsidRPr="000D2EE6">
        <w:rPr>
          <w:rFonts w:ascii="Book Antiqua" w:hAnsi="Book Antiqua" w:cs="Arial"/>
          <w:lang w:val="es-CR"/>
        </w:rPr>
        <w:t>Tomar nota de la información aportada por el Juzgado Concursal y de la actualización realizada respecto al estado de los expedientes con más de 10 años de antigüedad que mantiene en circulante.</w:t>
      </w:r>
    </w:p>
    <w:p w14:paraId="5C8F15F0" w14:textId="188D2C5C" w:rsidR="00A9463C" w:rsidRPr="000D2EE6" w:rsidRDefault="00AD4126" w:rsidP="00A9463C">
      <w:pPr>
        <w:numPr>
          <w:ilvl w:val="1"/>
          <w:numId w:val="28"/>
        </w:numPr>
        <w:spacing w:line="276" w:lineRule="auto"/>
        <w:jc w:val="both"/>
        <w:rPr>
          <w:rFonts w:ascii="Book Antiqua" w:hAnsi="Book Antiqua" w:cs="Arial"/>
          <w:lang w:val="es-CR"/>
        </w:rPr>
      </w:pPr>
      <w:r w:rsidRPr="000D2EE6">
        <w:rPr>
          <w:rFonts w:ascii="Book Antiqua" w:hAnsi="Book Antiqua" w:cs="Arial"/>
          <w:lang w:val="es-CR"/>
        </w:rPr>
        <w:t xml:space="preserve">Solicitar al Juzgado Concursal una revisión de los asuntos enlistados con respecto a lo citado en la </w:t>
      </w:r>
      <w:r w:rsidRPr="000D2EE6">
        <w:rPr>
          <w:rFonts w:ascii="Book Antiqua" w:hAnsi="Book Antiqua" w:cs="Arial"/>
          <w:i/>
          <w:iCs/>
          <w:lang w:val="es-CR"/>
        </w:rPr>
        <w:t xml:space="preserve">circular </w:t>
      </w:r>
      <w:r w:rsidR="001A4766" w:rsidRPr="000D2EE6">
        <w:rPr>
          <w:rFonts w:ascii="Book Antiqua" w:hAnsi="Book Antiqua" w:cs="Arial"/>
          <w:i/>
          <w:iCs/>
          <w:lang w:val="es-CR"/>
        </w:rPr>
        <w:t xml:space="preserve">113-2018 “Cambios administrativos y operativos que se deberán implementar al entrar en vigencia el nuevo Código Procesal Civil” </w:t>
      </w:r>
      <w:r w:rsidR="001A4766" w:rsidRPr="000D2EE6">
        <w:rPr>
          <w:rFonts w:ascii="Book Antiqua" w:hAnsi="Book Antiqua" w:cs="Arial"/>
          <w:lang w:val="es-CR"/>
        </w:rPr>
        <w:t>y sus actualizaciones</w:t>
      </w:r>
      <w:r w:rsidRPr="000D2EE6">
        <w:rPr>
          <w:rFonts w:ascii="Book Antiqua" w:hAnsi="Book Antiqua" w:cs="Arial"/>
          <w:lang w:val="es-CR"/>
        </w:rPr>
        <w:t xml:space="preserve"> para identificar asuntos que puedan </w:t>
      </w:r>
      <w:r w:rsidR="001A4766" w:rsidRPr="000D2EE6">
        <w:rPr>
          <w:rFonts w:ascii="Book Antiqua" w:hAnsi="Book Antiqua" w:cs="Arial"/>
          <w:lang w:val="es-CR"/>
        </w:rPr>
        <w:t>actualizar</w:t>
      </w:r>
      <w:r w:rsidRPr="000D2EE6">
        <w:rPr>
          <w:rFonts w:ascii="Book Antiqua" w:hAnsi="Book Antiqua" w:cs="Arial"/>
          <w:lang w:val="es-CR"/>
        </w:rPr>
        <w:t xml:space="preserve"> a nivel estadístico. </w:t>
      </w:r>
    </w:p>
    <w:p w14:paraId="35016435" w14:textId="77777777" w:rsidR="00DC1A02" w:rsidRPr="000D2EE6" w:rsidRDefault="00DC1A02" w:rsidP="00DC1A02">
      <w:pPr>
        <w:jc w:val="both"/>
        <w:rPr>
          <w:rFonts w:ascii="Book Antiqua" w:hAnsi="Book Antiqua" w:cs="Book Antiqua"/>
          <w:lang w:val="es-CR"/>
        </w:rPr>
      </w:pPr>
    </w:p>
    <w:p w14:paraId="46B783E5" w14:textId="77777777" w:rsidR="00A75B4C" w:rsidRPr="000D2EE6" w:rsidRDefault="00A75B4C" w:rsidP="00DC1A02">
      <w:pPr>
        <w:jc w:val="both"/>
        <w:rPr>
          <w:rFonts w:ascii="Book Antiqua" w:hAnsi="Book Antiqua" w:cs="Book Antiqua"/>
          <w:lang w:val="es-CR"/>
        </w:rPr>
      </w:pPr>
    </w:p>
    <w:p w14:paraId="094BB5BF" w14:textId="77777777" w:rsidR="00C64778" w:rsidRPr="00DA2486" w:rsidRDefault="007410F5" w:rsidP="00DA2486">
      <w:pPr>
        <w:pStyle w:val="Ttulo1"/>
      </w:pPr>
      <w:r w:rsidRPr="00DA2486">
        <w:t xml:space="preserve">Anexos: </w:t>
      </w:r>
    </w:p>
    <w:p w14:paraId="388813CA" w14:textId="77777777" w:rsidR="007410F5" w:rsidRPr="000D2EE6" w:rsidRDefault="007410F5" w:rsidP="007410F5">
      <w:pPr>
        <w:ind w:left="720"/>
        <w:rPr>
          <w:rFonts w:ascii="Book Antiqua" w:hAnsi="Book Antiqua" w:cs="Book Antiqua"/>
          <w:lang w:val="es-CR"/>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210"/>
        <w:gridCol w:w="2338"/>
      </w:tblGrid>
      <w:tr w:rsidR="007410F5" w:rsidRPr="000D2EE6" w14:paraId="22E999C2" w14:textId="77777777" w:rsidTr="000E2B61">
        <w:trPr>
          <w:jc w:val="center"/>
        </w:trPr>
        <w:tc>
          <w:tcPr>
            <w:tcW w:w="1471" w:type="dxa"/>
            <w:shd w:val="clear" w:color="auto" w:fill="0070C0"/>
            <w:vAlign w:val="center"/>
          </w:tcPr>
          <w:p w14:paraId="576BF716" w14:textId="77777777" w:rsidR="007410F5" w:rsidRPr="000D2EE6" w:rsidRDefault="007410F5" w:rsidP="000E2B61">
            <w:pPr>
              <w:jc w:val="center"/>
              <w:rPr>
                <w:rFonts w:ascii="Book Antiqua" w:hAnsi="Book Antiqua" w:cs="Book Antiqua"/>
                <w:b/>
                <w:bCs/>
                <w:color w:val="FFFFFF"/>
                <w:lang w:val="es-CR"/>
              </w:rPr>
            </w:pPr>
            <w:r w:rsidRPr="000D2EE6">
              <w:rPr>
                <w:rFonts w:ascii="Book Antiqua" w:hAnsi="Book Antiqua" w:cs="Book Antiqua"/>
                <w:b/>
                <w:bCs/>
                <w:color w:val="FFFFFF"/>
                <w:lang w:val="es-CR"/>
              </w:rPr>
              <w:t>Anexo</w:t>
            </w:r>
          </w:p>
        </w:tc>
        <w:tc>
          <w:tcPr>
            <w:tcW w:w="5210" w:type="dxa"/>
            <w:shd w:val="clear" w:color="auto" w:fill="0070C0"/>
            <w:vAlign w:val="center"/>
          </w:tcPr>
          <w:p w14:paraId="63F2E480" w14:textId="77777777" w:rsidR="007410F5" w:rsidRPr="000D2EE6" w:rsidRDefault="007410F5" w:rsidP="000E2B61">
            <w:pPr>
              <w:jc w:val="center"/>
              <w:rPr>
                <w:rFonts w:ascii="Book Antiqua" w:hAnsi="Book Antiqua" w:cs="Book Antiqua"/>
                <w:b/>
                <w:bCs/>
                <w:color w:val="FFFFFF"/>
                <w:lang w:val="es-CR"/>
              </w:rPr>
            </w:pPr>
            <w:r w:rsidRPr="000D2EE6">
              <w:rPr>
                <w:rFonts w:ascii="Book Antiqua" w:hAnsi="Book Antiqua" w:cs="Book Antiqua"/>
                <w:b/>
                <w:bCs/>
                <w:color w:val="FFFFFF"/>
                <w:lang w:val="es-CR"/>
              </w:rPr>
              <w:t>Descripción</w:t>
            </w:r>
          </w:p>
        </w:tc>
        <w:tc>
          <w:tcPr>
            <w:tcW w:w="2338" w:type="dxa"/>
            <w:shd w:val="clear" w:color="auto" w:fill="0070C0"/>
            <w:vAlign w:val="center"/>
          </w:tcPr>
          <w:p w14:paraId="7834F6B6" w14:textId="77777777" w:rsidR="007410F5" w:rsidRPr="000D2EE6" w:rsidRDefault="007410F5" w:rsidP="000E2B61">
            <w:pPr>
              <w:jc w:val="center"/>
              <w:rPr>
                <w:rFonts w:ascii="Book Antiqua" w:hAnsi="Book Antiqua" w:cs="Book Antiqua"/>
                <w:b/>
                <w:bCs/>
                <w:color w:val="FFFFFF"/>
                <w:lang w:val="es-CR"/>
              </w:rPr>
            </w:pPr>
            <w:r w:rsidRPr="000D2EE6">
              <w:rPr>
                <w:rFonts w:ascii="Book Antiqua" w:hAnsi="Book Antiqua" w:cs="Book Antiqua"/>
                <w:b/>
                <w:bCs/>
                <w:color w:val="FFFFFF"/>
                <w:lang w:val="es-CR"/>
              </w:rPr>
              <w:t>Archivo</w:t>
            </w:r>
          </w:p>
        </w:tc>
      </w:tr>
      <w:tr w:rsidR="007410F5" w:rsidRPr="000D2EE6" w14:paraId="657834C2" w14:textId="77777777" w:rsidTr="000E2B61">
        <w:trPr>
          <w:jc w:val="center"/>
        </w:trPr>
        <w:tc>
          <w:tcPr>
            <w:tcW w:w="1471" w:type="dxa"/>
            <w:shd w:val="clear" w:color="auto" w:fill="auto"/>
            <w:vAlign w:val="center"/>
          </w:tcPr>
          <w:p w14:paraId="76BC61D8" w14:textId="77777777" w:rsidR="007410F5" w:rsidRPr="000D2EE6" w:rsidRDefault="007410F5" w:rsidP="000E2B61">
            <w:pPr>
              <w:jc w:val="center"/>
              <w:rPr>
                <w:rFonts w:ascii="Book Antiqua" w:hAnsi="Book Antiqua" w:cs="Book Antiqua"/>
                <w:lang w:val="es-CR"/>
              </w:rPr>
            </w:pPr>
            <w:r w:rsidRPr="000D2EE6">
              <w:rPr>
                <w:rFonts w:ascii="Book Antiqua" w:hAnsi="Book Antiqua" w:cs="Book Antiqua"/>
                <w:lang w:val="es-CR"/>
              </w:rPr>
              <w:t>1</w:t>
            </w:r>
          </w:p>
        </w:tc>
        <w:tc>
          <w:tcPr>
            <w:tcW w:w="5210" w:type="dxa"/>
            <w:shd w:val="clear" w:color="auto" w:fill="auto"/>
            <w:vAlign w:val="center"/>
          </w:tcPr>
          <w:p w14:paraId="3402886A" w14:textId="77777777" w:rsidR="007410F5" w:rsidRPr="000D2EE6" w:rsidRDefault="007410F5" w:rsidP="000E2B61">
            <w:pPr>
              <w:jc w:val="center"/>
              <w:rPr>
                <w:rFonts w:ascii="Book Antiqua" w:hAnsi="Book Antiqua" w:cs="Book Antiqua"/>
                <w:lang w:val="es-CR"/>
              </w:rPr>
            </w:pPr>
            <w:r w:rsidRPr="000D2EE6">
              <w:rPr>
                <w:rFonts w:ascii="Book Antiqua" w:hAnsi="Book Antiqua" w:cs="Book Antiqua"/>
                <w:lang w:val="es-CR"/>
              </w:rPr>
              <w:t>Actualización información Juzgado Concursal</w:t>
            </w:r>
          </w:p>
        </w:tc>
        <w:tc>
          <w:tcPr>
            <w:tcW w:w="2338" w:type="dxa"/>
            <w:shd w:val="clear" w:color="auto" w:fill="auto"/>
            <w:vAlign w:val="center"/>
          </w:tcPr>
          <w:p w14:paraId="3A414C14" w14:textId="607C8A35" w:rsidR="007410F5" w:rsidRDefault="00796921" w:rsidP="000E2B61">
            <w:pPr>
              <w:jc w:val="center"/>
              <w:rPr>
                <w:rFonts w:ascii="Book Antiqua" w:hAnsi="Book Antiqua" w:cs="Book Antiqua"/>
                <w:lang w:val="es-CR"/>
              </w:rPr>
            </w:pPr>
            <w:r>
              <w:rPr>
                <w:rFonts w:ascii="Book Antiqua" w:hAnsi="Book Antiqua" w:cs="Book Antiqua"/>
                <w:lang w:val="es-CR"/>
              </w:rPr>
              <w:t xml:space="preserve">  </w:t>
            </w:r>
          </w:p>
          <w:p w14:paraId="6038288B" w14:textId="718B0D65" w:rsidR="00796921" w:rsidRPr="000D2EE6" w:rsidRDefault="00796921" w:rsidP="000E2B61">
            <w:pPr>
              <w:jc w:val="center"/>
              <w:rPr>
                <w:rFonts w:ascii="Book Antiqua" w:hAnsi="Book Antiqua" w:cs="Book Antiqua"/>
                <w:lang w:val="es-CR"/>
              </w:rPr>
            </w:pPr>
            <w:r>
              <w:rPr>
                <w:rFonts w:ascii="Book Antiqua" w:hAnsi="Book Antiqua" w:cs="Book Antiqua"/>
                <w:lang w:val="es-CR"/>
              </w:rPr>
              <w:object w:dxaOrig="1515" w:dyaOrig="1011" w14:anchorId="12D069EE">
                <v:shape id="_x0000_i1036" type="#_x0000_t75" style="width:75.75pt;height:50.7pt" o:ole="">
                  <v:imagedata r:id="rId15" o:title=""/>
                </v:shape>
                <o:OLEObject Type="Embed" ProgID="Package" ShapeID="_x0000_i1036" DrawAspect="Icon" ObjectID="_1797841508" r:id="rId16"/>
              </w:object>
            </w:r>
          </w:p>
        </w:tc>
      </w:tr>
      <w:tr w:rsidR="00C90BAD" w:rsidRPr="000D2EE6" w14:paraId="4FE39A3C" w14:textId="77777777" w:rsidTr="000E2B61">
        <w:trPr>
          <w:jc w:val="center"/>
        </w:trPr>
        <w:tc>
          <w:tcPr>
            <w:tcW w:w="1471" w:type="dxa"/>
            <w:shd w:val="clear" w:color="auto" w:fill="auto"/>
            <w:vAlign w:val="center"/>
          </w:tcPr>
          <w:p w14:paraId="4F8CF5A1" w14:textId="77777777" w:rsidR="00C90BAD" w:rsidRPr="000D2EE6" w:rsidRDefault="00C90BAD" w:rsidP="000E2B61">
            <w:pPr>
              <w:jc w:val="center"/>
              <w:rPr>
                <w:rFonts w:ascii="Book Antiqua" w:hAnsi="Book Antiqua" w:cs="Book Antiqua"/>
                <w:lang w:val="es-CR"/>
              </w:rPr>
            </w:pPr>
            <w:r w:rsidRPr="000D2EE6">
              <w:rPr>
                <w:rFonts w:ascii="Book Antiqua" w:hAnsi="Book Antiqua" w:cs="Book Antiqua"/>
                <w:lang w:val="es-CR"/>
              </w:rPr>
              <w:t>2</w:t>
            </w:r>
          </w:p>
        </w:tc>
        <w:tc>
          <w:tcPr>
            <w:tcW w:w="5210" w:type="dxa"/>
            <w:shd w:val="clear" w:color="auto" w:fill="auto"/>
            <w:vAlign w:val="center"/>
          </w:tcPr>
          <w:p w14:paraId="6DB804B1" w14:textId="77777777" w:rsidR="00C90BAD" w:rsidRPr="000D2EE6" w:rsidRDefault="00C90BAD" w:rsidP="000E2B61">
            <w:pPr>
              <w:jc w:val="center"/>
              <w:rPr>
                <w:rFonts w:ascii="Book Antiqua" w:hAnsi="Book Antiqua" w:cs="Book Antiqua"/>
                <w:lang w:val="es-CR"/>
              </w:rPr>
            </w:pPr>
            <w:r w:rsidRPr="000D2EE6">
              <w:rPr>
                <w:rFonts w:ascii="Book Antiqua" w:hAnsi="Book Antiqua" w:cs="Book Antiqua"/>
                <w:lang w:val="es-CR"/>
              </w:rPr>
              <w:t>Criterio gestoría</w:t>
            </w:r>
          </w:p>
        </w:tc>
        <w:tc>
          <w:tcPr>
            <w:tcW w:w="2338" w:type="dxa"/>
            <w:shd w:val="clear" w:color="auto" w:fill="auto"/>
            <w:vAlign w:val="center"/>
          </w:tcPr>
          <w:p w14:paraId="2361F021" w14:textId="035C23E3" w:rsidR="00C90BAD" w:rsidRDefault="00C90BAD" w:rsidP="000E2B61">
            <w:pPr>
              <w:jc w:val="center"/>
              <w:rPr>
                <w:rFonts w:ascii="Book Antiqua" w:hAnsi="Book Antiqua" w:cs="Book Antiqua"/>
                <w:lang w:val="es-CR"/>
              </w:rPr>
            </w:pPr>
          </w:p>
          <w:p w14:paraId="4798E706" w14:textId="2723E8B9" w:rsidR="00796921" w:rsidRPr="000D2EE6" w:rsidRDefault="001C4E56" w:rsidP="000E2B61">
            <w:pPr>
              <w:jc w:val="center"/>
              <w:rPr>
                <w:rFonts w:ascii="Book Antiqua" w:hAnsi="Book Antiqua" w:cs="Book Antiqua"/>
                <w:lang w:val="es-CR"/>
              </w:rPr>
            </w:pPr>
            <w:r>
              <w:rPr>
                <w:rFonts w:ascii="Book Antiqua" w:hAnsi="Book Antiqua" w:cs="Book Antiqua"/>
                <w:lang w:val="es-CR"/>
              </w:rPr>
              <w:object w:dxaOrig="1515" w:dyaOrig="1011" w14:anchorId="1991A463">
                <v:shape id="_x0000_i1040" type="#_x0000_t75" style="width:75.75pt;height:50.7pt" o:ole="">
                  <v:imagedata r:id="rId17" o:title=""/>
                </v:shape>
                <o:OLEObject Type="Embed" ProgID="Package" ShapeID="_x0000_i1040" DrawAspect="Icon" ObjectID="_1797841509" r:id="rId18"/>
              </w:object>
            </w:r>
          </w:p>
        </w:tc>
      </w:tr>
    </w:tbl>
    <w:p w14:paraId="69A0CD74" w14:textId="77777777" w:rsidR="007410F5" w:rsidRPr="000D2EE6" w:rsidRDefault="007410F5" w:rsidP="007410F5">
      <w:pPr>
        <w:jc w:val="center"/>
        <w:rPr>
          <w:rFonts w:ascii="Book Antiqua" w:hAnsi="Book Antiqua" w:cs="Book Antiqua"/>
          <w:lang w:val="es-CR"/>
        </w:rPr>
      </w:pPr>
    </w:p>
    <w:p w14:paraId="58F6DD4A" w14:textId="77777777" w:rsidR="00C64778" w:rsidRPr="000D2EE6" w:rsidRDefault="00C64778" w:rsidP="00D74B3E">
      <w:pPr>
        <w:rPr>
          <w:rFonts w:ascii="Book Antiqua" w:hAnsi="Book Antiqua" w:cs="Book Antiqua"/>
          <w:lang w:val="es-CR"/>
        </w:rPr>
      </w:pPr>
    </w:p>
    <w:p w14:paraId="4B2C7C8B" w14:textId="77777777" w:rsidR="00D74B3E" w:rsidRPr="000D2EE6" w:rsidRDefault="00D74B3E" w:rsidP="00D74B3E">
      <w:pPr>
        <w:rPr>
          <w:rFonts w:ascii="Book Antiqua" w:hAnsi="Book Antiqua" w:cs="Book Antiqua"/>
          <w:lang w:val="es-CR"/>
        </w:rPr>
      </w:pPr>
    </w:p>
    <w:p w14:paraId="04B2B402" w14:textId="77777777" w:rsidR="00433E9E" w:rsidRPr="000D2EE6" w:rsidRDefault="00433E9E" w:rsidP="00EB4150">
      <w:pPr>
        <w:suppressAutoHyphens/>
        <w:spacing w:line="276" w:lineRule="auto"/>
        <w:jc w:val="both"/>
        <w:rPr>
          <w:rFonts w:ascii="Book Antiqua" w:hAnsi="Book Antiqua" w:cs="Arial"/>
          <w:i/>
          <w:iCs/>
          <w:lang w:val="es-CR"/>
        </w:rPr>
      </w:pPr>
    </w:p>
    <w:p w14:paraId="56B061E1" w14:textId="77777777" w:rsidR="00EB4150" w:rsidRPr="000D2EE6" w:rsidRDefault="00EB4150" w:rsidP="00EB4150">
      <w:pPr>
        <w:suppressAutoHyphens/>
        <w:spacing w:line="276" w:lineRule="auto"/>
        <w:jc w:val="both"/>
        <w:rPr>
          <w:rFonts w:ascii="Book Antiqua" w:hAnsi="Book Antiqua" w:cs="Book Antiqua"/>
          <w:lang w:val="es-CR" w:eastAsia="ar-SA"/>
        </w:rPr>
      </w:pPr>
      <w:r w:rsidRPr="000D2EE6">
        <w:rPr>
          <w:rFonts w:ascii="Book Antiqua" w:hAnsi="Book Antiqua" w:cs="Book Antiqua"/>
          <w:i/>
          <w:iCs/>
          <w:lang w:val="es-CR" w:eastAsia="ar-SA"/>
        </w:rPr>
        <w:t>Este informe cuenta con las revisiones y ajustes correspondientes de las jefaturas indicadas</w:t>
      </w:r>
      <w:r w:rsidRPr="000D2EE6">
        <w:rPr>
          <w:rFonts w:ascii="Book Antiqua" w:hAnsi="Book Antiqua" w:cs="Book Antiqua"/>
          <w:lang w:val="es-CR" w:eastAsia="ar-SA"/>
        </w:rPr>
        <w:t>.</w:t>
      </w:r>
    </w:p>
    <w:p w14:paraId="47A7D492" w14:textId="77777777" w:rsidR="00EB4150" w:rsidRPr="000D2EE6" w:rsidRDefault="00EB4150" w:rsidP="00EB4150">
      <w:pPr>
        <w:suppressAutoHyphens/>
        <w:spacing w:line="276" w:lineRule="auto"/>
        <w:jc w:val="both"/>
        <w:rPr>
          <w:rFonts w:ascii="Book Antiqua" w:hAnsi="Book Antiqua" w:cs="Book Antiqua"/>
          <w:lang w:val="es-CR" w:eastAsia="ar-SA"/>
        </w:rPr>
      </w:pPr>
    </w:p>
    <w:tbl>
      <w:tblPr>
        <w:tblW w:w="55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4111"/>
        <w:gridCol w:w="4040"/>
      </w:tblGrid>
      <w:tr w:rsidR="00EB4150" w:rsidRPr="000D2EE6" w14:paraId="3334CF0C" w14:textId="77777777" w:rsidTr="00726CB2">
        <w:trPr>
          <w:trHeight w:val="332"/>
          <w:jc w:val="center"/>
        </w:trPr>
        <w:tc>
          <w:tcPr>
            <w:tcW w:w="977"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C92CB18" w14:textId="625B9A11" w:rsidR="00EB4150" w:rsidRPr="000E5608" w:rsidRDefault="000E5608" w:rsidP="000E5608">
            <w:pPr>
              <w:spacing w:line="276" w:lineRule="auto"/>
              <w:jc w:val="center"/>
              <w:rPr>
                <w:rFonts w:ascii="Book Antiqua" w:hAnsi="Book Antiqua" w:cs="Arial"/>
                <w:b/>
                <w:color w:val="FFFFFF" w:themeColor="background1"/>
                <w:lang w:val="es-CR"/>
              </w:rPr>
            </w:pPr>
            <w:r w:rsidRPr="000E5608">
              <w:rPr>
                <w:rFonts w:ascii="Book Antiqua" w:hAnsi="Book Antiqua" w:cs="Arial"/>
                <w:b/>
                <w:color w:val="FFFFFF" w:themeColor="background1"/>
                <w:lang w:val="es-CR"/>
              </w:rPr>
              <w:t>INFORME</w:t>
            </w:r>
          </w:p>
        </w:tc>
        <w:tc>
          <w:tcPr>
            <w:tcW w:w="2029" w:type="pct"/>
            <w:tcBorders>
              <w:top w:val="single" w:sz="4" w:space="0" w:color="000000"/>
              <w:left w:val="single" w:sz="4" w:space="0" w:color="auto"/>
              <w:bottom w:val="single" w:sz="4" w:space="0" w:color="000000"/>
              <w:right w:val="single" w:sz="4" w:space="0" w:color="000000"/>
            </w:tcBorders>
            <w:shd w:val="clear" w:color="auto" w:fill="2F5496" w:themeFill="accent1" w:themeFillShade="BF"/>
            <w:vAlign w:val="center"/>
            <w:hideMark/>
          </w:tcPr>
          <w:p w14:paraId="76861A54" w14:textId="77777777" w:rsidR="00EB4150" w:rsidRPr="000E5608" w:rsidRDefault="00EB4150">
            <w:pPr>
              <w:spacing w:line="276" w:lineRule="auto"/>
              <w:jc w:val="center"/>
              <w:rPr>
                <w:rFonts w:ascii="Book Antiqua" w:hAnsi="Book Antiqua"/>
                <w:b/>
                <w:color w:val="FFFFFF" w:themeColor="background1"/>
                <w:lang w:val="es-CR"/>
              </w:rPr>
            </w:pPr>
            <w:r w:rsidRPr="000E5608">
              <w:rPr>
                <w:rFonts w:ascii="Book Antiqua" w:hAnsi="Book Antiqua"/>
                <w:b/>
                <w:color w:val="FFFFFF" w:themeColor="background1"/>
                <w:lang w:val="es-CR"/>
              </w:rPr>
              <w:t>NOMBRE</w:t>
            </w:r>
          </w:p>
        </w:tc>
        <w:tc>
          <w:tcPr>
            <w:tcW w:w="1994"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hideMark/>
          </w:tcPr>
          <w:p w14:paraId="11ACF4B7" w14:textId="505B1D6A" w:rsidR="00EB4150" w:rsidRPr="000E5608" w:rsidRDefault="00EB4150">
            <w:pPr>
              <w:spacing w:line="276" w:lineRule="auto"/>
              <w:jc w:val="center"/>
              <w:rPr>
                <w:rFonts w:ascii="Book Antiqua" w:hAnsi="Book Antiqua"/>
                <w:b/>
                <w:color w:val="FFFFFF" w:themeColor="background1"/>
                <w:lang w:val="es-CR"/>
              </w:rPr>
            </w:pPr>
            <w:r w:rsidRPr="000E5608">
              <w:rPr>
                <w:rFonts w:ascii="Book Antiqua" w:hAnsi="Book Antiqua"/>
                <w:b/>
                <w:color w:val="FFFFFF" w:themeColor="background1"/>
                <w:lang w:val="es-CR"/>
              </w:rPr>
              <w:t>P</w:t>
            </w:r>
            <w:r w:rsidR="000E5608" w:rsidRPr="000E5608">
              <w:rPr>
                <w:rFonts w:ascii="Book Antiqua" w:hAnsi="Book Antiqua"/>
                <w:b/>
                <w:color w:val="FFFFFF" w:themeColor="background1"/>
                <w:lang w:val="es-CR"/>
              </w:rPr>
              <w:t>UESTO</w:t>
            </w:r>
          </w:p>
        </w:tc>
      </w:tr>
      <w:tr w:rsidR="00B01B32" w:rsidRPr="000D2EE6" w14:paraId="6F5C5F53" w14:textId="77777777" w:rsidTr="00726CB2">
        <w:trPr>
          <w:trHeight w:val="632"/>
          <w:jc w:val="center"/>
        </w:trPr>
        <w:tc>
          <w:tcPr>
            <w:tcW w:w="977" w:type="pct"/>
            <w:tcBorders>
              <w:top w:val="single" w:sz="4" w:space="0" w:color="auto"/>
              <w:left w:val="single" w:sz="4" w:space="0" w:color="000000"/>
              <w:bottom w:val="single" w:sz="4" w:space="0" w:color="000000"/>
              <w:right w:val="single" w:sz="4" w:space="0" w:color="000000"/>
            </w:tcBorders>
            <w:shd w:val="clear" w:color="auto" w:fill="F2F2F2"/>
            <w:vAlign w:val="center"/>
          </w:tcPr>
          <w:p w14:paraId="0BF7CC8A" w14:textId="77777777" w:rsidR="00B01B32" w:rsidRPr="000D2EE6" w:rsidRDefault="00433E9E" w:rsidP="00B01B32">
            <w:pPr>
              <w:spacing w:line="276" w:lineRule="auto"/>
              <w:jc w:val="center"/>
              <w:rPr>
                <w:rFonts w:ascii="Book Antiqua" w:hAnsi="Book Antiqua"/>
                <w:b/>
                <w:color w:val="000000"/>
                <w:sz w:val="22"/>
                <w:szCs w:val="22"/>
                <w:lang w:val="es-CR" w:eastAsia="es-CR"/>
              </w:rPr>
            </w:pPr>
            <w:r w:rsidRPr="000D2EE6">
              <w:rPr>
                <w:rFonts w:ascii="Book Antiqua" w:hAnsi="Book Antiqua"/>
                <w:b/>
                <w:color w:val="000000"/>
                <w:sz w:val="22"/>
                <w:szCs w:val="22"/>
                <w:lang w:val="es-CR" w:eastAsia="es-CR"/>
              </w:rPr>
              <w:t>Elaborado</w:t>
            </w:r>
            <w:r w:rsidR="00B01B32" w:rsidRPr="000D2EE6">
              <w:rPr>
                <w:rFonts w:ascii="Book Antiqua" w:hAnsi="Book Antiqua"/>
                <w:b/>
                <w:color w:val="000000"/>
                <w:sz w:val="22"/>
                <w:szCs w:val="22"/>
                <w:lang w:val="es-CR" w:eastAsia="es-CR"/>
              </w:rPr>
              <w:t xml:space="preserve"> por:</w:t>
            </w:r>
          </w:p>
        </w:tc>
        <w:tc>
          <w:tcPr>
            <w:tcW w:w="2029" w:type="pct"/>
            <w:tcBorders>
              <w:top w:val="single" w:sz="4" w:space="0" w:color="000000"/>
              <w:left w:val="single" w:sz="4" w:space="0" w:color="000000"/>
              <w:bottom w:val="single" w:sz="4" w:space="0" w:color="000000"/>
              <w:right w:val="single" w:sz="4" w:space="0" w:color="000000"/>
            </w:tcBorders>
            <w:vAlign w:val="center"/>
          </w:tcPr>
          <w:p w14:paraId="3C6E810E" w14:textId="77777777" w:rsidR="00B01B32" w:rsidRPr="000D2EE6" w:rsidRDefault="00B01B32" w:rsidP="00B01B32">
            <w:pPr>
              <w:spacing w:line="276" w:lineRule="auto"/>
              <w:rPr>
                <w:rFonts w:ascii="Book Antiqua" w:hAnsi="Book Antiqua"/>
                <w:sz w:val="22"/>
                <w:szCs w:val="22"/>
                <w:lang w:val="es-CR"/>
              </w:rPr>
            </w:pPr>
            <w:r w:rsidRPr="000D2EE6">
              <w:rPr>
                <w:rFonts w:ascii="Book Antiqua" w:hAnsi="Book Antiqua"/>
                <w:sz w:val="22"/>
                <w:szCs w:val="22"/>
                <w:lang w:val="es-CR"/>
              </w:rPr>
              <w:t>Máster Melissa Durán Gamboa</w:t>
            </w:r>
          </w:p>
        </w:tc>
        <w:tc>
          <w:tcPr>
            <w:tcW w:w="1994" w:type="pct"/>
            <w:tcBorders>
              <w:top w:val="single" w:sz="4" w:space="0" w:color="000000"/>
              <w:left w:val="single" w:sz="4" w:space="0" w:color="000000"/>
              <w:bottom w:val="single" w:sz="4" w:space="0" w:color="000000"/>
              <w:right w:val="single" w:sz="4" w:space="0" w:color="000000"/>
            </w:tcBorders>
            <w:vAlign w:val="center"/>
          </w:tcPr>
          <w:p w14:paraId="7659D564" w14:textId="7A569BE9" w:rsidR="00B01B32" w:rsidRPr="000D2EE6" w:rsidRDefault="00B01B32" w:rsidP="00B01B32">
            <w:pPr>
              <w:spacing w:line="276" w:lineRule="auto"/>
              <w:rPr>
                <w:rFonts w:ascii="Book Antiqua" w:hAnsi="Book Antiqua"/>
                <w:color w:val="000000"/>
                <w:sz w:val="22"/>
                <w:szCs w:val="22"/>
                <w:lang w:val="es-CR" w:eastAsia="es-CR"/>
              </w:rPr>
            </w:pPr>
            <w:r w:rsidRPr="000D2EE6">
              <w:rPr>
                <w:rFonts w:ascii="Book Antiqua" w:hAnsi="Book Antiqua"/>
                <w:sz w:val="22"/>
                <w:szCs w:val="22"/>
                <w:lang w:val="es-CR"/>
              </w:rPr>
              <w:t xml:space="preserve">Coordinadora a.i. de Unidad 3 </w:t>
            </w:r>
            <w:r w:rsidR="001C4E56">
              <w:rPr>
                <w:rFonts w:ascii="Book Antiqua" w:hAnsi="Book Antiqua"/>
                <w:sz w:val="22"/>
                <w:szCs w:val="22"/>
                <w:lang w:val="es-CR"/>
              </w:rPr>
              <w:t>a.i.</w:t>
            </w:r>
          </w:p>
        </w:tc>
      </w:tr>
      <w:tr w:rsidR="00B01B32" w:rsidRPr="000D2EE6" w14:paraId="7A054DAD" w14:textId="77777777" w:rsidTr="00726CB2">
        <w:trPr>
          <w:trHeight w:val="632"/>
          <w:jc w:val="center"/>
        </w:trPr>
        <w:tc>
          <w:tcPr>
            <w:tcW w:w="97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5C1F90D" w14:textId="2018B10E" w:rsidR="00B01B32" w:rsidRPr="000D2EE6" w:rsidRDefault="00726CB2" w:rsidP="00B01B32">
            <w:pPr>
              <w:spacing w:line="276" w:lineRule="auto"/>
              <w:jc w:val="center"/>
              <w:rPr>
                <w:rFonts w:ascii="Book Antiqua" w:hAnsi="Book Antiqua"/>
                <w:b/>
                <w:color w:val="000000"/>
                <w:sz w:val="22"/>
                <w:szCs w:val="22"/>
                <w:lang w:val="es-CR" w:eastAsia="es-CR"/>
              </w:rPr>
            </w:pPr>
            <w:r w:rsidRPr="000D2EE6">
              <w:rPr>
                <w:rFonts w:ascii="Book Antiqua" w:hAnsi="Book Antiqua"/>
                <w:b/>
                <w:color w:val="000000"/>
                <w:sz w:val="22"/>
                <w:szCs w:val="22"/>
                <w:lang w:val="es-CR" w:eastAsia="es-CR"/>
              </w:rPr>
              <w:t>Aprobado por:</w:t>
            </w:r>
          </w:p>
        </w:tc>
        <w:tc>
          <w:tcPr>
            <w:tcW w:w="2029" w:type="pct"/>
            <w:tcBorders>
              <w:top w:val="single" w:sz="4" w:space="0" w:color="000000"/>
              <w:left w:val="single" w:sz="4" w:space="0" w:color="000000"/>
              <w:bottom w:val="single" w:sz="4" w:space="0" w:color="000000"/>
              <w:right w:val="single" w:sz="4" w:space="0" w:color="000000"/>
            </w:tcBorders>
            <w:vAlign w:val="center"/>
            <w:hideMark/>
          </w:tcPr>
          <w:p w14:paraId="3D7C31FA" w14:textId="1AED4CDA" w:rsidR="00B01B32" w:rsidRPr="000D2EE6" w:rsidRDefault="00C77E60" w:rsidP="00B01B32">
            <w:pPr>
              <w:spacing w:line="276" w:lineRule="auto"/>
              <w:rPr>
                <w:rFonts w:ascii="Book Antiqua" w:hAnsi="Book Antiqua"/>
                <w:color w:val="000000"/>
                <w:sz w:val="22"/>
                <w:szCs w:val="22"/>
                <w:lang w:val="es-CR" w:eastAsia="es-CR"/>
              </w:rPr>
            </w:pPr>
            <w:r w:rsidRPr="000D2EE6">
              <w:rPr>
                <w:rFonts w:ascii="Book Antiqua" w:hAnsi="Book Antiqua"/>
                <w:sz w:val="22"/>
                <w:szCs w:val="22"/>
                <w:lang w:val="es-CR"/>
              </w:rPr>
              <w:t>Máster</w:t>
            </w:r>
            <w:r w:rsidR="00433E9E" w:rsidRPr="000D2EE6">
              <w:rPr>
                <w:rFonts w:ascii="Book Antiqua" w:hAnsi="Book Antiqua"/>
                <w:sz w:val="22"/>
                <w:szCs w:val="22"/>
                <w:lang w:val="es-CR"/>
              </w:rPr>
              <w:t xml:space="preserve"> Yesenia Salazar Guzm</w:t>
            </w:r>
            <w:r w:rsidR="00C26B2D">
              <w:rPr>
                <w:rFonts w:ascii="Book Antiqua" w:hAnsi="Book Antiqua"/>
                <w:sz w:val="22"/>
                <w:szCs w:val="22"/>
                <w:lang w:val="es-CR"/>
              </w:rPr>
              <w:t>án</w:t>
            </w:r>
          </w:p>
        </w:tc>
        <w:tc>
          <w:tcPr>
            <w:tcW w:w="1994" w:type="pct"/>
            <w:tcBorders>
              <w:top w:val="single" w:sz="4" w:space="0" w:color="000000"/>
              <w:left w:val="single" w:sz="4" w:space="0" w:color="000000"/>
              <w:bottom w:val="single" w:sz="4" w:space="0" w:color="000000"/>
              <w:right w:val="single" w:sz="4" w:space="0" w:color="000000"/>
            </w:tcBorders>
            <w:vAlign w:val="center"/>
            <w:hideMark/>
          </w:tcPr>
          <w:p w14:paraId="60961DE2" w14:textId="77777777" w:rsidR="00B01B32" w:rsidRPr="000D2EE6" w:rsidRDefault="00B01B32" w:rsidP="00B01B32">
            <w:pPr>
              <w:spacing w:line="276" w:lineRule="auto"/>
              <w:rPr>
                <w:rFonts w:ascii="Book Antiqua" w:hAnsi="Book Antiqua"/>
                <w:color w:val="000000"/>
                <w:sz w:val="22"/>
                <w:szCs w:val="22"/>
                <w:lang w:val="es-CR" w:eastAsia="es-CR"/>
              </w:rPr>
            </w:pPr>
            <w:r w:rsidRPr="000D2EE6">
              <w:rPr>
                <w:rFonts w:ascii="Book Antiqua" w:hAnsi="Book Antiqua"/>
                <w:color w:val="000000"/>
                <w:sz w:val="22"/>
                <w:szCs w:val="22"/>
                <w:lang w:val="es-CR" w:eastAsia="es-CR"/>
              </w:rPr>
              <w:t>Jef</w:t>
            </w:r>
            <w:r w:rsidR="00433E9E" w:rsidRPr="000D2EE6">
              <w:rPr>
                <w:rFonts w:ascii="Book Antiqua" w:hAnsi="Book Antiqua"/>
                <w:color w:val="000000"/>
                <w:sz w:val="22"/>
                <w:szCs w:val="22"/>
                <w:lang w:val="es-CR" w:eastAsia="es-CR"/>
              </w:rPr>
              <w:t>a</w:t>
            </w:r>
            <w:r w:rsidRPr="000D2EE6">
              <w:rPr>
                <w:rFonts w:ascii="Book Antiqua" w:hAnsi="Book Antiqua"/>
                <w:color w:val="000000"/>
                <w:sz w:val="22"/>
                <w:szCs w:val="22"/>
                <w:lang w:val="es-CR" w:eastAsia="es-CR"/>
              </w:rPr>
              <w:t xml:space="preserve"> a.i.  Subproceso de Modernización </w:t>
            </w:r>
            <w:r w:rsidR="00C77E60" w:rsidRPr="000D2EE6">
              <w:rPr>
                <w:rFonts w:ascii="Book Antiqua" w:hAnsi="Book Antiqua"/>
                <w:color w:val="000000"/>
                <w:sz w:val="22"/>
                <w:szCs w:val="22"/>
                <w:lang w:val="es-CR" w:eastAsia="es-CR"/>
              </w:rPr>
              <w:t>N</w:t>
            </w:r>
            <w:r w:rsidR="00433E9E" w:rsidRPr="000D2EE6">
              <w:rPr>
                <w:rFonts w:ascii="Book Antiqua" w:hAnsi="Book Antiqua"/>
                <w:color w:val="000000"/>
                <w:sz w:val="22"/>
                <w:szCs w:val="22"/>
                <w:lang w:val="es-CR" w:eastAsia="es-CR"/>
              </w:rPr>
              <w:t>o penal</w:t>
            </w:r>
          </w:p>
        </w:tc>
      </w:tr>
      <w:tr w:rsidR="00C77E60" w:rsidRPr="000D2EE6" w14:paraId="712E4F2E" w14:textId="77777777" w:rsidTr="00726CB2">
        <w:trPr>
          <w:trHeight w:val="632"/>
          <w:jc w:val="center"/>
        </w:trPr>
        <w:tc>
          <w:tcPr>
            <w:tcW w:w="977"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881D93D" w14:textId="14790C75" w:rsidR="00C77E60" w:rsidRPr="000D2EE6" w:rsidRDefault="00726CB2" w:rsidP="00B01B32">
            <w:pPr>
              <w:spacing w:line="276" w:lineRule="auto"/>
              <w:jc w:val="center"/>
              <w:rPr>
                <w:rFonts w:ascii="Book Antiqua" w:hAnsi="Book Antiqua"/>
                <w:b/>
                <w:color w:val="000000"/>
                <w:sz w:val="22"/>
                <w:szCs w:val="22"/>
                <w:lang w:val="es-CR" w:eastAsia="es-CR"/>
              </w:rPr>
            </w:pPr>
            <w:r>
              <w:rPr>
                <w:rFonts w:ascii="Book Antiqua" w:hAnsi="Book Antiqua"/>
                <w:b/>
                <w:color w:val="000000"/>
                <w:sz w:val="22"/>
                <w:szCs w:val="22"/>
                <w:lang w:val="es-CR" w:eastAsia="es-CR"/>
              </w:rPr>
              <w:t>Visto bueno por:</w:t>
            </w:r>
          </w:p>
        </w:tc>
        <w:tc>
          <w:tcPr>
            <w:tcW w:w="2029" w:type="pct"/>
            <w:tcBorders>
              <w:top w:val="single" w:sz="4" w:space="0" w:color="000000"/>
              <w:left w:val="single" w:sz="4" w:space="0" w:color="000000"/>
              <w:bottom w:val="single" w:sz="4" w:space="0" w:color="000000"/>
              <w:right w:val="single" w:sz="4" w:space="0" w:color="000000"/>
            </w:tcBorders>
            <w:vAlign w:val="center"/>
          </w:tcPr>
          <w:p w14:paraId="6877C882" w14:textId="77777777" w:rsidR="00C77E60" w:rsidRPr="000D2EE6" w:rsidRDefault="00C77E60" w:rsidP="00B01B32">
            <w:pPr>
              <w:spacing w:line="276" w:lineRule="auto"/>
              <w:rPr>
                <w:rFonts w:ascii="Book Antiqua" w:hAnsi="Book Antiqua"/>
                <w:sz w:val="22"/>
                <w:szCs w:val="22"/>
                <w:lang w:val="es-CR"/>
              </w:rPr>
            </w:pPr>
            <w:r w:rsidRPr="000D2EE6">
              <w:rPr>
                <w:rFonts w:ascii="Book Antiqua" w:hAnsi="Book Antiqua"/>
                <w:sz w:val="22"/>
                <w:szCs w:val="22"/>
                <w:lang w:val="es-CR"/>
              </w:rPr>
              <w:t>Máster Allan Pow Hing Cordero</w:t>
            </w:r>
          </w:p>
        </w:tc>
        <w:tc>
          <w:tcPr>
            <w:tcW w:w="1994" w:type="pct"/>
            <w:tcBorders>
              <w:top w:val="single" w:sz="4" w:space="0" w:color="000000"/>
              <w:left w:val="single" w:sz="4" w:space="0" w:color="000000"/>
              <w:bottom w:val="single" w:sz="4" w:space="0" w:color="000000"/>
              <w:right w:val="single" w:sz="4" w:space="0" w:color="000000"/>
            </w:tcBorders>
            <w:vAlign w:val="center"/>
          </w:tcPr>
          <w:p w14:paraId="56540AC7" w14:textId="4672F2B6" w:rsidR="00C77E60" w:rsidRPr="000D2EE6" w:rsidRDefault="00C77E60" w:rsidP="00B01B32">
            <w:pPr>
              <w:spacing w:line="276" w:lineRule="auto"/>
              <w:rPr>
                <w:rFonts w:ascii="Book Antiqua" w:hAnsi="Book Antiqua"/>
                <w:color w:val="000000"/>
                <w:sz w:val="22"/>
                <w:szCs w:val="22"/>
                <w:lang w:val="es-CR" w:eastAsia="es-CR"/>
              </w:rPr>
            </w:pPr>
            <w:r w:rsidRPr="000D2EE6">
              <w:rPr>
                <w:rFonts w:ascii="Book Antiqua" w:hAnsi="Book Antiqua"/>
                <w:color w:val="000000"/>
                <w:sz w:val="22"/>
                <w:szCs w:val="22"/>
                <w:lang w:val="es-CR" w:eastAsia="es-CR"/>
              </w:rPr>
              <w:t>Director</w:t>
            </w:r>
            <w:r w:rsidR="000E5608">
              <w:rPr>
                <w:rFonts w:ascii="Book Antiqua" w:hAnsi="Book Antiqua"/>
                <w:color w:val="000000"/>
                <w:sz w:val="22"/>
                <w:szCs w:val="22"/>
                <w:lang w:val="es-CR" w:eastAsia="es-CR"/>
              </w:rPr>
              <w:t xml:space="preserve"> de Planificación</w:t>
            </w:r>
          </w:p>
        </w:tc>
      </w:tr>
    </w:tbl>
    <w:p w14:paraId="18A07E37" w14:textId="77777777" w:rsidR="00EB4150" w:rsidRPr="000D2EE6" w:rsidRDefault="00EB4150" w:rsidP="00EB4150">
      <w:pPr>
        <w:spacing w:line="276" w:lineRule="auto"/>
        <w:rPr>
          <w:rFonts w:ascii="Book Antiqua" w:hAnsi="Book Antiqua" w:cs="Book Antiqua"/>
          <w:snapToGrid w:val="0"/>
          <w:lang w:val="es-CR"/>
        </w:rPr>
      </w:pPr>
    </w:p>
    <w:p w14:paraId="6016CA09" w14:textId="77777777" w:rsidR="00EB4150" w:rsidRPr="000D2EE6" w:rsidRDefault="00EB4150" w:rsidP="00B70ECB">
      <w:pPr>
        <w:spacing w:line="276" w:lineRule="auto"/>
        <w:rPr>
          <w:rFonts w:ascii="Book Antiqua" w:hAnsi="Book Antiqua" w:cs="Book Antiqua"/>
          <w:b/>
          <w:bCs/>
          <w:snapToGrid w:val="0"/>
          <w:lang w:val="es-CR"/>
        </w:rPr>
      </w:pPr>
    </w:p>
    <w:p w14:paraId="6551B51A" w14:textId="77777777" w:rsidR="00EB4150" w:rsidRPr="000D2EE6" w:rsidRDefault="00EB4150" w:rsidP="00433E9E">
      <w:pPr>
        <w:spacing w:line="276" w:lineRule="auto"/>
        <w:jc w:val="both"/>
        <w:rPr>
          <w:rFonts w:ascii="Book Antiqua" w:hAnsi="Book Antiqua"/>
          <w:lang w:val="es-CR"/>
        </w:rPr>
      </w:pPr>
    </w:p>
    <w:sectPr w:rsidR="00EB4150" w:rsidRPr="000D2EE6" w:rsidSect="00F902F6">
      <w:headerReference w:type="default" r:id="rId19"/>
      <w:footerReference w:type="even" r:id="rId20"/>
      <w:footerReference w:type="default" r:id="rId21"/>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5746C" w14:textId="77777777" w:rsidR="00D8188F" w:rsidRDefault="00D8188F" w:rsidP="00067C87">
      <w:r>
        <w:separator/>
      </w:r>
    </w:p>
  </w:endnote>
  <w:endnote w:type="continuationSeparator" w:id="0">
    <w:p w14:paraId="0353D3E0" w14:textId="77777777" w:rsidR="00D8188F" w:rsidRDefault="00D8188F"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3755"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D937145" w14:textId="77777777" w:rsidR="002001B2" w:rsidRDefault="002001B2"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B3C3"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7E0C44" w14:textId="77777777" w:rsidR="002001B2" w:rsidRPr="00D74B3E" w:rsidRDefault="002001B2"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Trabajamos por el desarrollo de la administración de justicia                               con proyección e innovación</w:t>
    </w:r>
  </w:p>
  <w:p w14:paraId="10A97109" w14:textId="77777777" w:rsidR="002001B2" w:rsidRDefault="002001B2"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0A344" w14:textId="77777777" w:rsidR="00D8188F" w:rsidRDefault="00D8188F" w:rsidP="00067C87">
      <w:r>
        <w:separator/>
      </w:r>
    </w:p>
  </w:footnote>
  <w:footnote w:type="continuationSeparator" w:id="0">
    <w:p w14:paraId="05F18792" w14:textId="77777777" w:rsidR="00D8188F" w:rsidRDefault="00D8188F" w:rsidP="00067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7B6D" w14:textId="77777777" w:rsidR="002001B2" w:rsidRPr="00E1464D" w:rsidRDefault="002001B2"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Poder Judicial - Dirección  de Planificación</w:t>
    </w:r>
    <w:r w:rsidR="001C4E56">
      <w:rPr>
        <w:rFonts w:ascii="Times New Roman" w:hAnsi="Times New Roman"/>
        <w:lang w:val="es-CR"/>
      </w:rPr>
      <w:pict w14:anchorId="57E5B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3pt;height:31.95pt" o:ole="">
          <v:imagedata r:id="rId1" o:title=""/>
        </v:shape>
      </w:pict>
    </w:r>
  </w:p>
  <w:p w14:paraId="5201D6B8" w14:textId="77777777" w:rsidR="002001B2" w:rsidRPr="00E1464D" w:rsidRDefault="002001B2"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San José -  Costa Rica</w:t>
    </w:r>
  </w:p>
  <w:p w14:paraId="2B972DAE" w14:textId="784E9302" w:rsidR="002001B2" w:rsidRPr="00111B4B" w:rsidRDefault="002001B2" w:rsidP="00E1464D">
    <w:pPr>
      <w:tabs>
        <w:tab w:val="center" w:pos="4252"/>
        <w:tab w:val="right" w:pos="8504"/>
      </w:tabs>
      <w:jc w:val="center"/>
      <w:rPr>
        <w:rFonts w:ascii="Times New Roman" w:hAnsi="Times New Roman"/>
        <w:sz w:val="20"/>
        <w:szCs w:val="20"/>
        <w:lang w:val="pt-PT"/>
      </w:rPr>
    </w:pPr>
    <w:r w:rsidRPr="00F56108">
      <w:rPr>
        <w:rFonts w:ascii="Book Antiqua" w:hAnsi="Book Antiqua" w:cs="Book Antiqua"/>
        <w:i/>
        <w:iCs/>
        <w:sz w:val="18"/>
        <w:szCs w:val="18"/>
        <w:lang w:val="es-CR"/>
      </w:rPr>
      <w:t xml:space="preserve">Telf.  </w:t>
    </w:r>
    <w:r w:rsidRPr="00111B4B">
      <w:rPr>
        <w:rFonts w:ascii="Book Antiqua" w:hAnsi="Book Antiqua" w:cs="Book Antiqua"/>
        <w:i/>
        <w:iCs/>
        <w:sz w:val="18"/>
        <w:szCs w:val="18"/>
        <w:lang w:val="pt-PT"/>
      </w:rPr>
      <w:t>22</w:t>
    </w:r>
    <w:r w:rsidR="002B2071">
      <w:rPr>
        <w:rFonts w:ascii="Book Antiqua" w:hAnsi="Book Antiqua" w:cs="Book Antiqua"/>
        <w:i/>
        <w:iCs/>
        <w:sz w:val="18"/>
        <w:szCs w:val="18"/>
        <w:lang w:val="pt-PT"/>
      </w:rPr>
      <w:t>84</w:t>
    </w:r>
    <w:r w:rsidRPr="00111B4B">
      <w:rPr>
        <w:rFonts w:ascii="Book Antiqua" w:hAnsi="Book Antiqua" w:cs="Book Antiqua"/>
        <w:i/>
        <w:iCs/>
        <w:sz w:val="18"/>
        <w:szCs w:val="18"/>
        <w:lang w:val="pt-PT"/>
      </w:rPr>
      <w:t>-</w:t>
    </w:r>
    <w:r w:rsidR="002B2071">
      <w:rPr>
        <w:rFonts w:ascii="Book Antiqua" w:hAnsi="Book Antiqua" w:cs="Book Antiqua"/>
        <w:i/>
        <w:iCs/>
        <w:sz w:val="18"/>
        <w:szCs w:val="18"/>
        <w:lang w:val="pt-PT"/>
      </w:rPr>
      <w:t>24</w:t>
    </w:r>
    <w:r w:rsidRPr="00111B4B">
      <w:rPr>
        <w:rFonts w:ascii="Book Antiqua" w:hAnsi="Book Antiqua" w:cs="Book Antiqua"/>
        <w:i/>
        <w:iCs/>
        <w:sz w:val="18"/>
        <w:szCs w:val="18"/>
        <w:lang w:val="pt-PT"/>
      </w:rPr>
      <w:t>00 /</w:t>
    </w:r>
    <w:r w:rsidR="002B2071">
      <w:rPr>
        <w:rFonts w:ascii="Book Antiqua" w:hAnsi="Book Antiqua" w:cs="Book Antiqua"/>
        <w:i/>
        <w:iCs/>
        <w:sz w:val="18"/>
        <w:szCs w:val="18"/>
        <w:lang w:val="pt-PT"/>
      </w:rPr>
      <w:t xml:space="preserve"> Ext. 01-2400</w:t>
    </w:r>
    <w:r w:rsidRPr="00111B4B">
      <w:rPr>
        <w:rFonts w:ascii="Book Antiqua" w:hAnsi="Book Antiqua" w:cs="Book Antiqua"/>
        <w:i/>
        <w:iCs/>
        <w:sz w:val="18"/>
        <w:szCs w:val="18"/>
        <w:lang w:val="pt-PT"/>
      </w:rPr>
      <w:t xml:space="preserve"> / Apdo. 95-1003 / planificacion@poder-judicial.go.cr</w:t>
    </w:r>
  </w:p>
  <w:p w14:paraId="61C04812" w14:textId="77777777" w:rsidR="002001B2" w:rsidRPr="00111B4B" w:rsidRDefault="002001B2" w:rsidP="00E1464D">
    <w:pPr>
      <w:pBdr>
        <w:bottom w:val="single" w:sz="6" w:space="0" w:color="auto"/>
      </w:pBdr>
      <w:spacing w:after="20"/>
      <w:jc w:val="center"/>
      <w:rPr>
        <w:rFonts w:ascii="Times New Roman" w:hAnsi="Times New Roman"/>
        <w:sz w:val="20"/>
        <w:szCs w:val="20"/>
        <w:lang w:val="pt-PT"/>
      </w:rPr>
    </w:pPr>
  </w:p>
  <w:p w14:paraId="2899CEE8" w14:textId="77777777" w:rsidR="002001B2" w:rsidRPr="00111B4B" w:rsidRDefault="002001B2">
    <w:pPr>
      <w:pStyle w:val="Encabezad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3C95C1A"/>
    <w:multiLevelType w:val="multilevel"/>
    <w:tmpl w:val="591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4081E"/>
    <w:multiLevelType w:val="hybridMultilevel"/>
    <w:tmpl w:val="92CE60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C6F263C"/>
    <w:multiLevelType w:val="hybridMultilevel"/>
    <w:tmpl w:val="10B44B4E"/>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EA178B4"/>
    <w:multiLevelType w:val="multilevel"/>
    <w:tmpl w:val="A45E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DC6FB6"/>
    <w:multiLevelType w:val="hybridMultilevel"/>
    <w:tmpl w:val="29F28B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064164"/>
    <w:multiLevelType w:val="hybridMultilevel"/>
    <w:tmpl w:val="D90C22D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18D37D6F"/>
    <w:multiLevelType w:val="multilevel"/>
    <w:tmpl w:val="587C0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DF62477"/>
    <w:multiLevelType w:val="hybridMultilevel"/>
    <w:tmpl w:val="2430AA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45216"/>
    <w:multiLevelType w:val="multilevel"/>
    <w:tmpl w:val="0D2A7AC0"/>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B5F2444"/>
    <w:multiLevelType w:val="hybridMultilevel"/>
    <w:tmpl w:val="F0383DDE"/>
    <w:lvl w:ilvl="0" w:tplc="46B87264">
      <w:start w:val="1"/>
      <w:numFmt w:val="decimal"/>
      <w:lvlText w:val="%1)"/>
      <w:lvlJc w:val="left"/>
      <w:pPr>
        <w:ind w:left="720" w:hanging="360"/>
      </w:pPr>
      <w:rPr>
        <w:rFonts w:ascii="Book Antiqua" w:hAnsi="Book Antiqua" w:cs="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BB9109A"/>
    <w:multiLevelType w:val="hybridMultilevel"/>
    <w:tmpl w:val="18C6D9F8"/>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13" w15:restartNumberingAfterBreak="0">
    <w:nsid w:val="2C0C0208"/>
    <w:multiLevelType w:val="hybridMultilevel"/>
    <w:tmpl w:val="3B3499B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C5D23A4"/>
    <w:multiLevelType w:val="multilevel"/>
    <w:tmpl w:val="EEB084B8"/>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Book Antiqua" w:hAnsi="Book Antiqua" w:hint="default"/>
        <w:b/>
        <w:bCs/>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A8408A1"/>
    <w:multiLevelType w:val="hybridMultilevel"/>
    <w:tmpl w:val="5DFC29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09972C8"/>
    <w:multiLevelType w:val="hybridMultilevel"/>
    <w:tmpl w:val="4AC0F7D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7" w15:restartNumberingAfterBreak="0">
    <w:nsid w:val="47A37299"/>
    <w:multiLevelType w:val="hybridMultilevel"/>
    <w:tmpl w:val="6F6C14D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FD267A4"/>
    <w:multiLevelType w:val="hybridMultilevel"/>
    <w:tmpl w:val="FC54B8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551E2CCF"/>
    <w:multiLevelType w:val="hybridMultilevel"/>
    <w:tmpl w:val="8BD4B4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6915040"/>
    <w:multiLevelType w:val="multilevel"/>
    <w:tmpl w:val="E1341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D2992"/>
    <w:multiLevelType w:val="hybridMultilevel"/>
    <w:tmpl w:val="FB6E728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890658D"/>
    <w:multiLevelType w:val="hybridMultilevel"/>
    <w:tmpl w:val="8158B2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2442714"/>
    <w:multiLevelType w:val="hybridMultilevel"/>
    <w:tmpl w:val="336893B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AA45B51"/>
    <w:multiLevelType w:val="hybridMultilevel"/>
    <w:tmpl w:val="5CA223CE"/>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9BA34B5"/>
    <w:multiLevelType w:val="hybridMultilevel"/>
    <w:tmpl w:val="9EA0E440"/>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E81759D"/>
    <w:multiLevelType w:val="hybridMultilevel"/>
    <w:tmpl w:val="9C1A1DD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8" w15:restartNumberingAfterBreak="0">
    <w:nsid w:val="7EAE3123"/>
    <w:multiLevelType w:val="hybridMultilevel"/>
    <w:tmpl w:val="909C42A2"/>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FD431DA"/>
    <w:multiLevelType w:val="hybridMultilevel"/>
    <w:tmpl w:val="5092669E"/>
    <w:lvl w:ilvl="0" w:tplc="F1F86C18">
      <w:start w:val="1"/>
      <w:numFmt w:val="decimal"/>
      <w:lvlText w:val="%1."/>
      <w:lvlJc w:val="left"/>
      <w:pPr>
        <w:ind w:left="720" w:hanging="360"/>
      </w:pPr>
      <w:rPr>
        <w:rFonts w:ascii="Book Antiqua" w:hAnsi="Book Antiqua" w:cs="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3"/>
  </w:num>
  <w:num w:numId="3">
    <w:abstractNumId w:val="24"/>
  </w:num>
  <w:num w:numId="4">
    <w:abstractNumId w:val="11"/>
  </w:num>
  <w:num w:numId="5">
    <w:abstractNumId w:val="22"/>
  </w:num>
  <w:num w:numId="6">
    <w:abstractNumId w:val="21"/>
  </w:num>
  <w:num w:numId="7">
    <w:abstractNumId w:val="23"/>
  </w:num>
  <w:num w:numId="8">
    <w:abstractNumId w:val="5"/>
  </w:num>
  <w:num w:numId="9">
    <w:abstractNumId w:val="28"/>
  </w:num>
  <w:num w:numId="10">
    <w:abstractNumId w:val="25"/>
  </w:num>
  <w:num w:numId="11">
    <w:abstractNumId w:val="26"/>
  </w:num>
  <w:num w:numId="12">
    <w:abstractNumId w:val="27"/>
  </w:num>
  <w:num w:numId="13">
    <w:abstractNumId w:val="3"/>
  </w:num>
  <w:num w:numId="14">
    <w:abstractNumId w:val="1"/>
  </w:num>
  <w:num w:numId="15">
    <w:abstractNumId w:val="18"/>
  </w:num>
  <w:num w:numId="16">
    <w:abstractNumId w:val="7"/>
  </w:num>
  <w:num w:numId="17">
    <w:abstractNumId w:val="16"/>
  </w:num>
  <w:num w:numId="18">
    <w:abstractNumId w:val="12"/>
  </w:num>
  <w:num w:numId="19">
    <w:abstractNumId w:val="4"/>
  </w:num>
  <w:num w:numId="20">
    <w:abstractNumId w:val="19"/>
  </w:num>
  <w:num w:numId="21">
    <w:abstractNumId w:val="10"/>
  </w:num>
  <w:num w:numId="22">
    <w:abstractNumId w:val="6"/>
  </w:num>
  <w:num w:numId="23">
    <w:abstractNumId w:val="14"/>
  </w:num>
  <w:num w:numId="24">
    <w:abstractNumId w:val="2"/>
  </w:num>
  <w:num w:numId="25">
    <w:abstractNumId w:val="15"/>
  </w:num>
  <w:num w:numId="26">
    <w:abstractNumId w:val="17"/>
  </w:num>
  <w:num w:numId="27">
    <w:abstractNumId w:val="29"/>
  </w:num>
  <w:num w:numId="28">
    <w:abstractNumId w:val="9"/>
  </w:num>
  <w:num w:numId="29">
    <w:abstractNumId w:val="8"/>
  </w:num>
  <w:num w:numId="30">
    <w:abstractNumId w:val="20"/>
  </w:num>
  <w:num w:numId="3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12272"/>
    <w:rsid w:val="00012575"/>
    <w:rsid w:val="00012764"/>
    <w:rsid w:val="00013376"/>
    <w:rsid w:val="000163B8"/>
    <w:rsid w:val="000163F9"/>
    <w:rsid w:val="00020732"/>
    <w:rsid w:val="000217EC"/>
    <w:rsid w:val="00021BE4"/>
    <w:rsid w:val="0002204F"/>
    <w:rsid w:val="00023113"/>
    <w:rsid w:val="00023844"/>
    <w:rsid w:val="0002392B"/>
    <w:rsid w:val="00023AC8"/>
    <w:rsid w:val="00024D75"/>
    <w:rsid w:val="00026C38"/>
    <w:rsid w:val="000303B8"/>
    <w:rsid w:val="000322C4"/>
    <w:rsid w:val="000342C3"/>
    <w:rsid w:val="00035CAC"/>
    <w:rsid w:val="000400DC"/>
    <w:rsid w:val="00041B93"/>
    <w:rsid w:val="00042952"/>
    <w:rsid w:val="00047E2E"/>
    <w:rsid w:val="0005551F"/>
    <w:rsid w:val="000557E7"/>
    <w:rsid w:val="00056F48"/>
    <w:rsid w:val="00057A52"/>
    <w:rsid w:val="00060833"/>
    <w:rsid w:val="00060C02"/>
    <w:rsid w:val="00063960"/>
    <w:rsid w:val="00066133"/>
    <w:rsid w:val="00066747"/>
    <w:rsid w:val="00067C87"/>
    <w:rsid w:val="00070914"/>
    <w:rsid w:val="00070B87"/>
    <w:rsid w:val="00070CF1"/>
    <w:rsid w:val="00072FBA"/>
    <w:rsid w:val="00074E16"/>
    <w:rsid w:val="0007609E"/>
    <w:rsid w:val="00081A5B"/>
    <w:rsid w:val="0008267A"/>
    <w:rsid w:val="00082DF7"/>
    <w:rsid w:val="00083A8F"/>
    <w:rsid w:val="0008523C"/>
    <w:rsid w:val="00085C80"/>
    <w:rsid w:val="000908C5"/>
    <w:rsid w:val="00090D41"/>
    <w:rsid w:val="0009256A"/>
    <w:rsid w:val="00092BB2"/>
    <w:rsid w:val="00092CC3"/>
    <w:rsid w:val="000948A2"/>
    <w:rsid w:val="00095B08"/>
    <w:rsid w:val="00095B6E"/>
    <w:rsid w:val="00095C74"/>
    <w:rsid w:val="00096DD9"/>
    <w:rsid w:val="00097810"/>
    <w:rsid w:val="000978E8"/>
    <w:rsid w:val="00097DDC"/>
    <w:rsid w:val="000A1A03"/>
    <w:rsid w:val="000A1C6D"/>
    <w:rsid w:val="000B1944"/>
    <w:rsid w:val="000B1BF6"/>
    <w:rsid w:val="000B2F4A"/>
    <w:rsid w:val="000B6B81"/>
    <w:rsid w:val="000B6DD0"/>
    <w:rsid w:val="000B7059"/>
    <w:rsid w:val="000C0C43"/>
    <w:rsid w:val="000C0DC6"/>
    <w:rsid w:val="000C25F3"/>
    <w:rsid w:val="000C2838"/>
    <w:rsid w:val="000C3E9C"/>
    <w:rsid w:val="000C4B27"/>
    <w:rsid w:val="000C4C59"/>
    <w:rsid w:val="000C7620"/>
    <w:rsid w:val="000D169A"/>
    <w:rsid w:val="000D172D"/>
    <w:rsid w:val="000D2EE6"/>
    <w:rsid w:val="000D3F0D"/>
    <w:rsid w:val="000D4194"/>
    <w:rsid w:val="000D4B15"/>
    <w:rsid w:val="000D4EC6"/>
    <w:rsid w:val="000D56AF"/>
    <w:rsid w:val="000D59E4"/>
    <w:rsid w:val="000D6E49"/>
    <w:rsid w:val="000E0C25"/>
    <w:rsid w:val="000E1793"/>
    <w:rsid w:val="000E21B0"/>
    <w:rsid w:val="000E2B61"/>
    <w:rsid w:val="000E3BA4"/>
    <w:rsid w:val="000E4053"/>
    <w:rsid w:val="000E42EA"/>
    <w:rsid w:val="000E5608"/>
    <w:rsid w:val="000E59B1"/>
    <w:rsid w:val="000E5DFD"/>
    <w:rsid w:val="000E78E7"/>
    <w:rsid w:val="000E7D50"/>
    <w:rsid w:val="000E7D76"/>
    <w:rsid w:val="000F0956"/>
    <w:rsid w:val="000F1DB4"/>
    <w:rsid w:val="000F1EA3"/>
    <w:rsid w:val="000F26B1"/>
    <w:rsid w:val="000F3826"/>
    <w:rsid w:val="000F42FC"/>
    <w:rsid w:val="000F58D4"/>
    <w:rsid w:val="000F67D1"/>
    <w:rsid w:val="000F762F"/>
    <w:rsid w:val="001010E0"/>
    <w:rsid w:val="001024DE"/>
    <w:rsid w:val="00105339"/>
    <w:rsid w:val="00105AA6"/>
    <w:rsid w:val="00110C75"/>
    <w:rsid w:val="00111565"/>
    <w:rsid w:val="00111B4B"/>
    <w:rsid w:val="00111CD1"/>
    <w:rsid w:val="0011207C"/>
    <w:rsid w:val="00112DD7"/>
    <w:rsid w:val="00113FFD"/>
    <w:rsid w:val="001141EF"/>
    <w:rsid w:val="0011780E"/>
    <w:rsid w:val="0012177C"/>
    <w:rsid w:val="00121C1E"/>
    <w:rsid w:val="00122A92"/>
    <w:rsid w:val="001251DB"/>
    <w:rsid w:val="001257CB"/>
    <w:rsid w:val="001267C7"/>
    <w:rsid w:val="00127857"/>
    <w:rsid w:val="00130714"/>
    <w:rsid w:val="00130B2C"/>
    <w:rsid w:val="001314EB"/>
    <w:rsid w:val="001337D2"/>
    <w:rsid w:val="0013429B"/>
    <w:rsid w:val="00136F13"/>
    <w:rsid w:val="0014072F"/>
    <w:rsid w:val="001409A6"/>
    <w:rsid w:val="0014192B"/>
    <w:rsid w:val="00142379"/>
    <w:rsid w:val="00142858"/>
    <w:rsid w:val="00143845"/>
    <w:rsid w:val="0014436F"/>
    <w:rsid w:val="00144CBF"/>
    <w:rsid w:val="0014519F"/>
    <w:rsid w:val="001466BE"/>
    <w:rsid w:val="001468AC"/>
    <w:rsid w:val="00146AAC"/>
    <w:rsid w:val="0015010A"/>
    <w:rsid w:val="001522DA"/>
    <w:rsid w:val="0015356C"/>
    <w:rsid w:val="00153B5C"/>
    <w:rsid w:val="0015684F"/>
    <w:rsid w:val="00156AC9"/>
    <w:rsid w:val="00160492"/>
    <w:rsid w:val="001606E1"/>
    <w:rsid w:val="00161DA9"/>
    <w:rsid w:val="00164572"/>
    <w:rsid w:val="00164A1F"/>
    <w:rsid w:val="00165901"/>
    <w:rsid w:val="00167FCB"/>
    <w:rsid w:val="00171431"/>
    <w:rsid w:val="00172EA7"/>
    <w:rsid w:val="00173390"/>
    <w:rsid w:val="0018408F"/>
    <w:rsid w:val="00184EB0"/>
    <w:rsid w:val="00185365"/>
    <w:rsid w:val="00185978"/>
    <w:rsid w:val="00186189"/>
    <w:rsid w:val="00187509"/>
    <w:rsid w:val="001907A3"/>
    <w:rsid w:val="001915F8"/>
    <w:rsid w:val="00191682"/>
    <w:rsid w:val="001921D6"/>
    <w:rsid w:val="00192968"/>
    <w:rsid w:val="00192F3C"/>
    <w:rsid w:val="00193A55"/>
    <w:rsid w:val="001940D2"/>
    <w:rsid w:val="001944DE"/>
    <w:rsid w:val="001A019C"/>
    <w:rsid w:val="001A0450"/>
    <w:rsid w:val="001A1859"/>
    <w:rsid w:val="001A3DA6"/>
    <w:rsid w:val="001A4766"/>
    <w:rsid w:val="001A4DEB"/>
    <w:rsid w:val="001A4DF3"/>
    <w:rsid w:val="001A526D"/>
    <w:rsid w:val="001A7DC5"/>
    <w:rsid w:val="001B0BB4"/>
    <w:rsid w:val="001B2FCE"/>
    <w:rsid w:val="001B32B7"/>
    <w:rsid w:val="001B3ED2"/>
    <w:rsid w:val="001B3F8B"/>
    <w:rsid w:val="001C26AB"/>
    <w:rsid w:val="001C2CF8"/>
    <w:rsid w:val="001C39F6"/>
    <w:rsid w:val="001C3F27"/>
    <w:rsid w:val="001C4E56"/>
    <w:rsid w:val="001C515E"/>
    <w:rsid w:val="001C73D4"/>
    <w:rsid w:val="001C79F6"/>
    <w:rsid w:val="001D0F4C"/>
    <w:rsid w:val="001D109D"/>
    <w:rsid w:val="001D2592"/>
    <w:rsid w:val="001D2618"/>
    <w:rsid w:val="001D4539"/>
    <w:rsid w:val="001E11E9"/>
    <w:rsid w:val="001E267D"/>
    <w:rsid w:val="001E3166"/>
    <w:rsid w:val="001E3648"/>
    <w:rsid w:val="001E487D"/>
    <w:rsid w:val="001E67C5"/>
    <w:rsid w:val="001E7DB1"/>
    <w:rsid w:val="001F0C69"/>
    <w:rsid w:val="001F1741"/>
    <w:rsid w:val="001F1C71"/>
    <w:rsid w:val="001F305F"/>
    <w:rsid w:val="001F5B02"/>
    <w:rsid w:val="001F6778"/>
    <w:rsid w:val="002001B2"/>
    <w:rsid w:val="002003E8"/>
    <w:rsid w:val="00200C48"/>
    <w:rsid w:val="00203DC7"/>
    <w:rsid w:val="002051DF"/>
    <w:rsid w:val="0020523D"/>
    <w:rsid w:val="002070C1"/>
    <w:rsid w:val="00207493"/>
    <w:rsid w:val="002101BA"/>
    <w:rsid w:val="00210642"/>
    <w:rsid w:val="00211E0A"/>
    <w:rsid w:val="00211EEA"/>
    <w:rsid w:val="00212608"/>
    <w:rsid w:val="00214CE8"/>
    <w:rsid w:val="0021640A"/>
    <w:rsid w:val="002168BA"/>
    <w:rsid w:val="00216C17"/>
    <w:rsid w:val="0021744F"/>
    <w:rsid w:val="0022490C"/>
    <w:rsid w:val="00227897"/>
    <w:rsid w:val="00227EA5"/>
    <w:rsid w:val="00230DE4"/>
    <w:rsid w:val="002313A6"/>
    <w:rsid w:val="002336BE"/>
    <w:rsid w:val="00233BA0"/>
    <w:rsid w:val="00233EC0"/>
    <w:rsid w:val="00234049"/>
    <w:rsid w:val="00237DD3"/>
    <w:rsid w:val="00240389"/>
    <w:rsid w:val="0024194E"/>
    <w:rsid w:val="00241BC9"/>
    <w:rsid w:val="00243356"/>
    <w:rsid w:val="0024581E"/>
    <w:rsid w:val="002463A7"/>
    <w:rsid w:val="0024684C"/>
    <w:rsid w:val="00250D32"/>
    <w:rsid w:val="00250EB2"/>
    <w:rsid w:val="00252123"/>
    <w:rsid w:val="00253F1D"/>
    <w:rsid w:val="00257376"/>
    <w:rsid w:val="002617A8"/>
    <w:rsid w:val="00262A5F"/>
    <w:rsid w:val="00265A41"/>
    <w:rsid w:val="00272251"/>
    <w:rsid w:val="00273DDB"/>
    <w:rsid w:val="00276A06"/>
    <w:rsid w:val="0028000C"/>
    <w:rsid w:val="0028494D"/>
    <w:rsid w:val="002857FE"/>
    <w:rsid w:val="00285939"/>
    <w:rsid w:val="00286B70"/>
    <w:rsid w:val="002906D4"/>
    <w:rsid w:val="00293E9A"/>
    <w:rsid w:val="00294732"/>
    <w:rsid w:val="002949E1"/>
    <w:rsid w:val="00294F83"/>
    <w:rsid w:val="00295A28"/>
    <w:rsid w:val="0029636E"/>
    <w:rsid w:val="00296634"/>
    <w:rsid w:val="002974DE"/>
    <w:rsid w:val="00297AFF"/>
    <w:rsid w:val="002A1DA5"/>
    <w:rsid w:val="002A279D"/>
    <w:rsid w:val="002A4B51"/>
    <w:rsid w:val="002A7BD3"/>
    <w:rsid w:val="002B1E23"/>
    <w:rsid w:val="002B1F8A"/>
    <w:rsid w:val="002B2071"/>
    <w:rsid w:val="002B260B"/>
    <w:rsid w:val="002B333D"/>
    <w:rsid w:val="002B4031"/>
    <w:rsid w:val="002B56AC"/>
    <w:rsid w:val="002B739B"/>
    <w:rsid w:val="002C1DC1"/>
    <w:rsid w:val="002C4A11"/>
    <w:rsid w:val="002C5179"/>
    <w:rsid w:val="002C65FE"/>
    <w:rsid w:val="002D0DB9"/>
    <w:rsid w:val="002D25A1"/>
    <w:rsid w:val="002D31CF"/>
    <w:rsid w:val="002D54F7"/>
    <w:rsid w:val="002D6FBC"/>
    <w:rsid w:val="002D729F"/>
    <w:rsid w:val="002D733F"/>
    <w:rsid w:val="002D7C59"/>
    <w:rsid w:val="002E06C5"/>
    <w:rsid w:val="002E29F9"/>
    <w:rsid w:val="002E2C54"/>
    <w:rsid w:val="002E4264"/>
    <w:rsid w:val="002E7784"/>
    <w:rsid w:val="002F0496"/>
    <w:rsid w:val="002F1C2A"/>
    <w:rsid w:val="002F27BA"/>
    <w:rsid w:val="002F3692"/>
    <w:rsid w:val="002F401F"/>
    <w:rsid w:val="002F555A"/>
    <w:rsid w:val="002F5CA5"/>
    <w:rsid w:val="002F62B6"/>
    <w:rsid w:val="003028DA"/>
    <w:rsid w:val="00304406"/>
    <w:rsid w:val="00305578"/>
    <w:rsid w:val="003058ED"/>
    <w:rsid w:val="003062FA"/>
    <w:rsid w:val="0031174C"/>
    <w:rsid w:val="00312ED9"/>
    <w:rsid w:val="003157FB"/>
    <w:rsid w:val="00315A7B"/>
    <w:rsid w:val="003165A2"/>
    <w:rsid w:val="00316920"/>
    <w:rsid w:val="00317CA6"/>
    <w:rsid w:val="00317D73"/>
    <w:rsid w:val="00317DE4"/>
    <w:rsid w:val="00322115"/>
    <w:rsid w:val="003233D4"/>
    <w:rsid w:val="00324178"/>
    <w:rsid w:val="003251CC"/>
    <w:rsid w:val="00326285"/>
    <w:rsid w:val="0032764E"/>
    <w:rsid w:val="00332763"/>
    <w:rsid w:val="00333758"/>
    <w:rsid w:val="00333A94"/>
    <w:rsid w:val="003347CF"/>
    <w:rsid w:val="00342D99"/>
    <w:rsid w:val="00343D2D"/>
    <w:rsid w:val="0034553E"/>
    <w:rsid w:val="00345F29"/>
    <w:rsid w:val="0035033D"/>
    <w:rsid w:val="00351529"/>
    <w:rsid w:val="003523F6"/>
    <w:rsid w:val="00353B96"/>
    <w:rsid w:val="00357E93"/>
    <w:rsid w:val="00362573"/>
    <w:rsid w:val="003627FA"/>
    <w:rsid w:val="00362CAD"/>
    <w:rsid w:val="00363A80"/>
    <w:rsid w:val="00364DE5"/>
    <w:rsid w:val="00365111"/>
    <w:rsid w:val="003657FD"/>
    <w:rsid w:val="003660E0"/>
    <w:rsid w:val="00366DD1"/>
    <w:rsid w:val="003708B1"/>
    <w:rsid w:val="0037143E"/>
    <w:rsid w:val="00371793"/>
    <w:rsid w:val="003718BB"/>
    <w:rsid w:val="003724EF"/>
    <w:rsid w:val="003732AD"/>
    <w:rsid w:val="00374637"/>
    <w:rsid w:val="003746DB"/>
    <w:rsid w:val="0037472A"/>
    <w:rsid w:val="0037610D"/>
    <w:rsid w:val="00381E8E"/>
    <w:rsid w:val="0038388E"/>
    <w:rsid w:val="00383A50"/>
    <w:rsid w:val="00383BA4"/>
    <w:rsid w:val="00387DF8"/>
    <w:rsid w:val="00390107"/>
    <w:rsid w:val="003907E2"/>
    <w:rsid w:val="00390BC4"/>
    <w:rsid w:val="003919C7"/>
    <w:rsid w:val="00392060"/>
    <w:rsid w:val="00392994"/>
    <w:rsid w:val="00392DB9"/>
    <w:rsid w:val="00392F8B"/>
    <w:rsid w:val="00394363"/>
    <w:rsid w:val="003954B9"/>
    <w:rsid w:val="00395A7B"/>
    <w:rsid w:val="00397807"/>
    <w:rsid w:val="003A20AE"/>
    <w:rsid w:val="003A2A41"/>
    <w:rsid w:val="003A2AFB"/>
    <w:rsid w:val="003A3A50"/>
    <w:rsid w:val="003A543B"/>
    <w:rsid w:val="003A72C6"/>
    <w:rsid w:val="003B02E9"/>
    <w:rsid w:val="003B09C8"/>
    <w:rsid w:val="003B0B41"/>
    <w:rsid w:val="003B0D37"/>
    <w:rsid w:val="003B21C7"/>
    <w:rsid w:val="003B31AA"/>
    <w:rsid w:val="003B3201"/>
    <w:rsid w:val="003B44A8"/>
    <w:rsid w:val="003B46E0"/>
    <w:rsid w:val="003B4843"/>
    <w:rsid w:val="003B5A7A"/>
    <w:rsid w:val="003B63D9"/>
    <w:rsid w:val="003B6ADA"/>
    <w:rsid w:val="003B7211"/>
    <w:rsid w:val="003B7E34"/>
    <w:rsid w:val="003C0596"/>
    <w:rsid w:val="003C3208"/>
    <w:rsid w:val="003D2CDD"/>
    <w:rsid w:val="003D38D9"/>
    <w:rsid w:val="003D6151"/>
    <w:rsid w:val="003D6D63"/>
    <w:rsid w:val="003D7537"/>
    <w:rsid w:val="003E03F5"/>
    <w:rsid w:val="003E1B7D"/>
    <w:rsid w:val="003E5AEB"/>
    <w:rsid w:val="003E6521"/>
    <w:rsid w:val="003E6839"/>
    <w:rsid w:val="003E6CE7"/>
    <w:rsid w:val="003F18BC"/>
    <w:rsid w:val="003F1D30"/>
    <w:rsid w:val="003F2F8D"/>
    <w:rsid w:val="003F4B46"/>
    <w:rsid w:val="003F4B7C"/>
    <w:rsid w:val="003F50F3"/>
    <w:rsid w:val="003F6BA5"/>
    <w:rsid w:val="003F6BC2"/>
    <w:rsid w:val="003F70E6"/>
    <w:rsid w:val="004000E9"/>
    <w:rsid w:val="004004A9"/>
    <w:rsid w:val="0040098F"/>
    <w:rsid w:val="004016D0"/>
    <w:rsid w:val="004029CD"/>
    <w:rsid w:val="0040358B"/>
    <w:rsid w:val="004046E3"/>
    <w:rsid w:val="0040713C"/>
    <w:rsid w:val="00407C4C"/>
    <w:rsid w:val="0041071D"/>
    <w:rsid w:val="004117D4"/>
    <w:rsid w:val="0041226F"/>
    <w:rsid w:val="00412F31"/>
    <w:rsid w:val="004155DE"/>
    <w:rsid w:val="00415930"/>
    <w:rsid w:val="0042467A"/>
    <w:rsid w:val="004257AA"/>
    <w:rsid w:val="00427AC8"/>
    <w:rsid w:val="004303D7"/>
    <w:rsid w:val="00430EAE"/>
    <w:rsid w:val="0043225B"/>
    <w:rsid w:val="00432632"/>
    <w:rsid w:val="00432A7E"/>
    <w:rsid w:val="00433346"/>
    <w:rsid w:val="00433A5A"/>
    <w:rsid w:val="00433E9E"/>
    <w:rsid w:val="00435D9E"/>
    <w:rsid w:val="00435F9A"/>
    <w:rsid w:val="0043769D"/>
    <w:rsid w:val="00437CA8"/>
    <w:rsid w:val="00440259"/>
    <w:rsid w:val="004402AC"/>
    <w:rsid w:val="004407AB"/>
    <w:rsid w:val="00440F36"/>
    <w:rsid w:val="0044140E"/>
    <w:rsid w:val="0044272C"/>
    <w:rsid w:val="00445986"/>
    <w:rsid w:val="004463AB"/>
    <w:rsid w:val="00450F21"/>
    <w:rsid w:val="00452122"/>
    <w:rsid w:val="004545BF"/>
    <w:rsid w:val="00455E82"/>
    <w:rsid w:val="00455EBF"/>
    <w:rsid w:val="00456044"/>
    <w:rsid w:val="00456314"/>
    <w:rsid w:val="00457808"/>
    <w:rsid w:val="00460220"/>
    <w:rsid w:val="00460446"/>
    <w:rsid w:val="00460A69"/>
    <w:rsid w:val="004617D7"/>
    <w:rsid w:val="00461DA8"/>
    <w:rsid w:val="00467211"/>
    <w:rsid w:val="004710AE"/>
    <w:rsid w:val="00472B87"/>
    <w:rsid w:val="00473A13"/>
    <w:rsid w:val="00474141"/>
    <w:rsid w:val="0047459D"/>
    <w:rsid w:val="00476D71"/>
    <w:rsid w:val="00476F5F"/>
    <w:rsid w:val="0047736C"/>
    <w:rsid w:val="00484FD3"/>
    <w:rsid w:val="00485239"/>
    <w:rsid w:val="004852BC"/>
    <w:rsid w:val="004867D1"/>
    <w:rsid w:val="0048695C"/>
    <w:rsid w:val="00486F82"/>
    <w:rsid w:val="00487478"/>
    <w:rsid w:val="00490BC1"/>
    <w:rsid w:val="00492F26"/>
    <w:rsid w:val="00493217"/>
    <w:rsid w:val="0049439E"/>
    <w:rsid w:val="00495144"/>
    <w:rsid w:val="00495234"/>
    <w:rsid w:val="0049722C"/>
    <w:rsid w:val="004A15E5"/>
    <w:rsid w:val="004A2107"/>
    <w:rsid w:val="004A3288"/>
    <w:rsid w:val="004A3A6B"/>
    <w:rsid w:val="004A4467"/>
    <w:rsid w:val="004A4C60"/>
    <w:rsid w:val="004A57C2"/>
    <w:rsid w:val="004A730A"/>
    <w:rsid w:val="004A7D1F"/>
    <w:rsid w:val="004B0233"/>
    <w:rsid w:val="004B0813"/>
    <w:rsid w:val="004B17A4"/>
    <w:rsid w:val="004B1DD6"/>
    <w:rsid w:val="004B2ACF"/>
    <w:rsid w:val="004B433D"/>
    <w:rsid w:val="004B58CA"/>
    <w:rsid w:val="004B5AB5"/>
    <w:rsid w:val="004B7652"/>
    <w:rsid w:val="004C06A1"/>
    <w:rsid w:val="004C1279"/>
    <w:rsid w:val="004C243D"/>
    <w:rsid w:val="004C37E1"/>
    <w:rsid w:val="004C3D62"/>
    <w:rsid w:val="004C6123"/>
    <w:rsid w:val="004C705F"/>
    <w:rsid w:val="004C766C"/>
    <w:rsid w:val="004D39E9"/>
    <w:rsid w:val="004D3C2D"/>
    <w:rsid w:val="004E049F"/>
    <w:rsid w:val="004E1650"/>
    <w:rsid w:val="004E4204"/>
    <w:rsid w:val="004F0F9D"/>
    <w:rsid w:val="004F1215"/>
    <w:rsid w:val="004F22C7"/>
    <w:rsid w:val="004F24A6"/>
    <w:rsid w:val="004F3948"/>
    <w:rsid w:val="004F3C77"/>
    <w:rsid w:val="004F4956"/>
    <w:rsid w:val="004F572A"/>
    <w:rsid w:val="004F75A6"/>
    <w:rsid w:val="00500727"/>
    <w:rsid w:val="00501F46"/>
    <w:rsid w:val="005025D0"/>
    <w:rsid w:val="00502A14"/>
    <w:rsid w:val="0050326C"/>
    <w:rsid w:val="0050484E"/>
    <w:rsid w:val="00504873"/>
    <w:rsid w:val="0050564C"/>
    <w:rsid w:val="00505753"/>
    <w:rsid w:val="00505CCA"/>
    <w:rsid w:val="00505DE8"/>
    <w:rsid w:val="005060FE"/>
    <w:rsid w:val="00510C47"/>
    <w:rsid w:val="00513053"/>
    <w:rsid w:val="00513602"/>
    <w:rsid w:val="0051564B"/>
    <w:rsid w:val="0052189F"/>
    <w:rsid w:val="00521BD2"/>
    <w:rsid w:val="0052402B"/>
    <w:rsid w:val="0052446D"/>
    <w:rsid w:val="0052489E"/>
    <w:rsid w:val="00524E97"/>
    <w:rsid w:val="00524EFA"/>
    <w:rsid w:val="005277AD"/>
    <w:rsid w:val="00527DB3"/>
    <w:rsid w:val="00527FF9"/>
    <w:rsid w:val="00531E1F"/>
    <w:rsid w:val="00532697"/>
    <w:rsid w:val="00534F43"/>
    <w:rsid w:val="005368AA"/>
    <w:rsid w:val="005369DD"/>
    <w:rsid w:val="00537946"/>
    <w:rsid w:val="00540113"/>
    <w:rsid w:val="00540143"/>
    <w:rsid w:val="005419A8"/>
    <w:rsid w:val="0054274A"/>
    <w:rsid w:val="005431E1"/>
    <w:rsid w:val="00547307"/>
    <w:rsid w:val="00553568"/>
    <w:rsid w:val="00553EA3"/>
    <w:rsid w:val="0055407F"/>
    <w:rsid w:val="00554B0C"/>
    <w:rsid w:val="00554CD4"/>
    <w:rsid w:val="0055504B"/>
    <w:rsid w:val="0056021B"/>
    <w:rsid w:val="00561D1B"/>
    <w:rsid w:val="005649CE"/>
    <w:rsid w:val="00565001"/>
    <w:rsid w:val="00566F1D"/>
    <w:rsid w:val="00571241"/>
    <w:rsid w:val="0057148A"/>
    <w:rsid w:val="00572188"/>
    <w:rsid w:val="00572ADA"/>
    <w:rsid w:val="00573291"/>
    <w:rsid w:val="00573AD9"/>
    <w:rsid w:val="00574446"/>
    <w:rsid w:val="005751C3"/>
    <w:rsid w:val="005753CC"/>
    <w:rsid w:val="00575433"/>
    <w:rsid w:val="0057678E"/>
    <w:rsid w:val="00576F96"/>
    <w:rsid w:val="00581294"/>
    <w:rsid w:val="0058178B"/>
    <w:rsid w:val="00581A6E"/>
    <w:rsid w:val="00583305"/>
    <w:rsid w:val="00584930"/>
    <w:rsid w:val="00584B23"/>
    <w:rsid w:val="005851C7"/>
    <w:rsid w:val="00586A79"/>
    <w:rsid w:val="00595E8E"/>
    <w:rsid w:val="005A153C"/>
    <w:rsid w:val="005A2BDC"/>
    <w:rsid w:val="005A372C"/>
    <w:rsid w:val="005A44A2"/>
    <w:rsid w:val="005A58D9"/>
    <w:rsid w:val="005A6558"/>
    <w:rsid w:val="005A712F"/>
    <w:rsid w:val="005B0D32"/>
    <w:rsid w:val="005B0D54"/>
    <w:rsid w:val="005B121C"/>
    <w:rsid w:val="005B2FF6"/>
    <w:rsid w:val="005B3799"/>
    <w:rsid w:val="005B5258"/>
    <w:rsid w:val="005B6B58"/>
    <w:rsid w:val="005C0F90"/>
    <w:rsid w:val="005C1861"/>
    <w:rsid w:val="005C5F07"/>
    <w:rsid w:val="005D000B"/>
    <w:rsid w:val="005D0CD7"/>
    <w:rsid w:val="005D40A6"/>
    <w:rsid w:val="005D4247"/>
    <w:rsid w:val="005D4A52"/>
    <w:rsid w:val="005D573C"/>
    <w:rsid w:val="005D66C6"/>
    <w:rsid w:val="005D7175"/>
    <w:rsid w:val="005E30C1"/>
    <w:rsid w:val="005E3468"/>
    <w:rsid w:val="005E38BA"/>
    <w:rsid w:val="005E3BF0"/>
    <w:rsid w:val="005E647E"/>
    <w:rsid w:val="005E79DD"/>
    <w:rsid w:val="005F0AE7"/>
    <w:rsid w:val="005F0CCD"/>
    <w:rsid w:val="005F1FCE"/>
    <w:rsid w:val="005F43FB"/>
    <w:rsid w:val="005F58AA"/>
    <w:rsid w:val="005F5929"/>
    <w:rsid w:val="006005B6"/>
    <w:rsid w:val="006022F3"/>
    <w:rsid w:val="00602589"/>
    <w:rsid w:val="00602A98"/>
    <w:rsid w:val="00602FB8"/>
    <w:rsid w:val="00604402"/>
    <w:rsid w:val="00604C08"/>
    <w:rsid w:val="00605527"/>
    <w:rsid w:val="00605E76"/>
    <w:rsid w:val="006062B7"/>
    <w:rsid w:val="006108C2"/>
    <w:rsid w:val="00610E48"/>
    <w:rsid w:val="006123AF"/>
    <w:rsid w:val="00615EE8"/>
    <w:rsid w:val="0062290C"/>
    <w:rsid w:val="00622F0E"/>
    <w:rsid w:val="006237A9"/>
    <w:rsid w:val="0062384C"/>
    <w:rsid w:val="0062464D"/>
    <w:rsid w:val="00630259"/>
    <w:rsid w:val="0063269A"/>
    <w:rsid w:val="006346C1"/>
    <w:rsid w:val="00636620"/>
    <w:rsid w:val="00636D60"/>
    <w:rsid w:val="006372D9"/>
    <w:rsid w:val="006379F1"/>
    <w:rsid w:val="00640C42"/>
    <w:rsid w:val="006424EE"/>
    <w:rsid w:val="00645B38"/>
    <w:rsid w:val="00645CFC"/>
    <w:rsid w:val="006462BC"/>
    <w:rsid w:val="00646A1C"/>
    <w:rsid w:val="00646EFC"/>
    <w:rsid w:val="006479DD"/>
    <w:rsid w:val="00651A00"/>
    <w:rsid w:val="0065468C"/>
    <w:rsid w:val="006573B3"/>
    <w:rsid w:val="00662427"/>
    <w:rsid w:val="00663E01"/>
    <w:rsid w:val="00663F73"/>
    <w:rsid w:val="006650B5"/>
    <w:rsid w:val="00665190"/>
    <w:rsid w:val="00665FB1"/>
    <w:rsid w:val="006678F9"/>
    <w:rsid w:val="00667C96"/>
    <w:rsid w:val="006704C2"/>
    <w:rsid w:val="006709AC"/>
    <w:rsid w:val="006713AB"/>
    <w:rsid w:val="0067784F"/>
    <w:rsid w:val="00677A5C"/>
    <w:rsid w:val="006801FD"/>
    <w:rsid w:val="00680DC9"/>
    <w:rsid w:val="00680F73"/>
    <w:rsid w:val="00681BE3"/>
    <w:rsid w:val="00681F4A"/>
    <w:rsid w:val="006836D3"/>
    <w:rsid w:val="0068739E"/>
    <w:rsid w:val="006906A5"/>
    <w:rsid w:val="00691AA1"/>
    <w:rsid w:val="00691FF9"/>
    <w:rsid w:val="00692B05"/>
    <w:rsid w:val="006933C3"/>
    <w:rsid w:val="00693C93"/>
    <w:rsid w:val="0069562B"/>
    <w:rsid w:val="006A1117"/>
    <w:rsid w:val="006A1325"/>
    <w:rsid w:val="006A17F9"/>
    <w:rsid w:val="006A212A"/>
    <w:rsid w:val="006A3597"/>
    <w:rsid w:val="006A48E4"/>
    <w:rsid w:val="006A6FA6"/>
    <w:rsid w:val="006B1C47"/>
    <w:rsid w:val="006B5635"/>
    <w:rsid w:val="006B7A6B"/>
    <w:rsid w:val="006C17F0"/>
    <w:rsid w:val="006C19EC"/>
    <w:rsid w:val="006C1EEC"/>
    <w:rsid w:val="006C2130"/>
    <w:rsid w:val="006C27F2"/>
    <w:rsid w:val="006C3057"/>
    <w:rsid w:val="006C306B"/>
    <w:rsid w:val="006C6358"/>
    <w:rsid w:val="006C6923"/>
    <w:rsid w:val="006C6F1A"/>
    <w:rsid w:val="006C776C"/>
    <w:rsid w:val="006C7D5E"/>
    <w:rsid w:val="006D0940"/>
    <w:rsid w:val="006D1711"/>
    <w:rsid w:val="006D1B08"/>
    <w:rsid w:val="006D3057"/>
    <w:rsid w:val="006D349B"/>
    <w:rsid w:val="006D406B"/>
    <w:rsid w:val="006D4727"/>
    <w:rsid w:val="006D4D5B"/>
    <w:rsid w:val="006D5397"/>
    <w:rsid w:val="006D5C4E"/>
    <w:rsid w:val="006E1FEE"/>
    <w:rsid w:val="006E3699"/>
    <w:rsid w:val="006E37B2"/>
    <w:rsid w:val="006E679A"/>
    <w:rsid w:val="006E7C3E"/>
    <w:rsid w:val="006F0769"/>
    <w:rsid w:val="006F249E"/>
    <w:rsid w:val="006F442C"/>
    <w:rsid w:val="006F4FDD"/>
    <w:rsid w:val="006F6B5E"/>
    <w:rsid w:val="006F741F"/>
    <w:rsid w:val="0070038C"/>
    <w:rsid w:val="0070097F"/>
    <w:rsid w:val="007019CD"/>
    <w:rsid w:val="00701F24"/>
    <w:rsid w:val="00702C89"/>
    <w:rsid w:val="007030D6"/>
    <w:rsid w:val="007043E9"/>
    <w:rsid w:val="007044E8"/>
    <w:rsid w:val="00706647"/>
    <w:rsid w:val="00710035"/>
    <w:rsid w:val="00711A59"/>
    <w:rsid w:val="0071277C"/>
    <w:rsid w:val="0071315F"/>
    <w:rsid w:val="007134E9"/>
    <w:rsid w:val="0071394D"/>
    <w:rsid w:val="00714E55"/>
    <w:rsid w:val="00715084"/>
    <w:rsid w:val="00715D13"/>
    <w:rsid w:val="00716F5C"/>
    <w:rsid w:val="00720316"/>
    <w:rsid w:val="007247B4"/>
    <w:rsid w:val="00725E8A"/>
    <w:rsid w:val="00726CB2"/>
    <w:rsid w:val="00727D05"/>
    <w:rsid w:val="00731EA4"/>
    <w:rsid w:val="00736221"/>
    <w:rsid w:val="00737301"/>
    <w:rsid w:val="00737FDD"/>
    <w:rsid w:val="007410F5"/>
    <w:rsid w:val="007440D8"/>
    <w:rsid w:val="00744EC1"/>
    <w:rsid w:val="00745DEB"/>
    <w:rsid w:val="007465B0"/>
    <w:rsid w:val="00746E98"/>
    <w:rsid w:val="007479FD"/>
    <w:rsid w:val="00750DFB"/>
    <w:rsid w:val="0075109F"/>
    <w:rsid w:val="00751AB2"/>
    <w:rsid w:val="0075408A"/>
    <w:rsid w:val="00754B6F"/>
    <w:rsid w:val="00754CC2"/>
    <w:rsid w:val="00764F68"/>
    <w:rsid w:val="00766A01"/>
    <w:rsid w:val="00767658"/>
    <w:rsid w:val="00767F10"/>
    <w:rsid w:val="00767F1A"/>
    <w:rsid w:val="007713EF"/>
    <w:rsid w:val="00771FAC"/>
    <w:rsid w:val="00776138"/>
    <w:rsid w:val="0077626D"/>
    <w:rsid w:val="00777A0A"/>
    <w:rsid w:val="00781E32"/>
    <w:rsid w:val="00782CEE"/>
    <w:rsid w:val="00783604"/>
    <w:rsid w:val="00784223"/>
    <w:rsid w:val="007874C5"/>
    <w:rsid w:val="00791F6C"/>
    <w:rsid w:val="00792709"/>
    <w:rsid w:val="0079378C"/>
    <w:rsid w:val="00794DCD"/>
    <w:rsid w:val="00796921"/>
    <w:rsid w:val="007A00F0"/>
    <w:rsid w:val="007A01D0"/>
    <w:rsid w:val="007A0DB4"/>
    <w:rsid w:val="007A1D54"/>
    <w:rsid w:val="007A25FB"/>
    <w:rsid w:val="007A3F0E"/>
    <w:rsid w:val="007A5C7C"/>
    <w:rsid w:val="007A5ECD"/>
    <w:rsid w:val="007A7882"/>
    <w:rsid w:val="007A78E7"/>
    <w:rsid w:val="007B1623"/>
    <w:rsid w:val="007B2136"/>
    <w:rsid w:val="007B2359"/>
    <w:rsid w:val="007B2F3D"/>
    <w:rsid w:val="007B42AE"/>
    <w:rsid w:val="007B4DE9"/>
    <w:rsid w:val="007B5A08"/>
    <w:rsid w:val="007B682D"/>
    <w:rsid w:val="007B6A4B"/>
    <w:rsid w:val="007B7DBE"/>
    <w:rsid w:val="007B7FCD"/>
    <w:rsid w:val="007C03D2"/>
    <w:rsid w:val="007C06A5"/>
    <w:rsid w:val="007C1AFB"/>
    <w:rsid w:val="007C276A"/>
    <w:rsid w:val="007C4C13"/>
    <w:rsid w:val="007D0A68"/>
    <w:rsid w:val="007D0EB3"/>
    <w:rsid w:val="007D67C6"/>
    <w:rsid w:val="007D7C86"/>
    <w:rsid w:val="007E14DA"/>
    <w:rsid w:val="007E1632"/>
    <w:rsid w:val="007E3389"/>
    <w:rsid w:val="007E34D1"/>
    <w:rsid w:val="007E4C4E"/>
    <w:rsid w:val="007E76B2"/>
    <w:rsid w:val="007E79FA"/>
    <w:rsid w:val="007F0B8E"/>
    <w:rsid w:val="007F1086"/>
    <w:rsid w:val="007F3481"/>
    <w:rsid w:val="007F3B37"/>
    <w:rsid w:val="007F45BD"/>
    <w:rsid w:val="007F6B8D"/>
    <w:rsid w:val="00801485"/>
    <w:rsid w:val="00802A77"/>
    <w:rsid w:val="00803003"/>
    <w:rsid w:val="00803D51"/>
    <w:rsid w:val="00804EA6"/>
    <w:rsid w:val="008060B3"/>
    <w:rsid w:val="00807026"/>
    <w:rsid w:val="00807889"/>
    <w:rsid w:val="00810305"/>
    <w:rsid w:val="008107A2"/>
    <w:rsid w:val="00811782"/>
    <w:rsid w:val="00815768"/>
    <w:rsid w:val="00816727"/>
    <w:rsid w:val="00816C8E"/>
    <w:rsid w:val="0082025F"/>
    <w:rsid w:val="00820BD4"/>
    <w:rsid w:val="008216CA"/>
    <w:rsid w:val="00821F12"/>
    <w:rsid w:val="00822538"/>
    <w:rsid w:val="008235C0"/>
    <w:rsid w:val="00825044"/>
    <w:rsid w:val="008262E0"/>
    <w:rsid w:val="00826637"/>
    <w:rsid w:val="00826E32"/>
    <w:rsid w:val="00827234"/>
    <w:rsid w:val="00827702"/>
    <w:rsid w:val="00827D7F"/>
    <w:rsid w:val="00833D12"/>
    <w:rsid w:val="0083442C"/>
    <w:rsid w:val="00834C39"/>
    <w:rsid w:val="00837855"/>
    <w:rsid w:val="008379B8"/>
    <w:rsid w:val="0084065E"/>
    <w:rsid w:val="00841863"/>
    <w:rsid w:val="00841CA2"/>
    <w:rsid w:val="00844714"/>
    <w:rsid w:val="00845F07"/>
    <w:rsid w:val="00846937"/>
    <w:rsid w:val="00850B0E"/>
    <w:rsid w:val="008520D6"/>
    <w:rsid w:val="008526CE"/>
    <w:rsid w:val="008540B0"/>
    <w:rsid w:val="00854FA3"/>
    <w:rsid w:val="00855D50"/>
    <w:rsid w:val="008566B8"/>
    <w:rsid w:val="008568D3"/>
    <w:rsid w:val="00856EB0"/>
    <w:rsid w:val="008571F7"/>
    <w:rsid w:val="00861889"/>
    <w:rsid w:val="00862C1C"/>
    <w:rsid w:val="00864B82"/>
    <w:rsid w:val="00867D71"/>
    <w:rsid w:val="00870895"/>
    <w:rsid w:val="00871F3D"/>
    <w:rsid w:val="00873229"/>
    <w:rsid w:val="00876E2F"/>
    <w:rsid w:val="00880B81"/>
    <w:rsid w:val="00881605"/>
    <w:rsid w:val="00881783"/>
    <w:rsid w:val="00882330"/>
    <w:rsid w:val="00882991"/>
    <w:rsid w:val="00882DD2"/>
    <w:rsid w:val="00885E17"/>
    <w:rsid w:val="00887694"/>
    <w:rsid w:val="00887A09"/>
    <w:rsid w:val="0089040A"/>
    <w:rsid w:val="00890837"/>
    <w:rsid w:val="00891750"/>
    <w:rsid w:val="00892274"/>
    <w:rsid w:val="008927C9"/>
    <w:rsid w:val="008954F3"/>
    <w:rsid w:val="00895B3E"/>
    <w:rsid w:val="008A04F0"/>
    <w:rsid w:val="008A2947"/>
    <w:rsid w:val="008A2A20"/>
    <w:rsid w:val="008A3805"/>
    <w:rsid w:val="008A501C"/>
    <w:rsid w:val="008B22D4"/>
    <w:rsid w:val="008B25BA"/>
    <w:rsid w:val="008B2BA7"/>
    <w:rsid w:val="008B46D6"/>
    <w:rsid w:val="008B6611"/>
    <w:rsid w:val="008B6812"/>
    <w:rsid w:val="008C3E56"/>
    <w:rsid w:val="008C5658"/>
    <w:rsid w:val="008C57DB"/>
    <w:rsid w:val="008C7CC1"/>
    <w:rsid w:val="008D1EFA"/>
    <w:rsid w:val="008D33D6"/>
    <w:rsid w:val="008D39DE"/>
    <w:rsid w:val="008D3ADE"/>
    <w:rsid w:val="008D6119"/>
    <w:rsid w:val="008D74E8"/>
    <w:rsid w:val="008D795F"/>
    <w:rsid w:val="008E04C3"/>
    <w:rsid w:val="008E0D04"/>
    <w:rsid w:val="008E4416"/>
    <w:rsid w:val="008E4FD4"/>
    <w:rsid w:val="008E5E1F"/>
    <w:rsid w:val="008E6035"/>
    <w:rsid w:val="008E6365"/>
    <w:rsid w:val="008F1F56"/>
    <w:rsid w:val="008F3543"/>
    <w:rsid w:val="008F4C79"/>
    <w:rsid w:val="00902BBD"/>
    <w:rsid w:val="00904587"/>
    <w:rsid w:val="009053FC"/>
    <w:rsid w:val="009065B4"/>
    <w:rsid w:val="0090701E"/>
    <w:rsid w:val="009100F7"/>
    <w:rsid w:val="00910816"/>
    <w:rsid w:val="009113B4"/>
    <w:rsid w:val="00911FFB"/>
    <w:rsid w:val="00912A08"/>
    <w:rsid w:val="00913E57"/>
    <w:rsid w:val="009162C4"/>
    <w:rsid w:val="009168E7"/>
    <w:rsid w:val="00920A8F"/>
    <w:rsid w:val="00920ED9"/>
    <w:rsid w:val="009219CB"/>
    <w:rsid w:val="009221BF"/>
    <w:rsid w:val="00923BB7"/>
    <w:rsid w:val="00925EB4"/>
    <w:rsid w:val="00925F0E"/>
    <w:rsid w:val="009260F2"/>
    <w:rsid w:val="00927EDD"/>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51FDF"/>
    <w:rsid w:val="0095297E"/>
    <w:rsid w:val="00952C97"/>
    <w:rsid w:val="00953495"/>
    <w:rsid w:val="00953CAC"/>
    <w:rsid w:val="00954BD0"/>
    <w:rsid w:val="00955200"/>
    <w:rsid w:val="00955877"/>
    <w:rsid w:val="009560D3"/>
    <w:rsid w:val="009563C1"/>
    <w:rsid w:val="00956E15"/>
    <w:rsid w:val="00960460"/>
    <w:rsid w:val="00960829"/>
    <w:rsid w:val="00960E52"/>
    <w:rsid w:val="00961D6E"/>
    <w:rsid w:val="00962774"/>
    <w:rsid w:val="00963265"/>
    <w:rsid w:val="00963A56"/>
    <w:rsid w:val="00964758"/>
    <w:rsid w:val="00966EAB"/>
    <w:rsid w:val="00967B34"/>
    <w:rsid w:val="00967D77"/>
    <w:rsid w:val="00972DF9"/>
    <w:rsid w:val="00973361"/>
    <w:rsid w:val="009766F2"/>
    <w:rsid w:val="00976F07"/>
    <w:rsid w:val="00980F87"/>
    <w:rsid w:val="00985231"/>
    <w:rsid w:val="00987134"/>
    <w:rsid w:val="00990578"/>
    <w:rsid w:val="00991477"/>
    <w:rsid w:val="00991A9F"/>
    <w:rsid w:val="00991F3C"/>
    <w:rsid w:val="00993785"/>
    <w:rsid w:val="00997667"/>
    <w:rsid w:val="00997809"/>
    <w:rsid w:val="00997CC7"/>
    <w:rsid w:val="009A1899"/>
    <w:rsid w:val="009A1FE8"/>
    <w:rsid w:val="009A38AF"/>
    <w:rsid w:val="009A549B"/>
    <w:rsid w:val="009A57A7"/>
    <w:rsid w:val="009A60FF"/>
    <w:rsid w:val="009A65F3"/>
    <w:rsid w:val="009A6857"/>
    <w:rsid w:val="009A6858"/>
    <w:rsid w:val="009A7781"/>
    <w:rsid w:val="009B20E4"/>
    <w:rsid w:val="009B4FA3"/>
    <w:rsid w:val="009B7BD8"/>
    <w:rsid w:val="009C1300"/>
    <w:rsid w:val="009C1F63"/>
    <w:rsid w:val="009C2DDA"/>
    <w:rsid w:val="009C68DA"/>
    <w:rsid w:val="009D15AA"/>
    <w:rsid w:val="009D162C"/>
    <w:rsid w:val="009D2F1D"/>
    <w:rsid w:val="009D344E"/>
    <w:rsid w:val="009D3A38"/>
    <w:rsid w:val="009D5CAD"/>
    <w:rsid w:val="009D6BAB"/>
    <w:rsid w:val="009E0DAC"/>
    <w:rsid w:val="009E1332"/>
    <w:rsid w:val="009E15F7"/>
    <w:rsid w:val="009E1758"/>
    <w:rsid w:val="009E6E98"/>
    <w:rsid w:val="009F16F9"/>
    <w:rsid w:val="009F2744"/>
    <w:rsid w:val="009F3C80"/>
    <w:rsid w:val="009F40EA"/>
    <w:rsid w:val="009F4DA7"/>
    <w:rsid w:val="009F7A58"/>
    <w:rsid w:val="009F7E53"/>
    <w:rsid w:val="00A0056D"/>
    <w:rsid w:val="00A0177A"/>
    <w:rsid w:val="00A0317B"/>
    <w:rsid w:val="00A04841"/>
    <w:rsid w:val="00A05B5D"/>
    <w:rsid w:val="00A06E40"/>
    <w:rsid w:val="00A10049"/>
    <w:rsid w:val="00A11352"/>
    <w:rsid w:val="00A12A78"/>
    <w:rsid w:val="00A12F69"/>
    <w:rsid w:val="00A1399F"/>
    <w:rsid w:val="00A13E72"/>
    <w:rsid w:val="00A156B3"/>
    <w:rsid w:val="00A178CB"/>
    <w:rsid w:val="00A17B55"/>
    <w:rsid w:val="00A209D4"/>
    <w:rsid w:val="00A22E2B"/>
    <w:rsid w:val="00A22ECA"/>
    <w:rsid w:val="00A25ABD"/>
    <w:rsid w:val="00A32C39"/>
    <w:rsid w:val="00A32E28"/>
    <w:rsid w:val="00A33BB4"/>
    <w:rsid w:val="00A35A49"/>
    <w:rsid w:val="00A35B50"/>
    <w:rsid w:val="00A371EC"/>
    <w:rsid w:val="00A4005A"/>
    <w:rsid w:val="00A401C0"/>
    <w:rsid w:val="00A42955"/>
    <w:rsid w:val="00A4481F"/>
    <w:rsid w:val="00A457A9"/>
    <w:rsid w:val="00A472BA"/>
    <w:rsid w:val="00A47BD4"/>
    <w:rsid w:val="00A50048"/>
    <w:rsid w:val="00A5068B"/>
    <w:rsid w:val="00A50C26"/>
    <w:rsid w:val="00A50E28"/>
    <w:rsid w:val="00A50FF2"/>
    <w:rsid w:val="00A538F4"/>
    <w:rsid w:val="00A55C8D"/>
    <w:rsid w:val="00A60B16"/>
    <w:rsid w:val="00A6118D"/>
    <w:rsid w:val="00A6145D"/>
    <w:rsid w:val="00A61BEA"/>
    <w:rsid w:val="00A64784"/>
    <w:rsid w:val="00A66629"/>
    <w:rsid w:val="00A66834"/>
    <w:rsid w:val="00A66AA5"/>
    <w:rsid w:val="00A66DBA"/>
    <w:rsid w:val="00A671FC"/>
    <w:rsid w:val="00A70BB4"/>
    <w:rsid w:val="00A74216"/>
    <w:rsid w:val="00A74717"/>
    <w:rsid w:val="00A75B4C"/>
    <w:rsid w:val="00A75E4D"/>
    <w:rsid w:val="00A771CF"/>
    <w:rsid w:val="00A802FE"/>
    <w:rsid w:val="00A808C0"/>
    <w:rsid w:val="00A80D25"/>
    <w:rsid w:val="00A819DD"/>
    <w:rsid w:val="00A82044"/>
    <w:rsid w:val="00A83E82"/>
    <w:rsid w:val="00A85F8E"/>
    <w:rsid w:val="00A86CAF"/>
    <w:rsid w:val="00A872DA"/>
    <w:rsid w:val="00A900B2"/>
    <w:rsid w:val="00A903F4"/>
    <w:rsid w:val="00A91AB1"/>
    <w:rsid w:val="00A932B0"/>
    <w:rsid w:val="00A93B40"/>
    <w:rsid w:val="00A94267"/>
    <w:rsid w:val="00A9463C"/>
    <w:rsid w:val="00AA351A"/>
    <w:rsid w:val="00AA36FA"/>
    <w:rsid w:val="00AA48F1"/>
    <w:rsid w:val="00AA64E9"/>
    <w:rsid w:val="00AA6520"/>
    <w:rsid w:val="00AA6C72"/>
    <w:rsid w:val="00AB0E36"/>
    <w:rsid w:val="00AB213E"/>
    <w:rsid w:val="00AB3FFE"/>
    <w:rsid w:val="00AB4BDB"/>
    <w:rsid w:val="00AB5161"/>
    <w:rsid w:val="00AB6B92"/>
    <w:rsid w:val="00AC016D"/>
    <w:rsid w:val="00AC11B3"/>
    <w:rsid w:val="00AC19CF"/>
    <w:rsid w:val="00AC2465"/>
    <w:rsid w:val="00AC63A3"/>
    <w:rsid w:val="00AC66A5"/>
    <w:rsid w:val="00AD129B"/>
    <w:rsid w:val="00AD25F5"/>
    <w:rsid w:val="00AD2C18"/>
    <w:rsid w:val="00AD39CA"/>
    <w:rsid w:val="00AD4126"/>
    <w:rsid w:val="00AD4220"/>
    <w:rsid w:val="00AD508C"/>
    <w:rsid w:val="00AD6CD5"/>
    <w:rsid w:val="00AD6EC3"/>
    <w:rsid w:val="00AE6480"/>
    <w:rsid w:val="00AE730B"/>
    <w:rsid w:val="00AF1293"/>
    <w:rsid w:val="00AF1858"/>
    <w:rsid w:val="00AF3F8D"/>
    <w:rsid w:val="00AF41E8"/>
    <w:rsid w:val="00AF5173"/>
    <w:rsid w:val="00AF5A31"/>
    <w:rsid w:val="00AF6AE5"/>
    <w:rsid w:val="00B006DB"/>
    <w:rsid w:val="00B01B32"/>
    <w:rsid w:val="00B02EBB"/>
    <w:rsid w:val="00B0300B"/>
    <w:rsid w:val="00B04368"/>
    <w:rsid w:val="00B057E1"/>
    <w:rsid w:val="00B059CB"/>
    <w:rsid w:val="00B10E1B"/>
    <w:rsid w:val="00B12B02"/>
    <w:rsid w:val="00B1402F"/>
    <w:rsid w:val="00B15F6F"/>
    <w:rsid w:val="00B15FD7"/>
    <w:rsid w:val="00B16140"/>
    <w:rsid w:val="00B1755A"/>
    <w:rsid w:val="00B1762D"/>
    <w:rsid w:val="00B214B3"/>
    <w:rsid w:val="00B2223D"/>
    <w:rsid w:val="00B235D0"/>
    <w:rsid w:val="00B23A0C"/>
    <w:rsid w:val="00B23B5A"/>
    <w:rsid w:val="00B25B1A"/>
    <w:rsid w:val="00B2625C"/>
    <w:rsid w:val="00B26F8F"/>
    <w:rsid w:val="00B2759A"/>
    <w:rsid w:val="00B27DCF"/>
    <w:rsid w:val="00B30116"/>
    <w:rsid w:val="00B31DCB"/>
    <w:rsid w:val="00B328AC"/>
    <w:rsid w:val="00B328D5"/>
    <w:rsid w:val="00B3299E"/>
    <w:rsid w:val="00B32EEC"/>
    <w:rsid w:val="00B32F20"/>
    <w:rsid w:val="00B336CA"/>
    <w:rsid w:val="00B3533B"/>
    <w:rsid w:val="00B40474"/>
    <w:rsid w:val="00B422C2"/>
    <w:rsid w:val="00B434A5"/>
    <w:rsid w:val="00B448DC"/>
    <w:rsid w:val="00B44CD5"/>
    <w:rsid w:val="00B4524D"/>
    <w:rsid w:val="00B47FDE"/>
    <w:rsid w:val="00B5050D"/>
    <w:rsid w:val="00B5094A"/>
    <w:rsid w:val="00B521A1"/>
    <w:rsid w:val="00B5374E"/>
    <w:rsid w:val="00B53934"/>
    <w:rsid w:val="00B53EF1"/>
    <w:rsid w:val="00B54F38"/>
    <w:rsid w:val="00B575C6"/>
    <w:rsid w:val="00B62918"/>
    <w:rsid w:val="00B6350C"/>
    <w:rsid w:val="00B64E2F"/>
    <w:rsid w:val="00B6578F"/>
    <w:rsid w:val="00B66C1B"/>
    <w:rsid w:val="00B70ECB"/>
    <w:rsid w:val="00B71209"/>
    <w:rsid w:val="00B714D3"/>
    <w:rsid w:val="00B718E3"/>
    <w:rsid w:val="00B74586"/>
    <w:rsid w:val="00B748B7"/>
    <w:rsid w:val="00B74A12"/>
    <w:rsid w:val="00B772D3"/>
    <w:rsid w:val="00B80255"/>
    <w:rsid w:val="00B807D3"/>
    <w:rsid w:val="00B808F1"/>
    <w:rsid w:val="00B83329"/>
    <w:rsid w:val="00B86232"/>
    <w:rsid w:val="00B87126"/>
    <w:rsid w:val="00B901D1"/>
    <w:rsid w:val="00B91380"/>
    <w:rsid w:val="00B93D3D"/>
    <w:rsid w:val="00B94ECA"/>
    <w:rsid w:val="00B96D52"/>
    <w:rsid w:val="00B97CC0"/>
    <w:rsid w:val="00B97E8E"/>
    <w:rsid w:val="00BA061A"/>
    <w:rsid w:val="00BA20ED"/>
    <w:rsid w:val="00BB1858"/>
    <w:rsid w:val="00BB243F"/>
    <w:rsid w:val="00BB287D"/>
    <w:rsid w:val="00BB4A67"/>
    <w:rsid w:val="00BB5244"/>
    <w:rsid w:val="00BB6830"/>
    <w:rsid w:val="00BB78A7"/>
    <w:rsid w:val="00BB7CB7"/>
    <w:rsid w:val="00BB7D77"/>
    <w:rsid w:val="00BC1D41"/>
    <w:rsid w:val="00BC2062"/>
    <w:rsid w:val="00BC2392"/>
    <w:rsid w:val="00BC2683"/>
    <w:rsid w:val="00BC28CF"/>
    <w:rsid w:val="00BC3BF5"/>
    <w:rsid w:val="00BC7AC3"/>
    <w:rsid w:val="00BD25B6"/>
    <w:rsid w:val="00BD53EB"/>
    <w:rsid w:val="00BE0F0A"/>
    <w:rsid w:val="00BE0F14"/>
    <w:rsid w:val="00BE23ED"/>
    <w:rsid w:val="00BE400F"/>
    <w:rsid w:val="00BE443D"/>
    <w:rsid w:val="00BE71A5"/>
    <w:rsid w:val="00BF0687"/>
    <w:rsid w:val="00BF1F43"/>
    <w:rsid w:val="00BF3D26"/>
    <w:rsid w:val="00BF51D7"/>
    <w:rsid w:val="00BF574C"/>
    <w:rsid w:val="00BF5A76"/>
    <w:rsid w:val="00BF61D2"/>
    <w:rsid w:val="00BF7300"/>
    <w:rsid w:val="00C016AF"/>
    <w:rsid w:val="00C0281C"/>
    <w:rsid w:val="00C02889"/>
    <w:rsid w:val="00C02DE0"/>
    <w:rsid w:val="00C11218"/>
    <w:rsid w:val="00C11C89"/>
    <w:rsid w:val="00C12986"/>
    <w:rsid w:val="00C144A3"/>
    <w:rsid w:val="00C15B38"/>
    <w:rsid w:val="00C16258"/>
    <w:rsid w:val="00C16779"/>
    <w:rsid w:val="00C20178"/>
    <w:rsid w:val="00C20B59"/>
    <w:rsid w:val="00C2177D"/>
    <w:rsid w:val="00C21A01"/>
    <w:rsid w:val="00C23ABE"/>
    <w:rsid w:val="00C240A8"/>
    <w:rsid w:val="00C241EC"/>
    <w:rsid w:val="00C2588D"/>
    <w:rsid w:val="00C25DE0"/>
    <w:rsid w:val="00C26B2D"/>
    <w:rsid w:val="00C3082D"/>
    <w:rsid w:val="00C309AC"/>
    <w:rsid w:val="00C30A12"/>
    <w:rsid w:val="00C31483"/>
    <w:rsid w:val="00C31CF8"/>
    <w:rsid w:val="00C33219"/>
    <w:rsid w:val="00C350D3"/>
    <w:rsid w:val="00C41057"/>
    <w:rsid w:val="00C41AF0"/>
    <w:rsid w:val="00C43F69"/>
    <w:rsid w:val="00C46361"/>
    <w:rsid w:val="00C51D2B"/>
    <w:rsid w:val="00C536FC"/>
    <w:rsid w:val="00C538A1"/>
    <w:rsid w:val="00C57178"/>
    <w:rsid w:val="00C60034"/>
    <w:rsid w:val="00C60C8E"/>
    <w:rsid w:val="00C62C80"/>
    <w:rsid w:val="00C642E6"/>
    <w:rsid w:val="00C64778"/>
    <w:rsid w:val="00C649BC"/>
    <w:rsid w:val="00C6523B"/>
    <w:rsid w:val="00C655CD"/>
    <w:rsid w:val="00C6576D"/>
    <w:rsid w:val="00C65F03"/>
    <w:rsid w:val="00C66942"/>
    <w:rsid w:val="00C66D33"/>
    <w:rsid w:val="00C74CF5"/>
    <w:rsid w:val="00C74DC5"/>
    <w:rsid w:val="00C755AA"/>
    <w:rsid w:val="00C75C6A"/>
    <w:rsid w:val="00C76DD9"/>
    <w:rsid w:val="00C77E60"/>
    <w:rsid w:val="00C80335"/>
    <w:rsid w:val="00C81CD1"/>
    <w:rsid w:val="00C81F01"/>
    <w:rsid w:val="00C83022"/>
    <w:rsid w:val="00C83B90"/>
    <w:rsid w:val="00C842F8"/>
    <w:rsid w:val="00C85733"/>
    <w:rsid w:val="00C85D35"/>
    <w:rsid w:val="00C86E1C"/>
    <w:rsid w:val="00C90364"/>
    <w:rsid w:val="00C90BAD"/>
    <w:rsid w:val="00C91E41"/>
    <w:rsid w:val="00C9351B"/>
    <w:rsid w:val="00C93C9D"/>
    <w:rsid w:val="00C94002"/>
    <w:rsid w:val="00C9445F"/>
    <w:rsid w:val="00C95BFE"/>
    <w:rsid w:val="00C970B1"/>
    <w:rsid w:val="00CA0C82"/>
    <w:rsid w:val="00CA1CBA"/>
    <w:rsid w:val="00CA27D1"/>
    <w:rsid w:val="00CA2CC6"/>
    <w:rsid w:val="00CA4625"/>
    <w:rsid w:val="00CA6EFE"/>
    <w:rsid w:val="00CB1B09"/>
    <w:rsid w:val="00CB1B3D"/>
    <w:rsid w:val="00CB27BA"/>
    <w:rsid w:val="00CB5E5D"/>
    <w:rsid w:val="00CB6B1C"/>
    <w:rsid w:val="00CC16F0"/>
    <w:rsid w:val="00CC43D0"/>
    <w:rsid w:val="00CC45D4"/>
    <w:rsid w:val="00CC639F"/>
    <w:rsid w:val="00CC6674"/>
    <w:rsid w:val="00CC77B6"/>
    <w:rsid w:val="00CD066D"/>
    <w:rsid w:val="00CD082B"/>
    <w:rsid w:val="00CD1DE9"/>
    <w:rsid w:val="00CD1EE0"/>
    <w:rsid w:val="00CD2535"/>
    <w:rsid w:val="00CD3954"/>
    <w:rsid w:val="00CD5960"/>
    <w:rsid w:val="00CD6782"/>
    <w:rsid w:val="00CE0916"/>
    <w:rsid w:val="00CE1F57"/>
    <w:rsid w:val="00CE228C"/>
    <w:rsid w:val="00CE3B58"/>
    <w:rsid w:val="00CE3B74"/>
    <w:rsid w:val="00CE5D75"/>
    <w:rsid w:val="00CE665B"/>
    <w:rsid w:val="00CE7DB6"/>
    <w:rsid w:val="00CF4E84"/>
    <w:rsid w:val="00CF510A"/>
    <w:rsid w:val="00CF62C0"/>
    <w:rsid w:val="00D06716"/>
    <w:rsid w:val="00D07695"/>
    <w:rsid w:val="00D07EB5"/>
    <w:rsid w:val="00D10BF3"/>
    <w:rsid w:val="00D10D4F"/>
    <w:rsid w:val="00D119C9"/>
    <w:rsid w:val="00D126E0"/>
    <w:rsid w:val="00D13DAB"/>
    <w:rsid w:val="00D15B66"/>
    <w:rsid w:val="00D160AF"/>
    <w:rsid w:val="00D17F7B"/>
    <w:rsid w:val="00D21536"/>
    <w:rsid w:val="00D23CD1"/>
    <w:rsid w:val="00D2602C"/>
    <w:rsid w:val="00D264B4"/>
    <w:rsid w:val="00D272A6"/>
    <w:rsid w:val="00D30EFD"/>
    <w:rsid w:val="00D33EE4"/>
    <w:rsid w:val="00D34EB1"/>
    <w:rsid w:val="00D3525D"/>
    <w:rsid w:val="00D36F18"/>
    <w:rsid w:val="00D371B0"/>
    <w:rsid w:val="00D40B6A"/>
    <w:rsid w:val="00D4112D"/>
    <w:rsid w:val="00D475A9"/>
    <w:rsid w:val="00D50B72"/>
    <w:rsid w:val="00D51B10"/>
    <w:rsid w:val="00D52345"/>
    <w:rsid w:val="00D54B18"/>
    <w:rsid w:val="00D54BCE"/>
    <w:rsid w:val="00D5594F"/>
    <w:rsid w:val="00D56470"/>
    <w:rsid w:val="00D568F9"/>
    <w:rsid w:val="00D57825"/>
    <w:rsid w:val="00D57C06"/>
    <w:rsid w:val="00D62541"/>
    <w:rsid w:val="00D63459"/>
    <w:rsid w:val="00D637F2"/>
    <w:rsid w:val="00D6721C"/>
    <w:rsid w:val="00D703EA"/>
    <w:rsid w:val="00D70418"/>
    <w:rsid w:val="00D70F25"/>
    <w:rsid w:val="00D72B3D"/>
    <w:rsid w:val="00D74B3E"/>
    <w:rsid w:val="00D80DA7"/>
    <w:rsid w:val="00D813B7"/>
    <w:rsid w:val="00D8188F"/>
    <w:rsid w:val="00D8270E"/>
    <w:rsid w:val="00D82893"/>
    <w:rsid w:val="00D834FB"/>
    <w:rsid w:val="00D8368A"/>
    <w:rsid w:val="00D87D95"/>
    <w:rsid w:val="00D9087A"/>
    <w:rsid w:val="00D910D2"/>
    <w:rsid w:val="00D9131C"/>
    <w:rsid w:val="00D9131F"/>
    <w:rsid w:val="00D925F5"/>
    <w:rsid w:val="00D928D4"/>
    <w:rsid w:val="00D934D7"/>
    <w:rsid w:val="00D935DA"/>
    <w:rsid w:val="00D953C1"/>
    <w:rsid w:val="00D95909"/>
    <w:rsid w:val="00D961BC"/>
    <w:rsid w:val="00D974CA"/>
    <w:rsid w:val="00DA0985"/>
    <w:rsid w:val="00DA0B32"/>
    <w:rsid w:val="00DA1752"/>
    <w:rsid w:val="00DA2486"/>
    <w:rsid w:val="00DA263D"/>
    <w:rsid w:val="00DA4F06"/>
    <w:rsid w:val="00DA6A1F"/>
    <w:rsid w:val="00DA7225"/>
    <w:rsid w:val="00DA7CF7"/>
    <w:rsid w:val="00DB09FD"/>
    <w:rsid w:val="00DB131C"/>
    <w:rsid w:val="00DB209A"/>
    <w:rsid w:val="00DB278E"/>
    <w:rsid w:val="00DB29D5"/>
    <w:rsid w:val="00DB3306"/>
    <w:rsid w:val="00DB3F75"/>
    <w:rsid w:val="00DB4AE6"/>
    <w:rsid w:val="00DB4E29"/>
    <w:rsid w:val="00DB5D99"/>
    <w:rsid w:val="00DB6D67"/>
    <w:rsid w:val="00DC0264"/>
    <w:rsid w:val="00DC1295"/>
    <w:rsid w:val="00DC1A02"/>
    <w:rsid w:val="00DC1ED0"/>
    <w:rsid w:val="00DC3FA8"/>
    <w:rsid w:val="00DC443D"/>
    <w:rsid w:val="00DC4A84"/>
    <w:rsid w:val="00DC508A"/>
    <w:rsid w:val="00DC5143"/>
    <w:rsid w:val="00DD11E1"/>
    <w:rsid w:val="00DD1669"/>
    <w:rsid w:val="00DD31DA"/>
    <w:rsid w:val="00DD396E"/>
    <w:rsid w:val="00DD4AD1"/>
    <w:rsid w:val="00DD605E"/>
    <w:rsid w:val="00DE2594"/>
    <w:rsid w:val="00DE40A0"/>
    <w:rsid w:val="00DE68B8"/>
    <w:rsid w:val="00DE73E2"/>
    <w:rsid w:val="00DF01A9"/>
    <w:rsid w:val="00DF05B2"/>
    <w:rsid w:val="00DF1750"/>
    <w:rsid w:val="00DF7CD3"/>
    <w:rsid w:val="00E00BDE"/>
    <w:rsid w:val="00E012B0"/>
    <w:rsid w:val="00E0164E"/>
    <w:rsid w:val="00E048D9"/>
    <w:rsid w:val="00E048E6"/>
    <w:rsid w:val="00E04A3B"/>
    <w:rsid w:val="00E05849"/>
    <w:rsid w:val="00E07475"/>
    <w:rsid w:val="00E079BB"/>
    <w:rsid w:val="00E11060"/>
    <w:rsid w:val="00E11D21"/>
    <w:rsid w:val="00E1464D"/>
    <w:rsid w:val="00E1500B"/>
    <w:rsid w:val="00E161B5"/>
    <w:rsid w:val="00E1625A"/>
    <w:rsid w:val="00E21017"/>
    <w:rsid w:val="00E25513"/>
    <w:rsid w:val="00E317DB"/>
    <w:rsid w:val="00E32725"/>
    <w:rsid w:val="00E32E17"/>
    <w:rsid w:val="00E33DE7"/>
    <w:rsid w:val="00E34184"/>
    <w:rsid w:val="00E357C8"/>
    <w:rsid w:val="00E35959"/>
    <w:rsid w:val="00E36AA4"/>
    <w:rsid w:val="00E37438"/>
    <w:rsid w:val="00E40F9D"/>
    <w:rsid w:val="00E433CC"/>
    <w:rsid w:val="00E442F0"/>
    <w:rsid w:val="00E44694"/>
    <w:rsid w:val="00E45B7E"/>
    <w:rsid w:val="00E4790A"/>
    <w:rsid w:val="00E50BBA"/>
    <w:rsid w:val="00E52AD3"/>
    <w:rsid w:val="00E53978"/>
    <w:rsid w:val="00E53B15"/>
    <w:rsid w:val="00E555F1"/>
    <w:rsid w:val="00E6095D"/>
    <w:rsid w:val="00E60DED"/>
    <w:rsid w:val="00E61094"/>
    <w:rsid w:val="00E618A8"/>
    <w:rsid w:val="00E640A1"/>
    <w:rsid w:val="00E64BAE"/>
    <w:rsid w:val="00E659ED"/>
    <w:rsid w:val="00E65AA6"/>
    <w:rsid w:val="00E65C75"/>
    <w:rsid w:val="00E70344"/>
    <w:rsid w:val="00E72515"/>
    <w:rsid w:val="00E727E0"/>
    <w:rsid w:val="00E73187"/>
    <w:rsid w:val="00E759BE"/>
    <w:rsid w:val="00E767F6"/>
    <w:rsid w:val="00E7787D"/>
    <w:rsid w:val="00E8355B"/>
    <w:rsid w:val="00E83FAF"/>
    <w:rsid w:val="00E86441"/>
    <w:rsid w:val="00E8649B"/>
    <w:rsid w:val="00E87F9E"/>
    <w:rsid w:val="00E92287"/>
    <w:rsid w:val="00E9389A"/>
    <w:rsid w:val="00E93D84"/>
    <w:rsid w:val="00E95835"/>
    <w:rsid w:val="00E96ABA"/>
    <w:rsid w:val="00EA082D"/>
    <w:rsid w:val="00EA0B6A"/>
    <w:rsid w:val="00EA1698"/>
    <w:rsid w:val="00EA184C"/>
    <w:rsid w:val="00EA3083"/>
    <w:rsid w:val="00EA53AF"/>
    <w:rsid w:val="00EA68F9"/>
    <w:rsid w:val="00EA7C36"/>
    <w:rsid w:val="00EB14C3"/>
    <w:rsid w:val="00EB237A"/>
    <w:rsid w:val="00EB335A"/>
    <w:rsid w:val="00EB379B"/>
    <w:rsid w:val="00EB3C46"/>
    <w:rsid w:val="00EB4150"/>
    <w:rsid w:val="00EB491A"/>
    <w:rsid w:val="00EB4FCE"/>
    <w:rsid w:val="00EB7389"/>
    <w:rsid w:val="00EB7445"/>
    <w:rsid w:val="00EB7E93"/>
    <w:rsid w:val="00EC10AA"/>
    <w:rsid w:val="00EC1918"/>
    <w:rsid w:val="00EC1947"/>
    <w:rsid w:val="00EC1EFB"/>
    <w:rsid w:val="00EC3F20"/>
    <w:rsid w:val="00EC51AB"/>
    <w:rsid w:val="00EC7003"/>
    <w:rsid w:val="00EC7E15"/>
    <w:rsid w:val="00ED0297"/>
    <w:rsid w:val="00ED22D7"/>
    <w:rsid w:val="00ED32D5"/>
    <w:rsid w:val="00ED38A7"/>
    <w:rsid w:val="00ED4D9F"/>
    <w:rsid w:val="00ED7011"/>
    <w:rsid w:val="00EE16F2"/>
    <w:rsid w:val="00EE177A"/>
    <w:rsid w:val="00EE1881"/>
    <w:rsid w:val="00EE2BA5"/>
    <w:rsid w:val="00EE3CD3"/>
    <w:rsid w:val="00EE6899"/>
    <w:rsid w:val="00EE6AFB"/>
    <w:rsid w:val="00EE718A"/>
    <w:rsid w:val="00EF174C"/>
    <w:rsid w:val="00EF23E8"/>
    <w:rsid w:val="00EF2FF0"/>
    <w:rsid w:val="00EF6362"/>
    <w:rsid w:val="00EF637A"/>
    <w:rsid w:val="00EF79A4"/>
    <w:rsid w:val="00F00569"/>
    <w:rsid w:val="00F014AD"/>
    <w:rsid w:val="00F03723"/>
    <w:rsid w:val="00F041E9"/>
    <w:rsid w:val="00F05949"/>
    <w:rsid w:val="00F06361"/>
    <w:rsid w:val="00F07BBD"/>
    <w:rsid w:val="00F10B04"/>
    <w:rsid w:val="00F11BF7"/>
    <w:rsid w:val="00F12100"/>
    <w:rsid w:val="00F13ED0"/>
    <w:rsid w:val="00F14592"/>
    <w:rsid w:val="00F1562E"/>
    <w:rsid w:val="00F164F5"/>
    <w:rsid w:val="00F16578"/>
    <w:rsid w:val="00F17B20"/>
    <w:rsid w:val="00F21203"/>
    <w:rsid w:val="00F21750"/>
    <w:rsid w:val="00F22B82"/>
    <w:rsid w:val="00F26F52"/>
    <w:rsid w:val="00F3013C"/>
    <w:rsid w:val="00F30F6E"/>
    <w:rsid w:val="00F310E0"/>
    <w:rsid w:val="00F358E9"/>
    <w:rsid w:val="00F35989"/>
    <w:rsid w:val="00F370A5"/>
    <w:rsid w:val="00F4085F"/>
    <w:rsid w:val="00F40BEE"/>
    <w:rsid w:val="00F41232"/>
    <w:rsid w:val="00F41CF2"/>
    <w:rsid w:val="00F4225E"/>
    <w:rsid w:val="00F4329A"/>
    <w:rsid w:val="00F446A7"/>
    <w:rsid w:val="00F46315"/>
    <w:rsid w:val="00F46D1A"/>
    <w:rsid w:val="00F471E8"/>
    <w:rsid w:val="00F478C8"/>
    <w:rsid w:val="00F5129B"/>
    <w:rsid w:val="00F521B2"/>
    <w:rsid w:val="00F53902"/>
    <w:rsid w:val="00F54674"/>
    <w:rsid w:val="00F54CEC"/>
    <w:rsid w:val="00F55091"/>
    <w:rsid w:val="00F55B08"/>
    <w:rsid w:val="00F56108"/>
    <w:rsid w:val="00F56147"/>
    <w:rsid w:val="00F62407"/>
    <w:rsid w:val="00F628CA"/>
    <w:rsid w:val="00F6472C"/>
    <w:rsid w:val="00F6564F"/>
    <w:rsid w:val="00F67FEA"/>
    <w:rsid w:val="00F70B16"/>
    <w:rsid w:val="00F717AC"/>
    <w:rsid w:val="00F73DAB"/>
    <w:rsid w:val="00F75253"/>
    <w:rsid w:val="00F80089"/>
    <w:rsid w:val="00F81BD1"/>
    <w:rsid w:val="00F8239B"/>
    <w:rsid w:val="00F8271D"/>
    <w:rsid w:val="00F8302C"/>
    <w:rsid w:val="00F8569D"/>
    <w:rsid w:val="00F856E1"/>
    <w:rsid w:val="00F86B3D"/>
    <w:rsid w:val="00F8747B"/>
    <w:rsid w:val="00F902F6"/>
    <w:rsid w:val="00F90B8F"/>
    <w:rsid w:val="00F94A63"/>
    <w:rsid w:val="00F95006"/>
    <w:rsid w:val="00F95306"/>
    <w:rsid w:val="00F95FFE"/>
    <w:rsid w:val="00F962A4"/>
    <w:rsid w:val="00FA0D10"/>
    <w:rsid w:val="00FA17A6"/>
    <w:rsid w:val="00FA3736"/>
    <w:rsid w:val="00FA3934"/>
    <w:rsid w:val="00FB1F54"/>
    <w:rsid w:val="00FB7281"/>
    <w:rsid w:val="00FB7807"/>
    <w:rsid w:val="00FC03BC"/>
    <w:rsid w:val="00FC0818"/>
    <w:rsid w:val="00FC2F62"/>
    <w:rsid w:val="00FC4092"/>
    <w:rsid w:val="00FC6601"/>
    <w:rsid w:val="00FD01D3"/>
    <w:rsid w:val="00FD0224"/>
    <w:rsid w:val="00FD0B19"/>
    <w:rsid w:val="00FD2125"/>
    <w:rsid w:val="00FD4846"/>
    <w:rsid w:val="00FD4B55"/>
    <w:rsid w:val="00FD5419"/>
    <w:rsid w:val="00FD5C53"/>
    <w:rsid w:val="00FD6457"/>
    <w:rsid w:val="00FD7A49"/>
    <w:rsid w:val="00FE1DAB"/>
    <w:rsid w:val="00FE29FC"/>
    <w:rsid w:val="00FE2AE2"/>
    <w:rsid w:val="00FE43C4"/>
    <w:rsid w:val="00FE559B"/>
    <w:rsid w:val="00FF3906"/>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1FE097A"/>
  <w15:chartTrackingRefBased/>
  <w15:docId w15:val="{F9960F93-4DD5-4B11-AC7F-5CF5653F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val="es-ES" w:eastAsia="es-ES"/>
    </w:rPr>
  </w:style>
  <w:style w:type="paragraph" w:styleId="Ttulo1">
    <w:name w:val="heading 1"/>
    <w:basedOn w:val="Normal"/>
    <w:next w:val="Normal"/>
    <w:autoRedefine/>
    <w:qFormat/>
    <w:rsid w:val="00DA2486"/>
    <w:pPr>
      <w:keepNext/>
      <w:widowControl w:val="0"/>
      <w:numPr>
        <w:numId w:val="28"/>
      </w:numPr>
      <w:autoSpaceDN w:val="0"/>
      <w:adjustRightInd w:val="0"/>
      <w:outlineLvl w:val="0"/>
    </w:pPr>
    <w:rPr>
      <w:rFonts w:cs="Arial"/>
      <w:b/>
      <w:bCs/>
      <w:kern w:val="32"/>
      <w:sz w:val="28"/>
      <w:szCs w:val="23"/>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40F36"/>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F56108"/>
    <w:rPr>
      <w:rFonts w:ascii="Calibri" w:hAnsi="Calibri"/>
      <w:sz w:val="24"/>
      <w:szCs w:val="24"/>
      <w:lang w:val="es-ES" w:eastAsia="es-ES"/>
    </w:rPr>
  </w:style>
  <w:style w:type="character" w:customStyle="1" w:styleId="ui-provider">
    <w:name w:val="ui-provider"/>
    <w:basedOn w:val="Fuentedeprrafopredeter"/>
    <w:rsid w:val="003657FD"/>
  </w:style>
  <w:style w:type="paragraph" w:styleId="Revisin">
    <w:name w:val="Revision"/>
    <w:hidden/>
    <w:uiPriority w:val="99"/>
    <w:semiHidden/>
    <w:rsid w:val="00B44CD5"/>
    <w:rPr>
      <w:rFonts w:ascii="Calibri" w:hAnsi="Calibri"/>
      <w:sz w:val="24"/>
      <w:szCs w:val="24"/>
      <w:lang w:val="es-ES" w:eastAsia="es-ES"/>
    </w:rPr>
  </w:style>
  <w:style w:type="character" w:styleId="Refdecomentario">
    <w:name w:val="annotation reference"/>
    <w:rsid w:val="00B44CD5"/>
    <w:rPr>
      <w:sz w:val="16"/>
      <w:szCs w:val="16"/>
    </w:rPr>
  </w:style>
  <w:style w:type="paragraph" w:styleId="Textocomentario">
    <w:name w:val="annotation text"/>
    <w:basedOn w:val="Normal"/>
    <w:link w:val="TextocomentarioCar"/>
    <w:rsid w:val="00B44CD5"/>
    <w:rPr>
      <w:sz w:val="20"/>
      <w:szCs w:val="20"/>
    </w:rPr>
  </w:style>
  <w:style w:type="character" w:customStyle="1" w:styleId="TextocomentarioCar">
    <w:name w:val="Texto comentario Car"/>
    <w:link w:val="Textocomentario"/>
    <w:rsid w:val="00B44CD5"/>
    <w:rPr>
      <w:rFonts w:ascii="Calibri" w:hAnsi="Calibri"/>
      <w:lang w:val="es-ES" w:eastAsia="es-ES"/>
    </w:rPr>
  </w:style>
  <w:style w:type="paragraph" w:styleId="Asuntodelcomentario">
    <w:name w:val="annotation subject"/>
    <w:basedOn w:val="Textocomentario"/>
    <w:next w:val="Textocomentario"/>
    <w:link w:val="AsuntodelcomentarioCar"/>
    <w:rsid w:val="00B44CD5"/>
    <w:rPr>
      <w:b/>
      <w:bCs/>
    </w:rPr>
  </w:style>
  <w:style w:type="character" w:customStyle="1" w:styleId="AsuntodelcomentarioCar">
    <w:name w:val="Asunto del comentario Car"/>
    <w:link w:val="Asuntodelcomentario"/>
    <w:rsid w:val="00B44CD5"/>
    <w:rPr>
      <w:rFonts w:ascii="Calibri" w:hAnsi="Calibri"/>
      <w:b/>
      <w:bCs/>
      <w:lang w:val="es-ES" w:eastAsia="es-ES"/>
    </w:rPr>
  </w:style>
  <w:style w:type="paragraph" w:styleId="Descripcin">
    <w:name w:val="caption"/>
    <w:basedOn w:val="Normal"/>
    <w:next w:val="Normal"/>
    <w:uiPriority w:val="35"/>
    <w:qFormat/>
    <w:rsid w:val="00460446"/>
    <w:pPr>
      <w:spacing w:after="200"/>
    </w:pPr>
    <w:rPr>
      <w:i/>
      <w:iCs/>
      <w:color w:val="44546A" w:themeColor="text2"/>
      <w:sz w:val="18"/>
      <w:szCs w:val="18"/>
    </w:rPr>
  </w:style>
  <w:style w:type="character" w:styleId="Mencinsinresolver">
    <w:name w:val="Unresolved Mention"/>
    <w:basedOn w:val="Fuentedeprrafopredeter"/>
    <w:uiPriority w:val="99"/>
    <w:semiHidden/>
    <w:unhideWhenUsed/>
    <w:rsid w:val="00325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15287913">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1371261">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3549053">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31751496">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454940">
      <w:bodyDiv w:val="1"/>
      <w:marLeft w:val="0"/>
      <w:marRight w:val="0"/>
      <w:marTop w:val="0"/>
      <w:marBottom w:val="0"/>
      <w:divBdr>
        <w:top w:val="none" w:sz="0" w:space="0" w:color="auto"/>
        <w:left w:val="none" w:sz="0" w:space="0" w:color="auto"/>
        <w:bottom w:val="none" w:sz="0" w:space="0" w:color="auto"/>
        <w:right w:val="none" w:sz="0" w:space="0" w:color="auto"/>
      </w:divBdr>
    </w:div>
    <w:div w:id="474496777">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6625698">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35111995">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05751590">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460413572">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6.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lanificacion.poder-judicial.go.cr/index.php/indicadores-de-gestion-por-oficin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1631</Words>
  <Characters>9032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Xinia Barrientos Arroyo (Autorizada-Dirección de Planificación)</cp:lastModifiedBy>
  <cp:revision>6</cp:revision>
  <cp:lastPrinted>2016-04-14T14:22:00Z</cp:lastPrinted>
  <dcterms:created xsi:type="dcterms:W3CDTF">2025-01-08T16:12:00Z</dcterms:created>
  <dcterms:modified xsi:type="dcterms:W3CDTF">2025-01-08T17:38:00Z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