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 Id="rId4" Type="http://purl.oclc.org/ooxml/officeDocument/relationships/customProperties" Target="docProps/custom.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conformance="strict">
  <w:body>
    <w:p w14:paraId="62D6F5E0" w14:textId="218E0699" w:rsidR="0042467A" w:rsidRPr="0044656A" w:rsidRDefault="00411798" w:rsidP="00FC755D">
      <w:pPr>
        <w:ind w:firstLine="35.40pt"/>
        <w:jc w:val="end"/>
        <w:rPr>
          <w:rFonts w:ascii="Book Antiqua" w:hAnsi="Book Antiqua" w:cs="Arial"/>
          <w:sz w:val="22"/>
          <w:szCs w:val="22"/>
          <w:lang w:val="es-CR"/>
        </w:rPr>
      </w:pPr>
      <w:r w:rsidRPr="0044656A">
        <w:rPr>
          <w:rFonts w:ascii="Book Antiqua" w:hAnsi="Book Antiqua" w:cs="Arial"/>
          <w:sz w:val="22"/>
          <w:szCs w:val="22"/>
          <w:lang w:val="es-CR"/>
        </w:rPr>
        <w:t>231</w:t>
      </w:r>
      <w:r w:rsidR="00343D2D" w:rsidRPr="0044656A">
        <w:rPr>
          <w:rFonts w:ascii="Book Antiqua" w:hAnsi="Book Antiqua" w:cs="Arial"/>
          <w:sz w:val="22"/>
          <w:szCs w:val="22"/>
          <w:lang w:val="es-CR"/>
        </w:rPr>
        <w:t>-</w:t>
      </w:r>
      <w:r w:rsidR="00D74B3E" w:rsidRPr="0044656A">
        <w:rPr>
          <w:rFonts w:ascii="Book Antiqua" w:hAnsi="Book Antiqua" w:cs="Arial"/>
          <w:sz w:val="22"/>
          <w:szCs w:val="22"/>
          <w:lang w:val="es-CR"/>
        </w:rPr>
        <w:t>PLA</w:t>
      </w:r>
      <w:r w:rsidR="00CA2677" w:rsidRPr="0044656A">
        <w:rPr>
          <w:rFonts w:ascii="Book Antiqua" w:hAnsi="Book Antiqua" w:cs="Arial"/>
          <w:sz w:val="22"/>
          <w:szCs w:val="22"/>
          <w:lang w:val="es-CR"/>
        </w:rPr>
        <w:t>-MI</w:t>
      </w:r>
      <w:r w:rsidR="00F3167A" w:rsidRPr="0044656A">
        <w:rPr>
          <w:rFonts w:ascii="Book Antiqua" w:hAnsi="Book Antiqua" w:cs="Arial"/>
          <w:sz w:val="22"/>
          <w:szCs w:val="22"/>
          <w:lang w:val="es-CR"/>
        </w:rPr>
        <w:t>(NPL)</w:t>
      </w:r>
      <w:r w:rsidR="0042467A" w:rsidRPr="0044656A">
        <w:rPr>
          <w:rFonts w:ascii="Book Antiqua" w:hAnsi="Book Antiqua" w:cs="Arial"/>
          <w:sz w:val="22"/>
          <w:szCs w:val="22"/>
          <w:lang w:val="es-CR"/>
        </w:rPr>
        <w:t>-202</w:t>
      </w:r>
      <w:r w:rsidR="004508D2" w:rsidRPr="0044656A">
        <w:rPr>
          <w:rFonts w:ascii="Book Antiqua" w:hAnsi="Book Antiqua" w:cs="Arial"/>
          <w:sz w:val="22"/>
          <w:szCs w:val="22"/>
          <w:lang w:val="es-CR"/>
        </w:rPr>
        <w:t>4</w:t>
      </w:r>
    </w:p>
    <w:p w14:paraId="6BA37102" w14:textId="77777777" w:rsidR="0042467A" w:rsidRPr="0044656A" w:rsidRDefault="00724158" w:rsidP="00D7690C">
      <w:pPr>
        <w:jc w:val="end"/>
        <w:rPr>
          <w:rFonts w:ascii="Book Antiqua" w:hAnsi="Book Antiqua" w:cs="Arial"/>
          <w:sz w:val="22"/>
          <w:szCs w:val="22"/>
          <w:lang w:val="es-CR"/>
        </w:rPr>
      </w:pPr>
      <w:r w:rsidRPr="0044656A">
        <w:rPr>
          <w:rFonts w:ascii="Book Antiqua" w:hAnsi="Book Antiqua" w:cs="Arial"/>
          <w:sz w:val="22"/>
          <w:szCs w:val="22"/>
          <w:lang w:val="es-CR"/>
        </w:rPr>
        <w:t xml:space="preserve">                                                                                                    </w:t>
      </w:r>
      <w:r w:rsidR="0042467A" w:rsidRPr="0044656A">
        <w:rPr>
          <w:rFonts w:ascii="Book Antiqua" w:hAnsi="Book Antiqua" w:cs="Arial"/>
          <w:sz w:val="22"/>
          <w:szCs w:val="22"/>
          <w:lang w:val="es-CR"/>
        </w:rPr>
        <w:t>Ref</w:t>
      </w:r>
      <w:r w:rsidR="00E1464D" w:rsidRPr="0044656A">
        <w:rPr>
          <w:rFonts w:ascii="Book Antiqua" w:hAnsi="Book Antiqua" w:cs="Arial"/>
          <w:sz w:val="22"/>
          <w:szCs w:val="22"/>
          <w:lang w:val="es-CR"/>
        </w:rPr>
        <w:t>. SICE:</w:t>
      </w:r>
      <w:r w:rsidR="0042467A" w:rsidRPr="0044656A">
        <w:rPr>
          <w:rFonts w:ascii="Book Antiqua" w:hAnsi="Book Antiqua" w:cs="Arial"/>
          <w:sz w:val="22"/>
          <w:szCs w:val="22"/>
          <w:lang w:val="es-CR"/>
        </w:rPr>
        <w:t xml:space="preserve"> </w:t>
      </w:r>
      <w:r w:rsidR="00D7690C" w:rsidRPr="0044656A">
        <w:rPr>
          <w:rFonts w:ascii="Book Antiqua" w:hAnsi="Book Antiqua" w:cs="Arial"/>
          <w:sz w:val="22"/>
          <w:szCs w:val="22"/>
          <w:lang w:val="es-CR"/>
        </w:rPr>
        <w:t>3139</w:t>
      </w:r>
      <w:r w:rsidR="00574B5B" w:rsidRPr="0044656A">
        <w:rPr>
          <w:rFonts w:ascii="Book Antiqua" w:hAnsi="Book Antiqua" w:cs="Arial"/>
          <w:sz w:val="22"/>
          <w:szCs w:val="22"/>
          <w:lang w:val="es-CR"/>
        </w:rPr>
        <w:t>-202</w:t>
      </w:r>
      <w:r w:rsidR="00D7690C" w:rsidRPr="0044656A">
        <w:rPr>
          <w:rFonts w:ascii="Book Antiqua" w:hAnsi="Book Antiqua" w:cs="Arial"/>
          <w:sz w:val="22"/>
          <w:szCs w:val="22"/>
          <w:lang w:val="es-CR"/>
        </w:rPr>
        <w:t>3</w:t>
      </w:r>
    </w:p>
    <w:p w14:paraId="78334ED6" w14:textId="77777777" w:rsidR="004A15E5" w:rsidRPr="0044656A" w:rsidRDefault="004A15E5" w:rsidP="004508D2">
      <w:pPr>
        <w:rPr>
          <w:rFonts w:ascii="Book Antiqua" w:hAnsi="Book Antiqua" w:cs="Book Antiqua"/>
          <w:sz w:val="22"/>
          <w:szCs w:val="22"/>
        </w:rPr>
      </w:pPr>
    </w:p>
    <w:p w14:paraId="63646459" w14:textId="4651E74C" w:rsidR="0042467A" w:rsidRPr="0044656A" w:rsidRDefault="0071057C" w:rsidP="004508D2">
      <w:pPr>
        <w:rPr>
          <w:rFonts w:ascii="Book Antiqua" w:hAnsi="Book Antiqua" w:cs="Book Antiqua"/>
          <w:sz w:val="22"/>
          <w:szCs w:val="22"/>
        </w:rPr>
      </w:pPr>
      <w:r w:rsidRPr="0044656A">
        <w:rPr>
          <w:rFonts w:ascii="Book Antiqua" w:hAnsi="Book Antiqua" w:cs="Book Antiqua"/>
          <w:sz w:val="22"/>
          <w:szCs w:val="22"/>
        </w:rPr>
        <w:t>29</w:t>
      </w:r>
      <w:r w:rsidR="00CF34B7" w:rsidRPr="0044656A">
        <w:rPr>
          <w:rFonts w:ascii="Book Antiqua" w:hAnsi="Book Antiqua" w:cs="Book Antiqua"/>
          <w:sz w:val="22"/>
          <w:szCs w:val="22"/>
        </w:rPr>
        <w:t xml:space="preserve"> de </w:t>
      </w:r>
      <w:r w:rsidR="00D7690C" w:rsidRPr="0044656A">
        <w:rPr>
          <w:rFonts w:ascii="Book Antiqua" w:hAnsi="Book Antiqua" w:cs="Book Antiqua"/>
          <w:sz w:val="22"/>
          <w:szCs w:val="22"/>
        </w:rPr>
        <w:t>febrero</w:t>
      </w:r>
      <w:r w:rsidR="00CF34B7" w:rsidRPr="0044656A">
        <w:rPr>
          <w:rFonts w:ascii="Book Antiqua" w:hAnsi="Book Antiqua" w:cs="Book Antiqua"/>
          <w:sz w:val="22"/>
          <w:szCs w:val="22"/>
        </w:rPr>
        <w:t xml:space="preserve"> del 20</w:t>
      </w:r>
      <w:r w:rsidR="00D7690C" w:rsidRPr="0044656A">
        <w:rPr>
          <w:rFonts w:ascii="Book Antiqua" w:hAnsi="Book Antiqua" w:cs="Book Antiqua"/>
          <w:sz w:val="22"/>
          <w:szCs w:val="22"/>
        </w:rPr>
        <w:t>24</w:t>
      </w:r>
    </w:p>
    <w:p w14:paraId="1D6A86DF" w14:textId="77777777" w:rsidR="00D74B3E" w:rsidRPr="0044656A" w:rsidRDefault="00D74B3E" w:rsidP="009D3DF3">
      <w:pPr>
        <w:spacing w:line="13.80pt" w:lineRule="auto"/>
        <w:rPr>
          <w:rFonts w:ascii="Book Antiqua" w:hAnsi="Book Antiqua"/>
          <w:sz w:val="22"/>
          <w:szCs w:val="22"/>
          <w:lang w:eastAsia="en-US"/>
        </w:rPr>
      </w:pPr>
    </w:p>
    <w:p w14:paraId="1AC4D901" w14:textId="77777777" w:rsidR="00764F68" w:rsidRPr="0044656A" w:rsidRDefault="00764F68" w:rsidP="009D3DF3">
      <w:pPr>
        <w:spacing w:line="13.80pt" w:lineRule="auto"/>
        <w:rPr>
          <w:rFonts w:ascii="Book Antiqua" w:hAnsi="Book Antiqua"/>
          <w:sz w:val="22"/>
          <w:szCs w:val="22"/>
          <w:lang w:eastAsia="en-US"/>
        </w:rPr>
      </w:pPr>
    </w:p>
    <w:p w14:paraId="0CC5B37D" w14:textId="77777777" w:rsidR="00CF34B7" w:rsidRPr="0044656A" w:rsidRDefault="00CF34B7" w:rsidP="009D3DF3">
      <w:pPr>
        <w:spacing w:line="13.80pt" w:lineRule="auto"/>
        <w:rPr>
          <w:rFonts w:ascii="Book Antiqua" w:hAnsi="Book Antiqua"/>
          <w:sz w:val="22"/>
          <w:szCs w:val="22"/>
          <w:lang w:eastAsia="en-US"/>
        </w:rPr>
      </w:pPr>
    </w:p>
    <w:p w14:paraId="178377C3" w14:textId="77777777" w:rsidR="00CF34B7" w:rsidRPr="0044656A" w:rsidRDefault="00D20BC3" w:rsidP="00A03B10">
      <w:pPr>
        <w:rPr>
          <w:rFonts w:ascii="Book Antiqua" w:hAnsi="Book Antiqua" w:cs="Book Antiqua"/>
          <w:sz w:val="22"/>
          <w:szCs w:val="22"/>
        </w:rPr>
      </w:pPr>
      <w:r w:rsidRPr="0044656A">
        <w:rPr>
          <w:rFonts w:ascii="Book Antiqua" w:hAnsi="Book Antiqua" w:cs="Book Antiqua"/>
          <w:sz w:val="22"/>
          <w:szCs w:val="22"/>
        </w:rPr>
        <w:t>Lic</w:t>
      </w:r>
      <w:r w:rsidR="00CF34B7" w:rsidRPr="0044656A">
        <w:rPr>
          <w:rFonts w:ascii="Book Antiqua" w:hAnsi="Book Antiqua" w:cs="Book Antiqua"/>
          <w:sz w:val="22"/>
          <w:szCs w:val="22"/>
        </w:rPr>
        <w:t>enciad</w:t>
      </w:r>
      <w:r w:rsidR="00D7690C" w:rsidRPr="0044656A">
        <w:rPr>
          <w:rFonts w:ascii="Book Antiqua" w:hAnsi="Book Antiqua" w:cs="Book Antiqua"/>
          <w:sz w:val="22"/>
          <w:szCs w:val="22"/>
        </w:rPr>
        <w:t>a</w:t>
      </w:r>
      <w:r w:rsidR="00CF34B7" w:rsidRPr="0044656A">
        <w:rPr>
          <w:rFonts w:ascii="Book Antiqua" w:hAnsi="Book Antiqua" w:cs="Book Antiqua"/>
          <w:sz w:val="22"/>
          <w:szCs w:val="22"/>
        </w:rPr>
        <w:t xml:space="preserve"> </w:t>
      </w:r>
    </w:p>
    <w:p w14:paraId="299633E8" w14:textId="77777777" w:rsidR="00F3167A" w:rsidRPr="0044656A" w:rsidRDefault="00D7690C" w:rsidP="00A03B10">
      <w:pPr>
        <w:rPr>
          <w:rFonts w:ascii="Book Antiqua" w:hAnsi="Book Antiqua" w:cs="Book Antiqua"/>
          <w:sz w:val="22"/>
          <w:szCs w:val="22"/>
        </w:rPr>
      </w:pPr>
      <w:r w:rsidRPr="0044656A">
        <w:rPr>
          <w:rFonts w:ascii="Book Antiqua" w:hAnsi="Book Antiqua" w:cs="Book Antiqua"/>
          <w:sz w:val="22"/>
          <w:szCs w:val="22"/>
        </w:rPr>
        <w:t>Silvia Navarro Romanini</w:t>
      </w:r>
    </w:p>
    <w:p w14:paraId="02520A60" w14:textId="77777777" w:rsidR="00574B5B" w:rsidRPr="0044656A" w:rsidRDefault="00D7690C" w:rsidP="00A03B10">
      <w:pPr>
        <w:rPr>
          <w:rFonts w:ascii="Book Antiqua" w:hAnsi="Book Antiqua" w:cs="Book Antiqua"/>
          <w:sz w:val="22"/>
          <w:szCs w:val="22"/>
        </w:rPr>
      </w:pPr>
      <w:r w:rsidRPr="0044656A">
        <w:rPr>
          <w:rFonts w:ascii="Book Antiqua" w:hAnsi="Book Antiqua" w:cs="Book Antiqua"/>
          <w:sz w:val="22"/>
          <w:szCs w:val="22"/>
        </w:rPr>
        <w:t>Secretaría General de la Corte</w:t>
      </w:r>
    </w:p>
    <w:p w14:paraId="2064B61B" w14:textId="77777777" w:rsidR="00D74B3E" w:rsidRPr="0044656A" w:rsidRDefault="00D74B3E" w:rsidP="009D3DF3">
      <w:pPr>
        <w:spacing w:line="13.80pt" w:lineRule="auto"/>
        <w:rPr>
          <w:rFonts w:ascii="Book Antiqua" w:hAnsi="Book Antiqua" w:cs="Arial"/>
          <w:sz w:val="22"/>
          <w:szCs w:val="22"/>
          <w:lang w:val="es-CR"/>
        </w:rPr>
      </w:pPr>
    </w:p>
    <w:p w14:paraId="52AAEA40" w14:textId="77777777" w:rsidR="00D74B3E" w:rsidRPr="0044656A" w:rsidRDefault="00D74B3E" w:rsidP="009D3DF3">
      <w:pPr>
        <w:spacing w:line="13.80pt" w:lineRule="auto"/>
        <w:rPr>
          <w:rFonts w:ascii="Book Antiqua" w:hAnsi="Book Antiqua" w:cs="Book Antiqua"/>
          <w:snapToGrid w:val="0"/>
          <w:sz w:val="22"/>
          <w:szCs w:val="22"/>
          <w:lang w:val="pt-BR"/>
        </w:rPr>
      </w:pPr>
    </w:p>
    <w:p w14:paraId="01E96BD3" w14:textId="77777777" w:rsidR="00D74B3E" w:rsidRPr="0044656A" w:rsidRDefault="00D74B3E" w:rsidP="009D3DF3">
      <w:pPr>
        <w:spacing w:line="13.80pt" w:lineRule="auto"/>
        <w:rPr>
          <w:rFonts w:ascii="Book Antiqua" w:hAnsi="Book Antiqua" w:cs="Book Antiqua"/>
          <w:snapToGrid w:val="0"/>
          <w:sz w:val="22"/>
          <w:szCs w:val="22"/>
          <w:lang w:val="pt-BR"/>
        </w:rPr>
      </w:pPr>
      <w:r w:rsidRPr="0044656A">
        <w:rPr>
          <w:rFonts w:ascii="Book Antiqua" w:hAnsi="Book Antiqua" w:cs="Book Antiqua"/>
          <w:snapToGrid w:val="0"/>
          <w:sz w:val="22"/>
          <w:szCs w:val="22"/>
          <w:lang w:val="pt-BR"/>
        </w:rPr>
        <w:t>Estimad</w:t>
      </w:r>
      <w:r w:rsidR="00D7690C" w:rsidRPr="0044656A">
        <w:rPr>
          <w:rFonts w:ascii="Book Antiqua" w:hAnsi="Book Antiqua" w:cs="Book Antiqua"/>
          <w:snapToGrid w:val="0"/>
          <w:sz w:val="22"/>
          <w:szCs w:val="22"/>
          <w:lang w:val="pt-BR"/>
        </w:rPr>
        <w:t>a</w:t>
      </w:r>
      <w:r w:rsidR="00CF34B7" w:rsidRPr="0044656A">
        <w:rPr>
          <w:rFonts w:ascii="Book Antiqua" w:hAnsi="Book Antiqua" w:cs="Book Antiqua"/>
          <w:snapToGrid w:val="0"/>
          <w:sz w:val="22"/>
          <w:szCs w:val="22"/>
          <w:lang w:val="pt-BR"/>
        </w:rPr>
        <w:t xml:space="preserve"> señor</w:t>
      </w:r>
      <w:r w:rsidR="00D7690C" w:rsidRPr="0044656A">
        <w:rPr>
          <w:rFonts w:ascii="Book Antiqua" w:hAnsi="Book Antiqua" w:cs="Book Antiqua"/>
          <w:snapToGrid w:val="0"/>
          <w:sz w:val="22"/>
          <w:szCs w:val="22"/>
          <w:lang w:val="pt-BR"/>
        </w:rPr>
        <w:t>a</w:t>
      </w:r>
      <w:r w:rsidRPr="0044656A">
        <w:rPr>
          <w:rFonts w:ascii="Book Antiqua" w:hAnsi="Book Antiqua" w:cs="Book Antiqua"/>
          <w:snapToGrid w:val="0"/>
          <w:sz w:val="22"/>
          <w:szCs w:val="22"/>
          <w:lang w:val="pt-BR"/>
        </w:rPr>
        <w:t>:</w:t>
      </w:r>
    </w:p>
    <w:p w14:paraId="3892C58B" w14:textId="77777777" w:rsidR="00D7690C" w:rsidRPr="0044656A" w:rsidRDefault="00D7690C" w:rsidP="009D3DF3">
      <w:pPr>
        <w:spacing w:line="13.80pt" w:lineRule="auto"/>
        <w:jc w:val="both"/>
        <w:rPr>
          <w:rFonts w:ascii="Book Antiqua" w:hAnsi="Book Antiqua" w:cs="Book Antiqua"/>
          <w:snapToGrid w:val="0"/>
          <w:sz w:val="22"/>
          <w:szCs w:val="22"/>
          <w:lang w:val="pt-BR"/>
        </w:rPr>
      </w:pPr>
    </w:p>
    <w:p w14:paraId="71B12675" w14:textId="3C34F635" w:rsidR="00D7690C" w:rsidRPr="0044656A" w:rsidRDefault="00D7690C" w:rsidP="009D3DF3">
      <w:pPr>
        <w:spacing w:line="13.80pt" w:lineRule="auto"/>
        <w:jc w:val="both"/>
        <w:rPr>
          <w:rFonts w:ascii="Book Antiqua" w:hAnsi="Book Antiqua" w:cs="Book Antiqua"/>
          <w:snapToGrid w:val="0"/>
          <w:sz w:val="22"/>
          <w:szCs w:val="22"/>
          <w:lang w:val="pt-BR"/>
        </w:rPr>
      </w:pPr>
      <w:r w:rsidRPr="0044656A">
        <w:rPr>
          <w:rFonts w:ascii="Book Antiqua" w:hAnsi="Book Antiqua" w:cs="Book Antiqua"/>
          <w:snapToGrid w:val="0"/>
          <w:sz w:val="22"/>
          <w:szCs w:val="22"/>
          <w:lang w:val="pt-BR"/>
        </w:rPr>
        <w:t>Le remito el informe suscrito por la Master Yesenia Salazar Gu</w:t>
      </w:r>
      <w:r w:rsidR="003644C8" w:rsidRPr="0044656A">
        <w:rPr>
          <w:rFonts w:ascii="Book Antiqua" w:hAnsi="Book Antiqua" w:cs="Book Antiqua"/>
          <w:snapToGrid w:val="0"/>
          <w:sz w:val="22"/>
          <w:szCs w:val="22"/>
          <w:lang w:val="pt-BR"/>
        </w:rPr>
        <w:t>z</w:t>
      </w:r>
      <w:r w:rsidRPr="0044656A">
        <w:rPr>
          <w:rFonts w:ascii="Book Antiqua" w:hAnsi="Book Antiqua" w:cs="Book Antiqua"/>
          <w:snapToGrid w:val="0"/>
          <w:sz w:val="22"/>
          <w:szCs w:val="22"/>
          <w:lang w:val="pt-BR"/>
        </w:rPr>
        <w:t>mán, Jefa del Subproceso de Modernización Institucional – No Penal, relacionado con el ajuste y actualización del documento matriz de indicadores de gestión de los nueve Juzgados Civiles y Trabajo de del país.</w:t>
      </w:r>
    </w:p>
    <w:p w14:paraId="341D42DA" w14:textId="77777777" w:rsidR="00D7690C" w:rsidRPr="0044656A" w:rsidRDefault="00D7690C" w:rsidP="009D3DF3">
      <w:pPr>
        <w:spacing w:line="13.80pt" w:lineRule="auto"/>
        <w:jc w:val="both"/>
        <w:rPr>
          <w:rFonts w:ascii="Book Antiqua" w:hAnsi="Book Antiqua" w:cs="Book Antiqua"/>
          <w:snapToGrid w:val="0"/>
          <w:sz w:val="22"/>
          <w:szCs w:val="22"/>
          <w:lang w:val="pt-BR"/>
        </w:rPr>
      </w:pPr>
    </w:p>
    <w:p w14:paraId="1577170F" w14:textId="77777777" w:rsidR="0071057C" w:rsidRPr="0044656A" w:rsidRDefault="0071057C" w:rsidP="009D3DF3">
      <w:pPr>
        <w:spacing w:line="13.80pt" w:lineRule="auto"/>
        <w:jc w:val="both"/>
        <w:rPr>
          <w:rFonts w:ascii="Book Antiqua" w:hAnsi="Book Antiqua" w:cs="Book Antiqua"/>
          <w:snapToGrid w:val="0"/>
          <w:sz w:val="22"/>
          <w:szCs w:val="22"/>
          <w:lang w:val="pt-BR"/>
        </w:rPr>
      </w:pPr>
    </w:p>
    <w:p w14:paraId="619A71D8" w14:textId="77777777" w:rsidR="00D74B3E" w:rsidRPr="0044656A" w:rsidRDefault="00D74B3E" w:rsidP="009D3DF3">
      <w:pPr>
        <w:widowControl w:val="0"/>
        <w:spacing w:line="13.80pt" w:lineRule="auto"/>
        <w:rPr>
          <w:rFonts w:ascii="Book Antiqua" w:hAnsi="Book Antiqua" w:cs="Book Antiqua"/>
          <w:snapToGrid w:val="0"/>
          <w:sz w:val="22"/>
          <w:szCs w:val="22"/>
          <w:lang w:val="pt-BR"/>
        </w:rPr>
      </w:pPr>
      <w:r w:rsidRPr="0044656A">
        <w:rPr>
          <w:rFonts w:ascii="Book Antiqua" w:hAnsi="Book Antiqua" w:cs="Book Antiqua"/>
          <w:snapToGrid w:val="0"/>
          <w:sz w:val="22"/>
          <w:szCs w:val="22"/>
          <w:lang w:val="pt-BR"/>
        </w:rPr>
        <w:t>Atentamente,</w:t>
      </w:r>
    </w:p>
    <w:p w14:paraId="7D0E64B3" w14:textId="77777777" w:rsidR="00D74B3E" w:rsidRPr="0044656A" w:rsidRDefault="00D74B3E" w:rsidP="009D3DF3">
      <w:pPr>
        <w:widowControl w:val="0"/>
        <w:spacing w:line="13.80pt" w:lineRule="auto"/>
        <w:jc w:val="center"/>
        <w:rPr>
          <w:rFonts w:ascii="Book Antiqua" w:hAnsi="Book Antiqua" w:cs="Book Antiqua"/>
          <w:b/>
          <w:bCs/>
          <w:snapToGrid w:val="0"/>
          <w:sz w:val="22"/>
          <w:szCs w:val="22"/>
          <w:lang w:val="pt-BR"/>
        </w:rPr>
      </w:pPr>
    </w:p>
    <w:p w14:paraId="2C3A232F" w14:textId="77777777" w:rsidR="00D74B3E" w:rsidRPr="0044656A" w:rsidRDefault="00D74B3E" w:rsidP="009D3DF3">
      <w:pPr>
        <w:widowControl w:val="0"/>
        <w:spacing w:line="13.80pt" w:lineRule="auto"/>
        <w:rPr>
          <w:rFonts w:ascii="Book Antiqua" w:hAnsi="Book Antiqua" w:cs="Book Antiqua"/>
          <w:snapToGrid w:val="0"/>
          <w:sz w:val="22"/>
          <w:szCs w:val="22"/>
          <w:lang w:val="pt-BR"/>
        </w:rPr>
      </w:pPr>
    </w:p>
    <w:p w14:paraId="27A172FA" w14:textId="2DA41219" w:rsidR="00867D71" w:rsidRDefault="007A061B" w:rsidP="009D3DF3">
      <w:pPr>
        <w:spacing w:line="13.80pt" w:lineRule="auto"/>
        <w:rPr>
          <w:rFonts w:ascii="Book Antiqua" w:hAnsi="Book Antiqua" w:cs="Book Antiqua"/>
          <w:snapToGrid w:val="0"/>
          <w:sz w:val="22"/>
          <w:szCs w:val="22"/>
          <w:lang w:val="pt-BR"/>
        </w:rPr>
      </w:pPr>
      <w:r>
        <w:rPr>
          <w:rFonts w:ascii="Book Antiqua" w:hAnsi="Book Antiqua" w:cs="Book Antiqua"/>
          <w:snapToGrid w:val="0"/>
          <w:sz w:val="22"/>
          <w:szCs w:val="22"/>
          <w:lang w:val="pt-BR"/>
        </w:rPr>
        <w:t xml:space="preserve">Máster Allan Pow Hing Cordero </w:t>
      </w:r>
    </w:p>
    <w:p w14:paraId="4731FF77" w14:textId="6D1D6049" w:rsidR="007A061B" w:rsidRPr="0044656A" w:rsidRDefault="007A061B" w:rsidP="009D3DF3">
      <w:pPr>
        <w:spacing w:line="13.80pt" w:lineRule="auto"/>
        <w:rPr>
          <w:rFonts w:ascii="Book Antiqua" w:hAnsi="Book Antiqua" w:cs="Book Antiqua"/>
          <w:snapToGrid w:val="0"/>
          <w:sz w:val="22"/>
          <w:szCs w:val="22"/>
          <w:lang w:val="pt-BR"/>
        </w:rPr>
      </w:pPr>
      <w:proofErr w:type="spellStart"/>
      <w:r>
        <w:rPr>
          <w:rFonts w:ascii="Book Antiqua" w:hAnsi="Book Antiqua" w:cs="Book Antiqua"/>
          <w:snapToGrid w:val="0"/>
          <w:sz w:val="22"/>
          <w:szCs w:val="22"/>
          <w:lang w:val="pt-BR"/>
        </w:rPr>
        <w:t>Director</w:t>
      </w:r>
      <w:proofErr w:type="spellEnd"/>
      <w:r>
        <w:rPr>
          <w:rFonts w:ascii="Book Antiqua" w:hAnsi="Book Antiqua" w:cs="Book Antiqua"/>
          <w:snapToGrid w:val="0"/>
          <w:sz w:val="22"/>
          <w:szCs w:val="22"/>
          <w:lang w:val="pt-BR"/>
        </w:rPr>
        <w:t xml:space="preserve"> de Planificación</w:t>
      </w:r>
    </w:p>
    <w:p w14:paraId="77C496B1" w14:textId="77777777" w:rsidR="00CF34B7" w:rsidRPr="007A061B" w:rsidRDefault="00CF34B7" w:rsidP="009D3DF3">
      <w:pPr>
        <w:spacing w:line="13.80pt" w:lineRule="auto"/>
        <w:rPr>
          <w:rFonts w:ascii="Book Antiqua" w:hAnsi="Book Antiqua" w:cs="Book Antiqua"/>
          <w:sz w:val="22"/>
          <w:szCs w:val="22"/>
          <w:lang w:val="en-CA"/>
        </w:rPr>
      </w:pPr>
    </w:p>
    <w:p w14:paraId="4BD5F524" w14:textId="77777777" w:rsidR="00CF34B7" w:rsidRPr="007A061B" w:rsidRDefault="00CF34B7" w:rsidP="009D3DF3">
      <w:pPr>
        <w:spacing w:line="13.80pt" w:lineRule="auto"/>
        <w:rPr>
          <w:rFonts w:ascii="Book Antiqua" w:hAnsi="Book Antiqua" w:cs="Book Antiqua"/>
          <w:sz w:val="22"/>
          <w:szCs w:val="22"/>
          <w:lang w:val="en-CA"/>
        </w:rPr>
      </w:pPr>
    </w:p>
    <w:p w14:paraId="1B4D7D80" w14:textId="77777777" w:rsidR="0071057C" w:rsidRPr="007A061B" w:rsidRDefault="0071057C" w:rsidP="009D3DF3">
      <w:pPr>
        <w:spacing w:line="13.80pt" w:lineRule="auto"/>
        <w:rPr>
          <w:rFonts w:ascii="Book Antiqua" w:hAnsi="Book Antiqua" w:cs="Book Antiqua"/>
          <w:sz w:val="22"/>
          <w:szCs w:val="22"/>
          <w:lang w:val="en-CA"/>
        </w:rPr>
      </w:pPr>
    </w:p>
    <w:p w14:paraId="6A2A5532" w14:textId="77777777" w:rsidR="00D74B3E" w:rsidRPr="0044656A" w:rsidRDefault="00D74B3E" w:rsidP="00CF34B7">
      <w:pPr>
        <w:rPr>
          <w:rFonts w:ascii="Book Antiqua" w:hAnsi="Book Antiqua" w:cs="Book Antiqua"/>
          <w:sz w:val="22"/>
          <w:szCs w:val="22"/>
          <w:lang w:val="es-CR"/>
        </w:rPr>
      </w:pPr>
      <w:r w:rsidRPr="0044656A">
        <w:rPr>
          <w:rFonts w:ascii="Book Antiqua" w:hAnsi="Book Antiqua" w:cs="Book Antiqua"/>
          <w:sz w:val="22"/>
          <w:szCs w:val="22"/>
          <w:lang w:val="es-CR"/>
        </w:rPr>
        <w:t xml:space="preserve">Copias: </w:t>
      </w:r>
    </w:p>
    <w:p w14:paraId="75134750"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 Grecia</w:t>
      </w:r>
    </w:p>
    <w:p w14:paraId="7FA3B455"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del I Circuito Judicial de Guanacaste (Liberia)</w:t>
      </w:r>
    </w:p>
    <w:p w14:paraId="464A0CDA"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 Golfito</w:t>
      </w:r>
    </w:p>
    <w:p w14:paraId="21DBD74C"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 Quepos</w:t>
      </w:r>
    </w:p>
    <w:p w14:paraId="09DF38C2"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del III Circuito Judicial Alajuela (San Ramón)</w:t>
      </w:r>
    </w:p>
    <w:p w14:paraId="53911C27"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del II Circuito Judicial de Guanacaste (Nicoya)</w:t>
      </w:r>
    </w:p>
    <w:p w14:paraId="00F1EE6C"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del II Circuito Judicial de la Zona Sur (Corredores)</w:t>
      </w:r>
    </w:p>
    <w:p w14:paraId="5C544813"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 Cañas</w:t>
      </w:r>
    </w:p>
    <w:p w14:paraId="285DEC81"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Juzgado Civil y Trabajo del I Circuito judicial de la Zona Sur (Pérez Zeledón)</w:t>
      </w:r>
    </w:p>
    <w:p w14:paraId="3646C983"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Lic. Minor Delgado Sánchez (Gestor de la materia Civil)</w:t>
      </w:r>
    </w:p>
    <w:p w14:paraId="54AD665A"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Lic. Lourdes Montenegro Espinoza (Gestora de la materia Laboral)</w:t>
      </w:r>
    </w:p>
    <w:p w14:paraId="1B3C7AA4"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lastRenderedPageBreak/>
        <w:t>Dirección de Planificación, Subproceso de Estadística</w:t>
      </w:r>
    </w:p>
    <w:p w14:paraId="7A39A749"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Dirección de Planificación, Subproceso de Evaluación</w:t>
      </w:r>
    </w:p>
    <w:p w14:paraId="10D3A730"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de Grecia</w:t>
      </w:r>
    </w:p>
    <w:p w14:paraId="22C1A618"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I Circuito Judicial de Guanacaste (Liberia)</w:t>
      </w:r>
    </w:p>
    <w:p w14:paraId="7A0DAF65"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de Golfito</w:t>
      </w:r>
    </w:p>
    <w:p w14:paraId="7A0EBD3C"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de Quepos</w:t>
      </w:r>
    </w:p>
    <w:p w14:paraId="227E9744"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III Circuito Judicial de Alajuela (San Ramón)</w:t>
      </w:r>
    </w:p>
    <w:p w14:paraId="6D7DD7E7"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II Circuito Judicial de Guanacaste (Nicoya)</w:t>
      </w:r>
    </w:p>
    <w:p w14:paraId="0FD0AEB5" w14:textId="77777777" w:rsidR="00D7690C" w:rsidRPr="0044656A" w:rsidRDefault="00D7690C"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Administración Regional II Circuito Judicial de la Zona Sur (Pérez Zeledón)</w:t>
      </w:r>
    </w:p>
    <w:p w14:paraId="53CB1DE9" w14:textId="77777777" w:rsidR="006627CF" w:rsidRPr="0044656A" w:rsidRDefault="006627CF" w:rsidP="00D7690C">
      <w:pPr>
        <w:numPr>
          <w:ilvl w:val="0"/>
          <w:numId w:val="33"/>
        </w:numPr>
        <w:spacing w:line="13.80pt" w:lineRule="auto"/>
        <w:rPr>
          <w:rFonts w:ascii="Book Antiqua" w:hAnsi="Book Antiqua" w:cs="Book Antiqua"/>
          <w:sz w:val="22"/>
          <w:szCs w:val="22"/>
          <w:lang w:val="es-CR"/>
        </w:rPr>
      </w:pPr>
      <w:r w:rsidRPr="0044656A">
        <w:rPr>
          <w:rFonts w:ascii="Book Antiqua" w:hAnsi="Book Antiqua" w:cs="Book Antiqua"/>
          <w:sz w:val="22"/>
          <w:szCs w:val="22"/>
          <w:lang w:val="es-CR"/>
        </w:rPr>
        <w:t>Centro de Apoyo, Coordinación y Mejoramiento de la Función Jurisdiccional</w:t>
      </w:r>
    </w:p>
    <w:p w14:paraId="32474A6A" w14:textId="77777777" w:rsidR="00D74B3E" w:rsidRPr="0044656A" w:rsidRDefault="00D74B3E" w:rsidP="00CF34B7">
      <w:pPr>
        <w:rPr>
          <w:rFonts w:ascii="Book Antiqua" w:hAnsi="Book Antiqua" w:cs="Book Antiqua"/>
          <w:sz w:val="22"/>
          <w:szCs w:val="22"/>
          <w:lang w:val="es-CR"/>
        </w:rPr>
      </w:pPr>
    </w:p>
    <w:p w14:paraId="73FE8505" w14:textId="77777777" w:rsidR="00CF34B7" w:rsidRPr="0044656A" w:rsidRDefault="00CF34B7" w:rsidP="00CF34B7">
      <w:pPr>
        <w:rPr>
          <w:rFonts w:ascii="Book Antiqua" w:hAnsi="Book Antiqua" w:cs="Book Antiqua"/>
          <w:sz w:val="22"/>
          <w:szCs w:val="22"/>
          <w:lang w:val="es-CR"/>
        </w:rPr>
      </w:pPr>
    </w:p>
    <w:p w14:paraId="0641F9B8" w14:textId="13E2089C" w:rsidR="009915FD" w:rsidRPr="0044656A" w:rsidRDefault="00411798" w:rsidP="00CF34B7">
      <w:pPr>
        <w:pStyle w:val="Textoindependiente2"/>
        <w:spacing w:line="12pt" w:lineRule="auto"/>
        <w:rPr>
          <w:rFonts w:ascii="Book Antiqua" w:hAnsi="Book Antiqua" w:cs="Arial"/>
          <w:b w:val="0"/>
          <w:bCs w:val="0"/>
          <w:sz w:val="22"/>
          <w:szCs w:val="22"/>
        </w:rPr>
      </w:pPr>
      <w:r w:rsidRPr="0044656A">
        <w:rPr>
          <w:rFonts w:ascii="Book Antiqua" w:hAnsi="Book Antiqua" w:cs="Book Antiqua"/>
          <w:b w:val="0"/>
          <w:bCs w:val="0"/>
          <w:sz w:val="22"/>
          <w:szCs w:val="22"/>
        </w:rPr>
        <w:t>msp</w:t>
      </w:r>
    </w:p>
    <w:p w14:paraId="2C15C6B6" w14:textId="77777777" w:rsidR="00CF34B7" w:rsidRDefault="00574B5B" w:rsidP="00CF34B7">
      <w:pPr>
        <w:pStyle w:val="Textoindependiente2"/>
        <w:spacing w:line="12pt" w:lineRule="auto"/>
        <w:rPr>
          <w:rFonts w:ascii="Book Antiqua" w:hAnsi="Book Antiqua" w:cs="Book Antiqua"/>
          <w:b w:val="0"/>
          <w:bCs w:val="0"/>
          <w:lang w:val="es-ES_tradnl"/>
        </w:rPr>
      </w:pPr>
      <w:r w:rsidRPr="0044656A">
        <w:rPr>
          <w:rFonts w:ascii="Book Antiqua" w:hAnsi="Book Antiqua" w:cs="Book Antiqua"/>
          <w:b w:val="0"/>
          <w:bCs w:val="0"/>
          <w:sz w:val="22"/>
          <w:szCs w:val="22"/>
          <w:lang w:val="es-ES_tradnl"/>
        </w:rPr>
        <w:br w:type="page"/>
      </w:r>
    </w:p>
    <w:p w14:paraId="5A74F6CD" w14:textId="1AEACFC7" w:rsidR="00E1464D" w:rsidRPr="001A3DA6" w:rsidRDefault="0071057C" w:rsidP="00CF34B7">
      <w:pPr>
        <w:pStyle w:val="Textoindependiente2"/>
        <w:spacing w:line="12pt" w:lineRule="auto"/>
        <w:rPr>
          <w:rFonts w:ascii="Book Antiqua" w:hAnsi="Book Antiqua" w:cs="Arial"/>
        </w:rPr>
      </w:pPr>
      <w:r>
        <w:rPr>
          <w:rFonts w:ascii="Book Antiqua" w:hAnsi="Book Antiqua" w:cs="Book Antiqua"/>
          <w:b w:val="0"/>
          <w:bCs w:val="0"/>
          <w:lang w:val="es-ES_tradnl"/>
        </w:rPr>
        <w:lastRenderedPageBreak/>
        <w:t>29</w:t>
      </w:r>
      <w:r w:rsidR="00CF34B7" w:rsidRPr="002B6050">
        <w:rPr>
          <w:rFonts w:ascii="Book Antiqua" w:hAnsi="Book Antiqua" w:cs="Book Antiqua"/>
          <w:b w:val="0"/>
          <w:bCs w:val="0"/>
          <w:lang w:val="es-ES_tradnl"/>
        </w:rPr>
        <w:t xml:space="preserve"> de</w:t>
      </w:r>
      <w:r w:rsidR="00CF34B7">
        <w:rPr>
          <w:rFonts w:ascii="Book Antiqua" w:hAnsi="Book Antiqua" w:cs="Book Antiqua"/>
          <w:b w:val="0"/>
          <w:bCs w:val="0"/>
          <w:lang w:val="es-ES_tradnl"/>
        </w:rPr>
        <w:t xml:space="preserve"> </w:t>
      </w:r>
      <w:r w:rsidR="006627CF">
        <w:rPr>
          <w:rFonts w:ascii="Book Antiqua" w:hAnsi="Book Antiqua" w:cs="Book Antiqua"/>
          <w:b w:val="0"/>
          <w:bCs w:val="0"/>
          <w:lang w:val="es-ES_tradnl"/>
        </w:rPr>
        <w:t>febrero de</w:t>
      </w:r>
      <w:r w:rsidR="00CF34B7">
        <w:rPr>
          <w:rFonts w:ascii="Book Antiqua" w:hAnsi="Book Antiqua" w:cs="Book Antiqua"/>
          <w:b w:val="0"/>
          <w:bCs w:val="0"/>
          <w:lang w:val="es-ES_tradnl"/>
        </w:rPr>
        <w:t xml:space="preserve"> 202</w:t>
      </w:r>
      <w:r w:rsidR="003A61D6">
        <w:rPr>
          <w:rFonts w:ascii="Book Antiqua" w:hAnsi="Book Antiqua" w:cs="Book Antiqua"/>
          <w:b w:val="0"/>
          <w:bCs w:val="0"/>
          <w:lang w:val="es-ES_tradnl"/>
        </w:rPr>
        <w:t>4</w:t>
      </w:r>
    </w:p>
    <w:p w14:paraId="542D09A3" w14:textId="77777777" w:rsidR="0042467A" w:rsidRDefault="0042467A" w:rsidP="00CF34B7">
      <w:pPr>
        <w:jc w:val="both"/>
        <w:rPr>
          <w:rFonts w:ascii="Book Antiqua" w:hAnsi="Book Antiqua" w:cs="Arial"/>
          <w:lang w:val="es-CR"/>
        </w:rPr>
      </w:pPr>
    </w:p>
    <w:p w14:paraId="5ED79305" w14:textId="77777777" w:rsidR="00CF34B7" w:rsidRDefault="00CF34B7" w:rsidP="00CF34B7">
      <w:pPr>
        <w:jc w:val="both"/>
        <w:rPr>
          <w:rFonts w:ascii="Book Antiqua" w:hAnsi="Book Antiqua" w:cs="Arial"/>
          <w:lang w:val="es-CR"/>
        </w:rPr>
      </w:pPr>
    </w:p>
    <w:p w14:paraId="0F301ABC" w14:textId="77777777" w:rsidR="00CF34B7" w:rsidRPr="001A3DA6" w:rsidRDefault="00CF34B7" w:rsidP="00CF34B7">
      <w:pPr>
        <w:jc w:val="both"/>
        <w:rPr>
          <w:rFonts w:ascii="Book Antiqua" w:hAnsi="Book Antiqua" w:cs="Arial"/>
          <w:lang w:val="es-CR"/>
        </w:rPr>
      </w:pPr>
    </w:p>
    <w:p w14:paraId="08D58573" w14:textId="6DCD5000" w:rsidR="0042467A" w:rsidRDefault="007A061B" w:rsidP="00CF34B7">
      <w:pPr>
        <w:widowControl w:val="0"/>
        <w:rPr>
          <w:rFonts w:ascii="Book Antiqua" w:hAnsi="Book Antiqua" w:cs="Book Antiqua"/>
          <w:lang w:val="es-CR"/>
        </w:rPr>
      </w:pPr>
      <w:r>
        <w:rPr>
          <w:rFonts w:ascii="Book Antiqua" w:hAnsi="Book Antiqua" w:cs="Book Antiqua"/>
          <w:lang w:val="es-CR"/>
        </w:rPr>
        <w:t xml:space="preserve">Máster </w:t>
      </w:r>
    </w:p>
    <w:p w14:paraId="52CD1DC8" w14:textId="3B2C4049" w:rsidR="007A061B" w:rsidRDefault="007A061B" w:rsidP="00CF34B7">
      <w:pPr>
        <w:widowControl w:val="0"/>
        <w:rPr>
          <w:rFonts w:ascii="Book Antiqua" w:hAnsi="Book Antiqua" w:cs="Book Antiqua"/>
          <w:lang w:val="es-CR"/>
        </w:rPr>
      </w:pPr>
      <w:r>
        <w:rPr>
          <w:rFonts w:ascii="Book Antiqua" w:hAnsi="Book Antiqua" w:cs="Book Antiqua"/>
          <w:lang w:val="es-CR"/>
        </w:rPr>
        <w:t xml:space="preserve">Allan Pow Hing Cordero </w:t>
      </w:r>
    </w:p>
    <w:p w14:paraId="5B01455F" w14:textId="7AE40821" w:rsidR="007A061B" w:rsidRPr="001A3DA6" w:rsidRDefault="007A061B" w:rsidP="00CF34B7">
      <w:pPr>
        <w:widowControl w:val="0"/>
        <w:rPr>
          <w:rFonts w:ascii="Book Antiqua" w:hAnsi="Book Antiqua" w:cs="Book Antiqua"/>
          <w:lang w:val="es-CR"/>
        </w:rPr>
      </w:pPr>
      <w:r>
        <w:rPr>
          <w:rFonts w:ascii="Book Antiqua" w:hAnsi="Book Antiqua" w:cs="Book Antiqua"/>
          <w:lang w:val="es-CR"/>
        </w:rPr>
        <w:t xml:space="preserve">Director de Planificación </w:t>
      </w:r>
    </w:p>
    <w:p w14:paraId="026D3445" w14:textId="77777777" w:rsidR="0042467A" w:rsidRPr="001A3DA6" w:rsidRDefault="0042467A" w:rsidP="00CF34B7">
      <w:pPr>
        <w:widowControl w:val="0"/>
        <w:rPr>
          <w:rFonts w:ascii="Book Antiqua" w:hAnsi="Book Antiqua" w:cs="Book Antiqua"/>
          <w:snapToGrid w:val="0"/>
          <w:color w:val="000000"/>
          <w:lang w:val="es-CR"/>
        </w:rPr>
      </w:pPr>
    </w:p>
    <w:p w14:paraId="327AE3FA" w14:textId="77777777" w:rsidR="0042467A" w:rsidRPr="001A3DA6" w:rsidRDefault="0042467A" w:rsidP="00CF34B7">
      <w:pPr>
        <w:widowControl w:val="0"/>
        <w:rPr>
          <w:rFonts w:ascii="Book Antiqua" w:hAnsi="Book Antiqua" w:cs="Book Antiqua"/>
          <w:snapToGrid w:val="0"/>
          <w:color w:val="000000"/>
          <w:lang w:val="es-CR"/>
        </w:rPr>
      </w:pPr>
    </w:p>
    <w:p w14:paraId="2F88CE68" w14:textId="77777777" w:rsidR="0042467A" w:rsidRPr="001A3DA6" w:rsidRDefault="0042467A" w:rsidP="00CF34B7">
      <w:pPr>
        <w:widowControl w:val="0"/>
        <w:rPr>
          <w:rFonts w:ascii="Book Antiqua" w:hAnsi="Book Antiqua" w:cs="Book Antiqua"/>
          <w:snapToGrid w:val="0"/>
          <w:color w:val="000000"/>
          <w:lang w:val="es-CR"/>
        </w:rPr>
      </w:pPr>
      <w:r w:rsidRPr="001A3DA6">
        <w:rPr>
          <w:rFonts w:ascii="Book Antiqua" w:hAnsi="Book Antiqua" w:cs="Book Antiqua"/>
          <w:snapToGrid w:val="0"/>
          <w:color w:val="000000"/>
          <w:lang w:val="es-CR"/>
        </w:rPr>
        <w:t>Estimado</w:t>
      </w:r>
      <w:r w:rsidRPr="001A3DA6">
        <w:rPr>
          <w:rFonts w:ascii="Book Antiqua" w:hAnsi="Book Antiqua" w:cs="Book Antiqua"/>
          <w:snapToGrid w:val="0"/>
          <w:color w:val="FF0000"/>
          <w:lang w:val="es-CR"/>
        </w:rPr>
        <w:t xml:space="preserve"> </w:t>
      </w:r>
      <w:r w:rsidRPr="001A3DA6">
        <w:rPr>
          <w:rFonts w:ascii="Book Antiqua" w:hAnsi="Book Antiqua" w:cs="Book Antiqua"/>
          <w:snapToGrid w:val="0"/>
          <w:color w:val="000000"/>
          <w:lang w:val="es-CR"/>
        </w:rPr>
        <w:t>señor:</w:t>
      </w:r>
    </w:p>
    <w:p w14:paraId="2FEBC806" w14:textId="77777777" w:rsidR="006627CF" w:rsidRDefault="006627CF" w:rsidP="00CF34B7">
      <w:pPr>
        <w:ind w:end="-19.30pt"/>
        <w:jc w:val="both"/>
        <w:rPr>
          <w:rFonts w:ascii="Book Antiqua" w:hAnsi="Book Antiqua" w:cs="Arial"/>
          <w:lang w:val="es-CR"/>
        </w:rPr>
      </w:pPr>
    </w:p>
    <w:p w14:paraId="03655896" w14:textId="77777777" w:rsidR="002F0CBD" w:rsidRDefault="006627CF" w:rsidP="002F0CBD">
      <w:pPr>
        <w:ind w:end="0.05pt"/>
        <w:jc w:val="both"/>
        <w:rPr>
          <w:rFonts w:ascii="Book Antiqua" w:hAnsi="Book Antiqua" w:cs="Arial"/>
          <w:lang w:val="es-CR"/>
        </w:rPr>
      </w:pPr>
      <w:r>
        <w:rPr>
          <w:rFonts w:ascii="Book Antiqua" w:hAnsi="Book Antiqua" w:cs="Arial"/>
          <w:lang w:val="es-CR"/>
        </w:rPr>
        <w:t>En atención al oficio 10716-2023 de la Secretaría General de la Corte que transcribe el acuerdo del Consejo Superior del Poder Judicial en sesión 97-2023, celebrada el 21 de noviembre de 2023, artículo LX</w:t>
      </w:r>
      <w:r w:rsidR="002F0CBD">
        <w:rPr>
          <w:rFonts w:ascii="Book Antiqua" w:hAnsi="Book Antiqua" w:cs="Arial"/>
          <w:lang w:val="es-CR"/>
        </w:rPr>
        <w:t>, donde conoce y aprueba el oficio 1196-PLA-MI(NPL)-2023 del 27 de octubre de 2023 de la Dirección de Planificación, relacionado con la actualización de la cuota de sentencias y audiencias a programar para las personas Juzgadoras de los nueve despachos mixtos del país que tramitan la materia Civil y Trabajo, así como la propuesta de Matriz de Indicadores de Gestión para estas oficinas, se acordó:</w:t>
      </w:r>
    </w:p>
    <w:p w14:paraId="62043421" w14:textId="77777777" w:rsidR="002F0CBD" w:rsidRDefault="002F0CBD" w:rsidP="00CF34B7">
      <w:pPr>
        <w:ind w:end="-19.30pt"/>
        <w:jc w:val="both"/>
        <w:rPr>
          <w:rFonts w:ascii="Book Antiqua" w:hAnsi="Book Antiqua" w:cs="Arial"/>
          <w:lang w:val="es-CR"/>
        </w:rPr>
      </w:pPr>
    </w:p>
    <w:p w14:paraId="5650B452" w14:textId="5D86E60A" w:rsidR="006627CF" w:rsidRPr="002F0CBD" w:rsidRDefault="002F0CBD" w:rsidP="002F0CBD">
      <w:pPr>
        <w:ind w:start="35.40pt" w:end="28.30pt"/>
        <w:jc w:val="both"/>
        <w:rPr>
          <w:rFonts w:ascii="Book Antiqua" w:hAnsi="Book Antiqua" w:cs="Arial"/>
          <w:i/>
          <w:iCs/>
          <w:sz w:val="22"/>
          <w:szCs w:val="22"/>
          <w:lang w:val="es-CR"/>
        </w:rPr>
      </w:pPr>
      <w:r w:rsidRPr="002F0CBD">
        <w:rPr>
          <w:rFonts w:ascii="Book Antiqua" w:hAnsi="Book Antiqua" w:cs="Arial"/>
          <w:i/>
          <w:iCs/>
          <w:sz w:val="22"/>
          <w:szCs w:val="22"/>
          <w:lang w:val="es-CR"/>
        </w:rPr>
        <w:t xml:space="preserve">“Se acordó: 1.) Tener por rendido el informe 1196-PLA-MI(NPL)-2023, relacionado con la actualización de la cuota de sentencias y audiencias a programar para las personas Juzgadoras de los nueve despachos mixtos del país que tramitan la materia Civil y Trabajo, así como la propuesta de Matriz de Indicadores de Gestión estas oficinas. 2.)  Aprobar la propuesta de actualización de distribución de la cantidad de sentencias o resoluciones por materia contempladas dentro de la cuota mensual del personal Juzgador de los nueve Juzgados Mixtos del país que atienden la materia Civil y Trabajo, de conformidad con el  detalle que expone la tabla de la recomendación 9.1 de este informe y considerando que dentro de esta cuota se contempla para el caso de la materia Civil lo indicado en la Circular 230-2022 de fecha 23 de diciembre de 2022 emitida por la Secretaría General de la Corte relacionada con “Lineamientos sobre resoluciones que llevan número de voto en materia civil y de cobro judicial y que deben de contabilizarse en la respectiva cuota de fallo de las personas juzgadoras de los despachos civiles y de cobro judicial; y, lineamientos sobre el procedimiento para el pase a fallo de los procesos”(anexo 3), acuerdo del Consejo Superior del Poder Judicial en sesión 99-2022 celebrada el 15 de noviembre de 2022, artículo LII y para lo que corresponde a la materia de Trabajo contempla lo acordado por el Consejo Superior del Poder Judicial en sesión 049-2021 celebrada el 15 de junio de 2021, artículo XII. 3.) Aprobar la actualización de distribución en la cantidad de audiencias a programar por persona Juzgadora durante el mes, de manera proporcional a la entrada por materia y la cuota establecida en los despachos especializados tanto en materia Civil como Laboral (ver tabla de la recomendación 9.2 de este informe). 4.) Aprobar la nueva propuesta del documento Matriz de Indicadores de Gestión para los nueve Juzgados Mixtos del país que atienden la materia Civil y Trabajo únicamente, la cual está conforme con la Matriz de Indicadores de Gestión aprobada para la materia de Trabajo por el Consejo Superior en sesión 008-2022, celebrada el 26 de enero de 2022, artículo XXVI y la Matriz de </w:t>
      </w:r>
      <w:r w:rsidRPr="002F0CBD">
        <w:rPr>
          <w:rFonts w:ascii="Book Antiqua" w:hAnsi="Book Antiqua" w:cs="Arial"/>
          <w:i/>
          <w:iCs/>
          <w:sz w:val="22"/>
          <w:szCs w:val="22"/>
          <w:lang w:val="es-CR"/>
        </w:rPr>
        <w:lastRenderedPageBreak/>
        <w:t>Indicadores de Gestión para los despachos especializados en materia Civil aprobada por el Consejo Superior en sesión 006-2023, celebrada el 24 de enero de 2023, artículo XXXIII.</w:t>
      </w:r>
      <w:r w:rsidRPr="003825A9">
        <w:rPr>
          <w:rFonts w:ascii="Book Antiqua" w:hAnsi="Book Antiqua" w:cs="Arial"/>
          <w:i/>
          <w:iCs/>
          <w:sz w:val="22"/>
          <w:szCs w:val="22"/>
          <w:shd w:val="clear" w:color="auto" w:fill="D0CECE"/>
          <w:lang w:val="es-CR"/>
        </w:rPr>
        <w:t xml:space="preserve"> </w:t>
      </w:r>
      <w:bookmarkStart w:id="0" w:name="_Hlk158122814"/>
      <w:r w:rsidRPr="003825A9">
        <w:rPr>
          <w:rFonts w:ascii="Book Antiqua" w:hAnsi="Book Antiqua" w:cs="Arial"/>
          <w:i/>
          <w:iCs/>
          <w:sz w:val="22"/>
          <w:szCs w:val="22"/>
          <w:shd w:val="clear" w:color="auto" w:fill="D0CECE"/>
          <w:lang w:val="es-CR"/>
        </w:rPr>
        <w:t xml:space="preserve">5.) El Subproceso de Modernización-No Penal de la Dirección de Planificación deberá capacitar al personal de cada uno de los nueve Juzgados Mixtos del país que atienden la materia Civil y Trabajo con relación cumplimentación de la nueva Matriz de Indicadores de Gestión. </w:t>
      </w:r>
      <w:bookmarkEnd w:id="0"/>
      <w:r w:rsidRPr="002F0CBD">
        <w:rPr>
          <w:rFonts w:ascii="Book Antiqua" w:hAnsi="Book Antiqua" w:cs="Arial"/>
          <w:i/>
          <w:iCs/>
          <w:sz w:val="22"/>
          <w:szCs w:val="22"/>
          <w:lang w:val="es-CR"/>
        </w:rPr>
        <w:t>6) El Subproceso de Estadística de la Dirección de Planificación tomará nota del cambio en la composición de la cuota de sentencias del personal Juzgador de cada uno de los nueve Juzgados Mixtos del país que atienden la materia Civil y Trabajo y la cantidad de audiencias a programar en el mes, para lo correspondiente a la actualización de parámetros de los indicadores automatizados y de las nuevas matrices de indicadores de gestión que se implementarán en cada uno de estos despachos las cuales serán compartidas por el Subproceso de Modernización Institucional – No Penal. .7.) Comunicar el presente acuerdo a los Juzgados Civiles y de Trabajo indicados en este informe, al Lic. Minor Delgado Sánchez (Gestor de la materia Civil), a la Licda. Lourdes Montenegro Espinoza (Gestora de la materia Laboral), a la Dirección de Planificación,  a la Administración Regional de Grecia, Administración Regional I Circuito Judicial de Guanacaste (Liberia), Administración Regional de Golfito, Administración Regional de Quepos, Administración Regional del Tercer Circuito Judicial de Alajuela (San Ramón), Administración Regional del Segundo Circuito Judicial de Guanacaste (Nicoya), Administración Regional del Segundo Circuito Judicial de la Zona Sur (Pérez Zeledón), y al Centro de Apoyo, Coordinación y Mejoramiento de la función Jurisdiccional. Se declara acuerdo firme.”</w:t>
      </w:r>
      <w:r w:rsidR="007A061B">
        <w:rPr>
          <w:rFonts w:ascii="Book Antiqua" w:hAnsi="Book Antiqua" w:cs="Arial"/>
          <w:i/>
          <w:iCs/>
          <w:sz w:val="22"/>
          <w:szCs w:val="22"/>
          <w:lang w:val="es-CR"/>
        </w:rPr>
        <w:t>.</w:t>
      </w:r>
    </w:p>
    <w:p w14:paraId="7122A1ED" w14:textId="77777777" w:rsidR="006627CF" w:rsidRDefault="006627CF" w:rsidP="00CF34B7">
      <w:pPr>
        <w:ind w:end="-19.30pt"/>
        <w:jc w:val="both"/>
        <w:rPr>
          <w:rFonts w:ascii="Book Antiqua" w:hAnsi="Book Antiqua" w:cs="Arial"/>
          <w:lang w:val="es-CR"/>
        </w:rPr>
      </w:pPr>
    </w:p>
    <w:p w14:paraId="58AAEFC4" w14:textId="77777777" w:rsidR="006627CF" w:rsidRPr="00EE6712" w:rsidRDefault="002F0CBD" w:rsidP="002F0CBD">
      <w:pPr>
        <w:ind w:end="0.05pt"/>
        <w:jc w:val="both"/>
        <w:rPr>
          <w:rFonts w:ascii="Book Antiqua" w:hAnsi="Book Antiqua" w:cs="Arial"/>
          <w:lang w:val="es-CR"/>
        </w:rPr>
      </w:pPr>
      <w:r w:rsidRPr="00EE6712">
        <w:rPr>
          <w:rFonts w:ascii="Book Antiqua" w:hAnsi="Book Antiqua" w:cs="Arial"/>
          <w:lang w:val="es-CR"/>
        </w:rPr>
        <w:t>En atención al punto 5 del acuerdo tomado por el Consejo Superior del Poder Judicial, se describe en el presente oficio las acciones realizadas por esta Dirección, con relación a la presentación y capacitación a los nueves despachos mixtos del país que atienden únicamente la materia Civil y Trabajo.</w:t>
      </w:r>
    </w:p>
    <w:p w14:paraId="30BD16FC" w14:textId="77777777" w:rsidR="002F0CBD" w:rsidRDefault="002F0CBD" w:rsidP="00CF34B7">
      <w:pPr>
        <w:ind w:end="-19.30pt"/>
        <w:jc w:val="both"/>
        <w:rPr>
          <w:rFonts w:ascii="Book Antiqua" w:hAnsi="Book Antiqua" w:cs="Arial"/>
          <w:lang w:val="es-CR"/>
        </w:rPr>
      </w:pPr>
    </w:p>
    <w:p w14:paraId="612780C9" w14:textId="77777777" w:rsidR="006D05F6" w:rsidRPr="006D05F6" w:rsidRDefault="006D05F6" w:rsidP="006D05F6">
      <w:pPr>
        <w:pStyle w:val="Ttulo1"/>
      </w:pPr>
      <w:r>
        <w:t>Resumen de actualización al documento matriz de indicadores de gestión</w:t>
      </w:r>
    </w:p>
    <w:p w14:paraId="4384848C" w14:textId="77777777" w:rsidR="006D05F6" w:rsidRDefault="006D05F6" w:rsidP="00CF34B7">
      <w:pPr>
        <w:ind w:end="-19.30pt"/>
        <w:jc w:val="both"/>
        <w:rPr>
          <w:rFonts w:ascii="Book Antiqua" w:hAnsi="Book Antiqua" w:cs="Arial"/>
          <w:lang w:val="es-CR"/>
        </w:rPr>
      </w:pPr>
    </w:p>
    <w:p w14:paraId="4DDDCD6B" w14:textId="77777777" w:rsidR="006D05F6" w:rsidRDefault="006D05F6" w:rsidP="006D05F6">
      <w:pPr>
        <w:ind w:end="0.05pt"/>
        <w:jc w:val="both"/>
        <w:rPr>
          <w:rFonts w:ascii="Book Antiqua" w:hAnsi="Book Antiqua" w:cs="Arial"/>
          <w:lang w:val="es-CR"/>
        </w:rPr>
      </w:pPr>
      <w:r>
        <w:rPr>
          <w:rFonts w:ascii="Book Antiqua" w:hAnsi="Book Antiqua" w:cs="Arial"/>
          <w:lang w:val="es-CR"/>
        </w:rPr>
        <w:t>En la siguiente tabla se detallan los ajustes realizados a la matriz de indicadores de gestión, de conformidad con lo aprobado por el Consejo Superior del Poder Judicial en el punto 4 del acuerdo tomado en la sesión 97-2023, celebrada el 21 de noviembre de 2023, artículo LX.</w:t>
      </w:r>
    </w:p>
    <w:p w14:paraId="511E648D" w14:textId="77777777" w:rsidR="006D05F6" w:rsidRDefault="006D05F6" w:rsidP="00CF34B7">
      <w:pPr>
        <w:ind w:end="-19.30pt"/>
        <w:jc w:val="both"/>
        <w:rPr>
          <w:rFonts w:ascii="Book Antiqua" w:hAnsi="Book Antiqua" w:cs="Arial"/>
          <w:lang w:val="es-CR"/>
        </w:rPr>
      </w:pPr>
    </w:p>
    <w:p w14:paraId="16045788" w14:textId="1B33EDEB" w:rsidR="006D05F6" w:rsidRPr="006D05F6" w:rsidRDefault="003E1C7C" w:rsidP="006D05F6">
      <w:pPr>
        <w:ind w:start="35.40pt" w:end="-19.30pt"/>
        <w:jc w:val="both"/>
        <w:rPr>
          <w:rFonts w:ascii="Book Antiqua" w:hAnsi="Book Antiqua" w:cs="Arial"/>
          <w:i/>
          <w:iCs/>
          <w:sz w:val="22"/>
          <w:szCs w:val="22"/>
          <w:lang w:val="es-CR"/>
        </w:rPr>
      </w:pPr>
      <w:r>
        <w:rPr>
          <w:rFonts w:ascii="Book Antiqua" w:hAnsi="Book Antiqua" w:cs="Arial"/>
          <w:i/>
          <w:iCs/>
          <w:sz w:val="22"/>
          <w:szCs w:val="22"/>
          <w:lang w:val="es-CR"/>
        </w:rPr>
        <w:t>“[</w:t>
      </w:r>
      <w:r w:rsidR="006D05F6">
        <w:rPr>
          <w:rFonts w:ascii="Book Antiqua" w:hAnsi="Book Antiqua" w:cs="Arial"/>
          <w:i/>
          <w:iCs/>
          <w:sz w:val="22"/>
          <w:szCs w:val="22"/>
          <w:lang w:val="es-CR"/>
        </w:rPr>
        <w:t xml:space="preserve">…] </w:t>
      </w:r>
      <w:r w:rsidR="006D05F6" w:rsidRPr="006D05F6">
        <w:rPr>
          <w:rFonts w:ascii="Book Antiqua" w:hAnsi="Book Antiqua" w:cs="Arial"/>
          <w:i/>
          <w:iCs/>
          <w:sz w:val="22"/>
          <w:szCs w:val="22"/>
          <w:lang w:val="es-CR"/>
        </w:rPr>
        <w:t>4.) Aprobar la nueva propuesta del documento Matriz de Indicadores de Gestión para los nueve Juzgados Mixtos del país que atienden la materia Civil y Trabajo únicamente, la cual está conforme con la Matriz de Indicadores de Gestión aprobada para la materia de Trabajo por el Consejo Superior en sesión 008-2022, celebrada el 26 de enero de 2022, artículo XXVI y la Matriz de Indicadores de Gestión para los despachos especializados en materia Civil aprobada por el Consejo Superior en sesión 006-2023, celebrada el 24 de enero de 2023, artículo XXXIII.</w:t>
      </w:r>
      <w:r w:rsidR="006D05F6">
        <w:rPr>
          <w:rFonts w:ascii="Book Antiqua" w:hAnsi="Book Antiqua" w:cs="Arial"/>
          <w:i/>
          <w:iCs/>
          <w:sz w:val="22"/>
          <w:szCs w:val="22"/>
          <w:lang w:val="es-CR"/>
        </w:rPr>
        <w:t xml:space="preserve"> […]”</w:t>
      </w:r>
      <w:r w:rsidR="007A061B">
        <w:rPr>
          <w:rFonts w:ascii="Book Antiqua" w:hAnsi="Book Antiqua" w:cs="Arial"/>
          <w:i/>
          <w:iCs/>
          <w:sz w:val="22"/>
          <w:szCs w:val="22"/>
          <w:lang w:val="es-CR"/>
        </w:rPr>
        <w:t>.</w:t>
      </w:r>
    </w:p>
    <w:p w14:paraId="3F9EBBDF" w14:textId="77777777" w:rsidR="006D05F6" w:rsidRDefault="006D05F6" w:rsidP="00CF34B7">
      <w:pPr>
        <w:ind w:end="-19.30pt"/>
        <w:jc w:val="both"/>
        <w:rPr>
          <w:rFonts w:ascii="Book Antiqua" w:hAnsi="Book Antiqua" w:cs="Arial"/>
          <w:lang w:val="es-CR"/>
        </w:rPr>
      </w:pPr>
    </w:p>
    <w:p w14:paraId="46942F48" w14:textId="77777777" w:rsidR="002B6050" w:rsidRDefault="002B6050">
      <w:pPr>
        <w:rPr>
          <w:rFonts w:ascii="Book Antiqua" w:hAnsi="Book Antiqua" w:cs="Arial"/>
          <w:lang w:val="es-CR"/>
        </w:rPr>
      </w:pPr>
      <w:r>
        <w:rPr>
          <w:rFonts w:ascii="Book Antiqua" w:hAnsi="Book Antiqua" w:cs="Arial"/>
          <w:b/>
          <w:bCs/>
          <w:lang w:val="es-CR"/>
        </w:rPr>
        <w:br w:type="page"/>
      </w:r>
    </w:p>
    <w:p w14:paraId="479A2E15" w14:textId="24FADA44" w:rsidR="006D05F6" w:rsidRDefault="006D05F6" w:rsidP="006D05F6">
      <w:pPr>
        <w:pStyle w:val="Epgrafe"/>
        <w:jc w:val="center"/>
        <w:rPr>
          <w:rFonts w:ascii="Book Antiqua" w:hAnsi="Book Antiqua" w:cs="Arial"/>
          <w:b w:val="0"/>
          <w:bCs w:val="0"/>
          <w:sz w:val="24"/>
          <w:szCs w:val="24"/>
          <w:lang w:val="es-CR"/>
        </w:rPr>
      </w:pPr>
      <w:r w:rsidRPr="00E22AAA">
        <w:rPr>
          <w:rFonts w:ascii="Book Antiqua" w:hAnsi="Book Antiqua" w:cs="Arial"/>
          <w:b w:val="0"/>
          <w:bCs w:val="0"/>
          <w:sz w:val="24"/>
          <w:szCs w:val="24"/>
          <w:lang w:val="es-CR"/>
        </w:rPr>
        <w:lastRenderedPageBreak/>
        <w:t xml:space="preserve">Tabla </w:t>
      </w:r>
      <w:r w:rsidRPr="00E22AAA">
        <w:rPr>
          <w:rFonts w:ascii="Book Antiqua" w:hAnsi="Book Antiqua" w:cs="Arial"/>
          <w:b w:val="0"/>
          <w:bCs w:val="0"/>
          <w:sz w:val="24"/>
          <w:szCs w:val="24"/>
          <w:lang w:val="es-CR"/>
        </w:rPr>
        <w:fldChar w:fldCharType="begin"/>
      </w:r>
      <w:r w:rsidRPr="00E22AAA">
        <w:rPr>
          <w:rFonts w:ascii="Book Antiqua" w:hAnsi="Book Antiqua" w:cs="Arial"/>
          <w:b w:val="0"/>
          <w:bCs w:val="0"/>
          <w:sz w:val="24"/>
          <w:szCs w:val="24"/>
          <w:lang w:val="es-CR"/>
        </w:rPr>
        <w:instrText xml:space="preserve"> SEQ Tabla \* ARABIC </w:instrText>
      </w:r>
      <w:r w:rsidRPr="00E22AAA">
        <w:rPr>
          <w:rFonts w:ascii="Book Antiqua" w:hAnsi="Book Antiqua" w:cs="Arial"/>
          <w:b w:val="0"/>
          <w:bCs w:val="0"/>
          <w:sz w:val="24"/>
          <w:szCs w:val="24"/>
          <w:lang w:val="es-CR"/>
        </w:rPr>
        <w:fldChar w:fldCharType="separate"/>
      </w:r>
      <w:r>
        <w:rPr>
          <w:rFonts w:ascii="Book Antiqua" w:hAnsi="Book Antiqua" w:cs="Arial"/>
          <w:b w:val="0"/>
          <w:bCs w:val="0"/>
          <w:noProof/>
          <w:sz w:val="24"/>
          <w:szCs w:val="24"/>
          <w:lang w:val="es-CR"/>
        </w:rPr>
        <w:t>1</w:t>
      </w:r>
      <w:r w:rsidRPr="00E22AAA">
        <w:rPr>
          <w:rFonts w:ascii="Book Antiqua" w:hAnsi="Book Antiqua" w:cs="Arial"/>
          <w:b w:val="0"/>
          <w:bCs w:val="0"/>
          <w:sz w:val="24"/>
          <w:szCs w:val="24"/>
          <w:lang w:val="es-CR"/>
        </w:rPr>
        <w:fldChar w:fldCharType="end"/>
      </w:r>
    </w:p>
    <w:p w14:paraId="00E6ADD4" w14:textId="77777777" w:rsidR="006D05F6" w:rsidRDefault="006D05F6" w:rsidP="006D05F6">
      <w:pPr>
        <w:jc w:val="center"/>
        <w:rPr>
          <w:rFonts w:ascii="Book Antiqua" w:hAnsi="Book Antiqua" w:cs="Arial"/>
          <w:lang w:val="es-CR"/>
        </w:rPr>
      </w:pPr>
      <w:r>
        <w:rPr>
          <w:rFonts w:ascii="Book Antiqua" w:hAnsi="Book Antiqua" w:cs="Arial"/>
          <w:lang w:val="es-CR"/>
        </w:rPr>
        <w:t>Detalle de ajustes realizados al documento matriz de indicadores de gestión</w:t>
      </w:r>
    </w:p>
    <w:tbl>
      <w:tblPr>
        <w:tblW w:w="467.55pt" w:type="dxa"/>
        <w:tblCellMar>
          <w:start w:w="3.50pt" w:type="dxa"/>
          <w:end w:w="3.50pt" w:type="dxa"/>
        </w:tblCellMar>
        <w:tblLook w:firstRow="1" w:lastRow="0" w:firstColumn="1" w:lastColumn="0" w:noHBand="0" w:noVBand="1"/>
      </w:tblPr>
      <w:tblGrid>
        <w:gridCol w:w="401"/>
        <w:gridCol w:w="462"/>
        <w:gridCol w:w="1967"/>
        <w:gridCol w:w="6521"/>
      </w:tblGrid>
      <w:tr w:rsidR="006D05F6" w:rsidRPr="00A8139C" w14:paraId="38552A2E" w14:textId="77777777" w:rsidTr="006D05F6">
        <w:trPr>
          <w:trHeight w:val="284"/>
          <w:tblHeader/>
        </w:trPr>
        <w:tc>
          <w:tcPr>
            <w:tcW w:w="43.15pt" w:type="dxa"/>
            <w:gridSpan w:val="2"/>
            <w:tcBorders>
              <w:top w:val="single" w:sz="4" w:space="0" w:color="auto"/>
              <w:start w:val="single" w:sz="4" w:space="0" w:color="auto"/>
              <w:bottom w:val="single" w:sz="4" w:space="0" w:color="auto"/>
              <w:end w:val="single" w:sz="4" w:space="0" w:color="FFFFFF"/>
            </w:tcBorders>
            <w:shd w:val="clear" w:color="auto" w:fill="1F4E79"/>
            <w:vAlign w:val="center"/>
          </w:tcPr>
          <w:p w14:paraId="2CA75B75" w14:textId="77777777" w:rsidR="006D05F6" w:rsidRPr="006D05F6" w:rsidRDefault="006D05F6" w:rsidP="006447A3">
            <w:pPr>
              <w:jc w:val="center"/>
              <w:rPr>
                <w:rFonts w:ascii="Book Antiqua" w:hAnsi="Book Antiqua" w:cs="Calibri"/>
                <w:color w:val="FFFFFF"/>
                <w:sz w:val="20"/>
                <w:szCs w:val="20"/>
                <w:lang w:eastAsia="es-CR"/>
              </w:rPr>
            </w:pPr>
            <w:r w:rsidRPr="006D05F6">
              <w:rPr>
                <w:rFonts w:ascii="Book Antiqua" w:hAnsi="Book Antiqua" w:cs="Calibri"/>
                <w:color w:val="FFFFFF"/>
                <w:sz w:val="20"/>
                <w:szCs w:val="20"/>
                <w:lang w:eastAsia="es-CR"/>
              </w:rPr>
              <w:t>No.</w:t>
            </w:r>
          </w:p>
        </w:tc>
        <w:tc>
          <w:tcPr>
            <w:tcW w:w="98.35pt" w:type="dxa"/>
            <w:tcBorders>
              <w:top w:val="single" w:sz="4" w:space="0" w:color="auto"/>
              <w:start w:val="single" w:sz="4" w:space="0" w:color="FFFFFF"/>
              <w:bottom w:val="single" w:sz="4" w:space="0" w:color="auto"/>
              <w:end w:val="single" w:sz="4" w:space="0" w:color="FFFFFF"/>
            </w:tcBorders>
            <w:shd w:val="clear" w:color="auto" w:fill="1F4E79"/>
            <w:noWrap/>
            <w:vAlign w:val="center"/>
          </w:tcPr>
          <w:p w14:paraId="2B6C6F3F" w14:textId="77777777" w:rsidR="006D05F6" w:rsidRPr="006D05F6" w:rsidRDefault="006D05F6" w:rsidP="006447A3">
            <w:pPr>
              <w:jc w:val="center"/>
              <w:rPr>
                <w:rFonts w:ascii="Book Antiqua" w:hAnsi="Book Antiqua" w:cs="Calibri"/>
                <w:color w:val="FFFFFF"/>
                <w:sz w:val="20"/>
                <w:szCs w:val="20"/>
                <w:lang w:eastAsia="es-CR"/>
              </w:rPr>
            </w:pPr>
            <w:r w:rsidRPr="006D05F6">
              <w:rPr>
                <w:rFonts w:ascii="Book Antiqua" w:hAnsi="Book Antiqua" w:cs="Calibri"/>
                <w:color w:val="FFFFFF"/>
                <w:sz w:val="20"/>
                <w:szCs w:val="20"/>
                <w:lang w:eastAsia="es-CR"/>
              </w:rPr>
              <w:t>Descripción del Indicador de Gestión</w:t>
            </w:r>
          </w:p>
        </w:tc>
        <w:tc>
          <w:tcPr>
            <w:tcW w:w="326.05pt" w:type="dxa"/>
            <w:tcBorders>
              <w:top w:val="single" w:sz="4" w:space="0" w:color="auto"/>
              <w:start w:val="single" w:sz="4" w:space="0" w:color="FFFFFF"/>
              <w:bottom w:val="single" w:sz="4" w:space="0" w:color="auto"/>
              <w:end w:val="single" w:sz="4" w:space="0" w:color="auto"/>
            </w:tcBorders>
            <w:shd w:val="clear" w:color="auto" w:fill="1F4E79"/>
            <w:vAlign w:val="center"/>
          </w:tcPr>
          <w:p w14:paraId="79F49DC3" w14:textId="77777777" w:rsidR="006D05F6" w:rsidRPr="006D05F6" w:rsidRDefault="006D05F6" w:rsidP="006447A3">
            <w:pPr>
              <w:jc w:val="center"/>
              <w:rPr>
                <w:rFonts w:ascii="Book Antiqua" w:hAnsi="Book Antiqua" w:cs="Calibri"/>
                <w:color w:val="FFFFFF"/>
                <w:sz w:val="20"/>
                <w:szCs w:val="20"/>
                <w:lang w:eastAsia="es-CR"/>
              </w:rPr>
            </w:pPr>
            <w:r w:rsidRPr="006D05F6">
              <w:rPr>
                <w:rFonts w:ascii="Book Antiqua" w:hAnsi="Book Antiqua" w:cs="Calibri"/>
                <w:color w:val="FFFFFF"/>
                <w:sz w:val="20"/>
                <w:szCs w:val="20"/>
                <w:lang w:eastAsia="es-CR"/>
              </w:rPr>
              <w:t>Observaciones</w:t>
            </w:r>
          </w:p>
        </w:tc>
      </w:tr>
      <w:tr w:rsidR="006D05F6" w:rsidRPr="00A8139C" w14:paraId="610539FB" w14:textId="77777777" w:rsidTr="006D05F6">
        <w:trPr>
          <w:trHeight w:val="2933"/>
        </w:trPr>
        <w:tc>
          <w:tcPr>
            <w:tcW w:w="20.05pt" w:type="dxa"/>
            <w:vMerge w:val="restart"/>
            <w:tcBorders>
              <w:top w:val="single" w:sz="4" w:space="0" w:color="auto"/>
              <w:start w:val="single" w:sz="4" w:space="0" w:color="auto"/>
              <w:end w:val="single" w:sz="4" w:space="0" w:color="auto"/>
            </w:tcBorders>
            <w:shd w:val="clear" w:color="auto" w:fill="DEEAF6"/>
            <w:textDirection w:val="lr"/>
          </w:tcPr>
          <w:p w14:paraId="363FEAF9" w14:textId="77777777" w:rsidR="006D05F6" w:rsidRPr="00A8139C" w:rsidRDefault="006D05F6" w:rsidP="006447A3">
            <w:pPr>
              <w:ind w:start="5.65pt" w:end="5.65pt"/>
              <w:jc w:val="center"/>
              <w:rPr>
                <w:rFonts w:ascii="Book Antiqua" w:hAnsi="Book Antiqua" w:cs="Calibri"/>
                <w:color w:val="000000"/>
                <w:sz w:val="20"/>
                <w:szCs w:val="20"/>
                <w:lang w:eastAsia="es-CR"/>
              </w:rPr>
            </w:pPr>
            <w:r w:rsidRPr="000C3AD8">
              <w:rPr>
                <w:rFonts w:ascii="Book Antiqua" w:hAnsi="Book Antiqua" w:cs="Calibri"/>
                <w:color w:val="000000"/>
                <w:sz w:val="20"/>
                <w:szCs w:val="20"/>
                <w:lang w:eastAsia="es-CR"/>
              </w:rPr>
              <w:t>Rendi</w:t>
            </w:r>
            <w:r>
              <w:rPr>
                <w:rFonts w:ascii="Book Antiqua" w:hAnsi="Book Antiqua" w:cs="Calibri"/>
                <w:color w:val="000000"/>
                <w:sz w:val="20"/>
                <w:szCs w:val="20"/>
                <w:lang w:eastAsia="es-CR"/>
              </w:rPr>
              <w:t>miento estadístico</w:t>
            </w: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D261824"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w:t>
            </w:r>
          </w:p>
        </w:tc>
        <w:tc>
          <w:tcPr>
            <w:tcW w:w="98.35pt" w:type="dxa"/>
            <w:tcBorders>
              <w:top w:val="single" w:sz="4" w:space="0" w:color="auto"/>
              <w:start w:val="nil"/>
              <w:bottom w:val="single" w:sz="4" w:space="0" w:color="auto"/>
              <w:end w:val="single" w:sz="4" w:space="0" w:color="auto"/>
            </w:tcBorders>
            <w:shd w:val="clear" w:color="auto" w:fill="auto"/>
            <w:noWrap/>
          </w:tcPr>
          <w:p w14:paraId="4978F412"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Entrada total</w:t>
            </w:r>
          </w:p>
        </w:tc>
        <w:tc>
          <w:tcPr>
            <w:tcW w:w="326.05pt" w:type="dxa"/>
            <w:tcBorders>
              <w:top w:val="single" w:sz="4" w:space="0" w:color="auto"/>
              <w:start w:val="nil"/>
              <w:bottom w:val="single" w:sz="4" w:space="0" w:color="auto"/>
              <w:end w:val="single" w:sz="4" w:space="0" w:color="auto"/>
            </w:tcBorders>
          </w:tcPr>
          <w:p w14:paraId="40382BF5"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desglosa el detalle de cómo se compone la entrada total del despacho para cada materia de conformidad con el siguiente cuadro.</w:t>
            </w:r>
          </w:p>
          <w:p w14:paraId="45FB328A" w14:textId="77777777" w:rsidR="006D05F6" w:rsidRPr="008A3B39" w:rsidRDefault="006D05F6" w:rsidP="006447A3">
            <w:pPr>
              <w:jc w:val="both"/>
              <w:rPr>
                <w:rFonts w:ascii="Book Antiqua" w:hAnsi="Book Antiqua" w:cs="Calibri"/>
                <w:color w:val="000000"/>
                <w:sz w:val="10"/>
                <w:szCs w:val="10"/>
                <w:lang w:eastAsia="es-CR"/>
              </w:rPr>
            </w:pPr>
          </w:p>
          <w:tbl>
            <w:tblPr>
              <w:tblW w:w="255.15pt" w:type="dxa"/>
              <w:tblInd w:w="38.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2693"/>
              <w:gridCol w:w="2410"/>
            </w:tblGrid>
            <w:tr w:rsidR="006D05F6" w14:paraId="266E7989" w14:textId="77777777" w:rsidTr="006447A3">
              <w:tc>
                <w:tcPr>
                  <w:tcW w:w="255.15pt" w:type="dxa"/>
                  <w:gridSpan w:val="2"/>
                  <w:tcBorders>
                    <w:top w:val="single" w:sz="4" w:space="0" w:color="auto"/>
                    <w:start w:val="single" w:sz="4" w:space="0" w:color="auto"/>
                    <w:bottom w:val="single" w:sz="4" w:space="0" w:color="FFFFFF"/>
                    <w:end w:val="single" w:sz="4" w:space="0" w:color="auto"/>
                  </w:tcBorders>
                  <w:shd w:val="clear" w:color="auto" w:fill="1F4E79"/>
                </w:tcPr>
                <w:p w14:paraId="50CEBE7C"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Entrada Total</w:t>
                  </w:r>
                </w:p>
              </w:tc>
            </w:tr>
            <w:tr w:rsidR="006D05F6" w14:paraId="293B48AF" w14:textId="77777777" w:rsidTr="006447A3">
              <w:tc>
                <w:tcPr>
                  <w:tcW w:w="134.65pt" w:type="dxa"/>
                  <w:tcBorders>
                    <w:top w:val="single" w:sz="4" w:space="0" w:color="FFFFFF"/>
                    <w:start w:val="single" w:sz="4" w:space="0" w:color="auto"/>
                    <w:bottom w:val="single" w:sz="4" w:space="0" w:color="FFFFFF"/>
                    <w:end w:val="single" w:sz="4" w:space="0" w:color="FFFFFF"/>
                  </w:tcBorders>
                  <w:shd w:val="clear" w:color="auto" w:fill="1F4E79"/>
                </w:tcPr>
                <w:p w14:paraId="7739321E"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Civil</w:t>
                  </w:r>
                </w:p>
              </w:tc>
              <w:tc>
                <w:tcPr>
                  <w:tcW w:w="120.50pt" w:type="dxa"/>
                  <w:tcBorders>
                    <w:top w:val="single" w:sz="4" w:space="0" w:color="FFFFFF"/>
                    <w:start w:val="single" w:sz="4" w:space="0" w:color="FFFFFF"/>
                    <w:bottom w:val="single" w:sz="4" w:space="0" w:color="FFFFFF"/>
                    <w:end w:val="single" w:sz="4" w:space="0" w:color="auto"/>
                  </w:tcBorders>
                  <w:shd w:val="clear" w:color="auto" w:fill="1F4E79"/>
                </w:tcPr>
                <w:p w14:paraId="68448F53"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Trabajo</w:t>
                  </w:r>
                </w:p>
              </w:tc>
            </w:tr>
            <w:tr w:rsidR="006D05F6" w14:paraId="1BD6BC32" w14:textId="77777777" w:rsidTr="006447A3">
              <w:tc>
                <w:tcPr>
                  <w:tcW w:w="134.65pt" w:type="dxa"/>
                  <w:tcBorders>
                    <w:top w:val="single" w:sz="4" w:space="0" w:color="FFFFFF"/>
                  </w:tcBorders>
                  <w:shd w:val="clear" w:color="auto" w:fill="auto"/>
                </w:tcPr>
                <w:p w14:paraId="626019C5"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entrados principales</w:t>
                  </w:r>
                </w:p>
              </w:tc>
              <w:tc>
                <w:tcPr>
                  <w:tcW w:w="120.50pt" w:type="dxa"/>
                  <w:tcBorders>
                    <w:top w:val="single" w:sz="4" w:space="0" w:color="FFFFFF"/>
                  </w:tcBorders>
                  <w:shd w:val="clear" w:color="auto" w:fill="auto"/>
                </w:tcPr>
                <w:p w14:paraId="1BC97D40"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nuevos</w:t>
                  </w:r>
                </w:p>
              </w:tc>
            </w:tr>
            <w:tr w:rsidR="006D05F6" w14:paraId="6CC57525" w14:textId="77777777" w:rsidTr="006447A3">
              <w:tc>
                <w:tcPr>
                  <w:tcW w:w="134.65pt" w:type="dxa"/>
                  <w:shd w:val="clear" w:color="auto" w:fill="auto"/>
                </w:tcPr>
                <w:p w14:paraId="17FE89A2"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reentrados</w:t>
                  </w:r>
                </w:p>
              </w:tc>
              <w:tc>
                <w:tcPr>
                  <w:tcW w:w="120.50pt" w:type="dxa"/>
                  <w:shd w:val="clear" w:color="auto" w:fill="auto"/>
                </w:tcPr>
                <w:p w14:paraId="1AF2B98F"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reentrados</w:t>
                  </w:r>
                </w:p>
              </w:tc>
            </w:tr>
            <w:tr w:rsidR="006D05F6" w14:paraId="419C86F0" w14:textId="77777777" w:rsidTr="006447A3">
              <w:tc>
                <w:tcPr>
                  <w:tcW w:w="134.65pt" w:type="dxa"/>
                  <w:shd w:val="clear" w:color="auto" w:fill="auto"/>
                </w:tcPr>
                <w:p w14:paraId="6E2BF03E"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reactivados</w:t>
                  </w:r>
                </w:p>
              </w:tc>
              <w:tc>
                <w:tcPr>
                  <w:tcW w:w="120.50pt" w:type="dxa"/>
                  <w:shd w:val="clear" w:color="auto" w:fill="auto"/>
                </w:tcPr>
                <w:p w14:paraId="26AC78A1"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reactivados</w:t>
                  </w:r>
                </w:p>
              </w:tc>
            </w:tr>
            <w:tr w:rsidR="006D05F6" w14:paraId="067A186D" w14:textId="77777777" w:rsidTr="006447A3">
              <w:tc>
                <w:tcPr>
                  <w:tcW w:w="134.65pt" w:type="dxa"/>
                  <w:shd w:val="clear" w:color="auto" w:fill="auto"/>
                </w:tcPr>
                <w:p w14:paraId="2CF185D9"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Testimonio de piezas</w:t>
                  </w:r>
                </w:p>
              </w:tc>
              <w:tc>
                <w:tcPr>
                  <w:tcW w:w="120.50pt" w:type="dxa"/>
                  <w:shd w:val="clear" w:color="auto" w:fill="auto"/>
                </w:tcPr>
                <w:p w14:paraId="48A89572"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Testimonio de piezas</w:t>
                  </w:r>
                </w:p>
              </w:tc>
            </w:tr>
            <w:tr w:rsidR="006D05F6" w14:paraId="2C537AF9" w14:textId="77777777" w:rsidTr="006447A3">
              <w:tc>
                <w:tcPr>
                  <w:tcW w:w="134.65pt" w:type="dxa"/>
                  <w:shd w:val="clear" w:color="auto" w:fill="D9D9D9"/>
                </w:tcPr>
                <w:p w14:paraId="1507B131" w14:textId="77777777" w:rsidR="006D05F6" w:rsidRPr="006447A3" w:rsidRDefault="006D05F6" w:rsidP="006447A3">
                  <w:pPr>
                    <w:jc w:val="both"/>
                    <w:rPr>
                      <w:rFonts w:ascii="Book Antiqua" w:hAnsi="Book Antiqua" w:cs="Calibri"/>
                      <w:color w:val="000000"/>
                    </w:rPr>
                  </w:pPr>
                </w:p>
              </w:tc>
              <w:tc>
                <w:tcPr>
                  <w:tcW w:w="120.50pt" w:type="dxa"/>
                  <w:shd w:val="clear" w:color="auto" w:fill="auto"/>
                </w:tcPr>
                <w:p w14:paraId="632562FD"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Legajos de ejecución nuevos</w:t>
                  </w:r>
                </w:p>
              </w:tc>
            </w:tr>
          </w:tbl>
          <w:p w14:paraId="19A16DFD" w14:textId="77777777" w:rsidR="006D05F6" w:rsidRPr="00A8139C" w:rsidRDefault="006D05F6" w:rsidP="006447A3">
            <w:pPr>
              <w:jc w:val="both"/>
              <w:rPr>
                <w:rFonts w:ascii="Book Antiqua" w:hAnsi="Book Antiqua" w:cs="Calibri"/>
                <w:color w:val="000000"/>
                <w:sz w:val="20"/>
                <w:szCs w:val="20"/>
                <w:lang w:eastAsia="es-CR"/>
              </w:rPr>
            </w:pPr>
          </w:p>
        </w:tc>
      </w:tr>
      <w:tr w:rsidR="006D05F6" w:rsidRPr="00A8139C" w14:paraId="5343DE12" w14:textId="77777777" w:rsidTr="006D05F6">
        <w:trPr>
          <w:trHeight w:val="1813"/>
        </w:trPr>
        <w:tc>
          <w:tcPr>
            <w:tcW w:w="20.05pt" w:type="dxa"/>
            <w:vMerge/>
            <w:tcBorders>
              <w:start w:val="single" w:sz="4" w:space="0" w:color="auto"/>
              <w:end w:val="single" w:sz="4" w:space="0" w:color="auto"/>
            </w:tcBorders>
            <w:shd w:val="clear" w:color="auto" w:fill="DEEAF6"/>
          </w:tcPr>
          <w:p w14:paraId="208E3F6E"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0C24325C"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2</w:t>
            </w:r>
          </w:p>
        </w:tc>
        <w:tc>
          <w:tcPr>
            <w:tcW w:w="98.35pt" w:type="dxa"/>
            <w:tcBorders>
              <w:top w:val="single" w:sz="4" w:space="0" w:color="auto"/>
              <w:start w:val="nil"/>
              <w:bottom w:val="single" w:sz="4" w:space="0" w:color="auto"/>
              <w:end w:val="single" w:sz="4" w:space="0" w:color="auto"/>
            </w:tcBorders>
            <w:shd w:val="clear" w:color="auto" w:fill="auto"/>
            <w:noWrap/>
          </w:tcPr>
          <w:p w14:paraId="63ACAD44"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Salida total</w:t>
            </w:r>
          </w:p>
        </w:tc>
        <w:tc>
          <w:tcPr>
            <w:tcW w:w="326.05pt" w:type="dxa"/>
            <w:tcBorders>
              <w:top w:val="single" w:sz="4" w:space="0" w:color="auto"/>
              <w:start w:val="nil"/>
              <w:bottom w:val="single" w:sz="4" w:space="0" w:color="auto"/>
              <w:end w:val="single" w:sz="4" w:space="0" w:color="auto"/>
            </w:tcBorders>
          </w:tcPr>
          <w:p w14:paraId="727FEC3B"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desglosa el detalle de cómo se compone la salida total del despacho para cada materia de conformidad con el siguiente cuadro.</w:t>
            </w:r>
          </w:p>
          <w:p w14:paraId="30968E2B" w14:textId="77777777" w:rsidR="006D05F6" w:rsidRPr="008A3B39" w:rsidRDefault="006D05F6" w:rsidP="006447A3">
            <w:pPr>
              <w:jc w:val="both"/>
              <w:rPr>
                <w:rFonts w:ascii="Book Antiqua" w:hAnsi="Book Antiqua" w:cs="Calibri"/>
                <w:color w:val="000000"/>
                <w:sz w:val="10"/>
                <w:szCs w:val="10"/>
                <w:lang w:eastAsia="es-CR"/>
              </w:rPr>
            </w:pPr>
          </w:p>
          <w:tbl>
            <w:tblPr>
              <w:tblW w:w="240.95pt" w:type="dxa"/>
              <w:tblInd w:w="38.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2410"/>
              <w:gridCol w:w="2409"/>
            </w:tblGrid>
            <w:tr w:rsidR="006D05F6" w14:paraId="0A9C5C95" w14:textId="77777777" w:rsidTr="006447A3">
              <w:tc>
                <w:tcPr>
                  <w:tcW w:w="240.95pt" w:type="dxa"/>
                  <w:gridSpan w:val="2"/>
                  <w:tcBorders>
                    <w:top w:val="single" w:sz="4" w:space="0" w:color="auto"/>
                    <w:start w:val="single" w:sz="4" w:space="0" w:color="auto"/>
                    <w:bottom w:val="single" w:sz="4" w:space="0" w:color="FFFFFF"/>
                    <w:end w:val="single" w:sz="4" w:space="0" w:color="auto"/>
                  </w:tcBorders>
                  <w:shd w:val="clear" w:color="auto" w:fill="1F4E79"/>
                </w:tcPr>
                <w:p w14:paraId="1AD8CF7B"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Salida Total</w:t>
                  </w:r>
                </w:p>
              </w:tc>
            </w:tr>
            <w:tr w:rsidR="006D05F6" w14:paraId="1110F17A" w14:textId="77777777" w:rsidTr="006447A3">
              <w:tc>
                <w:tcPr>
                  <w:tcW w:w="120.50pt" w:type="dxa"/>
                  <w:tcBorders>
                    <w:top w:val="single" w:sz="4" w:space="0" w:color="FFFFFF"/>
                    <w:start w:val="single" w:sz="4" w:space="0" w:color="auto"/>
                    <w:bottom w:val="single" w:sz="4" w:space="0" w:color="FFFFFF"/>
                    <w:end w:val="single" w:sz="4" w:space="0" w:color="FFFFFF"/>
                  </w:tcBorders>
                  <w:shd w:val="clear" w:color="auto" w:fill="1F4E79"/>
                </w:tcPr>
                <w:p w14:paraId="2B986AC4"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Civil</w:t>
                  </w:r>
                </w:p>
              </w:tc>
              <w:tc>
                <w:tcPr>
                  <w:tcW w:w="120.45pt" w:type="dxa"/>
                  <w:tcBorders>
                    <w:top w:val="single" w:sz="4" w:space="0" w:color="FFFFFF"/>
                    <w:start w:val="single" w:sz="4" w:space="0" w:color="FFFFFF"/>
                    <w:bottom w:val="single" w:sz="4" w:space="0" w:color="FFFFFF"/>
                    <w:end w:val="single" w:sz="4" w:space="0" w:color="auto"/>
                  </w:tcBorders>
                  <w:shd w:val="clear" w:color="auto" w:fill="1F4E79"/>
                </w:tcPr>
                <w:p w14:paraId="1144A23E"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Trabajo</w:t>
                  </w:r>
                </w:p>
              </w:tc>
            </w:tr>
            <w:tr w:rsidR="006D05F6" w14:paraId="3D9BF88B" w14:textId="77777777" w:rsidTr="006447A3">
              <w:tc>
                <w:tcPr>
                  <w:tcW w:w="120.50pt" w:type="dxa"/>
                  <w:tcBorders>
                    <w:top w:val="single" w:sz="4" w:space="0" w:color="FFFFFF"/>
                  </w:tcBorders>
                  <w:shd w:val="clear" w:color="auto" w:fill="auto"/>
                </w:tcPr>
                <w:p w14:paraId="520C9DB3"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terminados</w:t>
                  </w:r>
                </w:p>
              </w:tc>
              <w:tc>
                <w:tcPr>
                  <w:tcW w:w="120.45pt" w:type="dxa"/>
                  <w:tcBorders>
                    <w:top w:val="single" w:sz="4" w:space="0" w:color="FFFFFF"/>
                  </w:tcBorders>
                  <w:shd w:val="clear" w:color="auto" w:fill="auto"/>
                </w:tcPr>
                <w:p w14:paraId="490AC7B3"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terminados</w:t>
                  </w:r>
                </w:p>
              </w:tc>
            </w:tr>
            <w:tr w:rsidR="006D05F6" w14:paraId="358754C3" w14:textId="77777777" w:rsidTr="006447A3">
              <w:tc>
                <w:tcPr>
                  <w:tcW w:w="120.50pt" w:type="dxa"/>
                  <w:shd w:val="clear" w:color="auto" w:fill="auto"/>
                </w:tcPr>
                <w:p w14:paraId="239AB029"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inactivos</w:t>
                  </w:r>
                </w:p>
              </w:tc>
              <w:tc>
                <w:tcPr>
                  <w:tcW w:w="120.45pt" w:type="dxa"/>
                  <w:shd w:val="clear" w:color="auto" w:fill="auto"/>
                </w:tcPr>
                <w:p w14:paraId="0064C933"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Casos inactivos</w:t>
                  </w:r>
                </w:p>
              </w:tc>
            </w:tr>
          </w:tbl>
          <w:p w14:paraId="23CB8F44" w14:textId="77777777" w:rsidR="006D05F6" w:rsidRPr="00A8139C" w:rsidRDefault="006D05F6" w:rsidP="006447A3">
            <w:pPr>
              <w:jc w:val="both"/>
              <w:rPr>
                <w:rFonts w:ascii="Book Antiqua" w:hAnsi="Book Antiqua" w:cs="Calibri"/>
                <w:color w:val="000000"/>
                <w:sz w:val="20"/>
                <w:szCs w:val="20"/>
                <w:lang w:eastAsia="es-CR"/>
              </w:rPr>
            </w:pPr>
          </w:p>
        </w:tc>
      </w:tr>
      <w:tr w:rsidR="006D05F6" w:rsidRPr="00A8139C" w14:paraId="27544F82" w14:textId="77777777" w:rsidTr="006D05F6">
        <w:trPr>
          <w:trHeight w:val="2406"/>
        </w:trPr>
        <w:tc>
          <w:tcPr>
            <w:tcW w:w="20.05pt" w:type="dxa"/>
            <w:vMerge/>
            <w:tcBorders>
              <w:start w:val="single" w:sz="4" w:space="0" w:color="auto"/>
              <w:end w:val="single" w:sz="4" w:space="0" w:color="auto"/>
            </w:tcBorders>
            <w:shd w:val="clear" w:color="auto" w:fill="DEEAF6"/>
          </w:tcPr>
          <w:p w14:paraId="6DAB457B"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5E9583EE"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3</w:t>
            </w:r>
          </w:p>
        </w:tc>
        <w:tc>
          <w:tcPr>
            <w:tcW w:w="98.35pt" w:type="dxa"/>
            <w:tcBorders>
              <w:top w:val="single" w:sz="4" w:space="0" w:color="auto"/>
              <w:start w:val="nil"/>
              <w:bottom w:val="single" w:sz="4" w:space="0" w:color="auto"/>
              <w:end w:val="single" w:sz="4" w:space="0" w:color="auto"/>
            </w:tcBorders>
            <w:shd w:val="clear" w:color="auto" w:fill="auto"/>
            <w:noWrap/>
          </w:tcPr>
          <w:p w14:paraId="28F3323B"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Circulante final</w:t>
            </w:r>
          </w:p>
        </w:tc>
        <w:tc>
          <w:tcPr>
            <w:tcW w:w="326.05pt" w:type="dxa"/>
            <w:tcBorders>
              <w:top w:val="single" w:sz="4" w:space="0" w:color="auto"/>
              <w:start w:val="nil"/>
              <w:bottom w:val="single" w:sz="4" w:space="0" w:color="auto"/>
              <w:end w:val="single" w:sz="4" w:space="0" w:color="auto"/>
            </w:tcBorders>
          </w:tcPr>
          <w:p w14:paraId="14DAC313"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desglosa el detalle de cómo se compone el circulante final del despacho para cada materia de conformidad con el siguiente cuadro.</w:t>
            </w:r>
          </w:p>
          <w:p w14:paraId="277A67E0" w14:textId="77777777" w:rsidR="006D05F6" w:rsidRDefault="006D05F6" w:rsidP="006447A3">
            <w:pPr>
              <w:rPr>
                <w:rFonts w:ascii="Book Antiqua" w:hAnsi="Book Antiqua" w:cs="Calibri"/>
                <w:color w:val="000000"/>
                <w:sz w:val="20"/>
                <w:szCs w:val="20"/>
                <w:lang w:eastAsia="es-CR"/>
              </w:rPr>
            </w:pPr>
          </w:p>
          <w:tbl>
            <w:tblPr>
              <w:tblW w:w="240.95pt" w:type="dxa"/>
              <w:tblInd w:w="38.2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2410"/>
              <w:gridCol w:w="2409"/>
            </w:tblGrid>
            <w:tr w:rsidR="006D05F6" w14:paraId="132B027A" w14:textId="77777777" w:rsidTr="006447A3">
              <w:tc>
                <w:tcPr>
                  <w:tcW w:w="240.95pt" w:type="dxa"/>
                  <w:gridSpan w:val="2"/>
                  <w:tcBorders>
                    <w:top w:val="single" w:sz="4" w:space="0" w:color="auto"/>
                    <w:start w:val="single" w:sz="4" w:space="0" w:color="auto"/>
                    <w:bottom w:val="single" w:sz="4" w:space="0" w:color="FFFFFF"/>
                    <w:end w:val="single" w:sz="4" w:space="0" w:color="FFFFFF"/>
                  </w:tcBorders>
                  <w:shd w:val="clear" w:color="auto" w:fill="1F4E79"/>
                </w:tcPr>
                <w:p w14:paraId="1DEFCA27"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Circulante Final</w:t>
                  </w:r>
                </w:p>
              </w:tc>
            </w:tr>
            <w:tr w:rsidR="006D05F6" w14:paraId="6F8AE044" w14:textId="77777777" w:rsidTr="006447A3">
              <w:tc>
                <w:tcPr>
                  <w:tcW w:w="120.50pt" w:type="dxa"/>
                  <w:tcBorders>
                    <w:top w:val="single" w:sz="4" w:space="0" w:color="FFFFFF"/>
                    <w:start w:val="single" w:sz="4" w:space="0" w:color="auto"/>
                    <w:bottom w:val="single" w:sz="4" w:space="0" w:color="FFFFFF"/>
                    <w:end w:val="single" w:sz="4" w:space="0" w:color="FFFFFF"/>
                  </w:tcBorders>
                  <w:shd w:val="clear" w:color="auto" w:fill="1F4E79"/>
                </w:tcPr>
                <w:p w14:paraId="740AC0A8"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Civil</w:t>
                  </w:r>
                </w:p>
              </w:tc>
              <w:tc>
                <w:tcPr>
                  <w:tcW w:w="120.45pt" w:type="dxa"/>
                  <w:tcBorders>
                    <w:top w:val="single" w:sz="4" w:space="0" w:color="FFFFFF"/>
                    <w:start w:val="single" w:sz="4" w:space="0" w:color="FFFFFF"/>
                    <w:bottom w:val="single" w:sz="4" w:space="0" w:color="FFFFFF"/>
                    <w:end w:val="single" w:sz="4" w:space="0" w:color="FFFFFF"/>
                  </w:tcBorders>
                  <w:shd w:val="clear" w:color="auto" w:fill="1F4E79"/>
                </w:tcPr>
                <w:p w14:paraId="5B8DF207" w14:textId="77777777" w:rsidR="006D05F6" w:rsidRPr="006447A3" w:rsidRDefault="006D05F6" w:rsidP="006447A3">
                  <w:pPr>
                    <w:jc w:val="center"/>
                    <w:rPr>
                      <w:rFonts w:ascii="Book Antiqua" w:hAnsi="Book Antiqua" w:cs="Calibri"/>
                      <w:color w:val="FFFFFF"/>
                    </w:rPr>
                  </w:pPr>
                  <w:r w:rsidRPr="006447A3">
                    <w:rPr>
                      <w:rFonts w:ascii="Book Antiqua" w:hAnsi="Book Antiqua" w:cs="Calibri"/>
                      <w:color w:val="FFFFFF"/>
                    </w:rPr>
                    <w:t>Trabajo</w:t>
                  </w:r>
                </w:p>
              </w:tc>
            </w:tr>
            <w:tr w:rsidR="006D05F6" w14:paraId="0AAE083F" w14:textId="77777777" w:rsidTr="006447A3">
              <w:tc>
                <w:tcPr>
                  <w:tcW w:w="120.50pt" w:type="dxa"/>
                  <w:tcBorders>
                    <w:top w:val="single" w:sz="4" w:space="0" w:color="FFFFFF"/>
                  </w:tcBorders>
                  <w:shd w:val="clear" w:color="auto" w:fill="auto"/>
                </w:tcPr>
                <w:p w14:paraId="3DCA75DB"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Circulante en etapas de conocimiento</w:t>
                  </w:r>
                </w:p>
              </w:tc>
              <w:tc>
                <w:tcPr>
                  <w:tcW w:w="120.45pt" w:type="dxa"/>
                  <w:tcBorders>
                    <w:top w:val="single" w:sz="4" w:space="0" w:color="FFFFFF"/>
                  </w:tcBorders>
                  <w:shd w:val="clear" w:color="auto" w:fill="auto"/>
                </w:tcPr>
                <w:p w14:paraId="1B1834CB"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Circulante en etapas de conocimiento</w:t>
                  </w:r>
                </w:p>
              </w:tc>
            </w:tr>
            <w:tr w:rsidR="006D05F6" w14:paraId="2F0BD14D" w14:textId="77777777" w:rsidTr="006447A3">
              <w:tc>
                <w:tcPr>
                  <w:tcW w:w="120.50pt" w:type="dxa"/>
                  <w:shd w:val="clear" w:color="auto" w:fill="auto"/>
                </w:tcPr>
                <w:p w14:paraId="517F0AB7"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Circulante en etapas de ejecución / seguimiento</w:t>
                  </w:r>
                </w:p>
              </w:tc>
              <w:tc>
                <w:tcPr>
                  <w:tcW w:w="120.45pt" w:type="dxa"/>
                  <w:shd w:val="clear" w:color="auto" w:fill="auto"/>
                </w:tcPr>
                <w:p w14:paraId="11CAE04E" w14:textId="77777777" w:rsidR="006D05F6" w:rsidRPr="006447A3" w:rsidRDefault="006D05F6" w:rsidP="006447A3">
                  <w:pPr>
                    <w:jc w:val="both"/>
                    <w:rPr>
                      <w:rFonts w:ascii="Book Antiqua" w:hAnsi="Book Antiqua" w:cs="Calibri"/>
                      <w:color w:val="000000"/>
                    </w:rPr>
                  </w:pPr>
                  <w:r w:rsidRPr="006447A3">
                    <w:rPr>
                      <w:rFonts w:ascii="Book Antiqua" w:hAnsi="Book Antiqua" w:cs="Calibri"/>
                      <w:color w:val="000000"/>
                    </w:rPr>
                    <w:t>Circulante en etapas de ejecución / seguimiento</w:t>
                  </w:r>
                </w:p>
              </w:tc>
            </w:tr>
          </w:tbl>
          <w:p w14:paraId="73693CF4" w14:textId="77777777" w:rsidR="006D05F6" w:rsidRPr="00A8139C" w:rsidRDefault="006D05F6" w:rsidP="006447A3">
            <w:pPr>
              <w:jc w:val="both"/>
              <w:rPr>
                <w:rFonts w:ascii="Book Antiqua" w:hAnsi="Book Antiqua" w:cs="Calibri"/>
                <w:color w:val="000000"/>
                <w:sz w:val="20"/>
                <w:szCs w:val="20"/>
                <w:lang w:eastAsia="es-CR"/>
              </w:rPr>
            </w:pPr>
          </w:p>
        </w:tc>
      </w:tr>
      <w:tr w:rsidR="006D05F6" w:rsidRPr="00A8139C" w14:paraId="1EB040C1" w14:textId="77777777" w:rsidTr="006D05F6">
        <w:trPr>
          <w:trHeight w:val="1389"/>
        </w:trPr>
        <w:tc>
          <w:tcPr>
            <w:tcW w:w="20.05pt" w:type="dxa"/>
            <w:vMerge/>
            <w:tcBorders>
              <w:start w:val="single" w:sz="4" w:space="0" w:color="auto"/>
              <w:bottom w:val="single" w:sz="4" w:space="0" w:color="auto"/>
              <w:end w:val="single" w:sz="4" w:space="0" w:color="auto"/>
            </w:tcBorders>
            <w:shd w:val="clear" w:color="auto" w:fill="DEEAF6"/>
          </w:tcPr>
          <w:p w14:paraId="687AF33C"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FD229CD"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4</w:t>
            </w:r>
          </w:p>
        </w:tc>
        <w:tc>
          <w:tcPr>
            <w:tcW w:w="98.35pt" w:type="dxa"/>
            <w:tcBorders>
              <w:top w:val="single" w:sz="4" w:space="0" w:color="auto"/>
              <w:start w:val="nil"/>
              <w:bottom w:val="single" w:sz="4" w:space="0" w:color="auto"/>
              <w:end w:val="single" w:sz="4" w:space="0" w:color="auto"/>
            </w:tcBorders>
            <w:shd w:val="clear" w:color="auto" w:fill="auto"/>
            <w:noWrap/>
          </w:tcPr>
          <w:p w14:paraId="4C9A719E" w14:textId="77777777" w:rsidR="006D05F6" w:rsidRPr="0056472F" w:rsidRDefault="006D05F6" w:rsidP="006447A3">
            <w:pPr>
              <w:jc w:val="both"/>
              <w:rPr>
                <w:rFonts w:ascii="Book Antiqua" w:hAnsi="Book Antiqua" w:cs="Calibri"/>
                <w:color w:val="000000"/>
                <w:sz w:val="20"/>
                <w:szCs w:val="20"/>
                <w:lang w:eastAsia="es-CR"/>
              </w:rPr>
            </w:pPr>
            <w:r w:rsidRPr="0056472F">
              <w:rPr>
                <w:rFonts w:ascii="Book Antiqua" w:hAnsi="Book Antiqua" w:cs="Calibri"/>
                <w:color w:val="000000"/>
                <w:sz w:val="20"/>
                <w:szCs w:val="20"/>
                <w:lang w:eastAsia="es-CR"/>
              </w:rPr>
              <w:t xml:space="preserve">Relación casos terminados </w:t>
            </w:r>
          </w:p>
          <w:p w14:paraId="5C059390" w14:textId="77777777" w:rsidR="006D05F6" w:rsidRPr="00A8139C" w:rsidRDefault="006D05F6" w:rsidP="006447A3">
            <w:pPr>
              <w:jc w:val="both"/>
              <w:rPr>
                <w:rFonts w:ascii="Book Antiqua" w:hAnsi="Book Antiqua" w:cs="Calibri"/>
                <w:color w:val="000000"/>
                <w:sz w:val="20"/>
                <w:szCs w:val="20"/>
                <w:lang w:eastAsia="es-CR"/>
              </w:rPr>
            </w:pPr>
            <w:r w:rsidRPr="0056472F">
              <w:rPr>
                <w:rFonts w:ascii="Book Antiqua" w:hAnsi="Book Antiqua" w:cs="Calibri"/>
                <w:color w:val="000000"/>
                <w:sz w:val="20"/>
                <w:szCs w:val="20"/>
                <w:lang w:eastAsia="es-CR"/>
              </w:rPr>
              <w:t>totales versus totales entrados</w:t>
            </w:r>
          </w:p>
        </w:tc>
        <w:tc>
          <w:tcPr>
            <w:tcW w:w="326.05pt" w:type="dxa"/>
            <w:tcBorders>
              <w:top w:val="single" w:sz="4" w:space="0" w:color="auto"/>
              <w:start w:val="nil"/>
              <w:bottom w:val="single" w:sz="4" w:space="0" w:color="auto"/>
              <w:end w:val="single" w:sz="4" w:space="0" w:color="auto"/>
            </w:tcBorders>
          </w:tcPr>
          <w:p w14:paraId="5CFADAFF"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detalla la relación de casos terminados total versus entrados total por materia Civil y Trabajo, también el dato de la relación en términos generales. Este indicador se calcula automáticamente con los datos consignados en los indicadores “1. Entrada total” y “2. Salida total”.</w:t>
            </w:r>
          </w:p>
        </w:tc>
      </w:tr>
      <w:tr w:rsidR="006D05F6" w:rsidRPr="00A8139C" w14:paraId="5F17151A" w14:textId="77777777" w:rsidTr="006D05F6">
        <w:trPr>
          <w:trHeight w:val="1389"/>
        </w:trPr>
        <w:tc>
          <w:tcPr>
            <w:tcW w:w="20.05pt" w:type="dxa"/>
            <w:vMerge w:val="restart"/>
            <w:tcBorders>
              <w:top w:val="single" w:sz="4" w:space="0" w:color="auto"/>
              <w:start w:val="single" w:sz="4" w:space="0" w:color="auto"/>
              <w:end w:val="single" w:sz="4" w:space="0" w:color="auto"/>
            </w:tcBorders>
            <w:shd w:val="clear" w:color="auto" w:fill="E2EFD9"/>
            <w:textDirection w:val="lr"/>
          </w:tcPr>
          <w:p w14:paraId="6AB0F6F7" w14:textId="77777777" w:rsidR="006D05F6" w:rsidRPr="00A8139C" w:rsidRDefault="006D05F6" w:rsidP="006447A3">
            <w:pPr>
              <w:ind w:start="5.65pt" w:end="5.65pt"/>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lastRenderedPageBreak/>
              <w:t>Plazos</w:t>
            </w: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21FF4D2E"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5</w:t>
            </w:r>
          </w:p>
        </w:tc>
        <w:tc>
          <w:tcPr>
            <w:tcW w:w="98.35pt" w:type="dxa"/>
            <w:tcBorders>
              <w:top w:val="single" w:sz="4" w:space="0" w:color="auto"/>
              <w:start w:val="nil"/>
              <w:bottom w:val="single" w:sz="4" w:space="0" w:color="auto"/>
              <w:end w:val="single" w:sz="4" w:space="0" w:color="auto"/>
            </w:tcBorders>
            <w:shd w:val="clear" w:color="auto" w:fill="auto"/>
            <w:noWrap/>
          </w:tcPr>
          <w:p w14:paraId="5A40A351"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de espera para el dictado de sentencia</w:t>
            </w:r>
          </w:p>
        </w:tc>
        <w:tc>
          <w:tcPr>
            <w:tcW w:w="326.05pt" w:type="dxa"/>
            <w:tcBorders>
              <w:top w:val="single" w:sz="4" w:space="0" w:color="auto"/>
              <w:start w:val="nil"/>
              <w:bottom w:val="single" w:sz="4" w:space="0" w:color="auto"/>
              <w:end w:val="single" w:sz="4" w:space="0" w:color="auto"/>
            </w:tcBorders>
          </w:tcPr>
          <w:p w14:paraId="7CC650CF"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Este indicador se compone de tres datos: el plazo de espera para el dictado de sentencia para la materia Civil, en el caso de la materia de Trabajo el plazo para aquellos casos que son de Legislación Anterior y el plazo para los expedientes que corresponden a Reforma Laboral. </w:t>
            </w:r>
          </w:p>
        </w:tc>
      </w:tr>
      <w:tr w:rsidR="006D05F6" w:rsidRPr="00A8139C" w14:paraId="717C351A" w14:textId="77777777" w:rsidTr="006D05F6">
        <w:trPr>
          <w:trHeight w:val="822"/>
        </w:trPr>
        <w:tc>
          <w:tcPr>
            <w:tcW w:w="20.05pt" w:type="dxa"/>
            <w:vMerge/>
            <w:tcBorders>
              <w:start w:val="single" w:sz="4" w:space="0" w:color="auto"/>
              <w:end w:val="single" w:sz="4" w:space="0" w:color="auto"/>
            </w:tcBorders>
            <w:shd w:val="clear" w:color="auto" w:fill="E2EFD9"/>
          </w:tcPr>
          <w:p w14:paraId="139162AF"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B839E0D"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6</w:t>
            </w:r>
          </w:p>
        </w:tc>
        <w:tc>
          <w:tcPr>
            <w:tcW w:w="98.35pt" w:type="dxa"/>
            <w:tcBorders>
              <w:top w:val="single" w:sz="4" w:space="0" w:color="auto"/>
              <w:start w:val="nil"/>
              <w:bottom w:val="single" w:sz="4" w:space="0" w:color="auto"/>
              <w:end w:val="single" w:sz="4" w:space="0" w:color="auto"/>
            </w:tcBorders>
            <w:shd w:val="clear" w:color="auto" w:fill="auto"/>
            <w:noWrap/>
          </w:tcPr>
          <w:p w14:paraId="135347B2"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espera para realización audiencia</w:t>
            </w:r>
          </w:p>
        </w:tc>
        <w:tc>
          <w:tcPr>
            <w:tcW w:w="326.05pt" w:type="dxa"/>
            <w:tcBorders>
              <w:top w:val="single" w:sz="4" w:space="0" w:color="auto"/>
              <w:start w:val="nil"/>
              <w:bottom w:val="single" w:sz="4" w:space="0" w:color="auto"/>
              <w:end w:val="single" w:sz="4" w:space="0" w:color="auto"/>
            </w:tcBorders>
          </w:tcPr>
          <w:p w14:paraId="7CF22B83"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Se incorpora este indicador el cual consigna el detalle del plazo de espera en días naturales para la realización de audiencia por materia. </w:t>
            </w:r>
          </w:p>
        </w:tc>
      </w:tr>
      <w:tr w:rsidR="006D05F6" w:rsidRPr="00A8139C" w14:paraId="2D8F672E" w14:textId="77777777" w:rsidTr="006D05F6">
        <w:trPr>
          <w:trHeight w:val="692"/>
        </w:trPr>
        <w:tc>
          <w:tcPr>
            <w:tcW w:w="20.05pt" w:type="dxa"/>
            <w:vMerge/>
            <w:tcBorders>
              <w:start w:val="single" w:sz="4" w:space="0" w:color="auto"/>
              <w:end w:val="single" w:sz="4" w:space="0" w:color="auto"/>
            </w:tcBorders>
            <w:shd w:val="clear" w:color="auto" w:fill="E2EFD9"/>
          </w:tcPr>
          <w:p w14:paraId="450E11AB"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7C8A443"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7</w:t>
            </w:r>
          </w:p>
        </w:tc>
        <w:tc>
          <w:tcPr>
            <w:tcW w:w="98.35pt" w:type="dxa"/>
            <w:tcBorders>
              <w:top w:val="single" w:sz="4" w:space="0" w:color="auto"/>
              <w:start w:val="nil"/>
              <w:bottom w:val="single" w:sz="4" w:space="0" w:color="auto"/>
              <w:end w:val="single" w:sz="4" w:space="0" w:color="auto"/>
            </w:tcBorders>
            <w:shd w:val="clear" w:color="auto" w:fill="auto"/>
            <w:noWrap/>
          </w:tcPr>
          <w:p w14:paraId="775281B1"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para resolver demandas nuevas</w:t>
            </w:r>
          </w:p>
        </w:tc>
        <w:tc>
          <w:tcPr>
            <w:tcW w:w="326.05pt" w:type="dxa"/>
            <w:tcBorders>
              <w:top w:val="single" w:sz="4" w:space="0" w:color="auto"/>
              <w:start w:val="nil"/>
              <w:bottom w:val="single" w:sz="4" w:space="0" w:color="auto"/>
              <w:end w:val="single" w:sz="4" w:space="0" w:color="auto"/>
            </w:tcBorders>
          </w:tcPr>
          <w:p w14:paraId="33465DF6"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Este indicador detalla el plazo en días naturales para resolver demandas nuevas por materia.</w:t>
            </w:r>
          </w:p>
        </w:tc>
      </w:tr>
      <w:tr w:rsidR="006D05F6" w:rsidRPr="00A8139C" w14:paraId="7F3DB135" w14:textId="77777777" w:rsidTr="006D05F6">
        <w:trPr>
          <w:trHeight w:val="1128"/>
        </w:trPr>
        <w:tc>
          <w:tcPr>
            <w:tcW w:w="20.05pt" w:type="dxa"/>
            <w:vMerge/>
            <w:tcBorders>
              <w:start w:val="single" w:sz="4" w:space="0" w:color="auto"/>
              <w:end w:val="single" w:sz="4" w:space="0" w:color="auto"/>
            </w:tcBorders>
            <w:shd w:val="clear" w:color="auto" w:fill="E2EFD9"/>
          </w:tcPr>
          <w:p w14:paraId="71762E1E"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5DD43001"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8</w:t>
            </w:r>
            <w:r>
              <w:rPr>
                <w:rFonts w:ascii="Book Antiqua" w:hAnsi="Book Antiqua" w:cs="Calibri"/>
                <w:color w:val="000000"/>
                <w:sz w:val="20"/>
                <w:szCs w:val="20"/>
                <w:lang w:eastAsia="es-CR"/>
              </w:rPr>
              <w:t>.1</w:t>
            </w:r>
          </w:p>
        </w:tc>
        <w:tc>
          <w:tcPr>
            <w:tcW w:w="98.35pt" w:type="dxa"/>
            <w:tcBorders>
              <w:top w:val="single" w:sz="4" w:space="0" w:color="auto"/>
              <w:start w:val="nil"/>
              <w:bottom w:val="single" w:sz="4" w:space="0" w:color="auto"/>
              <w:end w:val="single" w:sz="4" w:space="0" w:color="auto"/>
            </w:tcBorders>
            <w:shd w:val="clear" w:color="auto" w:fill="auto"/>
            <w:noWrap/>
          </w:tcPr>
          <w:p w14:paraId="304280FD"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para resolver escritos que el principal se encuentra fuera del despacho</w:t>
            </w:r>
          </w:p>
        </w:tc>
        <w:tc>
          <w:tcPr>
            <w:tcW w:w="326.05pt" w:type="dxa"/>
            <w:tcBorders>
              <w:top w:val="single" w:sz="4" w:space="0" w:color="auto"/>
              <w:start w:val="nil"/>
              <w:bottom w:val="single" w:sz="4" w:space="0" w:color="auto"/>
              <w:end w:val="single" w:sz="4" w:space="0" w:color="auto"/>
            </w:tcBorders>
          </w:tcPr>
          <w:p w14:paraId="025B2F99"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En este indicador se detalla el plazo en días para resolver el escrito más antiguo por materia de aquellos expedientes que se encuentran fuera del despacho. </w:t>
            </w:r>
          </w:p>
        </w:tc>
      </w:tr>
      <w:tr w:rsidR="006D05F6" w:rsidRPr="00A8139C" w14:paraId="51D1A4CA" w14:textId="77777777" w:rsidTr="006D05F6">
        <w:trPr>
          <w:trHeight w:val="1128"/>
        </w:trPr>
        <w:tc>
          <w:tcPr>
            <w:tcW w:w="20.05pt" w:type="dxa"/>
            <w:vMerge/>
            <w:tcBorders>
              <w:start w:val="single" w:sz="4" w:space="0" w:color="auto"/>
              <w:end w:val="single" w:sz="4" w:space="0" w:color="auto"/>
            </w:tcBorders>
            <w:shd w:val="clear" w:color="auto" w:fill="E2EFD9"/>
          </w:tcPr>
          <w:p w14:paraId="7CC43A09"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0EF35EE3"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8.2</w:t>
            </w:r>
          </w:p>
        </w:tc>
        <w:tc>
          <w:tcPr>
            <w:tcW w:w="98.35pt" w:type="dxa"/>
            <w:tcBorders>
              <w:top w:val="single" w:sz="4" w:space="0" w:color="auto"/>
              <w:start w:val="nil"/>
              <w:bottom w:val="single" w:sz="4" w:space="0" w:color="auto"/>
              <w:end w:val="single" w:sz="4" w:space="0" w:color="auto"/>
            </w:tcBorders>
            <w:shd w:val="clear" w:color="auto" w:fill="auto"/>
            <w:noWrap/>
          </w:tcPr>
          <w:p w14:paraId="298BE86F"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para resolver escritos que el principal se encuentra dentro del despacho</w:t>
            </w:r>
          </w:p>
        </w:tc>
        <w:tc>
          <w:tcPr>
            <w:tcW w:w="326.05pt" w:type="dxa"/>
            <w:tcBorders>
              <w:top w:val="single" w:sz="4" w:space="0" w:color="auto"/>
              <w:start w:val="nil"/>
              <w:bottom w:val="single" w:sz="4" w:space="0" w:color="auto"/>
              <w:end w:val="single" w:sz="4" w:space="0" w:color="auto"/>
            </w:tcBorders>
          </w:tcPr>
          <w:p w14:paraId="7760A61D"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En este indicador se detalla el plazo en días para resolver el escrito más antiguo por materia de aquellos expedientes que se encuentran dentro del despacho.</w:t>
            </w:r>
          </w:p>
        </w:tc>
      </w:tr>
      <w:tr w:rsidR="006D05F6" w:rsidRPr="00A8139C" w14:paraId="109A29C8" w14:textId="77777777" w:rsidTr="006D05F6">
        <w:trPr>
          <w:trHeight w:val="284"/>
        </w:trPr>
        <w:tc>
          <w:tcPr>
            <w:tcW w:w="20.05pt" w:type="dxa"/>
            <w:vMerge/>
            <w:tcBorders>
              <w:start w:val="single" w:sz="4" w:space="0" w:color="auto"/>
              <w:bottom w:val="single" w:sz="4" w:space="0" w:color="auto"/>
              <w:end w:val="single" w:sz="4" w:space="0" w:color="auto"/>
            </w:tcBorders>
            <w:shd w:val="clear" w:color="auto" w:fill="E2EFD9"/>
          </w:tcPr>
          <w:p w14:paraId="72ABB5C4"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0691EFB"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9</w:t>
            </w:r>
          </w:p>
        </w:tc>
        <w:tc>
          <w:tcPr>
            <w:tcW w:w="98.35pt" w:type="dxa"/>
            <w:tcBorders>
              <w:top w:val="single" w:sz="4" w:space="0" w:color="auto"/>
              <w:start w:val="nil"/>
              <w:bottom w:val="single" w:sz="4" w:space="0" w:color="auto"/>
              <w:end w:val="single" w:sz="4" w:space="0" w:color="auto"/>
            </w:tcBorders>
            <w:shd w:val="clear" w:color="auto" w:fill="auto"/>
            <w:noWrap/>
          </w:tcPr>
          <w:p w14:paraId="1BD669EA"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Plazo de espera de resolución más antigua pendiente de firma</w:t>
            </w:r>
          </w:p>
        </w:tc>
        <w:tc>
          <w:tcPr>
            <w:tcW w:w="326.05pt" w:type="dxa"/>
            <w:tcBorders>
              <w:top w:val="single" w:sz="4" w:space="0" w:color="auto"/>
              <w:start w:val="nil"/>
              <w:bottom w:val="single" w:sz="4" w:space="0" w:color="auto"/>
              <w:end w:val="single" w:sz="4" w:space="0" w:color="auto"/>
            </w:tcBorders>
          </w:tcPr>
          <w:p w14:paraId="0BA9EA9C"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Este indicador de gestión detalla el plazo de espera en días naturales de la resolución más antigua pendiente de firma por materia. </w:t>
            </w:r>
          </w:p>
        </w:tc>
      </w:tr>
      <w:tr w:rsidR="006D05F6" w:rsidRPr="00A8139C" w14:paraId="30C2D7BF" w14:textId="77777777" w:rsidTr="006D05F6">
        <w:trPr>
          <w:trHeight w:val="284"/>
        </w:trPr>
        <w:tc>
          <w:tcPr>
            <w:tcW w:w="20.05pt" w:type="dxa"/>
            <w:vMerge w:val="restart"/>
            <w:tcBorders>
              <w:top w:val="single" w:sz="4" w:space="0" w:color="auto"/>
              <w:start w:val="single" w:sz="4" w:space="0" w:color="auto"/>
              <w:end w:val="single" w:sz="4" w:space="0" w:color="auto"/>
            </w:tcBorders>
            <w:shd w:val="clear" w:color="auto" w:fill="FFF2CC"/>
            <w:textDirection w:val="lr"/>
          </w:tcPr>
          <w:p w14:paraId="05419F99" w14:textId="77777777" w:rsidR="006D05F6" w:rsidRPr="00A8139C" w:rsidRDefault="006D05F6" w:rsidP="006447A3">
            <w:pPr>
              <w:ind w:start="5.65pt" w:end="5.65pt"/>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Operacionales</w:t>
            </w: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1945E10"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10</w:t>
            </w:r>
          </w:p>
        </w:tc>
        <w:tc>
          <w:tcPr>
            <w:tcW w:w="98.35pt" w:type="dxa"/>
            <w:tcBorders>
              <w:top w:val="single" w:sz="4" w:space="0" w:color="auto"/>
              <w:start w:val="nil"/>
              <w:bottom w:val="single" w:sz="4" w:space="0" w:color="auto"/>
              <w:end w:val="single" w:sz="4" w:space="0" w:color="auto"/>
            </w:tcBorders>
            <w:shd w:val="clear" w:color="auto" w:fill="auto"/>
            <w:noWrap/>
          </w:tcPr>
          <w:p w14:paraId="73E96F77"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Cantidad de escritos pendientes de resolver</w:t>
            </w:r>
          </w:p>
        </w:tc>
        <w:tc>
          <w:tcPr>
            <w:tcW w:w="326.05pt" w:type="dxa"/>
            <w:tcBorders>
              <w:top w:val="single" w:sz="4" w:space="0" w:color="auto"/>
              <w:start w:val="nil"/>
              <w:bottom w:val="single" w:sz="4" w:space="0" w:color="auto"/>
              <w:end w:val="single" w:sz="4" w:space="0" w:color="auto"/>
            </w:tcBorders>
          </w:tcPr>
          <w:p w14:paraId="5D661866"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Detalla la cantidad de escritos pendientes de resolver por materia.</w:t>
            </w:r>
          </w:p>
        </w:tc>
      </w:tr>
      <w:tr w:rsidR="006D05F6" w:rsidRPr="00A8139C" w14:paraId="265FCCF1" w14:textId="77777777" w:rsidTr="006D05F6">
        <w:trPr>
          <w:trHeight w:val="1060"/>
        </w:trPr>
        <w:tc>
          <w:tcPr>
            <w:tcW w:w="20.05pt" w:type="dxa"/>
            <w:vMerge/>
            <w:tcBorders>
              <w:start w:val="single" w:sz="4" w:space="0" w:color="auto"/>
              <w:end w:val="single" w:sz="4" w:space="0" w:color="auto"/>
            </w:tcBorders>
            <w:shd w:val="clear" w:color="auto" w:fill="FFF2CC"/>
          </w:tcPr>
          <w:p w14:paraId="3DDB9A4C"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2CBB1C45"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11</w:t>
            </w:r>
          </w:p>
        </w:tc>
        <w:tc>
          <w:tcPr>
            <w:tcW w:w="98.35pt" w:type="dxa"/>
            <w:tcBorders>
              <w:top w:val="single" w:sz="4" w:space="0" w:color="auto"/>
              <w:start w:val="nil"/>
              <w:bottom w:val="single" w:sz="4" w:space="0" w:color="auto"/>
              <w:end w:val="single" w:sz="4" w:space="0" w:color="auto"/>
            </w:tcBorders>
            <w:shd w:val="clear" w:color="auto" w:fill="auto"/>
            <w:noWrap/>
          </w:tcPr>
          <w:p w14:paraId="2138418F"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Cantidad de demandas nuevas pendientes de tramitar</w:t>
            </w:r>
          </w:p>
        </w:tc>
        <w:tc>
          <w:tcPr>
            <w:tcW w:w="326.05pt" w:type="dxa"/>
            <w:tcBorders>
              <w:top w:val="single" w:sz="4" w:space="0" w:color="auto"/>
              <w:start w:val="nil"/>
              <w:bottom w:val="single" w:sz="4" w:space="0" w:color="auto"/>
              <w:end w:val="single" w:sz="4" w:space="0" w:color="auto"/>
            </w:tcBorders>
          </w:tcPr>
          <w:p w14:paraId="0637D129"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Este indicador de gestión detalla la cantidad de demandas nuevas pendientes de primera resolución por materia.</w:t>
            </w:r>
          </w:p>
        </w:tc>
      </w:tr>
      <w:tr w:rsidR="006D05F6" w:rsidRPr="00A8139C" w14:paraId="0EE1D782" w14:textId="77777777" w:rsidTr="006D05F6">
        <w:trPr>
          <w:trHeight w:val="1072"/>
        </w:trPr>
        <w:tc>
          <w:tcPr>
            <w:tcW w:w="20.05pt" w:type="dxa"/>
            <w:vMerge/>
            <w:tcBorders>
              <w:start w:val="single" w:sz="4" w:space="0" w:color="auto"/>
              <w:end w:val="single" w:sz="4" w:space="0" w:color="auto"/>
            </w:tcBorders>
            <w:shd w:val="clear" w:color="auto" w:fill="FFF2CC"/>
          </w:tcPr>
          <w:p w14:paraId="4445F21F"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A666E6C"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12</w:t>
            </w:r>
          </w:p>
        </w:tc>
        <w:tc>
          <w:tcPr>
            <w:tcW w:w="98.35pt" w:type="dxa"/>
            <w:tcBorders>
              <w:top w:val="single" w:sz="4" w:space="0" w:color="auto"/>
              <w:start w:val="nil"/>
              <w:bottom w:val="single" w:sz="4" w:space="0" w:color="auto"/>
              <w:end w:val="single" w:sz="4" w:space="0" w:color="auto"/>
            </w:tcBorders>
            <w:shd w:val="clear" w:color="auto" w:fill="auto"/>
            <w:noWrap/>
          </w:tcPr>
          <w:p w14:paraId="56A6F2EF"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Porcentaje de efectividad de realización audiencias</w:t>
            </w:r>
          </w:p>
        </w:tc>
        <w:tc>
          <w:tcPr>
            <w:tcW w:w="326.05pt" w:type="dxa"/>
            <w:tcBorders>
              <w:top w:val="single" w:sz="4" w:space="0" w:color="auto"/>
              <w:start w:val="nil"/>
              <w:bottom w:val="single" w:sz="4" w:space="0" w:color="auto"/>
              <w:end w:val="single" w:sz="4" w:space="0" w:color="auto"/>
            </w:tcBorders>
          </w:tcPr>
          <w:p w14:paraId="5DC2A286"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Registra para cada persona juzgadora el dato de la cantidad de audiencias programadas en el mes y la cantidad de audiencias realizadas, esto con el fin de determinar para este indicador la efectividad de las audiencias por materia y en forma general del despacho. </w:t>
            </w:r>
          </w:p>
        </w:tc>
      </w:tr>
      <w:tr w:rsidR="006D05F6" w:rsidRPr="00A8139C" w14:paraId="12EE896D" w14:textId="77777777" w:rsidTr="006D05F6">
        <w:trPr>
          <w:trHeight w:val="1305"/>
        </w:trPr>
        <w:tc>
          <w:tcPr>
            <w:tcW w:w="20.05pt" w:type="dxa"/>
            <w:vMerge/>
            <w:tcBorders>
              <w:start w:val="single" w:sz="4" w:space="0" w:color="auto"/>
              <w:end w:val="single" w:sz="4" w:space="0" w:color="auto"/>
            </w:tcBorders>
            <w:shd w:val="clear" w:color="auto" w:fill="FFF2CC"/>
          </w:tcPr>
          <w:p w14:paraId="09154E20"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1162E86F"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13</w:t>
            </w:r>
          </w:p>
        </w:tc>
        <w:tc>
          <w:tcPr>
            <w:tcW w:w="98.35pt" w:type="dxa"/>
            <w:tcBorders>
              <w:top w:val="single" w:sz="4" w:space="0" w:color="auto"/>
              <w:start w:val="nil"/>
              <w:bottom w:val="single" w:sz="4" w:space="0" w:color="auto"/>
              <w:end w:val="single" w:sz="4" w:space="0" w:color="auto"/>
            </w:tcBorders>
            <w:shd w:val="clear" w:color="auto" w:fill="auto"/>
            <w:noWrap/>
          </w:tcPr>
          <w:p w14:paraId="1A7BB6C1"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Porcentaje de cumplimiento de audiencias programadas</w:t>
            </w:r>
          </w:p>
        </w:tc>
        <w:tc>
          <w:tcPr>
            <w:tcW w:w="326.05pt" w:type="dxa"/>
            <w:tcBorders>
              <w:top w:val="single" w:sz="4" w:space="0" w:color="auto"/>
              <w:start w:val="nil"/>
              <w:bottom w:val="single" w:sz="4" w:space="0" w:color="auto"/>
              <w:end w:val="single" w:sz="4" w:space="0" w:color="auto"/>
            </w:tcBorders>
          </w:tcPr>
          <w:p w14:paraId="171EC815"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Registra para cada persona juzgadora el dato de la cantidad de audiencias esperadas en el mes, esto con el fin de determinar un porcentaje de eficiencia en la programación de audiencias con relación a la cantidad de audiencias esperadas para cada una de las materias Civil y Trabajo.</w:t>
            </w:r>
          </w:p>
        </w:tc>
      </w:tr>
      <w:tr w:rsidR="006D05F6" w:rsidRPr="00A8139C" w14:paraId="0AAD317D" w14:textId="77777777" w:rsidTr="006D05F6">
        <w:trPr>
          <w:trHeight w:val="284"/>
        </w:trPr>
        <w:tc>
          <w:tcPr>
            <w:tcW w:w="20.05pt" w:type="dxa"/>
            <w:vMerge/>
            <w:tcBorders>
              <w:start w:val="single" w:sz="4" w:space="0" w:color="auto"/>
              <w:end w:val="single" w:sz="4" w:space="0" w:color="auto"/>
            </w:tcBorders>
            <w:shd w:val="clear" w:color="auto" w:fill="FFF2CC"/>
          </w:tcPr>
          <w:p w14:paraId="641ACC20"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7315C3EF"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14</w:t>
            </w:r>
          </w:p>
        </w:tc>
        <w:tc>
          <w:tcPr>
            <w:tcW w:w="98.35pt" w:type="dxa"/>
            <w:tcBorders>
              <w:top w:val="single" w:sz="4" w:space="0" w:color="auto"/>
              <w:start w:val="nil"/>
              <w:bottom w:val="single" w:sz="4" w:space="0" w:color="auto"/>
              <w:end w:val="single" w:sz="4" w:space="0" w:color="auto"/>
            </w:tcBorders>
            <w:shd w:val="clear" w:color="auto" w:fill="auto"/>
            <w:noWrap/>
          </w:tcPr>
          <w:p w14:paraId="250A9FA3" w14:textId="77777777" w:rsidR="006D05F6" w:rsidRPr="00A8139C" w:rsidRDefault="006D05F6" w:rsidP="006447A3">
            <w:pPr>
              <w:jc w:val="both"/>
              <w:rPr>
                <w:rFonts w:ascii="Book Antiqua" w:hAnsi="Book Antiqua" w:cs="Calibri"/>
                <w:color w:val="000000"/>
                <w:sz w:val="20"/>
                <w:szCs w:val="20"/>
                <w:lang w:eastAsia="es-CR"/>
              </w:rPr>
            </w:pPr>
            <w:r w:rsidRPr="0007491A">
              <w:rPr>
                <w:rFonts w:ascii="Book Antiqua" w:hAnsi="Book Antiqua" w:cs="Calibri"/>
                <w:color w:val="000000"/>
                <w:sz w:val="20"/>
                <w:szCs w:val="20"/>
                <w:lang w:eastAsia="es-CR"/>
              </w:rPr>
              <w:t>Cantidad de audiencias pendientes de realización</w:t>
            </w:r>
          </w:p>
        </w:tc>
        <w:tc>
          <w:tcPr>
            <w:tcW w:w="326.05pt" w:type="dxa"/>
            <w:tcBorders>
              <w:top w:val="single" w:sz="4" w:space="0" w:color="auto"/>
              <w:start w:val="nil"/>
              <w:bottom w:val="single" w:sz="4" w:space="0" w:color="auto"/>
              <w:end w:val="single" w:sz="4" w:space="0" w:color="auto"/>
            </w:tcBorders>
          </w:tcPr>
          <w:p w14:paraId="239AF4C7"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Para este indicador se detalla por materia la cantidad de audiencias pendientes de realización, así como el total general. </w:t>
            </w:r>
          </w:p>
        </w:tc>
      </w:tr>
      <w:tr w:rsidR="006D05F6" w:rsidRPr="00A8139C" w14:paraId="7466179D" w14:textId="77777777" w:rsidTr="006D05F6">
        <w:trPr>
          <w:trHeight w:val="284"/>
        </w:trPr>
        <w:tc>
          <w:tcPr>
            <w:tcW w:w="20.05pt" w:type="dxa"/>
            <w:vMerge/>
            <w:tcBorders>
              <w:start w:val="single" w:sz="4" w:space="0" w:color="auto"/>
              <w:end w:val="single" w:sz="4" w:space="0" w:color="auto"/>
            </w:tcBorders>
            <w:shd w:val="clear" w:color="auto" w:fill="FFF2CC"/>
          </w:tcPr>
          <w:p w14:paraId="31504EEB"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70F06449"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15</w:t>
            </w:r>
          </w:p>
        </w:tc>
        <w:tc>
          <w:tcPr>
            <w:tcW w:w="98.35pt" w:type="dxa"/>
            <w:tcBorders>
              <w:top w:val="single" w:sz="4" w:space="0" w:color="auto"/>
              <w:start w:val="nil"/>
              <w:bottom w:val="single" w:sz="4" w:space="0" w:color="auto"/>
              <w:end w:val="single" w:sz="4" w:space="0" w:color="auto"/>
            </w:tcBorders>
            <w:shd w:val="clear" w:color="auto" w:fill="auto"/>
            <w:noWrap/>
          </w:tcPr>
          <w:p w14:paraId="51443955" w14:textId="77777777" w:rsidR="006D05F6" w:rsidRPr="00A8139C" w:rsidRDefault="006D05F6" w:rsidP="006447A3">
            <w:pPr>
              <w:jc w:val="both"/>
              <w:rPr>
                <w:rFonts w:ascii="Book Antiqua" w:hAnsi="Book Antiqua" w:cs="Calibri"/>
                <w:color w:val="000000"/>
                <w:sz w:val="20"/>
                <w:szCs w:val="20"/>
                <w:lang w:eastAsia="es-CR"/>
              </w:rPr>
            </w:pPr>
            <w:r w:rsidRPr="0007491A">
              <w:rPr>
                <w:rFonts w:ascii="Book Antiqua" w:hAnsi="Book Antiqua" w:cs="Calibri"/>
                <w:color w:val="000000"/>
                <w:sz w:val="20"/>
                <w:szCs w:val="20"/>
                <w:lang w:eastAsia="es-CR"/>
              </w:rPr>
              <w:t>Cantidad de expedientes pendientes de fallo</w:t>
            </w:r>
          </w:p>
        </w:tc>
        <w:tc>
          <w:tcPr>
            <w:tcW w:w="326.05pt" w:type="dxa"/>
            <w:tcBorders>
              <w:top w:val="single" w:sz="4" w:space="0" w:color="auto"/>
              <w:start w:val="nil"/>
              <w:bottom w:val="single" w:sz="4" w:space="0" w:color="auto"/>
              <w:end w:val="single" w:sz="4" w:space="0" w:color="auto"/>
            </w:tcBorders>
          </w:tcPr>
          <w:p w14:paraId="4158529D"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Detalla la cantidad de expedientes pendientes de fallo tanto general del despacho como por materia y por persona Juzgadora.</w:t>
            </w:r>
          </w:p>
        </w:tc>
      </w:tr>
      <w:tr w:rsidR="006D05F6" w:rsidRPr="00A8139C" w14:paraId="00514BB5" w14:textId="77777777" w:rsidTr="006D05F6">
        <w:trPr>
          <w:trHeight w:val="284"/>
        </w:trPr>
        <w:tc>
          <w:tcPr>
            <w:tcW w:w="20.05pt" w:type="dxa"/>
            <w:vMerge/>
            <w:tcBorders>
              <w:start w:val="single" w:sz="4" w:space="0" w:color="auto"/>
              <w:end w:val="single" w:sz="4" w:space="0" w:color="auto"/>
            </w:tcBorders>
            <w:shd w:val="clear" w:color="auto" w:fill="FFF2CC"/>
          </w:tcPr>
          <w:p w14:paraId="0BA4E64A" w14:textId="77777777" w:rsidR="006D05F6" w:rsidRPr="00A8139C"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502348EC" w14:textId="77777777" w:rsidR="006D05F6" w:rsidRPr="00A8139C" w:rsidRDefault="006D05F6" w:rsidP="006447A3">
            <w:pPr>
              <w:jc w:val="center"/>
              <w:rPr>
                <w:rFonts w:ascii="Book Antiqua" w:hAnsi="Book Antiqua" w:cs="Calibri"/>
                <w:color w:val="000000"/>
                <w:sz w:val="20"/>
                <w:szCs w:val="20"/>
                <w:lang w:eastAsia="es-CR"/>
              </w:rPr>
            </w:pPr>
            <w:r w:rsidRPr="00A8139C">
              <w:rPr>
                <w:rFonts w:ascii="Book Antiqua" w:hAnsi="Book Antiqua" w:cs="Calibri"/>
                <w:color w:val="000000"/>
                <w:sz w:val="20"/>
                <w:szCs w:val="20"/>
                <w:lang w:eastAsia="es-CR"/>
              </w:rPr>
              <w:t>16</w:t>
            </w:r>
          </w:p>
        </w:tc>
        <w:tc>
          <w:tcPr>
            <w:tcW w:w="98.35pt" w:type="dxa"/>
            <w:tcBorders>
              <w:top w:val="single" w:sz="4" w:space="0" w:color="auto"/>
              <w:start w:val="nil"/>
              <w:bottom w:val="single" w:sz="4" w:space="0" w:color="auto"/>
              <w:end w:val="single" w:sz="4" w:space="0" w:color="auto"/>
            </w:tcBorders>
            <w:shd w:val="clear" w:color="auto" w:fill="auto"/>
            <w:noWrap/>
          </w:tcPr>
          <w:p w14:paraId="74B16DBB" w14:textId="77777777" w:rsidR="006D05F6" w:rsidRPr="00A8139C" w:rsidRDefault="006D05F6" w:rsidP="006447A3">
            <w:pPr>
              <w:jc w:val="both"/>
              <w:rPr>
                <w:rFonts w:ascii="Book Antiqua" w:hAnsi="Book Antiqua" w:cs="Calibri"/>
                <w:color w:val="000000"/>
                <w:sz w:val="20"/>
                <w:szCs w:val="20"/>
                <w:lang w:eastAsia="es-CR"/>
              </w:rPr>
            </w:pPr>
            <w:r w:rsidRPr="005C556E">
              <w:rPr>
                <w:rFonts w:ascii="Book Antiqua" w:hAnsi="Book Antiqua" w:cs="Calibri"/>
                <w:color w:val="000000"/>
                <w:sz w:val="20"/>
                <w:szCs w:val="20"/>
                <w:lang w:eastAsia="es-CR"/>
              </w:rPr>
              <w:t xml:space="preserve">Cantidad de </w:t>
            </w:r>
            <w:r>
              <w:rPr>
                <w:rFonts w:ascii="Book Antiqua" w:hAnsi="Book Antiqua" w:cs="Calibri"/>
                <w:color w:val="000000"/>
                <w:sz w:val="20"/>
                <w:szCs w:val="20"/>
                <w:lang w:eastAsia="es-CR"/>
              </w:rPr>
              <w:t>expedientes</w:t>
            </w:r>
            <w:r w:rsidRPr="005C556E">
              <w:rPr>
                <w:rFonts w:ascii="Book Antiqua" w:hAnsi="Book Antiqua" w:cs="Calibri"/>
                <w:color w:val="000000"/>
                <w:sz w:val="20"/>
                <w:szCs w:val="20"/>
                <w:lang w:eastAsia="es-CR"/>
              </w:rPr>
              <w:t xml:space="preserve"> pasad</w:t>
            </w:r>
            <w:r>
              <w:rPr>
                <w:rFonts w:ascii="Book Antiqua" w:hAnsi="Book Antiqua" w:cs="Calibri"/>
                <w:color w:val="000000"/>
                <w:sz w:val="20"/>
                <w:szCs w:val="20"/>
                <w:lang w:eastAsia="es-CR"/>
              </w:rPr>
              <w:t>o</w:t>
            </w:r>
            <w:r w:rsidRPr="005C556E">
              <w:rPr>
                <w:rFonts w:ascii="Book Antiqua" w:hAnsi="Book Antiqua" w:cs="Calibri"/>
                <w:color w:val="000000"/>
                <w:sz w:val="20"/>
                <w:szCs w:val="20"/>
                <w:lang w:eastAsia="es-CR"/>
              </w:rPr>
              <w:t>s a firmar por Técnico o Técnica Judicial</w:t>
            </w:r>
          </w:p>
        </w:tc>
        <w:tc>
          <w:tcPr>
            <w:tcW w:w="326.05pt" w:type="dxa"/>
            <w:tcBorders>
              <w:top w:val="single" w:sz="4" w:space="0" w:color="auto"/>
              <w:start w:val="nil"/>
              <w:bottom w:val="single" w:sz="4" w:space="0" w:color="auto"/>
              <w:end w:val="single" w:sz="4" w:space="0" w:color="auto"/>
            </w:tcBorders>
          </w:tcPr>
          <w:p w14:paraId="55CBA3A1"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En este indicador de gestión se detalla el dato de la cantidad de resoluciones pasadas a firmar por persona Técnica Judicial por materia.</w:t>
            </w:r>
          </w:p>
        </w:tc>
      </w:tr>
      <w:tr w:rsidR="006D05F6" w:rsidRPr="00A8139C" w14:paraId="6543B9D8" w14:textId="77777777" w:rsidTr="006D05F6">
        <w:trPr>
          <w:trHeight w:val="284"/>
        </w:trPr>
        <w:tc>
          <w:tcPr>
            <w:tcW w:w="20.05pt" w:type="dxa"/>
            <w:vMerge/>
            <w:tcBorders>
              <w:start w:val="single" w:sz="4" w:space="0" w:color="auto"/>
              <w:end w:val="single" w:sz="4" w:space="0" w:color="auto"/>
            </w:tcBorders>
            <w:shd w:val="clear" w:color="auto" w:fill="FFF2CC"/>
          </w:tcPr>
          <w:p w14:paraId="49D207AA"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197CE558"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17</w:t>
            </w:r>
          </w:p>
        </w:tc>
        <w:tc>
          <w:tcPr>
            <w:tcW w:w="98.35pt" w:type="dxa"/>
            <w:tcBorders>
              <w:top w:val="single" w:sz="4" w:space="0" w:color="auto"/>
              <w:start w:val="nil"/>
              <w:bottom w:val="single" w:sz="4" w:space="0" w:color="auto"/>
              <w:end w:val="single" w:sz="4" w:space="0" w:color="auto"/>
            </w:tcBorders>
            <w:shd w:val="clear" w:color="auto" w:fill="auto"/>
            <w:noWrap/>
          </w:tcPr>
          <w:p w14:paraId="67772800" w14:textId="77777777" w:rsidR="006D05F6" w:rsidRPr="00A8139C" w:rsidRDefault="006D05F6" w:rsidP="006447A3">
            <w:pPr>
              <w:jc w:val="both"/>
              <w:rPr>
                <w:rFonts w:ascii="Book Antiqua" w:hAnsi="Book Antiqua" w:cs="Calibri"/>
                <w:color w:val="000000"/>
                <w:sz w:val="20"/>
                <w:szCs w:val="20"/>
                <w:lang w:eastAsia="es-CR"/>
              </w:rPr>
            </w:pPr>
            <w:r w:rsidRPr="005C556E">
              <w:rPr>
                <w:rFonts w:ascii="Book Antiqua" w:hAnsi="Book Antiqua" w:cs="Calibri"/>
                <w:color w:val="000000"/>
                <w:sz w:val="20"/>
                <w:szCs w:val="20"/>
                <w:lang w:eastAsia="es-CR"/>
              </w:rPr>
              <w:t>Porcentaje de rendimiento por Técnico o Técnica</w:t>
            </w:r>
          </w:p>
        </w:tc>
        <w:tc>
          <w:tcPr>
            <w:tcW w:w="326.05pt" w:type="dxa"/>
            <w:tcBorders>
              <w:top w:val="single" w:sz="4" w:space="0" w:color="auto"/>
              <w:start w:val="nil"/>
              <w:bottom w:val="single" w:sz="4" w:space="0" w:color="auto"/>
              <w:end w:val="single" w:sz="4" w:space="0" w:color="auto"/>
            </w:tcBorders>
          </w:tcPr>
          <w:p w14:paraId="61466955"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muestra el dato por mes del rendimiento del personal Técnico Judicial en función de la cantidad total de resoluciones pasadas a firmar y la cuota establecida.</w:t>
            </w:r>
          </w:p>
        </w:tc>
      </w:tr>
      <w:tr w:rsidR="006D05F6" w:rsidRPr="00A8139C" w14:paraId="17FF55B1" w14:textId="77777777" w:rsidTr="006D05F6">
        <w:trPr>
          <w:trHeight w:val="284"/>
        </w:trPr>
        <w:tc>
          <w:tcPr>
            <w:tcW w:w="20.05pt" w:type="dxa"/>
            <w:vMerge/>
            <w:tcBorders>
              <w:start w:val="single" w:sz="4" w:space="0" w:color="auto"/>
              <w:end w:val="single" w:sz="4" w:space="0" w:color="auto"/>
            </w:tcBorders>
            <w:shd w:val="clear" w:color="auto" w:fill="FFF2CC"/>
          </w:tcPr>
          <w:p w14:paraId="723D76BF"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3B017114"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18</w:t>
            </w:r>
          </w:p>
        </w:tc>
        <w:tc>
          <w:tcPr>
            <w:tcW w:w="98.35pt" w:type="dxa"/>
            <w:tcBorders>
              <w:top w:val="single" w:sz="4" w:space="0" w:color="auto"/>
              <w:start w:val="nil"/>
              <w:bottom w:val="single" w:sz="4" w:space="0" w:color="auto"/>
              <w:end w:val="single" w:sz="4" w:space="0" w:color="auto"/>
            </w:tcBorders>
            <w:shd w:val="clear" w:color="auto" w:fill="auto"/>
            <w:noWrap/>
          </w:tcPr>
          <w:p w14:paraId="415BD120" w14:textId="77777777" w:rsidR="006D05F6" w:rsidRPr="00A8139C" w:rsidRDefault="006D05F6" w:rsidP="006447A3">
            <w:pPr>
              <w:jc w:val="both"/>
              <w:rPr>
                <w:rFonts w:ascii="Book Antiqua" w:hAnsi="Book Antiqua" w:cs="Calibri"/>
                <w:color w:val="000000"/>
                <w:sz w:val="20"/>
                <w:szCs w:val="20"/>
                <w:lang w:eastAsia="es-CR"/>
              </w:rPr>
            </w:pPr>
            <w:r w:rsidRPr="00C71446">
              <w:rPr>
                <w:rFonts w:ascii="Book Antiqua" w:hAnsi="Book Antiqua" w:cs="Calibri"/>
                <w:color w:val="000000"/>
                <w:sz w:val="20"/>
                <w:szCs w:val="20"/>
                <w:lang w:eastAsia="es-CR"/>
              </w:rPr>
              <w:t>Cantidad de giros realizados por el Técnico o Técnica (Cajero)</w:t>
            </w:r>
          </w:p>
        </w:tc>
        <w:tc>
          <w:tcPr>
            <w:tcW w:w="326.05pt" w:type="dxa"/>
            <w:tcBorders>
              <w:top w:val="single" w:sz="4" w:space="0" w:color="auto"/>
              <w:start w:val="nil"/>
              <w:bottom w:val="single" w:sz="4" w:space="0" w:color="auto"/>
              <w:end w:val="single" w:sz="4" w:space="0" w:color="auto"/>
            </w:tcBorders>
          </w:tcPr>
          <w:p w14:paraId="7A728FB0"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Se incorpora este indicador en el cual se registra la cantidad de giros realizados en el SDJ </w:t>
            </w:r>
            <w:r w:rsidRPr="00E54FEC">
              <w:rPr>
                <w:rFonts w:ascii="Book Antiqua" w:hAnsi="Book Antiqua" w:cs="Calibri"/>
                <w:i/>
                <w:iCs/>
                <w:color w:val="000000"/>
                <w:sz w:val="20"/>
                <w:szCs w:val="20"/>
                <w:lang w:eastAsia="es-CR"/>
              </w:rPr>
              <w:t xml:space="preserve">(Sistema de Depósitos Judiciales) </w:t>
            </w:r>
            <w:r>
              <w:rPr>
                <w:rFonts w:ascii="Book Antiqua" w:hAnsi="Book Antiqua" w:cs="Calibri"/>
                <w:color w:val="000000"/>
                <w:sz w:val="20"/>
                <w:szCs w:val="20"/>
                <w:lang w:eastAsia="es-CR"/>
              </w:rPr>
              <w:t>en el periodo por la persona encargada de esta labor en el despacho. En la matriz de indicadores anterior no se recopila esta información.</w:t>
            </w:r>
          </w:p>
        </w:tc>
      </w:tr>
      <w:tr w:rsidR="006D05F6" w:rsidRPr="00A8139C" w14:paraId="60781785" w14:textId="77777777" w:rsidTr="006D05F6">
        <w:trPr>
          <w:trHeight w:val="284"/>
        </w:trPr>
        <w:tc>
          <w:tcPr>
            <w:tcW w:w="20.05pt" w:type="dxa"/>
            <w:vMerge/>
            <w:tcBorders>
              <w:start w:val="single" w:sz="4" w:space="0" w:color="auto"/>
              <w:end w:val="single" w:sz="4" w:space="0" w:color="auto"/>
            </w:tcBorders>
            <w:shd w:val="clear" w:color="auto" w:fill="FFF2CC"/>
          </w:tcPr>
          <w:p w14:paraId="3987196E"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0EE7584C"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19</w:t>
            </w:r>
          </w:p>
        </w:tc>
        <w:tc>
          <w:tcPr>
            <w:tcW w:w="98.35pt" w:type="dxa"/>
            <w:tcBorders>
              <w:top w:val="single" w:sz="4" w:space="0" w:color="auto"/>
              <w:start w:val="nil"/>
              <w:bottom w:val="single" w:sz="4" w:space="0" w:color="auto"/>
              <w:end w:val="single" w:sz="4" w:space="0" w:color="auto"/>
            </w:tcBorders>
            <w:shd w:val="clear" w:color="auto" w:fill="auto"/>
            <w:noWrap/>
          </w:tcPr>
          <w:p w14:paraId="5C330C16" w14:textId="77777777" w:rsidR="006D05F6" w:rsidRPr="00A8139C" w:rsidRDefault="006D05F6" w:rsidP="006447A3">
            <w:pPr>
              <w:jc w:val="both"/>
              <w:rPr>
                <w:rFonts w:ascii="Book Antiqua" w:hAnsi="Book Antiqua" w:cs="Calibri"/>
                <w:color w:val="000000"/>
                <w:sz w:val="20"/>
                <w:szCs w:val="20"/>
                <w:lang w:eastAsia="es-CR"/>
              </w:rPr>
            </w:pPr>
            <w:r w:rsidRPr="0078072C">
              <w:rPr>
                <w:rFonts w:ascii="Book Antiqua" w:hAnsi="Book Antiqua" w:cs="Calibri"/>
                <w:color w:val="000000"/>
                <w:sz w:val="20"/>
                <w:szCs w:val="20"/>
                <w:lang w:eastAsia="es-CR"/>
              </w:rPr>
              <w:t>Cantidad de Sentencias dictadas por Juez o Jueza</w:t>
            </w:r>
          </w:p>
        </w:tc>
        <w:tc>
          <w:tcPr>
            <w:tcW w:w="326.05pt" w:type="dxa"/>
            <w:tcBorders>
              <w:top w:val="single" w:sz="4" w:space="0" w:color="auto"/>
              <w:start w:val="nil"/>
              <w:bottom w:val="single" w:sz="4" w:space="0" w:color="auto"/>
              <w:end w:val="single" w:sz="4" w:space="0" w:color="auto"/>
            </w:tcBorders>
          </w:tcPr>
          <w:p w14:paraId="2D6395D7"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detalla la cantidad de sentencias dictadas por cada persona Juzgadora por materia.</w:t>
            </w:r>
          </w:p>
        </w:tc>
      </w:tr>
      <w:tr w:rsidR="006D05F6" w:rsidRPr="00A8139C" w14:paraId="1C50398D" w14:textId="77777777" w:rsidTr="006D05F6">
        <w:trPr>
          <w:trHeight w:val="1102"/>
        </w:trPr>
        <w:tc>
          <w:tcPr>
            <w:tcW w:w="20.05pt" w:type="dxa"/>
            <w:vMerge/>
            <w:tcBorders>
              <w:start w:val="single" w:sz="4" w:space="0" w:color="auto"/>
              <w:end w:val="single" w:sz="4" w:space="0" w:color="auto"/>
            </w:tcBorders>
            <w:shd w:val="clear" w:color="auto" w:fill="FFF2CC"/>
          </w:tcPr>
          <w:p w14:paraId="7A2B2EEA"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65B3D2E6"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20</w:t>
            </w:r>
          </w:p>
        </w:tc>
        <w:tc>
          <w:tcPr>
            <w:tcW w:w="98.35pt" w:type="dxa"/>
            <w:tcBorders>
              <w:top w:val="single" w:sz="4" w:space="0" w:color="auto"/>
              <w:start w:val="nil"/>
              <w:bottom w:val="single" w:sz="4" w:space="0" w:color="auto"/>
              <w:end w:val="single" w:sz="4" w:space="0" w:color="auto"/>
            </w:tcBorders>
            <w:shd w:val="clear" w:color="auto" w:fill="auto"/>
            <w:noWrap/>
          </w:tcPr>
          <w:p w14:paraId="3EAEA031" w14:textId="77777777" w:rsidR="006D05F6" w:rsidRPr="0078072C" w:rsidRDefault="006D05F6" w:rsidP="006447A3">
            <w:pPr>
              <w:jc w:val="both"/>
              <w:rPr>
                <w:rFonts w:ascii="Book Antiqua" w:hAnsi="Book Antiqua" w:cs="Calibri"/>
                <w:color w:val="000000"/>
                <w:sz w:val="20"/>
                <w:szCs w:val="20"/>
                <w:lang w:eastAsia="es-CR"/>
              </w:rPr>
            </w:pPr>
            <w:r w:rsidRPr="0078072C">
              <w:rPr>
                <w:rFonts w:ascii="Book Antiqua" w:hAnsi="Book Antiqua" w:cs="Calibri"/>
                <w:color w:val="000000"/>
                <w:sz w:val="20"/>
                <w:szCs w:val="20"/>
                <w:lang w:eastAsia="es-CR"/>
              </w:rPr>
              <w:t xml:space="preserve">Porcentaje de rendimiento </w:t>
            </w:r>
          </w:p>
          <w:p w14:paraId="4C443B16" w14:textId="77777777" w:rsidR="006D05F6" w:rsidRPr="00A8139C" w:rsidRDefault="006D05F6" w:rsidP="006447A3">
            <w:pPr>
              <w:jc w:val="both"/>
              <w:rPr>
                <w:rFonts w:ascii="Book Antiqua" w:hAnsi="Book Antiqua" w:cs="Calibri"/>
                <w:color w:val="000000"/>
                <w:sz w:val="20"/>
                <w:szCs w:val="20"/>
                <w:lang w:eastAsia="es-CR"/>
              </w:rPr>
            </w:pPr>
            <w:r w:rsidRPr="0078072C">
              <w:rPr>
                <w:rFonts w:ascii="Book Antiqua" w:hAnsi="Book Antiqua" w:cs="Calibri"/>
                <w:color w:val="000000"/>
                <w:sz w:val="20"/>
                <w:szCs w:val="20"/>
                <w:lang w:eastAsia="es-CR"/>
              </w:rPr>
              <w:t>por persona juzgadora</w:t>
            </w:r>
          </w:p>
        </w:tc>
        <w:tc>
          <w:tcPr>
            <w:tcW w:w="326.05pt" w:type="dxa"/>
            <w:tcBorders>
              <w:top w:val="single" w:sz="4" w:space="0" w:color="auto"/>
              <w:start w:val="nil"/>
              <w:bottom w:val="single" w:sz="4" w:space="0" w:color="auto"/>
              <w:end w:val="single" w:sz="4" w:space="0" w:color="auto"/>
            </w:tcBorders>
          </w:tcPr>
          <w:p w14:paraId="709B992D"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En este indicador de gestión se consigna el porcentaje de rendimiento por persona Juzgadora en función a la cantidad de sentencias dictadas en el periodo y la cuota establecida considerando los días que se descuente como no laborados en el apartado del indicador 31.</w:t>
            </w:r>
          </w:p>
        </w:tc>
      </w:tr>
      <w:tr w:rsidR="006D05F6" w:rsidRPr="00A8139C" w14:paraId="055109E1" w14:textId="77777777" w:rsidTr="006D05F6">
        <w:trPr>
          <w:trHeight w:val="1174"/>
        </w:trPr>
        <w:tc>
          <w:tcPr>
            <w:tcW w:w="20.05pt" w:type="dxa"/>
            <w:vMerge/>
            <w:tcBorders>
              <w:start w:val="single" w:sz="4" w:space="0" w:color="auto"/>
              <w:end w:val="single" w:sz="4" w:space="0" w:color="auto"/>
            </w:tcBorders>
            <w:shd w:val="clear" w:color="auto" w:fill="FFF2CC"/>
          </w:tcPr>
          <w:p w14:paraId="4CBCA6C5"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7C56B784"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21</w:t>
            </w:r>
          </w:p>
        </w:tc>
        <w:tc>
          <w:tcPr>
            <w:tcW w:w="98.35pt" w:type="dxa"/>
            <w:tcBorders>
              <w:top w:val="single" w:sz="4" w:space="0" w:color="auto"/>
              <w:start w:val="nil"/>
              <w:bottom w:val="single" w:sz="4" w:space="0" w:color="auto"/>
              <w:end w:val="single" w:sz="4" w:space="0" w:color="auto"/>
            </w:tcBorders>
            <w:shd w:val="clear" w:color="auto" w:fill="auto"/>
            <w:noWrap/>
          </w:tcPr>
          <w:p w14:paraId="25CB4EFF" w14:textId="77777777" w:rsidR="006D05F6" w:rsidRPr="00A8139C" w:rsidRDefault="006D05F6" w:rsidP="006447A3">
            <w:pPr>
              <w:jc w:val="both"/>
              <w:rPr>
                <w:rFonts w:ascii="Book Antiqua" w:hAnsi="Book Antiqua" w:cs="Calibri"/>
                <w:color w:val="000000"/>
                <w:sz w:val="20"/>
                <w:szCs w:val="20"/>
                <w:lang w:eastAsia="es-CR"/>
              </w:rPr>
            </w:pPr>
            <w:r w:rsidRPr="00820E35">
              <w:rPr>
                <w:rFonts w:ascii="Book Antiqua" w:hAnsi="Book Antiqua" w:cs="Calibri"/>
                <w:color w:val="000000"/>
                <w:sz w:val="20"/>
                <w:szCs w:val="20"/>
                <w:lang w:eastAsia="es-CR"/>
              </w:rPr>
              <w:t xml:space="preserve">Cantidad de </w:t>
            </w:r>
            <w:r>
              <w:rPr>
                <w:rFonts w:ascii="Book Antiqua" w:hAnsi="Book Antiqua" w:cs="Calibri"/>
                <w:color w:val="000000"/>
                <w:sz w:val="20"/>
                <w:szCs w:val="20"/>
                <w:lang w:eastAsia="es-CR"/>
              </w:rPr>
              <w:t>expedientes</w:t>
            </w:r>
            <w:r w:rsidRPr="00820E35">
              <w:rPr>
                <w:rFonts w:ascii="Book Antiqua" w:hAnsi="Book Antiqua" w:cs="Calibri"/>
                <w:color w:val="000000"/>
                <w:sz w:val="20"/>
                <w:szCs w:val="20"/>
                <w:lang w:eastAsia="es-CR"/>
              </w:rPr>
              <w:t xml:space="preserve"> firmadas por persona juzgadora</w:t>
            </w:r>
          </w:p>
        </w:tc>
        <w:tc>
          <w:tcPr>
            <w:tcW w:w="326.05pt" w:type="dxa"/>
            <w:tcBorders>
              <w:top w:val="single" w:sz="4" w:space="0" w:color="auto"/>
              <w:start w:val="nil"/>
              <w:bottom w:val="single" w:sz="4" w:space="0" w:color="auto"/>
              <w:end w:val="single" w:sz="4" w:space="0" w:color="auto"/>
            </w:tcBorders>
          </w:tcPr>
          <w:p w14:paraId="03A252D9"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en el cual se consigna la cantidad de resoluciones firmadas por persona juzgadora en determinado periodo por materia. En la matriz de indicadores anterior no se recopila esta información.</w:t>
            </w:r>
          </w:p>
        </w:tc>
      </w:tr>
      <w:tr w:rsidR="006D05F6" w:rsidRPr="00A8139C" w14:paraId="781781B0" w14:textId="77777777" w:rsidTr="006D05F6">
        <w:trPr>
          <w:trHeight w:val="1421"/>
        </w:trPr>
        <w:tc>
          <w:tcPr>
            <w:tcW w:w="20.05pt" w:type="dxa"/>
            <w:vMerge/>
            <w:tcBorders>
              <w:start w:val="single" w:sz="4" w:space="0" w:color="auto"/>
              <w:end w:val="single" w:sz="4" w:space="0" w:color="auto"/>
            </w:tcBorders>
            <w:shd w:val="clear" w:color="auto" w:fill="FFF2CC"/>
          </w:tcPr>
          <w:p w14:paraId="10F4B550"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16DC76DC"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22</w:t>
            </w:r>
          </w:p>
        </w:tc>
        <w:tc>
          <w:tcPr>
            <w:tcW w:w="98.35pt" w:type="dxa"/>
            <w:tcBorders>
              <w:top w:val="single" w:sz="4" w:space="0" w:color="auto"/>
              <w:start w:val="nil"/>
              <w:bottom w:val="single" w:sz="4" w:space="0" w:color="auto"/>
              <w:end w:val="single" w:sz="4" w:space="0" w:color="auto"/>
            </w:tcBorders>
            <w:shd w:val="clear" w:color="auto" w:fill="auto"/>
            <w:noWrap/>
          </w:tcPr>
          <w:p w14:paraId="22C8A3A0" w14:textId="77777777" w:rsidR="006D05F6" w:rsidRPr="00A8139C" w:rsidRDefault="006D05F6" w:rsidP="006447A3">
            <w:pPr>
              <w:jc w:val="both"/>
              <w:rPr>
                <w:rFonts w:ascii="Book Antiqua" w:hAnsi="Book Antiqua" w:cs="Calibri"/>
                <w:color w:val="000000"/>
                <w:sz w:val="20"/>
                <w:szCs w:val="20"/>
                <w:lang w:eastAsia="es-CR"/>
              </w:rPr>
            </w:pPr>
            <w:r w:rsidRPr="00820E35">
              <w:rPr>
                <w:rFonts w:ascii="Book Antiqua" w:hAnsi="Book Antiqua" w:cs="Calibri"/>
                <w:color w:val="000000"/>
                <w:sz w:val="20"/>
                <w:szCs w:val="20"/>
                <w:lang w:eastAsia="es-CR"/>
              </w:rPr>
              <w:t xml:space="preserve">Cantidad de </w:t>
            </w:r>
            <w:r>
              <w:rPr>
                <w:rFonts w:ascii="Book Antiqua" w:hAnsi="Book Antiqua" w:cs="Calibri"/>
                <w:color w:val="000000"/>
                <w:sz w:val="20"/>
                <w:szCs w:val="20"/>
                <w:lang w:eastAsia="es-CR"/>
              </w:rPr>
              <w:t>expedientes</w:t>
            </w:r>
            <w:r w:rsidRPr="00820E35">
              <w:rPr>
                <w:rFonts w:ascii="Book Antiqua" w:hAnsi="Book Antiqua" w:cs="Calibri"/>
                <w:color w:val="000000"/>
                <w:sz w:val="20"/>
                <w:szCs w:val="20"/>
                <w:lang w:eastAsia="es-CR"/>
              </w:rPr>
              <w:t xml:space="preserve"> pasados a firmar p</w:t>
            </w:r>
            <w:r>
              <w:rPr>
                <w:rFonts w:ascii="Book Antiqua" w:hAnsi="Book Antiqua" w:cs="Calibri"/>
                <w:color w:val="000000"/>
                <w:sz w:val="20"/>
                <w:szCs w:val="20"/>
                <w:lang w:eastAsia="es-CR"/>
              </w:rPr>
              <w:t>ara</w:t>
            </w:r>
            <w:r w:rsidRPr="00820E35">
              <w:rPr>
                <w:rFonts w:ascii="Book Antiqua" w:hAnsi="Book Antiqua" w:cs="Calibri"/>
                <w:color w:val="000000"/>
                <w:sz w:val="20"/>
                <w:szCs w:val="20"/>
                <w:lang w:eastAsia="es-CR"/>
              </w:rPr>
              <w:t xml:space="preserve"> cada persona juzgadora</w:t>
            </w:r>
          </w:p>
        </w:tc>
        <w:tc>
          <w:tcPr>
            <w:tcW w:w="326.05pt" w:type="dxa"/>
            <w:tcBorders>
              <w:top w:val="single" w:sz="4" w:space="0" w:color="auto"/>
              <w:start w:val="nil"/>
              <w:bottom w:val="single" w:sz="4" w:space="0" w:color="auto"/>
              <w:end w:val="single" w:sz="4" w:space="0" w:color="auto"/>
            </w:tcBorders>
          </w:tcPr>
          <w:p w14:paraId="0639F277"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En la nueva propuesta de matriz de indicadores de gestión, se incorpora este indicador en el cual se consigna la cantidad de resoluciones pasadas a firmar para cada persona Juzgadora por materia. En la matriz de indicadores anterior no se recopila esta información.</w:t>
            </w:r>
          </w:p>
        </w:tc>
      </w:tr>
      <w:tr w:rsidR="006D05F6" w:rsidRPr="00A8139C" w14:paraId="45D0F844" w14:textId="77777777" w:rsidTr="006D05F6">
        <w:trPr>
          <w:trHeight w:val="1447"/>
        </w:trPr>
        <w:tc>
          <w:tcPr>
            <w:tcW w:w="20.05pt" w:type="dxa"/>
            <w:vMerge/>
            <w:tcBorders>
              <w:start w:val="single" w:sz="4" w:space="0" w:color="auto"/>
              <w:end w:val="single" w:sz="4" w:space="0" w:color="auto"/>
            </w:tcBorders>
            <w:shd w:val="clear" w:color="auto" w:fill="FFF2CC"/>
          </w:tcPr>
          <w:p w14:paraId="38D74190"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34FAF845"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23</w:t>
            </w:r>
          </w:p>
        </w:tc>
        <w:tc>
          <w:tcPr>
            <w:tcW w:w="98.35pt" w:type="dxa"/>
            <w:tcBorders>
              <w:top w:val="single" w:sz="4" w:space="0" w:color="auto"/>
              <w:start w:val="nil"/>
              <w:bottom w:val="single" w:sz="4" w:space="0" w:color="auto"/>
              <w:end w:val="single" w:sz="4" w:space="0" w:color="auto"/>
            </w:tcBorders>
            <w:shd w:val="clear" w:color="auto" w:fill="auto"/>
            <w:noWrap/>
          </w:tcPr>
          <w:p w14:paraId="1B13496F" w14:textId="77777777" w:rsidR="006D05F6" w:rsidRPr="00A8139C" w:rsidRDefault="006D05F6" w:rsidP="006447A3">
            <w:pPr>
              <w:jc w:val="both"/>
              <w:rPr>
                <w:rFonts w:ascii="Book Antiqua" w:hAnsi="Book Antiqua" w:cs="Calibri"/>
                <w:color w:val="000000"/>
                <w:sz w:val="20"/>
                <w:szCs w:val="20"/>
                <w:lang w:eastAsia="es-CR"/>
              </w:rPr>
            </w:pPr>
            <w:r w:rsidRPr="00820E35">
              <w:rPr>
                <w:rFonts w:ascii="Book Antiqua" w:hAnsi="Book Antiqua" w:cs="Calibri"/>
                <w:color w:val="000000"/>
                <w:sz w:val="20"/>
                <w:szCs w:val="20"/>
                <w:lang w:eastAsia="es-CR"/>
              </w:rPr>
              <w:t>Porcentaje de efectividad en el firmado por persona juzgadora</w:t>
            </w:r>
          </w:p>
        </w:tc>
        <w:tc>
          <w:tcPr>
            <w:tcW w:w="326.05pt" w:type="dxa"/>
            <w:tcBorders>
              <w:top w:val="single" w:sz="4" w:space="0" w:color="auto"/>
              <w:start w:val="nil"/>
              <w:bottom w:val="single" w:sz="4" w:space="0" w:color="auto"/>
              <w:end w:val="single" w:sz="4" w:space="0" w:color="auto"/>
            </w:tcBorders>
          </w:tcPr>
          <w:p w14:paraId="4DF4DD0C"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el cual corresponde a un porcentaje de rendimiento de firmado de la persona Juzgadora en función de la cantidad de resoluciones que le fueron pasadas a firmar y la cantidad firmada para cada una de las materias. En la matriz de indicadores anterior no se recopila esta información.</w:t>
            </w:r>
          </w:p>
        </w:tc>
      </w:tr>
      <w:tr w:rsidR="006D05F6" w:rsidRPr="00A8139C" w14:paraId="0C022E8E" w14:textId="77777777" w:rsidTr="006D05F6">
        <w:trPr>
          <w:trHeight w:val="2165"/>
        </w:trPr>
        <w:tc>
          <w:tcPr>
            <w:tcW w:w="20.05pt" w:type="dxa"/>
            <w:vMerge/>
            <w:tcBorders>
              <w:start w:val="single" w:sz="4" w:space="0" w:color="auto"/>
              <w:bottom w:val="single" w:sz="4" w:space="0" w:color="auto"/>
              <w:end w:val="single" w:sz="4" w:space="0" w:color="auto"/>
            </w:tcBorders>
            <w:shd w:val="clear" w:color="auto" w:fill="FFF2CC"/>
          </w:tcPr>
          <w:p w14:paraId="7CD1198C"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7CCE0FAF"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24</w:t>
            </w:r>
          </w:p>
        </w:tc>
        <w:tc>
          <w:tcPr>
            <w:tcW w:w="98.35pt" w:type="dxa"/>
            <w:tcBorders>
              <w:top w:val="single" w:sz="4" w:space="0" w:color="auto"/>
              <w:start w:val="nil"/>
              <w:bottom w:val="single" w:sz="4" w:space="0" w:color="auto"/>
              <w:end w:val="single" w:sz="4" w:space="0" w:color="auto"/>
            </w:tcBorders>
            <w:shd w:val="clear" w:color="auto" w:fill="auto"/>
            <w:noWrap/>
          </w:tcPr>
          <w:p w14:paraId="083CA849" w14:textId="77777777" w:rsidR="006D05F6" w:rsidRPr="00A8139C" w:rsidRDefault="006D05F6" w:rsidP="006447A3">
            <w:pPr>
              <w:jc w:val="both"/>
              <w:rPr>
                <w:rFonts w:ascii="Book Antiqua" w:hAnsi="Book Antiqua" w:cs="Calibri"/>
                <w:color w:val="000000"/>
                <w:sz w:val="20"/>
                <w:szCs w:val="20"/>
                <w:lang w:eastAsia="es-CR"/>
              </w:rPr>
            </w:pPr>
            <w:r w:rsidRPr="00820E35">
              <w:rPr>
                <w:rFonts w:ascii="Book Antiqua" w:hAnsi="Book Antiqua" w:cs="Calibri"/>
                <w:color w:val="000000"/>
                <w:sz w:val="20"/>
                <w:szCs w:val="20"/>
                <w:lang w:eastAsia="es-CR"/>
              </w:rPr>
              <w:t>Cantidad de expedientes pendientes de firma por persona juzgadora</w:t>
            </w:r>
          </w:p>
        </w:tc>
        <w:tc>
          <w:tcPr>
            <w:tcW w:w="326.05pt" w:type="dxa"/>
            <w:tcBorders>
              <w:top w:val="single" w:sz="4" w:space="0" w:color="auto"/>
              <w:start w:val="nil"/>
              <w:bottom w:val="single" w:sz="4" w:space="0" w:color="auto"/>
              <w:end w:val="single" w:sz="4" w:space="0" w:color="auto"/>
            </w:tcBorders>
          </w:tcPr>
          <w:p w14:paraId="1A10A7CD"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en cual muestra la cantidad de expedientes pendientes de firmar por cada una de las personas Juzgadoras por materia.</w:t>
            </w:r>
          </w:p>
        </w:tc>
      </w:tr>
      <w:tr w:rsidR="006D05F6" w:rsidRPr="00A8139C" w14:paraId="6623FB7F" w14:textId="77777777" w:rsidTr="006D05F6">
        <w:trPr>
          <w:trHeight w:val="284"/>
        </w:trPr>
        <w:tc>
          <w:tcPr>
            <w:tcW w:w="20.05pt" w:type="dxa"/>
            <w:vMerge w:val="restart"/>
            <w:tcBorders>
              <w:top w:val="single" w:sz="4" w:space="0" w:color="auto"/>
              <w:start w:val="single" w:sz="4" w:space="0" w:color="auto"/>
              <w:end w:val="single" w:sz="4" w:space="0" w:color="auto"/>
            </w:tcBorders>
            <w:shd w:val="clear" w:color="auto" w:fill="FBE4D5"/>
            <w:textDirection w:val="lr"/>
          </w:tcPr>
          <w:p w14:paraId="4AC0B136" w14:textId="77777777" w:rsidR="006D05F6" w:rsidRDefault="006D05F6" w:rsidP="006447A3">
            <w:pPr>
              <w:ind w:start="5.65pt" w:end="5.65pt"/>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lastRenderedPageBreak/>
              <w:t>Apoyo</w:t>
            </w: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5D5B4439"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25</w:t>
            </w:r>
          </w:p>
        </w:tc>
        <w:tc>
          <w:tcPr>
            <w:tcW w:w="98.35pt" w:type="dxa"/>
            <w:tcBorders>
              <w:top w:val="single" w:sz="4" w:space="0" w:color="auto"/>
              <w:start w:val="nil"/>
              <w:bottom w:val="single" w:sz="4" w:space="0" w:color="auto"/>
              <w:end w:val="single" w:sz="4" w:space="0" w:color="auto"/>
            </w:tcBorders>
            <w:shd w:val="clear" w:color="auto" w:fill="auto"/>
            <w:noWrap/>
          </w:tcPr>
          <w:p w14:paraId="11553639" w14:textId="77777777" w:rsidR="006D05F6" w:rsidRPr="00A8139C" w:rsidRDefault="006D05F6" w:rsidP="006447A3">
            <w:pPr>
              <w:jc w:val="both"/>
              <w:rPr>
                <w:rFonts w:ascii="Book Antiqua" w:hAnsi="Book Antiqua" w:cs="Calibri"/>
                <w:color w:val="000000"/>
                <w:sz w:val="20"/>
                <w:szCs w:val="20"/>
                <w:lang w:eastAsia="es-CR"/>
              </w:rPr>
            </w:pPr>
            <w:r w:rsidRPr="008A44F5">
              <w:rPr>
                <w:rFonts w:ascii="Book Antiqua" w:hAnsi="Book Antiqua" w:cs="Calibri"/>
                <w:color w:val="000000"/>
                <w:sz w:val="20"/>
                <w:szCs w:val="20"/>
                <w:lang w:eastAsia="es-CR"/>
              </w:rPr>
              <w:t xml:space="preserve">Cantidad de </w:t>
            </w:r>
            <w:r>
              <w:rPr>
                <w:rFonts w:ascii="Book Antiqua" w:hAnsi="Book Antiqua" w:cs="Calibri"/>
                <w:color w:val="000000"/>
                <w:sz w:val="20"/>
                <w:szCs w:val="20"/>
                <w:lang w:eastAsia="es-CR"/>
              </w:rPr>
              <w:t>expedientes</w:t>
            </w:r>
            <w:r w:rsidRPr="008A44F5">
              <w:rPr>
                <w:rFonts w:ascii="Book Antiqua" w:hAnsi="Book Antiqua" w:cs="Calibri"/>
                <w:color w:val="000000"/>
                <w:sz w:val="20"/>
                <w:szCs w:val="20"/>
                <w:lang w:eastAsia="es-CR"/>
              </w:rPr>
              <w:t xml:space="preserve"> pasad</w:t>
            </w:r>
            <w:r>
              <w:rPr>
                <w:rFonts w:ascii="Book Antiqua" w:hAnsi="Book Antiqua" w:cs="Calibri"/>
                <w:color w:val="000000"/>
                <w:sz w:val="20"/>
                <w:szCs w:val="20"/>
                <w:lang w:eastAsia="es-CR"/>
              </w:rPr>
              <w:t>o</w:t>
            </w:r>
            <w:r w:rsidRPr="008A44F5">
              <w:rPr>
                <w:rFonts w:ascii="Book Antiqua" w:hAnsi="Book Antiqua" w:cs="Calibri"/>
                <w:color w:val="000000"/>
                <w:sz w:val="20"/>
                <w:szCs w:val="20"/>
                <w:lang w:eastAsia="es-CR"/>
              </w:rPr>
              <w:t>s a firmar por cada persona técnica judicial de apoyo</w:t>
            </w:r>
          </w:p>
        </w:tc>
        <w:tc>
          <w:tcPr>
            <w:tcW w:w="326.05pt" w:type="dxa"/>
            <w:tcBorders>
              <w:top w:val="single" w:sz="4" w:space="0" w:color="auto"/>
              <w:start w:val="nil"/>
              <w:bottom w:val="single" w:sz="4" w:space="0" w:color="auto"/>
              <w:end w:val="single" w:sz="4" w:space="0" w:color="auto"/>
            </w:tcBorders>
          </w:tcPr>
          <w:p w14:paraId="0D0DD152"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para registrar los datos correspondientes a personal Técnico Judicial de apoyo, para el registro de la cantidad de resoluciones pasadas a firmar por materia.  En la matriz de indicadores anterior no se recopila esta información.</w:t>
            </w:r>
          </w:p>
        </w:tc>
      </w:tr>
      <w:tr w:rsidR="006D05F6" w:rsidRPr="00A8139C" w14:paraId="56BDE270" w14:textId="77777777" w:rsidTr="006D05F6">
        <w:trPr>
          <w:trHeight w:val="1644"/>
        </w:trPr>
        <w:tc>
          <w:tcPr>
            <w:tcW w:w="20.05pt" w:type="dxa"/>
            <w:vMerge/>
            <w:tcBorders>
              <w:start w:val="single" w:sz="4" w:space="0" w:color="auto"/>
              <w:end w:val="single" w:sz="4" w:space="0" w:color="auto"/>
            </w:tcBorders>
            <w:shd w:val="clear" w:color="auto" w:fill="FBE4D5"/>
          </w:tcPr>
          <w:p w14:paraId="0D7426A2"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3BFAD31E"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26</w:t>
            </w:r>
          </w:p>
        </w:tc>
        <w:tc>
          <w:tcPr>
            <w:tcW w:w="98.35pt" w:type="dxa"/>
            <w:tcBorders>
              <w:top w:val="single" w:sz="4" w:space="0" w:color="auto"/>
              <w:start w:val="nil"/>
              <w:bottom w:val="single" w:sz="4" w:space="0" w:color="auto"/>
              <w:end w:val="single" w:sz="4" w:space="0" w:color="auto"/>
            </w:tcBorders>
            <w:shd w:val="clear" w:color="auto" w:fill="auto"/>
            <w:noWrap/>
          </w:tcPr>
          <w:p w14:paraId="2081FD91" w14:textId="77777777" w:rsidR="006D05F6" w:rsidRPr="00A8139C" w:rsidRDefault="006D05F6" w:rsidP="006447A3">
            <w:pPr>
              <w:jc w:val="both"/>
              <w:rPr>
                <w:rFonts w:ascii="Book Antiqua" w:hAnsi="Book Antiqua" w:cs="Calibri"/>
                <w:color w:val="000000"/>
                <w:sz w:val="20"/>
                <w:szCs w:val="20"/>
                <w:lang w:eastAsia="es-CR"/>
              </w:rPr>
            </w:pPr>
            <w:r w:rsidRPr="008A44F5">
              <w:rPr>
                <w:rFonts w:ascii="Book Antiqua" w:hAnsi="Book Antiqua" w:cs="Calibri"/>
                <w:color w:val="000000"/>
                <w:sz w:val="20"/>
                <w:szCs w:val="20"/>
                <w:lang w:eastAsia="es-CR"/>
              </w:rPr>
              <w:t>Porcentaje de rendimiento por Técnico o Técnica de apoyo</w:t>
            </w:r>
          </w:p>
        </w:tc>
        <w:tc>
          <w:tcPr>
            <w:tcW w:w="326.05pt" w:type="dxa"/>
            <w:tcBorders>
              <w:top w:val="single" w:sz="4" w:space="0" w:color="auto"/>
              <w:start w:val="nil"/>
              <w:bottom w:val="single" w:sz="4" w:space="0" w:color="auto"/>
              <w:end w:val="single" w:sz="4" w:space="0" w:color="auto"/>
            </w:tcBorders>
          </w:tcPr>
          <w:p w14:paraId="35E96B15"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en al cual se registrará la meta establecida para cada persona Técnica Judicial de apoyo asignada al despacho en determinado periodo, de tal forma que se muestra un porcentaje de rendimiento en función de la cantidad de resoluciones pasadas a firmar por materia y la meta establecida. En la matriz de indicadores anterior no se recopila esta información.</w:t>
            </w:r>
          </w:p>
        </w:tc>
      </w:tr>
      <w:tr w:rsidR="006D05F6" w:rsidRPr="00A8139C" w14:paraId="453EE424" w14:textId="77777777" w:rsidTr="006D05F6">
        <w:trPr>
          <w:trHeight w:val="284"/>
        </w:trPr>
        <w:tc>
          <w:tcPr>
            <w:tcW w:w="20.05pt" w:type="dxa"/>
            <w:vMerge/>
            <w:tcBorders>
              <w:start w:val="single" w:sz="4" w:space="0" w:color="auto"/>
              <w:end w:val="single" w:sz="4" w:space="0" w:color="auto"/>
            </w:tcBorders>
            <w:shd w:val="clear" w:color="auto" w:fill="FBE4D5"/>
          </w:tcPr>
          <w:p w14:paraId="4DA4CC69"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4642BD4C"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27</w:t>
            </w:r>
          </w:p>
        </w:tc>
        <w:tc>
          <w:tcPr>
            <w:tcW w:w="98.35pt" w:type="dxa"/>
            <w:tcBorders>
              <w:top w:val="single" w:sz="4" w:space="0" w:color="auto"/>
              <w:start w:val="nil"/>
              <w:bottom w:val="single" w:sz="4" w:space="0" w:color="auto"/>
              <w:end w:val="single" w:sz="4" w:space="0" w:color="auto"/>
            </w:tcBorders>
            <w:shd w:val="clear" w:color="auto" w:fill="auto"/>
            <w:noWrap/>
          </w:tcPr>
          <w:p w14:paraId="0964EEB2" w14:textId="77777777" w:rsidR="006D05F6" w:rsidRPr="00A8139C" w:rsidRDefault="006D05F6" w:rsidP="006447A3">
            <w:pPr>
              <w:jc w:val="both"/>
              <w:rPr>
                <w:rFonts w:ascii="Book Antiqua" w:hAnsi="Book Antiqua" w:cs="Calibri"/>
                <w:color w:val="000000"/>
                <w:sz w:val="20"/>
                <w:szCs w:val="20"/>
                <w:lang w:eastAsia="es-CR"/>
              </w:rPr>
            </w:pPr>
            <w:r w:rsidRPr="00886C82">
              <w:rPr>
                <w:rFonts w:ascii="Book Antiqua" w:hAnsi="Book Antiqua" w:cs="Calibri"/>
                <w:color w:val="000000"/>
                <w:sz w:val="20"/>
                <w:szCs w:val="20"/>
                <w:lang w:eastAsia="es-CR"/>
              </w:rPr>
              <w:t>Cantidad de sentencias dictadas por apoyo de jueces del Centro de Apoyo, Coordinación y Mejoramiento de la Función Jurisdiccional (CACMFJ)</w:t>
            </w:r>
          </w:p>
        </w:tc>
        <w:tc>
          <w:tcPr>
            <w:tcW w:w="326.05pt" w:type="dxa"/>
            <w:tcBorders>
              <w:top w:val="single" w:sz="4" w:space="0" w:color="auto"/>
              <w:start w:val="nil"/>
              <w:bottom w:val="single" w:sz="4" w:space="0" w:color="auto"/>
              <w:end w:val="single" w:sz="4" w:space="0" w:color="auto"/>
            </w:tcBorders>
          </w:tcPr>
          <w:p w14:paraId="0025CD3A"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para el registro de la cantidad de sentencias dictadas por el personal Juzgador de apoyo por materia asignado al despacho. En la matriz de indicadores anterior no se recopila esta información.</w:t>
            </w:r>
          </w:p>
        </w:tc>
      </w:tr>
      <w:tr w:rsidR="006D05F6" w:rsidRPr="00A8139C" w14:paraId="20CD0650" w14:textId="77777777" w:rsidTr="006D05F6">
        <w:trPr>
          <w:trHeight w:val="1092"/>
        </w:trPr>
        <w:tc>
          <w:tcPr>
            <w:tcW w:w="20.05pt" w:type="dxa"/>
            <w:vMerge/>
            <w:tcBorders>
              <w:start w:val="single" w:sz="4" w:space="0" w:color="auto"/>
              <w:end w:val="single" w:sz="4" w:space="0" w:color="auto"/>
            </w:tcBorders>
            <w:shd w:val="clear" w:color="auto" w:fill="FBE4D5"/>
          </w:tcPr>
          <w:p w14:paraId="18C30A28"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0D695090"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28</w:t>
            </w:r>
          </w:p>
        </w:tc>
        <w:tc>
          <w:tcPr>
            <w:tcW w:w="98.35pt" w:type="dxa"/>
            <w:tcBorders>
              <w:top w:val="single" w:sz="4" w:space="0" w:color="auto"/>
              <w:start w:val="nil"/>
              <w:bottom w:val="single" w:sz="4" w:space="0" w:color="auto"/>
              <w:end w:val="single" w:sz="4" w:space="0" w:color="auto"/>
            </w:tcBorders>
            <w:shd w:val="clear" w:color="auto" w:fill="auto"/>
            <w:noWrap/>
          </w:tcPr>
          <w:p w14:paraId="1C44685A" w14:textId="77777777" w:rsidR="006D05F6" w:rsidRPr="00A8139C" w:rsidRDefault="006D05F6" w:rsidP="006447A3">
            <w:pPr>
              <w:jc w:val="both"/>
              <w:rPr>
                <w:rFonts w:ascii="Book Antiqua" w:hAnsi="Book Antiqua" w:cs="Calibri"/>
                <w:color w:val="000000"/>
                <w:sz w:val="20"/>
                <w:szCs w:val="20"/>
                <w:lang w:eastAsia="es-CR"/>
              </w:rPr>
            </w:pPr>
            <w:r w:rsidRPr="00886C82">
              <w:rPr>
                <w:rFonts w:ascii="Book Antiqua" w:hAnsi="Book Antiqua" w:cs="Calibri"/>
                <w:color w:val="000000"/>
                <w:sz w:val="20"/>
                <w:szCs w:val="20"/>
                <w:lang w:eastAsia="es-CR"/>
              </w:rPr>
              <w:t>Porcentaje de rendimiento por Juez o Jueza de apoyo</w:t>
            </w:r>
          </w:p>
        </w:tc>
        <w:tc>
          <w:tcPr>
            <w:tcW w:w="326.05pt" w:type="dxa"/>
            <w:tcBorders>
              <w:top w:val="single" w:sz="4" w:space="0" w:color="auto"/>
              <w:start w:val="nil"/>
              <w:bottom w:val="single" w:sz="4" w:space="0" w:color="auto"/>
              <w:end w:val="single" w:sz="4" w:space="0" w:color="auto"/>
            </w:tcBorders>
          </w:tcPr>
          <w:p w14:paraId="0763F57A"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correspondiente al rendimiento por materia del personal Juzgador de apoyo en función de la cantidad de sentencias dictadas y la meta establecida para el periodo correspondiente. En la matriz de indicadores anterior no se recopila esta información.</w:t>
            </w:r>
          </w:p>
        </w:tc>
      </w:tr>
      <w:tr w:rsidR="006D05F6" w:rsidRPr="00A8139C" w14:paraId="4E2AFEFB" w14:textId="77777777" w:rsidTr="006D05F6">
        <w:trPr>
          <w:trHeight w:val="284"/>
        </w:trPr>
        <w:tc>
          <w:tcPr>
            <w:tcW w:w="20.05pt" w:type="dxa"/>
            <w:vMerge/>
            <w:tcBorders>
              <w:start w:val="single" w:sz="4" w:space="0" w:color="auto"/>
              <w:end w:val="single" w:sz="4" w:space="0" w:color="auto"/>
            </w:tcBorders>
            <w:shd w:val="clear" w:color="auto" w:fill="FBE4D5"/>
          </w:tcPr>
          <w:p w14:paraId="7477FF5B"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3A8C2D29"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29</w:t>
            </w:r>
          </w:p>
        </w:tc>
        <w:tc>
          <w:tcPr>
            <w:tcW w:w="98.35pt" w:type="dxa"/>
            <w:tcBorders>
              <w:top w:val="single" w:sz="4" w:space="0" w:color="auto"/>
              <w:start w:val="nil"/>
              <w:bottom w:val="single" w:sz="4" w:space="0" w:color="auto"/>
              <w:end w:val="single" w:sz="4" w:space="0" w:color="auto"/>
            </w:tcBorders>
            <w:shd w:val="clear" w:color="auto" w:fill="auto"/>
            <w:noWrap/>
          </w:tcPr>
          <w:p w14:paraId="2EAD5556" w14:textId="77777777" w:rsidR="006D05F6" w:rsidRPr="00A8139C" w:rsidRDefault="006D05F6" w:rsidP="006447A3">
            <w:pPr>
              <w:jc w:val="both"/>
              <w:rPr>
                <w:rFonts w:ascii="Book Antiqua" w:hAnsi="Book Antiqua" w:cs="Calibri"/>
                <w:color w:val="000000"/>
                <w:sz w:val="20"/>
                <w:szCs w:val="20"/>
                <w:lang w:eastAsia="es-CR"/>
              </w:rPr>
            </w:pPr>
            <w:r w:rsidRPr="00886C82">
              <w:rPr>
                <w:rFonts w:ascii="Book Antiqua" w:hAnsi="Book Antiqua" w:cs="Calibri"/>
                <w:color w:val="000000"/>
                <w:sz w:val="20"/>
                <w:szCs w:val="20"/>
                <w:lang w:eastAsia="es-CR"/>
              </w:rPr>
              <w:t>Porcentaje de efectividad de realización audiencias por persona juzgadora de apoyo</w:t>
            </w:r>
          </w:p>
        </w:tc>
        <w:tc>
          <w:tcPr>
            <w:tcW w:w="326.05pt" w:type="dxa"/>
            <w:tcBorders>
              <w:top w:val="single" w:sz="4" w:space="0" w:color="auto"/>
              <w:start w:val="nil"/>
              <w:bottom w:val="single" w:sz="4" w:space="0" w:color="auto"/>
              <w:end w:val="single" w:sz="4" w:space="0" w:color="auto"/>
            </w:tcBorders>
          </w:tcPr>
          <w:p w14:paraId="4AAF9D1B"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correspondiente al rendimiento por materia del personal Juzgador de apoyo en función de la cantidad de audiencias programadas y audiencias realizadas en determinado periodo. En la matriz de indicadores anterior no se recopila esta información.</w:t>
            </w:r>
          </w:p>
        </w:tc>
      </w:tr>
      <w:tr w:rsidR="006D05F6" w:rsidRPr="00A8139C" w14:paraId="4445C64A" w14:textId="77777777" w:rsidTr="006D05F6">
        <w:trPr>
          <w:trHeight w:val="284"/>
        </w:trPr>
        <w:tc>
          <w:tcPr>
            <w:tcW w:w="20.05pt" w:type="dxa"/>
            <w:vMerge/>
            <w:tcBorders>
              <w:start w:val="single" w:sz="4" w:space="0" w:color="auto"/>
              <w:bottom w:val="single" w:sz="4" w:space="0" w:color="auto"/>
              <w:end w:val="single" w:sz="4" w:space="0" w:color="auto"/>
            </w:tcBorders>
            <w:shd w:val="clear" w:color="auto" w:fill="FBE4D5"/>
          </w:tcPr>
          <w:p w14:paraId="6284CBC8" w14:textId="77777777" w:rsidR="006D05F6" w:rsidRDefault="006D05F6" w:rsidP="006447A3">
            <w:pPr>
              <w:jc w:val="center"/>
              <w:rPr>
                <w:rFonts w:ascii="Book Antiqua" w:hAnsi="Book Antiqua" w:cs="Calibri"/>
                <w:color w:val="000000"/>
                <w:sz w:val="20"/>
                <w:szCs w:val="20"/>
                <w:lang w:eastAsia="es-CR"/>
              </w:rPr>
            </w:pP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1B8AA760" w14:textId="77777777" w:rsidR="006D05F6"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30</w:t>
            </w:r>
          </w:p>
        </w:tc>
        <w:tc>
          <w:tcPr>
            <w:tcW w:w="98.35pt" w:type="dxa"/>
            <w:tcBorders>
              <w:top w:val="single" w:sz="4" w:space="0" w:color="auto"/>
              <w:start w:val="nil"/>
              <w:bottom w:val="single" w:sz="4" w:space="0" w:color="auto"/>
              <w:end w:val="single" w:sz="4" w:space="0" w:color="auto"/>
            </w:tcBorders>
            <w:shd w:val="clear" w:color="auto" w:fill="auto"/>
            <w:noWrap/>
          </w:tcPr>
          <w:p w14:paraId="3143E10C" w14:textId="77777777" w:rsidR="006D05F6" w:rsidRPr="00886C82" w:rsidRDefault="006D05F6" w:rsidP="006447A3">
            <w:pPr>
              <w:jc w:val="both"/>
              <w:rPr>
                <w:rFonts w:ascii="Book Antiqua" w:hAnsi="Book Antiqua" w:cs="Calibri"/>
                <w:color w:val="000000"/>
                <w:sz w:val="20"/>
                <w:szCs w:val="20"/>
                <w:lang w:eastAsia="es-CR"/>
              </w:rPr>
            </w:pPr>
            <w:r w:rsidRPr="006B4A81">
              <w:rPr>
                <w:rFonts w:ascii="Book Antiqua" w:hAnsi="Book Antiqua" w:cs="Calibri"/>
                <w:color w:val="000000"/>
                <w:sz w:val="20"/>
                <w:szCs w:val="20"/>
                <w:lang w:eastAsia="es-CR"/>
              </w:rPr>
              <w:t>Cantidad de expedientes pendientes de fallo por persona juzgadora de Apoyo</w:t>
            </w:r>
          </w:p>
        </w:tc>
        <w:tc>
          <w:tcPr>
            <w:tcW w:w="326.05pt" w:type="dxa"/>
            <w:tcBorders>
              <w:top w:val="single" w:sz="4" w:space="0" w:color="auto"/>
              <w:start w:val="nil"/>
              <w:bottom w:val="single" w:sz="4" w:space="0" w:color="auto"/>
              <w:end w:val="single" w:sz="4" w:space="0" w:color="auto"/>
            </w:tcBorders>
          </w:tcPr>
          <w:p w14:paraId="141D54AA" w14:textId="77777777" w:rsidR="006D05F6"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Se incorpora este indicador correspondiente a la cantidad de expedientes pendientes de fallo por materia del personal Juzgador de apoyo.</w:t>
            </w:r>
          </w:p>
        </w:tc>
      </w:tr>
      <w:tr w:rsidR="006D05F6" w:rsidRPr="00A8139C" w14:paraId="6B108A42" w14:textId="77777777" w:rsidTr="006D05F6">
        <w:trPr>
          <w:cantSplit/>
          <w:trHeight w:val="1836"/>
        </w:trPr>
        <w:tc>
          <w:tcPr>
            <w:tcW w:w="20.05pt" w:type="dxa"/>
            <w:tcBorders>
              <w:top w:val="single" w:sz="4" w:space="0" w:color="auto"/>
              <w:start w:val="single" w:sz="4" w:space="0" w:color="auto"/>
              <w:bottom w:val="single" w:sz="4" w:space="0" w:color="auto"/>
              <w:end w:val="single" w:sz="4" w:space="0" w:color="auto"/>
            </w:tcBorders>
            <w:shd w:val="clear" w:color="auto" w:fill="D9D9D9"/>
            <w:textDirection w:val="lr"/>
          </w:tcPr>
          <w:p w14:paraId="43D4D821" w14:textId="77777777" w:rsidR="006D05F6" w:rsidRDefault="006D05F6" w:rsidP="006447A3">
            <w:pPr>
              <w:ind w:start="5.65pt" w:end="5.65pt"/>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Cuota de trabajo</w:t>
            </w:r>
          </w:p>
        </w:tc>
        <w:tc>
          <w:tcPr>
            <w:tcW w:w="23.10pt" w:type="dxa"/>
            <w:tcBorders>
              <w:top w:val="single" w:sz="4" w:space="0" w:color="auto"/>
              <w:start w:val="single" w:sz="4" w:space="0" w:color="auto"/>
              <w:bottom w:val="single" w:sz="4" w:space="0" w:color="auto"/>
              <w:end w:val="single" w:sz="4" w:space="0" w:color="auto"/>
            </w:tcBorders>
            <w:shd w:val="clear" w:color="auto" w:fill="auto"/>
            <w:noWrap/>
          </w:tcPr>
          <w:p w14:paraId="57743C42" w14:textId="77777777" w:rsidR="006D05F6" w:rsidRPr="00A8139C" w:rsidRDefault="006D05F6" w:rsidP="006447A3">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31</w:t>
            </w:r>
          </w:p>
        </w:tc>
        <w:tc>
          <w:tcPr>
            <w:tcW w:w="98.35pt" w:type="dxa"/>
            <w:tcBorders>
              <w:top w:val="single" w:sz="4" w:space="0" w:color="auto"/>
              <w:start w:val="nil"/>
              <w:bottom w:val="single" w:sz="4" w:space="0" w:color="auto"/>
              <w:end w:val="single" w:sz="4" w:space="0" w:color="auto"/>
            </w:tcBorders>
            <w:shd w:val="clear" w:color="auto" w:fill="auto"/>
            <w:noWrap/>
          </w:tcPr>
          <w:p w14:paraId="21389AC0" w14:textId="77777777" w:rsidR="006D05F6" w:rsidRPr="00A8139C" w:rsidRDefault="006D05F6" w:rsidP="006447A3">
            <w:pPr>
              <w:jc w:val="both"/>
              <w:rPr>
                <w:rFonts w:ascii="Book Antiqua" w:hAnsi="Book Antiqua" w:cs="Calibri"/>
                <w:color w:val="000000"/>
                <w:sz w:val="20"/>
                <w:szCs w:val="20"/>
                <w:lang w:eastAsia="es-CR"/>
              </w:rPr>
            </w:pPr>
            <w:r w:rsidRPr="009C5C98">
              <w:rPr>
                <w:rFonts w:ascii="Book Antiqua" w:hAnsi="Book Antiqua" w:cs="Calibri"/>
                <w:color w:val="000000"/>
                <w:sz w:val="20"/>
                <w:szCs w:val="20"/>
                <w:lang w:eastAsia="es-CR"/>
              </w:rPr>
              <w:t>Cantidad de días NO laborados en el mes por Persona funcionaria Judicial, sin sustitución y de conformidad con la Circular 203-2022</w:t>
            </w:r>
          </w:p>
        </w:tc>
        <w:tc>
          <w:tcPr>
            <w:tcW w:w="326.05pt" w:type="dxa"/>
            <w:tcBorders>
              <w:top w:val="single" w:sz="4" w:space="0" w:color="auto"/>
              <w:start w:val="nil"/>
              <w:bottom w:val="single" w:sz="4" w:space="0" w:color="auto"/>
              <w:end w:val="single" w:sz="4" w:space="0" w:color="auto"/>
            </w:tcBorders>
          </w:tcPr>
          <w:p w14:paraId="13958B5F" w14:textId="77777777" w:rsidR="006D05F6" w:rsidRPr="00A8139C" w:rsidRDefault="006D05F6" w:rsidP="006447A3">
            <w:pPr>
              <w:jc w:val="both"/>
              <w:rPr>
                <w:rFonts w:ascii="Book Antiqua" w:hAnsi="Book Antiqua" w:cs="Calibri"/>
                <w:color w:val="000000"/>
                <w:sz w:val="20"/>
                <w:szCs w:val="20"/>
                <w:lang w:eastAsia="es-CR"/>
              </w:rPr>
            </w:pPr>
            <w:r>
              <w:rPr>
                <w:rFonts w:ascii="Book Antiqua" w:hAnsi="Book Antiqua" w:cs="Calibri"/>
                <w:color w:val="000000"/>
                <w:sz w:val="20"/>
                <w:szCs w:val="20"/>
                <w:lang w:eastAsia="es-CR"/>
              </w:rPr>
              <w:t xml:space="preserve">Se incorpora este indicador para que se consigne la cantidad de días hábiles laborables del mes correspondiente y seguidamente se pueda descontar de los días hábiles laborables del mes únicamente aquellos días contemplados en la Circular 202-2022 </w:t>
            </w:r>
            <w:r w:rsidRPr="00E756DE">
              <w:rPr>
                <w:rFonts w:ascii="Book Antiqua" w:hAnsi="Book Antiqua" w:cs="Calibri"/>
                <w:i/>
                <w:iCs/>
                <w:color w:val="000000"/>
                <w:sz w:val="20"/>
                <w:szCs w:val="20"/>
                <w:lang w:eastAsia="es-CR"/>
              </w:rPr>
              <w:t>(anexo 2)</w:t>
            </w:r>
            <w:r>
              <w:rPr>
                <w:rFonts w:ascii="Book Antiqua" w:hAnsi="Book Antiqua" w:cs="Calibri"/>
                <w:i/>
                <w:iCs/>
                <w:color w:val="000000"/>
                <w:sz w:val="20"/>
                <w:szCs w:val="20"/>
                <w:lang w:eastAsia="es-CR"/>
              </w:rPr>
              <w:t xml:space="preserve">: </w:t>
            </w:r>
            <w:r>
              <w:rPr>
                <w:rFonts w:ascii="Book Antiqua" w:hAnsi="Book Antiqua" w:cs="Calibri"/>
                <w:color w:val="000000"/>
                <w:sz w:val="20"/>
                <w:szCs w:val="20"/>
                <w:lang w:eastAsia="es-CR"/>
              </w:rPr>
              <w:t xml:space="preserve">vacaciones, incapacidades, permisos con o sin goce de salario </w:t>
            </w:r>
            <w:r w:rsidRPr="001B1B0F">
              <w:rPr>
                <w:rFonts w:ascii="Book Antiqua" w:hAnsi="Book Antiqua" w:cs="Calibri"/>
                <w:i/>
                <w:iCs/>
                <w:color w:val="000000"/>
                <w:sz w:val="20"/>
                <w:szCs w:val="20"/>
                <w:lang w:eastAsia="es-CR"/>
              </w:rPr>
              <w:t>(incluido el rebajo de horas de lactancia para las personas con el permiso autorizado)</w:t>
            </w:r>
            <w:r>
              <w:rPr>
                <w:rFonts w:ascii="Book Antiqua" w:hAnsi="Book Antiqua" w:cs="Calibri"/>
                <w:i/>
                <w:iCs/>
                <w:color w:val="000000"/>
                <w:sz w:val="20"/>
                <w:szCs w:val="20"/>
                <w:lang w:eastAsia="es-CR"/>
              </w:rPr>
              <w:t>,</w:t>
            </w:r>
            <w:r>
              <w:rPr>
                <w:rFonts w:ascii="Book Antiqua" w:hAnsi="Book Antiqua" w:cs="Calibri"/>
                <w:color w:val="000000"/>
                <w:sz w:val="20"/>
                <w:szCs w:val="20"/>
                <w:lang w:eastAsia="es-CR"/>
              </w:rPr>
              <w:t xml:space="preserve"> de manera tal que el porcentaje de rendimiento se calcule en función de la cantidad de días hábiles laborados por persona.</w:t>
            </w:r>
          </w:p>
        </w:tc>
      </w:tr>
    </w:tbl>
    <w:p w14:paraId="74950281" w14:textId="77777777" w:rsidR="006D05F6" w:rsidRPr="006D05F6" w:rsidRDefault="006D05F6" w:rsidP="006D05F6">
      <w:pPr>
        <w:jc w:val="both"/>
        <w:rPr>
          <w:rFonts w:ascii="Book Antiqua" w:hAnsi="Book Antiqua" w:cs="Arial"/>
          <w:i/>
          <w:iCs/>
          <w:sz w:val="20"/>
          <w:szCs w:val="20"/>
          <w:lang w:val="es-CR"/>
        </w:rPr>
      </w:pPr>
      <w:r w:rsidRPr="006D05F6">
        <w:rPr>
          <w:rFonts w:ascii="Book Antiqua" w:hAnsi="Book Antiqua" w:cs="Arial"/>
          <w:i/>
          <w:iCs/>
          <w:sz w:val="20"/>
          <w:szCs w:val="20"/>
          <w:lang w:val="es-CR"/>
        </w:rPr>
        <w:t>Fuente: informe 1196-PLA-MI(NPL)-2024 del Subproceso de Modernización Institucional – No Penal</w:t>
      </w:r>
    </w:p>
    <w:p w14:paraId="138E0ADF" w14:textId="77777777" w:rsidR="006D05F6" w:rsidRDefault="006D05F6" w:rsidP="00CF34B7">
      <w:pPr>
        <w:ind w:end="-19.30pt"/>
        <w:jc w:val="both"/>
        <w:rPr>
          <w:rFonts w:ascii="Book Antiqua" w:hAnsi="Book Antiqua" w:cs="Arial"/>
          <w:lang w:val="es-CR"/>
        </w:rPr>
      </w:pPr>
    </w:p>
    <w:p w14:paraId="4B43D82A" w14:textId="77777777" w:rsidR="006D05F6" w:rsidRPr="006D05F6" w:rsidRDefault="006D05F6" w:rsidP="00CF34B7">
      <w:pPr>
        <w:ind w:end="-19.30pt"/>
        <w:jc w:val="both"/>
        <w:rPr>
          <w:rFonts w:ascii="Book Antiqua" w:hAnsi="Book Antiqua" w:cs="Arial"/>
          <w:lang w:val="es-CR"/>
        </w:rPr>
      </w:pPr>
    </w:p>
    <w:p w14:paraId="04C8A438" w14:textId="77777777" w:rsidR="002F0CBD" w:rsidRPr="006D05F6" w:rsidRDefault="00EE6712" w:rsidP="006D05F6">
      <w:pPr>
        <w:pStyle w:val="Ttulo1"/>
      </w:pPr>
      <w:r w:rsidRPr="006D05F6">
        <w:t>Sesiones de trabajo con los Juzgado Mixtos (Civil-Trabajo)</w:t>
      </w:r>
    </w:p>
    <w:p w14:paraId="2050AD78" w14:textId="77777777" w:rsidR="002F0CBD" w:rsidRPr="006D05F6" w:rsidRDefault="002F0CBD" w:rsidP="00CF34B7">
      <w:pPr>
        <w:ind w:end="-19.30pt"/>
        <w:jc w:val="both"/>
        <w:rPr>
          <w:rFonts w:ascii="Book Antiqua" w:hAnsi="Book Antiqua" w:cs="Arial"/>
          <w:lang w:val="es-CR"/>
        </w:rPr>
      </w:pPr>
    </w:p>
    <w:p w14:paraId="521BA61D" w14:textId="205C067C" w:rsidR="00EE6712" w:rsidRDefault="00EE6712" w:rsidP="00E22AAA">
      <w:pPr>
        <w:ind w:end="0.05pt"/>
        <w:jc w:val="both"/>
        <w:rPr>
          <w:rFonts w:ascii="Book Antiqua" w:hAnsi="Book Antiqua" w:cs="Arial"/>
          <w:lang w:val="es-CR"/>
        </w:rPr>
      </w:pPr>
      <w:r w:rsidRPr="006D05F6">
        <w:rPr>
          <w:rFonts w:ascii="Book Antiqua" w:hAnsi="Book Antiqua" w:cs="Arial"/>
          <w:lang w:val="es-CR"/>
        </w:rPr>
        <w:t>Previó al envió del nuevo formato del documento de matriz de indicadores de gestión a los despachos judiciales</w:t>
      </w:r>
      <w:r>
        <w:rPr>
          <w:rFonts w:ascii="Book Antiqua" w:hAnsi="Book Antiqua" w:cs="Arial"/>
          <w:lang w:val="es-CR"/>
        </w:rPr>
        <w:t>, se coordinó una sesión de trabajo</w:t>
      </w:r>
      <w:r w:rsidR="00E22AAA">
        <w:rPr>
          <w:rFonts w:ascii="Book Antiqua" w:hAnsi="Book Antiqua" w:cs="Arial"/>
          <w:lang w:val="es-CR"/>
        </w:rPr>
        <w:t xml:space="preserve"> por medio de la plataforma Microsoft Teams</w:t>
      </w:r>
      <w:r>
        <w:rPr>
          <w:rFonts w:ascii="Book Antiqua" w:hAnsi="Book Antiqua" w:cs="Arial"/>
          <w:lang w:val="es-CR"/>
        </w:rPr>
        <w:t xml:space="preserve"> con el personal Juzgador Coordinador y Coordinadora, así como la persona Coordinadora Judicial, a fin de presentar y explicar </w:t>
      </w:r>
      <w:r w:rsidR="00E22AAA">
        <w:rPr>
          <w:rFonts w:ascii="Book Antiqua" w:hAnsi="Book Antiqua" w:cs="Arial"/>
          <w:lang w:val="es-CR"/>
        </w:rPr>
        <w:t>tanto los ajustes como la forma de cumplimentar los datos de indicadores de gestión a partir de los indicadores del mes de enero de 2024.</w:t>
      </w:r>
    </w:p>
    <w:p w14:paraId="09C0985B" w14:textId="77777777" w:rsidR="00E22AAA" w:rsidRDefault="00E22AAA" w:rsidP="00E22AAA">
      <w:pPr>
        <w:ind w:end="0.05pt"/>
        <w:jc w:val="both"/>
        <w:rPr>
          <w:rFonts w:ascii="Book Antiqua" w:hAnsi="Book Antiqua" w:cs="Arial"/>
          <w:lang w:val="es-CR"/>
        </w:rPr>
      </w:pPr>
    </w:p>
    <w:p w14:paraId="3CA18B2A" w14:textId="77777777" w:rsidR="00E22AAA" w:rsidRDefault="00E22AAA" w:rsidP="00E22AAA">
      <w:pPr>
        <w:ind w:end="0.05pt"/>
        <w:jc w:val="both"/>
        <w:rPr>
          <w:rFonts w:ascii="Book Antiqua" w:hAnsi="Book Antiqua" w:cs="Arial"/>
          <w:lang w:val="es-CR"/>
        </w:rPr>
      </w:pPr>
      <w:r>
        <w:rPr>
          <w:rFonts w:ascii="Book Antiqua" w:hAnsi="Book Antiqua" w:cs="Arial"/>
          <w:lang w:val="es-CR"/>
        </w:rPr>
        <w:t>Para cada una de las sesiones se confeccionó una minuta de reunión, las cuales se detallan y adjuntan en la siguiente tabla.</w:t>
      </w:r>
    </w:p>
    <w:p w14:paraId="1C649543" w14:textId="77777777" w:rsidR="00E22AAA" w:rsidRDefault="00E22AAA" w:rsidP="00E22AAA">
      <w:pPr>
        <w:ind w:end="0.05pt"/>
        <w:jc w:val="both"/>
        <w:rPr>
          <w:rFonts w:ascii="Book Antiqua" w:hAnsi="Book Antiqua" w:cs="Arial"/>
          <w:lang w:val="es-CR"/>
        </w:rPr>
      </w:pPr>
    </w:p>
    <w:p w14:paraId="59BEFE5C" w14:textId="77777777" w:rsidR="00E22AAA" w:rsidRDefault="00E22AAA" w:rsidP="00E22AAA">
      <w:pPr>
        <w:pStyle w:val="Epgrafe"/>
        <w:jc w:val="center"/>
        <w:rPr>
          <w:rFonts w:ascii="Book Antiqua" w:hAnsi="Book Antiqua" w:cs="Arial"/>
          <w:b w:val="0"/>
          <w:bCs w:val="0"/>
          <w:sz w:val="24"/>
          <w:szCs w:val="24"/>
          <w:lang w:val="es-CR"/>
        </w:rPr>
      </w:pPr>
      <w:r w:rsidRPr="00E22AAA">
        <w:rPr>
          <w:rFonts w:ascii="Book Antiqua" w:hAnsi="Book Antiqua" w:cs="Arial"/>
          <w:b w:val="0"/>
          <w:bCs w:val="0"/>
          <w:sz w:val="24"/>
          <w:szCs w:val="24"/>
          <w:lang w:val="es-CR"/>
        </w:rPr>
        <w:t xml:space="preserve">Tabla </w:t>
      </w:r>
      <w:r w:rsidRPr="00E22AAA">
        <w:rPr>
          <w:rFonts w:ascii="Book Antiqua" w:hAnsi="Book Antiqua" w:cs="Arial"/>
          <w:b w:val="0"/>
          <w:bCs w:val="0"/>
          <w:sz w:val="24"/>
          <w:szCs w:val="24"/>
          <w:lang w:val="es-CR"/>
        </w:rPr>
        <w:fldChar w:fldCharType="begin"/>
      </w:r>
      <w:r w:rsidRPr="00E22AAA">
        <w:rPr>
          <w:rFonts w:ascii="Book Antiqua" w:hAnsi="Book Antiqua" w:cs="Arial"/>
          <w:b w:val="0"/>
          <w:bCs w:val="0"/>
          <w:sz w:val="24"/>
          <w:szCs w:val="24"/>
          <w:lang w:val="es-CR"/>
        </w:rPr>
        <w:instrText xml:space="preserve"> SEQ Tabla \* ARABIC </w:instrText>
      </w:r>
      <w:r w:rsidRPr="00E22AAA">
        <w:rPr>
          <w:rFonts w:ascii="Book Antiqua" w:hAnsi="Book Antiqua" w:cs="Arial"/>
          <w:b w:val="0"/>
          <w:bCs w:val="0"/>
          <w:sz w:val="24"/>
          <w:szCs w:val="24"/>
          <w:lang w:val="es-CR"/>
        </w:rPr>
        <w:fldChar w:fldCharType="separate"/>
      </w:r>
      <w:r w:rsidR="006D05F6">
        <w:rPr>
          <w:rFonts w:ascii="Book Antiqua" w:hAnsi="Book Antiqua" w:cs="Arial"/>
          <w:b w:val="0"/>
          <w:bCs w:val="0"/>
          <w:noProof/>
          <w:sz w:val="24"/>
          <w:szCs w:val="24"/>
          <w:lang w:val="es-CR"/>
        </w:rPr>
        <w:t>2</w:t>
      </w:r>
      <w:r w:rsidRPr="00E22AAA">
        <w:rPr>
          <w:rFonts w:ascii="Book Antiqua" w:hAnsi="Book Antiqua" w:cs="Arial"/>
          <w:b w:val="0"/>
          <w:bCs w:val="0"/>
          <w:sz w:val="24"/>
          <w:szCs w:val="24"/>
          <w:lang w:val="es-CR"/>
        </w:rPr>
        <w:fldChar w:fldCharType="end"/>
      </w:r>
    </w:p>
    <w:p w14:paraId="0F30F328" w14:textId="77777777" w:rsidR="00E22AAA" w:rsidRDefault="00E22AAA" w:rsidP="00E22AAA">
      <w:pPr>
        <w:jc w:val="center"/>
        <w:rPr>
          <w:rFonts w:ascii="Book Antiqua" w:hAnsi="Book Antiqua" w:cs="Arial"/>
          <w:lang w:val="es-CR"/>
        </w:rPr>
      </w:pPr>
      <w:r w:rsidRPr="00E22AAA">
        <w:rPr>
          <w:rFonts w:ascii="Book Antiqua" w:hAnsi="Book Antiqua" w:cs="Arial"/>
          <w:lang w:val="es-CR"/>
        </w:rPr>
        <w:t>Minutas de sesión asociadas a la presentación y capacitación del nuevo formato de documento matriz de indicadores de gestión</w:t>
      </w:r>
    </w:p>
    <w:tbl>
      <w:tblPr>
        <w:tblW w:w="467.85pt" w:type="dxa"/>
        <w:tblInd w:w="5.4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542"/>
        <w:gridCol w:w="1895"/>
        <w:gridCol w:w="1126"/>
        <w:gridCol w:w="1761"/>
        <w:gridCol w:w="1159"/>
        <w:gridCol w:w="1133"/>
        <w:gridCol w:w="1741"/>
      </w:tblGrid>
      <w:tr w:rsidR="001C6B89" w:rsidRPr="003825A9" w14:paraId="0A9A2863" w14:textId="77777777" w:rsidTr="006D05F6">
        <w:trPr>
          <w:trHeight w:hRule="exact" w:val="397"/>
          <w:tblHeader/>
        </w:trPr>
        <w:tc>
          <w:tcPr>
            <w:tcW w:w="27.10pt" w:type="dxa"/>
            <w:vMerge w:val="restart"/>
            <w:tcBorders>
              <w:top w:val="single" w:sz="4" w:space="0" w:color="auto"/>
              <w:start w:val="single" w:sz="4" w:space="0" w:color="auto"/>
              <w:end w:val="single" w:sz="4" w:space="0" w:color="FFFFFF"/>
            </w:tcBorders>
            <w:shd w:val="clear" w:color="auto" w:fill="1F4E79"/>
            <w:vAlign w:val="center"/>
          </w:tcPr>
          <w:p w14:paraId="63ECEFF0"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No.</w:t>
            </w:r>
          </w:p>
        </w:tc>
        <w:tc>
          <w:tcPr>
            <w:tcW w:w="94.90pt" w:type="dxa"/>
            <w:vMerge w:val="restart"/>
            <w:tcBorders>
              <w:top w:val="single" w:sz="4" w:space="0" w:color="auto"/>
              <w:start w:val="single" w:sz="4" w:space="0" w:color="FFFFFF"/>
              <w:end w:val="single" w:sz="4" w:space="0" w:color="FFFFFF"/>
            </w:tcBorders>
            <w:shd w:val="clear" w:color="auto" w:fill="1F4E79"/>
            <w:vAlign w:val="center"/>
          </w:tcPr>
          <w:p w14:paraId="13BDC30D"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Despacho</w:t>
            </w:r>
          </w:p>
        </w:tc>
        <w:tc>
          <w:tcPr>
            <w:tcW w:w="56.30pt" w:type="dxa"/>
            <w:vMerge w:val="restart"/>
            <w:tcBorders>
              <w:top w:val="single" w:sz="4" w:space="0" w:color="auto"/>
              <w:start w:val="single" w:sz="4" w:space="0" w:color="FFFFFF"/>
              <w:end w:val="single" w:sz="4" w:space="0" w:color="FFFFFF"/>
            </w:tcBorders>
            <w:shd w:val="clear" w:color="auto" w:fill="1F4E79"/>
            <w:vAlign w:val="center"/>
          </w:tcPr>
          <w:p w14:paraId="71F07CAC"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 xml:space="preserve">Fecha </w:t>
            </w:r>
          </w:p>
          <w:p w14:paraId="31EBC01B"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Sesión</w:t>
            </w:r>
          </w:p>
        </w:tc>
        <w:tc>
          <w:tcPr>
            <w:tcW w:w="88.15pt" w:type="dxa"/>
            <w:vMerge w:val="restart"/>
            <w:tcBorders>
              <w:top w:val="single" w:sz="4" w:space="0" w:color="auto"/>
              <w:start w:val="single" w:sz="4" w:space="0" w:color="FFFFFF"/>
              <w:end w:val="single" w:sz="4" w:space="0" w:color="FFFFFF"/>
            </w:tcBorders>
            <w:shd w:val="clear" w:color="auto" w:fill="1F4E79"/>
            <w:vAlign w:val="center"/>
          </w:tcPr>
          <w:p w14:paraId="3C359BC2"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No. Minuta</w:t>
            </w:r>
          </w:p>
        </w:tc>
        <w:tc>
          <w:tcPr>
            <w:tcW w:w="114.60pt" w:type="dxa"/>
            <w:gridSpan w:val="2"/>
            <w:tcBorders>
              <w:top w:val="single" w:sz="4" w:space="0" w:color="auto"/>
              <w:start w:val="single" w:sz="4" w:space="0" w:color="FFFFFF"/>
              <w:bottom w:val="single" w:sz="4" w:space="0" w:color="FFFFFF"/>
              <w:end w:val="single" w:sz="4" w:space="0" w:color="FFFFFF"/>
            </w:tcBorders>
            <w:shd w:val="clear" w:color="auto" w:fill="1F4E79"/>
            <w:vAlign w:val="center"/>
          </w:tcPr>
          <w:p w14:paraId="6FA5340C"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Fecha Envió Minuta</w:t>
            </w:r>
          </w:p>
        </w:tc>
        <w:tc>
          <w:tcPr>
            <w:tcW w:w="86.80pt" w:type="dxa"/>
            <w:vMerge w:val="restart"/>
            <w:tcBorders>
              <w:top w:val="single" w:sz="4" w:space="0" w:color="auto"/>
              <w:start w:val="single" w:sz="4" w:space="0" w:color="FFFFFF"/>
              <w:end w:val="single" w:sz="4" w:space="0" w:color="auto"/>
            </w:tcBorders>
            <w:shd w:val="clear" w:color="auto" w:fill="1F4E79"/>
            <w:vAlign w:val="center"/>
          </w:tcPr>
          <w:p w14:paraId="2FCA90A5"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Documento</w:t>
            </w:r>
          </w:p>
          <w:p w14:paraId="091BCD28"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Adjunto</w:t>
            </w:r>
          </w:p>
        </w:tc>
      </w:tr>
      <w:tr w:rsidR="001C6B89" w:rsidRPr="003825A9" w14:paraId="788E7FA5" w14:textId="77777777" w:rsidTr="006D05F6">
        <w:trPr>
          <w:trHeight w:hRule="exact" w:val="397"/>
          <w:tblHeader/>
        </w:trPr>
        <w:tc>
          <w:tcPr>
            <w:tcW w:w="27.10pt" w:type="dxa"/>
            <w:vMerge/>
            <w:tcBorders>
              <w:start w:val="single" w:sz="4" w:space="0" w:color="auto"/>
              <w:bottom w:val="single" w:sz="4" w:space="0" w:color="FFFFFF"/>
              <w:end w:val="single" w:sz="4" w:space="0" w:color="FFFFFF"/>
            </w:tcBorders>
            <w:shd w:val="clear" w:color="auto" w:fill="1F4E79"/>
            <w:vAlign w:val="center"/>
          </w:tcPr>
          <w:p w14:paraId="570C21EC" w14:textId="77777777" w:rsidR="008E4D01" w:rsidRPr="003825A9" w:rsidRDefault="008E4D01" w:rsidP="003825A9">
            <w:pPr>
              <w:jc w:val="center"/>
              <w:rPr>
                <w:rFonts w:ascii="Book Antiqua" w:hAnsi="Book Antiqua" w:cs="Arial"/>
                <w:color w:val="FFFFFF"/>
                <w:sz w:val="20"/>
                <w:szCs w:val="20"/>
                <w:lang w:val="es-CR"/>
              </w:rPr>
            </w:pPr>
          </w:p>
        </w:tc>
        <w:tc>
          <w:tcPr>
            <w:tcW w:w="94.90pt" w:type="dxa"/>
            <w:vMerge/>
            <w:tcBorders>
              <w:start w:val="single" w:sz="4" w:space="0" w:color="FFFFFF"/>
              <w:bottom w:val="single" w:sz="4" w:space="0" w:color="FFFFFF"/>
              <w:end w:val="single" w:sz="4" w:space="0" w:color="FFFFFF"/>
            </w:tcBorders>
            <w:shd w:val="clear" w:color="auto" w:fill="1F4E79"/>
            <w:vAlign w:val="center"/>
          </w:tcPr>
          <w:p w14:paraId="077E5146" w14:textId="77777777" w:rsidR="008E4D01" w:rsidRPr="003825A9" w:rsidRDefault="008E4D01" w:rsidP="003825A9">
            <w:pPr>
              <w:jc w:val="center"/>
              <w:rPr>
                <w:rFonts w:ascii="Book Antiqua" w:hAnsi="Book Antiqua" w:cs="Arial"/>
                <w:color w:val="FFFFFF"/>
                <w:sz w:val="20"/>
                <w:szCs w:val="20"/>
                <w:lang w:val="es-CR"/>
              </w:rPr>
            </w:pPr>
          </w:p>
        </w:tc>
        <w:tc>
          <w:tcPr>
            <w:tcW w:w="56.30pt" w:type="dxa"/>
            <w:vMerge/>
            <w:tcBorders>
              <w:start w:val="single" w:sz="4" w:space="0" w:color="FFFFFF"/>
              <w:bottom w:val="single" w:sz="4" w:space="0" w:color="FFFFFF"/>
              <w:end w:val="single" w:sz="4" w:space="0" w:color="FFFFFF"/>
            </w:tcBorders>
            <w:shd w:val="clear" w:color="auto" w:fill="1F4E79"/>
            <w:vAlign w:val="center"/>
          </w:tcPr>
          <w:p w14:paraId="1400AB8C" w14:textId="77777777" w:rsidR="008E4D01" w:rsidRPr="003825A9" w:rsidRDefault="008E4D01" w:rsidP="003825A9">
            <w:pPr>
              <w:jc w:val="center"/>
              <w:rPr>
                <w:rFonts w:ascii="Book Antiqua" w:hAnsi="Book Antiqua" w:cs="Arial"/>
                <w:color w:val="FFFFFF"/>
                <w:sz w:val="20"/>
                <w:szCs w:val="20"/>
                <w:lang w:val="es-CR"/>
              </w:rPr>
            </w:pPr>
          </w:p>
        </w:tc>
        <w:tc>
          <w:tcPr>
            <w:tcW w:w="88.15pt" w:type="dxa"/>
            <w:vMerge/>
            <w:tcBorders>
              <w:start w:val="single" w:sz="4" w:space="0" w:color="FFFFFF"/>
              <w:bottom w:val="single" w:sz="4" w:space="0" w:color="FFFFFF"/>
              <w:end w:val="single" w:sz="4" w:space="0" w:color="FFFFFF"/>
            </w:tcBorders>
            <w:shd w:val="clear" w:color="auto" w:fill="1F4E79"/>
            <w:vAlign w:val="center"/>
          </w:tcPr>
          <w:p w14:paraId="78C1C76A" w14:textId="77777777" w:rsidR="008E4D01" w:rsidRPr="003825A9" w:rsidRDefault="008E4D01" w:rsidP="003825A9">
            <w:pPr>
              <w:jc w:val="center"/>
              <w:rPr>
                <w:rFonts w:ascii="Book Antiqua" w:hAnsi="Book Antiqua" w:cs="Arial"/>
                <w:color w:val="FFFFFF"/>
                <w:sz w:val="20"/>
                <w:szCs w:val="20"/>
                <w:lang w:val="es-CR"/>
              </w:rPr>
            </w:pPr>
          </w:p>
        </w:tc>
        <w:tc>
          <w:tcPr>
            <w:tcW w:w="57.95pt" w:type="dxa"/>
            <w:tcBorders>
              <w:top w:val="single" w:sz="4" w:space="0" w:color="FFFFFF"/>
              <w:start w:val="single" w:sz="4" w:space="0" w:color="FFFFFF"/>
              <w:bottom w:val="single" w:sz="4" w:space="0" w:color="FFFFFF"/>
              <w:end w:val="single" w:sz="4" w:space="0" w:color="FFFFFF"/>
            </w:tcBorders>
            <w:shd w:val="clear" w:color="auto" w:fill="1F4E79"/>
            <w:vAlign w:val="center"/>
          </w:tcPr>
          <w:p w14:paraId="3D0C1822"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Preliminar</w:t>
            </w:r>
          </w:p>
        </w:tc>
        <w:tc>
          <w:tcPr>
            <w:tcW w:w="56.65pt" w:type="dxa"/>
            <w:tcBorders>
              <w:top w:val="single" w:sz="4" w:space="0" w:color="FFFFFF"/>
              <w:start w:val="single" w:sz="4" w:space="0" w:color="FFFFFF"/>
              <w:bottom w:val="single" w:sz="4" w:space="0" w:color="FFFFFF"/>
              <w:end w:val="single" w:sz="4" w:space="0" w:color="FFFFFF"/>
            </w:tcBorders>
            <w:shd w:val="clear" w:color="auto" w:fill="1F4E79"/>
            <w:vAlign w:val="center"/>
          </w:tcPr>
          <w:p w14:paraId="1406961D" w14:textId="77777777" w:rsidR="008E4D01" w:rsidRPr="003825A9" w:rsidRDefault="008E4D01" w:rsidP="003825A9">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Definitiva</w:t>
            </w:r>
          </w:p>
        </w:tc>
        <w:tc>
          <w:tcPr>
            <w:tcW w:w="86.80pt" w:type="dxa"/>
            <w:vMerge/>
            <w:tcBorders>
              <w:start w:val="single" w:sz="4" w:space="0" w:color="FFFFFF"/>
              <w:bottom w:val="single" w:sz="4" w:space="0" w:color="FFFFFF"/>
              <w:end w:val="single" w:sz="4" w:space="0" w:color="auto"/>
            </w:tcBorders>
            <w:shd w:val="clear" w:color="auto" w:fill="1F4E79"/>
            <w:vAlign w:val="center"/>
          </w:tcPr>
          <w:p w14:paraId="5BB98E21" w14:textId="77777777" w:rsidR="008E4D01" w:rsidRPr="003825A9" w:rsidRDefault="008E4D01" w:rsidP="003825A9">
            <w:pPr>
              <w:jc w:val="center"/>
              <w:rPr>
                <w:rFonts w:ascii="Book Antiqua" w:hAnsi="Book Antiqua" w:cs="Arial"/>
                <w:color w:val="FFFFFF"/>
                <w:sz w:val="20"/>
                <w:szCs w:val="20"/>
                <w:lang w:val="es-CR"/>
              </w:rPr>
            </w:pPr>
          </w:p>
        </w:tc>
      </w:tr>
      <w:tr w:rsidR="001C6B89" w:rsidRPr="003825A9" w14:paraId="71426E49" w14:textId="77777777" w:rsidTr="003825A9">
        <w:tc>
          <w:tcPr>
            <w:tcW w:w="27.10pt" w:type="dxa"/>
            <w:tcBorders>
              <w:top w:val="single" w:sz="4" w:space="0" w:color="FFFFFF"/>
            </w:tcBorders>
            <w:shd w:val="clear" w:color="auto" w:fill="auto"/>
            <w:vAlign w:val="center"/>
          </w:tcPr>
          <w:p w14:paraId="0DC3E038"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1</w:t>
            </w:r>
          </w:p>
        </w:tc>
        <w:tc>
          <w:tcPr>
            <w:tcW w:w="94.90pt" w:type="dxa"/>
            <w:tcBorders>
              <w:top w:val="single" w:sz="4" w:space="0" w:color="FFFFFF"/>
            </w:tcBorders>
            <w:shd w:val="clear" w:color="auto" w:fill="auto"/>
            <w:vAlign w:val="center"/>
          </w:tcPr>
          <w:p w14:paraId="2E7D80D0"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San Ramón</w:t>
            </w:r>
          </w:p>
        </w:tc>
        <w:tc>
          <w:tcPr>
            <w:tcW w:w="56.30pt" w:type="dxa"/>
            <w:tcBorders>
              <w:top w:val="single" w:sz="4" w:space="0" w:color="FFFFFF"/>
            </w:tcBorders>
            <w:shd w:val="clear" w:color="auto" w:fill="auto"/>
            <w:vAlign w:val="center"/>
          </w:tcPr>
          <w:p w14:paraId="1FC37572"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22/01/24</w:t>
            </w:r>
          </w:p>
        </w:tc>
        <w:tc>
          <w:tcPr>
            <w:tcW w:w="88.15pt" w:type="dxa"/>
            <w:tcBorders>
              <w:top w:val="single" w:sz="4" w:space="0" w:color="FFFFFF"/>
            </w:tcBorders>
            <w:shd w:val="clear" w:color="auto" w:fill="auto"/>
            <w:vAlign w:val="center"/>
          </w:tcPr>
          <w:p w14:paraId="287D4DA3"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40-PLA-MI(NPL)-MNTA-2024</w:t>
            </w:r>
          </w:p>
        </w:tc>
        <w:tc>
          <w:tcPr>
            <w:tcW w:w="57.95pt" w:type="dxa"/>
            <w:tcBorders>
              <w:top w:val="single" w:sz="4" w:space="0" w:color="FFFFFF"/>
            </w:tcBorders>
            <w:shd w:val="clear" w:color="auto" w:fill="auto"/>
            <w:vAlign w:val="center"/>
          </w:tcPr>
          <w:p w14:paraId="6A183B08"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24/01/24</w:t>
            </w:r>
          </w:p>
        </w:tc>
        <w:tc>
          <w:tcPr>
            <w:tcW w:w="56.65pt" w:type="dxa"/>
            <w:tcBorders>
              <w:top w:val="single" w:sz="4" w:space="0" w:color="FFFFFF"/>
            </w:tcBorders>
            <w:shd w:val="clear" w:color="auto" w:fill="auto"/>
            <w:vAlign w:val="center"/>
          </w:tcPr>
          <w:p w14:paraId="3E9D936C" w14:textId="77777777" w:rsidR="00876856" w:rsidRPr="003825A9" w:rsidRDefault="00253944" w:rsidP="003825A9">
            <w:pPr>
              <w:jc w:val="center"/>
              <w:rPr>
                <w:rFonts w:ascii="Book Antiqua" w:hAnsi="Book Antiqua" w:cs="Arial"/>
                <w:sz w:val="20"/>
                <w:szCs w:val="20"/>
                <w:lang w:val="es-CR"/>
              </w:rPr>
            </w:pPr>
            <w:r w:rsidRPr="003825A9">
              <w:rPr>
                <w:rFonts w:ascii="Book Antiqua" w:hAnsi="Book Antiqua" w:cs="Arial"/>
                <w:sz w:val="20"/>
                <w:szCs w:val="20"/>
                <w:lang w:val="es-CR"/>
              </w:rPr>
              <w:t>30/01/24</w:t>
            </w:r>
          </w:p>
        </w:tc>
        <w:bookmarkStart w:id="1" w:name="_MON_1768305106"/>
        <w:bookmarkEnd w:id="1"/>
        <w:tc>
          <w:tcPr>
            <w:tcW w:w="86.80pt" w:type="dxa"/>
            <w:tcBorders>
              <w:top w:val="single" w:sz="4" w:space="0" w:color="FFFFFF"/>
            </w:tcBorders>
            <w:shd w:val="clear" w:color="auto" w:fill="auto"/>
            <w:vAlign w:val="center"/>
          </w:tcPr>
          <w:p w14:paraId="3E2D7731"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70624E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5pt;height:49.25pt" o:ole="">
                      <v:imagedata r:id="rId11" o:title=""/>
                    </v:shape>
                    <o:OLEObject Type="Embed" ProgID="Word.Document.12" ShapeID="_x0000_i1025" DrawAspect="Icon" ObjectID="_1770701375" r:id="rId12">
                      <o:FieldCodes>\s</o:FieldCodes>
                    </o:OLEObject>
                  </w:object>
                </mc:Choice>
                <mc:Fallback>
                  <w:object>
                    <w:drawing>
                      <wp:inline distT="0" distB="0" distL="0" distR="0" wp14:anchorId="4E0FCF5C" wp14:editId="64598CAA">
                        <wp:extent cx="968375" cy="625475"/>
                        <wp:effectExtent l="0" t="0" r="3175" b="0"/>
                        <wp:docPr id="1" name="Objeto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1"/>
                                <pic:cNvPicPr>
                                  <a:picLocks noChangeAspect="1" noChangeArrowheads="1"/>
                                  <a:extLst>
                                    <a:ext uri="{837473B0-CC2E-450a-ABE3-18F120FF3D37}">
                                      <a15:objectPr xmlns:a15="http://schemas.microsoft.com/office/drawing/2012/main" objectId="_1770701375" isActiveX="0" linkType=""/>
                                    </a:ext>
                                  </a:extLst>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12" w:progId="Word.Document.12" w:shapeId="1" w:fieldCodes="\s"/>
                  </w:object>
                </mc:Fallback>
              </mc:AlternateContent>
            </w:r>
          </w:p>
        </w:tc>
      </w:tr>
      <w:tr w:rsidR="001C6B89" w:rsidRPr="003825A9" w14:paraId="70C78751" w14:textId="77777777" w:rsidTr="003825A9">
        <w:tc>
          <w:tcPr>
            <w:tcW w:w="27.10pt" w:type="dxa"/>
            <w:shd w:val="clear" w:color="auto" w:fill="auto"/>
            <w:vAlign w:val="center"/>
          </w:tcPr>
          <w:p w14:paraId="1C8DDE68"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w:t>
            </w:r>
          </w:p>
        </w:tc>
        <w:tc>
          <w:tcPr>
            <w:tcW w:w="94.90pt" w:type="dxa"/>
            <w:shd w:val="clear" w:color="auto" w:fill="auto"/>
            <w:vAlign w:val="center"/>
          </w:tcPr>
          <w:p w14:paraId="099A073D"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Cañas</w:t>
            </w:r>
          </w:p>
        </w:tc>
        <w:tc>
          <w:tcPr>
            <w:tcW w:w="56.30pt" w:type="dxa"/>
            <w:shd w:val="clear" w:color="auto" w:fill="auto"/>
            <w:vAlign w:val="center"/>
          </w:tcPr>
          <w:p w14:paraId="75145F43"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24/01/24</w:t>
            </w:r>
          </w:p>
        </w:tc>
        <w:tc>
          <w:tcPr>
            <w:tcW w:w="88.15pt" w:type="dxa"/>
            <w:shd w:val="clear" w:color="auto" w:fill="auto"/>
            <w:vAlign w:val="center"/>
          </w:tcPr>
          <w:p w14:paraId="29977EB5"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46-PLA-MI(NPL)-MNTA-2024</w:t>
            </w:r>
          </w:p>
        </w:tc>
        <w:tc>
          <w:tcPr>
            <w:tcW w:w="57.95pt" w:type="dxa"/>
            <w:shd w:val="clear" w:color="auto" w:fill="auto"/>
            <w:vAlign w:val="center"/>
          </w:tcPr>
          <w:p w14:paraId="33E4B8DA"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25/01/24</w:t>
            </w:r>
          </w:p>
        </w:tc>
        <w:tc>
          <w:tcPr>
            <w:tcW w:w="56.65pt" w:type="dxa"/>
            <w:shd w:val="clear" w:color="auto" w:fill="auto"/>
            <w:vAlign w:val="center"/>
          </w:tcPr>
          <w:p w14:paraId="68944787"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31/01/24</w:t>
            </w:r>
          </w:p>
        </w:tc>
        <w:bookmarkStart w:id="2" w:name="_MON_1768305179"/>
        <w:bookmarkEnd w:id="2"/>
        <w:tc>
          <w:tcPr>
            <w:tcW w:w="86.80pt" w:type="dxa"/>
            <w:shd w:val="clear" w:color="auto" w:fill="auto"/>
            <w:vAlign w:val="center"/>
          </w:tcPr>
          <w:p w14:paraId="1B88F90F"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065908A4">
                    <v:shape id="_x0000_i1026" type="#_x0000_t75" style="width:76.25pt;height:49.25pt" o:ole="">
                      <v:imagedata r:id="rId14" o:title=""/>
                    </v:shape>
                    <o:OLEObject Type="Embed" ProgID="Word.Document.12" ShapeID="_x0000_i1026" DrawAspect="Icon" ObjectID="_1770701376" r:id="rId15">
                      <o:FieldCodes>\s</o:FieldCodes>
                    </o:OLEObject>
                  </w:object>
                </mc:Choice>
                <mc:Fallback>
                  <w:object>
                    <w:drawing>
                      <wp:inline distT="0" distB="0" distL="0" distR="0" wp14:anchorId="2D603BBB" wp14:editId="413A4A64">
                        <wp:extent cx="968375" cy="625475"/>
                        <wp:effectExtent l="0" t="0" r="3175" b="0"/>
                        <wp:docPr id="2" name="Objeto 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2"/>
                                <pic:cNvPicPr>
                                  <a:picLocks noChangeAspect="1" noChangeArrowheads="1"/>
                                  <a:extLst>
                                    <a:ext uri="{837473B0-CC2E-450a-ABE3-18F120FF3D37}">
                                      <a15:objectPr xmlns:a15="http://schemas.microsoft.com/office/drawing/2012/main" objectId="_1770701376" isActiveX="0" linkType=""/>
                                    </a:ext>
                                  </a:extLst>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15" w:progId="Word.Document.12" w:shapeId="2" w:fieldCodes="\s"/>
                  </w:object>
                </mc:Fallback>
              </mc:AlternateContent>
            </w:r>
          </w:p>
        </w:tc>
      </w:tr>
      <w:tr w:rsidR="001C6B89" w:rsidRPr="003825A9" w14:paraId="4DF5461F" w14:textId="77777777" w:rsidTr="003825A9">
        <w:tc>
          <w:tcPr>
            <w:tcW w:w="27.10pt" w:type="dxa"/>
            <w:shd w:val="clear" w:color="auto" w:fill="auto"/>
            <w:vAlign w:val="center"/>
          </w:tcPr>
          <w:p w14:paraId="319F2A95"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3</w:t>
            </w:r>
          </w:p>
        </w:tc>
        <w:tc>
          <w:tcPr>
            <w:tcW w:w="94.90pt" w:type="dxa"/>
            <w:shd w:val="clear" w:color="auto" w:fill="auto"/>
            <w:vAlign w:val="center"/>
          </w:tcPr>
          <w:p w14:paraId="42316F38"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Corredores</w:t>
            </w:r>
          </w:p>
        </w:tc>
        <w:tc>
          <w:tcPr>
            <w:tcW w:w="56.30pt" w:type="dxa"/>
            <w:shd w:val="clear" w:color="auto" w:fill="auto"/>
            <w:vAlign w:val="center"/>
          </w:tcPr>
          <w:p w14:paraId="7D84900E"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24/01/24</w:t>
            </w:r>
          </w:p>
        </w:tc>
        <w:tc>
          <w:tcPr>
            <w:tcW w:w="88.15pt" w:type="dxa"/>
            <w:shd w:val="clear" w:color="auto" w:fill="auto"/>
            <w:vAlign w:val="center"/>
          </w:tcPr>
          <w:p w14:paraId="61976BAF"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48-PLA-MI(NPL)-MNTA-2024</w:t>
            </w:r>
          </w:p>
        </w:tc>
        <w:tc>
          <w:tcPr>
            <w:tcW w:w="57.95pt" w:type="dxa"/>
            <w:shd w:val="clear" w:color="auto" w:fill="auto"/>
            <w:vAlign w:val="center"/>
          </w:tcPr>
          <w:p w14:paraId="090B097F"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25/01/24</w:t>
            </w:r>
          </w:p>
        </w:tc>
        <w:tc>
          <w:tcPr>
            <w:tcW w:w="56.65pt" w:type="dxa"/>
            <w:shd w:val="clear" w:color="auto" w:fill="auto"/>
            <w:vAlign w:val="center"/>
          </w:tcPr>
          <w:p w14:paraId="0777F65A"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31/01/24</w:t>
            </w:r>
          </w:p>
        </w:tc>
        <w:bookmarkStart w:id="3" w:name="_MON_1768305345"/>
        <w:bookmarkEnd w:id="3"/>
        <w:tc>
          <w:tcPr>
            <w:tcW w:w="86.80pt" w:type="dxa"/>
            <w:shd w:val="clear" w:color="auto" w:fill="auto"/>
            <w:vAlign w:val="center"/>
          </w:tcPr>
          <w:p w14:paraId="20328A6D"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20AD2CCF">
                    <v:shape id="_x0000_i1027" type="#_x0000_t75" style="width:76.25pt;height:49.25pt" o:ole="">
                      <v:imagedata r:id="rId17" o:title=""/>
                    </v:shape>
                    <o:OLEObject Type="Embed" ProgID="Word.Document.12" ShapeID="_x0000_i1027" DrawAspect="Icon" ObjectID="_1770701377" r:id="rId18">
                      <o:FieldCodes>\s</o:FieldCodes>
                    </o:OLEObject>
                  </w:object>
                </mc:Choice>
                <mc:Fallback>
                  <w:object>
                    <w:drawing>
                      <wp:inline distT="0" distB="0" distL="0" distR="0" wp14:anchorId="02AEE3BE" wp14:editId="1601B09A">
                        <wp:extent cx="968375" cy="625475"/>
                        <wp:effectExtent l="0" t="0" r="3175" b="0"/>
                        <wp:docPr id="3" name="Objeto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
                                <pic:cNvPicPr>
                                  <a:picLocks noChangeAspect="1" noChangeArrowheads="1"/>
                                  <a:extLst>
                                    <a:ext uri="{837473B0-CC2E-450a-ABE3-18F120FF3D37}">
                                      <a15:objectPr xmlns:a15="http://schemas.microsoft.com/office/drawing/2012/main" objectId="_1770701377" isActiveX="0" linkType=""/>
                                    </a:ext>
                                  </a:extLst>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18" w:progId="Word.Document.12" w:shapeId="3" w:fieldCodes="\s"/>
                  </w:object>
                </mc:Fallback>
              </mc:AlternateContent>
            </w:r>
          </w:p>
        </w:tc>
      </w:tr>
      <w:tr w:rsidR="001C6B89" w:rsidRPr="003825A9" w14:paraId="61745A47" w14:textId="77777777" w:rsidTr="003825A9">
        <w:tc>
          <w:tcPr>
            <w:tcW w:w="27.10pt" w:type="dxa"/>
            <w:shd w:val="clear" w:color="auto" w:fill="auto"/>
            <w:vAlign w:val="center"/>
          </w:tcPr>
          <w:p w14:paraId="558FFAE3"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4</w:t>
            </w:r>
          </w:p>
        </w:tc>
        <w:tc>
          <w:tcPr>
            <w:tcW w:w="94.90pt" w:type="dxa"/>
            <w:shd w:val="clear" w:color="auto" w:fill="auto"/>
            <w:vAlign w:val="center"/>
          </w:tcPr>
          <w:p w14:paraId="0F98B853"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Golfito</w:t>
            </w:r>
          </w:p>
        </w:tc>
        <w:tc>
          <w:tcPr>
            <w:tcW w:w="56.30pt" w:type="dxa"/>
            <w:shd w:val="clear" w:color="auto" w:fill="auto"/>
            <w:vAlign w:val="center"/>
          </w:tcPr>
          <w:p w14:paraId="70E4042B"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25/01/24</w:t>
            </w:r>
          </w:p>
        </w:tc>
        <w:tc>
          <w:tcPr>
            <w:tcW w:w="88.15pt" w:type="dxa"/>
            <w:shd w:val="clear" w:color="auto" w:fill="auto"/>
            <w:vAlign w:val="center"/>
          </w:tcPr>
          <w:p w14:paraId="7680D26A"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49-PLA-MI(NPL)-MNTA-2024</w:t>
            </w:r>
          </w:p>
        </w:tc>
        <w:tc>
          <w:tcPr>
            <w:tcW w:w="57.95pt" w:type="dxa"/>
            <w:shd w:val="clear" w:color="auto" w:fill="auto"/>
            <w:vAlign w:val="center"/>
          </w:tcPr>
          <w:p w14:paraId="471522D2"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25/01/24</w:t>
            </w:r>
          </w:p>
        </w:tc>
        <w:tc>
          <w:tcPr>
            <w:tcW w:w="56.65pt" w:type="dxa"/>
            <w:shd w:val="clear" w:color="auto" w:fill="auto"/>
            <w:vAlign w:val="center"/>
          </w:tcPr>
          <w:p w14:paraId="10E5A4F0"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w:t>31/01/24</w:t>
            </w:r>
          </w:p>
        </w:tc>
        <w:bookmarkStart w:id="4" w:name="_MON_1768305436"/>
        <w:bookmarkEnd w:id="4"/>
        <w:tc>
          <w:tcPr>
            <w:tcW w:w="86.80pt" w:type="dxa"/>
            <w:shd w:val="clear" w:color="auto" w:fill="auto"/>
            <w:vAlign w:val="center"/>
          </w:tcPr>
          <w:p w14:paraId="54F54C13"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2E9CC1A4">
                    <v:shape id="_x0000_i1028" type="#_x0000_t75" style="width:76.25pt;height:49.25pt" o:ole="">
                      <v:imagedata r:id="rId20" o:title=""/>
                    </v:shape>
                    <o:OLEObject Type="Embed" ProgID="Word.Document.12" ShapeID="_x0000_i1028" DrawAspect="Icon" ObjectID="_1770701378" r:id="rId21">
                      <o:FieldCodes>\s</o:FieldCodes>
                    </o:OLEObject>
                  </w:object>
                </mc:Choice>
                <mc:Fallback>
                  <w:object>
                    <w:drawing>
                      <wp:inline distT="0" distB="0" distL="0" distR="0" wp14:anchorId="0C10B63A" wp14:editId="3EBE5458">
                        <wp:extent cx="968375" cy="625475"/>
                        <wp:effectExtent l="0" t="0" r="3175" b="0"/>
                        <wp:docPr id="4" name="Objeto 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4"/>
                                <pic:cNvPicPr>
                                  <a:picLocks noChangeAspect="1" noChangeArrowheads="1"/>
                                  <a:extLst>
                                    <a:ext uri="{837473B0-CC2E-450a-ABE3-18F120FF3D37}">
                                      <a15:objectPr xmlns:a15="http://schemas.microsoft.com/office/drawing/2012/main" objectId="_1770701378" isActiveX="0" linkType=""/>
                                    </a:ext>
                                  </a:extLst>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21" w:progId="Word.Document.12" w:shapeId="4" w:fieldCodes="\s"/>
                  </w:object>
                </mc:Fallback>
              </mc:AlternateContent>
            </w:r>
          </w:p>
        </w:tc>
      </w:tr>
      <w:tr w:rsidR="001C6B89" w:rsidRPr="003825A9" w14:paraId="6490D6C8" w14:textId="77777777" w:rsidTr="003825A9">
        <w:tc>
          <w:tcPr>
            <w:tcW w:w="27.10pt" w:type="dxa"/>
            <w:shd w:val="clear" w:color="auto" w:fill="auto"/>
            <w:vAlign w:val="center"/>
          </w:tcPr>
          <w:p w14:paraId="47B84CC7"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5</w:t>
            </w:r>
          </w:p>
        </w:tc>
        <w:tc>
          <w:tcPr>
            <w:tcW w:w="94.90pt" w:type="dxa"/>
            <w:shd w:val="clear" w:color="auto" w:fill="auto"/>
            <w:vAlign w:val="center"/>
          </w:tcPr>
          <w:p w14:paraId="04665938"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Pérez Zeledón</w:t>
            </w:r>
          </w:p>
        </w:tc>
        <w:tc>
          <w:tcPr>
            <w:tcW w:w="56.30pt" w:type="dxa"/>
            <w:shd w:val="clear" w:color="auto" w:fill="auto"/>
            <w:vAlign w:val="center"/>
          </w:tcPr>
          <w:p w14:paraId="65797489"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26/01/24</w:t>
            </w:r>
          </w:p>
        </w:tc>
        <w:tc>
          <w:tcPr>
            <w:tcW w:w="88.15pt" w:type="dxa"/>
            <w:shd w:val="clear" w:color="auto" w:fill="auto"/>
            <w:vAlign w:val="center"/>
          </w:tcPr>
          <w:p w14:paraId="7F7898A3"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52-PLA-MI(NPL)-MNTA-2024</w:t>
            </w:r>
          </w:p>
        </w:tc>
        <w:tc>
          <w:tcPr>
            <w:tcW w:w="57.95pt" w:type="dxa"/>
            <w:shd w:val="clear" w:color="auto" w:fill="auto"/>
            <w:vAlign w:val="center"/>
          </w:tcPr>
          <w:p w14:paraId="5084A27F" w14:textId="77777777" w:rsidR="003825A9"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29/01/24</w:t>
            </w:r>
          </w:p>
        </w:tc>
        <w:tc>
          <w:tcPr>
            <w:tcW w:w="56.65pt" w:type="dxa"/>
            <w:shd w:val="clear" w:color="auto" w:fill="auto"/>
            <w:vAlign w:val="center"/>
          </w:tcPr>
          <w:p w14:paraId="0B5AB097" w14:textId="77777777" w:rsidR="00876856" w:rsidRPr="003825A9" w:rsidRDefault="003825A9" w:rsidP="003825A9">
            <w:pPr>
              <w:jc w:val="center"/>
              <w:rPr>
                <w:rFonts w:ascii="Book Antiqua" w:hAnsi="Book Antiqua" w:cs="Arial"/>
                <w:sz w:val="20"/>
                <w:szCs w:val="20"/>
                <w:highlight w:val="yellow"/>
                <w:lang w:val="es-CR"/>
              </w:rPr>
            </w:pPr>
            <w:r w:rsidRPr="003644C8">
              <w:rPr>
                <w:rFonts w:ascii="Book Antiqua" w:hAnsi="Book Antiqua" w:cs="Arial"/>
                <w:sz w:val="20"/>
                <w:szCs w:val="20"/>
                <w:lang w:val="es-CR"/>
              </w:rPr>
              <w:t>02/02/24</w:t>
            </w:r>
          </w:p>
        </w:tc>
        <w:bookmarkStart w:id="5" w:name="_MON_1768305515"/>
        <w:bookmarkEnd w:id="5"/>
        <w:tc>
          <w:tcPr>
            <w:tcW w:w="86.80pt" w:type="dxa"/>
            <w:shd w:val="clear" w:color="auto" w:fill="auto"/>
            <w:vAlign w:val="center"/>
          </w:tcPr>
          <w:p w14:paraId="31354B27"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4EBD6C25">
                    <v:shape id="_x0000_i1029" type="#_x0000_t75" style="width:76.25pt;height:49.25pt" o:ole="">
                      <v:imagedata r:id="rId23" o:title=""/>
                    </v:shape>
                    <o:OLEObject Type="Embed" ProgID="Word.Document.12" ShapeID="_x0000_i1029" DrawAspect="Icon" ObjectID="_1770701379" r:id="rId24">
                      <o:FieldCodes>\s</o:FieldCodes>
                    </o:OLEObject>
                  </w:object>
                </mc:Choice>
                <mc:Fallback>
                  <w:object>
                    <w:drawing>
                      <wp:inline distT="0" distB="0" distL="0" distR="0" wp14:anchorId="19127F16" wp14:editId="4EA26C46">
                        <wp:extent cx="968375" cy="625475"/>
                        <wp:effectExtent l="0" t="0" r="3175" b="0"/>
                        <wp:docPr id="5" name="Objeto 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5"/>
                                <pic:cNvPicPr>
                                  <a:picLocks noChangeAspect="1" noChangeArrowheads="1"/>
                                  <a:extLst>
                                    <a:ext uri="{837473B0-CC2E-450a-ABE3-18F120FF3D37}">
                                      <a15:objectPr xmlns:a15="http://schemas.microsoft.com/office/drawing/2012/main" objectId="_1770701379" isActiveX="0" linkType=""/>
                                    </a:ext>
                                  </a:extLst>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24" w:progId="Word.Document.12" w:shapeId="5" w:fieldCodes="\s"/>
                  </w:object>
                </mc:Fallback>
              </mc:AlternateContent>
            </w:r>
          </w:p>
        </w:tc>
      </w:tr>
      <w:tr w:rsidR="001C6B89" w:rsidRPr="003825A9" w14:paraId="313BD971" w14:textId="77777777" w:rsidTr="003825A9">
        <w:tc>
          <w:tcPr>
            <w:tcW w:w="27.10pt" w:type="dxa"/>
            <w:shd w:val="clear" w:color="auto" w:fill="auto"/>
            <w:vAlign w:val="center"/>
          </w:tcPr>
          <w:p w14:paraId="238C98AA"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6</w:t>
            </w:r>
          </w:p>
        </w:tc>
        <w:tc>
          <w:tcPr>
            <w:tcW w:w="94.90pt" w:type="dxa"/>
            <w:shd w:val="clear" w:color="auto" w:fill="auto"/>
            <w:vAlign w:val="center"/>
          </w:tcPr>
          <w:p w14:paraId="63C97BB6"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Grecia</w:t>
            </w:r>
          </w:p>
        </w:tc>
        <w:tc>
          <w:tcPr>
            <w:tcW w:w="56.30pt" w:type="dxa"/>
            <w:shd w:val="clear" w:color="auto" w:fill="auto"/>
            <w:vAlign w:val="center"/>
          </w:tcPr>
          <w:p w14:paraId="439BD9AC"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26/01/24</w:t>
            </w:r>
          </w:p>
        </w:tc>
        <w:tc>
          <w:tcPr>
            <w:tcW w:w="88.15pt" w:type="dxa"/>
            <w:shd w:val="clear" w:color="auto" w:fill="auto"/>
            <w:vAlign w:val="center"/>
          </w:tcPr>
          <w:p w14:paraId="4CFA6C2F"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54-PLA-MI(NPL)-MNTA-2024</w:t>
            </w:r>
          </w:p>
        </w:tc>
        <w:tc>
          <w:tcPr>
            <w:tcW w:w="57.95pt" w:type="dxa"/>
            <w:shd w:val="clear" w:color="auto" w:fill="auto"/>
            <w:vAlign w:val="center"/>
          </w:tcPr>
          <w:p w14:paraId="3E15129A" w14:textId="77777777" w:rsidR="00876856"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29/01/24</w:t>
            </w:r>
          </w:p>
        </w:tc>
        <w:tc>
          <w:tcPr>
            <w:tcW w:w="56.65pt" w:type="dxa"/>
            <w:shd w:val="clear" w:color="auto" w:fill="auto"/>
            <w:vAlign w:val="center"/>
          </w:tcPr>
          <w:p w14:paraId="49777B61" w14:textId="77777777" w:rsidR="00876856" w:rsidRPr="003825A9" w:rsidRDefault="003825A9" w:rsidP="003825A9">
            <w:pPr>
              <w:jc w:val="center"/>
              <w:rPr>
                <w:rFonts w:ascii="Book Antiqua" w:hAnsi="Book Antiqua" w:cs="Arial"/>
                <w:sz w:val="20"/>
                <w:szCs w:val="20"/>
                <w:highlight w:val="yellow"/>
                <w:lang w:val="es-CR"/>
              </w:rPr>
            </w:pPr>
            <w:r w:rsidRPr="003644C8">
              <w:rPr>
                <w:rFonts w:ascii="Book Antiqua" w:hAnsi="Book Antiqua" w:cs="Arial"/>
                <w:sz w:val="20"/>
                <w:szCs w:val="20"/>
                <w:lang w:val="es-CR"/>
              </w:rPr>
              <w:t>02/02/24</w:t>
            </w:r>
          </w:p>
        </w:tc>
        <w:bookmarkStart w:id="6" w:name="_MON_1768305642"/>
        <w:bookmarkEnd w:id="6"/>
        <w:tc>
          <w:tcPr>
            <w:tcW w:w="86.80pt" w:type="dxa"/>
            <w:shd w:val="clear" w:color="auto" w:fill="auto"/>
            <w:vAlign w:val="center"/>
          </w:tcPr>
          <w:p w14:paraId="07C5257D"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53EAB0CA">
                    <v:shape id="_x0000_i1030" type="#_x0000_t75" style="width:76.25pt;height:49.25pt" o:ole="">
                      <v:imagedata r:id="rId26" o:title=""/>
                    </v:shape>
                    <o:OLEObject Type="Embed" ProgID="Word.Document.12" ShapeID="_x0000_i1030" DrawAspect="Icon" ObjectID="_1770701380" r:id="rId27">
                      <o:FieldCodes>\s</o:FieldCodes>
                    </o:OLEObject>
                  </w:object>
                </mc:Choice>
                <mc:Fallback>
                  <w:object>
                    <w:drawing>
                      <wp:inline distT="0" distB="0" distL="0" distR="0" wp14:anchorId="2D69D5EA" wp14:editId="792B4025">
                        <wp:extent cx="968375" cy="625475"/>
                        <wp:effectExtent l="0" t="0" r="3175" b="0"/>
                        <wp:docPr id="6" name="Objeto 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6"/>
                                <pic:cNvPicPr>
                                  <a:picLocks noChangeAspect="1" noChangeArrowheads="1"/>
                                  <a:extLst>
                                    <a:ext uri="{837473B0-CC2E-450a-ABE3-18F120FF3D37}">
                                      <a15:objectPr xmlns:a15="http://schemas.microsoft.com/office/drawing/2012/main" objectId="_1770701380" isActiveX="0" linkType=""/>
                                    </a:ext>
                                  </a:extLst>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27" w:progId="Word.Document.12" w:shapeId="6" w:fieldCodes="\s"/>
                  </w:object>
                </mc:Fallback>
              </mc:AlternateContent>
            </w:r>
          </w:p>
        </w:tc>
      </w:tr>
      <w:tr w:rsidR="001C6B89" w:rsidRPr="003825A9" w14:paraId="0D4FE7BA" w14:textId="77777777" w:rsidTr="003825A9">
        <w:tc>
          <w:tcPr>
            <w:tcW w:w="27.10pt" w:type="dxa"/>
            <w:shd w:val="clear" w:color="auto" w:fill="auto"/>
            <w:vAlign w:val="center"/>
          </w:tcPr>
          <w:p w14:paraId="6011A442"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7</w:t>
            </w:r>
          </w:p>
        </w:tc>
        <w:tc>
          <w:tcPr>
            <w:tcW w:w="94.90pt" w:type="dxa"/>
            <w:shd w:val="clear" w:color="auto" w:fill="auto"/>
            <w:vAlign w:val="center"/>
          </w:tcPr>
          <w:p w14:paraId="1FD75A82"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Liberia</w:t>
            </w:r>
          </w:p>
        </w:tc>
        <w:tc>
          <w:tcPr>
            <w:tcW w:w="56.30pt" w:type="dxa"/>
            <w:shd w:val="clear" w:color="auto" w:fill="auto"/>
            <w:vAlign w:val="center"/>
          </w:tcPr>
          <w:p w14:paraId="23B80199"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29/01/24</w:t>
            </w:r>
          </w:p>
        </w:tc>
        <w:tc>
          <w:tcPr>
            <w:tcW w:w="88.15pt" w:type="dxa"/>
            <w:shd w:val="clear" w:color="auto" w:fill="auto"/>
            <w:vAlign w:val="center"/>
          </w:tcPr>
          <w:p w14:paraId="65221249"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56-PLA-MI(NPL)-MNTA-2024</w:t>
            </w:r>
          </w:p>
        </w:tc>
        <w:tc>
          <w:tcPr>
            <w:tcW w:w="57.95pt" w:type="dxa"/>
            <w:shd w:val="clear" w:color="auto" w:fill="auto"/>
            <w:vAlign w:val="center"/>
          </w:tcPr>
          <w:p w14:paraId="67247433" w14:textId="77777777" w:rsidR="00876856"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29/01/24</w:t>
            </w:r>
          </w:p>
        </w:tc>
        <w:tc>
          <w:tcPr>
            <w:tcW w:w="56.65pt" w:type="dxa"/>
            <w:shd w:val="clear" w:color="auto" w:fill="auto"/>
            <w:vAlign w:val="center"/>
          </w:tcPr>
          <w:p w14:paraId="7C8AC820" w14:textId="77777777" w:rsidR="00876856" w:rsidRPr="003825A9" w:rsidRDefault="003825A9" w:rsidP="003825A9">
            <w:pPr>
              <w:jc w:val="center"/>
              <w:rPr>
                <w:rFonts w:ascii="Book Antiqua" w:hAnsi="Book Antiqua" w:cs="Arial"/>
                <w:sz w:val="20"/>
                <w:szCs w:val="20"/>
                <w:highlight w:val="yellow"/>
                <w:lang w:val="es-CR"/>
              </w:rPr>
            </w:pPr>
            <w:r w:rsidRPr="003644C8">
              <w:rPr>
                <w:rFonts w:ascii="Book Antiqua" w:hAnsi="Book Antiqua" w:cs="Arial"/>
                <w:sz w:val="20"/>
                <w:szCs w:val="20"/>
                <w:lang w:val="es-CR"/>
              </w:rPr>
              <w:t>0</w:t>
            </w:r>
            <w:r w:rsidR="003644C8" w:rsidRPr="003644C8">
              <w:rPr>
                <w:rFonts w:ascii="Book Antiqua" w:hAnsi="Book Antiqua" w:cs="Arial"/>
                <w:sz w:val="20"/>
                <w:szCs w:val="20"/>
                <w:lang w:val="es-CR"/>
              </w:rPr>
              <w:t>5</w:t>
            </w:r>
            <w:r w:rsidRPr="003644C8">
              <w:rPr>
                <w:rFonts w:ascii="Book Antiqua" w:hAnsi="Book Antiqua" w:cs="Arial"/>
                <w:sz w:val="20"/>
                <w:szCs w:val="20"/>
                <w:lang w:val="es-CR"/>
              </w:rPr>
              <w:t>/02/24</w:t>
            </w:r>
          </w:p>
        </w:tc>
        <w:bookmarkStart w:id="7" w:name="_MON_1768305670"/>
        <w:bookmarkEnd w:id="7"/>
        <w:tc>
          <w:tcPr>
            <w:tcW w:w="86.80pt" w:type="dxa"/>
            <w:shd w:val="clear" w:color="auto" w:fill="auto"/>
            <w:vAlign w:val="center"/>
          </w:tcPr>
          <w:p w14:paraId="732C80A3"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6D8D1E0E">
                    <v:shape id="_x0000_i1031" type="#_x0000_t75" style="width:76.25pt;height:49.25pt" o:ole="">
                      <v:imagedata r:id="rId29" o:title=""/>
                    </v:shape>
                    <o:OLEObject Type="Embed" ProgID="Word.Document.12" ShapeID="_x0000_i1031" DrawAspect="Icon" ObjectID="_1770701381" r:id="rId30">
                      <o:FieldCodes>\s</o:FieldCodes>
                    </o:OLEObject>
                  </w:object>
                </mc:Choice>
                <mc:Fallback>
                  <w:object>
                    <w:drawing>
                      <wp:inline distT="0" distB="0" distL="0" distR="0" wp14:anchorId="50FF3270" wp14:editId="189686F6">
                        <wp:extent cx="968375" cy="625475"/>
                        <wp:effectExtent l="0" t="0" r="3175" b="0"/>
                        <wp:docPr id="7" name="Objeto 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7"/>
                                <pic:cNvPicPr>
                                  <a:picLocks noChangeAspect="1" noChangeArrowheads="1"/>
                                  <a:extLst>
                                    <a:ext uri="{837473B0-CC2E-450a-ABE3-18F120FF3D37}">
                                      <a15:objectPr xmlns:a15="http://schemas.microsoft.com/office/drawing/2012/main" objectId="_1770701381" isActiveX="0" linkType=""/>
                                    </a:ext>
                                  </a:extLst>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30" w:progId="Word.Document.12" w:shapeId="7" w:fieldCodes="\s"/>
                  </w:object>
                </mc:Fallback>
              </mc:AlternateContent>
            </w:r>
          </w:p>
        </w:tc>
      </w:tr>
      <w:tr w:rsidR="001C6B89" w:rsidRPr="003825A9" w14:paraId="4C5590BF" w14:textId="77777777" w:rsidTr="003825A9">
        <w:tc>
          <w:tcPr>
            <w:tcW w:w="27.10pt" w:type="dxa"/>
            <w:shd w:val="clear" w:color="auto" w:fill="auto"/>
            <w:vAlign w:val="center"/>
          </w:tcPr>
          <w:p w14:paraId="4D797D72"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lastRenderedPageBreak/>
              <w:t>8</w:t>
            </w:r>
          </w:p>
        </w:tc>
        <w:tc>
          <w:tcPr>
            <w:tcW w:w="94.90pt" w:type="dxa"/>
            <w:shd w:val="clear" w:color="auto" w:fill="auto"/>
            <w:vAlign w:val="center"/>
          </w:tcPr>
          <w:p w14:paraId="48CE6511" w14:textId="77777777" w:rsidR="00876856" w:rsidRPr="003825A9" w:rsidRDefault="00876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Nicoya</w:t>
            </w:r>
          </w:p>
        </w:tc>
        <w:tc>
          <w:tcPr>
            <w:tcW w:w="56.30pt" w:type="dxa"/>
            <w:shd w:val="clear" w:color="auto" w:fill="auto"/>
            <w:vAlign w:val="center"/>
          </w:tcPr>
          <w:p w14:paraId="3108112C"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30/01/24</w:t>
            </w:r>
          </w:p>
        </w:tc>
        <w:tc>
          <w:tcPr>
            <w:tcW w:w="88.15pt" w:type="dxa"/>
            <w:shd w:val="clear" w:color="auto" w:fill="auto"/>
            <w:vAlign w:val="center"/>
          </w:tcPr>
          <w:p w14:paraId="1D879037" w14:textId="77777777" w:rsidR="00876856" w:rsidRPr="003825A9" w:rsidRDefault="00876856" w:rsidP="003825A9">
            <w:pPr>
              <w:jc w:val="center"/>
              <w:rPr>
                <w:rFonts w:ascii="Book Antiqua" w:hAnsi="Book Antiqua" w:cs="Arial"/>
                <w:sz w:val="20"/>
                <w:szCs w:val="20"/>
                <w:lang w:val="es-CR"/>
              </w:rPr>
            </w:pPr>
            <w:r w:rsidRPr="003825A9">
              <w:rPr>
                <w:rFonts w:ascii="Book Antiqua" w:hAnsi="Book Antiqua" w:cs="Arial"/>
                <w:sz w:val="20"/>
                <w:szCs w:val="20"/>
                <w:lang w:val="es-CR"/>
              </w:rPr>
              <w:t>67-PLA-MI(NPL)-MNTA-2024</w:t>
            </w:r>
          </w:p>
        </w:tc>
        <w:tc>
          <w:tcPr>
            <w:tcW w:w="57.95pt" w:type="dxa"/>
            <w:shd w:val="clear" w:color="auto" w:fill="auto"/>
            <w:vAlign w:val="center"/>
          </w:tcPr>
          <w:p w14:paraId="74B44F8A" w14:textId="77777777" w:rsidR="00876856"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31/01/24</w:t>
            </w:r>
          </w:p>
        </w:tc>
        <w:tc>
          <w:tcPr>
            <w:tcW w:w="56.65pt" w:type="dxa"/>
            <w:shd w:val="clear" w:color="auto" w:fill="auto"/>
            <w:vAlign w:val="center"/>
          </w:tcPr>
          <w:p w14:paraId="445C5EDD" w14:textId="77777777" w:rsidR="00876856" w:rsidRPr="003825A9" w:rsidRDefault="003825A9" w:rsidP="003825A9">
            <w:pPr>
              <w:jc w:val="center"/>
              <w:rPr>
                <w:rFonts w:ascii="Book Antiqua" w:hAnsi="Book Antiqua" w:cs="Arial"/>
                <w:sz w:val="20"/>
                <w:szCs w:val="20"/>
                <w:highlight w:val="yellow"/>
                <w:lang w:val="es-CR"/>
              </w:rPr>
            </w:pPr>
            <w:r w:rsidRPr="00FF5FE3">
              <w:rPr>
                <w:rFonts w:ascii="Book Antiqua" w:hAnsi="Book Antiqua" w:cs="Arial"/>
                <w:sz w:val="20"/>
                <w:szCs w:val="20"/>
                <w:lang w:val="es-CR"/>
              </w:rPr>
              <w:t>06/02/24</w:t>
            </w:r>
          </w:p>
        </w:tc>
        <w:bookmarkStart w:id="8" w:name="_MON_1768305607"/>
        <w:bookmarkEnd w:id="8"/>
        <w:tc>
          <w:tcPr>
            <w:tcW w:w="86.80pt" w:type="dxa"/>
            <w:shd w:val="clear" w:color="auto" w:fill="auto"/>
            <w:vAlign w:val="center"/>
          </w:tcPr>
          <w:p w14:paraId="26B01655" w14:textId="77777777" w:rsidR="00876856" w:rsidRPr="003825A9" w:rsidRDefault="008E4D01" w:rsidP="003825A9">
            <w:pPr>
              <w:jc w:val="center"/>
              <w:rPr>
                <w:rFonts w:ascii="Book Antiqua" w:hAnsi="Book Antiqua" w:cs="Arial"/>
                <w:sz w:val="20"/>
                <w:szCs w:val="20"/>
                <w:lang w:val="es-CR"/>
              </w:rPr>
            </w:pPr>
            <w:r w:rsidRPr="003825A9">
              <w:rPr>
                <w:rFonts w:ascii="Book Antiqua" w:hAnsi="Book Antiqua" w:cs="Arial"/>
                <w:sz w:val="20"/>
                <w:szCs w:val="20"/>
                <w:lang w:val="es-CR"/>
              </w:rPr>
              <mc:AlternateContent>
                <mc:Choice Requires="v">
                  <w:object w:dxaOrig="76pt" w:dyaOrig="49.35pt" w14:anchorId="59C6F5C5">
                    <v:shape id="_x0000_i1032" type="#_x0000_t75" style="width:76.25pt;height:49.25pt" o:ole="">
                      <v:imagedata r:id="rId32" o:title=""/>
                    </v:shape>
                    <o:OLEObject Type="Embed" ProgID="Word.Document.12" ShapeID="_x0000_i1032" DrawAspect="Icon" ObjectID="_1770701382" r:id="rId33">
                      <o:FieldCodes>\s</o:FieldCodes>
                    </o:OLEObject>
                  </w:object>
                </mc:Choice>
                <mc:Fallback>
                  <w:object>
                    <w:drawing>
                      <wp:inline distT="0" distB="0" distL="0" distR="0" wp14:anchorId="62082175" wp14:editId="20361FC0">
                        <wp:extent cx="968375" cy="625475"/>
                        <wp:effectExtent l="0" t="0" r="3175" b="0"/>
                        <wp:docPr id="8" name="Objeto 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8"/>
                                <pic:cNvPicPr>
                                  <a:picLocks noChangeAspect="1" noChangeArrowheads="1"/>
                                  <a:extLst>
                                    <a:ext uri="{837473B0-CC2E-450a-ABE3-18F120FF3D37}">
                                      <a15:objectPr xmlns:a15="http://schemas.microsoft.com/office/drawing/2012/main" objectId="_1770701382" isActiveX="0" linkType=""/>
                                    </a:ext>
                                  </a:extLst>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33" w:progId="Word.Document.12" w:shapeId="8" w:fieldCodes="\s"/>
                  </w:object>
                </mc:Fallback>
              </mc:AlternateContent>
            </w:r>
          </w:p>
        </w:tc>
      </w:tr>
      <w:tr w:rsidR="001C6B89" w:rsidRPr="003825A9" w14:paraId="1614F8DC" w14:textId="77777777" w:rsidTr="003825A9">
        <w:tc>
          <w:tcPr>
            <w:tcW w:w="27.10pt" w:type="dxa"/>
            <w:shd w:val="clear" w:color="auto" w:fill="auto"/>
            <w:vAlign w:val="center"/>
          </w:tcPr>
          <w:p w14:paraId="099ECF60" w14:textId="77777777" w:rsidR="003825A9"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9</w:t>
            </w:r>
          </w:p>
        </w:tc>
        <w:tc>
          <w:tcPr>
            <w:tcW w:w="94.90pt" w:type="dxa"/>
            <w:shd w:val="clear" w:color="auto" w:fill="auto"/>
            <w:vAlign w:val="center"/>
          </w:tcPr>
          <w:p w14:paraId="2C863D24" w14:textId="77777777" w:rsidR="003825A9" w:rsidRPr="003825A9" w:rsidRDefault="003825A9"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Quepos</w:t>
            </w:r>
          </w:p>
        </w:tc>
        <w:tc>
          <w:tcPr>
            <w:tcW w:w="56.30pt" w:type="dxa"/>
            <w:shd w:val="clear" w:color="auto" w:fill="auto"/>
            <w:vAlign w:val="center"/>
          </w:tcPr>
          <w:p w14:paraId="34E44873" w14:textId="77777777" w:rsidR="003825A9" w:rsidRPr="003825A9" w:rsidRDefault="003825A9" w:rsidP="003825A9">
            <w:pPr>
              <w:jc w:val="center"/>
              <w:rPr>
                <w:rFonts w:ascii="Book Antiqua" w:hAnsi="Book Antiqua" w:cs="Arial"/>
                <w:sz w:val="20"/>
                <w:szCs w:val="20"/>
                <w:lang w:val="es-CR"/>
              </w:rPr>
            </w:pPr>
            <w:r w:rsidRPr="003825A9">
              <w:rPr>
                <w:rFonts w:ascii="Book Antiqua" w:hAnsi="Book Antiqua" w:cs="Arial"/>
                <w:sz w:val="20"/>
                <w:szCs w:val="20"/>
                <w:lang w:val="es-CR"/>
              </w:rPr>
              <w:t>06/02/24</w:t>
            </w:r>
          </w:p>
        </w:tc>
        <w:tc>
          <w:tcPr>
            <w:tcW w:w="88.15pt" w:type="dxa"/>
            <w:shd w:val="clear" w:color="auto" w:fill="auto"/>
            <w:vAlign w:val="center"/>
          </w:tcPr>
          <w:p w14:paraId="34BC2A5C" w14:textId="77777777" w:rsidR="003825A9" w:rsidRPr="003825A9" w:rsidRDefault="00FF5FE3" w:rsidP="003825A9">
            <w:pPr>
              <w:jc w:val="center"/>
              <w:rPr>
                <w:rFonts w:ascii="Book Antiqua" w:hAnsi="Book Antiqua" w:cs="Arial"/>
                <w:sz w:val="20"/>
                <w:szCs w:val="20"/>
                <w:lang w:val="es-CR"/>
              </w:rPr>
            </w:pPr>
            <w:r>
              <w:rPr>
                <w:rFonts w:ascii="Book Antiqua" w:hAnsi="Book Antiqua" w:cs="Arial"/>
                <w:sz w:val="20"/>
                <w:szCs w:val="20"/>
                <w:lang w:val="es-CR"/>
              </w:rPr>
              <w:t>74</w:t>
            </w:r>
            <w:r w:rsidR="003825A9" w:rsidRPr="003825A9">
              <w:rPr>
                <w:rFonts w:ascii="Book Antiqua" w:hAnsi="Book Antiqua" w:cs="Arial"/>
                <w:sz w:val="20"/>
                <w:szCs w:val="20"/>
                <w:lang w:val="es-CR"/>
              </w:rPr>
              <w:t>-PLA-MI(NPL)-MNTA-2024</w:t>
            </w:r>
          </w:p>
        </w:tc>
        <w:tc>
          <w:tcPr>
            <w:tcW w:w="57.95pt" w:type="dxa"/>
            <w:shd w:val="clear" w:color="auto" w:fill="auto"/>
            <w:vAlign w:val="center"/>
          </w:tcPr>
          <w:p w14:paraId="31B1E94F" w14:textId="77777777" w:rsidR="003825A9" w:rsidRPr="00FF5FE3" w:rsidRDefault="003825A9" w:rsidP="003825A9">
            <w:pPr>
              <w:jc w:val="center"/>
              <w:rPr>
                <w:rFonts w:ascii="Book Antiqua" w:hAnsi="Book Antiqua" w:cs="Arial"/>
                <w:sz w:val="20"/>
                <w:szCs w:val="20"/>
                <w:lang w:val="es-CR"/>
              </w:rPr>
            </w:pPr>
            <w:r w:rsidRPr="00FF5FE3">
              <w:rPr>
                <w:rFonts w:ascii="Book Antiqua" w:hAnsi="Book Antiqua" w:cs="Arial"/>
                <w:sz w:val="20"/>
                <w:szCs w:val="20"/>
                <w:lang w:val="es-CR"/>
              </w:rPr>
              <w:t>06/02/24</w:t>
            </w:r>
          </w:p>
        </w:tc>
        <w:tc>
          <w:tcPr>
            <w:tcW w:w="56.65pt" w:type="dxa"/>
            <w:shd w:val="clear" w:color="auto" w:fill="auto"/>
            <w:vAlign w:val="center"/>
          </w:tcPr>
          <w:p w14:paraId="11504608" w14:textId="77777777" w:rsidR="003825A9" w:rsidRPr="00FF5FE3" w:rsidRDefault="003825A9" w:rsidP="003825A9">
            <w:pPr>
              <w:jc w:val="center"/>
              <w:rPr>
                <w:rFonts w:ascii="Book Antiqua" w:hAnsi="Book Antiqua" w:cs="Arial"/>
                <w:sz w:val="20"/>
                <w:szCs w:val="20"/>
                <w:lang w:val="es-CR"/>
              </w:rPr>
            </w:pPr>
            <w:r w:rsidRPr="00FF5FE3">
              <w:rPr>
                <w:rFonts w:ascii="Book Antiqua" w:hAnsi="Book Antiqua" w:cs="Arial"/>
                <w:sz w:val="20"/>
                <w:szCs w:val="20"/>
                <w:lang w:val="es-CR"/>
              </w:rPr>
              <w:t>12/02/24</w:t>
            </w:r>
          </w:p>
        </w:tc>
        <w:bookmarkStart w:id="9" w:name="_MON_1768735123"/>
        <w:bookmarkEnd w:id="9"/>
        <w:tc>
          <w:tcPr>
            <w:tcW w:w="86.80pt" w:type="dxa"/>
            <w:shd w:val="clear" w:color="auto" w:fill="auto"/>
            <w:vAlign w:val="center"/>
          </w:tcPr>
          <w:p w14:paraId="4F9B5B93" w14:textId="6F78A61E" w:rsidR="003825A9" w:rsidRPr="003825A9" w:rsidRDefault="00147290" w:rsidP="003825A9">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76pt" w:dyaOrig="49.35pt" w14:anchorId="0289B8A6">
                    <v:shape id="_x0000_i1033" type="#_x0000_t75" style="width:76.25pt;height:49.25pt" o:ole="">
                      <v:imagedata r:id="rId35" o:title=""/>
                    </v:shape>
                    <o:OLEObject Type="Embed" ProgID="Word.Document.12" ShapeID="_x0000_i1033" DrawAspect="Icon" ObjectID="_1770701383" r:id="rId36">
                      <o:FieldCodes>\s</o:FieldCodes>
                    </o:OLEObject>
                  </w:object>
                </mc:Choice>
                <mc:Fallback>
                  <w:object>
                    <w:drawing>
                      <wp:inline distT="0" distB="0" distL="0" distR="0" wp14:anchorId="12C9A39D" wp14:editId="7FE4EFD2">
                        <wp:extent cx="968375" cy="625475"/>
                        <wp:effectExtent l="0" t="0" r="3175" b="0"/>
                        <wp:docPr id="9" name="Objeto 9"/>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9"/>
                                <pic:cNvPicPr>
                                  <a:picLocks noChangeAspect="1" noChangeArrowheads="1"/>
                                  <a:extLst>
                                    <a:ext uri="{837473B0-CC2E-450a-ABE3-18F120FF3D37}">
                                      <a15:objectPr xmlns:a15="http://schemas.microsoft.com/office/drawing/2012/main" objectId="_1770701383" isActiveX="0" linkType=""/>
                                    </a:ext>
                                  </a:extLst>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68375" cy="625475"/>
                                </a:xfrm>
                                <a:prstGeom prst="rect">
                                  <a:avLst/>
                                </a:prstGeom>
                                <a:noFill/>
                                <a:ln>
                                  <a:noFill/>
                                </a:ln>
                              </pic:spPr>
                            </pic:pic>
                          </a:graphicData>
                        </a:graphic>
                      </wp:inline>
                    </w:drawing>
                    <w:objectEmbed w:drawAspect="icon" r:id="rId36" w:progId="Word.Document.12" w:shapeId="9" w:fieldCodes="\s"/>
                  </w:object>
                </mc:Fallback>
              </mc:AlternateContent>
            </w:r>
          </w:p>
        </w:tc>
      </w:tr>
    </w:tbl>
    <w:p w14:paraId="3D9BDD53" w14:textId="77777777" w:rsidR="008E4D01" w:rsidRPr="008E4D01" w:rsidRDefault="008E4D01" w:rsidP="008E4D01">
      <w:pPr>
        <w:rPr>
          <w:rFonts w:ascii="Book Antiqua" w:hAnsi="Book Antiqua" w:cs="Arial"/>
          <w:i/>
          <w:iCs/>
          <w:sz w:val="20"/>
          <w:szCs w:val="20"/>
          <w:lang w:val="es-CR"/>
        </w:rPr>
      </w:pPr>
      <w:r w:rsidRPr="008E4D01">
        <w:rPr>
          <w:rFonts w:ascii="Book Antiqua" w:hAnsi="Book Antiqua" w:cs="Arial"/>
          <w:i/>
          <w:iCs/>
          <w:sz w:val="20"/>
          <w:szCs w:val="20"/>
          <w:lang w:val="es-CR"/>
        </w:rPr>
        <w:t>Fuente: elaboración propia Subproceso de Modernización Institucional – No Penal</w:t>
      </w:r>
    </w:p>
    <w:p w14:paraId="1F8684FB" w14:textId="77777777" w:rsidR="002F0CBD" w:rsidRDefault="002F0CBD" w:rsidP="00EE6712">
      <w:pPr>
        <w:ind w:end="-19.30pt"/>
        <w:jc w:val="both"/>
        <w:rPr>
          <w:rFonts w:ascii="Book Antiqua" w:hAnsi="Book Antiqua" w:cs="Arial"/>
          <w:lang w:val="es-CR"/>
        </w:rPr>
      </w:pPr>
    </w:p>
    <w:p w14:paraId="06A86422" w14:textId="77777777" w:rsidR="006D05F6" w:rsidRPr="003644C8" w:rsidRDefault="006D05F6" w:rsidP="00EE6712">
      <w:pPr>
        <w:ind w:end="-19.30pt"/>
        <w:jc w:val="both"/>
        <w:rPr>
          <w:rFonts w:ascii="Book Antiqua" w:hAnsi="Book Antiqua" w:cs="Arial"/>
          <w:lang w:val="es-CR"/>
        </w:rPr>
      </w:pPr>
    </w:p>
    <w:p w14:paraId="051622C1" w14:textId="77777777" w:rsidR="003644C8" w:rsidRPr="003644C8" w:rsidRDefault="003644C8" w:rsidP="006D05F6">
      <w:pPr>
        <w:pStyle w:val="Ttulo1"/>
      </w:pPr>
      <w:r w:rsidRPr="003644C8">
        <w:t>Comunicación de ajustes realizados</w:t>
      </w:r>
    </w:p>
    <w:p w14:paraId="3D3FF4A5" w14:textId="77777777" w:rsidR="003644C8" w:rsidRPr="003644C8" w:rsidRDefault="003644C8" w:rsidP="00EE6712">
      <w:pPr>
        <w:ind w:end="-19.30pt"/>
        <w:jc w:val="both"/>
        <w:rPr>
          <w:rFonts w:ascii="Book Antiqua" w:hAnsi="Book Antiqua" w:cs="Arial"/>
          <w:lang w:val="es-CR"/>
        </w:rPr>
      </w:pPr>
    </w:p>
    <w:p w14:paraId="59993010" w14:textId="77777777" w:rsidR="006627CF" w:rsidRDefault="003644C8" w:rsidP="00C3328C">
      <w:pPr>
        <w:ind w:end="0.05pt"/>
        <w:jc w:val="both"/>
        <w:rPr>
          <w:rFonts w:ascii="Book Antiqua" w:hAnsi="Book Antiqua" w:cs="Arial"/>
          <w:lang w:val="es-CR"/>
        </w:rPr>
      </w:pPr>
      <w:r>
        <w:rPr>
          <w:rFonts w:ascii="Book Antiqua" w:hAnsi="Book Antiqua" w:cs="Arial"/>
          <w:lang w:val="es-CR"/>
        </w:rPr>
        <w:t>Una vez desarrollada las sesiones con los despachos para la capacitación en cuanto a la presentación de los cambios en la actualización del documento matriz de indicadores de gestión, así como capacitación en cuanto a la cumplimentación de indicadores</w:t>
      </w:r>
      <w:r w:rsidR="00C3328C">
        <w:rPr>
          <w:rFonts w:ascii="Book Antiqua" w:hAnsi="Book Antiqua" w:cs="Arial"/>
          <w:lang w:val="es-CR"/>
        </w:rPr>
        <w:t xml:space="preserve"> de gestión a partir del mes de enero de 2024.</w:t>
      </w:r>
    </w:p>
    <w:p w14:paraId="64D5B2A6" w14:textId="77777777" w:rsidR="00C3328C" w:rsidRDefault="00C3328C" w:rsidP="00CF34B7">
      <w:pPr>
        <w:ind w:end="-19.30pt"/>
        <w:jc w:val="both"/>
        <w:rPr>
          <w:rFonts w:ascii="Book Antiqua" w:hAnsi="Book Antiqua" w:cs="Arial"/>
          <w:lang w:val="es-CR"/>
        </w:rPr>
      </w:pPr>
    </w:p>
    <w:p w14:paraId="7533662A" w14:textId="77777777" w:rsidR="00C3328C" w:rsidRDefault="00C3328C" w:rsidP="00C3328C">
      <w:pPr>
        <w:ind w:end="0.05pt"/>
        <w:jc w:val="both"/>
        <w:rPr>
          <w:rFonts w:ascii="Book Antiqua" w:hAnsi="Book Antiqua" w:cs="Arial"/>
          <w:lang w:val="es-CR"/>
        </w:rPr>
      </w:pPr>
      <w:r>
        <w:rPr>
          <w:rFonts w:ascii="Book Antiqua" w:hAnsi="Book Antiqua" w:cs="Arial"/>
          <w:lang w:val="es-CR"/>
        </w:rPr>
        <w:t>Con la finalidad de mantener los datos históricos relacionados a las matrices de indicadores de gestión de cada despacho, se coordino con cada oficina para que se remitiera el documento matriz de indicadores de gestión del mes de diciembre de 2023, para incorporar en este mismo documento el nuevo formato de matriz a implementar a partir de los indicadores del mes de enero 2024.</w:t>
      </w:r>
    </w:p>
    <w:p w14:paraId="4FE34D9F" w14:textId="77777777" w:rsidR="00C3328C" w:rsidRDefault="00C3328C" w:rsidP="00CF34B7">
      <w:pPr>
        <w:ind w:end="-19.30pt"/>
        <w:jc w:val="both"/>
        <w:rPr>
          <w:rFonts w:ascii="Book Antiqua" w:hAnsi="Book Antiqua" w:cs="Arial"/>
          <w:lang w:val="es-CR"/>
        </w:rPr>
      </w:pPr>
    </w:p>
    <w:p w14:paraId="5E25AA0C" w14:textId="77777777" w:rsidR="00C3328C" w:rsidRDefault="00C3328C" w:rsidP="00C3328C">
      <w:pPr>
        <w:ind w:end="0.05pt"/>
        <w:jc w:val="both"/>
        <w:rPr>
          <w:rFonts w:ascii="Book Antiqua" w:hAnsi="Book Antiqua" w:cs="Arial"/>
          <w:lang w:val="es-CR"/>
        </w:rPr>
      </w:pPr>
      <w:r>
        <w:rPr>
          <w:rFonts w:ascii="Book Antiqua" w:hAnsi="Book Antiqua" w:cs="Arial"/>
          <w:lang w:val="es-CR"/>
        </w:rPr>
        <w:t xml:space="preserve">Visualizándose de la siguiente forma la nueva hoja </w:t>
      </w:r>
      <w:r w:rsidRPr="00C3328C">
        <w:rPr>
          <w:rFonts w:ascii="Book Antiqua" w:hAnsi="Book Antiqua" w:cs="Arial"/>
          <w:i/>
          <w:iCs/>
          <w:lang w:val="es-CR"/>
        </w:rPr>
        <w:t>“INDICADORES ACTUALES”</w:t>
      </w:r>
      <w:r>
        <w:rPr>
          <w:rFonts w:ascii="Book Antiqua" w:hAnsi="Book Antiqua" w:cs="Arial"/>
          <w:lang w:val="es-CR"/>
        </w:rPr>
        <w:t xml:space="preserve"> de la siguiente forma:</w:t>
      </w:r>
    </w:p>
    <w:p w14:paraId="65F96DAB" w14:textId="77777777" w:rsidR="00C3328C" w:rsidRDefault="00C3328C" w:rsidP="00CF34B7">
      <w:pPr>
        <w:ind w:end="-19.30pt"/>
        <w:jc w:val="both"/>
        <w:rPr>
          <w:rFonts w:ascii="Book Antiqua" w:hAnsi="Book Antiqua" w:cs="Arial"/>
          <w:lang w:val="es-CR"/>
        </w:rPr>
      </w:pPr>
    </w:p>
    <w:p w14:paraId="2CF114C3" w14:textId="151B354A" w:rsidR="00C3328C" w:rsidRDefault="004508D2" w:rsidP="00C3328C">
      <w:pPr>
        <w:ind w:end="0.05pt"/>
        <w:jc w:val="center"/>
        <w:rPr>
          <w:rFonts w:ascii="Book Antiqua" w:hAnsi="Book Antiqua" w:cs="Arial"/>
          <w:lang w:val="es-CR"/>
        </w:rPr>
      </w:pPr>
      <w:r w:rsidRPr="00C3328C">
        <w:rPr>
          <w:rFonts w:ascii="Book Antiqua" w:hAnsi="Book Antiqua" w:cs="Arial"/>
          <w:noProof/>
          <w:lang w:val="es-CR"/>
        </w:rPr>
        <w:drawing>
          <wp:inline distT="0" distB="0" distL="0" distR="0" wp14:anchorId="40CF7BFB" wp14:editId="7473AF5B">
            <wp:extent cx="4671060" cy="289560"/>
            <wp:effectExtent l="0" t="0" r="0" b="0"/>
            <wp:docPr id="9" name="Imagen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71060" cy="289560"/>
                    </a:xfrm>
                    <a:prstGeom prst="rect">
                      <a:avLst/>
                    </a:prstGeom>
                    <a:noFill/>
                    <a:ln>
                      <a:noFill/>
                    </a:ln>
                  </pic:spPr>
                </pic:pic>
              </a:graphicData>
            </a:graphic>
          </wp:inline>
        </w:drawing>
      </w:r>
    </w:p>
    <w:p w14:paraId="37B635F0" w14:textId="77777777" w:rsidR="003644C8" w:rsidRDefault="003644C8" w:rsidP="00CF34B7">
      <w:pPr>
        <w:ind w:end="-19.30pt"/>
        <w:jc w:val="both"/>
        <w:rPr>
          <w:rFonts w:ascii="Book Antiqua" w:hAnsi="Book Antiqua" w:cs="Arial"/>
          <w:lang w:val="es-CR"/>
        </w:rPr>
      </w:pPr>
    </w:p>
    <w:p w14:paraId="643FFB65" w14:textId="77777777" w:rsidR="00205856" w:rsidRDefault="00C3328C" w:rsidP="00C3328C">
      <w:pPr>
        <w:ind w:end="0.05pt"/>
        <w:jc w:val="both"/>
        <w:rPr>
          <w:rFonts w:ascii="Book Antiqua" w:hAnsi="Book Antiqua" w:cs="Arial"/>
          <w:lang w:val="es-CR"/>
        </w:rPr>
      </w:pPr>
      <w:r>
        <w:rPr>
          <w:rFonts w:ascii="Book Antiqua" w:hAnsi="Book Antiqua" w:cs="Arial"/>
          <w:lang w:val="es-CR"/>
        </w:rPr>
        <w:t xml:space="preserve">Mediante correo electrónico se remitió a cada despacho judicial un documento en el cual se adjunta el formato de la nueva matriz de indicadores de gestión a utilizar a partir de los indicadores de gestión del mes de enero de 2024, los cambios asociados a la actualización de la matriz de indicadores de gestión se detallan en el informe </w:t>
      </w:r>
      <w:r w:rsidR="00205856">
        <w:rPr>
          <w:rFonts w:ascii="Book Antiqua" w:hAnsi="Book Antiqua" w:cs="Arial"/>
          <w:lang w:val="es-CR"/>
        </w:rPr>
        <w:t>1196-PLA-MI(NPL)-2023 de fecha 27 de octubre de 2023, conocido y aprobado por el Consejo Superior en sesión 97-2023, celebrada el 21 de noviembre de 2023, artículo LX.</w:t>
      </w:r>
    </w:p>
    <w:p w14:paraId="059C4F46" w14:textId="77777777" w:rsidR="00205856" w:rsidRDefault="00205856" w:rsidP="00C3328C">
      <w:pPr>
        <w:ind w:end="0.05pt"/>
        <w:jc w:val="both"/>
        <w:rPr>
          <w:rFonts w:ascii="Book Antiqua" w:hAnsi="Book Antiqua" w:cs="Arial"/>
          <w:lang w:val="es-CR"/>
        </w:rPr>
      </w:pPr>
    </w:p>
    <w:p w14:paraId="5899F463" w14:textId="77777777" w:rsidR="00205856" w:rsidRDefault="00205856" w:rsidP="00C3328C">
      <w:pPr>
        <w:ind w:end="0.05pt"/>
        <w:jc w:val="both"/>
        <w:rPr>
          <w:rFonts w:ascii="Book Antiqua" w:hAnsi="Book Antiqua" w:cs="Arial"/>
          <w:lang w:val="es-CR"/>
        </w:rPr>
      </w:pPr>
      <w:r>
        <w:rPr>
          <w:rFonts w:ascii="Book Antiqua" w:hAnsi="Book Antiqua" w:cs="Arial"/>
          <w:lang w:val="es-CR"/>
        </w:rPr>
        <w:t>Seguidamente en la siguiente tabla se detallan los documentos remitidos mediante correo electrónico a los despachos judiciales con la nueva matriz de indicadores de gestión.</w:t>
      </w:r>
    </w:p>
    <w:p w14:paraId="25417081" w14:textId="77777777" w:rsidR="00205856" w:rsidRDefault="00205856" w:rsidP="00C3328C">
      <w:pPr>
        <w:ind w:end="0.05pt"/>
        <w:jc w:val="both"/>
        <w:rPr>
          <w:rFonts w:ascii="Book Antiqua" w:hAnsi="Book Antiqua" w:cs="Arial"/>
          <w:lang w:val="es-CR"/>
        </w:rPr>
      </w:pPr>
    </w:p>
    <w:p w14:paraId="5A85C5FA" w14:textId="77777777" w:rsidR="006D05F6" w:rsidRDefault="006D05F6" w:rsidP="00C3328C">
      <w:pPr>
        <w:ind w:end="0.05pt"/>
        <w:jc w:val="both"/>
        <w:rPr>
          <w:rFonts w:ascii="Book Antiqua" w:hAnsi="Book Antiqua" w:cs="Arial"/>
          <w:lang w:val="es-CR"/>
        </w:rPr>
      </w:pPr>
    </w:p>
    <w:p w14:paraId="43E2CC48" w14:textId="77777777" w:rsidR="00205856" w:rsidRDefault="00205856" w:rsidP="00205856">
      <w:pPr>
        <w:pStyle w:val="Epgrafe"/>
        <w:jc w:val="center"/>
        <w:rPr>
          <w:rFonts w:ascii="Book Antiqua" w:hAnsi="Book Antiqua" w:cs="Arial"/>
          <w:b w:val="0"/>
          <w:bCs w:val="0"/>
          <w:sz w:val="24"/>
          <w:szCs w:val="24"/>
          <w:lang w:val="es-CR"/>
        </w:rPr>
      </w:pPr>
      <w:r w:rsidRPr="00E22AAA">
        <w:rPr>
          <w:rFonts w:ascii="Book Antiqua" w:hAnsi="Book Antiqua" w:cs="Arial"/>
          <w:b w:val="0"/>
          <w:bCs w:val="0"/>
          <w:sz w:val="24"/>
          <w:szCs w:val="24"/>
          <w:lang w:val="es-CR"/>
        </w:rPr>
        <w:t xml:space="preserve">Tabla </w:t>
      </w:r>
      <w:r w:rsidRPr="00E22AAA">
        <w:rPr>
          <w:rFonts w:ascii="Book Antiqua" w:hAnsi="Book Antiqua" w:cs="Arial"/>
          <w:b w:val="0"/>
          <w:bCs w:val="0"/>
          <w:sz w:val="24"/>
          <w:szCs w:val="24"/>
          <w:lang w:val="es-CR"/>
        </w:rPr>
        <w:fldChar w:fldCharType="begin"/>
      </w:r>
      <w:r w:rsidRPr="00E22AAA">
        <w:rPr>
          <w:rFonts w:ascii="Book Antiqua" w:hAnsi="Book Antiqua" w:cs="Arial"/>
          <w:b w:val="0"/>
          <w:bCs w:val="0"/>
          <w:sz w:val="24"/>
          <w:szCs w:val="24"/>
          <w:lang w:val="es-CR"/>
        </w:rPr>
        <w:instrText xml:space="preserve"> SEQ Tabla \* ARABIC </w:instrText>
      </w:r>
      <w:r w:rsidRPr="00E22AAA">
        <w:rPr>
          <w:rFonts w:ascii="Book Antiqua" w:hAnsi="Book Antiqua" w:cs="Arial"/>
          <w:b w:val="0"/>
          <w:bCs w:val="0"/>
          <w:sz w:val="24"/>
          <w:szCs w:val="24"/>
          <w:lang w:val="es-CR"/>
        </w:rPr>
        <w:fldChar w:fldCharType="separate"/>
      </w:r>
      <w:r w:rsidR="006D05F6">
        <w:rPr>
          <w:rFonts w:ascii="Book Antiqua" w:hAnsi="Book Antiqua" w:cs="Arial"/>
          <w:b w:val="0"/>
          <w:bCs w:val="0"/>
          <w:noProof/>
          <w:sz w:val="24"/>
          <w:szCs w:val="24"/>
          <w:lang w:val="es-CR"/>
        </w:rPr>
        <w:t>3</w:t>
      </w:r>
      <w:r w:rsidRPr="00E22AAA">
        <w:rPr>
          <w:rFonts w:ascii="Book Antiqua" w:hAnsi="Book Antiqua" w:cs="Arial"/>
          <w:b w:val="0"/>
          <w:bCs w:val="0"/>
          <w:sz w:val="24"/>
          <w:szCs w:val="24"/>
          <w:lang w:val="es-CR"/>
        </w:rPr>
        <w:fldChar w:fldCharType="end"/>
      </w:r>
    </w:p>
    <w:p w14:paraId="6EC3D233" w14:textId="77777777" w:rsidR="00205856" w:rsidRDefault="00205856" w:rsidP="00205856">
      <w:pPr>
        <w:jc w:val="center"/>
        <w:rPr>
          <w:rFonts w:ascii="Book Antiqua" w:hAnsi="Book Antiqua" w:cs="Arial"/>
          <w:lang w:val="es-CR"/>
        </w:rPr>
      </w:pPr>
      <w:r>
        <w:rPr>
          <w:rFonts w:ascii="Book Antiqua" w:hAnsi="Book Antiqua" w:cs="Arial"/>
          <w:lang w:val="es-CR"/>
        </w:rPr>
        <w:t>Envió de documento matriz de indicadores actualizada a los despachos judiciales</w:t>
      </w:r>
    </w:p>
    <w:tbl>
      <w:tblPr>
        <w:tblW w:w="460.70pt" w:type="dxa"/>
        <w:tblInd w:w="5.4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0" w:firstColumn="1" w:lastColumn="0" w:noHBand="0" w:noVBand="1"/>
      </w:tblPr>
      <w:tblGrid>
        <w:gridCol w:w="542"/>
        <w:gridCol w:w="2189"/>
        <w:gridCol w:w="1398"/>
        <w:gridCol w:w="1913"/>
        <w:gridCol w:w="1436"/>
        <w:gridCol w:w="1736"/>
      </w:tblGrid>
      <w:tr w:rsidR="00205856" w:rsidRPr="003825A9" w14:paraId="599C609A" w14:textId="77777777" w:rsidTr="006447A3">
        <w:trPr>
          <w:trHeight w:hRule="exact" w:val="872"/>
          <w:tblHeader/>
        </w:trPr>
        <w:tc>
          <w:tcPr>
            <w:tcW w:w="27.10pt" w:type="dxa"/>
            <w:tcBorders>
              <w:top w:val="single" w:sz="4" w:space="0" w:color="auto"/>
              <w:start w:val="single" w:sz="4" w:space="0" w:color="auto"/>
              <w:end w:val="single" w:sz="4" w:space="0" w:color="FFFFFF"/>
            </w:tcBorders>
            <w:shd w:val="clear" w:color="auto" w:fill="1F4E79"/>
            <w:vAlign w:val="center"/>
          </w:tcPr>
          <w:p w14:paraId="6963EBE1" w14:textId="77777777" w:rsidR="00205856" w:rsidRPr="003825A9" w:rsidRDefault="00205856" w:rsidP="006447A3">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No.</w:t>
            </w:r>
          </w:p>
        </w:tc>
        <w:tc>
          <w:tcPr>
            <w:tcW w:w="109.45pt" w:type="dxa"/>
            <w:tcBorders>
              <w:top w:val="single" w:sz="4" w:space="0" w:color="auto"/>
              <w:start w:val="single" w:sz="4" w:space="0" w:color="FFFFFF"/>
              <w:end w:val="single" w:sz="4" w:space="0" w:color="FFFFFF"/>
            </w:tcBorders>
            <w:shd w:val="clear" w:color="auto" w:fill="1F4E79"/>
            <w:vAlign w:val="center"/>
          </w:tcPr>
          <w:p w14:paraId="395D1298" w14:textId="77777777" w:rsidR="00205856" w:rsidRPr="003825A9" w:rsidRDefault="00205856" w:rsidP="006447A3">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Despacho</w:t>
            </w:r>
          </w:p>
        </w:tc>
        <w:tc>
          <w:tcPr>
            <w:tcW w:w="69.90pt" w:type="dxa"/>
            <w:tcBorders>
              <w:top w:val="single" w:sz="4" w:space="0" w:color="auto"/>
              <w:start w:val="single" w:sz="4" w:space="0" w:color="FFFFFF"/>
              <w:end w:val="single" w:sz="4" w:space="0" w:color="FFFFFF"/>
            </w:tcBorders>
            <w:shd w:val="clear" w:color="auto" w:fill="1F4E79"/>
            <w:vAlign w:val="center"/>
          </w:tcPr>
          <w:p w14:paraId="429F34B9" w14:textId="77777777" w:rsidR="00205856" w:rsidRPr="003825A9" w:rsidRDefault="00205856" w:rsidP="006447A3">
            <w:pPr>
              <w:jc w:val="center"/>
              <w:rPr>
                <w:rFonts w:ascii="Book Antiqua" w:hAnsi="Book Antiqua" w:cs="Arial"/>
                <w:color w:val="FFFFFF"/>
                <w:sz w:val="20"/>
                <w:szCs w:val="20"/>
                <w:lang w:val="es-CR"/>
              </w:rPr>
            </w:pPr>
            <w:r w:rsidRPr="003825A9">
              <w:rPr>
                <w:rFonts w:ascii="Book Antiqua" w:hAnsi="Book Antiqua" w:cs="Arial"/>
                <w:color w:val="FFFFFF"/>
                <w:sz w:val="20"/>
                <w:szCs w:val="20"/>
                <w:lang w:val="es-CR"/>
              </w:rPr>
              <w:t xml:space="preserve">Fecha </w:t>
            </w:r>
          </w:p>
          <w:p w14:paraId="70B67F6F" w14:textId="77777777" w:rsidR="00205856" w:rsidRPr="003825A9" w:rsidRDefault="00205856" w:rsidP="006447A3">
            <w:pPr>
              <w:jc w:val="center"/>
              <w:rPr>
                <w:rFonts w:ascii="Book Antiqua" w:hAnsi="Book Antiqua" w:cs="Arial"/>
                <w:color w:val="FFFFFF"/>
                <w:sz w:val="20"/>
                <w:szCs w:val="20"/>
                <w:lang w:val="es-CR"/>
              </w:rPr>
            </w:pPr>
            <w:r>
              <w:rPr>
                <w:rFonts w:ascii="Book Antiqua" w:hAnsi="Book Antiqua" w:cs="Arial"/>
                <w:color w:val="FFFFFF"/>
                <w:sz w:val="20"/>
                <w:szCs w:val="20"/>
                <w:lang w:val="es-CR"/>
              </w:rPr>
              <w:t>Correo Electrónico</w:t>
            </w:r>
          </w:p>
        </w:tc>
        <w:tc>
          <w:tcPr>
            <w:tcW w:w="95.65pt" w:type="dxa"/>
            <w:tcBorders>
              <w:top w:val="single" w:sz="4" w:space="0" w:color="auto"/>
              <w:start w:val="single" w:sz="4" w:space="0" w:color="FFFFFF"/>
              <w:end w:val="single" w:sz="4" w:space="0" w:color="FFFFFF"/>
            </w:tcBorders>
            <w:shd w:val="clear" w:color="auto" w:fill="1F4E79"/>
            <w:vAlign w:val="center"/>
          </w:tcPr>
          <w:p w14:paraId="2443CA8C" w14:textId="77777777" w:rsidR="00205856" w:rsidRPr="003825A9" w:rsidRDefault="00205856" w:rsidP="006447A3">
            <w:pPr>
              <w:jc w:val="center"/>
              <w:rPr>
                <w:rFonts w:ascii="Book Antiqua" w:hAnsi="Book Antiqua" w:cs="Arial"/>
                <w:color w:val="FFFFFF"/>
                <w:sz w:val="20"/>
                <w:szCs w:val="20"/>
                <w:lang w:val="es-CR"/>
              </w:rPr>
            </w:pPr>
            <w:r>
              <w:rPr>
                <w:rFonts w:ascii="Book Antiqua" w:hAnsi="Book Antiqua" w:cs="Arial"/>
                <w:color w:val="FFFFFF"/>
                <w:sz w:val="20"/>
                <w:szCs w:val="20"/>
                <w:lang w:val="es-CR"/>
              </w:rPr>
              <w:t>No. Documento</w:t>
            </w:r>
          </w:p>
        </w:tc>
        <w:tc>
          <w:tcPr>
            <w:tcW w:w="71.80pt" w:type="dxa"/>
            <w:tcBorders>
              <w:top w:val="single" w:sz="4" w:space="0" w:color="auto"/>
              <w:start w:val="single" w:sz="4" w:space="0" w:color="FFFFFF"/>
              <w:end w:val="single" w:sz="4" w:space="0" w:color="FFFFFF"/>
            </w:tcBorders>
            <w:shd w:val="clear" w:color="auto" w:fill="1F4E79"/>
            <w:vAlign w:val="center"/>
          </w:tcPr>
          <w:p w14:paraId="57BE3533" w14:textId="77777777" w:rsidR="00205856" w:rsidRPr="003825A9" w:rsidRDefault="00205856" w:rsidP="006447A3">
            <w:pPr>
              <w:jc w:val="center"/>
              <w:rPr>
                <w:rFonts w:ascii="Book Antiqua" w:hAnsi="Book Antiqua" w:cs="Arial"/>
                <w:color w:val="FFFFFF"/>
                <w:sz w:val="20"/>
                <w:szCs w:val="20"/>
                <w:lang w:val="es-CR"/>
              </w:rPr>
            </w:pPr>
            <w:r>
              <w:rPr>
                <w:rFonts w:ascii="Book Antiqua" w:hAnsi="Book Antiqua" w:cs="Arial"/>
                <w:color w:val="FFFFFF"/>
                <w:sz w:val="20"/>
                <w:szCs w:val="20"/>
                <w:lang w:val="es-CR"/>
              </w:rPr>
              <w:t>Fecha Documento</w:t>
            </w:r>
          </w:p>
        </w:tc>
        <w:tc>
          <w:tcPr>
            <w:tcW w:w="86.80pt" w:type="dxa"/>
            <w:tcBorders>
              <w:top w:val="single" w:sz="4" w:space="0" w:color="auto"/>
              <w:start w:val="single" w:sz="4" w:space="0" w:color="FFFFFF"/>
              <w:end w:val="single" w:sz="4" w:space="0" w:color="auto"/>
            </w:tcBorders>
            <w:shd w:val="clear" w:color="auto" w:fill="1F4E79"/>
            <w:vAlign w:val="center"/>
          </w:tcPr>
          <w:p w14:paraId="370BC549" w14:textId="77777777" w:rsidR="00205856" w:rsidRDefault="00205856" w:rsidP="006447A3">
            <w:pPr>
              <w:jc w:val="center"/>
              <w:rPr>
                <w:rFonts w:ascii="Book Antiqua" w:hAnsi="Book Antiqua" w:cs="Arial"/>
                <w:color w:val="FFFFFF"/>
                <w:sz w:val="20"/>
                <w:szCs w:val="20"/>
                <w:lang w:val="es-CR"/>
              </w:rPr>
            </w:pPr>
            <w:r>
              <w:rPr>
                <w:rFonts w:ascii="Book Antiqua" w:hAnsi="Book Antiqua" w:cs="Arial"/>
                <w:color w:val="FFFFFF"/>
                <w:sz w:val="20"/>
                <w:szCs w:val="20"/>
                <w:lang w:val="es-CR"/>
              </w:rPr>
              <w:t>Documento adjunto</w:t>
            </w:r>
          </w:p>
        </w:tc>
      </w:tr>
      <w:tr w:rsidR="00205856" w:rsidRPr="003825A9" w14:paraId="643E5891" w14:textId="77777777" w:rsidTr="003D46E7">
        <w:tc>
          <w:tcPr>
            <w:tcW w:w="27.10pt" w:type="dxa"/>
            <w:tcBorders>
              <w:top w:val="single" w:sz="4" w:space="0" w:color="auto"/>
            </w:tcBorders>
            <w:shd w:val="clear" w:color="auto" w:fill="auto"/>
            <w:vAlign w:val="center"/>
          </w:tcPr>
          <w:p w14:paraId="5F32E10A" w14:textId="77777777" w:rsidR="00205856" w:rsidRPr="003825A9" w:rsidRDefault="00205856" w:rsidP="00205856">
            <w:pPr>
              <w:jc w:val="center"/>
              <w:rPr>
                <w:rFonts w:ascii="Book Antiqua" w:hAnsi="Book Antiqua" w:cs="Arial"/>
                <w:sz w:val="20"/>
                <w:szCs w:val="20"/>
                <w:lang w:val="es-CR"/>
              </w:rPr>
            </w:pPr>
            <w:r w:rsidRPr="003825A9">
              <w:rPr>
                <w:rFonts w:ascii="Book Antiqua" w:hAnsi="Book Antiqua" w:cs="Arial"/>
                <w:sz w:val="20"/>
                <w:szCs w:val="20"/>
                <w:lang w:val="es-CR"/>
              </w:rPr>
              <w:t>1</w:t>
            </w:r>
          </w:p>
        </w:tc>
        <w:tc>
          <w:tcPr>
            <w:tcW w:w="109.45pt" w:type="dxa"/>
            <w:tcBorders>
              <w:top w:val="single" w:sz="4" w:space="0" w:color="auto"/>
            </w:tcBorders>
            <w:shd w:val="clear" w:color="auto" w:fill="auto"/>
            <w:vAlign w:val="center"/>
          </w:tcPr>
          <w:p w14:paraId="3DF02874" w14:textId="77777777" w:rsidR="00205856" w:rsidRPr="003825A9" w:rsidRDefault="00205856"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San Ramón</w:t>
            </w:r>
          </w:p>
        </w:tc>
        <w:tc>
          <w:tcPr>
            <w:tcW w:w="69.90pt" w:type="dxa"/>
            <w:tcBorders>
              <w:top w:val="single" w:sz="4" w:space="0" w:color="auto"/>
            </w:tcBorders>
            <w:shd w:val="clear" w:color="auto" w:fill="auto"/>
            <w:vAlign w:val="center"/>
          </w:tcPr>
          <w:p w14:paraId="414CD297" w14:textId="77777777" w:rsidR="00205856" w:rsidRPr="003825A9" w:rsidRDefault="00205856" w:rsidP="00205856">
            <w:pPr>
              <w:jc w:val="center"/>
              <w:rPr>
                <w:rFonts w:ascii="Book Antiqua" w:hAnsi="Book Antiqua" w:cs="Arial"/>
                <w:sz w:val="20"/>
                <w:szCs w:val="20"/>
                <w:lang w:val="es-CR"/>
              </w:rPr>
            </w:pPr>
            <w:r>
              <w:rPr>
                <w:rFonts w:ascii="Book Antiqua" w:hAnsi="Book Antiqua" w:cs="Arial"/>
                <w:sz w:val="20"/>
                <w:szCs w:val="20"/>
                <w:lang w:val="es-CR"/>
              </w:rPr>
              <w:t>31/01/24</w:t>
            </w:r>
          </w:p>
        </w:tc>
        <w:tc>
          <w:tcPr>
            <w:tcW w:w="95.65pt" w:type="dxa"/>
            <w:tcBorders>
              <w:top w:val="single" w:sz="4" w:space="0" w:color="auto"/>
            </w:tcBorders>
            <w:shd w:val="clear" w:color="auto" w:fill="auto"/>
            <w:vAlign w:val="center"/>
          </w:tcPr>
          <w:p w14:paraId="3B37CCA3" w14:textId="77777777" w:rsidR="00205856" w:rsidRPr="003825A9" w:rsidRDefault="00205856" w:rsidP="00205856">
            <w:pPr>
              <w:jc w:val="center"/>
              <w:rPr>
                <w:rFonts w:ascii="Book Antiqua" w:hAnsi="Book Antiqua" w:cs="Arial"/>
                <w:sz w:val="20"/>
                <w:szCs w:val="20"/>
                <w:lang w:val="es-CR"/>
              </w:rPr>
            </w:pPr>
            <w:r>
              <w:rPr>
                <w:rFonts w:ascii="Book Antiqua" w:hAnsi="Book Antiqua" w:cs="Arial"/>
                <w:sz w:val="20"/>
                <w:szCs w:val="20"/>
                <w:lang w:val="es-CR"/>
              </w:rPr>
              <w:t>348-PLA-MI(NPL)-TR-2024</w:t>
            </w:r>
          </w:p>
        </w:tc>
        <w:tc>
          <w:tcPr>
            <w:tcW w:w="71.80pt" w:type="dxa"/>
            <w:tcBorders>
              <w:top w:val="single" w:sz="4" w:space="0" w:color="auto"/>
            </w:tcBorders>
            <w:vAlign w:val="center"/>
          </w:tcPr>
          <w:p w14:paraId="66B264A0" w14:textId="77777777" w:rsidR="00205856" w:rsidRPr="003825A9" w:rsidRDefault="00205856" w:rsidP="00205856">
            <w:pPr>
              <w:jc w:val="center"/>
              <w:rPr>
                <w:rFonts w:ascii="Book Antiqua" w:hAnsi="Book Antiqua" w:cs="Arial"/>
                <w:sz w:val="20"/>
                <w:szCs w:val="20"/>
                <w:lang w:val="es-CR"/>
              </w:rPr>
            </w:pPr>
            <w:r>
              <w:rPr>
                <w:rFonts w:ascii="Book Antiqua" w:hAnsi="Book Antiqua" w:cs="Arial"/>
                <w:sz w:val="20"/>
                <w:szCs w:val="20"/>
                <w:lang w:val="es-CR"/>
              </w:rPr>
              <w:t>31/01/24</w:t>
            </w:r>
          </w:p>
        </w:tc>
        <w:tc>
          <w:tcPr>
            <w:tcW w:w="86.80pt" w:type="dxa"/>
            <w:tcBorders>
              <w:top w:val="single" w:sz="4" w:space="0" w:color="auto"/>
            </w:tcBorders>
            <w:vAlign w:val="center"/>
          </w:tcPr>
          <w:p w14:paraId="64CB3F0A" w14:textId="0F5E655C" w:rsidR="00205856" w:rsidRPr="003825A9" w:rsidRDefault="00EB7E14" w:rsidP="00205856">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72D417DC">
                    <v:shape id="_x0000_i1066" type="#_x0000_t75" style="width:63.45pt;height:41.2pt" o:ole="">
                      <v:imagedata r:id="rId39" o:title=""/>
                    </v:shape>
                    <o:OLEObject Type="Embed" ProgID="Package" ShapeID="_x0000_i1066" DrawAspect="Icon" ObjectID="_1770701384" r:id="rId40"/>
                  </w:object>
                </mc:Choice>
                <mc:Fallback>
                  <w:object>
                    <w:drawing>
                      <wp:inline distT="0" distB="0" distL="0" distR="0" wp14:anchorId="17FE36A7" wp14:editId="4DE63446">
                        <wp:extent cx="805815" cy="523240"/>
                        <wp:effectExtent l="0" t="0" r="0" b="0"/>
                        <wp:docPr id="42" name="Objeto 4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42"/>
                                <pic:cNvPicPr>
                                  <a:picLocks noChangeAspect="1" noChangeArrowheads="1"/>
                                  <a:extLst>
                                    <a:ext uri="{837473B0-CC2E-450a-ABE3-18F120FF3D37}">
                                      <a15:objectPr xmlns:a15="http://schemas.microsoft.com/office/drawing/2012/main" objectId="_1770701384" isActiveX="0" linkType=""/>
                                    </a:ext>
                                  </a:extLst>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40" w:progId="Package" w:shapeId="42" w:fieldCodes=""/>
                  </w:object>
                </mc:Fallback>
              </mc:AlternateContent>
            </w:r>
          </w:p>
        </w:tc>
      </w:tr>
      <w:tr w:rsidR="003D46E7" w:rsidRPr="003825A9" w14:paraId="179BC4EF" w14:textId="77777777" w:rsidTr="003D46E7">
        <w:tc>
          <w:tcPr>
            <w:tcW w:w="27.10pt" w:type="dxa"/>
            <w:shd w:val="clear" w:color="auto" w:fill="auto"/>
            <w:vAlign w:val="center"/>
          </w:tcPr>
          <w:p w14:paraId="46D8AF22" w14:textId="77777777" w:rsidR="003D46E7" w:rsidRPr="003825A9" w:rsidRDefault="003D46E7" w:rsidP="003D46E7">
            <w:pPr>
              <w:jc w:val="center"/>
              <w:rPr>
                <w:rFonts w:ascii="Book Antiqua" w:hAnsi="Book Antiqua" w:cs="Arial"/>
                <w:sz w:val="20"/>
                <w:szCs w:val="20"/>
                <w:lang w:val="es-CR"/>
              </w:rPr>
            </w:pPr>
            <w:r w:rsidRPr="003825A9">
              <w:rPr>
                <w:rFonts w:ascii="Book Antiqua" w:hAnsi="Book Antiqua" w:cs="Arial"/>
                <w:sz w:val="20"/>
                <w:szCs w:val="20"/>
                <w:lang w:val="es-CR"/>
              </w:rPr>
              <w:t>2</w:t>
            </w:r>
          </w:p>
        </w:tc>
        <w:tc>
          <w:tcPr>
            <w:tcW w:w="109.45pt" w:type="dxa"/>
            <w:shd w:val="clear" w:color="auto" w:fill="auto"/>
            <w:vAlign w:val="center"/>
          </w:tcPr>
          <w:p w14:paraId="01C379E1" w14:textId="77777777" w:rsidR="003D46E7" w:rsidRPr="003825A9" w:rsidRDefault="003D46E7"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Cañas</w:t>
            </w:r>
          </w:p>
        </w:tc>
        <w:tc>
          <w:tcPr>
            <w:tcW w:w="69.90pt" w:type="dxa"/>
            <w:shd w:val="clear" w:color="auto" w:fill="auto"/>
            <w:vAlign w:val="center"/>
          </w:tcPr>
          <w:p w14:paraId="43276E00"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95.65pt" w:type="dxa"/>
            <w:shd w:val="clear" w:color="auto" w:fill="auto"/>
            <w:vAlign w:val="center"/>
          </w:tcPr>
          <w:p w14:paraId="5AB3D7DB"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349-PLA-MI(NPL)-TR-2024</w:t>
            </w:r>
          </w:p>
        </w:tc>
        <w:tc>
          <w:tcPr>
            <w:tcW w:w="71.80pt" w:type="dxa"/>
            <w:vAlign w:val="center"/>
          </w:tcPr>
          <w:p w14:paraId="406CE5F1"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86.80pt" w:type="dxa"/>
            <w:vAlign w:val="center"/>
          </w:tcPr>
          <w:p w14:paraId="2CBE3248" w14:textId="6EE68F92" w:rsidR="003D46E7" w:rsidRPr="003825A9" w:rsidRDefault="00EB7E14" w:rsidP="003D46E7">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4DA43E4B">
                    <v:shape id="_x0000_i1064" type="#_x0000_t75" style="width:63.45pt;height:41.2pt" o:ole="">
                      <v:imagedata r:id="rId42" o:title=""/>
                    </v:shape>
                    <o:OLEObject Type="Embed" ProgID="Package" ShapeID="_x0000_i1064" DrawAspect="Icon" ObjectID="_1770701385" r:id="rId43"/>
                  </w:object>
                </mc:Choice>
                <mc:Fallback>
                  <w:object>
                    <w:drawing>
                      <wp:inline distT="0" distB="0" distL="0" distR="0" wp14:anchorId="1B48A4C2" wp14:editId="21D21D85">
                        <wp:extent cx="805815" cy="523240"/>
                        <wp:effectExtent l="0" t="0" r="0" b="0"/>
                        <wp:docPr id="40" name="Objeto 4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40"/>
                                <pic:cNvPicPr>
                                  <a:picLocks noChangeAspect="1" noChangeArrowheads="1"/>
                                  <a:extLst>
                                    <a:ext uri="{837473B0-CC2E-450a-ABE3-18F120FF3D37}">
                                      <a15:objectPr xmlns:a15="http://schemas.microsoft.com/office/drawing/2012/main" objectId="_1770701385" isActiveX="0" linkType=""/>
                                    </a:ext>
                                  </a:extLst>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43" w:progId="Package" w:shapeId="40" w:fieldCodes=""/>
                  </w:object>
                </mc:Fallback>
              </mc:AlternateContent>
            </w:r>
          </w:p>
        </w:tc>
      </w:tr>
      <w:tr w:rsidR="003D46E7" w:rsidRPr="003825A9" w14:paraId="3DAD58D5" w14:textId="77777777" w:rsidTr="003D46E7">
        <w:tc>
          <w:tcPr>
            <w:tcW w:w="27.10pt" w:type="dxa"/>
            <w:shd w:val="clear" w:color="auto" w:fill="auto"/>
            <w:vAlign w:val="center"/>
          </w:tcPr>
          <w:p w14:paraId="4DDEB0F5" w14:textId="77777777" w:rsidR="003D46E7" w:rsidRPr="003825A9" w:rsidRDefault="003D46E7" w:rsidP="003D46E7">
            <w:pPr>
              <w:jc w:val="center"/>
              <w:rPr>
                <w:rFonts w:ascii="Book Antiqua" w:hAnsi="Book Antiqua" w:cs="Arial"/>
                <w:sz w:val="20"/>
                <w:szCs w:val="20"/>
                <w:lang w:val="es-CR"/>
              </w:rPr>
            </w:pPr>
            <w:r w:rsidRPr="003825A9">
              <w:rPr>
                <w:rFonts w:ascii="Book Antiqua" w:hAnsi="Book Antiqua" w:cs="Arial"/>
                <w:sz w:val="20"/>
                <w:szCs w:val="20"/>
                <w:lang w:val="es-CR"/>
              </w:rPr>
              <w:t>3</w:t>
            </w:r>
          </w:p>
        </w:tc>
        <w:tc>
          <w:tcPr>
            <w:tcW w:w="109.45pt" w:type="dxa"/>
            <w:shd w:val="clear" w:color="auto" w:fill="auto"/>
            <w:vAlign w:val="center"/>
          </w:tcPr>
          <w:p w14:paraId="73378051" w14:textId="77777777" w:rsidR="003D46E7" w:rsidRPr="003825A9" w:rsidRDefault="003D46E7"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Corredores</w:t>
            </w:r>
          </w:p>
        </w:tc>
        <w:tc>
          <w:tcPr>
            <w:tcW w:w="69.90pt" w:type="dxa"/>
            <w:shd w:val="clear" w:color="auto" w:fill="auto"/>
            <w:vAlign w:val="center"/>
          </w:tcPr>
          <w:p w14:paraId="3342910C"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95.65pt" w:type="dxa"/>
            <w:shd w:val="clear" w:color="auto" w:fill="auto"/>
            <w:vAlign w:val="center"/>
          </w:tcPr>
          <w:p w14:paraId="1BC3494F"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350-PLA-MI(NPL)-TR-2024</w:t>
            </w:r>
          </w:p>
        </w:tc>
        <w:tc>
          <w:tcPr>
            <w:tcW w:w="71.80pt" w:type="dxa"/>
            <w:vAlign w:val="center"/>
          </w:tcPr>
          <w:p w14:paraId="2DE02E46"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86.80pt" w:type="dxa"/>
            <w:vAlign w:val="center"/>
          </w:tcPr>
          <w:p w14:paraId="0C5BED5A" w14:textId="03D66445" w:rsidR="003D46E7" w:rsidRPr="003825A9" w:rsidRDefault="00EB7E14" w:rsidP="003D46E7">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30F6A853">
                    <v:shape id="_x0000_i1062" type="#_x0000_t75" style="width:63.45pt;height:41.2pt" o:ole="">
                      <v:imagedata r:id="rId45" o:title=""/>
                    </v:shape>
                    <o:OLEObject Type="Embed" ProgID="Package" ShapeID="_x0000_i1062" DrawAspect="Icon" ObjectID="_1770701386" r:id="rId46"/>
                  </w:object>
                </mc:Choice>
                <mc:Fallback>
                  <w:object>
                    <w:drawing>
                      <wp:inline distT="0" distB="0" distL="0" distR="0" wp14:anchorId="654A83B8" wp14:editId="4512D7EC">
                        <wp:extent cx="805815" cy="523240"/>
                        <wp:effectExtent l="0" t="0" r="0" b="0"/>
                        <wp:docPr id="38" name="Objeto 3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8"/>
                                <pic:cNvPicPr>
                                  <a:picLocks noChangeAspect="1" noChangeArrowheads="1"/>
                                  <a:extLst>
                                    <a:ext uri="{837473B0-CC2E-450a-ABE3-18F120FF3D37}">
                                      <a15:objectPr xmlns:a15="http://schemas.microsoft.com/office/drawing/2012/main" objectId="_1770701386" isActiveX="0" linkType=""/>
                                    </a:ext>
                                  </a:extLst>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46" w:progId="Package" w:shapeId="38" w:fieldCodes=""/>
                  </w:object>
                </mc:Fallback>
              </mc:AlternateContent>
            </w:r>
          </w:p>
        </w:tc>
      </w:tr>
      <w:tr w:rsidR="003D46E7" w:rsidRPr="003825A9" w14:paraId="4C8ACED0" w14:textId="77777777" w:rsidTr="003D46E7">
        <w:tc>
          <w:tcPr>
            <w:tcW w:w="27.10pt" w:type="dxa"/>
            <w:shd w:val="clear" w:color="auto" w:fill="auto"/>
            <w:vAlign w:val="center"/>
          </w:tcPr>
          <w:p w14:paraId="3E35B3A1" w14:textId="77777777" w:rsidR="003D46E7" w:rsidRPr="003825A9" w:rsidRDefault="003D46E7" w:rsidP="003D46E7">
            <w:pPr>
              <w:jc w:val="center"/>
              <w:rPr>
                <w:rFonts w:ascii="Book Antiqua" w:hAnsi="Book Antiqua" w:cs="Arial"/>
                <w:sz w:val="20"/>
                <w:szCs w:val="20"/>
                <w:lang w:val="es-CR"/>
              </w:rPr>
            </w:pPr>
            <w:r w:rsidRPr="003825A9">
              <w:rPr>
                <w:rFonts w:ascii="Book Antiqua" w:hAnsi="Book Antiqua" w:cs="Arial"/>
                <w:sz w:val="20"/>
                <w:szCs w:val="20"/>
                <w:lang w:val="es-CR"/>
              </w:rPr>
              <w:t>4</w:t>
            </w:r>
          </w:p>
        </w:tc>
        <w:tc>
          <w:tcPr>
            <w:tcW w:w="109.45pt" w:type="dxa"/>
            <w:shd w:val="clear" w:color="auto" w:fill="auto"/>
            <w:vAlign w:val="center"/>
          </w:tcPr>
          <w:p w14:paraId="2D38EF92" w14:textId="77777777" w:rsidR="003D46E7" w:rsidRPr="003825A9" w:rsidRDefault="003D46E7"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Golfito</w:t>
            </w:r>
          </w:p>
        </w:tc>
        <w:tc>
          <w:tcPr>
            <w:tcW w:w="69.90pt" w:type="dxa"/>
            <w:shd w:val="clear" w:color="auto" w:fill="auto"/>
            <w:vAlign w:val="center"/>
          </w:tcPr>
          <w:p w14:paraId="7C4B83D6"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95.65pt" w:type="dxa"/>
            <w:shd w:val="clear" w:color="auto" w:fill="auto"/>
            <w:vAlign w:val="center"/>
          </w:tcPr>
          <w:p w14:paraId="780D93BD"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352-PLA-MI(NPL)-TR-2024</w:t>
            </w:r>
          </w:p>
        </w:tc>
        <w:tc>
          <w:tcPr>
            <w:tcW w:w="71.80pt" w:type="dxa"/>
            <w:vAlign w:val="center"/>
          </w:tcPr>
          <w:p w14:paraId="3BE9A230"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31/01/24</w:t>
            </w:r>
          </w:p>
        </w:tc>
        <w:tc>
          <w:tcPr>
            <w:tcW w:w="86.80pt" w:type="dxa"/>
            <w:vAlign w:val="center"/>
          </w:tcPr>
          <w:p w14:paraId="0CFFCDE7" w14:textId="45BF7331" w:rsidR="003D46E7" w:rsidRPr="003825A9" w:rsidRDefault="00EB7E14" w:rsidP="003D46E7">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01A45345">
                    <v:shape id="_x0000_i1060" type="#_x0000_t75" style="width:63.45pt;height:41.2pt" o:ole="">
                      <v:imagedata r:id="rId48" o:title=""/>
                    </v:shape>
                    <o:OLEObject Type="Embed" ProgID="Package" ShapeID="_x0000_i1060" DrawAspect="Icon" ObjectID="_1770701387" r:id="rId49"/>
                  </w:object>
                </mc:Choice>
                <mc:Fallback>
                  <w:object>
                    <w:drawing>
                      <wp:inline distT="0" distB="0" distL="0" distR="0" wp14:anchorId="07370980" wp14:editId="41CDED86">
                        <wp:extent cx="805815" cy="523240"/>
                        <wp:effectExtent l="0" t="0" r="0" b="0"/>
                        <wp:docPr id="36" name="Objeto 3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6"/>
                                <pic:cNvPicPr>
                                  <a:picLocks noChangeAspect="1" noChangeArrowheads="1"/>
                                  <a:extLst>
                                    <a:ext uri="{837473B0-CC2E-450a-ABE3-18F120FF3D37}">
                                      <a15:objectPr xmlns:a15="http://schemas.microsoft.com/office/drawing/2012/main" objectId="_1770701387" isActiveX="0" linkType=""/>
                                    </a:ext>
                                  </a:extLst>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49" w:progId="Package" w:shapeId="36" w:fieldCodes=""/>
                  </w:object>
                </mc:Fallback>
              </mc:AlternateContent>
            </w:r>
          </w:p>
        </w:tc>
      </w:tr>
      <w:tr w:rsidR="003D46E7" w:rsidRPr="003825A9" w14:paraId="21E7AD07" w14:textId="77777777" w:rsidTr="003D46E7">
        <w:tc>
          <w:tcPr>
            <w:tcW w:w="27.10pt" w:type="dxa"/>
            <w:shd w:val="clear" w:color="auto" w:fill="auto"/>
            <w:vAlign w:val="center"/>
          </w:tcPr>
          <w:p w14:paraId="042CEEBD" w14:textId="77777777" w:rsidR="003D46E7" w:rsidRPr="003825A9" w:rsidRDefault="003D46E7" w:rsidP="003D46E7">
            <w:pPr>
              <w:jc w:val="center"/>
              <w:rPr>
                <w:rFonts w:ascii="Book Antiqua" w:hAnsi="Book Antiqua" w:cs="Arial"/>
                <w:sz w:val="20"/>
                <w:szCs w:val="20"/>
                <w:lang w:val="es-CR"/>
              </w:rPr>
            </w:pPr>
            <w:r w:rsidRPr="003825A9">
              <w:rPr>
                <w:rFonts w:ascii="Book Antiqua" w:hAnsi="Book Antiqua" w:cs="Arial"/>
                <w:sz w:val="20"/>
                <w:szCs w:val="20"/>
                <w:lang w:val="es-CR"/>
              </w:rPr>
              <w:t>5</w:t>
            </w:r>
          </w:p>
        </w:tc>
        <w:tc>
          <w:tcPr>
            <w:tcW w:w="109.45pt" w:type="dxa"/>
            <w:shd w:val="clear" w:color="auto" w:fill="auto"/>
            <w:vAlign w:val="center"/>
          </w:tcPr>
          <w:p w14:paraId="4ACF6EB9" w14:textId="77777777" w:rsidR="003D46E7" w:rsidRPr="003825A9" w:rsidRDefault="003D46E7" w:rsidP="003D46E7">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Pérez Zeledón</w:t>
            </w:r>
          </w:p>
        </w:tc>
        <w:tc>
          <w:tcPr>
            <w:tcW w:w="69.90pt" w:type="dxa"/>
            <w:shd w:val="clear" w:color="auto" w:fill="auto"/>
            <w:vAlign w:val="center"/>
          </w:tcPr>
          <w:p w14:paraId="12D7938A"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01/02/24</w:t>
            </w:r>
          </w:p>
        </w:tc>
        <w:tc>
          <w:tcPr>
            <w:tcW w:w="95.65pt" w:type="dxa"/>
            <w:shd w:val="clear" w:color="auto" w:fill="auto"/>
            <w:vAlign w:val="center"/>
          </w:tcPr>
          <w:p w14:paraId="7343D0EC"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353-PLA-MI(NPL)-TR-2024</w:t>
            </w:r>
          </w:p>
        </w:tc>
        <w:tc>
          <w:tcPr>
            <w:tcW w:w="71.80pt" w:type="dxa"/>
            <w:vAlign w:val="center"/>
          </w:tcPr>
          <w:p w14:paraId="0BB2EBFE" w14:textId="77777777" w:rsidR="003D46E7" w:rsidRPr="003825A9" w:rsidRDefault="003D46E7" w:rsidP="003D46E7">
            <w:pPr>
              <w:jc w:val="center"/>
              <w:rPr>
                <w:rFonts w:ascii="Book Antiqua" w:hAnsi="Book Antiqua" w:cs="Arial"/>
                <w:sz w:val="20"/>
                <w:szCs w:val="20"/>
                <w:lang w:val="es-CR"/>
              </w:rPr>
            </w:pPr>
            <w:r>
              <w:rPr>
                <w:rFonts w:ascii="Book Antiqua" w:hAnsi="Book Antiqua" w:cs="Arial"/>
                <w:sz w:val="20"/>
                <w:szCs w:val="20"/>
                <w:lang w:val="es-CR"/>
              </w:rPr>
              <w:t>01/02/24</w:t>
            </w:r>
          </w:p>
        </w:tc>
        <w:tc>
          <w:tcPr>
            <w:tcW w:w="86.80pt" w:type="dxa"/>
            <w:vAlign w:val="center"/>
          </w:tcPr>
          <w:p w14:paraId="6A14254B" w14:textId="21E190EE" w:rsidR="003D46E7" w:rsidRPr="003825A9" w:rsidRDefault="00EB7E14" w:rsidP="003D46E7">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181B2CC0">
                    <v:shape id="_x0000_i1058" type="#_x0000_t75" style="width:63.45pt;height:41.2pt" o:ole="">
                      <v:imagedata r:id="rId51" o:title=""/>
                    </v:shape>
                    <o:OLEObject Type="Embed" ProgID="Package" ShapeID="_x0000_i1058" DrawAspect="Icon" ObjectID="_1770701388" r:id="rId52"/>
                  </w:object>
                </mc:Choice>
                <mc:Fallback>
                  <w:object>
                    <w:drawing>
                      <wp:inline distT="0" distB="0" distL="0" distR="0" wp14:anchorId="729B1354" wp14:editId="7FBCE83E">
                        <wp:extent cx="805815" cy="523240"/>
                        <wp:effectExtent l="0" t="0" r="0" b="0"/>
                        <wp:docPr id="34" name="Objeto 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4"/>
                                <pic:cNvPicPr>
                                  <a:picLocks noChangeAspect="1" noChangeArrowheads="1"/>
                                  <a:extLst>
                                    <a:ext uri="{837473B0-CC2E-450a-ABE3-18F120FF3D37}">
                                      <a15:objectPr xmlns:a15="http://schemas.microsoft.com/office/drawing/2012/main" objectId="_1770701388" isActiveX="0" linkType=""/>
                                    </a:ext>
                                  </a:extLst>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52" w:progId="Package" w:shapeId="34" w:fieldCodes=""/>
                  </w:object>
                </mc:Fallback>
              </mc:AlternateContent>
            </w:r>
          </w:p>
        </w:tc>
      </w:tr>
      <w:tr w:rsidR="0067057D" w:rsidRPr="003825A9" w14:paraId="331D244D" w14:textId="77777777" w:rsidTr="003D46E7">
        <w:tc>
          <w:tcPr>
            <w:tcW w:w="27.10pt" w:type="dxa"/>
            <w:shd w:val="clear" w:color="auto" w:fill="auto"/>
            <w:vAlign w:val="center"/>
          </w:tcPr>
          <w:p w14:paraId="4FE5A5E8" w14:textId="77777777" w:rsidR="0067057D" w:rsidRPr="003825A9" w:rsidRDefault="0067057D" w:rsidP="0067057D">
            <w:pPr>
              <w:jc w:val="center"/>
              <w:rPr>
                <w:rFonts w:ascii="Book Antiqua" w:hAnsi="Book Antiqua" w:cs="Arial"/>
                <w:sz w:val="20"/>
                <w:szCs w:val="20"/>
                <w:lang w:val="es-CR"/>
              </w:rPr>
            </w:pPr>
            <w:r w:rsidRPr="003825A9">
              <w:rPr>
                <w:rFonts w:ascii="Book Antiqua" w:hAnsi="Book Antiqua" w:cs="Arial"/>
                <w:sz w:val="20"/>
                <w:szCs w:val="20"/>
                <w:lang w:val="es-CR"/>
              </w:rPr>
              <w:t>6</w:t>
            </w:r>
          </w:p>
        </w:tc>
        <w:tc>
          <w:tcPr>
            <w:tcW w:w="109.45pt" w:type="dxa"/>
            <w:shd w:val="clear" w:color="auto" w:fill="auto"/>
            <w:vAlign w:val="center"/>
          </w:tcPr>
          <w:p w14:paraId="381A903F" w14:textId="77777777" w:rsidR="0067057D" w:rsidRPr="003825A9" w:rsidRDefault="0067057D" w:rsidP="0067057D">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Grecia</w:t>
            </w:r>
          </w:p>
        </w:tc>
        <w:tc>
          <w:tcPr>
            <w:tcW w:w="69.90pt" w:type="dxa"/>
            <w:shd w:val="clear" w:color="auto" w:fill="auto"/>
            <w:vAlign w:val="center"/>
          </w:tcPr>
          <w:p w14:paraId="6E1C87FE" w14:textId="77777777" w:rsidR="0067057D" w:rsidRPr="003825A9" w:rsidRDefault="0067057D" w:rsidP="0067057D">
            <w:pPr>
              <w:jc w:val="center"/>
              <w:rPr>
                <w:rFonts w:ascii="Book Antiqua" w:hAnsi="Book Antiqua" w:cs="Arial"/>
                <w:sz w:val="20"/>
                <w:szCs w:val="20"/>
                <w:lang w:val="es-CR"/>
              </w:rPr>
            </w:pPr>
            <w:r>
              <w:rPr>
                <w:rFonts w:ascii="Book Antiqua" w:hAnsi="Book Antiqua" w:cs="Arial"/>
                <w:sz w:val="20"/>
                <w:szCs w:val="20"/>
                <w:lang w:val="es-CR"/>
              </w:rPr>
              <w:t>01/02/24</w:t>
            </w:r>
          </w:p>
        </w:tc>
        <w:tc>
          <w:tcPr>
            <w:tcW w:w="95.65pt" w:type="dxa"/>
            <w:shd w:val="clear" w:color="auto" w:fill="auto"/>
            <w:vAlign w:val="center"/>
          </w:tcPr>
          <w:p w14:paraId="579A0393" w14:textId="77777777" w:rsidR="0067057D" w:rsidRPr="003825A9" w:rsidRDefault="0067057D" w:rsidP="0067057D">
            <w:pPr>
              <w:jc w:val="center"/>
              <w:rPr>
                <w:rFonts w:ascii="Book Antiqua" w:hAnsi="Book Antiqua" w:cs="Arial"/>
                <w:sz w:val="20"/>
                <w:szCs w:val="20"/>
                <w:lang w:val="es-CR"/>
              </w:rPr>
            </w:pPr>
            <w:r>
              <w:rPr>
                <w:rFonts w:ascii="Book Antiqua" w:hAnsi="Book Antiqua" w:cs="Arial"/>
                <w:sz w:val="20"/>
                <w:szCs w:val="20"/>
                <w:lang w:val="es-CR"/>
              </w:rPr>
              <w:t>354-PLA-MI(NPL)-TR-2024</w:t>
            </w:r>
          </w:p>
        </w:tc>
        <w:tc>
          <w:tcPr>
            <w:tcW w:w="71.80pt" w:type="dxa"/>
            <w:vAlign w:val="center"/>
          </w:tcPr>
          <w:p w14:paraId="4A87F23F" w14:textId="77777777" w:rsidR="0067057D" w:rsidRPr="003825A9" w:rsidRDefault="0067057D" w:rsidP="0067057D">
            <w:pPr>
              <w:jc w:val="center"/>
              <w:rPr>
                <w:rFonts w:ascii="Book Antiqua" w:hAnsi="Book Antiqua" w:cs="Arial"/>
                <w:sz w:val="20"/>
                <w:szCs w:val="20"/>
                <w:lang w:val="es-CR"/>
              </w:rPr>
            </w:pPr>
            <w:r>
              <w:rPr>
                <w:rFonts w:ascii="Book Antiqua" w:hAnsi="Book Antiqua" w:cs="Arial"/>
                <w:sz w:val="20"/>
                <w:szCs w:val="20"/>
                <w:lang w:val="es-CR"/>
              </w:rPr>
              <w:t>01/02/24</w:t>
            </w:r>
          </w:p>
        </w:tc>
        <w:tc>
          <w:tcPr>
            <w:tcW w:w="86.80pt" w:type="dxa"/>
            <w:vAlign w:val="center"/>
          </w:tcPr>
          <w:p w14:paraId="5C653E8A" w14:textId="66BABC84" w:rsidR="0067057D" w:rsidRPr="003825A9" w:rsidRDefault="00EB7E14" w:rsidP="0067057D">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65907B72">
                    <v:shape id="_x0000_i1054" type="#_x0000_t75" style="width:63.45pt;height:41.2pt" o:ole="">
                      <v:imagedata r:id="rId54" o:title=""/>
                    </v:shape>
                    <o:OLEObject Type="Embed" ProgID="Package" ShapeID="_x0000_i1054" DrawAspect="Icon" ObjectID="_1770701389" r:id="rId55"/>
                  </w:object>
                </mc:Choice>
                <mc:Fallback>
                  <w:object>
                    <w:drawing>
                      <wp:inline distT="0" distB="0" distL="0" distR="0" wp14:anchorId="1B33A1EB" wp14:editId="27862FB6">
                        <wp:extent cx="805815" cy="523240"/>
                        <wp:effectExtent l="0" t="0" r="0" b="0"/>
                        <wp:docPr id="30" name="Objeto 3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0"/>
                                <pic:cNvPicPr>
                                  <a:picLocks noChangeAspect="1" noChangeArrowheads="1"/>
                                  <a:extLst>
                                    <a:ext uri="{837473B0-CC2E-450a-ABE3-18F120FF3D37}">
                                      <a15:objectPr xmlns:a15="http://schemas.microsoft.com/office/drawing/2012/main" objectId="_1770701389" isActiveX="0" linkType=""/>
                                    </a:ext>
                                  </a:extLst>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55" w:progId="Package" w:shapeId="30" w:fieldCodes=""/>
                  </w:object>
                </mc:Fallback>
              </mc:AlternateContent>
            </w:r>
          </w:p>
        </w:tc>
      </w:tr>
      <w:tr w:rsidR="0067057D" w:rsidRPr="003825A9" w14:paraId="3974D5E7" w14:textId="77777777" w:rsidTr="003D46E7">
        <w:tc>
          <w:tcPr>
            <w:tcW w:w="27.10pt" w:type="dxa"/>
            <w:shd w:val="clear" w:color="auto" w:fill="auto"/>
            <w:vAlign w:val="center"/>
          </w:tcPr>
          <w:p w14:paraId="00067498" w14:textId="77777777" w:rsidR="0067057D" w:rsidRPr="003825A9" w:rsidRDefault="0067057D" w:rsidP="0067057D">
            <w:pPr>
              <w:jc w:val="center"/>
              <w:rPr>
                <w:rFonts w:ascii="Book Antiqua" w:hAnsi="Book Antiqua" w:cs="Arial"/>
                <w:sz w:val="20"/>
                <w:szCs w:val="20"/>
                <w:lang w:val="es-CR"/>
              </w:rPr>
            </w:pPr>
            <w:r w:rsidRPr="003825A9">
              <w:rPr>
                <w:rFonts w:ascii="Book Antiqua" w:hAnsi="Book Antiqua" w:cs="Arial"/>
                <w:sz w:val="20"/>
                <w:szCs w:val="20"/>
                <w:lang w:val="es-CR"/>
              </w:rPr>
              <w:t>7</w:t>
            </w:r>
          </w:p>
        </w:tc>
        <w:tc>
          <w:tcPr>
            <w:tcW w:w="109.45pt" w:type="dxa"/>
            <w:shd w:val="clear" w:color="auto" w:fill="auto"/>
            <w:vAlign w:val="center"/>
          </w:tcPr>
          <w:p w14:paraId="12B39DCC" w14:textId="77777777" w:rsidR="0067057D" w:rsidRPr="003825A9" w:rsidRDefault="0067057D" w:rsidP="0067057D">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Liberia</w:t>
            </w:r>
          </w:p>
        </w:tc>
        <w:tc>
          <w:tcPr>
            <w:tcW w:w="69.90pt" w:type="dxa"/>
            <w:shd w:val="clear" w:color="auto" w:fill="auto"/>
            <w:vAlign w:val="center"/>
          </w:tcPr>
          <w:p w14:paraId="0FB965E4" w14:textId="77777777" w:rsidR="0067057D" w:rsidRPr="003825A9" w:rsidRDefault="005023C5" w:rsidP="0067057D">
            <w:pPr>
              <w:jc w:val="center"/>
              <w:rPr>
                <w:rFonts w:ascii="Book Antiqua" w:hAnsi="Book Antiqua" w:cs="Arial"/>
                <w:sz w:val="20"/>
                <w:szCs w:val="20"/>
                <w:lang w:val="es-CR"/>
              </w:rPr>
            </w:pPr>
            <w:r>
              <w:rPr>
                <w:rFonts w:ascii="Book Antiqua" w:hAnsi="Book Antiqua" w:cs="Arial"/>
                <w:sz w:val="20"/>
                <w:szCs w:val="20"/>
                <w:lang w:val="es-CR"/>
              </w:rPr>
              <w:t>31/01/24</w:t>
            </w:r>
          </w:p>
        </w:tc>
        <w:tc>
          <w:tcPr>
            <w:tcW w:w="95.65pt" w:type="dxa"/>
            <w:shd w:val="clear" w:color="auto" w:fill="auto"/>
            <w:vAlign w:val="center"/>
          </w:tcPr>
          <w:p w14:paraId="5686A799" w14:textId="77777777" w:rsidR="0067057D" w:rsidRPr="003825A9" w:rsidRDefault="005023C5" w:rsidP="0067057D">
            <w:pPr>
              <w:jc w:val="center"/>
              <w:rPr>
                <w:rFonts w:ascii="Book Antiqua" w:hAnsi="Book Antiqua" w:cs="Arial"/>
                <w:sz w:val="20"/>
                <w:szCs w:val="20"/>
                <w:lang w:val="es-CR"/>
              </w:rPr>
            </w:pPr>
            <w:r>
              <w:rPr>
                <w:rFonts w:ascii="Book Antiqua" w:hAnsi="Book Antiqua" w:cs="Arial"/>
                <w:sz w:val="20"/>
                <w:szCs w:val="20"/>
                <w:lang w:val="es-CR"/>
              </w:rPr>
              <w:t>355-PLA-MI(NPL)-TR-2024</w:t>
            </w:r>
          </w:p>
        </w:tc>
        <w:tc>
          <w:tcPr>
            <w:tcW w:w="71.80pt" w:type="dxa"/>
            <w:vAlign w:val="center"/>
          </w:tcPr>
          <w:p w14:paraId="06D88314" w14:textId="77777777" w:rsidR="0067057D" w:rsidRPr="003825A9" w:rsidRDefault="005023C5" w:rsidP="0067057D">
            <w:pPr>
              <w:jc w:val="center"/>
              <w:rPr>
                <w:rFonts w:ascii="Book Antiqua" w:hAnsi="Book Antiqua" w:cs="Arial"/>
                <w:sz w:val="20"/>
                <w:szCs w:val="20"/>
                <w:lang w:val="es-CR"/>
              </w:rPr>
            </w:pPr>
            <w:r>
              <w:rPr>
                <w:rFonts w:ascii="Book Antiqua" w:hAnsi="Book Antiqua" w:cs="Arial"/>
                <w:sz w:val="20"/>
                <w:szCs w:val="20"/>
                <w:lang w:val="es-CR"/>
              </w:rPr>
              <w:t>31/01/24</w:t>
            </w:r>
          </w:p>
        </w:tc>
        <w:tc>
          <w:tcPr>
            <w:tcW w:w="86.80pt" w:type="dxa"/>
            <w:vAlign w:val="center"/>
          </w:tcPr>
          <w:p w14:paraId="3B294625" w14:textId="6B207E1F" w:rsidR="0067057D" w:rsidRPr="003825A9" w:rsidRDefault="00EB7E14" w:rsidP="0067057D">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72DCA482">
                    <v:shape id="_x0000_i1050" type="#_x0000_t75" style="width:63.45pt;height:41.2pt" o:ole="">
                      <v:imagedata r:id="rId57" o:title=""/>
                    </v:shape>
                    <o:OLEObject Type="Embed" ProgID="Package" ShapeID="_x0000_i1050" DrawAspect="Icon" ObjectID="_1770701390" r:id="rId58"/>
                  </w:object>
                </mc:Choice>
                <mc:Fallback>
                  <w:object>
                    <w:drawing>
                      <wp:inline distT="0" distB="0" distL="0" distR="0" wp14:anchorId="22E5D83E" wp14:editId="09F5E52A">
                        <wp:extent cx="805815" cy="523240"/>
                        <wp:effectExtent l="0" t="0" r="0" b="0"/>
                        <wp:docPr id="26" name="Objeto 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26"/>
                                <pic:cNvPicPr>
                                  <a:picLocks noChangeAspect="1" noChangeArrowheads="1"/>
                                  <a:extLst>
                                    <a:ext uri="{837473B0-CC2E-450a-ABE3-18F120FF3D37}">
                                      <a15:objectPr xmlns:a15="http://schemas.microsoft.com/office/drawing/2012/main" objectId="_1770701390" isActiveX="0" linkType=""/>
                                    </a:ext>
                                  </a:extLst>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58" w:progId="Package" w:shapeId="26" w:fieldCodes=""/>
                  </w:object>
                </mc:Fallback>
              </mc:AlternateContent>
            </w:r>
          </w:p>
        </w:tc>
      </w:tr>
      <w:tr w:rsidR="0067057D" w:rsidRPr="003825A9" w14:paraId="0CDD5EA0" w14:textId="77777777" w:rsidTr="003D46E7">
        <w:tc>
          <w:tcPr>
            <w:tcW w:w="27.10pt" w:type="dxa"/>
            <w:shd w:val="clear" w:color="auto" w:fill="auto"/>
            <w:vAlign w:val="center"/>
          </w:tcPr>
          <w:p w14:paraId="523EDE4D" w14:textId="77777777" w:rsidR="0067057D" w:rsidRPr="003825A9" w:rsidRDefault="0067057D" w:rsidP="0067057D">
            <w:pPr>
              <w:jc w:val="center"/>
              <w:rPr>
                <w:rFonts w:ascii="Book Antiqua" w:hAnsi="Book Antiqua" w:cs="Arial"/>
                <w:sz w:val="20"/>
                <w:szCs w:val="20"/>
                <w:lang w:val="es-CR"/>
              </w:rPr>
            </w:pPr>
            <w:r w:rsidRPr="003825A9">
              <w:rPr>
                <w:rFonts w:ascii="Book Antiqua" w:hAnsi="Book Antiqua" w:cs="Arial"/>
                <w:sz w:val="20"/>
                <w:szCs w:val="20"/>
                <w:lang w:val="es-CR"/>
              </w:rPr>
              <w:t>8</w:t>
            </w:r>
          </w:p>
        </w:tc>
        <w:tc>
          <w:tcPr>
            <w:tcW w:w="109.45pt" w:type="dxa"/>
            <w:shd w:val="clear" w:color="auto" w:fill="auto"/>
            <w:vAlign w:val="center"/>
          </w:tcPr>
          <w:p w14:paraId="50E31294" w14:textId="77777777" w:rsidR="0067057D" w:rsidRPr="003825A9" w:rsidRDefault="0067057D" w:rsidP="0067057D">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Nicoya</w:t>
            </w:r>
          </w:p>
        </w:tc>
        <w:tc>
          <w:tcPr>
            <w:tcW w:w="69.90pt" w:type="dxa"/>
            <w:shd w:val="clear" w:color="auto" w:fill="auto"/>
            <w:vAlign w:val="center"/>
          </w:tcPr>
          <w:p w14:paraId="324C931B" w14:textId="77777777" w:rsidR="0067057D" w:rsidRPr="003825A9" w:rsidRDefault="003A61D6" w:rsidP="0067057D">
            <w:pPr>
              <w:jc w:val="center"/>
              <w:rPr>
                <w:rFonts w:ascii="Book Antiqua" w:hAnsi="Book Antiqua" w:cs="Arial"/>
                <w:sz w:val="20"/>
                <w:szCs w:val="20"/>
                <w:lang w:val="es-CR"/>
              </w:rPr>
            </w:pPr>
            <w:r>
              <w:rPr>
                <w:rFonts w:ascii="Book Antiqua" w:hAnsi="Book Antiqua" w:cs="Arial"/>
                <w:sz w:val="20"/>
                <w:szCs w:val="20"/>
                <w:lang w:val="es-CR"/>
              </w:rPr>
              <w:t>01/02/24</w:t>
            </w:r>
          </w:p>
        </w:tc>
        <w:tc>
          <w:tcPr>
            <w:tcW w:w="95.65pt" w:type="dxa"/>
            <w:shd w:val="clear" w:color="auto" w:fill="auto"/>
            <w:vAlign w:val="center"/>
          </w:tcPr>
          <w:p w14:paraId="3EB43665" w14:textId="77777777" w:rsidR="0067057D" w:rsidRPr="003825A9" w:rsidRDefault="003A61D6" w:rsidP="0067057D">
            <w:pPr>
              <w:jc w:val="center"/>
              <w:rPr>
                <w:rFonts w:ascii="Book Antiqua" w:hAnsi="Book Antiqua" w:cs="Arial"/>
                <w:sz w:val="20"/>
                <w:szCs w:val="20"/>
                <w:lang w:val="es-CR"/>
              </w:rPr>
            </w:pPr>
            <w:r>
              <w:rPr>
                <w:rFonts w:ascii="Book Antiqua" w:hAnsi="Book Antiqua" w:cs="Arial"/>
                <w:sz w:val="20"/>
                <w:szCs w:val="20"/>
                <w:lang w:val="es-CR"/>
              </w:rPr>
              <w:t>356-PLA-MI(NPL)-TR-2024</w:t>
            </w:r>
          </w:p>
        </w:tc>
        <w:tc>
          <w:tcPr>
            <w:tcW w:w="71.80pt" w:type="dxa"/>
            <w:vAlign w:val="center"/>
          </w:tcPr>
          <w:p w14:paraId="22979463" w14:textId="77777777" w:rsidR="0067057D" w:rsidRPr="003825A9" w:rsidRDefault="003A61D6" w:rsidP="0067057D">
            <w:pPr>
              <w:jc w:val="center"/>
              <w:rPr>
                <w:rFonts w:ascii="Book Antiqua" w:hAnsi="Book Antiqua" w:cs="Arial"/>
                <w:sz w:val="20"/>
                <w:szCs w:val="20"/>
                <w:lang w:val="es-CR"/>
              </w:rPr>
            </w:pPr>
            <w:r>
              <w:rPr>
                <w:rFonts w:ascii="Book Antiqua" w:hAnsi="Book Antiqua" w:cs="Arial"/>
                <w:sz w:val="20"/>
                <w:szCs w:val="20"/>
                <w:lang w:val="es-CR"/>
              </w:rPr>
              <w:t>01/02/24</w:t>
            </w:r>
          </w:p>
        </w:tc>
        <w:tc>
          <w:tcPr>
            <w:tcW w:w="86.80pt" w:type="dxa"/>
            <w:vAlign w:val="center"/>
          </w:tcPr>
          <w:p w14:paraId="2C246FAF" w14:textId="244362ED" w:rsidR="0067057D" w:rsidRPr="003825A9" w:rsidRDefault="00EB7E14" w:rsidP="0067057D">
            <w:pPr>
              <w:jc w:val="center"/>
              <w:rPr>
                <w:rFonts w:ascii="Book Antiqua" w:hAnsi="Book Antiqua" w:cs="Arial"/>
                <w:sz w:val="20"/>
                <w:szCs w:val="20"/>
                <w:lang w:val="es-CR"/>
              </w:rPr>
            </w:pPr>
            <w:r>
              <w:rPr>
                <w:rFonts w:ascii="Book Antiqua" w:hAnsi="Book Antiqua" w:cs="Arial"/>
                <w:sz w:val="20"/>
                <w:szCs w:val="20"/>
                <w:lang w:val="es-CR"/>
              </w:rPr>
              <mc:AlternateContent>
                <mc:Choice Requires="v">
                  <w:object w:dxaOrig="63.30pt" w:dyaOrig="41.15pt" w14:anchorId="159FFA87">
                    <v:shape id="_x0000_i1048" type="#_x0000_t75" style="width:63.45pt;height:41.2pt" o:ole="">
                      <v:imagedata r:id="rId60" o:title=""/>
                    </v:shape>
                    <o:OLEObject Type="Embed" ProgID="Package" ShapeID="_x0000_i1048" DrawAspect="Icon" ObjectID="_1770701391" r:id="rId61"/>
                  </w:object>
                </mc:Choice>
                <mc:Fallback>
                  <w:object>
                    <w:drawing>
                      <wp:inline distT="0" distB="0" distL="0" distR="0" wp14:anchorId="0C64D824" wp14:editId="513B86FA">
                        <wp:extent cx="805815" cy="523240"/>
                        <wp:effectExtent l="0" t="0" r="0" b="0"/>
                        <wp:docPr id="24" name="Objeto 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24"/>
                                <pic:cNvPicPr>
                                  <a:picLocks noChangeAspect="1" noChangeArrowheads="1"/>
                                  <a:extLst>
                                    <a:ext uri="{837473B0-CC2E-450a-ABE3-18F120FF3D37}">
                                      <a15:objectPr xmlns:a15="http://schemas.microsoft.com/office/drawing/2012/main" objectId="_1770701391" isActiveX="0" linkType=""/>
                                    </a:ext>
                                  </a:extLst>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61" w:progId="Package" w:shapeId="24" w:fieldCodes=""/>
                  </w:object>
                </mc:Fallback>
              </mc:AlternateContent>
            </w:r>
          </w:p>
        </w:tc>
      </w:tr>
      <w:tr w:rsidR="0067057D" w:rsidRPr="003825A9" w14:paraId="6B5BC9EA" w14:textId="77777777" w:rsidTr="003D46E7">
        <w:tc>
          <w:tcPr>
            <w:tcW w:w="27.10pt" w:type="dxa"/>
            <w:shd w:val="clear" w:color="auto" w:fill="auto"/>
            <w:vAlign w:val="center"/>
          </w:tcPr>
          <w:p w14:paraId="2383CFA2" w14:textId="77777777" w:rsidR="0067057D" w:rsidRPr="003825A9" w:rsidRDefault="0067057D" w:rsidP="0067057D">
            <w:pPr>
              <w:jc w:val="center"/>
              <w:rPr>
                <w:rFonts w:ascii="Book Antiqua" w:hAnsi="Book Antiqua" w:cs="Arial"/>
                <w:sz w:val="20"/>
                <w:szCs w:val="20"/>
                <w:lang w:val="es-CR"/>
              </w:rPr>
            </w:pPr>
            <w:r w:rsidRPr="003825A9">
              <w:rPr>
                <w:rFonts w:ascii="Book Antiqua" w:hAnsi="Book Antiqua" w:cs="Arial"/>
                <w:sz w:val="20"/>
                <w:szCs w:val="20"/>
                <w:lang w:val="es-CR"/>
              </w:rPr>
              <w:t>9</w:t>
            </w:r>
          </w:p>
        </w:tc>
        <w:tc>
          <w:tcPr>
            <w:tcW w:w="109.45pt" w:type="dxa"/>
            <w:shd w:val="clear" w:color="auto" w:fill="auto"/>
            <w:vAlign w:val="center"/>
          </w:tcPr>
          <w:p w14:paraId="12C13379" w14:textId="77777777" w:rsidR="0067057D" w:rsidRPr="003825A9" w:rsidRDefault="0067057D" w:rsidP="0067057D">
            <w:pPr>
              <w:jc w:val="both"/>
              <w:rPr>
                <w:rFonts w:ascii="Book Antiqua" w:hAnsi="Book Antiqua" w:cs="Arial"/>
                <w:sz w:val="20"/>
                <w:szCs w:val="20"/>
                <w:lang w:val="es-CR"/>
              </w:rPr>
            </w:pPr>
            <w:r w:rsidRPr="003825A9">
              <w:rPr>
                <w:rFonts w:ascii="Book Antiqua" w:hAnsi="Book Antiqua" w:cs="Arial"/>
                <w:sz w:val="20"/>
                <w:szCs w:val="20"/>
                <w:lang w:val="es-CR"/>
              </w:rPr>
              <w:t>Juzgado Civil y de Trabajo de Quepos</w:t>
            </w:r>
          </w:p>
        </w:tc>
        <w:tc>
          <w:tcPr>
            <w:tcW w:w="69.90pt" w:type="dxa"/>
            <w:shd w:val="clear" w:color="auto" w:fill="auto"/>
            <w:vAlign w:val="center"/>
          </w:tcPr>
          <w:p w14:paraId="18E07696" w14:textId="77777777" w:rsidR="0067057D" w:rsidRPr="00FF5FE3" w:rsidRDefault="003A61D6" w:rsidP="0067057D">
            <w:pPr>
              <w:jc w:val="center"/>
              <w:rPr>
                <w:rFonts w:ascii="Book Antiqua" w:hAnsi="Book Antiqua" w:cs="Arial"/>
                <w:sz w:val="20"/>
                <w:szCs w:val="20"/>
                <w:lang w:val="es-CR"/>
              </w:rPr>
            </w:pPr>
            <w:r w:rsidRPr="00FF5FE3">
              <w:rPr>
                <w:rFonts w:ascii="Book Antiqua" w:hAnsi="Book Antiqua" w:cs="Arial"/>
                <w:sz w:val="20"/>
                <w:szCs w:val="20"/>
                <w:lang w:val="es-CR"/>
              </w:rPr>
              <w:t>06/02/24</w:t>
            </w:r>
          </w:p>
        </w:tc>
        <w:tc>
          <w:tcPr>
            <w:tcW w:w="95.65pt" w:type="dxa"/>
            <w:shd w:val="clear" w:color="auto" w:fill="auto"/>
            <w:vAlign w:val="center"/>
          </w:tcPr>
          <w:p w14:paraId="763212DC" w14:textId="77777777" w:rsidR="0067057D" w:rsidRPr="003825A9" w:rsidRDefault="00FF5FE3" w:rsidP="0067057D">
            <w:pPr>
              <w:jc w:val="center"/>
              <w:rPr>
                <w:rFonts w:ascii="Book Antiqua" w:hAnsi="Book Antiqua" w:cs="Arial"/>
                <w:sz w:val="20"/>
                <w:szCs w:val="20"/>
                <w:lang w:val="es-CR"/>
              </w:rPr>
            </w:pPr>
            <w:r>
              <w:rPr>
                <w:rFonts w:ascii="Book Antiqua" w:hAnsi="Book Antiqua" w:cs="Arial"/>
                <w:sz w:val="20"/>
                <w:szCs w:val="20"/>
                <w:lang w:val="es-CR"/>
              </w:rPr>
              <w:t>443</w:t>
            </w:r>
            <w:r w:rsidR="003A61D6">
              <w:rPr>
                <w:rFonts w:ascii="Book Antiqua" w:hAnsi="Book Antiqua" w:cs="Arial"/>
                <w:sz w:val="20"/>
                <w:szCs w:val="20"/>
                <w:lang w:val="es-CR"/>
              </w:rPr>
              <w:t>-PLA-MI(NPL)-TR-2024</w:t>
            </w:r>
          </w:p>
        </w:tc>
        <w:tc>
          <w:tcPr>
            <w:tcW w:w="71.80pt" w:type="dxa"/>
            <w:vAlign w:val="center"/>
          </w:tcPr>
          <w:p w14:paraId="7A0A6EDD" w14:textId="77777777" w:rsidR="0067057D" w:rsidRPr="00147290" w:rsidRDefault="003A61D6" w:rsidP="0067057D">
            <w:pPr>
              <w:jc w:val="center"/>
              <w:rPr>
                <w:rFonts w:ascii="Book Antiqua" w:hAnsi="Book Antiqua" w:cs="Arial"/>
                <w:sz w:val="20"/>
                <w:szCs w:val="20"/>
                <w:lang w:val="es-CR"/>
              </w:rPr>
            </w:pPr>
            <w:r w:rsidRPr="00147290">
              <w:rPr>
                <w:rFonts w:ascii="Book Antiqua" w:hAnsi="Book Antiqua" w:cs="Arial"/>
                <w:sz w:val="20"/>
                <w:szCs w:val="20"/>
                <w:lang w:val="es-CR"/>
              </w:rPr>
              <w:t>06/02/24</w:t>
            </w:r>
          </w:p>
        </w:tc>
        <w:tc>
          <w:tcPr>
            <w:tcW w:w="86.80pt" w:type="dxa"/>
            <w:vAlign w:val="center"/>
          </w:tcPr>
          <w:p w14:paraId="7D4C18AE" w14:textId="30F6F110" w:rsidR="0067057D" w:rsidRPr="00147290" w:rsidRDefault="00EB7E14" w:rsidP="0067057D">
            <w:pPr>
              <w:jc w:val="center"/>
              <w:rPr>
                <w:rFonts w:ascii="Book Antiqua" w:hAnsi="Book Antiqua" w:cs="Arial"/>
                <w:sz w:val="20"/>
                <w:szCs w:val="20"/>
                <w:lang w:val="es-CR"/>
              </w:rPr>
            </w:pPr>
            <w:r w:rsidRPr="00147290">
              <w:rPr>
                <w:rFonts w:ascii="Book Antiqua" w:hAnsi="Book Antiqua" w:cs="Arial"/>
                <w:sz w:val="20"/>
                <w:szCs w:val="20"/>
                <w:lang w:val="es-CR"/>
              </w:rPr>
              <mc:AlternateContent>
                <mc:Choice Requires="v">
                  <w:object w:dxaOrig="63.30pt" w:dyaOrig="41.15pt" w14:anchorId="30B21EAB">
                    <v:shape id="_x0000_i1044" type="#_x0000_t75" style="width:63.45pt;height:41.2pt" o:ole="">
                      <v:imagedata r:id="rId63" o:title=""/>
                    </v:shape>
                    <o:OLEObject Type="Embed" ProgID="Package" ShapeID="_x0000_i1044" DrawAspect="Icon" ObjectID="_1770701392" r:id="rId64"/>
                  </w:object>
                </mc:Choice>
                <mc:Fallback>
                  <w:object>
                    <w:drawing>
                      <wp:inline distT="0" distB="0" distL="0" distR="0" wp14:anchorId="74E43719" wp14:editId="42C0476F">
                        <wp:extent cx="805815" cy="523240"/>
                        <wp:effectExtent l="0" t="0" r="0" b="0"/>
                        <wp:docPr id="20" name="Objeto 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20"/>
                                <pic:cNvPicPr>
                                  <a:picLocks noChangeAspect="1" noChangeArrowheads="1"/>
                                  <a:extLst>
                                    <a:ext uri="{837473B0-CC2E-450a-ABE3-18F120FF3D37}">
                                      <a15:objectPr xmlns:a15="http://schemas.microsoft.com/office/drawing/2012/main" objectId="_1770701392" isActiveX="0" linkType=""/>
                                    </a:ext>
                                  </a:extLst>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5815" cy="523240"/>
                                </a:xfrm>
                                <a:prstGeom prst="rect">
                                  <a:avLst/>
                                </a:prstGeom>
                                <a:noFill/>
                                <a:ln>
                                  <a:noFill/>
                                </a:ln>
                              </pic:spPr>
                            </pic:pic>
                          </a:graphicData>
                        </a:graphic>
                      </wp:inline>
                    </w:drawing>
                    <w:objectEmbed w:drawAspect="icon" r:id="rId64" w:progId="Package" w:shapeId="20" w:fieldCodes=""/>
                  </w:object>
                </mc:Fallback>
              </mc:AlternateContent>
            </w:r>
          </w:p>
        </w:tc>
      </w:tr>
    </w:tbl>
    <w:p w14:paraId="3B5DF5D7" w14:textId="77777777" w:rsidR="00205856" w:rsidRPr="008E4D01" w:rsidRDefault="00205856" w:rsidP="00205856">
      <w:pPr>
        <w:rPr>
          <w:rFonts w:ascii="Book Antiqua" w:hAnsi="Book Antiqua" w:cs="Arial"/>
          <w:i/>
          <w:iCs/>
          <w:sz w:val="20"/>
          <w:szCs w:val="20"/>
          <w:lang w:val="es-CR"/>
        </w:rPr>
      </w:pPr>
      <w:r w:rsidRPr="008E4D01">
        <w:rPr>
          <w:rFonts w:ascii="Book Antiqua" w:hAnsi="Book Antiqua" w:cs="Arial"/>
          <w:i/>
          <w:iCs/>
          <w:sz w:val="20"/>
          <w:szCs w:val="20"/>
          <w:lang w:val="es-CR"/>
        </w:rPr>
        <w:t>Fuente: elaboración propia Subproceso de Modernización Institucional – No Penal</w:t>
      </w:r>
    </w:p>
    <w:p w14:paraId="1EAD1F3C" w14:textId="77777777" w:rsidR="00205856" w:rsidRDefault="00205856" w:rsidP="00C3328C">
      <w:pPr>
        <w:ind w:end="0.05pt"/>
        <w:jc w:val="both"/>
        <w:rPr>
          <w:rFonts w:ascii="Book Antiqua" w:hAnsi="Book Antiqua" w:cs="Arial"/>
          <w:lang w:val="es-CR"/>
        </w:rPr>
      </w:pPr>
    </w:p>
    <w:p w14:paraId="757E5137" w14:textId="09FE960E" w:rsidR="007A061B" w:rsidRDefault="00C3328C" w:rsidP="003A61D6">
      <w:pPr>
        <w:ind w:end="0.05pt"/>
        <w:jc w:val="both"/>
        <w:rPr>
          <w:rFonts w:ascii="Book Antiqua" w:hAnsi="Book Antiqua" w:cs="Arial"/>
          <w:lang w:val="es-CR"/>
        </w:rPr>
      </w:pPr>
      <w:r w:rsidRPr="003A61D6">
        <w:rPr>
          <w:rFonts w:ascii="Book Antiqua" w:hAnsi="Book Antiqua" w:cs="Arial"/>
          <w:lang w:val="es-CR"/>
        </w:rPr>
        <w:t xml:space="preserve"> </w:t>
      </w:r>
    </w:p>
    <w:p w14:paraId="7FC57D96" w14:textId="77777777" w:rsidR="006D05F6" w:rsidRDefault="006D05F6" w:rsidP="003A61D6">
      <w:pPr>
        <w:ind w:end="0.05pt"/>
        <w:jc w:val="both"/>
        <w:rPr>
          <w:rFonts w:ascii="Book Antiqua" w:hAnsi="Book Antiqua" w:cs="Arial"/>
          <w:lang w:val="es-CR"/>
        </w:rPr>
      </w:pPr>
    </w:p>
    <w:p w14:paraId="08F1181D" w14:textId="77777777" w:rsidR="009842CA" w:rsidRPr="003A61D6" w:rsidRDefault="003A61D6" w:rsidP="006D05F6">
      <w:pPr>
        <w:pStyle w:val="Ttulo1"/>
        <w:rPr>
          <w:rStyle w:val="nfasis"/>
          <w:i w:val="0"/>
          <w:iCs w:val="0"/>
        </w:rPr>
      </w:pPr>
      <w:r w:rsidRPr="003A61D6">
        <w:rPr>
          <w:rStyle w:val="nfasis"/>
          <w:i w:val="0"/>
          <w:iCs w:val="0"/>
        </w:rPr>
        <w:t>Recomendaciones</w:t>
      </w:r>
    </w:p>
    <w:p w14:paraId="2436D6BF" w14:textId="77777777" w:rsidR="007215F5" w:rsidRDefault="007215F5" w:rsidP="003A61D6">
      <w:pPr>
        <w:spacing w:line="13.80pt" w:lineRule="auto"/>
        <w:jc w:val="both"/>
        <w:rPr>
          <w:rFonts w:ascii="Book Antiqua" w:hAnsi="Book Antiqua"/>
          <w:lang w:val="es-CR"/>
        </w:rPr>
      </w:pPr>
    </w:p>
    <w:p w14:paraId="66D9186E" w14:textId="77777777" w:rsidR="003A61D6" w:rsidRPr="003A61D6" w:rsidRDefault="003A61D6" w:rsidP="006447A3">
      <w:pPr>
        <w:shd w:val="clear" w:color="auto" w:fill="BDD6EE"/>
        <w:spacing w:line="13.80pt" w:lineRule="auto"/>
        <w:jc w:val="both"/>
        <w:rPr>
          <w:rFonts w:ascii="Book Antiqua" w:hAnsi="Book Antiqua"/>
          <w:i/>
          <w:iCs/>
          <w:lang w:val="es-CR"/>
        </w:rPr>
      </w:pPr>
      <w:r w:rsidRPr="003A61D6">
        <w:rPr>
          <w:rFonts w:ascii="Book Antiqua" w:hAnsi="Book Antiqua"/>
          <w:i/>
          <w:iCs/>
          <w:lang w:val="es-CR"/>
        </w:rPr>
        <w:t>Consejo Superior del Poder Judicial</w:t>
      </w:r>
    </w:p>
    <w:p w14:paraId="318B12E5" w14:textId="77777777" w:rsidR="003A61D6" w:rsidRPr="001A3DA6" w:rsidRDefault="003A61D6" w:rsidP="003A61D6">
      <w:pPr>
        <w:spacing w:line="13.80pt" w:lineRule="auto"/>
        <w:jc w:val="both"/>
        <w:rPr>
          <w:rFonts w:ascii="Book Antiqua" w:hAnsi="Book Antiqua"/>
          <w:lang w:val="es-CR"/>
        </w:rPr>
      </w:pPr>
    </w:p>
    <w:p w14:paraId="3F60BA5A" w14:textId="77777777" w:rsidR="003A61D6" w:rsidRDefault="003A61D6" w:rsidP="009B699B">
      <w:pPr>
        <w:spacing w:line="13.80pt" w:lineRule="auto"/>
        <w:jc w:val="both"/>
        <w:rPr>
          <w:rFonts w:ascii="Book Antiqua" w:hAnsi="Book Antiqua" w:cs="Book Antiqua"/>
          <w:snapToGrid w:val="0"/>
          <w:lang w:val="es-CR"/>
        </w:rPr>
      </w:pPr>
      <w:r>
        <w:rPr>
          <w:rFonts w:ascii="Book Antiqua" w:hAnsi="Book Antiqua" w:cs="Book Antiqua"/>
          <w:snapToGrid w:val="0"/>
          <w:lang w:val="es-CR"/>
        </w:rPr>
        <w:t xml:space="preserve">3.1. </w:t>
      </w:r>
      <w:r w:rsidR="009B699B">
        <w:rPr>
          <w:rFonts w:ascii="Book Antiqua" w:hAnsi="Book Antiqua" w:cs="Book Antiqua"/>
          <w:snapToGrid w:val="0"/>
          <w:lang w:val="es-CR"/>
        </w:rPr>
        <w:t xml:space="preserve">Tomar nota del presente informe, en el cual se detallan las acciones realizadas con la presentación y capacitación a los nueve despachos judiciales mixtos que atienden </w:t>
      </w:r>
      <w:r w:rsidR="009B699B">
        <w:rPr>
          <w:rFonts w:ascii="Book Antiqua" w:hAnsi="Book Antiqua" w:cs="Book Antiqua"/>
          <w:snapToGrid w:val="0"/>
          <w:lang w:val="es-CR"/>
        </w:rPr>
        <w:lastRenderedPageBreak/>
        <w:t>únicamente la materia Civil y de Trabajo en cuanto a la cumplimentación del nuevo documento actualizado de la matriz de indicadores de gestión, en atención al punto 5 del acuerdo tomado por el Consejo Superior del Poder Judicial en sesión 97-2023, celebrada el 21 de noviembre de 2023, artículo LX.</w:t>
      </w:r>
    </w:p>
    <w:p w14:paraId="7CD9DC64" w14:textId="77777777" w:rsidR="009B699B" w:rsidRDefault="009B699B" w:rsidP="00C30569">
      <w:pPr>
        <w:spacing w:line="13.80pt" w:lineRule="auto"/>
        <w:rPr>
          <w:rFonts w:ascii="Book Antiqua" w:hAnsi="Book Antiqua" w:cs="Book Antiqua"/>
          <w:snapToGrid w:val="0"/>
          <w:lang w:val="es-CR"/>
        </w:rPr>
      </w:pPr>
    </w:p>
    <w:p w14:paraId="4CE8F664" w14:textId="06CF604B" w:rsidR="009B699B" w:rsidRDefault="009B699B" w:rsidP="006D05F6">
      <w:pPr>
        <w:spacing w:line="13.80pt" w:lineRule="auto"/>
        <w:ind w:start="35.40pt" w:end="35.40pt"/>
        <w:jc w:val="both"/>
        <w:rPr>
          <w:rFonts w:ascii="Book Antiqua" w:hAnsi="Book Antiqua" w:cs="Book Antiqua"/>
          <w:i/>
          <w:iCs/>
          <w:snapToGrid w:val="0"/>
          <w:sz w:val="22"/>
          <w:szCs w:val="22"/>
          <w:lang w:val="es-CR"/>
        </w:rPr>
      </w:pPr>
      <w:r>
        <w:rPr>
          <w:rFonts w:ascii="Book Antiqua" w:hAnsi="Book Antiqua" w:cs="Book Antiqua"/>
          <w:i/>
          <w:iCs/>
          <w:snapToGrid w:val="0"/>
          <w:sz w:val="22"/>
          <w:szCs w:val="22"/>
          <w:lang w:val="es-CR"/>
        </w:rPr>
        <w:t xml:space="preserve">“[…] </w:t>
      </w:r>
      <w:r w:rsidRPr="009B699B">
        <w:rPr>
          <w:rFonts w:ascii="Book Antiqua" w:hAnsi="Book Antiqua" w:cs="Book Antiqua"/>
          <w:i/>
          <w:iCs/>
          <w:snapToGrid w:val="0"/>
          <w:sz w:val="22"/>
          <w:szCs w:val="22"/>
          <w:lang w:val="es-CR"/>
        </w:rPr>
        <w:t>5.) El Subproceso de Modernización-No Penal de la Dirección de Planificación deberá capacitar al personal de cada uno de los nueve Juzgados Mixtos del país que atienden la materia Civil y Trabajo con relación cumplimentación de la nueva Matriz de Indicadores de Gestión.</w:t>
      </w:r>
      <w:r>
        <w:rPr>
          <w:rFonts w:ascii="Book Antiqua" w:hAnsi="Book Antiqua" w:cs="Book Antiqua"/>
          <w:i/>
          <w:iCs/>
          <w:snapToGrid w:val="0"/>
          <w:sz w:val="22"/>
          <w:szCs w:val="22"/>
          <w:lang w:val="es-CR"/>
        </w:rPr>
        <w:t xml:space="preserve"> […]”</w:t>
      </w:r>
      <w:r w:rsidR="007A061B">
        <w:rPr>
          <w:rFonts w:ascii="Book Antiqua" w:hAnsi="Book Antiqua" w:cs="Book Antiqua"/>
          <w:i/>
          <w:iCs/>
          <w:snapToGrid w:val="0"/>
          <w:sz w:val="22"/>
          <w:szCs w:val="22"/>
          <w:lang w:val="es-CR"/>
        </w:rPr>
        <w:t>.</w:t>
      </w:r>
    </w:p>
    <w:p w14:paraId="20414328" w14:textId="77777777" w:rsidR="009B699B" w:rsidRPr="009B699B" w:rsidRDefault="009B699B" w:rsidP="009B699B">
      <w:pPr>
        <w:spacing w:line="13.80pt" w:lineRule="auto"/>
        <w:ind w:end="35.40pt"/>
        <w:jc w:val="both"/>
        <w:rPr>
          <w:rFonts w:ascii="Book Antiqua" w:hAnsi="Book Antiqua" w:cs="Book Antiqua"/>
          <w:i/>
          <w:iCs/>
          <w:snapToGrid w:val="0"/>
          <w:sz w:val="22"/>
          <w:szCs w:val="22"/>
          <w:lang w:val="es-CR"/>
        </w:rPr>
      </w:pPr>
    </w:p>
    <w:p w14:paraId="02BA0D6F" w14:textId="77777777" w:rsidR="009B699B" w:rsidRPr="003A61D6" w:rsidRDefault="009B699B" w:rsidP="009B699B">
      <w:pPr>
        <w:shd w:val="clear" w:color="auto" w:fill="BDD6EE"/>
        <w:spacing w:line="13.80pt" w:lineRule="auto"/>
        <w:jc w:val="both"/>
        <w:rPr>
          <w:rFonts w:ascii="Book Antiqua" w:hAnsi="Book Antiqua"/>
          <w:i/>
          <w:iCs/>
          <w:lang w:val="es-CR"/>
        </w:rPr>
      </w:pPr>
      <w:r>
        <w:rPr>
          <w:rFonts w:ascii="Book Antiqua" w:hAnsi="Book Antiqua"/>
          <w:i/>
          <w:iCs/>
          <w:lang w:val="es-CR"/>
        </w:rPr>
        <w:t>Juzgados Mixtos (Civil-Trabajo)</w:t>
      </w:r>
    </w:p>
    <w:p w14:paraId="36A1FBC5" w14:textId="77777777" w:rsidR="003A61D6" w:rsidRDefault="003A61D6" w:rsidP="00C30569">
      <w:pPr>
        <w:spacing w:line="13.80pt" w:lineRule="auto"/>
        <w:rPr>
          <w:rFonts w:ascii="Book Antiqua" w:hAnsi="Book Antiqua" w:cs="Book Antiqua"/>
          <w:snapToGrid w:val="0"/>
          <w:lang w:val="es-CR"/>
        </w:rPr>
      </w:pPr>
    </w:p>
    <w:p w14:paraId="7F4480FE" w14:textId="77777777" w:rsidR="009B699B" w:rsidRDefault="009B699B" w:rsidP="00C30569">
      <w:pPr>
        <w:spacing w:line="13.80pt" w:lineRule="auto"/>
        <w:rPr>
          <w:rFonts w:ascii="Book Antiqua" w:hAnsi="Book Antiqua" w:cs="Book Antiqua"/>
          <w:snapToGrid w:val="0"/>
          <w:lang w:val="es-CR"/>
        </w:rPr>
      </w:pPr>
      <w:r>
        <w:rPr>
          <w:rFonts w:ascii="Book Antiqua" w:hAnsi="Book Antiqua" w:cs="Book Antiqua"/>
          <w:snapToGrid w:val="0"/>
          <w:lang w:val="es-CR"/>
        </w:rPr>
        <w:t>3.2. Implementar el nuevo documento matriz de indicadores de gestión actualizado a partir de la cumplimentación de los datos correspondiente al mes de enero de 2024.</w:t>
      </w:r>
    </w:p>
    <w:p w14:paraId="02158B9C" w14:textId="77777777" w:rsidR="003A61D6" w:rsidRDefault="003A61D6" w:rsidP="00C30569">
      <w:pPr>
        <w:spacing w:line="13.80pt" w:lineRule="auto"/>
        <w:rPr>
          <w:rFonts w:ascii="Book Antiqua" w:hAnsi="Book Antiqua" w:cs="Book Antiqua"/>
          <w:snapToGrid w:val="0"/>
          <w:lang w:val="es-CR"/>
        </w:rPr>
      </w:pPr>
    </w:p>
    <w:p w14:paraId="2CF7FD1A" w14:textId="77777777" w:rsidR="007A061B" w:rsidRDefault="007A061B" w:rsidP="00C30569">
      <w:pPr>
        <w:spacing w:line="13.80pt" w:lineRule="auto"/>
        <w:rPr>
          <w:rFonts w:ascii="Book Antiqua" w:hAnsi="Book Antiqua" w:cs="Book Antiqua"/>
          <w:snapToGrid w:val="0"/>
          <w:lang w:val="es-CR"/>
        </w:rPr>
      </w:pPr>
    </w:p>
    <w:p w14:paraId="0F99928D" w14:textId="77777777" w:rsidR="00C30569" w:rsidRPr="001A3DA6" w:rsidRDefault="00C30569" w:rsidP="00C30569">
      <w:pPr>
        <w:spacing w:line="13.80pt" w:lineRule="auto"/>
        <w:rPr>
          <w:rFonts w:ascii="Book Antiqua" w:hAnsi="Book Antiqua" w:cs="Book Antiqua"/>
          <w:snapToGrid w:val="0"/>
          <w:lang w:val="es-CR"/>
        </w:rPr>
      </w:pPr>
      <w:r w:rsidRPr="001A3DA6">
        <w:rPr>
          <w:rFonts w:ascii="Book Antiqua" w:hAnsi="Book Antiqua" w:cs="Book Antiqua"/>
          <w:snapToGrid w:val="0"/>
          <w:lang w:val="es-CR"/>
        </w:rPr>
        <w:t>Atentamente,</w:t>
      </w:r>
    </w:p>
    <w:p w14:paraId="0C32EB97" w14:textId="77777777" w:rsidR="00C30569" w:rsidRDefault="00C30569" w:rsidP="00C30569">
      <w:pPr>
        <w:spacing w:line="13.80pt" w:lineRule="auto"/>
        <w:rPr>
          <w:rFonts w:ascii="Book Antiqua" w:hAnsi="Book Antiqua" w:cs="Book Antiqua"/>
          <w:b/>
          <w:bCs/>
          <w:snapToGrid w:val="0"/>
          <w:lang w:val="es-CR"/>
        </w:rPr>
      </w:pPr>
    </w:p>
    <w:p w14:paraId="15D65C3B" w14:textId="77777777" w:rsidR="007A061B" w:rsidRPr="001A3DA6" w:rsidRDefault="007A061B" w:rsidP="00C30569">
      <w:pPr>
        <w:spacing w:line="13.80pt" w:lineRule="auto"/>
        <w:rPr>
          <w:rFonts w:ascii="Book Antiqua" w:hAnsi="Book Antiqua" w:cs="Book Antiqua"/>
          <w:b/>
          <w:bCs/>
          <w:snapToGrid w:val="0"/>
          <w:lang w:val="es-CR"/>
        </w:rPr>
      </w:pPr>
    </w:p>
    <w:p w14:paraId="1884C205" w14:textId="77777777" w:rsidR="00C30569" w:rsidRDefault="00C30569" w:rsidP="00C30569">
      <w:pPr>
        <w:spacing w:line="13.80pt" w:lineRule="auto"/>
        <w:jc w:val="both"/>
        <w:rPr>
          <w:rFonts w:ascii="Book Antiqua" w:hAnsi="Book Antiqua"/>
          <w:lang w:val="es-CR" w:eastAsia="es-CR"/>
        </w:rPr>
      </w:pPr>
      <w:r>
        <w:rPr>
          <w:rFonts w:ascii="Book Antiqua" w:hAnsi="Book Antiqua"/>
          <w:lang w:eastAsia="es-CR"/>
        </w:rPr>
        <w:t>Inga. Yesenia Salazar Guzmán, Jefa a.i.</w:t>
      </w:r>
    </w:p>
    <w:p w14:paraId="71BF2E2E" w14:textId="3FD74FCB" w:rsidR="00C30569" w:rsidRDefault="00C30569" w:rsidP="00FA0627">
      <w:pPr>
        <w:spacing w:line="13.80pt" w:lineRule="auto"/>
        <w:jc w:val="both"/>
        <w:rPr>
          <w:rFonts w:ascii="Book Antiqua" w:hAnsi="Book Antiqua"/>
          <w:lang w:eastAsia="es-CR"/>
        </w:rPr>
      </w:pPr>
      <w:r>
        <w:rPr>
          <w:rFonts w:ascii="Book Antiqua" w:hAnsi="Book Antiqua"/>
          <w:lang w:eastAsia="es-CR"/>
        </w:rPr>
        <w:t>Subproceso de Modernización Institucional – Área No Penal</w:t>
      </w:r>
      <w:r w:rsidR="00FA0627">
        <w:rPr>
          <w:rFonts w:ascii="Book Antiqua" w:hAnsi="Book Antiqua"/>
          <w:lang w:eastAsia="es-CR"/>
        </w:rPr>
        <w:t xml:space="preserve"> </w:t>
      </w:r>
    </w:p>
    <w:p w14:paraId="6B7F4F6A" w14:textId="77777777" w:rsidR="00FA0627" w:rsidRDefault="00FA0627" w:rsidP="00FA0627">
      <w:pPr>
        <w:spacing w:line="13.80pt" w:lineRule="auto"/>
        <w:jc w:val="both"/>
        <w:rPr>
          <w:rFonts w:ascii="Book Antiqua" w:hAnsi="Book Antiqua"/>
          <w:lang w:eastAsia="es-CR"/>
        </w:rPr>
      </w:pPr>
    </w:p>
    <w:p w14:paraId="129E7A5C" w14:textId="77777777" w:rsidR="007A061B" w:rsidRDefault="007A061B" w:rsidP="00FA0627">
      <w:pPr>
        <w:spacing w:line="13.80pt" w:lineRule="auto"/>
        <w:jc w:val="both"/>
        <w:rPr>
          <w:rFonts w:ascii="Book Antiqua" w:hAnsi="Book Antiqua"/>
          <w:lang w:eastAsia="es-CR"/>
        </w:rPr>
      </w:pPr>
    </w:p>
    <w:p w14:paraId="10F0632C" w14:textId="77777777" w:rsidR="00556FEF" w:rsidRPr="00FA0627" w:rsidRDefault="00556FEF" w:rsidP="00FA0627">
      <w:pPr>
        <w:spacing w:line="13.80pt" w:lineRule="auto"/>
        <w:jc w:val="both"/>
        <w:rPr>
          <w:rFonts w:ascii="Book Antiqua" w:hAnsi="Book Antiqua"/>
          <w:lang w:eastAsia="es-CR"/>
        </w:rPr>
      </w:pPr>
    </w:p>
    <w:p w14:paraId="2916CE6B" w14:textId="78E5C659" w:rsidR="00EB4150" w:rsidRPr="001A3DA6" w:rsidRDefault="00EB4150" w:rsidP="00CA70F3">
      <w:pPr>
        <w:suppressAutoHyphens/>
        <w:spacing w:line="13.80pt" w:lineRule="auto"/>
        <w:jc w:val="both"/>
        <w:rPr>
          <w:rFonts w:ascii="Book Antiqua" w:hAnsi="Book Antiqua" w:cs="Book Antiqua"/>
          <w:lang w:val="es-CR" w:eastAsia="ar-SA"/>
        </w:rPr>
      </w:pPr>
      <w:r w:rsidRPr="001A3DA6">
        <w:rPr>
          <w:rFonts w:ascii="Book Antiqua" w:hAnsi="Book Antiqua" w:cs="Book Antiqua"/>
          <w:i/>
          <w:iCs/>
          <w:lang w:val="es-CR" w:eastAsia="ar-SA"/>
        </w:rPr>
        <w:t>Este informe cuenta con las revisiones y ajustes correspondientes de las jefaturas indicadas</w:t>
      </w:r>
      <w:r w:rsidRPr="001A3DA6">
        <w:rPr>
          <w:rFonts w:ascii="Book Antiqua" w:hAnsi="Book Antiqua" w:cs="Book Antiqua"/>
          <w:lang w:val="es-CR" w:eastAsia="ar-SA"/>
        </w:rPr>
        <w:t>.</w:t>
      </w:r>
    </w:p>
    <w:tbl>
      <w:tblPr>
        <w:tblW w:w="101.6%" w:type="pct"/>
        <w:jc w:val="center"/>
        <w:tblBorders>
          <w:top w:val="single" w:sz="4" w:space="0" w:color="000000"/>
          <w:start w:val="single" w:sz="4" w:space="0" w:color="000000"/>
          <w:bottom w:val="single" w:sz="4" w:space="0" w:color="000000"/>
          <w:end w:val="single" w:sz="4" w:space="0" w:color="000000"/>
          <w:insideH w:val="single" w:sz="4" w:space="0" w:color="000000"/>
          <w:insideV w:val="single" w:sz="4" w:space="0" w:color="000000"/>
        </w:tblBorders>
        <w:tblLook w:firstRow="1" w:lastRow="0" w:firstColumn="1" w:lastColumn="0" w:noHBand="0" w:noVBand="1"/>
      </w:tblPr>
      <w:tblGrid>
        <w:gridCol w:w="1913"/>
        <w:gridCol w:w="3439"/>
        <w:gridCol w:w="3998"/>
      </w:tblGrid>
      <w:tr w:rsidR="00EB4150" w:rsidRPr="001A3DA6" w14:paraId="1B7F1521" w14:textId="77777777" w:rsidTr="00FA0627">
        <w:trPr>
          <w:trHeight w:val="332"/>
          <w:jc w:val="center"/>
        </w:trPr>
        <w:tc>
          <w:tcPr>
            <w:tcW w:w="20.46%" w:type="pct"/>
            <w:tcBorders>
              <w:top w:val="single" w:sz="4" w:space="0" w:color="auto"/>
              <w:start w:val="single" w:sz="4" w:space="0" w:color="auto"/>
              <w:bottom w:val="single" w:sz="4" w:space="0" w:color="FFFFFF"/>
              <w:end w:val="single" w:sz="4" w:space="0" w:color="FFFFFF"/>
            </w:tcBorders>
            <w:shd w:val="clear" w:color="auto" w:fill="1F4E79"/>
          </w:tcPr>
          <w:p w14:paraId="6AF9A05B" w14:textId="77777777" w:rsidR="00EB4150" w:rsidRPr="006447A3" w:rsidRDefault="00C30569" w:rsidP="00C30569">
            <w:pPr>
              <w:spacing w:line="13.80pt" w:lineRule="auto"/>
              <w:jc w:val="center"/>
              <w:rPr>
                <w:rFonts w:ascii="Book Antiqua" w:hAnsi="Book Antiqua" w:cs="Arial"/>
                <w:bCs/>
                <w:color w:val="FFFFFF"/>
                <w:lang w:val="es-CR"/>
              </w:rPr>
            </w:pPr>
            <w:r w:rsidRPr="006447A3">
              <w:rPr>
                <w:rFonts w:ascii="Book Antiqua" w:hAnsi="Book Antiqua" w:cs="Arial"/>
                <w:bCs/>
                <w:color w:val="FFFFFF"/>
                <w:lang w:val="es-CR"/>
              </w:rPr>
              <w:t>Informe</w:t>
            </w:r>
          </w:p>
        </w:tc>
        <w:tc>
          <w:tcPr>
            <w:tcW w:w="36.78%" w:type="pct"/>
            <w:tcBorders>
              <w:top w:val="single" w:sz="4" w:space="0" w:color="auto"/>
              <w:start w:val="single" w:sz="4" w:space="0" w:color="FFFFFF"/>
              <w:bottom w:val="single" w:sz="4" w:space="0" w:color="FFFFFF"/>
              <w:end w:val="single" w:sz="4" w:space="0" w:color="FFFFFF"/>
            </w:tcBorders>
            <w:shd w:val="clear" w:color="auto" w:fill="1F4E79"/>
            <w:vAlign w:val="center"/>
            <w:hideMark/>
          </w:tcPr>
          <w:p w14:paraId="0589B9D3" w14:textId="77777777" w:rsidR="00EB4150" w:rsidRPr="006447A3" w:rsidRDefault="00A838E1" w:rsidP="00C30569">
            <w:pPr>
              <w:spacing w:line="13.80pt" w:lineRule="auto"/>
              <w:jc w:val="center"/>
              <w:rPr>
                <w:rFonts w:ascii="Book Antiqua" w:hAnsi="Book Antiqua"/>
                <w:bCs/>
                <w:color w:val="FFFFFF"/>
                <w:lang w:val="es-CR"/>
              </w:rPr>
            </w:pPr>
            <w:r w:rsidRPr="006447A3">
              <w:rPr>
                <w:rFonts w:ascii="Book Antiqua" w:hAnsi="Book Antiqua"/>
                <w:bCs/>
                <w:color w:val="FFFFFF"/>
                <w:lang w:val="es-CR"/>
              </w:rPr>
              <w:t>Nombre</w:t>
            </w:r>
          </w:p>
        </w:tc>
        <w:tc>
          <w:tcPr>
            <w:tcW w:w="42.76%" w:type="pct"/>
            <w:tcBorders>
              <w:top w:val="single" w:sz="4" w:space="0" w:color="auto"/>
              <w:start w:val="single" w:sz="4" w:space="0" w:color="FFFFFF"/>
              <w:bottom w:val="single" w:sz="4" w:space="0" w:color="FFFFFF"/>
              <w:end w:val="single" w:sz="4" w:space="0" w:color="auto"/>
            </w:tcBorders>
            <w:shd w:val="clear" w:color="auto" w:fill="1F4E79"/>
            <w:vAlign w:val="center"/>
            <w:hideMark/>
          </w:tcPr>
          <w:p w14:paraId="0FAA8363" w14:textId="77777777" w:rsidR="00EB4150" w:rsidRPr="006447A3" w:rsidRDefault="00EB4150" w:rsidP="00C30569">
            <w:pPr>
              <w:spacing w:line="13.80pt" w:lineRule="auto"/>
              <w:jc w:val="center"/>
              <w:rPr>
                <w:rFonts w:ascii="Book Antiqua" w:hAnsi="Book Antiqua"/>
                <w:bCs/>
                <w:color w:val="FFFFFF"/>
                <w:lang w:val="es-CR"/>
              </w:rPr>
            </w:pPr>
            <w:r w:rsidRPr="006447A3">
              <w:rPr>
                <w:rFonts w:ascii="Book Antiqua" w:hAnsi="Book Antiqua"/>
                <w:bCs/>
                <w:color w:val="FFFFFF"/>
                <w:lang w:val="es-CR"/>
              </w:rPr>
              <w:t>Puesto</w:t>
            </w:r>
          </w:p>
        </w:tc>
      </w:tr>
      <w:tr w:rsidR="00EB4150" w:rsidRPr="001A3DA6" w14:paraId="2EF1F8FA" w14:textId="77777777" w:rsidTr="00FA0627">
        <w:trPr>
          <w:trHeight w:val="632"/>
          <w:jc w:val="center"/>
        </w:trPr>
        <w:tc>
          <w:tcPr>
            <w:tcW w:w="20.46%" w:type="pct"/>
            <w:tcBorders>
              <w:top w:val="single" w:sz="4" w:space="0" w:color="FFFFFF"/>
              <w:start w:val="single" w:sz="4" w:space="0" w:color="auto"/>
              <w:bottom w:val="single" w:sz="4" w:space="0" w:color="000000"/>
              <w:end w:val="single" w:sz="4" w:space="0" w:color="000000"/>
            </w:tcBorders>
            <w:shd w:val="clear" w:color="auto" w:fill="F2F2F2"/>
            <w:vAlign w:val="center"/>
          </w:tcPr>
          <w:p w14:paraId="755A543F" w14:textId="77777777" w:rsidR="00EB4150" w:rsidRPr="001A3DA6" w:rsidRDefault="00B01B32" w:rsidP="00EA17C1">
            <w:pPr>
              <w:spacing w:line="13.80pt" w:lineRule="auto"/>
              <w:jc w:val="center"/>
              <w:rPr>
                <w:rFonts w:ascii="Book Antiqua" w:hAnsi="Book Antiqua"/>
                <w:b/>
                <w:color w:val="000000"/>
                <w:sz w:val="22"/>
                <w:szCs w:val="22"/>
                <w:lang w:val="es-CR" w:eastAsia="es-CR"/>
              </w:rPr>
            </w:pPr>
            <w:r>
              <w:rPr>
                <w:rFonts w:ascii="Book Antiqua" w:hAnsi="Book Antiqua"/>
                <w:b/>
                <w:color w:val="000000"/>
                <w:sz w:val="22"/>
                <w:szCs w:val="22"/>
                <w:lang w:val="es-CR" w:eastAsia="es-CR"/>
              </w:rPr>
              <w:t>Elaborado por:</w:t>
            </w:r>
          </w:p>
        </w:tc>
        <w:tc>
          <w:tcPr>
            <w:tcW w:w="36.78%" w:type="pct"/>
            <w:tcBorders>
              <w:top w:val="single" w:sz="4" w:space="0" w:color="FFFFFF"/>
              <w:start w:val="single" w:sz="4" w:space="0" w:color="000000"/>
              <w:bottom w:val="single" w:sz="4" w:space="0" w:color="000000"/>
              <w:end w:val="single" w:sz="4" w:space="0" w:color="000000"/>
            </w:tcBorders>
            <w:vAlign w:val="center"/>
          </w:tcPr>
          <w:p w14:paraId="255EFD1C" w14:textId="77777777" w:rsidR="00EB4150" w:rsidRPr="001A3DA6" w:rsidRDefault="00A838E1" w:rsidP="003F717D">
            <w:pPr>
              <w:spacing w:line="13.80pt" w:lineRule="auto"/>
              <w:jc w:val="both"/>
              <w:rPr>
                <w:rFonts w:ascii="Book Antiqua" w:hAnsi="Book Antiqua"/>
                <w:sz w:val="22"/>
                <w:szCs w:val="22"/>
                <w:lang w:val="es-CR"/>
              </w:rPr>
            </w:pPr>
            <w:r>
              <w:rPr>
                <w:rFonts w:ascii="Book Antiqua" w:hAnsi="Book Antiqua"/>
                <w:sz w:val="22"/>
                <w:szCs w:val="22"/>
                <w:lang w:val="es-CR"/>
              </w:rPr>
              <w:t>Lic. Olger Gustavo Quesada Abarca</w:t>
            </w:r>
          </w:p>
        </w:tc>
        <w:tc>
          <w:tcPr>
            <w:tcW w:w="42.76%" w:type="pct"/>
            <w:tcBorders>
              <w:top w:val="single" w:sz="4" w:space="0" w:color="FFFFFF"/>
              <w:start w:val="single" w:sz="4" w:space="0" w:color="000000"/>
              <w:bottom w:val="single" w:sz="4" w:space="0" w:color="000000"/>
              <w:end w:val="single" w:sz="4" w:space="0" w:color="auto"/>
            </w:tcBorders>
            <w:vAlign w:val="center"/>
          </w:tcPr>
          <w:p w14:paraId="4820D757" w14:textId="77777777" w:rsidR="00EB4150" w:rsidRPr="001A3DA6" w:rsidRDefault="00B01B32" w:rsidP="003F717D">
            <w:pPr>
              <w:spacing w:line="13.80pt" w:lineRule="auto"/>
              <w:jc w:val="both"/>
              <w:rPr>
                <w:rFonts w:ascii="Book Antiqua" w:hAnsi="Book Antiqua"/>
                <w:sz w:val="22"/>
                <w:szCs w:val="22"/>
                <w:lang w:val="es-CR"/>
              </w:rPr>
            </w:pPr>
            <w:r>
              <w:rPr>
                <w:rFonts w:ascii="Book Antiqua" w:hAnsi="Book Antiqua"/>
                <w:sz w:val="22"/>
                <w:szCs w:val="22"/>
                <w:lang w:val="es-CR"/>
              </w:rPr>
              <w:t>Profesional 2</w:t>
            </w:r>
            <w:r w:rsidR="00A838E1">
              <w:rPr>
                <w:rFonts w:ascii="Book Antiqua" w:hAnsi="Book Antiqua"/>
                <w:sz w:val="22"/>
                <w:szCs w:val="22"/>
                <w:lang w:val="es-CR"/>
              </w:rPr>
              <w:t xml:space="preserve"> a.i.</w:t>
            </w:r>
          </w:p>
        </w:tc>
      </w:tr>
      <w:tr w:rsidR="00B01B32" w:rsidRPr="001A3DA6" w14:paraId="24A77DE9" w14:textId="77777777" w:rsidTr="00FA0627">
        <w:trPr>
          <w:trHeight w:val="632"/>
          <w:jc w:val="center"/>
        </w:trPr>
        <w:tc>
          <w:tcPr>
            <w:tcW w:w="20.46%" w:type="pct"/>
            <w:tcBorders>
              <w:top w:val="single" w:sz="4" w:space="0" w:color="000000"/>
              <w:start w:val="single" w:sz="4" w:space="0" w:color="auto"/>
              <w:bottom w:val="single" w:sz="4" w:space="0" w:color="000000"/>
              <w:end w:val="single" w:sz="4" w:space="0" w:color="000000"/>
            </w:tcBorders>
            <w:shd w:val="clear" w:color="auto" w:fill="F2F2F2"/>
            <w:vAlign w:val="center"/>
            <w:hideMark/>
          </w:tcPr>
          <w:p w14:paraId="13E95688" w14:textId="77777777" w:rsidR="00B01B32" w:rsidRPr="001A3DA6" w:rsidRDefault="00B01B32" w:rsidP="00EA17C1">
            <w:pPr>
              <w:spacing w:line="13.80pt" w:lineRule="auto"/>
              <w:jc w:val="center"/>
              <w:rPr>
                <w:rFonts w:ascii="Book Antiqua" w:hAnsi="Book Antiqua"/>
                <w:b/>
                <w:color w:val="000000"/>
                <w:sz w:val="22"/>
                <w:szCs w:val="22"/>
                <w:lang w:val="es-CR" w:eastAsia="es-CR"/>
              </w:rPr>
            </w:pPr>
            <w:r w:rsidRPr="001A3DA6">
              <w:rPr>
                <w:rFonts w:ascii="Book Antiqua" w:hAnsi="Book Antiqua"/>
                <w:b/>
                <w:color w:val="000000"/>
                <w:sz w:val="22"/>
                <w:szCs w:val="22"/>
                <w:lang w:val="es-CR" w:eastAsia="es-CR"/>
              </w:rPr>
              <w:t>Aprobado por:</w:t>
            </w:r>
          </w:p>
        </w:tc>
        <w:tc>
          <w:tcPr>
            <w:tcW w:w="36.78%" w:type="pct"/>
            <w:tcBorders>
              <w:top w:val="single" w:sz="4" w:space="0" w:color="000000"/>
              <w:start w:val="single" w:sz="4" w:space="0" w:color="000000"/>
              <w:bottom w:val="single" w:sz="4" w:space="0" w:color="000000"/>
              <w:end w:val="single" w:sz="4" w:space="0" w:color="000000"/>
            </w:tcBorders>
            <w:vAlign w:val="center"/>
            <w:hideMark/>
          </w:tcPr>
          <w:p w14:paraId="49BAE08D" w14:textId="32C41745" w:rsidR="00B01B32" w:rsidRDefault="006D05F6" w:rsidP="003F717D">
            <w:pPr>
              <w:spacing w:line="13.80pt" w:lineRule="auto"/>
              <w:jc w:val="both"/>
              <w:rPr>
                <w:rFonts w:ascii="Book Antiqua" w:hAnsi="Book Antiqua"/>
                <w:sz w:val="22"/>
                <w:szCs w:val="22"/>
                <w:lang w:val="es-CR"/>
              </w:rPr>
            </w:pPr>
            <w:r>
              <w:rPr>
                <w:rFonts w:ascii="Book Antiqua" w:hAnsi="Book Antiqua"/>
                <w:sz w:val="22"/>
                <w:szCs w:val="22"/>
                <w:lang w:val="es-CR"/>
              </w:rPr>
              <w:t>M</w:t>
            </w:r>
            <w:r w:rsidR="007A061B">
              <w:rPr>
                <w:rFonts w:ascii="Book Antiqua" w:hAnsi="Book Antiqua"/>
                <w:sz w:val="22"/>
                <w:szCs w:val="22"/>
                <w:lang w:val="es-CR"/>
              </w:rPr>
              <w:t>á</w:t>
            </w:r>
            <w:r>
              <w:rPr>
                <w:rFonts w:ascii="Book Antiqua" w:hAnsi="Book Antiqua"/>
                <w:sz w:val="22"/>
                <w:szCs w:val="22"/>
                <w:lang w:val="es-CR"/>
              </w:rPr>
              <w:t>ster</w:t>
            </w:r>
            <w:r w:rsidR="00B01B32" w:rsidRPr="001A3DA6">
              <w:rPr>
                <w:rFonts w:ascii="Book Antiqua" w:hAnsi="Book Antiqua"/>
                <w:sz w:val="22"/>
                <w:szCs w:val="22"/>
                <w:lang w:val="es-CR"/>
              </w:rPr>
              <w:t xml:space="preserve"> </w:t>
            </w:r>
            <w:r w:rsidR="006148D3">
              <w:rPr>
                <w:rFonts w:ascii="Book Antiqua" w:hAnsi="Book Antiqua"/>
                <w:sz w:val="22"/>
                <w:szCs w:val="22"/>
                <w:lang w:val="es-CR"/>
              </w:rPr>
              <w:t>Yesenia Salazar Guzmán</w:t>
            </w:r>
            <w:r w:rsidR="00FA0627">
              <w:rPr>
                <w:rFonts w:ascii="Book Antiqua" w:hAnsi="Book Antiqua"/>
                <w:sz w:val="22"/>
                <w:szCs w:val="22"/>
                <w:lang w:val="es-CR"/>
              </w:rPr>
              <w:t xml:space="preserve"> </w:t>
            </w:r>
          </w:p>
          <w:p w14:paraId="7EA07103" w14:textId="77777777" w:rsidR="00FA0627" w:rsidRDefault="00FA0627" w:rsidP="003F717D">
            <w:pPr>
              <w:spacing w:line="13.80pt" w:lineRule="auto"/>
              <w:jc w:val="both"/>
              <w:rPr>
                <w:rFonts w:ascii="Book Antiqua" w:hAnsi="Book Antiqua"/>
                <w:color w:val="000000"/>
                <w:sz w:val="22"/>
                <w:szCs w:val="22"/>
                <w:lang w:val="es-CR"/>
              </w:rPr>
            </w:pPr>
          </w:p>
          <w:p w14:paraId="79A94C5C" w14:textId="6C1C8649" w:rsidR="00FA0627" w:rsidRPr="001A3DA6" w:rsidRDefault="00FA0627" w:rsidP="003F717D">
            <w:pPr>
              <w:spacing w:line="13.80pt" w:lineRule="auto"/>
              <w:jc w:val="both"/>
              <w:rPr>
                <w:rFonts w:ascii="Book Antiqua" w:hAnsi="Book Antiqua"/>
                <w:color w:val="000000"/>
                <w:sz w:val="22"/>
                <w:szCs w:val="22"/>
                <w:lang w:val="es-CR" w:eastAsia="es-CR"/>
              </w:rPr>
            </w:pPr>
            <w:r w:rsidRPr="003E4BEF">
              <w:rPr>
                <w:rFonts w:ascii="Book Antiqua" w:hAnsi="Book Antiqua" w:cs="Arial"/>
                <w:lang w:eastAsia="es-CR"/>
              </w:rPr>
              <w:t>Ing. Dixon Li Morales</w:t>
            </w:r>
          </w:p>
        </w:tc>
        <w:tc>
          <w:tcPr>
            <w:tcW w:w="42.76%" w:type="pct"/>
            <w:tcBorders>
              <w:top w:val="single" w:sz="4" w:space="0" w:color="000000"/>
              <w:start w:val="single" w:sz="4" w:space="0" w:color="000000"/>
              <w:bottom w:val="single" w:sz="4" w:space="0" w:color="000000"/>
              <w:end w:val="single" w:sz="4" w:space="0" w:color="auto"/>
            </w:tcBorders>
            <w:vAlign w:val="center"/>
            <w:hideMark/>
          </w:tcPr>
          <w:p w14:paraId="13558613" w14:textId="77777777" w:rsidR="00B01B32" w:rsidRDefault="00B01B32" w:rsidP="003F717D">
            <w:pPr>
              <w:spacing w:line="13.80pt" w:lineRule="auto"/>
              <w:jc w:val="both"/>
              <w:rPr>
                <w:rFonts w:ascii="Book Antiqua" w:hAnsi="Book Antiqua"/>
                <w:color w:val="000000"/>
                <w:sz w:val="22"/>
                <w:szCs w:val="22"/>
                <w:lang w:val="es-CR" w:eastAsia="es-CR"/>
              </w:rPr>
            </w:pPr>
            <w:r w:rsidRPr="001A3DA6">
              <w:rPr>
                <w:rFonts w:ascii="Book Antiqua" w:hAnsi="Book Antiqua"/>
                <w:color w:val="000000"/>
                <w:sz w:val="22"/>
                <w:szCs w:val="22"/>
                <w:lang w:val="es-CR" w:eastAsia="es-CR"/>
              </w:rPr>
              <w:t>Jef</w:t>
            </w:r>
            <w:r w:rsidR="006D05F6">
              <w:rPr>
                <w:rFonts w:ascii="Book Antiqua" w:hAnsi="Book Antiqua"/>
                <w:color w:val="000000"/>
                <w:sz w:val="22"/>
                <w:szCs w:val="22"/>
                <w:lang w:val="es-CR" w:eastAsia="es-CR"/>
              </w:rPr>
              <w:t>a</w:t>
            </w:r>
            <w:r w:rsidRPr="001A3DA6">
              <w:rPr>
                <w:rFonts w:ascii="Book Antiqua" w:hAnsi="Book Antiqua"/>
                <w:color w:val="000000"/>
                <w:sz w:val="22"/>
                <w:szCs w:val="22"/>
                <w:lang w:val="es-CR" w:eastAsia="es-CR"/>
              </w:rPr>
              <w:t xml:space="preserve"> a.i.  Subproceso de Modernización Institucional</w:t>
            </w:r>
            <w:r w:rsidR="006148D3">
              <w:rPr>
                <w:rFonts w:ascii="Book Antiqua" w:hAnsi="Book Antiqua"/>
                <w:color w:val="000000"/>
                <w:sz w:val="22"/>
                <w:szCs w:val="22"/>
                <w:lang w:val="es-CR" w:eastAsia="es-CR"/>
              </w:rPr>
              <w:t xml:space="preserve"> – Área No Penal</w:t>
            </w:r>
            <w:r w:rsidR="00FA0627">
              <w:rPr>
                <w:rFonts w:ascii="Book Antiqua" w:hAnsi="Book Antiqua"/>
                <w:color w:val="000000"/>
                <w:sz w:val="22"/>
                <w:szCs w:val="22"/>
                <w:lang w:val="es-CR" w:eastAsia="es-CR"/>
              </w:rPr>
              <w:t xml:space="preserve"> </w:t>
            </w:r>
          </w:p>
          <w:p w14:paraId="6EE36506" w14:textId="53054F5B" w:rsidR="00FA0627" w:rsidRPr="001A3DA6" w:rsidRDefault="00FA0627" w:rsidP="003F717D">
            <w:pPr>
              <w:spacing w:line="13.80pt" w:lineRule="auto"/>
              <w:jc w:val="both"/>
              <w:rPr>
                <w:rFonts w:ascii="Book Antiqua" w:hAnsi="Book Antiqua"/>
                <w:color w:val="000000"/>
                <w:sz w:val="22"/>
                <w:szCs w:val="22"/>
                <w:lang w:val="es-CR" w:eastAsia="es-CR"/>
              </w:rPr>
            </w:pPr>
            <w:r w:rsidRPr="003E4BEF">
              <w:rPr>
                <w:rFonts w:ascii="Book Antiqua" w:hAnsi="Book Antiqua" w:cs="Arial"/>
                <w:lang w:eastAsia="es-CR"/>
              </w:rPr>
              <w:t>Jefe a.i. Proceso Ejecución de las Operaciones</w:t>
            </w:r>
          </w:p>
        </w:tc>
      </w:tr>
      <w:tr w:rsidR="005B496C" w:rsidRPr="00FA0627" w14:paraId="7DFD9A72" w14:textId="77777777" w:rsidTr="00FA0627">
        <w:trPr>
          <w:trHeight w:val="465"/>
          <w:jc w:val="center"/>
        </w:trPr>
        <w:tc>
          <w:tcPr>
            <w:tcW w:w="20.46%" w:type="pct"/>
            <w:tcBorders>
              <w:top w:val="single" w:sz="4" w:space="0" w:color="000000"/>
              <w:start w:val="single" w:sz="4" w:space="0" w:color="auto"/>
              <w:bottom w:val="single" w:sz="4" w:space="0" w:color="000000"/>
              <w:end w:val="single" w:sz="4" w:space="0" w:color="000000"/>
            </w:tcBorders>
            <w:shd w:val="clear" w:color="auto" w:fill="F2F2F2"/>
            <w:vAlign w:val="center"/>
          </w:tcPr>
          <w:p w14:paraId="48960852" w14:textId="77777777" w:rsidR="005B496C" w:rsidRPr="001A3DA6" w:rsidRDefault="005B496C" w:rsidP="005B496C">
            <w:pPr>
              <w:spacing w:line="13.80pt" w:lineRule="auto"/>
              <w:jc w:val="center"/>
              <w:rPr>
                <w:rFonts w:ascii="Book Antiqua" w:hAnsi="Book Antiqua"/>
                <w:b/>
                <w:color w:val="000000"/>
                <w:sz w:val="22"/>
                <w:szCs w:val="22"/>
                <w:lang w:val="es-CR" w:eastAsia="es-CR"/>
              </w:rPr>
            </w:pPr>
            <w:r w:rsidRPr="003E4BEF">
              <w:rPr>
                <w:rFonts w:ascii="Book Antiqua" w:hAnsi="Book Antiqua" w:cs="Arial"/>
                <w:b/>
                <w:lang w:eastAsia="es-CR"/>
              </w:rPr>
              <w:t>Visto Bueno:</w:t>
            </w:r>
          </w:p>
        </w:tc>
        <w:tc>
          <w:tcPr>
            <w:tcW w:w="36.78%" w:type="pct"/>
            <w:tcBorders>
              <w:top w:val="single" w:sz="4" w:space="0" w:color="000000"/>
              <w:start w:val="single" w:sz="4" w:space="0" w:color="000000"/>
              <w:bottom w:val="single" w:sz="4" w:space="0" w:color="000000"/>
              <w:end w:val="single" w:sz="4" w:space="0" w:color="000000"/>
            </w:tcBorders>
            <w:vAlign w:val="center"/>
          </w:tcPr>
          <w:p w14:paraId="3EC9FFDD" w14:textId="60859406" w:rsidR="005B496C" w:rsidRPr="00FA0627" w:rsidRDefault="00FA0627" w:rsidP="003F717D">
            <w:pPr>
              <w:spacing w:line="13.80pt" w:lineRule="auto"/>
              <w:jc w:val="both"/>
              <w:rPr>
                <w:rFonts w:ascii="Book Antiqua" w:hAnsi="Book Antiqua"/>
                <w:sz w:val="22"/>
                <w:szCs w:val="22"/>
                <w:lang w:val="en-CA"/>
              </w:rPr>
            </w:pPr>
            <w:r w:rsidRPr="00FA0627">
              <w:rPr>
                <w:rFonts w:ascii="Book Antiqua" w:hAnsi="Book Antiqua"/>
                <w:sz w:val="22"/>
                <w:szCs w:val="22"/>
                <w:lang w:val="en-CA"/>
              </w:rPr>
              <w:t>Máster Allan Pow Hing C</w:t>
            </w:r>
            <w:r>
              <w:rPr>
                <w:rFonts w:ascii="Book Antiqua" w:hAnsi="Book Antiqua"/>
                <w:sz w:val="22"/>
                <w:szCs w:val="22"/>
                <w:lang w:val="en-CA"/>
              </w:rPr>
              <w:t>ordero</w:t>
            </w:r>
          </w:p>
        </w:tc>
        <w:tc>
          <w:tcPr>
            <w:tcW w:w="42.76%" w:type="pct"/>
            <w:tcBorders>
              <w:top w:val="single" w:sz="4" w:space="0" w:color="000000"/>
              <w:start w:val="single" w:sz="4" w:space="0" w:color="000000"/>
              <w:bottom w:val="single" w:sz="4" w:space="0" w:color="000000"/>
              <w:end w:val="single" w:sz="4" w:space="0" w:color="auto"/>
            </w:tcBorders>
            <w:vAlign w:val="center"/>
          </w:tcPr>
          <w:p w14:paraId="6669A576" w14:textId="0A339B9F" w:rsidR="005B496C" w:rsidRPr="00FA0627" w:rsidRDefault="00FA0627" w:rsidP="003F717D">
            <w:pPr>
              <w:spacing w:line="13.80pt" w:lineRule="auto"/>
              <w:jc w:val="both"/>
              <w:rPr>
                <w:rFonts w:ascii="Book Antiqua" w:hAnsi="Book Antiqua"/>
                <w:color w:val="000000"/>
                <w:sz w:val="22"/>
                <w:szCs w:val="22"/>
                <w:lang w:val="en-CA" w:eastAsia="es-CR"/>
              </w:rPr>
            </w:pPr>
            <w:r>
              <w:rPr>
                <w:rFonts w:ascii="Book Antiqua" w:hAnsi="Book Antiqua"/>
                <w:color w:val="000000"/>
                <w:sz w:val="22"/>
                <w:szCs w:val="22"/>
                <w:lang w:val="en-CA" w:eastAsia="es-CR"/>
              </w:rPr>
              <w:t xml:space="preserve">Director de Planificación </w:t>
            </w:r>
          </w:p>
        </w:tc>
      </w:tr>
    </w:tbl>
    <w:p w14:paraId="051B0DEA" w14:textId="77777777" w:rsidR="00C81F01" w:rsidRPr="00FA0627" w:rsidRDefault="00C81F01" w:rsidP="00CA70F3">
      <w:pPr>
        <w:widowControl w:val="0"/>
        <w:shd w:val="clear" w:color="auto" w:fill="FFFFFF"/>
        <w:autoSpaceDE w:val="0"/>
        <w:autoSpaceDN w:val="0"/>
        <w:adjustRightInd w:val="0"/>
        <w:spacing w:line="13.80pt" w:lineRule="auto"/>
        <w:rPr>
          <w:rFonts w:ascii="Book Antiqua" w:hAnsi="Book Antiqua"/>
          <w:lang w:val="en-CA"/>
        </w:rPr>
      </w:pPr>
    </w:p>
    <w:sectPr w:rsidR="00C81F01" w:rsidRPr="00FA0627" w:rsidSect="00B36F37">
      <w:headerReference w:type="default" r:id="rId66"/>
      <w:footerReference w:type="even" r:id="rId67"/>
      <w:footerReference w:type="default" r:id="rId68"/>
      <w:pgSz w:w="612.10pt" w:h="792.10pt" w:code="1"/>
      <w:pgMar w:top="35.95pt" w:right="73.45pt" w:bottom="35.95pt" w:left="78pt" w:header="35.45pt" w:footer="35.45pt" w:gutter="0pt"/>
      <w:cols w:space="35.40pt"/>
      <w:docGrid w:linePitch="360"/>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endnote w:type="separator" w:id="-1">
    <w:p w14:paraId="08D30AA2" w14:textId="77777777" w:rsidR="00B36F37" w:rsidRDefault="00B36F37" w:rsidP="00067C87">
      <w:r>
        <w:separator/>
      </w:r>
    </w:p>
  </w:endnote>
  <w:endnote w:type="continuationSeparator" w:id="0">
    <w:p w14:paraId="28D57BE0" w14:textId="77777777" w:rsidR="00B36F37" w:rsidRDefault="00B36F37" w:rsidP="00067C87">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characterSet="iso-8859-1"/>
    <w:family w:val="roman"/>
    <w:pitch w:val="variable"/>
    <w:sig w:usb0="E0002EFF" w:usb1="C000785B" w:usb2="00000009" w:usb3="00000000" w:csb0="000001FF" w:csb1="00000000"/>
  </w:font>
  <w:font w:name="Calibri">
    <w:panose1 w:val="020F0502020204030204"/>
    <w:charset w:characterSet="iso-8859-1"/>
    <w:family w:val="swiss"/>
    <w:pitch w:val="variable"/>
    <w:sig w:usb0="E4002EFF" w:usb1="C200247B" w:usb2="00000009" w:usb3="00000000" w:csb0="000001FF" w:csb1="00000000"/>
  </w:font>
  <w:font w:name="Symbol">
    <w:panose1 w:val="05050102010706020507"/>
    <w:family w:val="roman"/>
    <w:pitch w:val="variable"/>
    <w:sig w:usb0="00000000" w:usb1="10000000" w:usb2="00000000" w:usb3="00000000" w:csb0="80000000" w:csb1="00000000"/>
  </w:font>
  <w:font w:name="Courier New">
    <w:panose1 w:val="02070309020205020404"/>
    <w:charset w:characterSet="iso-8859-1"/>
    <w:family w:val="modern"/>
    <w:pitch w:val="fixed"/>
    <w:sig w:usb0="E0002EFF" w:usb1="C0007843" w:usb2="00000009" w:usb3="00000000" w:csb0="000001FF" w:csb1="00000000"/>
  </w:font>
  <w:font w:name="Wingdings">
    <w:panose1 w:val="05000000000000000000"/>
    <w:family w:val="auto"/>
    <w:pitch w:val="variable"/>
    <w:sig w:usb0="00000000" w:usb1="10000000" w:usb2="00000000" w:usb3="00000000" w:csb0="80000000" w:csb1="00000000"/>
  </w:font>
  <w:font w:name="Book Antiqua">
    <w:panose1 w:val="02040602050305030304"/>
    <w:charset w:characterSet="iso-8859-1"/>
    <w:family w:val="roman"/>
    <w:pitch w:val="variable"/>
    <w:sig w:usb0="00000287" w:usb1="00000000" w:usb2="00000000" w:usb3="00000000" w:csb0="0000009F" w:csb1="00000000"/>
  </w:font>
  <w:font w:name="Arial">
    <w:panose1 w:val="020B0604020202020204"/>
    <w:charset w:characterSet="iso-8859-1"/>
    <w:family w:val="swiss"/>
    <w:pitch w:val="variable"/>
    <w:sig w:usb0="E0002EFF" w:usb1="C000785B" w:usb2="00000009" w:usb3="00000000" w:csb0="000001FF" w:csb1="00000000"/>
  </w:font>
  <w:font w:name="Verdana">
    <w:panose1 w:val="020B0604030504040204"/>
    <w:charset w:characterSet="iso-8859-1"/>
    <w:family w:val="swiss"/>
    <w:pitch w:val="variable"/>
    <w:sig w:usb0="A00006FF" w:usb1="4000205B" w:usb2="00000010" w:usb3="00000000" w:csb0="0000019F" w:csb1="00000000"/>
  </w:font>
  <w:font w:name="Batang">
    <w:altName w:val="바탕"/>
    <w:panose1 w:val="02030600000101010101"/>
    <w:charset w:characterSet="ks_c-5601-1987"/>
    <w:family w:val="roman"/>
    <w:pitch w:val="variable"/>
    <w:sig w:usb0="B00002AF" w:usb1="69D77CFB" w:usb2="00000030" w:usb3="00000000" w:csb0="0008009F" w:csb1="00000000"/>
  </w:font>
  <w:font w:name="Cambria">
    <w:panose1 w:val="02040503050406030204"/>
    <w:charset w:characterSet="iso-8859-1"/>
    <w:family w:val="roman"/>
    <w:pitch w:val="variable"/>
    <w:sig w:usb0="E00006FF" w:usb1="420024FF" w:usb2="02000000" w:usb3="00000000" w:csb0="0000019F" w:csb1="00000000"/>
  </w:font>
  <w:font w:name="Tahoma">
    <w:panose1 w:val="020B0604030504040204"/>
    <w:charset w:characterSet="iso-8859-1"/>
    <w:family w:val="swiss"/>
    <w:pitch w:val="variable"/>
    <w:sig w:usb0="E1002EFF" w:usb1="C000605B" w:usb2="00000029" w:usb3="00000000" w:csb0="000101FF" w:csb1="00000000"/>
  </w:font>
  <w:font w:name="Calibri Light">
    <w:panose1 w:val="020F0302020204030204"/>
    <w:charset w:characterSet="iso-8859-1"/>
    <w:family w:val="swiss"/>
    <w:pitch w:val="variable"/>
    <w:sig w:usb0="E4002EFF" w:usb1="C200247B"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p w14:paraId="665AEB08" w14:textId="77777777" w:rsidR="0047305E" w:rsidRDefault="0047305E" w:rsidP="0075408A">
    <w:pPr>
      <w:pStyle w:val="Piedepgina"/>
      <w:framePr w:wrap="around" w:vAnchor="text" w:hAnchor="margin" w:xAlign="right" w:y="0.05pt"/>
      <w:rPr>
        <w:rStyle w:val="Nmerodepgina"/>
      </w:rPr>
    </w:pPr>
    <w:r>
      <w:rPr>
        <w:rStyle w:val="Nmerodepgina"/>
      </w:rPr>
      <w:fldChar w:fldCharType="begin"/>
    </w:r>
    <w:r>
      <w:rPr>
        <w:rStyle w:val="Nmerodepgina"/>
      </w:rPr>
      <w:instrText xml:space="preserve">PAGE  </w:instrText>
    </w:r>
    <w:r>
      <w:rPr>
        <w:rStyle w:val="Nmerodepgina"/>
      </w:rPr>
      <w:fldChar w:fldCharType="end"/>
    </w:r>
  </w:p>
  <w:p w14:paraId="48F783B9" w14:textId="77777777" w:rsidR="0047305E" w:rsidRDefault="0047305E" w:rsidP="003F6BA5">
    <w:pPr>
      <w:pStyle w:val="Piedepgina"/>
      <w:ind w:end="18pt"/>
    </w:pPr>
  </w:p>
</w:ftr>
</file>

<file path=word/footer2.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p w14:paraId="412985DA" w14:textId="77777777" w:rsidR="0047305E" w:rsidRDefault="0047305E" w:rsidP="0075408A">
    <w:pPr>
      <w:pStyle w:val="Piedepgina"/>
      <w:framePr w:wrap="around" w:vAnchor="text" w:hAnchor="margin" w:xAlign="right" w:y="0.05pt"/>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7100CF37" w14:textId="77777777" w:rsidR="0047305E" w:rsidRPr="00D74B3E" w:rsidRDefault="0047305E" w:rsidP="00D74B3E">
    <w:pPr>
      <w:pBdr>
        <w:top w:val="single" w:sz="4" w:space="1" w:color="auto"/>
      </w:pBdr>
      <w:ind w:end="18pt"/>
      <w:jc w:val="center"/>
      <w:rPr>
        <w:rFonts w:ascii="Book Antiqua" w:hAnsi="Book Antiqua"/>
        <w:b/>
        <w:bCs/>
        <w:color w:val="000000"/>
        <w:lang w:val="es-CR"/>
      </w:rPr>
    </w:pPr>
    <w:r w:rsidRPr="00D74B3E">
      <w:rPr>
        <w:rFonts w:ascii="Book Antiqua" w:hAnsi="Book Antiqua"/>
        <w:b/>
        <w:bCs/>
        <w:color w:val="000000"/>
        <w:lang w:val="es-CR"/>
      </w:rPr>
      <w:t>Trabajamos por el desarrollo de la administración de justicia                               con proyección e innovación</w:t>
    </w:r>
  </w:p>
  <w:p w14:paraId="471A54B6" w14:textId="77777777" w:rsidR="0047305E" w:rsidRDefault="0047305E" w:rsidP="003F6BA5">
    <w:pPr>
      <w:pStyle w:val="Piedepgina"/>
      <w:ind w:end="18pt"/>
    </w:pP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footnote w:type="separator" w:id="-1">
    <w:p w14:paraId="52BF3134" w14:textId="77777777" w:rsidR="00B36F37" w:rsidRDefault="00B36F37" w:rsidP="00067C87">
      <w:r>
        <w:separator/>
      </w:r>
    </w:p>
  </w:footnote>
  <w:footnote w:type="continuationSeparator" w:id="0">
    <w:p w14:paraId="3033E5A4" w14:textId="77777777" w:rsidR="00B36F37" w:rsidRDefault="00B36F37" w:rsidP="00067C87">
      <w:r>
        <w:continuationSeparator/>
      </w:r>
    </w:p>
  </w:footnote>
</w:footnotes>
</file>

<file path=word/header1.xml><?xml version="1.0" encoding="utf-8"?>
<w:hd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p w14:paraId="4712AB11" w14:textId="38E9169F" w:rsidR="0047305E" w:rsidRPr="00E1464D" w:rsidRDefault="004508D2" w:rsidP="00E1464D">
    <w:pPr>
      <w:tabs>
        <w:tab w:val="center" w:pos="440.20pt"/>
        <w:tab w:val="end" w:pos="443.75pt"/>
      </w:tabs>
      <w:jc w:val="center"/>
      <w:rPr>
        <w:rFonts w:ascii="Book Antiqua" w:hAnsi="Book Antiqua" w:cs="Book Antiqua"/>
        <w:i/>
        <w:iCs/>
        <w:sz w:val="18"/>
        <w:szCs w:val="18"/>
        <w:lang w:val="es-CR"/>
      </w:rPr>
    </w:pPr>
    <w:r>
      <w:rPr>
        <w:noProof/>
      </w:rPr>
      <w:drawing>
        <wp:anchor distT="0" distB="0" distL="114300" distR="114300" simplePos="0" relativeHeight="251657728" behindDoc="1" locked="0" layoutInCell="1" allowOverlap="1" wp14:anchorId="68DA865B" wp14:editId="62B0EFB6">
          <wp:simplePos x="0" y="0"/>
          <wp:positionH relativeFrom="column">
            <wp:posOffset>2762885</wp:posOffset>
          </wp:positionH>
          <wp:positionV relativeFrom="paragraph">
            <wp:posOffset>-393065</wp:posOffset>
          </wp:positionV>
          <wp:extent cx="323850" cy="400050"/>
          <wp:effectExtent l="0" t="0" r="0" b="0"/>
          <wp:wrapTight wrapText="bothSides">
            <wp:wrapPolygon edited="0">
              <wp:start x="0" y="0"/>
              <wp:lineTo x="0" y="20571"/>
              <wp:lineTo x="20329" y="20571"/>
              <wp:lineTo x="20329" y="0"/>
              <wp:lineTo x="0" y="0"/>
            </wp:wrapPolygon>
          </wp:wrapTight>
          <wp:docPr id="1" name="Imagen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158">
      <w:rPr>
        <w:rFonts w:ascii="Book Antiqua" w:hAnsi="Book Antiqua" w:cs="Book Antiqua"/>
        <w:i/>
        <w:iCs/>
        <w:sz w:val="18"/>
        <w:szCs w:val="18"/>
        <w:lang w:val="es-CR"/>
      </w:rPr>
      <w:t xml:space="preserve">      </w:t>
    </w:r>
    <w:r w:rsidR="0047305E" w:rsidRPr="00E1464D">
      <w:rPr>
        <w:rFonts w:ascii="Book Antiqua" w:hAnsi="Book Antiqua" w:cs="Book Antiqua"/>
        <w:i/>
        <w:iCs/>
        <w:sz w:val="18"/>
        <w:szCs w:val="18"/>
        <w:lang w:val="es-CR"/>
      </w:rPr>
      <w:t>Poder Judicial - Dirección de Planificación</w:t>
    </w:r>
  </w:p>
  <w:p w14:paraId="323996DA" w14:textId="77777777" w:rsidR="0047305E" w:rsidRPr="00E1464D" w:rsidRDefault="0047305E" w:rsidP="00E1464D">
    <w:pPr>
      <w:tabs>
        <w:tab w:val="center" w:pos="212.60pt"/>
        <w:tab w:val="end" w:pos="443.75pt"/>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San José - Costa Rica</w:t>
    </w:r>
  </w:p>
  <w:p w14:paraId="665CF459" w14:textId="77777777" w:rsidR="0047305E" w:rsidRPr="00E1464D" w:rsidRDefault="0047305E" w:rsidP="00E1464D">
    <w:pPr>
      <w:tabs>
        <w:tab w:val="center" w:pos="212.60pt"/>
        <w:tab w:val="end" w:pos="425.20pt"/>
      </w:tabs>
      <w:jc w:val="center"/>
      <w:rPr>
        <w:rFonts w:ascii="Times New Roman" w:hAnsi="Times New Roman"/>
        <w:sz w:val="20"/>
        <w:szCs w:val="20"/>
        <w:lang w:val="en-US"/>
      </w:rPr>
    </w:pPr>
    <w:r w:rsidRPr="00E1464D">
      <w:rPr>
        <w:rFonts w:ascii="Book Antiqua" w:hAnsi="Book Antiqua" w:cs="Book Antiqua"/>
        <w:i/>
        <w:iCs/>
        <w:sz w:val="18"/>
        <w:szCs w:val="18"/>
        <w:lang w:val="en-US"/>
      </w:rPr>
      <w:t>Telf</w:t>
    </w:r>
    <w:r w:rsidR="00724158" w:rsidRPr="00E1464D">
      <w:rPr>
        <w:rFonts w:ascii="Book Antiqua" w:hAnsi="Book Antiqua" w:cs="Book Antiqua"/>
        <w:i/>
        <w:iCs/>
        <w:sz w:val="18"/>
        <w:szCs w:val="18"/>
        <w:lang w:val="en-US"/>
      </w:rPr>
      <w:t xml:space="preserve">. </w:t>
    </w:r>
    <w:r w:rsidRPr="00E1464D">
      <w:rPr>
        <w:rFonts w:ascii="Book Antiqua" w:hAnsi="Book Antiqua" w:cs="Book Antiqua"/>
        <w:i/>
        <w:iCs/>
        <w:sz w:val="18"/>
        <w:szCs w:val="18"/>
        <w:lang w:val="en-US"/>
      </w:rPr>
      <w:t>2295-3600 / 3599 / Apdo. 95-1003 / planificacion@poder-judicial.go.cr</w:t>
    </w:r>
  </w:p>
  <w:p w14:paraId="1716DB4B" w14:textId="77777777" w:rsidR="0047305E" w:rsidRPr="00E1464D" w:rsidRDefault="0047305E" w:rsidP="00E1464D">
    <w:pPr>
      <w:pBdr>
        <w:bottom w:val="single" w:sz="6" w:space="0" w:color="auto"/>
      </w:pBdr>
      <w:spacing w:after="1pt"/>
      <w:jc w:val="center"/>
      <w:rPr>
        <w:rFonts w:ascii="Times New Roman" w:hAnsi="Times New Roman"/>
        <w:sz w:val="20"/>
        <w:szCs w:val="20"/>
        <w:lang w:val="en-US"/>
      </w:rPr>
    </w:pPr>
  </w:p>
</w:hdr>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i="http://schemas.microsoft.com/office/word/2010/wordprocessingInk" xmlns:wne="http://schemas.microsoft.com/office/word/2006/wordml" mc:Ignorable="w14 w15 w16se w16cid w16 w16cex w16sdtdh wne wp14">
  <w:abstractNum w:abstractNumId="0" w15:restartNumberingAfterBreak="0">
    <w:nsid w:val="00000001"/>
    <w:multiLevelType w:val="multilevel"/>
    <w:tmpl w:val="A464FD5E"/>
    <w:lvl w:ilvl="0">
      <w:start w:val="1"/>
      <w:numFmt w:val="decimal"/>
      <w:lvlText w:val="%1"/>
      <w:lvlJc w:val="start"/>
      <w:pPr>
        <w:ind w:start="21.60pt" w:hanging="21.60pt"/>
      </w:pPr>
    </w:lvl>
    <w:lvl w:ilvl="1">
      <w:start w:val="1"/>
      <w:numFmt w:val="decimal"/>
      <w:lvlText w:val="%1.%2"/>
      <w:lvlJc w:val="start"/>
      <w:pPr>
        <w:ind w:start="28.80pt" w:hanging="28.80pt"/>
      </w:pPr>
    </w:lvl>
    <w:lvl w:ilvl="2">
      <w:start w:val="1"/>
      <w:numFmt w:val="decimal"/>
      <w:lvlText w:val="%1.%2.%3"/>
      <w:lvlJc w:val="start"/>
      <w:pPr>
        <w:ind w:start="36pt" w:hanging="36pt"/>
      </w:pPr>
    </w:lvl>
    <w:lvl w:ilvl="3">
      <w:start w:val="1"/>
      <w:numFmt w:val="decimal"/>
      <w:lvlText w:val="%1.%2.%3.%4"/>
      <w:lvlJc w:val="start"/>
      <w:pPr>
        <w:ind w:start="43.20pt" w:hanging="43.20pt"/>
      </w:pPr>
    </w:lvl>
    <w:lvl w:ilvl="4">
      <w:start w:val="1"/>
      <w:numFmt w:val="decimal"/>
      <w:pStyle w:val="Ttulo5"/>
      <w:lvlText w:val="%1.%2.%3.%4.%5"/>
      <w:lvlJc w:val="start"/>
      <w:pPr>
        <w:ind w:start="50.40pt" w:hanging="50.40pt"/>
      </w:pPr>
    </w:lvl>
    <w:lvl w:ilvl="5">
      <w:start w:val="1"/>
      <w:numFmt w:val="decimal"/>
      <w:pStyle w:val="Ttulo6"/>
      <w:lvlText w:val="%1.%2.%3.%4.%5.%6"/>
      <w:lvlJc w:val="start"/>
      <w:pPr>
        <w:ind w:start="57.60pt" w:hanging="57.60pt"/>
      </w:pPr>
    </w:lvl>
    <w:lvl w:ilvl="6">
      <w:start w:val="1"/>
      <w:numFmt w:val="decimal"/>
      <w:pStyle w:val="Ttulo7"/>
      <w:lvlText w:val="%1.%2.%3.%4.%5.%6.%7"/>
      <w:lvlJc w:val="start"/>
      <w:pPr>
        <w:ind w:start="64.80pt" w:hanging="64.80pt"/>
      </w:pPr>
    </w:lvl>
    <w:lvl w:ilvl="7">
      <w:start w:val="1"/>
      <w:numFmt w:val="decimal"/>
      <w:pStyle w:val="Ttulo8"/>
      <w:lvlText w:val="%1.%2.%3.%4.%5.%6.%7.%8"/>
      <w:lvlJc w:val="start"/>
      <w:pPr>
        <w:ind w:start="72pt" w:hanging="72pt"/>
      </w:pPr>
    </w:lvl>
    <w:lvl w:ilvl="8">
      <w:start w:val="1"/>
      <w:numFmt w:val="decimal"/>
      <w:pStyle w:val="Ttulo9"/>
      <w:lvlText w:val="%1.%2.%3.%4.%5.%6.%7.%8.%9"/>
      <w:lvlJc w:val="start"/>
      <w:pPr>
        <w:ind w:start="79.20pt" w:hanging="79.20pt"/>
      </w:pPr>
    </w:lvl>
  </w:abstractNum>
  <w:abstractNum w:abstractNumId="1" w15:restartNumberingAfterBreak="0">
    <w:nsid w:val="01526538"/>
    <w:multiLevelType w:val="hybridMultilevel"/>
    <w:tmpl w:val="361C23CE"/>
    <w:lvl w:ilvl="0" w:tplc="9D4CD2EC">
      <w:start w:val="1"/>
      <w:numFmt w:val="decimal"/>
      <w:lvlText w:val="%1."/>
      <w:lvlJc w:val="start"/>
      <w:pPr>
        <w:ind w:start="36pt" w:hanging="18pt"/>
      </w:pPr>
      <w:rPr>
        <w:rFonts w:cs="Calibri" w:hint="default"/>
        <w:color w:val="000000"/>
      </w:rPr>
    </w:lvl>
    <w:lvl w:ilvl="1" w:tplc="080A0019" w:tentative="1">
      <w:start w:val="1"/>
      <w:numFmt w:val="lowerLetter"/>
      <w:lvlText w:val="%2."/>
      <w:lvlJc w:val="start"/>
      <w:pPr>
        <w:ind w:start="72pt" w:hanging="18pt"/>
      </w:pPr>
    </w:lvl>
    <w:lvl w:ilvl="2" w:tplc="080A001B" w:tentative="1">
      <w:start w:val="1"/>
      <w:numFmt w:val="lowerRoman"/>
      <w:lvlText w:val="%3."/>
      <w:lvlJc w:val="end"/>
      <w:pPr>
        <w:ind w:start="108pt" w:hanging="9pt"/>
      </w:pPr>
    </w:lvl>
    <w:lvl w:ilvl="3" w:tplc="080A000F" w:tentative="1">
      <w:start w:val="1"/>
      <w:numFmt w:val="decimal"/>
      <w:lvlText w:val="%4."/>
      <w:lvlJc w:val="start"/>
      <w:pPr>
        <w:ind w:start="144pt" w:hanging="18pt"/>
      </w:pPr>
    </w:lvl>
    <w:lvl w:ilvl="4" w:tplc="080A0019" w:tentative="1">
      <w:start w:val="1"/>
      <w:numFmt w:val="lowerLetter"/>
      <w:lvlText w:val="%5."/>
      <w:lvlJc w:val="start"/>
      <w:pPr>
        <w:ind w:start="180pt" w:hanging="18pt"/>
      </w:pPr>
    </w:lvl>
    <w:lvl w:ilvl="5" w:tplc="080A001B" w:tentative="1">
      <w:start w:val="1"/>
      <w:numFmt w:val="lowerRoman"/>
      <w:lvlText w:val="%6."/>
      <w:lvlJc w:val="end"/>
      <w:pPr>
        <w:ind w:start="216pt" w:hanging="9pt"/>
      </w:pPr>
    </w:lvl>
    <w:lvl w:ilvl="6" w:tplc="080A000F" w:tentative="1">
      <w:start w:val="1"/>
      <w:numFmt w:val="decimal"/>
      <w:lvlText w:val="%7."/>
      <w:lvlJc w:val="start"/>
      <w:pPr>
        <w:ind w:start="252pt" w:hanging="18pt"/>
      </w:pPr>
    </w:lvl>
    <w:lvl w:ilvl="7" w:tplc="080A0019" w:tentative="1">
      <w:start w:val="1"/>
      <w:numFmt w:val="lowerLetter"/>
      <w:lvlText w:val="%8."/>
      <w:lvlJc w:val="start"/>
      <w:pPr>
        <w:ind w:start="288pt" w:hanging="18pt"/>
      </w:pPr>
    </w:lvl>
    <w:lvl w:ilvl="8" w:tplc="080A001B" w:tentative="1">
      <w:start w:val="1"/>
      <w:numFmt w:val="lowerRoman"/>
      <w:lvlText w:val="%9."/>
      <w:lvlJc w:val="end"/>
      <w:pPr>
        <w:ind w:start="324pt" w:hanging="9pt"/>
      </w:pPr>
    </w:lvl>
  </w:abstractNum>
  <w:abstractNum w:abstractNumId="2" w15:restartNumberingAfterBreak="0">
    <w:nsid w:val="03C95C1A"/>
    <w:multiLevelType w:val="multilevel"/>
    <w:tmpl w:val="59161BCC"/>
    <w:lvl w:ilvl="0">
      <w:start w:val="1"/>
      <w:numFmt w:val="bullet"/>
      <w:lvlText w:val=""/>
      <w:lvlJc w:val="start"/>
      <w:pPr>
        <w:tabs>
          <w:tab w:val="num" w:pos="36pt"/>
        </w:tabs>
        <w:ind w:start="36pt" w:hanging="18pt"/>
      </w:pPr>
      <w:rPr>
        <w:rFonts w:ascii="Symbol" w:hAnsi="Symbol" w:hint="default"/>
        <w:sz w:val="20"/>
      </w:rPr>
    </w:lvl>
    <w:lvl w:ilvl="1" w:tentative="1">
      <w:start w:val="1"/>
      <w:numFmt w:val="bullet"/>
      <w:lvlText w:val="o"/>
      <w:lvlJc w:val="start"/>
      <w:pPr>
        <w:tabs>
          <w:tab w:val="num" w:pos="72pt"/>
        </w:tabs>
        <w:ind w:start="72pt" w:hanging="18pt"/>
      </w:pPr>
      <w:rPr>
        <w:rFonts w:ascii="Courier New" w:hAnsi="Courier New" w:hint="default"/>
        <w:sz w:val="20"/>
      </w:rPr>
    </w:lvl>
    <w:lvl w:ilvl="2" w:tentative="1">
      <w:start w:val="1"/>
      <w:numFmt w:val="bullet"/>
      <w:lvlText w:val=""/>
      <w:lvlJc w:val="start"/>
      <w:pPr>
        <w:tabs>
          <w:tab w:val="num" w:pos="108pt"/>
        </w:tabs>
        <w:ind w:start="108pt" w:hanging="18pt"/>
      </w:pPr>
      <w:rPr>
        <w:rFonts w:ascii="Wingdings" w:hAnsi="Wingdings" w:hint="default"/>
        <w:sz w:val="20"/>
      </w:rPr>
    </w:lvl>
    <w:lvl w:ilvl="3" w:tentative="1">
      <w:start w:val="1"/>
      <w:numFmt w:val="bullet"/>
      <w:lvlText w:val=""/>
      <w:lvlJc w:val="start"/>
      <w:pPr>
        <w:tabs>
          <w:tab w:val="num" w:pos="144pt"/>
        </w:tabs>
        <w:ind w:start="144pt" w:hanging="18pt"/>
      </w:pPr>
      <w:rPr>
        <w:rFonts w:ascii="Wingdings" w:hAnsi="Wingdings" w:hint="default"/>
        <w:sz w:val="20"/>
      </w:rPr>
    </w:lvl>
    <w:lvl w:ilvl="4" w:tentative="1">
      <w:start w:val="1"/>
      <w:numFmt w:val="bullet"/>
      <w:lvlText w:val=""/>
      <w:lvlJc w:val="start"/>
      <w:pPr>
        <w:tabs>
          <w:tab w:val="num" w:pos="180pt"/>
        </w:tabs>
        <w:ind w:start="180pt" w:hanging="18pt"/>
      </w:pPr>
      <w:rPr>
        <w:rFonts w:ascii="Wingdings" w:hAnsi="Wingdings" w:hint="default"/>
        <w:sz w:val="20"/>
      </w:rPr>
    </w:lvl>
    <w:lvl w:ilvl="5" w:tentative="1">
      <w:start w:val="1"/>
      <w:numFmt w:val="bullet"/>
      <w:lvlText w:val=""/>
      <w:lvlJc w:val="start"/>
      <w:pPr>
        <w:tabs>
          <w:tab w:val="num" w:pos="216pt"/>
        </w:tabs>
        <w:ind w:start="216pt" w:hanging="18pt"/>
      </w:pPr>
      <w:rPr>
        <w:rFonts w:ascii="Wingdings" w:hAnsi="Wingdings" w:hint="default"/>
        <w:sz w:val="20"/>
      </w:rPr>
    </w:lvl>
    <w:lvl w:ilvl="6" w:tentative="1">
      <w:start w:val="1"/>
      <w:numFmt w:val="bullet"/>
      <w:lvlText w:val=""/>
      <w:lvlJc w:val="start"/>
      <w:pPr>
        <w:tabs>
          <w:tab w:val="num" w:pos="252pt"/>
        </w:tabs>
        <w:ind w:start="252pt" w:hanging="18pt"/>
      </w:pPr>
      <w:rPr>
        <w:rFonts w:ascii="Wingdings" w:hAnsi="Wingdings" w:hint="default"/>
        <w:sz w:val="20"/>
      </w:rPr>
    </w:lvl>
    <w:lvl w:ilvl="7" w:tentative="1">
      <w:start w:val="1"/>
      <w:numFmt w:val="bullet"/>
      <w:lvlText w:val=""/>
      <w:lvlJc w:val="start"/>
      <w:pPr>
        <w:tabs>
          <w:tab w:val="num" w:pos="288pt"/>
        </w:tabs>
        <w:ind w:start="288pt" w:hanging="18pt"/>
      </w:pPr>
      <w:rPr>
        <w:rFonts w:ascii="Wingdings" w:hAnsi="Wingdings" w:hint="default"/>
        <w:sz w:val="20"/>
      </w:rPr>
    </w:lvl>
    <w:lvl w:ilvl="8" w:tentative="1">
      <w:start w:val="1"/>
      <w:numFmt w:val="bullet"/>
      <w:lvlText w:val=""/>
      <w:lvlJc w:val="start"/>
      <w:pPr>
        <w:tabs>
          <w:tab w:val="num" w:pos="324pt"/>
        </w:tabs>
        <w:ind w:start="324pt" w:hanging="18pt"/>
      </w:pPr>
      <w:rPr>
        <w:rFonts w:ascii="Wingdings" w:hAnsi="Wingdings" w:hint="default"/>
        <w:sz w:val="20"/>
      </w:rPr>
    </w:lvl>
  </w:abstractNum>
  <w:abstractNum w:abstractNumId="3" w15:restartNumberingAfterBreak="0">
    <w:nsid w:val="0960550F"/>
    <w:multiLevelType w:val="hybridMultilevel"/>
    <w:tmpl w:val="F8AC8246"/>
    <w:lvl w:ilvl="0" w:tplc="140A000F">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4" w15:restartNumberingAfterBreak="0">
    <w:nsid w:val="0C6F263C"/>
    <w:multiLevelType w:val="hybridMultilevel"/>
    <w:tmpl w:val="10B44B4E"/>
    <w:lvl w:ilvl="0" w:tplc="140A000F">
      <w:start w:val="1"/>
      <w:numFmt w:val="decimal"/>
      <w:lvlText w:val="%1."/>
      <w:lvlJc w:val="start"/>
      <w:pPr>
        <w:ind w:start="36pt" w:hanging="18pt"/>
      </w:pPr>
      <w:rPr>
        <w:rFonts w:cs="Times New Roman"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5" w15:restartNumberingAfterBreak="0">
    <w:nsid w:val="0E4C2908"/>
    <w:multiLevelType w:val="hybridMultilevel"/>
    <w:tmpl w:val="2612DB96"/>
    <w:lvl w:ilvl="0" w:tplc="140A0015">
      <w:start w:val="1"/>
      <w:numFmt w:val="upperLetter"/>
      <w:lvlText w:val="%1."/>
      <w:lvlJc w:val="start"/>
      <w:pPr>
        <w:ind w:start="36pt" w:hanging="18pt"/>
      </w:pPr>
    </w:lvl>
    <w:lvl w:ilvl="1" w:tplc="140A0019">
      <w:start w:val="1"/>
      <w:numFmt w:val="lowerLetter"/>
      <w:lvlText w:val="%2."/>
      <w:lvlJc w:val="start"/>
      <w:pPr>
        <w:ind w:start="72pt" w:hanging="18pt"/>
      </w:pPr>
    </w:lvl>
    <w:lvl w:ilvl="2" w:tplc="140A001B">
      <w:start w:val="1"/>
      <w:numFmt w:val="lowerRoman"/>
      <w:lvlText w:val="%3."/>
      <w:lvlJc w:val="end"/>
      <w:pPr>
        <w:ind w:start="108pt" w:hanging="9pt"/>
      </w:pPr>
    </w:lvl>
    <w:lvl w:ilvl="3" w:tplc="140A000F">
      <w:start w:val="1"/>
      <w:numFmt w:val="decimal"/>
      <w:lvlText w:val="%4."/>
      <w:lvlJc w:val="start"/>
      <w:pPr>
        <w:ind w:start="144pt" w:hanging="18pt"/>
      </w:pPr>
    </w:lvl>
    <w:lvl w:ilvl="4" w:tplc="140A0019">
      <w:start w:val="1"/>
      <w:numFmt w:val="lowerLetter"/>
      <w:lvlText w:val="%5."/>
      <w:lvlJc w:val="start"/>
      <w:pPr>
        <w:ind w:start="180pt" w:hanging="18pt"/>
      </w:pPr>
    </w:lvl>
    <w:lvl w:ilvl="5" w:tplc="140A001B">
      <w:start w:val="1"/>
      <w:numFmt w:val="lowerRoman"/>
      <w:lvlText w:val="%6."/>
      <w:lvlJc w:val="end"/>
      <w:pPr>
        <w:ind w:start="216pt" w:hanging="9pt"/>
      </w:pPr>
    </w:lvl>
    <w:lvl w:ilvl="6" w:tplc="140A000F">
      <w:start w:val="1"/>
      <w:numFmt w:val="decimal"/>
      <w:lvlText w:val="%7."/>
      <w:lvlJc w:val="start"/>
      <w:pPr>
        <w:ind w:start="252pt" w:hanging="18pt"/>
      </w:pPr>
    </w:lvl>
    <w:lvl w:ilvl="7" w:tplc="140A0019">
      <w:start w:val="1"/>
      <w:numFmt w:val="lowerLetter"/>
      <w:lvlText w:val="%8."/>
      <w:lvlJc w:val="start"/>
      <w:pPr>
        <w:ind w:start="288pt" w:hanging="18pt"/>
      </w:pPr>
    </w:lvl>
    <w:lvl w:ilvl="8" w:tplc="140A001B">
      <w:start w:val="1"/>
      <w:numFmt w:val="lowerRoman"/>
      <w:lvlText w:val="%9."/>
      <w:lvlJc w:val="end"/>
      <w:pPr>
        <w:ind w:start="324pt" w:hanging="9pt"/>
      </w:pPr>
    </w:lvl>
  </w:abstractNum>
  <w:abstractNum w:abstractNumId="6" w15:restartNumberingAfterBreak="0">
    <w:nsid w:val="0EA178B4"/>
    <w:multiLevelType w:val="multilevel"/>
    <w:tmpl w:val="A45E205C"/>
    <w:lvl w:ilvl="0">
      <w:start w:val="1"/>
      <w:numFmt w:val="decimal"/>
      <w:lvlText w:val="%1."/>
      <w:lvlJc w:val="start"/>
      <w:pPr>
        <w:ind w:start="36pt" w:hanging="18pt"/>
      </w:pPr>
      <w:rPr>
        <w:rFonts w:hint="default"/>
      </w:rPr>
    </w:lvl>
    <w:lvl w:ilvl="1">
      <w:start w:val="1"/>
      <w:numFmt w:val="decimal"/>
      <w:isLgl/>
      <w:lvlText w:val="%1.%2."/>
      <w:lvlJc w:val="start"/>
      <w:pPr>
        <w:ind w:start="54pt" w:hanging="36pt"/>
      </w:pPr>
      <w:rPr>
        <w:rFonts w:hint="default"/>
      </w:rPr>
    </w:lvl>
    <w:lvl w:ilvl="2">
      <w:start w:val="1"/>
      <w:numFmt w:val="bullet"/>
      <w:lvlText w:val=""/>
      <w:lvlJc w:val="start"/>
      <w:pPr>
        <w:ind w:start="54pt" w:hanging="36pt"/>
      </w:pPr>
      <w:rPr>
        <w:rFonts w:ascii="Symbol" w:hAnsi="Symbol" w:hint="default"/>
      </w:rPr>
    </w:lvl>
    <w:lvl w:ilvl="3">
      <w:start w:val="1"/>
      <w:numFmt w:val="decimal"/>
      <w:isLgl/>
      <w:lvlText w:val="%1.%2.%3.%4."/>
      <w:lvlJc w:val="start"/>
      <w:pPr>
        <w:ind w:start="72pt" w:hanging="54pt"/>
      </w:pPr>
      <w:rPr>
        <w:rFonts w:hint="default"/>
      </w:rPr>
    </w:lvl>
    <w:lvl w:ilvl="4">
      <w:start w:val="1"/>
      <w:numFmt w:val="decimal"/>
      <w:isLgl/>
      <w:lvlText w:val="%1.%2.%3.%4.%5."/>
      <w:lvlJc w:val="start"/>
      <w:pPr>
        <w:ind w:start="72pt" w:hanging="54pt"/>
      </w:pPr>
      <w:rPr>
        <w:rFonts w:hint="default"/>
      </w:rPr>
    </w:lvl>
    <w:lvl w:ilvl="5">
      <w:start w:val="1"/>
      <w:numFmt w:val="decimal"/>
      <w:isLgl/>
      <w:lvlText w:val="%1.%2.%3.%4.%5.%6."/>
      <w:lvlJc w:val="start"/>
      <w:pPr>
        <w:ind w:start="90pt" w:hanging="72pt"/>
      </w:pPr>
      <w:rPr>
        <w:rFonts w:hint="default"/>
      </w:rPr>
    </w:lvl>
    <w:lvl w:ilvl="6">
      <w:start w:val="1"/>
      <w:numFmt w:val="decimal"/>
      <w:isLgl/>
      <w:lvlText w:val="%1.%2.%3.%4.%5.%6.%7."/>
      <w:lvlJc w:val="start"/>
      <w:pPr>
        <w:ind w:start="90pt" w:hanging="72pt"/>
      </w:pPr>
      <w:rPr>
        <w:rFonts w:hint="default"/>
      </w:rPr>
    </w:lvl>
    <w:lvl w:ilvl="7">
      <w:start w:val="1"/>
      <w:numFmt w:val="decimal"/>
      <w:isLgl/>
      <w:lvlText w:val="%1.%2.%3.%4.%5.%6.%7.%8."/>
      <w:lvlJc w:val="start"/>
      <w:pPr>
        <w:ind w:start="108pt" w:hanging="90pt"/>
      </w:pPr>
      <w:rPr>
        <w:rFonts w:hint="default"/>
      </w:rPr>
    </w:lvl>
    <w:lvl w:ilvl="8">
      <w:start w:val="1"/>
      <w:numFmt w:val="decimal"/>
      <w:isLgl/>
      <w:lvlText w:val="%1.%2.%3.%4.%5.%6.%7.%8.%9."/>
      <w:lvlJc w:val="start"/>
      <w:pPr>
        <w:ind w:start="126pt" w:hanging="108pt"/>
      </w:pPr>
      <w:rPr>
        <w:rFonts w:hint="default"/>
      </w:rPr>
    </w:lvl>
  </w:abstractNum>
  <w:abstractNum w:abstractNumId="7" w15:restartNumberingAfterBreak="0">
    <w:nsid w:val="10DC6FB6"/>
    <w:multiLevelType w:val="hybridMultilevel"/>
    <w:tmpl w:val="29F28B5E"/>
    <w:lvl w:ilvl="0" w:tplc="140A000F">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8" w15:restartNumberingAfterBreak="0">
    <w:nsid w:val="137F2C53"/>
    <w:multiLevelType w:val="multilevel"/>
    <w:tmpl w:val="370A04C4"/>
    <w:lvl w:ilvl="0">
      <w:start w:val="1"/>
      <w:numFmt w:val="decimal"/>
      <w:lvlText w:val="%1."/>
      <w:lvlJc w:val="start"/>
      <w:pPr>
        <w:ind w:start="36pt" w:hanging="18pt"/>
      </w:pPr>
      <w:rPr>
        <w:rFonts w:hint="default"/>
      </w:rPr>
    </w:lvl>
    <w:lvl w:ilvl="1">
      <w:start w:val="1"/>
      <w:numFmt w:val="decimal"/>
      <w:isLgl/>
      <w:lvlText w:val="%1.%2."/>
      <w:lvlJc w:val="start"/>
      <w:pPr>
        <w:ind w:start="36pt" w:hanging="18pt"/>
      </w:pPr>
      <w:rPr>
        <w:rFonts w:hint="default"/>
      </w:rPr>
    </w:lvl>
    <w:lvl w:ilvl="2">
      <w:start w:val="1"/>
      <w:numFmt w:val="decimal"/>
      <w:isLgl/>
      <w:lvlText w:val="%1.%2.%3."/>
      <w:lvlJc w:val="start"/>
      <w:pPr>
        <w:ind w:start="36pt" w:hanging="18pt"/>
      </w:pPr>
      <w:rPr>
        <w:rFonts w:hint="default"/>
      </w:rPr>
    </w:lvl>
    <w:lvl w:ilvl="3">
      <w:start w:val="1"/>
      <w:numFmt w:val="decimal"/>
      <w:isLgl/>
      <w:lvlText w:val="%1.%2.%3.%4."/>
      <w:lvlJc w:val="start"/>
      <w:pPr>
        <w:ind w:start="54pt" w:hanging="36pt"/>
      </w:pPr>
      <w:rPr>
        <w:rFonts w:hint="default"/>
      </w:rPr>
    </w:lvl>
    <w:lvl w:ilvl="4">
      <w:start w:val="1"/>
      <w:numFmt w:val="decimal"/>
      <w:isLgl/>
      <w:lvlText w:val="%1.%2.%3.%4.%5."/>
      <w:lvlJc w:val="start"/>
      <w:pPr>
        <w:ind w:start="54pt" w:hanging="36pt"/>
      </w:pPr>
      <w:rPr>
        <w:rFonts w:hint="default"/>
      </w:rPr>
    </w:lvl>
    <w:lvl w:ilvl="5">
      <w:start w:val="1"/>
      <w:numFmt w:val="decimal"/>
      <w:isLgl/>
      <w:lvlText w:val="%1.%2.%3.%4.%5.%6."/>
      <w:lvlJc w:val="start"/>
      <w:pPr>
        <w:ind w:start="72pt" w:hanging="54pt"/>
      </w:pPr>
      <w:rPr>
        <w:rFonts w:hint="default"/>
      </w:rPr>
    </w:lvl>
    <w:lvl w:ilvl="6">
      <w:start w:val="1"/>
      <w:numFmt w:val="decimal"/>
      <w:isLgl/>
      <w:lvlText w:val="%1.%2.%3.%4.%5.%6.%7."/>
      <w:lvlJc w:val="start"/>
      <w:pPr>
        <w:ind w:start="72pt" w:hanging="54pt"/>
      </w:pPr>
      <w:rPr>
        <w:rFonts w:hint="default"/>
      </w:rPr>
    </w:lvl>
    <w:lvl w:ilvl="7">
      <w:start w:val="1"/>
      <w:numFmt w:val="decimal"/>
      <w:isLgl/>
      <w:lvlText w:val="%1.%2.%3.%4.%5.%6.%7.%8."/>
      <w:lvlJc w:val="start"/>
      <w:pPr>
        <w:ind w:start="90pt" w:hanging="72pt"/>
      </w:pPr>
      <w:rPr>
        <w:rFonts w:hint="default"/>
      </w:rPr>
    </w:lvl>
    <w:lvl w:ilvl="8">
      <w:start w:val="1"/>
      <w:numFmt w:val="decimal"/>
      <w:isLgl/>
      <w:lvlText w:val="%1.%2.%3.%4.%5.%6.%7.%8.%9."/>
      <w:lvlJc w:val="start"/>
      <w:pPr>
        <w:ind w:start="108pt" w:hanging="90pt"/>
      </w:pPr>
      <w:rPr>
        <w:rFonts w:hint="default"/>
      </w:rPr>
    </w:lvl>
  </w:abstractNum>
  <w:abstractNum w:abstractNumId="9" w15:restartNumberingAfterBreak="0">
    <w:nsid w:val="15BF0594"/>
    <w:multiLevelType w:val="hybridMultilevel"/>
    <w:tmpl w:val="ADAAF8CC"/>
    <w:lvl w:ilvl="0" w:tplc="F2987414">
      <w:start w:val="1"/>
      <w:numFmt w:val="decimal"/>
      <w:lvlText w:val="%1."/>
      <w:lvlJc w:val="start"/>
      <w:pPr>
        <w:ind w:start="54pt" w:hanging="18pt"/>
      </w:pPr>
      <w:rPr>
        <w:rFonts w:hint="default"/>
      </w:rPr>
    </w:lvl>
    <w:lvl w:ilvl="1" w:tplc="140A0019" w:tentative="1">
      <w:start w:val="1"/>
      <w:numFmt w:val="lowerLetter"/>
      <w:lvlText w:val="%2."/>
      <w:lvlJc w:val="start"/>
      <w:pPr>
        <w:ind w:start="90pt" w:hanging="18pt"/>
      </w:pPr>
    </w:lvl>
    <w:lvl w:ilvl="2" w:tplc="140A001B" w:tentative="1">
      <w:start w:val="1"/>
      <w:numFmt w:val="lowerRoman"/>
      <w:lvlText w:val="%3."/>
      <w:lvlJc w:val="end"/>
      <w:pPr>
        <w:ind w:start="126pt" w:hanging="9pt"/>
      </w:pPr>
    </w:lvl>
    <w:lvl w:ilvl="3" w:tplc="140A000F" w:tentative="1">
      <w:start w:val="1"/>
      <w:numFmt w:val="decimal"/>
      <w:lvlText w:val="%4."/>
      <w:lvlJc w:val="start"/>
      <w:pPr>
        <w:ind w:start="162pt" w:hanging="18pt"/>
      </w:pPr>
    </w:lvl>
    <w:lvl w:ilvl="4" w:tplc="140A0019" w:tentative="1">
      <w:start w:val="1"/>
      <w:numFmt w:val="lowerLetter"/>
      <w:lvlText w:val="%5."/>
      <w:lvlJc w:val="start"/>
      <w:pPr>
        <w:ind w:start="198pt" w:hanging="18pt"/>
      </w:pPr>
    </w:lvl>
    <w:lvl w:ilvl="5" w:tplc="140A001B" w:tentative="1">
      <w:start w:val="1"/>
      <w:numFmt w:val="lowerRoman"/>
      <w:lvlText w:val="%6."/>
      <w:lvlJc w:val="end"/>
      <w:pPr>
        <w:ind w:start="234pt" w:hanging="9pt"/>
      </w:pPr>
    </w:lvl>
    <w:lvl w:ilvl="6" w:tplc="140A000F" w:tentative="1">
      <w:start w:val="1"/>
      <w:numFmt w:val="decimal"/>
      <w:lvlText w:val="%7."/>
      <w:lvlJc w:val="start"/>
      <w:pPr>
        <w:ind w:start="270pt" w:hanging="18pt"/>
      </w:pPr>
    </w:lvl>
    <w:lvl w:ilvl="7" w:tplc="140A0019" w:tentative="1">
      <w:start w:val="1"/>
      <w:numFmt w:val="lowerLetter"/>
      <w:lvlText w:val="%8."/>
      <w:lvlJc w:val="start"/>
      <w:pPr>
        <w:ind w:start="306pt" w:hanging="18pt"/>
      </w:pPr>
    </w:lvl>
    <w:lvl w:ilvl="8" w:tplc="140A001B" w:tentative="1">
      <w:start w:val="1"/>
      <w:numFmt w:val="lowerRoman"/>
      <w:lvlText w:val="%9."/>
      <w:lvlJc w:val="end"/>
      <w:pPr>
        <w:ind w:start="342pt" w:hanging="9pt"/>
      </w:pPr>
    </w:lvl>
  </w:abstractNum>
  <w:abstractNum w:abstractNumId="10" w15:restartNumberingAfterBreak="0">
    <w:nsid w:val="18D37D6F"/>
    <w:multiLevelType w:val="multilevel"/>
    <w:tmpl w:val="2DDCA9A4"/>
    <w:lvl w:ilvl="0">
      <w:start w:val="1"/>
      <w:numFmt w:val="decimal"/>
      <w:lvlText w:val="%1."/>
      <w:lvlJc w:val="start"/>
      <w:pPr>
        <w:ind w:start="36pt" w:hanging="18pt"/>
      </w:pPr>
      <w:rPr>
        <w:rFonts w:hint="default"/>
      </w:rPr>
    </w:lvl>
    <w:lvl w:ilvl="1">
      <w:start w:val="1"/>
      <w:numFmt w:val="decimal"/>
      <w:isLgl/>
      <w:lvlText w:val="%1.%2."/>
      <w:lvlJc w:val="start"/>
      <w:pPr>
        <w:ind w:start="54pt" w:hanging="36pt"/>
      </w:pPr>
      <w:rPr>
        <w:rFonts w:hint="default"/>
      </w:rPr>
    </w:lvl>
    <w:lvl w:ilvl="2">
      <w:start w:val="1"/>
      <w:numFmt w:val="decimal"/>
      <w:isLgl/>
      <w:lvlText w:val="%1.%2.%3."/>
      <w:lvlJc w:val="start"/>
      <w:pPr>
        <w:ind w:start="54pt" w:hanging="36pt"/>
      </w:pPr>
      <w:rPr>
        <w:rFonts w:hint="default"/>
      </w:rPr>
    </w:lvl>
    <w:lvl w:ilvl="3">
      <w:start w:val="1"/>
      <w:numFmt w:val="decimal"/>
      <w:isLgl/>
      <w:lvlText w:val="%1.%2.%3.%4."/>
      <w:lvlJc w:val="start"/>
      <w:pPr>
        <w:ind w:start="72pt" w:hanging="54pt"/>
      </w:pPr>
      <w:rPr>
        <w:rFonts w:hint="default"/>
      </w:rPr>
    </w:lvl>
    <w:lvl w:ilvl="4">
      <w:start w:val="1"/>
      <w:numFmt w:val="decimal"/>
      <w:isLgl/>
      <w:lvlText w:val="%1.%2.%3.%4.%5."/>
      <w:lvlJc w:val="start"/>
      <w:pPr>
        <w:ind w:start="72pt" w:hanging="54pt"/>
      </w:pPr>
      <w:rPr>
        <w:rFonts w:hint="default"/>
      </w:rPr>
    </w:lvl>
    <w:lvl w:ilvl="5">
      <w:start w:val="1"/>
      <w:numFmt w:val="decimal"/>
      <w:isLgl/>
      <w:lvlText w:val="%1.%2.%3.%4.%5.%6."/>
      <w:lvlJc w:val="start"/>
      <w:pPr>
        <w:ind w:start="90pt" w:hanging="72pt"/>
      </w:pPr>
      <w:rPr>
        <w:rFonts w:hint="default"/>
      </w:rPr>
    </w:lvl>
    <w:lvl w:ilvl="6">
      <w:start w:val="1"/>
      <w:numFmt w:val="decimal"/>
      <w:isLgl/>
      <w:lvlText w:val="%1.%2.%3.%4.%5.%6.%7."/>
      <w:lvlJc w:val="start"/>
      <w:pPr>
        <w:ind w:start="90pt" w:hanging="72pt"/>
      </w:pPr>
      <w:rPr>
        <w:rFonts w:hint="default"/>
      </w:rPr>
    </w:lvl>
    <w:lvl w:ilvl="7">
      <w:start w:val="1"/>
      <w:numFmt w:val="decimal"/>
      <w:isLgl/>
      <w:lvlText w:val="%1.%2.%3.%4.%5.%6.%7.%8."/>
      <w:lvlJc w:val="start"/>
      <w:pPr>
        <w:ind w:start="108pt" w:hanging="90pt"/>
      </w:pPr>
      <w:rPr>
        <w:rFonts w:hint="default"/>
      </w:rPr>
    </w:lvl>
    <w:lvl w:ilvl="8">
      <w:start w:val="1"/>
      <w:numFmt w:val="decimal"/>
      <w:isLgl/>
      <w:lvlText w:val="%1.%2.%3.%4.%5.%6.%7.%8.%9."/>
      <w:lvlJc w:val="start"/>
      <w:pPr>
        <w:ind w:start="126pt" w:hanging="108pt"/>
      </w:pPr>
      <w:rPr>
        <w:rFonts w:hint="default"/>
      </w:rPr>
    </w:lvl>
  </w:abstractNum>
  <w:abstractNum w:abstractNumId="11" w15:restartNumberingAfterBreak="0">
    <w:nsid w:val="25CC2EA8"/>
    <w:multiLevelType w:val="hybridMultilevel"/>
    <w:tmpl w:val="5B180BC8"/>
    <w:lvl w:ilvl="0" w:tplc="140A0001">
      <w:start w:val="1"/>
      <w:numFmt w:val="bullet"/>
      <w:lvlText w:val=""/>
      <w:lvlJc w:val="start"/>
      <w:pPr>
        <w:ind w:start="36pt" w:hanging="18pt"/>
      </w:pPr>
      <w:rPr>
        <w:rFonts w:ascii="Symbol" w:hAnsi="Symbol" w:hint="default"/>
      </w:rPr>
    </w:lvl>
    <w:lvl w:ilvl="1" w:tplc="140A0003" w:tentative="1">
      <w:start w:val="1"/>
      <w:numFmt w:val="bullet"/>
      <w:lvlText w:val="o"/>
      <w:lvlJc w:val="start"/>
      <w:pPr>
        <w:ind w:start="72pt" w:hanging="18pt"/>
      </w:pPr>
      <w:rPr>
        <w:rFonts w:ascii="Courier New" w:hAnsi="Courier New" w:cs="Courier New" w:hint="default"/>
      </w:rPr>
    </w:lvl>
    <w:lvl w:ilvl="2" w:tplc="140A0005" w:tentative="1">
      <w:start w:val="1"/>
      <w:numFmt w:val="bullet"/>
      <w:lvlText w:val=""/>
      <w:lvlJc w:val="start"/>
      <w:pPr>
        <w:ind w:start="108pt" w:hanging="18pt"/>
      </w:pPr>
      <w:rPr>
        <w:rFonts w:ascii="Wingdings" w:hAnsi="Wingdings" w:hint="default"/>
      </w:rPr>
    </w:lvl>
    <w:lvl w:ilvl="3" w:tplc="140A0001" w:tentative="1">
      <w:start w:val="1"/>
      <w:numFmt w:val="bullet"/>
      <w:lvlText w:val=""/>
      <w:lvlJc w:val="start"/>
      <w:pPr>
        <w:ind w:start="144pt" w:hanging="18pt"/>
      </w:pPr>
      <w:rPr>
        <w:rFonts w:ascii="Symbol" w:hAnsi="Symbol" w:hint="default"/>
      </w:rPr>
    </w:lvl>
    <w:lvl w:ilvl="4" w:tplc="140A0003" w:tentative="1">
      <w:start w:val="1"/>
      <w:numFmt w:val="bullet"/>
      <w:lvlText w:val="o"/>
      <w:lvlJc w:val="start"/>
      <w:pPr>
        <w:ind w:start="180pt" w:hanging="18pt"/>
      </w:pPr>
      <w:rPr>
        <w:rFonts w:ascii="Courier New" w:hAnsi="Courier New" w:cs="Courier New" w:hint="default"/>
      </w:rPr>
    </w:lvl>
    <w:lvl w:ilvl="5" w:tplc="140A0005" w:tentative="1">
      <w:start w:val="1"/>
      <w:numFmt w:val="bullet"/>
      <w:lvlText w:val=""/>
      <w:lvlJc w:val="start"/>
      <w:pPr>
        <w:ind w:start="216pt" w:hanging="18pt"/>
      </w:pPr>
      <w:rPr>
        <w:rFonts w:ascii="Wingdings" w:hAnsi="Wingdings" w:hint="default"/>
      </w:rPr>
    </w:lvl>
    <w:lvl w:ilvl="6" w:tplc="140A0001" w:tentative="1">
      <w:start w:val="1"/>
      <w:numFmt w:val="bullet"/>
      <w:lvlText w:val=""/>
      <w:lvlJc w:val="start"/>
      <w:pPr>
        <w:ind w:start="252pt" w:hanging="18pt"/>
      </w:pPr>
      <w:rPr>
        <w:rFonts w:ascii="Symbol" w:hAnsi="Symbol" w:hint="default"/>
      </w:rPr>
    </w:lvl>
    <w:lvl w:ilvl="7" w:tplc="140A0003" w:tentative="1">
      <w:start w:val="1"/>
      <w:numFmt w:val="bullet"/>
      <w:lvlText w:val="o"/>
      <w:lvlJc w:val="start"/>
      <w:pPr>
        <w:ind w:start="288pt" w:hanging="18pt"/>
      </w:pPr>
      <w:rPr>
        <w:rFonts w:ascii="Courier New" w:hAnsi="Courier New" w:cs="Courier New" w:hint="default"/>
      </w:rPr>
    </w:lvl>
    <w:lvl w:ilvl="8" w:tplc="140A0005" w:tentative="1">
      <w:start w:val="1"/>
      <w:numFmt w:val="bullet"/>
      <w:lvlText w:val=""/>
      <w:lvlJc w:val="start"/>
      <w:pPr>
        <w:ind w:start="324pt" w:hanging="18pt"/>
      </w:pPr>
      <w:rPr>
        <w:rFonts w:ascii="Wingdings" w:hAnsi="Wingdings" w:hint="default"/>
      </w:rPr>
    </w:lvl>
  </w:abstractNum>
  <w:abstractNum w:abstractNumId="12" w15:restartNumberingAfterBreak="0">
    <w:nsid w:val="26FF3049"/>
    <w:multiLevelType w:val="multilevel"/>
    <w:tmpl w:val="DCB6E0CE"/>
    <w:lvl w:ilvl="0">
      <w:start w:val="1"/>
      <w:numFmt w:val="decimal"/>
      <w:pStyle w:val="Ttulo1"/>
      <w:lvlText w:val="%1."/>
      <w:lvlJc w:val="start"/>
      <w:pPr>
        <w:ind w:start="36pt" w:hanging="18pt"/>
      </w:pPr>
      <w:rPr>
        <w:rFonts w:hint="default"/>
      </w:rPr>
    </w:lvl>
    <w:lvl w:ilvl="1">
      <w:start w:val="1"/>
      <w:numFmt w:val="decimal"/>
      <w:isLgl/>
      <w:lvlText w:val="%1.%2"/>
      <w:lvlJc w:val="start"/>
      <w:pPr>
        <w:ind w:start="36pt" w:hanging="18pt"/>
      </w:pPr>
      <w:rPr>
        <w:rFonts w:hint="default"/>
        <w:b/>
        <w:bCs/>
      </w:rPr>
    </w:lvl>
    <w:lvl w:ilvl="2">
      <w:start w:val="1"/>
      <w:numFmt w:val="decimal"/>
      <w:isLgl/>
      <w:lvlText w:val="%1.%2.%3"/>
      <w:lvlJc w:val="start"/>
      <w:pPr>
        <w:ind w:start="54pt" w:hanging="36pt"/>
      </w:pPr>
      <w:rPr>
        <w:rFonts w:hint="default"/>
      </w:rPr>
    </w:lvl>
    <w:lvl w:ilvl="3">
      <w:start w:val="1"/>
      <w:numFmt w:val="decimal"/>
      <w:isLgl/>
      <w:lvlText w:val="%1.%2.%3.%4"/>
      <w:lvlJc w:val="start"/>
      <w:pPr>
        <w:ind w:start="72pt" w:hanging="54pt"/>
      </w:pPr>
      <w:rPr>
        <w:rFonts w:hint="default"/>
      </w:rPr>
    </w:lvl>
    <w:lvl w:ilvl="4">
      <w:start w:val="1"/>
      <w:numFmt w:val="decimal"/>
      <w:isLgl/>
      <w:lvlText w:val="%1.%2.%3.%4.%5"/>
      <w:lvlJc w:val="start"/>
      <w:pPr>
        <w:ind w:start="72pt" w:hanging="54pt"/>
      </w:pPr>
      <w:rPr>
        <w:rFonts w:hint="default"/>
      </w:rPr>
    </w:lvl>
    <w:lvl w:ilvl="5">
      <w:start w:val="1"/>
      <w:numFmt w:val="decimal"/>
      <w:isLgl/>
      <w:lvlText w:val="%1.%2.%3.%4.%5.%6"/>
      <w:lvlJc w:val="start"/>
      <w:pPr>
        <w:ind w:start="90pt" w:hanging="72pt"/>
      </w:pPr>
      <w:rPr>
        <w:rFonts w:hint="default"/>
      </w:rPr>
    </w:lvl>
    <w:lvl w:ilvl="6">
      <w:start w:val="1"/>
      <w:numFmt w:val="decimal"/>
      <w:isLgl/>
      <w:lvlText w:val="%1.%2.%3.%4.%5.%6.%7"/>
      <w:lvlJc w:val="start"/>
      <w:pPr>
        <w:ind w:start="90pt" w:hanging="72pt"/>
      </w:pPr>
      <w:rPr>
        <w:rFonts w:hint="default"/>
      </w:rPr>
    </w:lvl>
    <w:lvl w:ilvl="7">
      <w:start w:val="1"/>
      <w:numFmt w:val="decimal"/>
      <w:isLgl/>
      <w:lvlText w:val="%1.%2.%3.%4.%5.%6.%7.%8"/>
      <w:lvlJc w:val="start"/>
      <w:pPr>
        <w:ind w:start="108pt" w:hanging="90pt"/>
      </w:pPr>
      <w:rPr>
        <w:rFonts w:hint="default"/>
      </w:rPr>
    </w:lvl>
    <w:lvl w:ilvl="8">
      <w:start w:val="1"/>
      <w:numFmt w:val="decimal"/>
      <w:isLgl/>
      <w:lvlText w:val="%1.%2.%3.%4.%5.%6.%7.%8.%9"/>
      <w:lvlJc w:val="start"/>
      <w:pPr>
        <w:ind w:start="108pt" w:hanging="90pt"/>
      </w:pPr>
      <w:rPr>
        <w:rFonts w:hint="default"/>
      </w:rPr>
    </w:lvl>
  </w:abstractNum>
  <w:abstractNum w:abstractNumId="13" w15:restartNumberingAfterBreak="0">
    <w:nsid w:val="2B5F2444"/>
    <w:multiLevelType w:val="hybridMultilevel"/>
    <w:tmpl w:val="F0383DDE"/>
    <w:lvl w:ilvl="0" w:tplc="46B87264">
      <w:start w:val="1"/>
      <w:numFmt w:val="decimal"/>
      <w:lvlText w:val="%1)"/>
      <w:lvlJc w:val="start"/>
      <w:pPr>
        <w:ind w:start="36pt" w:hanging="18pt"/>
      </w:pPr>
      <w:rPr>
        <w:rFonts w:ascii="Book Antiqua" w:hAnsi="Book Antiqua" w:cs="Arial" w:hint="default"/>
        <w:color w:val="auto"/>
        <w:sz w:val="24"/>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14" w15:restartNumberingAfterBreak="0">
    <w:nsid w:val="2BB9109A"/>
    <w:multiLevelType w:val="hybridMultilevel"/>
    <w:tmpl w:val="18C6D9F8"/>
    <w:lvl w:ilvl="0" w:tplc="140A0017">
      <w:start w:val="1"/>
      <w:numFmt w:val="lowerLetter"/>
      <w:lvlText w:val="%1)"/>
      <w:lvlJc w:val="start"/>
      <w:pPr>
        <w:ind w:start="88.80pt" w:hanging="18pt"/>
      </w:pPr>
      <w:rPr>
        <w:rFonts w:hint="default"/>
      </w:rPr>
    </w:lvl>
    <w:lvl w:ilvl="1" w:tplc="140A0003" w:tentative="1">
      <w:start w:val="1"/>
      <w:numFmt w:val="bullet"/>
      <w:lvlText w:val="o"/>
      <w:lvlJc w:val="start"/>
      <w:pPr>
        <w:ind w:start="124.80pt" w:hanging="18pt"/>
      </w:pPr>
      <w:rPr>
        <w:rFonts w:ascii="Courier New" w:hAnsi="Courier New" w:cs="Courier New" w:hint="default"/>
      </w:rPr>
    </w:lvl>
    <w:lvl w:ilvl="2" w:tplc="140A0005" w:tentative="1">
      <w:start w:val="1"/>
      <w:numFmt w:val="bullet"/>
      <w:lvlText w:val=""/>
      <w:lvlJc w:val="start"/>
      <w:pPr>
        <w:ind w:start="160.80pt" w:hanging="18pt"/>
      </w:pPr>
      <w:rPr>
        <w:rFonts w:ascii="Wingdings" w:hAnsi="Wingdings" w:hint="default"/>
      </w:rPr>
    </w:lvl>
    <w:lvl w:ilvl="3" w:tplc="140A0001" w:tentative="1">
      <w:start w:val="1"/>
      <w:numFmt w:val="bullet"/>
      <w:lvlText w:val=""/>
      <w:lvlJc w:val="start"/>
      <w:pPr>
        <w:ind w:start="196.80pt" w:hanging="18pt"/>
      </w:pPr>
      <w:rPr>
        <w:rFonts w:ascii="Symbol" w:hAnsi="Symbol" w:hint="default"/>
      </w:rPr>
    </w:lvl>
    <w:lvl w:ilvl="4" w:tplc="140A0003" w:tentative="1">
      <w:start w:val="1"/>
      <w:numFmt w:val="bullet"/>
      <w:lvlText w:val="o"/>
      <w:lvlJc w:val="start"/>
      <w:pPr>
        <w:ind w:start="232.80pt" w:hanging="18pt"/>
      </w:pPr>
      <w:rPr>
        <w:rFonts w:ascii="Courier New" w:hAnsi="Courier New" w:cs="Courier New" w:hint="default"/>
      </w:rPr>
    </w:lvl>
    <w:lvl w:ilvl="5" w:tplc="140A0005" w:tentative="1">
      <w:start w:val="1"/>
      <w:numFmt w:val="bullet"/>
      <w:lvlText w:val=""/>
      <w:lvlJc w:val="start"/>
      <w:pPr>
        <w:ind w:start="268.80pt" w:hanging="18pt"/>
      </w:pPr>
      <w:rPr>
        <w:rFonts w:ascii="Wingdings" w:hAnsi="Wingdings" w:hint="default"/>
      </w:rPr>
    </w:lvl>
    <w:lvl w:ilvl="6" w:tplc="140A0001" w:tentative="1">
      <w:start w:val="1"/>
      <w:numFmt w:val="bullet"/>
      <w:lvlText w:val=""/>
      <w:lvlJc w:val="start"/>
      <w:pPr>
        <w:ind w:start="304.80pt" w:hanging="18pt"/>
      </w:pPr>
      <w:rPr>
        <w:rFonts w:ascii="Symbol" w:hAnsi="Symbol" w:hint="default"/>
      </w:rPr>
    </w:lvl>
    <w:lvl w:ilvl="7" w:tplc="140A0003" w:tentative="1">
      <w:start w:val="1"/>
      <w:numFmt w:val="bullet"/>
      <w:lvlText w:val="o"/>
      <w:lvlJc w:val="start"/>
      <w:pPr>
        <w:ind w:start="340.80pt" w:hanging="18pt"/>
      </w:pPr>
      <w:rPr>
        <w:rFonts w:ascii="Courier New" w:hAnsi="Courier New" w:cs="Courier New" w:hint="default"/>
      </w:rPr>
    </w:lvl>
    <w:lvl w:ilvl="8" w:tplc="140A0005" w:tentative="1">
      <w:start w:val="1"/>
      <w:numFmt w:val="bullet"/>
      <w:lvlText w:val=""/>
      <w:lvlJc w:val="start"/>
      <w:pPr>
        <w:ind w:start="376.80pt" w:hanging="18pt"/>
      </w:pPr>
      <w:rPr>
        <w:rFonts w:ascii="Wingdings" w:hAnsi="Wingdings" w:hint="default"/>
      </w:rPr>
    </w:lvl>
  </w:abstractNum>
  <w:abstractNum w:abstractNumId="15" w15:restartNumberingAfterBreak="0">
    <w:nsid w:val="2C0C0208"/>
    <w:multiLevelType w:val="hybridMultilevel"/>
    <w:tmpl w:val="3B3499B4"/>
    <w:lvl w:ilvl="0" w:tplc="140A0011">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16" w15:restartNumberingAfterBreak="0">
    <w:nsid w:val="36DE1057"/>
    <w:multiLevelType w:val="hybridMultilevel"/>
    <w:tmpl w:val="FA2C003C"/>
    <w:lvl w:ilvl="0" w:tplc="140A0001">
      <w:start w:val="1"/>
      <w:numFmt w:val="bullet"/>
      <w:lvlText w:val=""/>
      <w:lvlJc w:val="start"/>
      <w:pPr>
        <w:ind w:start="36pt" w:hanging="18pt"/>
      </w:pPr>
      <w:rPr>
        <w:rFonts w:ascii="Symbol" w:hAnsi="Symbol" w:hint="default"/>
      </w:rPr>
    </w:lvl>
    <w:lvl w:ilvl="1" w:tplc="140A0003">
      <w:start w:val="1"/>
      <w:numFmt w:val="bullet"/>
      <w:lvlText w:val="o"/>
      <w:lvlJc w:val="start"/>
      <w:pPr>
        <w:ind w:start="72pt" w:hanging="18pt"/>
      </w:pPr>
      <w:rPr>
        <w:rFonts w:ascii="Courier New" w:hAnsi="Courier New" w:cs="Courier New" w:hint="default"/>
      </w:rPr>
    </w:lvl>
    <w:lvl w:ilvl="2" w:tplc="140A0005">
      <w:start w:val="1"/>
      <w:numFmt w:val="bullet"/>
      <w:lvlText w:val=""/>
      <w:lvlJc w:val="start"/>
      <w:pPr>
        <w:ind w:start="108pt" w:hanging="18pt"/>
      </w:pPr>
      <w:rPr>
        <w:rFonts w:ascii="Wingdings" w:hAnsi="Wingdings" w:hint="default"/>
      </w:rPr>
    </w:lvl>
    <w:lvl w:ilvl="3" w:tplc="140A0001">
      <w:start w:val="1"/>
      <w:numFmt w:val="bullet"/>
      <w:lvlText w:val=""/>
      <w:lvlJc w:val="start"/>
      <w:pPr>
        <w:ind w:start="144pt" w:hanging="18pt"/>
      </w:pPr>
      <w:rPr>
        <w:rFonts w:ascii="Symbol" w:hAnsi="Symbol" w:hint="default"/>
      </w:rPr>
    </w:lvl>
    <w:lvl w:ilvl="4" w:tplc="140A0003">
      <w:start w:val="1"/>
      <w:numFmt w:val="bullet"/>
      <w:lvlText w:val="o"/>
      <w:lvlJc w:val="start"/>
      <w:pPr>
        <w:ind w:start="180pt" w:hanging="18pt"/>
      </w:pPr>
      <w:rPr>
        <w:rFonts w:ascii="Courier New" w:hAnsi="Courier New" w:cs="Courier New" w:hint="default"/>
      </w:rPr>
    </w:lvl>
    <w:lvl w:ilvl="5" w:tplc="140A0005">
      <w:start w:val="1"/>
      <w:numFmt w:val="bullet"/>
      <w:lvlText w:val=""/>
      <w:lvlJc w:val="start"/>
      <w:pPr>
        <w:ind w:start="216pt" w:hanging="18pt"/>
      </w:pPr>
      <w:rPr>
        <w:rFonts w:ascii="Wingdings" w:hAnsi="Wingdings" w:hint="default"/>
      </w:rPr>
    </w:lvl>
    <w:lvl w:ilvl="6" w:tplc="140A0001">
      <w:start w:val="1"/>
      <w:numFmt w:val="bullet"/>
      <w:lvlText w:val=""/>
      <w:lvlJc w:val="start"/>
      <w:pPr>
        <w:ind w:start="252pt" w:hanging="18pt"/>
      </w:pPr>
      <w:rPr>
        <w:rFonts w:ascii="Symbol" w:hAnsi="Symbol" w:hint="default"/>
      </w:rPr>
    </w:lvl>
    <w:lvl w:ilvl="7" w:tplc="140A0003">
      <w:start w:val="1"/>
      <w:numFmt w:val="bullet"/>
      <w:lvlText w:val="o"/>
      <w:lvlJc w:val="start"/>
      <w:pPr>
        <w:ind w:start="288pt" w:hanging="18pt"/>
      </w:pPr>
      <w:rPr>
        <w:rFonts w:ascii="Courier New" w:hAnsi="Courier New" w:cs="Courier New" w:hint="default"/>
      </w:rPr>
    </w:lvl>
    <w:lvl w:ilvl="8" w:tplc="140A0005">
      <w:start w:val="1"/>
      <w:numFmt w:val="bullet"/>
      <w:lvlText w:val=""/>
      <w:lvlJc w:val="start"/>
      <w:pPr>
        <w:ind w:start="324pt" w:hanging="18pt"/>
      </w:pPr>
      <w:rPr>
        <w:rFonts w:ascii="Wingdings" w:hAnsi="Wingdings" w:hint="default"/>
      </w:rPr>
    </w:lvl>
  </w:abstractNum>
  <w:abstractNum w:abstractNumId="17" w15:restartNumberingAfterBreak="0">
    <w:nsid w:val="398E3EAC"/>
    <w:multiLevelType w:val="hybridMultilevel"/>
    <w:tmpl w:val="504E1328"/>
    <w:lvl w:ilvl="0" w:tplc="140A0001">
      <w:start w:val="1"/>
      <w:numFmt w:val="bullet"/>
      <w:lvlText w:val=""/>
      <w:lvlJc w:val="start"/>
      <w:pPr>
        <w:ind w:start="36pt" w:hanging="18pt"/>
      </w:pPr>
      <w:rPr>
        <w:rFonts w:ascii="Symbol" w:hAnsi="Symbol" w:hint="default"/>
      </w:rPr>
    </w:lvl>
    <w:lvl w:ilvl="1" w:tplc="140A0003" w:tentative="1">
      <w:start w:val="1"/>
      <w:numFmt w:val="bullet"/>
      <w:lvlText w:val="o"/>
      <w:lvlJc w:val="start"/>
      <w:pPr>
        <w:ind w:start="72pt" w:hanging="18pt"/>
      </w:pPr>
      <w:rPr>
        <w:rFonts w:ascii="Courier New" w:hAnsi="Courier New" w:cs="Courier New" w:hint="default"/>
      </w:rPr>
    </w:lvl>
    <w:lvl w:ilvl="2" w:tplc="140A0005" w:tentative="1">
      <w:start w:val="1"/>
      <w:numFmt w:val="bullet"/>
      <w:lvlText w:val=""/>
      <w:lvlJc w:val="start"/>
      <w:pPr>
        <w:ind w:start="108pt" w:hanging="18pt"/>
      </w:pPr>
      <w:rPr>
        <w:rFonts w:ascii="Wingdings" w:hAnsi="Wingdings" w:hint="default"/>
      </w:rPr>
    </w:lvl>
    <w:lvl w:ilvl="3" w:tplc="140A0001" w:tentative="1">
      <w:start w:val="1"/>
      <w:numFmt w:val="bullet"/>
      <w:lvlText w:val=""/>
      <w:lvlJc w:val="start"/>
      <w:pPr>
        <w:ind w:start="144pt" w:hanging="18pt"/>
      </w:pPr>
      <w:rPr>
        <w:rFonts w:ascii="Symbol" w:hAnsi="Symbol" w:hint="default"/>
      </w:rPr>
    </w:lvl>
    <w:lvl w:ilvl="4" w:tplc="140A0003" w:tentative="1">
      <w:start w:val="1"/>
      <w:numFmt w:val="bullet"/>
      <w:lvlText w:val="o"/>
      <w:lvlJc w:val="start"/>
      <w:pPr>
        <w:ind w:start="180pt" w:hanging="18pt"/>
      </w:pPr>
      <w:rPr>
        <w:rFonts w:ascii="Courier New" w:hAnsi="Courier New" w:cs="Courier New" w:hint="default"/>
      </w:rPr>
    </w:lvl>
    <w:lvl w:ilvl="5" w:tplc="140A0005" w:tentative="1">
      <w:start w:val="1"/>
      <w:numFmt w:val="bullet"/>
      <w:lvlText w:val=""/>
      <w:lvlJc w:val="start"/>
      <w:pPr>
        <w:ind w:start="216pt" w:hanging="18pt"/>
      </w:pPr>
      <w:rPr>
        <w:rFonts w:ascii="Wingdings" w:hAnsi="Wingdings" w:hint="default"/>
      </w:rPr>
    </w:lvl>
    <w:lvl w:ilvl="6" w:tplc="140A0001" w:tentative="1">
      <w:start w:val="1"/>
      <w:numFmt w:val="bullet"/>
      <w:lvlText w:val=""/>
      <w:lvlJc w:val="start"/>
      <w:pPr>
        <w:ind w:start="252pt" w:hanging="18pt"/>
      </w:pPr>
      <w:rPr>
        <w:rFonts w:ascii="Symbol" w:hAnsi="Symbol" w:hint="default"/>
      </w:rPr>
    </w:lvl>
    <w:lvl w:ilvl="7" w:tplc="140A0003" w:tentative="1">
      <w:start w:val="1"/>
      <w:numFmt w:val="bullet"/>
      <w:lvlText w:val="o"/>
      <w:lvlJc w:val="start"/>
      <w:pPr>
        <w:ind w:start="288pt" w:hanging="18pt"/>
      </w:pPr>
      <w:rPr>
        <w:rFonts w:ascii="Courier New" w:hAnsi="Courier New" w:cs="Courier New" w:hint="default"/>
      </w:rPr>
    </w:lvl>
    <w:lvl w:ilvl="8" w:tplc="140A0005" w:tentative="1">
      <w:start w:val="1"/>
      <w:numFmt w:val="bullet"/>
      <w:lvlText w:val=""/>
      <w:lvlJc w:val="start"/>
      <w:pPr>
        <w:ind w:start="324pt" w:hanging="18pt"/>
      </w:pPr>
      <w:rPr>
        <w:rFonts w:ascii="Wingdings" w:hAnsi="Wingdings" w:hint="default"/>
      </w:rPr>
    </w:lvl>
  </w:abstractNum>
  <w:abstractNum w:abstractNumId="18" w15:restartNumberingAfterBreak="0">
    <w:nsid w:val="409972C8"/>
    <w:multiLevelType w:val="hybridMultilevel"/>
    <w:tmpl w:val="4AC0F7D4"/>
    <w:lvl w:ilvl="0" w:tplc="140A0001">
      <w:start w:val="1"/>
      <w:numFmt w:val="bullet"/>
      <w:lvlText w:val=""/>
      <w:lvlJc w:val="start"/>
      <w:pPr>
        <w:ind w:start="54pt" w:hanging="18pt"/>
      </w:pPr>
      <w:rPr>
        <w:rFonts w:ascii="Symbol" w:hAnsi="Symbol" w:hint="default"/>
      </w:rPr>
    </w:lvl>
    <w:lvl w:ilvl="1" w:tplc="140A0003" w:tentative="1">
      <w:start w:val="1"/>
      <w:numFmt w:val="bullet"/>
      <w:lvlText w:val="o"/>
      <w:lvlJc w:val="start"/>
      <w:pPr>
        <w:ind w:start="90pt" w:hanging="18pt"/>
      </w:pPr>
      <w:rPr>
        <w:rFonts w:ascii="Courier New" w:hAnsi="Courier New" w:cs="Courier New" w:hint="default"/>
      </w:rPr>
    </w:lvl>
    <w:lvl w:ilvl="2" w:tplc="140A0005" w:tentative="1">
      <w:start w:val="1"/>
      <w:numFmt w:val="bullet"/>
      <w:lvlText w:val=""/>
      <w:lvlJc w:val="start"/>
      <w:pPr>
        <w:ind w:start="126pt" w:hanging="18pt"/>
      </w:pPr>
      <w:rPr>
        <w:rFonts w:ascii="Wingdings" w:hAnsi="Wingdings" w:hint="default"/>
      </w:rPr>
    </w:lvl>
    <w:lvl w:ilvl="3" w:tplc="140A0001" w:tentative="1">
      <w:start w:val="1"/>
      <w:numFmt w:val="bullet"/>
      <w:lvlText w:val=""/>
      <w:lvlJc w:val="start"/>
      <w:pPr>
        <w:ind w:start="162pt" w:hanging="18pt"/>
      </w:pPr>
      <w:rPr>
        <w:rFonts w:ascii="Symbol" w:hAnsi="Symbol" w:hint="default"/>
      </w:rPr>
    </w:lvl>
    <w:lvl w:ilvl="4" w:tplc="140A0003" w:tentative="1">
      <w:start w:val="1"/>
      <w:numFmt w:val="bullet"/>
      <w:lvlText w:val="o"/>
      <w:lvlJc w:val="start"/>
      <w:pPr>
        <w:ind w:start="198pt" w:hanging="18pt"/>
      </w:pPr>
      <w:rPr>
        <w:rFonts w:ascii="Courier New" w:hAnsi="Courier New" w:cs="Courier New" w:hint="default"/>
      </w:rPr>
    </w:lvl>
    <w:lvl w:ilvl="5" w:tplc="140A0005" w:tentative="1">
      <w:start w:val="1"/>
      <w:numFmt w:val="bullet"/>
      <w:lvlText w:val=""/>
      <w:lvlJc w:val="start"/>
      <w:pPr>
        <w:ind w:start="234pt" w:hanging="18pt"/>
      </w:pPr>
      <w:rPr>
        <w:rFonts w:ascii="Wingdings" w:hAnsi="Wingdings" w:hint="default"/>
      </w:rPr>
    </w:lvl>
    <w:lvl w:ilvl="6" w:tplc="140A0001" w:tentative="1">
      <w:start w:val="1"/>
      <w:numFmt w:val="bullet"/>
      <w:lvlText w:val=""/>
      <w:lvlJc w:val="start"/>
      <w:pPr>
        <w:ind w:start="270pt" w:hanging="18pt"/>
      </w:pPr>
      <w:rPr>
        <w:rFonts w:ascii="Symbol" w:hAnsi="Symbol" w:hint="default"/>
      </w:rPr>
    </w:lvl>
    <w:lvl w:ilvl="7" w:tplc="140A0003" w:tentative="1">
      <w:start w:val="1"/>
      <w:numFmt w:val="bullet"/>
      <w:lvlText w:val="o"/>
      <w:lvlJc w:val="start"/>
      <w:pPr>
        <w:ind w:start="306pt" w:hanging="18pt"/>
      </w:pPr>
      <w:rPr>
        <w:rFonts w:ascii="Courier New" w:hAnsi="Courier New" w:cs="Courier New" w:hint="default"/>
      </w:rPr>
    </w:lvl>
    <w:lvl w:ilvl="8" w:tplc="140A0005" w:tentative="1">
      <w:start w:val="1"/>
      <w:numFmt w:val="bullet"/>
      <w:lvlText w:val=""/>
      <w:lvlJc w:val="start"/>
      <w:pPr>
        <w:ind w:start="342pt" w:hanging="18pt"/>
      </w:pPr>
      <w:rPr>
        <w:rFonts w:ascii="Wingdings" w:hAnsi="Wingdings" w:hint="default"/>
      </w:rPr>
    </w:lvl>
  </w:abstractNum>
  <w:abstractNum w:abstractNumId="19" w15:restartNumberingAfterBreak="0">
    <w:nsid w:val="4FD267A4"/>
    <w:multiLevelType w:val="hybridMultilevel"/>
    <w:tmpl w:val="FC54B854"/>
    <w:lvl w:ilvl="0" w:tplc="140A000F">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0" w15:restartNumberingAfterBreak="0">
    <w:nsid w:val="54297CF1"/>
    <w:multiLevelType w:val="hybridMultilevel"/>
    <w:tmpl w:val="E32808F8"/>
    <w:lvl w:ilvl="0" w:tplc="140A0001">
      <w:start w:val="1"/>
      <w:numFmt w:val="bullet"/>
      <w:lvlText w:val=""/>
      <w:lvlJc w:val="start"/>
      <w:pPr>
        <w:ind w:start="36pt" w:hanging="18pt"/>
      </w:pPr>
      <w:rPr>
        <w:rFonts w:ascii="Symbol" w:hAnsi="Symbol" w:hint="default"/>
      </w:rPr>
    </w:lvl>
    <w:lvl w:ilvl="1" w:tplc="140A0003">
      <w:start w:val="1"/>
      <w:numFmt w:val="bullet"/>
      <w:lvlText w:val="o"/>
      <w:lvlJc w:val="start"/>
      <w:pPr>
        <w:ind w:start="72pt" w:hanging="18pt"/>
      </w:pPr>
      <w:rPr>
        <w:rFonts w:ascii="Courier New" w:hAnsi="Courier New" w:cs="Courier New" w:hint="default"/>
      </w:rPr>
    </w:lvl>
    <w:lvl w:ilvl="2" w:tplc="140A0005">
      <w:start w:val="1"/>
      <w:numFmt w:val="bullet"/>
      <w:lvlText w:val=""/>
      <w:lvlJc w:val="start"/>
      <w:pPr>
        <w:ind w:start="108pt" w:hanging="18pt"/>
      </w:pPr>
      <w:rPr>
        <w:rFonts w:ascii="Wingdings" w:hAnsi="Wingdings" w:hint="default"/>
      </w:rPr>
    </w:lvl>
    <w:lvl w:ilvl="3" w:tplc="140A0001">
      <w:start w:val="1"/>
      <w:numFmt w:val="bullet"/>
      <w:lvlText w:val=""/>
      <w:lvlJc w:val="start"/>
      <w:pPr>
        <w:ind w:start="144pt" w:hanging="18pt"/>
      </w:pPr>
      <w:rPr>
        <w:rFonts w:ascii="Symbol" w:hAnsi="Symbol" w:hint="default"/>
      </w:rPr>
    </w:lvl>
    <w:lvl w:ilvl="4" w:tplc="140A0003">
      <w:start w:val="1"/>
      <w:numFmt w:val="bullet"/>
      <w:lvlText w:val="o"/>
      <w:lvlJc w:val="start"/>
      <w:pPr>
        <w:ind w:start="180pt" w:hanging="18pt"/>
      </w:pPr>
      <w:rPr>
        <w:rFonts w:ascii="Courier New" w:hAnsi="Courier New" w:cs="Courier New" w:hint="default"/>
      </w:rPr>
    </w:lvl>
    <w:lvl w:ilvl="5" w:tplc="140A0005">
      <w:start w:val="1"/>
      <w:numFmt w:val="bullet"/>
      <w:lvlText w:val=""/>
      <w:lvlJc w:val="start"/>
      <w:pPr>
        <w:ind w:start="216pt" w:hanging="18pt"/>
      </w:pPr>
      <w:rPr>
        <w:rFonts w:ascii="Wingdings" w:hAnsi="Wingdings" w:hint="default"/>
      </w:rPr>
    </w:lvl>
    <w:lvl w:ilvl="6" w:tplc="140A0001">
      <w:start w:val="1"/>
      <w:numFmt w:val="bullet"/>
      <w:lvlText w:val=""/>
      <w:lvlJc w:val="start"/>
      <w:pPr>
        <w:ind w:start="252pt" w:hanging="18pt"/>
      </w:pPr>
      <w:rPr>
        <w:rFonts w:ascii="Symbol" w:hAnsi="Symbol" w:hint="default"/>
      </w:rPr>
    </w:lvl>
    <w:lvl w:ilvl="7" w:tplc="140A0003">
      <w:start w:val="1"/>
      <w:numFmt w:val="bullet"/>
      <w:lvlText w:val="o"/>
      <w:lvlJc w:val="start"/>
      <w:pPr>
        <w:ind w:start="288pt" w:hanging="18pt"/>
      </w:pPr>
      <w:rPr>
        <w:rFonts w:ascii="Courier New" w:hAnsi="Courier New" w:cs="Courier New" w:hint="default"/>
      </w:rPr>
    </w:lvl>
    <w:lvl w:ilvl="8" w:tplc="140A0005">
      <w:start w:val="1"/>
      <w:numFmt w:val="bullet"/>
      <w:lvlText w:val=""/>
      <w:lvlJc w:val="start"/>
      <w:pPr>
        <w:ind w:start="324pt" w:hanging="18pt"/>
      </w:pPr>
      <w:rPr>
        <w:rFonts w:ascii="Wingdings" w:hAnsi="Wingdings" w:hint="default"/>
      </w:rPr>
    </w:lvl>
  </w:abstractNum>
  <w:abstractNum w:abstractNumId="21" w15:restartNumberingAfterBreak="0">
    <w:nsid w:val="56915040"/>
    <w:multiLevelType w:val="multilevel"/>
    <w:tmpl w:val="E1341118"/>
    <w:lvl w:ilvl="0">
      <w:start w:val="1"/>
      <w:numFmt w:val="bullet"/>
      <w:lvlText w:val=""/>
      <w:lvlJc w:val="start"/>
      <w:pPr>
        <w:tabs>
          <w:tab w:val="num" w:pos="36pt"/>
        </w:tabs>
        <w:ind w:start="36pt" w:hanging="18pt"/>
      </w:pPr>
      <w:rPr>
        <w:rFonts w:ascii="Symbol" w:hAnsi="Symbol" w:hint="default"/>
        <w:sz w:val="20"/>
      </w:rPr>
    </w:lvl>
    <w:lvl w:ilvl="1">
      <w:start w:val="1"/>
      <w:numFmt w:val="bullet"/>
      <w:lvlText w:val=""/>
      <w:lvlJc w:val="start"/>
      <w:pPr>
        <w:tabs>
          <w:tab w:val="num" w:pos="72pt"/>
        </w:tabs>
        <w:ind w:start="72pt" w:hanging="18pt"/>
      </w:pPr>
      <w:rPr>
        <w:rFonts w:ascii="Symbol" w:hAnsi="Symbol" w:hint="default"/>
        <w:sz w:val="20"/>
      </w:rPr>
    </w:lvl>
    <w:lvl w:ilvl="2">
      <w:start w:val="1"/>
      <w:numFmt w:val="bullet"/>
      <w:lvlText w:val=""/>
      <w:lvlJc w:val="start"/>
      <w:pPr>
        <w:tabs>
          <w:tab w:val="num" w:pos="108pt"/>
        </w:tabs>
        <w:ind w:start="108pt" w:hanging="18pt"/>
      </w:pPr>
      <w:rPr>
        <w:rFonts w:ascii="Symbol" w:hAnsi="Symbol" w:hint="default"/>
        <w:sz w:val="20"/>
      </w:rPr>
    </w:lvl>
    <w:lvl w:ilvl="3">
      <w:start w:val="1"/>
      <w:numFmt w:val="bullet"/>
      <w:lvlText w:val=""/>
      <w:lvlJc w:val="start"/>
      <w:pPr>
        <w:tabs>
          <w:tab w:val="num" w:pos="144pt"/>
        </w:tabs>
        <w:ind w:start="144pt" w:hanging="18pt"/>
      </w:pPr>
      <w:rPr>
        <w:rFonts w:ascii="Symbol" w:hAnsi="Symbol" w:hint="default"/>
        <w:sz w:val="20"/>
      </w:rPr>
    </w:lvl>
    <w:lvl w:ilvl="4">
      <w:start w:val="1"/>
      <w:numFmt w:val="bullet"/>
      <w:lvlText w:val=""/>
      <w:lvlJc w:val="start"/>
      <w:pPr>
        <w:tabs>
          <w:tab w:val="num" w:pos="180pt"/>
        </w:tabs>
        <w:ind w:start="180pt" w:hanging="18pt"/>
      </w:pPr>
      <w:rPr>
        <w:rFonts w:ascii="Symbol" w:hAnsi="Symbol" w:hint="default"/>
        <w:sz w:val="20"/>
      </w:rPr>
    </w:lvl>
    <w:lvl w:ilvl="5">
      <w:start w:val="1"/>
      <w:numFmt w:val="bullet"/>
      <w:lvlText w:val=""/>
      <w:lvlJc w:val="start"/>
      <w:pPr>
        <w:tabs>
          <w:tab w:val="num" w:pos="216pt"/>
        </w:tabs>
        <w:ind w:start="216pt" w:hanging="18pt"/>
      </w:pPr>
      <w:rPr>
        <w:rFonts w:ascii="Symbol" w:hAnsi="Symbol" w:hint="default"/>
        <w:sz w:val="20"/>
      </w:rPr>
    </w:lvl>
    <w:lvl w:ilvl="6">
      <w:start w:val="1"/>
      <w:numFmt w:val="bullet"/>
      <w:lvlText w:val=""/>
      <w:lvlJc w:val="start"/>
      <w:pPr>
        <w:tabs>
          <w:tab w:val="num" w:pos="252pt"/>
        </w:tabs>
        <w:ind w:start="252pt" w:hanging="18pt"/>
      </w:pPr>
      <w:rPr>
        <w:rFonts w:ascii="Symbol" w:hAnsi="Symbol" w:hint="default"/>
        <w:sz w:val="20"/>
      </w:rPr>
    </w:lvl>
    <w:lvl w:ilvl="7">
      <w:start w:val="1"/>
      <w:numFmt w:val="bullet"/>
      <w:lvlText w:val=""/>
      <w:lvlJc w:val="start"/>
      <w:pPr>
        <w:tabs>
          <w:tab w:val="num" w:pos="288pt"/>
        </w:tabs>
        <w:ind w:start="288pt" w:hanging="18pt"/>
      </w:pPr>
      <w:rPr>
        <w:rFonts w:ascii="Symbol" w:hAnsi="Symbol" w:hint="default"/>
        <w:sz w:val="20"/>
      </w:rPr>
    </w:lvl>
    <w:lvl w:ilvl="8">
      <w:start w:val="1"/>
      <w:numFmt w:val="bullet"/>
      <w:lvlText w:val=""/>
      <w:lvlJc w:val="start"/>
      <w:pPr>
        <w:tabs>
          <w:tab w:val="num" w:pos="324pt"/>
        </w:tabs>
        <w:ind w:start="324pt" w:hanging="18pt"/>
      </w:pPr>
      <w:rPr>
        <w:rFonts w:ascii="Symbol" w:hAnsi="Symbol" w:hint="default"/>
        <w:sz w:val="20"/>
      </w:rPr>
    </w:lvl>
  </w:abstractNum>
  <w:abstractNum w:abstractNumId="22" w15:restartNumberingAfterBreak="0">
    <w:nsid w:val="57BD2992"/>
    <w:multiLevelType w:val="hybridMultilevel"/>
    <w:tmpl w:val="FB6E7284"/>
    <w:lvl w:ilvl="0" w:tplc="140A0011">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3" w15:restartNumberingAfterBreak="0">
    <w:nsid w:val="5890658D"/>
    <w:multiLevelType w:val="hybridMultilevel"/>
    <w:tmpl w:val="8158B294"/>
    <w:lvl w:ilvl="0" w:tplc="140A000F">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4" w15:restartNumberingAfterBreak="0">
    <w:nsid w:val="5C78302B"/>
    <w:multiLevelType w:val="hybridMultilevel"/>
    <w:tmpl w:val="20BE7A52"/>
    <w:lvl w:ilvl="0" w:tplc="140A0015">
      <w:start w:val="2"/>
      <w:numFmt w:val="upperLetter"/>
      <w:lvlText w:val="%1."/>
      <w:lvlJc w:val="start"/>
      <w:pPr>
        <w:ind w:start="36pt" w:hanging="18pt"/>
      </w:pPr>
    </w:lvl>
    <w:lvl w:ilvl="1" w:tplc="140A0019">
      <w:start w:val="1"/>
      <w:numFmt w:val="lowerLetter"/>
      <w:lvlText w:val="%2."/>
      <w:lvlJc w:val="start"/>
      <w:pPr>
        <w:ind w:start="72pt" w:hanging="18pt"/>
      </w:pPr>
    </w:lvl>
    <w:lvl w:ilvl="2" w:tplc="140A001B">
      <w:start w:val="1"/>
      <w:numFmt w:val="lowerRoman"/>
      <w:lvlText w:val="%3."/>
      <w:lvlJc w:val="end"/>
      <w:pPr>
        <w:ind w:start="108pt" w:hanging="9pt"/>
      </w:pPr>
    </w:lvl>
    <w:lvl w:ilvl="3" w:tplc="140A000F">
      <w:start w:val="1"/>
      <w:numFmt w:val="decimal"/>
      <w:lvlText w:val="%4."/>
      <w:lvlJc w:val="start"/>
      <w:pPr>
        <w:ind w:start="144pt" w:hanging="18pt"/>
      </w:pPr>
    </w:lvl>
    <w:lvl w:ilvl="4" w:tplc="140A0019">
      <w:start w:val="1"/>
      <w:numFmt w:val="lowerLetter"/>
      <w:lvlText w:val="%5."/>
      <w:lvlJc w:val="start"/>
      <w:pPr>
        <w:ind w:start="180pt" w:hanging="18pt"/>
      </w:pPr>
    </w:lvl>
    <w:lvl w:ilvl="5" w:tplc="140A001B">
      <w:start w:val="1"/>
      <w:numFmt w:val="lowerRoman"/>
      <w:lvlText w:val="%6."/>
      <w:lvlJc w:val="end"/>
      <w:pPr>
        <w:ind w:start="216pt" w:hanging="9pt"/>
      </w:pPr>
    </w:lvl>
    <w:lvl w:ilvl="6" w:tplc="140A000F">
      <w:start w:val="1"/>
      <w:numFmt w:val="decimal"/>
      <w:lvlText w:val="%7."/>
      <w:lvlJc w:val="start"/>
      <w:pPr>
        <w:ind w:start="252pt" w:hanging="18pt"/>
      </w:pPr>
    </w:lvl>
    <w:lvl w:ilvl="7" w:tplc="140A0019">
      <w:start w:val="1"/>
      <w:numFmt w:val="lowerLetter"/>
      <w:lvlText w:val="%8."/>
      <w:lvlJc w:val="start"/>
      <w:pPr>
        <w:ind w:start="288pt" w:hanging="18pt"/>
      </w:pPr>
    </w:lvl>
    <w:lvl w:ilvl="8" w:tplc="140A001B">
      <w:start w:val="1"/>
      <w:numFmt w:val="lowerRoman"/>
      <w:lvlText w:val="%9."/>
      <w:lvlJc w:val="end"/>
      <w:pPr>
        <w:ind w:start="324pt" w:hanging="9pt"/>
      </w:pPr>
    </w:lvl>
  </w:abstractNum>
  <w:abstractNum w:abstractNumId="25" w15:restartNumberingAfterBreak="0">
    <w:nsid w:val="62442714"/>
    <w:multiLevelType w:val="hybridMultilevel"/>
    <w:tmpl w:val="336893B6"/>
    <w:lvl w:ilvl="0" w:tplc="140A0011">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6" w15:restartNumberingAfterBreak="0">
    <w:nsid w:val="6AA45B51"/>
    <w:multiLevelType w:val="hybridMultilevel"/>
    <w:tmpl w:val="5CA223CE"/>
    <w:lvl w:ilvl="0" w:tplc="140A0019">
      <w:start w:val="1"/>
      <w:numFmt w:val="lowerLetter"/>
      <w:lvlText w:val="%1."/>
      <w:lvlJc w:val="start"/>
      <w:pPr>
        <w:ind w:start="36pt" w:hanging="18pt"/>
      </w:pPr>
      <w:rPr>
        <w:rFonts w:cs="Times New Roman"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7" w15:restartNumberingAfterBreak="0">
    <w:nsid w:val="72F44C8F"/>
    <w:multiLevelType w:val="hybridMultilevel"/>
    <w:tmpl w:val="B41417B0"/>
    <w:lvl w:ilvl="0" w:tplc="140A0001">
      <w:start w:val="1"/>
      <w:numFmt w:val="bullet"/>
      <w:lvlText w:val=""/>
      <w:lvlJc w:val="start"/>
      <w:pPr>
        <w:ind w:start="36pt" w:hanging="18pt"/>
      </w:pPr>
      <w:rPr>
        <w:rFonts w:ascii="Symbol" w:hAnsi="Symbol" w:hint="default"/>
      </w:rPr>
    </w:lvl>
    <w:lvl w:ilvl="1" w:tplc="140A0003" w:tentative="1">
      <w:start w:val="1"/>
      <w:numFmt w:val="bullet"/>
      <w:lvlText w:val="o"/>
      <w:lvlJc w:val="start"/>
      <w:pPr>
        <w:ind w:start="72pt" w:hanging="18pt"/>
      </w:pPr>
      <w:rPr>
        <w:rFonts w:ascii="Courier New" w:hAnsi="Courier New" w:cs="Courier New" w:hint="default"/>
      </w:rPr>
    </w:lvl>
    <w:lvl w:ilvl="2" w:tplc="140A0005" w:tentative="1">
      <w:start w:val="1"/>
      <w:numFmt w:val="bullet"/>
      <w:lvlText w:val=""/>
      <w:lvlJc w:val="start"/>
      <w:pPr>
        <w:ind w:start="108pt" w:hanging="18pt"/>
      </w:pPr>
      <w:rPr>
        <w:rFonts w:ascii="Wingdings" w:hAnsi="Wingdings" w:hint="default"/>
      </w:rPr>
    </w:lvl>
    <w:lvl w:ilvl="3" w:tplc="140A0001" w:tentative="1">
      <w:start w:val="1"/>
      <w:numFmt w:val="bullet"/>
      <w:lvlText w:val=""/>
      <w:lvlJc w:val="start"/>
      <w:pPr>
        <w:ind w:start="144pt" w:hanging="18pt"/>
      </w:pPr>
      <w:rPr>
        <w:rFonts w:ascii="Symbol" w:hAnsi="Symbol" w:hint="default"/>
      </w:rPr>
    </w:lvl>
    <w:lvl w:ilvl="4" w:tplc="140A0003" w:tentative="1">
      <w:start w:val="1"/>
      <w:numFmt w:val="bullet"/>
      <w:lvlText w:val="o"/>
      <w:lvlJc w:val="start"/>
      <w:pPr>
        <w:ind w:start="180pt" w:hanging="18pt"/>
      </w:pPr>
      <w:rPr>
        <w:rFonts w:ascii="Courier New" w:hAnsi="Courier New" w:cs="Courier New" w:hint="default"/>
      </w:rPr>
    </w:lvl>
    <w:lvl w:ilvl="5" w:tplc="140A0005" w:tentative="1">
      <w:start w:val="1"/>
      <w:numFmt w:val="bullet"/>
      <w:lvlText w:val=""/>
      <w:lvlJc w:val="start"/>
      <w:pPr>
        <w:ind w:start="216pt" w:hanging="18pt"/>
      </w:pPr>
      <w:rPr>
        <w:rFonts w:ascii="Wingdings" w:hAnsi="Wingdings" w:hint="default"/>
      </w:rPr>
    </w:lvl>
    <w:lvl w:ilvl="6" w:tplc="140A0001" w:tentative="1">
      <w:start w:val="1"/>
      <w:numFmt w:val="bullet"/>
      <w:lvlText w:val=""/>
      <w:lvlJc w:val="start"/>
      <w:pPr>
        <w:ind w:start="252pt" w:hanging="18pt"/>
      </w:pPr>
      <w:rPr>
        <w:rFonts w:ascii="Symbol" w:hAnsi="Symbol" w:hint="default"/>
      </w:rPr>
    </w:lvl>
    <w:lvl w:ilvl="7" w:tplc="140A0003" w:tentative="1">
      <w:start w:val="1"/>
      <w:numFmt w:val="bullet"/>
      <w:lvlText w:val="o"/>
      <w:lvlJc w:val="start"/>
      <w:pPr>
        <w:ind w:start="288pt" w:hanging="18pt"/>
      </w:pPr>
      <w:rPr>
        <w:rFonts w:ascii="Courier New" w:hAnsi="Courier New" w:cs="Courier New" w:hint="default"/>
      </w:rPr>
    </w:lvl>
    <w:lvl w:ilvl="8" w:tplc="140A0005" w:tentative="1">
      <w:start w:val="1"/>
      <w:numFmt w:val="bullet"/>
      <w:lvlText w:val=""/>
      <w:lvlJc w:val="start"/>
      <w:pPr>
        <w:ind w:start="324pt" w:hanging="18pt"/>
      </w:pPr>
      <w:rPr>
        <w:rFonts w:ascii="Wingdings" w:hAnsi="Wingdings" w:hint="default"/>
      </w:rPr>
    </w:lvl>
  </w:abstractNum>
  <w:abstractNum w:abstractNumId="28" w15:restartNumberingAfterBreak="0">
    <w:nsid w:val="79BA34B5"/>
    <w:multiLevelType w:val="hybridMultilevel"/>
    <w:tmpl w:val="9EA0E440"/>
    <w:lvl w:ilvl="0" w:tplc="140A000F">
      <w:start w:val="1"/>
      <w:numFmt w:val="decimal"/>
      <w:lvlText w:val="%1."/>
      <w:lvlJc w:val="start"/>
      <w:pPr>
        <w:ind w:start="36pt" w:hanging="18pt"/>
      </w:pPr>
      <w:rPr>
        <w:rFonts w:cs="Times New Roman"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29" w15:restartNumberingAfterBreak="0">
    <w:nsid w:val="7B431D29"/>
    <w:multiLevelType w:val="hybridMultilevel"/>
    <w:tmpl w:val="93E06724"/>
    <w:lvl w:ilvl="0" w:tplc="140A000F">
      <w:start w:val="1"/>
      <w:numFmt w:val="decimal"/>
      <w:lvlText w:val="%1."/>
      <w:lvlJc w:val="start"/>
      <w:pPr>
        <w:ind w:start="36pt" w:hanging="18pt"/>
      </w:pPr>
      <w:rPr>
        <w:rFonts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abstractNum w:abstractNumId="30" w15:restartNumberingAfterBreak="0">
    <w:nsid w:val="7E81759D"/>
    <w:multiLevelType w:val="hybridMultilevel"/>
    <w:tmpl w:val="9C1A1DD0"/>
    <w:lvl w:ilvl="0" w:tplc="140A0001">
      <w:start w:val="1"/>
      <w:numFmt w:val="bullet"/>
      <w:lvlText w:val=""/>
      <w:lvlJc w:val="start"/>
      <w:pPr>
        <w:ind w:start="54pt" w:hanging="18pt"/>
      </w:pPr>
      <w:rPr>
        <w:rFonts w:ascii="Symbol" w:hAnsi="Symbol" w:hint="default"/>
      </w:rPr>
    </w:lvl>
    <w:lvl w:ilvl="1" w:tplc="140A0003" w:tentative="1">
      <w:start w:val="1"/>
      <w:numFmt w:val="bullet"/>
      <w:lvlText w:val="o"/>
      <w:lvlJc w:val="start"/>
      <w:pPr>
        <w:ind w:start="90pt" w:hanging="18pt"/>
      </w:pPr>
      <w:rPr>
        <w:rFonts w:ascii="Courier New" w:hAnsi="Courier New" w:cs="Courier New" w:hint="default"/>
      </w:rPr>
    </w:lvl>
    <w:lvl w:ilvl="2" w:tplc="140A0005" w:tentative="1">
      <w:start w:val="1"/>
      <w:numFmt w:val="bullet"/>
      <w:lvlText w:val=""/>
      <w:lvlJc w:val="start"/>
      <w:pPr>
        <w:ind w:start="126pt" w:hanging="18pt"/>
      </w:pPr>
      <w:rPr>
        <w:rFonts w:ascii="Wingdings" w:hAnsi="Wingdings" w:hint="default"/>
      </w:rPr>
    </w:lvl>
    <w:lvl w:ilvl="3" w:tplc="140A0001" w:tentative="1">
      <w:start w:val="1"/>
      <w:numFmt w:val="bullet"/>
      <w:lvlText w:val=""/>
      <w:lvlJc w:val="start"/>
      <w:pPr>
        <w:ind w:start="162pt" w:hanging="18pt"/>
      </w:pPr>
      <w:rPr>
        <w:rFonts w:ascii="Symbol" w:hAnsi="Symbol" w:hint="default"/>
      </w:rPr>
    </w:lvl>
    <w:lvl w:ilvl="4" w:tplc="140A0003" w:tentative="1">
      <w:start w:val="1"/>
      <w:numFmt w:val="bullet"/>
      <w:lvlText w:val="o"/>
      <w:lvlJc w:val="start"/>
      <w:pPr>
        <w:ind w:start="198pt" w:hanging="18pt"/>
      </w:pPr>
      <w:rPr>
        <w:rFonts w:ascii="Courier New" w:hAnsi="Courier New" w:cs="Courier New" w:hint="default"/>
      </w:rPr>
    </w:lvl>
    <w:lvl w:ilvl="5" w:tplc="140A0005" w:tentative="1">
      <w:start w:val="1"/>
      <w:numFmt w:val="bullet"/>
      <w:lvlText w:val=""/>
      <w:lvlJc w:val="start"/>
      <w:pPr>
        <w:ind w:start="234pt" w:hanging="18pt"/>
      </w:pPr>
      <w:rPr>
        <w:rFonts w:ascii="Wingdings" w:hAnsi="Wingdings" w:hint="default"/>
      </w:rPr>
    </w:lvl>
    <w:lvl w:ilvl="6" w:tplc="140A0001" w:tentative="1">
      <w:start w:val="1"/>
      <w:numFmt w:val="bullet"/>
      <w:lvlText w:val=""/>
      <w:lvlJc w:val="start"/>
      <w:pPr>
        <w:ind w:start="270pt" w:hanging="18pt"/>
      </w:pPr>
      <w:rPr>
        <w:rFonts w:ascii="Symbol" w:hAnsi="Symbol" w:hint="default"/>
      </w:rPr>
    </w:lvl>
    <w:lvl w:ilvl="7" w:tplc="140A0003" w:tentative="1">
      <w:start w:val="1"/>
      <w:numFmt w:val="bullet"/>
      <w:lvlText w:val="o"/>
      <w:lvlJc w:val="start"/>
      <w:pPr>
        <w:ind w:start="306pt" w:hanging="18pt"/>
      </w:pPr>
      <w:rPr>
        <w:rFonts w:ascii="Courier New" w:hAnsi="Courier New" w:cs="Courier New" w:hint="default"/>
      </w:rPr>
    </w:lvl>
    <w:lvl w:ilvl="8" w:tplc="140A0005" w:tentative="1">
      <w:start w:val="1"/>
      <w:numFmt w:val="bullet"/>
      <w:lvlText w:val=""/>
      <w:lvlJc w:val="start"/>
      <w:pPr>
        <w:ind w:start="342pt" w:hanging="18pt"/>
      </w:pPr>
      <w:rPr>
        <w:rFonts w:ascii="Wingdings" w:hAnsi="Wingdings" w:hint="default"/>
      </w:rPr>
    </w:lvl>
  </w:abstractNum>
  <w:abstractNum w:abstractNumId="31" w15:restartNumberingAfterBreak="0">
    <w:nsid w:val="7EAE3123"/>
    <w:multiLevelType w:val="hybridMultilevel"/>
    <w:tmpl w:val="909C42A2"/>
    <w:lvl w:ilvl="0" w:tplc="140A000F">
      <w:start w:val="1"/>
      <w:numFmt w:val="decimal"/>
      <w:lvlText w:val="%1."/>
      <w:lvlJc w:val="start"/>
      <w:pPr>
        <w:ind w:start="36pt" w:hanging="18pt"/>
      </w:pPr>
      <w:rPr>
        <w:rFonts w:cs="Times New Roman" w:hint="default"/>
      </w:rPr>
    </w:lvl>
    <w:lvl w:ilvl="1" w:tplc="140A0019" w:tentative="1">
      <w:start w:val="1"/>
      <w:numFmt w:val="lowerLetter"/>
      <w:lvlText w:val="%2."/>
      <w:lvlJc w:val="start"/>
      <w:pPr>
        <w:ind w:start="72pt" w:hanging="18pt"/>
      </w:pPr>
    </w:lvl>
    <w:lvl w:ilvl="2" w:tplc="140A001B" w:tentative="1">
      <w:start w:val="1"/>
      <w:numFmt w:val="lowerRoman"/>
      <w:lvlText w:val="%3."/>
      <w:lvlJc w:val="end"/>
      <w:pPr>
        <w:ind w:start="108pt" w:hanging="9pt"/>
      </w:pPr>
    </w:lvl>
    <w:lvl w:ilvl="3" w:tplc="140A000F" w:tentative="1">
      <w:start w:val="1"/>
      <w:numFmt w:val="decimal"/>
      <w:lvlText w:val="%4."/>
      <w:lvlJc w:val="start"/>
      <w:pPr>
        <w:ind w:start="144pt" w:hanging="18pt"/>
      </w:pPr>
    </w:lvl>
    <w:lvl w:ilvl="4" w:tplc="140A0019" w:tentative="1">
      <w:start w:val="1"/>
      <w:numFmt w:val="lowerLetter"/>
      <w:lvlText w:val="%5."/>
      <w:lvlJc w:val="start"/>
      <w:pPr>
        <w:ind w:start="180pt" w:hanging="18pt"/>
      </w:pPr>
    </w:lvl>
    <w:lvl w:ilvl="5" w:tplc="140A001B" w:tentative="1">
      <w:start w:val="1"/>
      <w:numFmt w:val="lowerRoman"/>
      <w:lvlText w:val="%6."/>
      <w:lvlJc w:val="end"/>
      <w:pPr>
        <w:ind w:start="216pt" w:hanging="9pt"/>
      </w:pPr>
    </w:lvl>
    <w:lvl w:ilvl="6" w:tplc="140A000F" w:tentative="1">
      <w:start w:val="1"/>
      <w:numFmt w:val="decimal"/>
      <w:lvlText w:val="%7."/>
      <w:lvlJc w:val="start"/>
      <w:pPr>
        <w:ind w:start="252pt" w:hanging="18pt"/>
      </w:pPr>
    </w:lvl>
    <w:lvl w:ilvl="7" w:tplc="140A0019" w:tentative="1">
      <w:start w:val="1"/>
      <w:numFmt w:val="lowerLetter"/>
      <w:lvlText w:val="%8."/>
      <w:lvlJc w:val="start"/>
      <w:pPr>
        <w:ind w:start="288pt" w:hanging="18pt"/>
      </w:pPr>
    </w:lvl>
    <w:lvl w:ilvl="8" w:tplc="140A001B" w:tentative="1">
      <w:start w:val="1"/>
      <w:numFmt w:val="lowerRoman"/>
      <w:lvlText w:val="%9."/>
      <w:lvlJc w:val="end"/>
      <w:pPr>
        <w:ind w:start="324pt" w:hanging="9pt"/>
      </w:pPr>
    </w:lvl>
  </w:abstractNum>
  <w:num w:numId="1" w16cid:durableId="1801915770">
    <w:abstractNumId w:val="0"/>
  </w:num>
  <w:num w:numId="2" w16cid:durableId="852840984">
    <w:abstractNumId w:val="15"/>
  </w:num>
  <w:num w:numId="3" w16cid:durableId="1008406979">
    <w:abstractNumId w:val="25"/>
  </w:num>
  <w:num w:numId="4" w16cid:durableId="361979551">
    <w:abstractNumId w:val="13"/>
  </w:num>
  <w:num w:numId="5" w16cid:durableId="828792161">
    <w:abstractNumId w:val="22"/>
  </w:num>
  <w:num w:numId="6" w16cid:durableId="353574705">
    <w:abstractNumId w:val="21"/>
  </w:num>
  <w:num w:numId="7" w16cid:durableId="1476139752">
    <w:abstractNumId w:val="23"/>
  </w:num>
  <w:num w:numId="8" w16cid:durableId="2083407160">
    <w:abstractNumId w:val="7"/>
  </w:num>
  <w:num w:numId="9" w16cid:durableId="973370511">
    <w:abstractNumId w:val="31"/>
  </w:num>
  <w:num w:numId="10" w16cid:durableId="1437554947">
    <w:abstractNumId w:val="26"/>
  </w:num>
  <w:num w:numId="11" w16cid:durableId="500313313">
    <w:abstractNumId w:val="28"/>
  </w:num>
  <w:num w:numId="12" w16cid:durableId="1863740348">
    <w:abstractNumId w:val="30"/>
  </w:num>
  <w:num w:numId="13" w16cid:durableId="1591160883">
    <w:abstractNumId w:val="4"/>
  </w:num>
  <w:num w:numId="14" w16cid:durableId="1469014013">
    <w:abstractNumId w:val="2"/>
  </w:num>
  <w:num w:numId="15" w16cid:durableId="1244799602">
    <w:abstractNumId w:val="19"/>
  </w:num>
  <w:num w:numId="16" w16cid:durableId="816651573">
    <w:abstractNumId w:val="10"/>
  </w:num>
  <w:num w:numId="17" w16cid:durableId="1080173888">
    <w:abstractNumId w:val="18"/>
  </w:num>
  <w:num w:numId="18" w16cid:durableId="1084449966">
    <w:abstractNumId w:val="14"/>
  </w:num>
  <w:num w:numId="19" w16cid:durableId="993334439">
    <w:abstractNumId w:val="6"/>
  </w:num>
  <w:num w:numId="20" w16cid:durableId="226847774">
    <w:abstractNumId w:val="20"/>
  </w:num>
  <w:num w:numId="21" w16cid:durableId="223223459">
    <w:abstractNumId w:val="11"/>
  </w:num>
  <w:num w:numId="22" w16cid:durableId="33168688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70461823">
    <w:abstractNumId w:val="16"/>
  </w:num>
  <w:num w:numId="24" w16cid:durableId="1222398163">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26897354">
    <w:abstractNumId w:val="8"/>
  </w:num>
  <w:num w:numId="26" w16cid:durableId="497156726">
    <w:abstractNumId w:val="1"/>
  </w:num>
  <w:num w:numId="27" w16cid:durableId="343173162">
    <w:abstractNumId w:val="17"/>
  </w:num>
  <w:num w:numId="28" w16cid:durableId="1723673842">
    <w:abstractNumId w:val="3"/>
  </w:num>
  <w:num w:numId="29" w16cid:durableId="2037340809">
    <w:abstractNumId w:val="9"/>
  </w:num>
  <w:num w:numId="30" w16cid:durableId="2013482818">
    <w:abstractNumId w:val="12"/>
  </w:num>
  <w:num w:numId="31" w16cid:durableId="1335500453">
    <w:abstractNumId w:val="12"/>
  </w:num>
  <w:num w:numId="32" w16cid:durableId="1230188158">
    <w:abstractNumId w:val="11"/>
  </w:num>
  <w:num w:numId="33" w16cid:durableId="1704209686">
    <w:abstractNumId w:val="27"/>
  </w:num>
  <w:num w:numId="34" w16cid:durableId="1685132352">
    <w:abstractNumId w:val="29"/>
  </w:num>
  <w:num w:numId="35" w16cid:durableId="224878175">
    <w:abstractNumId w:val="5"/>
  </w:num>
  <w:num w:numId="36" w16cid:durableId="516505412">
    <w:abstractNumId w:val="12"/>
  </w:num>
  <w:numIdMacAtCleanup w:val="2"/>
</w:numbering>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CA" w:vendorID="64" w:dllVersion="0" w:nlCheck="1" w:checkStyle="0"/>
  <w:proofState w:spelling="clean" w:grammar="clean"/>
  <w:stylePaneFormatFilter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mailMerge>
  <w:defaultTabStop w:val="35.40pt"/>
  <w:hyphenationZone w:val="21.25pt"/>
  <w:drawingGridHorizontalSpacing w:val="6pt"/>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5656"/>
    <w:rsid w:val="000073E4"/>
    <w:rsid w:val="00012272"/>
    <w:rsid w:val="00012575"/>
    <w:rsid w:val="00012764"/>
    <w:rsid w:val="00013376"/>
    <w:rsid w:val="00014E23"/>
    <w:rsid w:val="000163B8"/>
    <w:rsid w:val="000163F9"/>
    <w:rsid w:val="00020732"/>
    <w:rsid w:val="00021BE4"/>
    <w:rsid w:val="00023113"/>
    <w:rsid w:val="00023844"/>
    <w:rsid w:val="0002392B"/>
    <w:rsid w:val="00023AC8"/>
    <w:rsid w:val="00024D75"/>
    <w:rsid w:val="00026C38"/>
    <w:rsid w:val="000303B8"/>
    <w:rsid w:val="000322C4"/>
    <w:rsid w:val="000342C3"/>
    <w:rsid w:val="000356D7"/>
    <w:rsid w:val="00035CAC"/>
    <w:rsid w:val="00037DB2"/>
    <w:rsid w:val="000400DC"/>
    <w:rsid w:val="00041B93"/>
    <w:rsid w:val="00042952"/>
    <w:rsid w:val="0005551F"/>
    <w:rsid w:val="000557E7"/>
    <w:rsid w:val="00056F48"/>
    <w:rsid w:val="00057A52"/>
    <w:rsid w:val="00060833"/>
    <w:rsid w:val="00060C02"/>
    <w:rsid w:val="00061DD2"/>
    <w:rsid w:val="00063960"/>
    <w:rsid w:val="00066133"/>
    <w:rsid w:val="00066747"/>
    <w:rsid w:val="00067C87"/>
    <w:rsid w:val="00070914"/>
    <w:rsid w:val="00070CF1"/>
    <w:rsid w:val="00072FBA"/>
    <w:rsid w:val="00074E16"/>
    <w:rsid w:val="0007609E"/>
    <w:rsid w:val="00081A5B"/>
    <w:rsid w:val="0008267A"/>
    <w:rsid w:val="00082DF7"/>
    <w:rsid w:val="00083A8F"/>
    <w:rsid w:val="0008523C"/>
    <w:rsid w:val="00085C80"/>
    <w:rsid w:val="000908C5"/>
    <w:rsid w:val="00090D41"/>
    <w:rsid w:val="0009256A"/>
    <w:rsid w:val="00092BB2"/>
    <w:rsid w:val="00092CC3"/>
    <w:rsid w:val="000948A2"/>
    <w:rsid w:val="00095B08"/>
    <w:rsid w:val="00095B6E"/>
    <w:rsid w:val="00095C74"/>
    <w:rsid w:val="00096DD9"/>
    <w:rsid w:val="00097810"/>
    <w:rsid w:val="000978E8"/>
    <w:rsid w:val="00097DDC"/>
    <w:rsid w:val="000A1A03"/>
    <w:rsid w:val="000A1C6D"/>
    <w:rsid w:val="000A35AB"/>
    <w:rsid w:val="000B1944"/>
    <w:rsid w:val="000B1BF6"/>
    <w:rsid w:val="000B2F4A"/>
    <w:rsid w:val="000B6B81"/>
    <w:rsid w:val="000B6DD0"/>
    <w:rsid w:val="000B7059"/>
    <w:rsid w:val="000C0C43"/>
    <w:rsid w:val="000C0DC6"/>
    <w:rsid w:val="000C25F3"/>
    <w:rsid w:val="000C2838"/>
    <w:rsid w:val="000C3E9C"/>
    <w:rsid w:val="000C4B27"/>
    <w:rsid w:val="000C4C59"/>
    <w:rsid w:val="000C7620"/>
    <w:rsid w:val="000C777D"/>
    <w:rsid w:val="000D169A"/>
    <w:rsid w:val="000D172D"/>
    <w:rsid w:val="000D3F0D"/>
    <w:rsid w:val="000D4194"/>
    <w:rsid w:val="000D4B15"/>
    <w:rsid w:val="000D56AF"/>
    <w:rsid w:val="000D59E4"/>
    <w:rsid w:val="000D6E49"/>
    <w:rsid w:val="000E0C25"/>
    <w:rsid w:val="000E1793"/>
    <w:rsid w:val="000E21B0"/>
    <w:rsid w:val="000E3BA4"/>
    <w:rsid w:val="000E4053"/>
    <w:rsid w:val="000E42EA"/>
    <w:rsid w:val="000E59B1"/>
    <w:rsid w:val="000E5DFD"/>
    <w:rsid w:val="000E78E7"/>
    <w:rsid w:val="000E7D50"/>
    <w:rsid w:val="000E7D76"/>
    <w:rsid w:val="000F0956"/>
    <w:rsid w:val="000F1DB4"/>
    <w:rsid w:val="000F1EA3"/>
    <w:rsid w:val="000F26B1"/>
    <w:rsid w:val="000F3826"/>
    <w:rsid w:val="000F42FC"/>
    <w:rsid w:val="000F58D4"/>
    <w:rsid w:val="000F67D1"/>
    <w:rsid w:val="000F762F"/>
    <w:rsid w:val="001010E0"/>
    <w:rsid w:val="001024DE"/>
    <w:rsid w:val="00105339"/>
    <w:rsid w:val="00105AA6"/>
    <w:rsid w:val="00110C75"/>
    <w:rsid w:val="00111565"/>
    <w:rsid w:val="00111CD1"/>
    <w:rsid w:val="0011207C"/>
    <w:rsid w:val="00112DD7"/>
    <w:rsid w:val="00113FFD"/>
    <w:rsid w:val="001141EF"/>
    <w:rsid w:val="0012177C"/>
    <w:rsid w:val="00121896"/>
    <w:rsid w:val="00121C1E"/>
    <w:rsid w:val="00122A92"/>
    <w:rsid w:val="001251DB"/>
    <w:rsid w:val="001257CB"/>
    <w:rsid w:val="001267C7"/>
    <w:rsid w:val="00127857"/>
    <w:rsid w:val="00130714"/>
    <w:rsid w:val="00130B2C"/>
    <w:rsid w:val="001314EB"/>
    <w:rsid w:val="001337D2"/>
    <w:rsid w:val="0013429B"/>
    <w:rsid w:val="00136F13"/>
    <w:rsid w:val="0014072F"/>
    <w:rsid w:val="001409A6"/>
    <w:rsid w:val="0014192B"/>
    <w:rsid w:val="00142858"/>
    <w:rsid w:val="00143845"/>
    <w:rsid w:val="0014436F"/>
    <w:rsid w:val="00144CBF"/>
    <w:rsid w:val="0014519F"/>
    <w:rsid w:val="001466BE"/>
    <w:rsid w:val="001468AC"/>
    <w:rsid w:val="00146AAC"/>
    <w:rsid w:val="00147290"/>
    <w:rsid w:val="0015010A"/>
    <w:rsid w:val="001522DA"/>
    <w:rsid w:val="0015356C"/>
    <w:rsid w:val="0015464D"/>
    <w:rsid w:val="0015684F"/>
    <w:rsid w:val="00156AC9"/>
    <w:rsid w:val="00160492"/>
    <w:rsid w:val="001606E1"/>
    <w:rsid w:val="00161DA9"/>
    <w:rsid w:val="00162FE6"/>
    <w:rsid w:val="00164572"/>
    <w:rsid w:val="00164A1F"/>
    <w:rsid w:val="00165901"/>
    <w:rsid w:val="00171431"/>
    <w:rsid w:val="00172EA7"/>
    <w:rsid w:val="00173390"/>
    <w:rsid w:val="0018408F"/>
    <w:rsid w:val="00184EB0"/>
    <w:rsid w:val="00185365"/>
    <w:rsid w:val="00185978"/>
    <w:rsid w:val="00186189"/>
    <w:rsid w:val="00187509"/>
    <w:rsid w:val="001907A3"/>
    <w:rsid w:val="001915F8"/>
    <w:rsid w:val="00191682"/>
    <w:rsid w:val="001921D6"/>
    <w:rsid w:val="00192968"/>
    <w:rsid w:val="00192F3C"/>
    <w:rsid w:val="00193A55"/>
    <w:rsid w:val="001940D2"/>
    <w:rsid w:val="00196025"/>
    <w:rsid w:val="001A019C"/>
    <w:rsid w:val="001A0450"/>
    <w:rsid w:val="001A1859"/>
    <w:rsid w:val="001A3DA6"/>
    <w:rsid w:val="001A4DEB"/>
    <w:rsid w:val="001A4DF3"/>
    <w:rsid w:val="001A526D"/>
    <w:rsid w:val="001A7DC5"/>
    <w:rsid w:val="001B0BB4"/>
    <w:rsid w:val="001B2FCE"/>
    <w:rsid w:val="001B32B7"/>
    <w:rsid w:val="001B3DB4"/>
    <w:rsid w:val="001B3ED2"/>
    <w:rsid w:val="001B3F8B"/>
    <w:rsid w:val="001C0B5C"/>
    <w:rsid w:val="001C26AB"/>
    <w:rsid w:val="001C2CF8"/>
    <w:rsid w:val="001C39F6"/>
    <w:rsid w:val="001C3F27"/>
    <w:rsid w:val="001C515E"/>
    <w:rsid w:val="001C6B89"/>
    <w:rsid w:val="001C73D4"/>
    <w:rsid w:val="001C79F6"/>
    <w:rsid w:val="001D0F4C"/>
    <w:rsid w:val="001D109D"/>
    <w:rsid w:val="001D2592"/>
    <w:rsid w:val="001D2618"/>
    <w:rsid w:val="001D4539"/>
    <w:rsid w:val="001E11E9"/>
    <w:rsid w:val="001E267D"/>
    <w:rsid w:val="001E3166"/>
    <w:rsid w:val="001E3648"/>
    <w:rsid w:val="001E487D"/>
    <w:rsid w:val="001E67C5"/>
    <w:rsid w:val="001E7DB1"/>
    <w:rsid w:val="001F0C69"/>
    <w:rsid w:val="001F1741"/>
    <w:rsid w:val="001F1C71"/>
    <w:rsid w:val="001F305F"/>
    <w:rsid w:val="001F5B02"/>
    <w:rsid w:val="001F6778"/>
    <w:rsid w:val="002003E8"/>
    <w:rsid w:val="00200C48"/>
    <w:rsid w:val="00203DC7"/>
    <w:rsid w:val="002051DF"/>
    <w:rsid w:val="0020523D"/>
    <w:rsid w:val="00205856"/>
    <w:rsid w:val="002070C1"/>
    <w:rsid w:val="00207493"/>
    <w:rsid w:val="002101BA"/>
    <w:rsid w:val="00210642"/>
    <w:rsid w:val="00211E0A"/>
    <w:rsid w:val="00211EEA"/>
    <w:rsid w:val="00212608"/>
    <w:rsid w:val="00214CE8"/>
    <w:rsid w:val="0021640A"/>
    <w:rsid w:val="002168BA"/>
    <w:rsid w:val="00216C17"/>
    <w:rsid w:val="0021744F"/>
    <w:rsid w:val="002247B6"/>
    <w:rsid w:val="0022490C"/>
    <w:rsid w:val="00226754"/>
    <w:rsid w:val="00227897"/>
    <w:rsid w:val="00227EA5"/>
    <w:rsid w:val="00230DE4"/>
    <w:rsid w:val="002313A6"/>
    <w:rsid w:val="002336BE"/>
    <w:rsid w:val="00233BA0"/>
    <w:rsid w:val="00233EC0"/>
    <w:rsid w:val="00234049"/>
    <w:rsid w:val="00237DD3"/>
    <w:rsid w:val="00240389"/>
    <w:rsid w:val="0024194E"/>
    <w:rsid w:val="00241BC9"/>
    <w:rsid w:val="00243356"/>
    <w:rsid w:val="0024581E"/>
    <w:rsid w:val="002463A7"/>
    <w:rsid w:val="0024684C"/>
    <w:rsid w:val="00250D32"/>
    <w:rsid w:val="00250EB2"/>
    <w:rsid w:val="00252123"/>
    <w:rsid w:val="00253944"/>
    <w:rsid w:val="00253F1D"/>
    <w:rsid w:val="002557E4"/>
    <w:rsid w:val="00257376"/>
    <w:rsid w:val="002617A8"/>
    <w:rsid w:val="00262A5F"/>
    <w:rsid w:val="00265A41"/>
    <w:rsid w:val="00272251"/>
    <w:rsid w:val="00273DDB"/>
    <w:rsid w:val="00276A06"/>
    <w:rsid w:val="0028000C"/>
    <w:rsid w:val="00280DF5"/>
    <w:rsid w:val="0028494D"/>
    <w:rsid w:val="002857FE"/>
    <w:rsid w:val="00285939"/>
    <w:rsid w:val="00286B70"/>
    <w:rsid w:val="002906D4"/>
    <w:rsid w:val="00293E9A"/>
    <w:rsid w:val="00294732"/>
    <w:rsid w:val="002949E1"/>
    <w:rsid w:val="00294F83"/>
    <w:rsid w:val="00295A28"/>
    <w:rsid w:val="0029636E"/>
    <w:rsid w:val="00296634"/>
    <w:rsid w:val="002974DE"/>
    <w:rsid w:val="00297AFF"/>
    <w:rsid w:val="002A1DA5"/>
    <w:rsid w:val="002A279D"/>
    <w:rsid w:val="002A4B51"/>
    <w:rsid w:val="002A7BD3"/>
    <w:rsid w:val="002B1E23"/>
    <w:rsid w:val="002B1F8A"/>
    <w:rsid w:val="002B260B"/>
    <w:rsid w:val="002B333D"/>
    <w:rsid w:val="002B4031"/>
    <w:rsid w:val="002B5573"/>
    <w:rsid w:val="002B56AC"/>
    <w:rsid w:val="002B6050"/>
    <w:rsid w:val="002B739B"/>
    <w:rsid w:val="002B7B5D"/>
    <w:rsid w:val="002C1DC1"/>
    <w:rsid w:val="002C4A11"/>
    <w:rsid w:val="002C5179"/>
    <w:rsid w:val="002C65FE"/>
    <w:rsid w:val="002D0DB9"/>
    <w:rsid w:val="002D25A1"/>
    <w:rsid w:val="002D31CF"/>
    <w:rsid w:val="002D54F7"/>
    <w:rsid w:val="002D6FBC"/>
    <w:rsid w:val="002D729F"/>
    <w:rsid w:val="002D733F"/>
    <w:rsid w:val="002D7C59"/>
    <w:rsid w:val="002E06C5"/>
    <w:rsid w:val="002E29F9"/>
    <w:rsid w:val="002E2C54"/>
    <w:rsid w:val="002E4264"/>
    <w:rsid w:val="002E6DE6"/>
    <w:rsid w:val="002E6E40"/>
    <w:rsid w:val="002E7784"/>
    <w:rsid w:val="002F0496"/>
    <w:rsid w:val="002F0CBD"/>
    <w:rsid w:val="002F1C2A"/>
    <w:rsid w:val="002F27BA"/>
    <w:rsid w:val="002F3692"/>
    <w:rsid w:val="002F401F"/>
    <w:rsid w:val="002F555A"/>
    <w:rsid w:val="002F5CA5"/>
    <w:rsid w:val="002F62B6"/>
    <w:rsid w:val="003028DA"/>
    <w:rsid w:val="00304406"/>
    <w:rsid w:val="00305578"/>
    <w:rsid w:val="003058ED"/>
    <w:rsid w:val="003062FA"/>
    <w:rsid w:val="0031174C"/>
    <w:rsid w:val="003123BB"/>
    <w:rsid w:val="00312ED9"/>
    <w:rsid w:val="003138C7"/>
    <w:rsid w:val="003157FB"/>
    <w:rsid w:val="00315A7B"/>
    <w:rsid w:val="003165A2"/>
    <w:rsid w:val="00316920"/>
    <w:rsid w:val="00317CA6"/>
    <w:rsid w:val="00317D73"/>
    <w:rsid w:val="00317DE4"/>
    <w:rsid w:val="00322115"/>
    <w:rsid w:val="003233D4"/>
    <w:rsid w:val="00324178"/>
    <w:rsid w:val="00326285"/>
    <w:rsid w:val="0032764E"/>
    <w:rsid w:val="00332763"/>
    <w:rsid w:val="00333758"/>
    <w:rsid w:val="00333A94"/>
    <w:rsid w:val="003347CF"/>
    <w:rsid w:val="003376B7"/>
    <w:rsid w:val="00342D99"/>
    <w:rsid w:val="00343D2D"/>
    <w:rsid w:val="003453C1"/>
    <w:rsid w:val="0034553E"/>
    <w:rsid w:val="00345F29"/>
    <w:rsid w:val="0035001B"/>
    <w:rsid w:val="0035033D"/>
    <w:rsid w:val="00351529"/>
    <w:rsid w:val="003523F6"/>
    <w:rsid w:val="00353B96"/>
    <w:rsid w:val="00362573"/>
    <w:rsid w:val="003627FA"/>
    <w:rsid w:val="00362CAD"/>
    <w:rsid w:val="00363A80"/>
    <w:rsid w:val="003644C8"/>
    <w:rsid w:val="00364DE5"/>
    <w:rsid w:val="00365111"/>
    <w:rsid w:val="003660E0"/>
    <w:rsid w:val="00366DD1"/>
    <w:rsid w:val="003708B1"/>
    <w:rsid w:val="0037143E"/>
    <w:rsid w:val="00371793"/>
    <w:rsid w:val="003718BB"/>
    <w:rsid w:val="003724EF"/>
    <w:rsid w:val="003732AD"/>
    <w:rsid w:val="00374637"/>
    <w:rsid w:val="003746DB"/>
    <w:rsid w:val="0037472A"/>
    <w:rsid w:val="00375B3B"/>
    <w:rsid w:val="0037610D"/>
    <w:rsid w:val="00381E8E"/>
    <w:rsid w:val="003825A9"/>
    <w:rsid w:val="0038388E"/>
    <w:rsid w:val="00383A50"/>
    <w:rsid w:val="00383BA4"/>
    <w:rsid w:val="0038611F"/>
    <w:rsid w:val="00387DF8"/>
    <w:rsid w:val="00390107"/>
    <w:rsid w:val="003907E2"/>
    <w:rsid w:val="00390BC4"/>
    <w:rsid w:val="003919C7"/>
    <w:rsid w:val="00392060"/>
    <w:rsid w:val="00392994"/>
    <w:rsid w:val="00392DB9"/>
    <w:rsid w:val="00394363"/>
    <w:rsid w:val="003954B9"/>
    <w:rsid w:val="00395A7B"/>
    <w:rsid w:val="00397807"/>
    <w:rsid w:val="003A20AE"/>
    <w:rsid w:val="003A2965"/>
    <w:rsid w:val="003A2A41"/>
    <w:rsid w:val="003A2AFB"/>
    <w:rsid w:val="003A3A50"/>
    <w:rsid w:val="003A543B"/>
    <w:rsid w:val="003A61D6"/>
    <w:rsid w:val="003A72C6"/>
    <w:rsid w:val="003B02E9"/>
    <w:rsid w:val="003B09C8"/>
    <w:rsid w:val="003B0B41"/>
    <w:rsid w:val="003B0D37"/>
    <w:rsid w:val="003B21C7"/>
    <w:rsid w:val="003B31AA"/>
    <w:rsid w:val="003B3201"/>
    <w:rsid w:val="003B44A8"/>
    <w:rsid w:val="003B46E0"/>
    <w:rsid w:val="003B4843"/>
    <w:rsid w:val="003B5A7A"/>
    <w:rsid w:val="003B63D9"/>
    <w:rsid w:val="003B68F1"/>
    <w:rsid w:val="003B6ADA"/>
    <w:rsid w:val="003B7211"/>
    <w:rsid w:val="003B7E34"/>
    <w:rsid w:val="003C0596"/>
    <w:rsid w:val="003C06DC"/>
    <w:rsid w:val="003C3208"/>
    <w:rsid w:val="003D2CDD"/>
    <w:rsid w:val="003D38D9"/>
    <w:rsid w:val="003D46E7"/>
    <w:rsid w:val="003D6151"/>
    <w:rsid w:val="003D6D63"/>
    <w:rsid w:val="003D7537"/>
    <w:rsid w:val="003E03F5"/>
    <w:rsid w:val="003E1B7D"/>
    <w:rsid w:val="003E1C7C"/>
    <w:rsid w:val="003E5AEB"/>
    <w:rsid w:val="003E6521"/>
    <w:rsid w:val="003E6839"/>
    <w:rsid w:val="003E6977"/>
    <w:rsid w:val="003E6CE7"/>
    <w:rsid w:val="003F18BC"/>
    <w:rsid w:val="003F1D30"/>
    <w:rsid w:val="003F2F8D"/>
    <w:rsid w:val="003F4B46"/>
    <w:rsid w:val="003F4B7C"/>
    <w:rsid w:val="003F50F3"/>
    <w:rsid w:val="003F6BA5"/>
    <w:rsid w:val="003F6BC2"/>
    <w:rsid w:val="003F70E6"/>
    <w:rsid w:val="003F717D"/>
    <w:rsid w:val="004000E9"/>
    <w:rsid w:val="004004A9"/>
    <w:rsid w:val="0040098F"/>
    <w:rsid w:val="004016D0"/>
    <w:rsid w:val="004029CD"/>
    <w:rsid w:val="0040358B"/>
    <w:rsid w:val="004046E3"/>
    <w:rsid w:val="00405617"/>
    <w:rsid w:val="0040713C"/>
    <w:rsid w:val="00407C4C"/>
    <w:rsid w:val="0041071D"/>
    <w:rsid w:val="00411798"/>
    <w:rsid w:val="004117D4"/>
    <w:rsid w:val="0041226F"/>
    <w:rsid w:val="00412F31"/>
    <w:rsid w:val="004155DE"/>
    <w:rsid w:val="00415930"/>
    <w:rsid w:val="0042467A"/>
    <w:rsid w:val="00424F54"/>
    <w:rsid w:val="004257AA"/>
    <w:rsid w:val="00427AC8"/>
    <w:rsid w:val="00430DB1"/>
    <w:rsid w:val="00430EAE"/>
    <w:rsid w:val="0043225B"/>
    <w:rsid w:val="00432632"/>
    <w:rsid w:val="00432A7E"/>
    <w:rsid w:val="00433346"/>
    <w:rsid w:val="00433A5A"/>
    <w:rsid w:val="00435D9E"/>
    <w:rsid w:val="00435F9A"/>
    <w:rsid w:val="0043769D"/>
    <w:rsid w:val="00437CA8"/>
    <w:rsid w:val="00440259"/>
    <w:rsid w:val="004402AC"/>
    <w:rsid w:val="0044059B"/>
    <w:rsid w:val="004407AB"/>
    <w:rsid w:val="00440F36"/>
    <w:rsid w:val="0044140E"/>
    <w:rsid w:val="00445425"/>
    <w:rsid w:val="00445986"/>
    <w:rsid w:val="004463AB"/>
    <w:rsid w:val="0044656A"/>
    <w:rsid w:val="004508D2"/>
    <w:rsid w:val="00450F21"/>
    <w:rsid w:val="00452122"/>
    <w:rsid w:val="004545BF"/>
    <w:rsid w:val="00455E82"/>
    <w:rsid w:val="00455EBF"/>
    <w:rsid w:val="00456044"/>
    <w:rsid w:val="00456314"/>
    <w:rsid w:val="00457808"/>
    <w:rsid w:val="00460220"/>
    <w:rsid w:val="00460A69"/>
    <w:rsid w:val="004617D7"/>
    <w:rsid w:val="00467211"/>
    <w:rsid w:val="004710AE"/>
    <w:rsid w:val="00472B87"/>
    <w:rsid w:val="0047305E"/>
    <w:rsid w:val="00473A13"/>
    <w:rsid w:val="00474141"/>
    <w:rsid w:val="0047459D"/>
    <w:rsid w:val="00474C68"/>
    <w:rsid w:val="00476D71"/>
    <w:rsid w:val="00476F5F"/>
    <w:rsid w:val="0047736C"/>
    <w:rsid w:val="00481862"/>
    <w:rsid w:val="00482397"/>
    <w:rsid w:val="00483A06"/>
    <w:rsid w:val="00484FD3"/>
    <w:rsid w:val="00485239"/>
    <w:rsid w:val="004852BC"/>
    <w:rsid w:val="004867D1"/>
    <w:rsid w:val="0048695C"/>
    <w:rsid w:val="00486F82"/>
    <w:rsid w:val="00487478"/>
    <w:rsid w:val="00490BC1"/>
    <w:rsid w:val="00492F26"/>
    <w:rsid w:val="00493217"/>
    <w:rsid w:val="0049439E"/>
    <w:rsid w:val="00495144"/>
    <w:rsid w:val="00495234"/>
    <w:rsid w:val="0049722C"/>
    <w:rsid w:val="004A15E5"/>
    <w:rsid w:val="004A2107"/>
    <w:rsid w:val="004A3288"/>
    <w:rsid w:val="004A4467"/>
    <w:rsid w:val="004A4C60"/>
    <w:rsid w:val="004A57C2"/>
    <w:rsid w:val="004A730A"/>
    <w:rsid w:val="004A7D1F"/>
    <w:rsid w:val="004B0233"/>
    <w:rsid w:val="004B0813"/>
    <w:rsid w:val="004B17A4"/>
    <w:rsid w:val="004B1DD6"/>
    <w:rsid w:val="004B2ACF"/>
    <w:rsid w:val="004B433D"/>
    <w:rsid w:val="004B58CA"/>
    <w:rsid w:val="004B5AB5"/>
    <w:rsid w:val="004B711A"/>
    <w:rsid w:val="004B7652"/>
    <w:rsid w:val="004C06A1"/>
    <w:rsid w:val="004C1279"/>
    <w:rsid w:val="004C243D"/>
    <w:rsid w:val="004C37E1"/>
    <w:rsid w:val="004C3D62"/>
    <w:rsid w:val="004C4B1D"/>
    <w:rsid w:val="004C6123"/>
    <w:rsid w:val="004C705F"/>
    <w:rsid w:val="004C766C"/>
    <w:rsid w:val="004D39E9"/>
    <w:rsid w:val="004D3C2D"/>
    <w:rsid w:val="004E049F"/>
    <w:rsid w:val="004E1650"/>
    <w:rsid w:val="004E4204"/>
    <w:rsid w:val="004E4BE1"/>
    <w:rsid w:val="004F0F9D"/>
    <w:rsid w:val="004F1215"/>
    <w:rsid w:val="004F22C7"/>
    <w:rsid w:val="004F3948"/>
    <w:rsid w:val="004F3C77"/>
    <w:rsid w:val="004F4956"/>
    <w:rsid w:val="004F572A"/>
    <w:rsid w:val="004F75A6"/>
    <w:rsid w:val="00500727"/>
    <w:rsid w:val="00501F46"/>
    <w:rsid w:val="005023C5"/>
    <w:rsid w:val="005025D0"/>
    <w:rsid w:val="00502A14"/>
    <w:rsid w:val="0050326C"/>
    <w:rsid w:val="0050484E"/>
    <w:rsid w:val="00504873"/>
    <w:rsid w:val="0050564C"/>
    <w:rsid w:val="00505753"/>
    <w:rsid w:val="00505CCA"/>
    <w:rsid w:val="00505DE8"/>
    <w:rsid w:val="005060FE"/>
    <w:rsid w:val="00510C47"/>
    <w:rsid w:val="00513053"/>
    <w:rsid w:val="00513602"/>
    <w:rsid w:val="0051564B"/>
    <w:rsid w:val="0052189F"/>
    <w:rsid w:val="00521BD2"/>
    <w:rsid w:val="0052402B"/>
    <w:rsid w:val="0052446D"/>
    <w:rsid w:val="0052489E"/>
    <w:rsid w:val="00524E97"/>
    <w:rsid w:val="00524EFA"/>
    <w:rsid w:val="005277AD"/>
    <w:rsid w:val="00527DB3"/>
    <w:rsid w:val="00531566"/>
    <w:rsid w:val="00531E1F"/>
    <w:rsid w:val="00532697"/>
    <w:rsid w:val="00534F43"/>
    <w:rsid w:val="005368AA"/>
    <w:rsid w:val="005369DD"/>
    <w:rsid w:val="00537946"/>
    <w:rsid w:val="00540113"/>
    <w:rsid w:val="00540143"/>
    <w:rsid w:val="00541188"/>
    <w:rsid w:val="005419A8"/>
    <w:rsid w:val="0054274A"/>
    <w:rsid w:val="005431E1"/>
    <w:rsid w:val="00547307"/>
    <w:rsid w:val="00553568"/>
    <w:rsid w:val="00553EA3"/>
    <w:rsid w:val="0055407F"/>
    <w:rsid w:val="00554B0C"/>
    <w:rsid w:val="00554CD4"/>
    <w:rsid w:val="0055504B"/>
    <w:rsid w:val="00556FEF"/>
    <w:rsid w:val="0056021B"/>
    <w:rsid w:val="00561D1B"/>
    <w:rsid w:val="005649CE"/>
    <w:rsid w:val="00565001"/>
    <w:rsid w:val="00566F1D"/>
    <w:rsid w:val="00571241"/>
    <w:rsid w:val="0057148A"/>
    <w:rsid w:val="00572188"/>
    <w:rsid w:val="00572ADA"/>
    <w:rsid w:val="00573291"/>
    <w:rsid w:val="00573AD9"/>
    <w:rsid w:val="00574446"/>
    <w:rsid w:val="00574B5B"/>
    <w:rsid w:val="005751C3"/>
    <w:rsid w:val="005753CC"/>
    <w:rsid w:val="00575433"/>
    <w:rsid w:val="0057678E"/>
    <w:rsid w:val="00576F96"/>
    <w:rsid w:val="00581294"/>
    <w:rsid w:val="0058178B"/>
    <w:rsid w:val="00581A6E"/>
    <w:rsid w:val="00583305"/>
    <w:rsid w:val="00584930"/>
    <w:rsid w:val="00584B23"/>
    <w:rsid w:val="005851C7"/>
    <w:rsid w:val="00586A79"/>
    <w:rsid w:val="00595E8E"/>
    <w:rsid w:val="005A153C"/>
    <w:rsid w:val="005A1D5B"/>
    <w:rsid w:val="005A2BDC"/>
    <w:rsid w:val="005A372C"/>
    <w:rsid w:val="005A44A2"/>
    <w:rsid w:val="005A58D9"/>
    <w:rsid w:val="005A6558"/>
    <w:rsid w:val="005B0D32"/>
    <w:rsid w:val="005B0D54"/>
    <w:rsid w:val="005B121C"/>
    <w:rsid w:val="005B2FF6"/>
    <w:rsid w:val="005B3799"/>
    <w:rsid w:val="005B496C"/>
    <w:rsid w:val="005B5258"/>
    <w:rsid w:val="005B6B58"/>
    <w:rsid w:val="005C0F90"/>
    <w:rsid w:val="005C1861"/>
    <w:rsid w:val="005C5C0B"/>
    <w:rsid w:val="005C5F07"/>
    <w:rsid w:val="005D000B"/>
    <w:rsid w:val="005D0CD7"/>
    <w:rsid w:val="005D40A6"/>
    <w:rsid w:val="005D4247"/>
    <w:rsid w:val="005D4A52"/>
    <w:rsid w:val="005D573C"/>
    <w:rsid w:val="005D7175"/>
    <w:rsid w:val="005E0B81"/>
    <w:rsid w:val="005E30C1"/>
    <w:rsid w:val="005E38BA"/>
    <w:rsid w:val="005E3BF0"/>
    <w:rsid w:val="005E647E"/>
    <w:rsid w:val="005E79DD"/>
    <w:rsid w:val="005F0AE7"/>
    <w:rsid w:val="005F0CCD"/>
    <w:rsid w:val="005F1FCE"/>
    <w:rsid w:val="005F43FB"/>
    <w:rsid w:val="005F58AA"/>
    <w:rsid w:val="005F5929"/>
    <w:rsid w:val="006005B6"/>
    <w:rsid w:val="006022F3"/>
    <w:rsid w:val="00602589"/>
    <w:rsid w:val="00602A98"/>
    <w:rsid w:val="00602FB8"/>
    <w:rsid w:val="00604402"/>
    <w:rsid w:val="00604C08"/>
    <w:rsid w:val="00605527"/>
    <w:rsid w:val="00605E76"/>
    <w:rsid w:val="0060600D"/>
    <w:rsid w:val="006062B7"/>
    <w:rsid w:val="006108C2"/>
    <w:rsid w:val="00610E48"/>
    <w:rsid w:val="006123AF"/>
    <w:rsid w:val="006148D3"/>
    <w:rsid w:val="00615EE8"/>
    <w:rsid w:val="0062290C"/>
    <w:rsid w:val="006237A9"/>
    <w:rsid w:val="0062384C"/>
    <w:rsid w:val="0062464D"/>
    <w:rsid w:val="00630259"/>
    <w:rsid w:val="006346C1"/>
    <w:rsid w:val="00636566"/>
    <w:rsid w:val="00636620"/>
    <w:rsid w:val="00636D60"/>
    <w:rsid w:val="006372D9"/>
    <w:rsid w:val="006379F1"/>
    <w:rsid w:val="00640C42"/>
    <w:rsid w:val="006424EE"/>
    <w:rsid w:val="006447A3"/>
    <w:rsid w:val="00645B38"/>
    <w:rsid w:val="00645CFC"/>
    <w:rsid w:val="006462BC"/>
    <w:rsid w:val="00646A1C"/>
    <w:rsid w:val="00646EFC"/>
    <w:rsid w:val="006479DD"/>
    <w:rsid w:val="00651A00"/>
    <w:rsid w:val="00652AFD"/>
    <w:rsid w:val="0065468C"/>
    <w:rsid w:val="006573B3"/>
    <w:rsid w:val="006627CF"/>
    <w:rsid w:val="00663E01"/>
    <w:rsid w:val="00663F73"/>
    <w:rsid w:val="006650B5"/>
    <w:rsid w:val="00665190"/>
    <w:rsid w:val="00665FB1"/>
    <w:rsid w:val="006678F9"/>
    <w:rsid w:val="00667C96"/>
    <w:rsid w:val="006704C2"/>
    <w:rsid w:val="0067057D"/>
    <w:rsid w:val="006709AC"/>
    <w:rsid w:val="006713AB"/>
    <w:rsid w:val="0067784F"/>
    <w:rsid w:val="00677A5C"/>
    <w:rsid w:val="006801FD"/>
    <w:rsid w:val="00680DC9"/>
    <w:rsid w:val="00680F73"/>
    <w:rsid w:val="00681BE3"/>
    <w:rsid w:val="00682051"/>
    <w:rsid w:val="006836D3"/>
    <w:rsid w:val="0068739E"/>
    <w:rsid w:val="006906A5"/>
    <w:rsid w:val="00691AA1"/>
    <w:rsid w:val="00691FF9"/>
    <w:rsid w:val="00692B05"/>
    <w:rsid w:val="006933C3"/>
    <w:rsid w:val="00693C93"/>
    <w:rsid w:val="0069444F"/>
    <w:rsid w:val="0069562B"/>
    <w:rsid w:val="006A1117"/>
    <w:rsid w:val="006A1325"/>
    <w:rsid w:val="006A17F9"/>
    <w:rsid w:val="006A212A"/>
    <w:rsid w:val="006A3597"/>
    <w:rsid w:val="006A48E4"/>
    <w:rsid w:val="006A6FA6"/>
    <w:rsid w:val="006B1C47"/>
    <w:rsid w:val="006B5635"/>
    <w:rsid w:val="006B7A6B"/>
    <w:rsid w:val="006C17F0"/>
    <w:rsid w:val="006C19EC"/>
    <w:rsid w:val="006C1EEC"/>
    <w:rsid w:val="006C2130"/>
    <w:rsid w:val="006C27F2"/>
    <w:rsid w:val="006C3057"/>
    <w:rsid w:val="006C306B"/>
    <w:rsid w:val="006C6358"/>
    <w:rsid w:val="006C6923"/>
    <w:rsid w:val="006C6F1A"/>
    <w:rsid w:val="006C776C"/>
    <w:rsid w:val="006C7D5E"/>
    <w:rsid w:val="006D05F6"/>
    <w:rsid w:val="006D0940"/>
    <w:rsid w:val="006D1711"/>
    <w:rsid w:val="006D1B08"/>
    <w:rsid w:val="006D3057"/>
    <w:rsid w:val="006D349B"/>
    <w:rsid w:val="006D406B"/>
    <w:rsid w:val="006D4727"/>
    <w:rsid w:val="006D4D5B"/>
    <w:rsid w:val="006D5397"/>
    <w:rsid w:val="006D5C4E"/>
    <w:rsid w:val="006E1FEE"/>
    <w:rsid w:val="006E3699"/>
    <w:rsid w:val="006E37B2"/>
    <w:rsid w:val="006E679A"/>
    <w:rsid w:val="006E7C3E"/>
    <w:rsid w:val="006F0769"/>
    <w:rsid w:val="006F249E"/>
    <w:rsid w:val="006F442C"/>
    <w:rsid w:val="006F4FDD"/>
    <w:rsid w:val="006F6B5E"/>
    <w:rsid w:val="006F741F"/>
    <w:rsid w:val="0070038C"/>
    <w:rsid w:val="0070097F"/>
    <w:rsid w:val="007019CD"/>
    <w:rsid w:val="00701F24"/>
    <w:rsid w:val="00702C89"/>
    <w:rsid w:val="007030D6"/>
    <w:rsid w:val="007043E9"/>
    <w:rsid w:val="007044E8"/>
    <w:rsid w:val="00706647"/>
    <w:rsid w:val="00710035"/>
    <w:rsid w:val="0071057C"/>
    <w:rsid w:val="00711A59"/>
    <w:rsid w:val="0071277C"/>
    <w:rsid w:val="0071315F"/>
    <w:rsid w:val="007134E9"/>
    <w:rsid w:val="0071394D"/>
    <w:rsid w:val="00714475"/>
    <w:rsid w:val="00714E55"/>
    <w:rsid w:val="00715084"/>
    <w:rsid w:val="00715D13"/>
    <w:rsid w:val="00716F5C"/>
    <w:rsid w:val="00720316"/>
    <w:rsid w:val="007215F5"/>
    <w:rsid w:val="00724158"/>
    <w:rsid w:val="00725E8A"/>
    <w:rsid w:val="00727BE2"/>
    <w:rsid w:val="00727D05"/>
    <w:rsid w:val="00731EA4"/>
    <w:rsid w:val="00736221"/>
    <w:rsid w:val="00737301"/>
    <w:rsid w:val="00737FDD"/>
    <w:rsid w:val="007440D8"/>
    <w:rsid w:val="00744EC1"/>
    <w:rsid w:val="00745DEB"/>
    <w:rsid w:val="007465B0"/>
    <w:rsid w:val="00746656"/>
    <w:rsid w:val="007479FD"/>
    <w:rsid w:val="00750DFB"/>
    <w:rsid w:val="0075109F"/>
    <w:rsid w:val="00751AB2"/>
    <w:rsid w:val="0075408A"/>
    <w:rsid w:val="00754B6F"/>
    <w:rsid w:val="00764A40"/>
    <w:rsid w:val="00764F68"/>
    <w:rsid w:val="00766A01"/>
    <w:rsid w:val="00767F10"/>
    <w:rsid w:val="00767F1A"/>
    <w:rsid w:val="007713EF"/>
    <w:rsid w:val="00771FAC"/>
    <w:rsid w:val="00776138"/>
    <w:rsid w:val="0077626D"/>
    <w:rsid w:val="00777A0A"/>
    <w:rsid w:val="00781E32"/>
    <w:rsid w:val="00782CEE"/>
    <w:rsid w:val="00783604"/>
    <w:rsid w:val="00784223"/>
    <w:rsid w:val="007874C5"/>
    <w:rsid w:val="00791F6C"/>
    <w:rsid w:val="00792709"/>
    <w:rsid w:val="0079378C"/>
    <w:rsid w:val="007A00F0"/>
    <w:rsid w:val="007A01D0"/>
    <w:rsid w:val="007A061B"/>
    <w:rsid w:val="007A0DB4"/>
    <w:rsid w:val="007A1D54"/>
    <w:rsid w:val="007A3F0E"/>
    <w:rsid w:val="007A5C7C"/>
    <w:rsid w:val="007A5ECD"/>
    <w:rsid w:val="007A7882"/>
    <w:rsid w:val="007A78E7"/>
    <w:rsid w:val="007B1623"/>
    <w:rsid w:val="007B2136"/>
    <w:rsid w:val="007B2359"/>
    <w:rsid w:val="007B2F3D"/>
    <w:rsid w:val="007B42AE"/>
    <w:rsid w:val="007B4DE9"/>
    <w:rsid w:val="007B5A08"/>
    <w:rsid w:val="007B682D"/>
    <w:rsid w:val="007B6A4B"/>
    <w:rsid w:val="007B7DBE"/>
    <w:rsid w:val="007B7FCD"/>
    <w:rsid w:val="007C03D2"/>
    <w:rsid w:val="007C06A5"/>
    <w:rsid w:val="007C1AFB"/>
    <w:rsid w:val="007C276A"/>
    <w:rsid w:val="007C4C13"/>
    <w:rsid w:val="007D0A68"/>
    <w:rsid w:val="007D0EB3"/>
    <w:rsid w:val="007D67C6"/>
    <w:rsid w:val="007D7C86"/>
    <w:rsid w:val="007E14DA"/>
    <w:rsid w:val="007E1632"/>
    <w:rsid w:val="007E34D1"/>
    <w:rsid w:val="007E4C4E"/>
    <w:rsid w:val="007E76B2"/>
    <w:rsid w:val="007E79FA"/>
    <w:rsid w:val="007F0B8E"/>
    <w:rsid w:val="007F1086"/>
    <w:rsid w:val="007F3481"/>
    <w:rsid w:val="007F3B37"/>
    <w:rsid w:val="007F45BD"/>
    <w:rsid w:val="007F6B8D"/>
    <w:rsid w:val="00801485"/>
    <w:rsid w:val="00802A77"/>
    <w:rsid w:val="00803003"/>
    <w:rsid w:val="00804EA6"/>
    <w:rsid w:val="008060B3"/>
    <w:rsid w:val="00807026"/>
    <w:rsid w:val="00807550"/>
    <w:rsid w:val="00807889"/>
    <w:rsid w:val="00810305"/>
    <w:rsid w:val="008107A2"/>
    <w:rsid w:val="00811782"/>
    <w:rsid w:val="00815768"/>
    <w:rsid w:val="00816727"/>
    <w:rsid w:val="00816C8E"/>
    <w:rsid w:val="0082025F"/>
    <w:rsid w:val="00820BD4"/>
    <w:rsid w:val="008216CA"/>
    <w:rsid w:val="00821F12"/>
    <w:rsid w:val="00822538"/>
    <w:rsid w:val="008235C0"/>
    <w:rsid w:val="00825044"/>
    <w:rsid w:val="008262E0"/>
    <w:rsid w:val="00826637"/>
    <w:rsid w:val="00826E32"/>
    <w:rsid w:val="00827234"/>
    <w:rsid w:val="00827702"/>
    <w:rsid w:val="00827D7F"/>
    <w:rsid w:val="00833D12"/>
    <w:rsid w:val="0083442C"/>
    <w:rsid w:val="00834C39"/>
    <w:rsid w:val="00837855"/>
    <w:rsid w:val="008379B8"/>
    <w:rsid w:val="0084065E"/>
    <w:rsid w:val="00841863"/>
    <w:rsid w:val="00841CA2"/>
    <w:rsid w:val="00844714"/>
    <w:rsid w:val="00845F07"/>
    <w:rsid w:val="00846937"/>
    <w:rsid w:val="00846E2B"/>
    <w:rsid w:val="00850B0E"/>
    <w:rsid w:val="008520D6"/>
    <w:rsid w:val="008526CE"/>
    <w:rsid w:val="008540B0"/>
    <w:rsid w:val="00854FA3"/>
    <w:rsid w:val="00855D50"/>
    <w:rsid w:val="008566B8"/>
    <w:rsid w:val="008568D3"/>
    <w:rsid w:val="00856EB0"/>
    <w:rsid w:val="008571F7"/>
    <w:rsid w:val="00861889"/>
    <w:rsid w:val="00862C1C"/>
    <w:rsid w:val="00864B82"/>
    <w:rsid w:val="00867D71"/>
    <w:rsid w:val="00870895"/>
    <w:rsid w:val="00871F3D"/>
    <w:rsid w:val="00873229"/>
    <w:rsid w:val="00876856"/>
    <w:rsid w:val="00876E2F"/>
    <w:rsid w:val="00880B81"/>
    <w:rsid w:val="00881605"/>
    <w:rsid w:val="00881783"/>
    <w:rsid w:val="00882330"/>
    <w:rsid w:val="00882991"/>
    <w:rsid w:val="00882DD2"/>
    <w:rsid w:val="00885E17"/>
    <w:rsid w:val="00887694"/>
    <w:rsid w:val="00887A09"/>
    <w:rsid w:val="0089040A"/>
    <w:rsid w:val="00890837"/>
    <w:rsid w:val="00891750"/>
    <w:rsid w:val="00892274"/>
    <w:rsid w:val="008927C9"/>
    <w:rsid w:val="008954F3"/>
    <w:rsid w:val="00895B3E"/>
    <w:rsid w:val="008A04F0"/>
    <w:rsid w:val="008A2947"/>
    <w:rsid w:val="008A2A20"/>
    <w:rsid w:val="008A3805"/>
    <w:rsid w:val="008A501C"/>
    <w:rsid w:val="008B22D4"/>
    <w:rsid w:val="008B25BA"/>
    <w:rsid w:val="008B2BA7"/>
    <w:rsid w:val="008B46D6"/>
    <w:rsid w:val="008B6611"/>
    <w:rsid w:val="008B6812"/>
    <w:rsid w:val="008C3E56"/>
    <w:rsid w:val="008C5658"/>
    <w:rsid w:val="008C57DB"/>
    <w:rsid w:val="008C7CC1"/>
    <w:rsid w:val="008D1EFA"/>
    <w:rsid w:val="008D33D6"/>
    <w:rsid w:val="008D39DE"/>
    <w:rsid w:val="008D6119"/>
    <w:rsid w:val="008D74E8"/>
    <w:rsid w:val="008D795F"/>
    <w:rsid w:val="008E04C3"/>
    <w:rsid w:val="008E0D04"/>
    <w:rsid w:val="008E4416"/>
    <w:rsid w:val="008E4D01"/>
    <w:rsid w:val="008E4FD4"/>
    <w:rsid w:val="008E5E1F"/>
    <w:rsid w:val="008E6035"/>
    <w:rsid w:val="008E6365"/>
    <w:rsid w:val="008E74BB"/>
    <w:rsid w:val="008F1F56"/>
    <w:rsid w:val="008F3543"/>
    <w:rsid w:val="008F44BF"/>
    <w:rsid w:val="008F4C79"/>
    <w:rsid w:val="00902BBD"/>
    <w:rsid w:val="00904587"/>
    <w:rsid w:val="009053FC"/>
    <w:rsid w:val="009065B4"/>
    <w:rsid w:val="0090701E"/>
    <w:rsid w:val="009100F7"/>
    <w:rsid w:val="00910816"/>
    <w:rsid w:val="00911FFB"/>
    <w:rsid w:val="00912A08"/>
    <w:rsid w:val="0091369F"/>
    <w:rsid w:val="00913E57"/>
    <w:rsid w:val="00914103"/>
    <w:rsid w:val="009162C4"/>
    <w:rsid w:val="009168E7"/>
    <w:rsid w:val="00920A8F"/>
    <w:rsid w:val="00920ED9"/>
    <w:rsid w:val="009219CB"/>
    <w:rsid w:val="00921EF3"/>
    <w:rsid w:val="009221BF"/>
    <w:rsid w:val="00923BB7"/>
    <w:rsid w:val="00925EB4"/>
    <w:rsid w:val="00925F0E"/>
    <w:rsid w:val="009260F2"/>
    <w:rsid w:val="00927EDD"/>
    <w:rsid w:val="009354A8"/>
    <w:rsid w:val="009406DE"/>
    <w:rsid w:val="00941AAA"/>
    <w:rsid w:val="00941B93"/>
    <w:rsid w:val="00942080"/>
    <w:rsid w:val="009426C1"/>
    <w:rsid w:val="009429B8"/>
    <w:rsid w:val="00942EA6"/>
    <w:rsid w:val="00943079"/>
    <w:rsid w:val="009432B0"/>
    <w:rsid w:val="009441B2"/>
    <w:rsid w:val="00944A74"/>
    <w:rsid w:val="00945410"/>
    <w:rsid w:val="009456D6"/>
    <w:rsid w:val="00946176"/>
    <w:rsid w:val="0095297E"/>
    <w:rsid w:val="00952C97"/>
    <w:rsid w:val="00953495"/>
    <w:rsid w:val="00953CAC"/>
    <w:rsid w:val="00954BD0"/>
    <w:rsid w:val="00955200"/>
    <w:rsid w:val="00955877"/>
    <w:rsid w:val="009560D3"/>
    <w:rsid w:val="009563C1"/>
    <w:rsid w:val="00956E15"/>
    <w:rsid w:val="00960460"/>
    <w:rsid w:val="00960829"/>
    <w:rsid w:val="00960E52"/>
    <w:rsid w:val="00961D6E"/>
    <w:rsid w:val="00962774"/>
    <w:rsid w:val="00963265"/>
    <w:rsid w:val="00963A56"/>
    <w:rsid w:val="00964758"/>
    <w:rsid w:val="00966EAB"/>
    <w:rsid w:val="00967B34"/>
    <w:rsid w:val="00967D77"/>
    <w:rsid w:val="00972DF9"/>
    <w:rsid w:val="00973361"/>
    <w:rsid w:val="009766F2"/>
    <w:rsid w:val="00976F07"/>
    <w:rsid w:val="00980F87"/>
    <w:rsid w:val="009842CA"/>
    <w:rsid w:val="00985231"/>
    <w:rsid w:val="00987134"/>
    <w:rsid w:val="00990578"/>
    <w:rsid w:val="00991477"/>
    <w:rsid w:val="009915FD"/>
    <w:rsid w:val="00991A9F"/>
    <w:rsid w:val="00991F18"/>
    <w:rsid w:val="00991F3C"/>
    <w:rsid w:val="00993785"/>
    <w:rsid w:val="00997667"/>
    <w:rsid w:val="00997809"/>
    <w:rsid w:val="00997CC7"/>
    <w:rsid w:val="009A1FE8"/>
    <w:rsid w:val="009A38AF"/>
    <w:rsid w:val="009A549B"/>
    <w:rsid w:val="009A57A7"/>
    <w:rsid w:val="009A65F3"/>
    <w:rsid w:val="009A6857"/>
    <w:rsid w:val="009A6858"/>
    <w:rsid w:val="009A7781"/>
    <w:rsid w:val="009B20E4"/>
    <w:rsid w:val="009B4FA3"/>
    <w:rsid w:val="009B699B"/>
    <w:rsid w:val="009B7BD8"/>
    <w:rsid w:val="009C1300"/>
    <w:rsid w:val="009C1F63"/>
    <w:rsid w:val="009C2DDA"/>
    <w:rsid w:val="009C68DA"/>
    <w:rsid w:val="009D15AA"/>
    <w:rsid w:val="009D162C"/>
    <w:rsid w:val="009D2F1D"/>
    <w:rsid w:val="009D344E"/>
    <w:rsid w:val="009D3A38"/>
    <w:rsid w:val="009D3DF3"/>
    <w:rsid w:val="009D421C"/>
    <w:rsid w:val="009D5CAD"/>
    <w:rsid w:val="009D6BAB"/>
    <w:rsid w:val="009E0DAC"/>
    <w:rsid w:val="009E1332"/>
    <w:rsid w:val="009E15F7"/>
    <w:rsid w:val="009E6E98"/>
    <w:rsid w:val="009F16F9"/>
    <w:rsid w:val="009F2744"/>
    <w:rsid w:val="009F3C80"/>
    <w:rsid w:val="009F40EA"/>
    <w:rsid w:val="009F4DA7"/>
    <w:rsid w:val="009F7A58"/>
    <w:rsid w:val="009F7E53"/>
    <w:rsid w:val="00A0056D"/>
    <w:rsid w:val="00A0177A"/>
    <w:rsid w:val="00A0317B"/>
    <w:rsid w:val="00A03B10"/>
    <w:rsid w:val="00A04841"/>
    <w:rsid w:val="00A05B5D"/>
    <w:rsid w:val="00A06E40"/>
    <w:rsid w:val="00A10049"/>
    <w:rsid w:val="00A11352"/>
    <w:rsid w:val="00A12A78"/>
    <w:rsid w:val="00A12F69"/>
    <w:rsid w:val="00A1399F"/>
    <w:rsid w:val="00A13E72"/>
    <w:rsid w:val="00A156B3"/>
    <w:rsid w:val="00A178CB"/>
    <w:rsid w:val="00A17B55"/>
    <w:rsid w:val="00A209D4"/>
    <w:rsid w:val="00A21F45"/>
    <w:rsid w:val="00A22ECA"/>
    <w:rsid w:val="00A25ABD"/>
    <w:rsid w:val="00A32C39"/>
    <w:rsid w:val="00A32E28"/>
    <w:rsid w:val="00A33BB4"/>
    <w:rsid w:val="00A35A49"/>
    <w:rsid w:val="00A35B50"/>
    <w:rsid w:val="00A371EC"/>
    <w:rsid w:val="00A4005A"/>
    <w:rsid w:val="00A401C0"/>
    <w:rsid w:val="00A42955"/>
    <w:rsid w:val="00A4481F"/>
    <w:rsid w:val="00A457A9"/>
    <w:rsid w:val="00A472BA"/>
    <w:rsid w:val="00A47BD4"/>
    <w:rsid w:val="00A5068B"/>
    <w:rsid w:val="00A50C26"/>
    <w:rsid w:val="00A50E28"/>
    <w:rsid w:val="00A50FF2"/>
    <w:rsid w:val="00A538F4"/>
    <w:rsid w:val="00A55C8D"/>
    <w:rsid w:val="00A60B16"/>
    <w:rsid w:val="00A6118D"/>
    <w:rsid w:val="00A6145D"/>
    <w:rsid w:val="00A61BEA"/>
    <w:rsid w:val="00A64784"/>
    <w:rsid w:val="00A66629"/>
    <w:rsid w:val="00A66834"/>
    <w:rsid w:val="00A66AA5"/>
    <w:rsid w:val="00A66DBA"/>
    <w:rsid w:val="00A671FC"/>
    <w:rsid w:val="00A70BB4"/>
    <w:rsid w:val="00A74216"/>
    <w:rsid w:val="00A74717"/>
    <w:rsid w:val="00A75E4D"/>
    <w:rsid w:val="00A771CF"/>
    <w:rsid w:val="00A802FE"/>
    <w:rsid w:val="00A808C0"/>
    <w:rsid w:val="00A80D25"/>
    <w:rsid w:val="00A819DD"/>
    <w:rsid w:val="00A82044"/>
    <w:rsid w:val="00A838E1"/>
    <w:rsid w:val="00A83E82"/>
    <w:rsid w:val="00A85F8E"/>
    <w:rsid w:val="00A86CAF"/>
    <w:rsid w:val="00A872DA"/>
    <w:rsid w:val="00A900B2"/>
    <w:rsid w:val="00A903F4"/>
    <w:rsid w:val="00A91AB1"/>
    <w:rsid w:val="00A932B0"/>
    <w:rsid w:val="00A93B40"/>
    <w:rsid w:val="00A94267"/>
    <w:rsid w:val="00A94776"/>
    <w:rsid w:val="00A97883"/>
    <w:rsid w:val="00AA351A"/>
    <w:rsid w:val="00AA36FA"/>
    <w:rsid w:val="00AA48F1"/>
    <w:rsid w:val="00AA64E9"/>
    <w:rsid w:val="00AA6520"/>
    <w:rsid w:val="00AA6C72"/>
    <w:rsid w:val="00AB0E36"/>
    <w:rsid w:val="00AB213E"/>
    <w:rsid w:val="00AB3FFE"/>
    <w:rsid w:val="00AB4905"/>
    <w:rsid w:val="00AB4BDB"/>
    <w:rsid w:val="00AB5161"/>
    <w:rsid w:val="00AB6B92"/>
    <w:rsid w:val="00AC016D"/>
    <w:rsid w:val="00AC11B3"/>
    <w:rsid w:val="00AC19CF"/>
    <w:rsid w:val="00AC2465"/>
    <w:rsid w:val="00AC63A3"/>
    <w:rsid w:val="00AC66A5"/>
    <w:rsid w:val="00AD129B"/>
    <w:rsid w:val="00AD25F5"/>
    <w:rsid w:val="00AD2C18"/>
    <w:rsid w:val="00AD39CA"/>
    <w:rsid w:val="00AD4220"/>
    <w:rsid w:val="00AD508C"/>
    <w:rsid w:val="00AD6CD5"/>
    <w:rsid w:val="00AD6EC3"/>
    <w:rsid w:val="00AE6480"/>
    <w:rsid w:val="00AE730B"/>
    <w:rsid w:val="00AF1293"/>
    <w:rsid w:val="00AF1858"/>
    <w:rsid w:val="00AF3F8D"/>
    <w:rsid w:val="00AF41E8"/>
    <w:rsid w:val="00AF5173"/>
    <w:rsid w:val="00AF5A31"/>
    <w:rsid w:val="00AF6AE5"/>
    <w:rsid w:val="00AF6C96"/>
    <w:rsid w:val="00B006DB"/>
    <w:rsid w:val="00B01B32"/>
    <w:rsid w:val="00B02EBB"/>
    <w:rsid w:val="00B0300B"/>
    <w:rsid w:val="00B04368"/>
    <w:rsid w:val="00B057E1"/>
    <w:rsid w:val="00B059CB"/>
    <w:rsid w:val="00B10F45"/>
    <w:rsid w:val="00B12B02"/>
    <w:rsid w:val="00B1402F"/>
    <w:rsid w:val="00B15F6F"/>
    <w:rsid w:val="00B15FD7"/>
    <w:rsid w:val="00B16140"/>
    <w:rsid w:val="00B1755A"/>
    <w:rsid w:val="00B1762D"/>
    <w:rsid w:val="00B214B3"/>
    <w:rsid w:val="00B2223D"/>
    <w:rsid w:val="00B235D0"/>
    <w:rsid w:val="00B23A0C"/>
    <w:rsid w:val="00B23B5A"/>
    <w:rsid w:val="00B25B1A"/>
    <w:rsid w:val="00B2625C"/>
    <w:rsid w:val="00B26F8F"/>
    <w:rsid w:val="00B2759A"/>
    <w:rsid w:val="00B27DCF"/>
    <w:rsid w:val="00B30116"/>
    <w:rsid w:val="00B30863"/>
    <w:rsid w:val="00B31DCB"/>
    <w:rsid w:val="00B328AC"/>
    <w:rsid w:val="00B3299E"/>
    <w:rsid w:val="00B32EEC"/>
    <w:rsid w:val="00B32F20"/>
    <w:rsid w:val="00B336CA"/>
    <w:rsid w:val="00B3533B"/>
    <w:rsid w:val="00B36F37"/>
    <w:rsid w:val="00B40474"/>
    <w:rsid w:val="00B422C2"/>
    <w:rsid w:val="00B434A5"/>
    <w:rsid w:val="00B4524D"/>
    <w:rsid w:val="00B47FDE"/>
    <w:rsid w:val="00B5050D"/>
    <w:rsid w:val="00B5094A"/>
    <w:rsid w:val="00B521A1"/>
    <w:rsid w:val="00B5374E"/>
    <w:rsid w:val="00B53934"/>
    <w:rsid w:val="00B53EF1"/>
    <w:rsid w:val="00B54F38"/>
    <w:rsid w:val="00B575C6"/>
    <w:rsid w:val="00B62918"/>
    <w:rsid w:val="00B6350C"/>
    <w:rsid w:val="00B64E2F"/>
    <w:rsid w:val="00B6578F"/>
    <w:rsid w:val="00B66C1B"/>
    <w:rsid w:val="00B70ECB"/>
    <w:rsid w:val="00B71209"/>
    <w:rsid w:val="00B714D3"/>
    <w:rsid w:val="00B718E3"/>
    <w:rsid w:val="00B74586"/>
    <w:rsid w:val="00B748B7"/>
    <w:rsid w:val="00B74A12"/>
    <w:rsid w:val="00B772D3"/>
    <w:rsid w:val="00B80255"/>
    <w:rsid w:val="00B808F1"/>
    <w:rsid w:val="00B83329"/>
    <w:rsid w:val="00B86232"/>
    <w:rsid w:val="00B87126"/>
    <w:rsid w:val="00B901D1"/>
    <w:rsid w:val="00B91380"/>
    <w:rsid w:val="00B93D3D"/>
    <w:rsid w:val="00B94ECA"/>
    <w:rsid w:val="00B96D52"/>
    <w:rsid w:val="00B97CC0"/>
    <w:rsid w:val="00B97E8E"/>
    <w:rsid w:val="00BA061A"/>
    <w:rsid w:val="00BA20ED"/>
    <w:rsid w:val="00BB1858"/>
    <w:rsid w:val="00BB243F"/>
    <w:rsid w:val="00BB287D"/>
    <w:rsid w:val="00BB4A67"/>
    <w:rsid w:val="00BB5244"/>
    <w:rsid w:val="00BB6830"/>
    <w:rsid w:val="00BB78A7"/>
    <w:rsid w:val="00BB7CB7"/>
    <w:rsid w:val="00BB7D77"/>
    <w:rsid w:val="00BC1D41"/>
    <w:rsid w:val="00BC2062"/>
    <w:rsid w:val="00BC2392"/>
    <w:rsid w:val="00BC28CF"/>
    <w:rsid w:val="00BC3BF5"/>
    <w:rsid w:val="00BC7AC3"/>
    <w:rsid w:val="00BD128B"/>
    <w:rsid w:val="00BD25B6"/>
    <w:rsid w:val="00BD53EB"/>
    <w:rsid w:val="00BE0F0A"/>
    <w:rsid w:val="00BE0F14"/>
    <w:rsid w:val="00BE23ED"/>
    <w:rsid w:val="00BE400F"/>
    <w:rsid w:val="00BE443D"/>
    <w:rsid w:val="00BE6DED"/>
    <w:rsid w:val="00BE71A5"/>
    <w:rsid w:val="00BF0687"/>
    <w:rsid w:val="00BF1F43"/>
    <w:rsid w:val="00BF3D26"/>
    <w:rsid w:val="00BF51D7"/>
    <w:rsid w:val="00BF574C"/>
    <w:rsid w:val="00BF5A76"/>
    <w:rsid w:val="00BF61D2"/>
    <w:rsid w:val="00BF6582"/>
    <w:rsid w:val="00BF7300"/>
    <w:rsid w:val="00C016AF"/>
    <w:rsid w:val="00C0281C"/>
    <w:rsid w:val="00C02889"/>
    <w:rsid w:val="00C02DE0"/>
    <w:rsid w:val="00C10534"/>
    <w:rsid w:val="00C11218"/>
    <w:rsid w:val="00C12218"/>
    <w:rsid w:val="00C12986"/>
    <w:rsid w:val="00C144A3"/>
    <w:rsid w:val="00C15B38"/>
    <w:rsid w:val="00C16258"/>
    <w:rsid w:val="00C16779"/>
    <w:rsid w:val="00C20178"/>
    <w:rsid w:val="00C20B59"/>
    <w:rsid w:val="00C2177D"/>
    <w:rsid w:val="00C23ABE"/>
    <w:rsid w:val="00C240A8"/>
    <w:rsid w:val="00C241EC"/>
    <w:rsid w:val="00C2588D"/>
    <w:rsid w:val="00C25DE0"/>
    <w:rsid w:val="00C30547"/>
    <w:rsid w:val="00C30569"/>
    <w:rsid w:val="00C3082D"/>
    <w:rsid w:val="00C309AC"/>
    <w:rsid w:val="00C30A12"/>
    <w:rsid w:val="00C31483"/>
    <w:rsid w:val="00C31CF8"/>
    <w:rsid w:val="00C33219"/>
    <w:rsid w:val="00C3328C"/>
    <w:rsid w:val="00C350D3"/>
    <w:rsid w:val="00C41057"/>
    <w:rsid w:val="00C41AF0"/>
    <w:rsid w:val="00C43F69"/>
    <w:rsid w:val="00C46361"/>
    <w:rsid w:val="00C51D2B"/>
    <w:rsid w:val="00C536FC"/>
    <w:rsid w:val="00C538A1"/>
    <w:rsid w:val="00C57178"/>
    <w:rsid w:val="00C60034"/>
    <w:rsid w:val="00C60C8E"/>
    <w:rsid w:val="00C616FC"/>
    <w:rsid w:val="00C62C80"/>
    <w:rsid w:val="00C642E6"/>
    <w:rsid w:val="00C649BC"/>
    <w:rsid w:val="00C6523B"/>
    <w:rsid w:val="00C655CD"/>
    <w:rsid w:val="00C6576D"/>
    <w:rsid w:val="00C65F03"/>
    <w:rsid w:val="00C66942"/>
    <w:rsid w:val="00C66D33"/>
    <w:rsid w:val="00C6711D"/>
    <w:rsid w:val="00C74CF5"/>
    <w:rsid w:val="00C74DC5"/>
    <w:rsid w:val="00C755AA"/>
    <w:rsid w:val="00C75C6A"/>
    <w:rsid w:val="00C76DD9"/>
    <w:rsid w:val="00C80335"/>
    <w:rsid w:val="00C81625"/>
    <w:rsid w:val="00C81CD1"/>
    <w:rsid w:val="00C81F01"/>
    <w:rsid w:val="00C83022"/>
    <w:rsid w:val="00C83B90"/>
    <w:rsid w:val="00C842F8"/>
    <w:rsid w:val="00C85733"/>
    <w:rsid w:val="00C85D35"/>
    <w:rsid w:val="00C86E1C"/>
    <w:rsid w:val="00C90364"/>
    <w:rsid w:val="00C91E41"/>
    <w:rsid w:val="00C9351B"/>
    <w:rsid w:val="00C93C9D"/>
    <w:rsid w:val="00C94002"/>
    <w:rsid w:val="00C9445F"/>
    <w:rsid w:val="00C95BFE"/>
    <w:rsid w:val="00C970B1"/>
    <w:rsid w:val="00CA0C82"/>
    <w:rsid w:val="00CA1CBA"/>
    <w:rsid w:val="00CA2677"/>
    <w:rsid w:val="00CA27D1"/>
    <w:rsid w:val="00CA2CC6"/>
    <w:rsid w:val="00CA4625"/>
    <w:rsid w:val="00CA6EFE"/>
    <w:rsid w:val="00CA70F3"/>
    <w:rsid w:val="00CB1B09"/>
    <w:rsid w:val="00CB1B3D"/>
    <w:rsid w:val="00CB27BA"/>
    <w:rsid w:val="00CB5E5D"/>
    <w:rsid w:val="00CB6B1C"/>
    <w:rsid w:val="00CC1246"/>
    <w:rsid w:val="00CC16F0"/>
    <w:rsid w:val="00CC43D0"/>
    <w:rsid w:val="00CC45D4"/>
    <w:rsid w:val="00CC639F"/>
    <w:rsid w:val="00CC6674"/>
    <w:rsid w:val="00CC77B6"/>
    <w:rsid w:val="00CD066D"/>
    <w:rsid w:val="00CD082B"/>
    <w:rsid w:val="00CD1DE9"/>
    <w:rsid w:val="00CD1EE0"/>
    <w:rsid w:val="00CD2535"/>
    <w:rsid w:val="00CD3954"/>
    <w:rsid w:val="00CD5960"/>
    <w:rsid w:val="00CD6782"/>
    <w:rsid w:val="00CE0916"/>
    <w:rsid w:val="00CE1F57"/>
    <w:rsid w:val="00CE228C"/>
    <w:rsid w:val="00CE3B58"/>
    <w:rsid w:val="00CE3B74"/>
    <w:rsid w:val="00CE5D75"/>
    <w:rsid w:val="00CE665B"/>
    <w:rsid w:val="00CE7DB6"/>
    <w:rsid w:val="00CF34B7"/>
    <w:rsid w:val="00CF4E84"/>
    <w:rsid w:val="00CF510A"/>
    <w:rsid w:val="00CF62C0"/>
    <w:rsid w:val="00D06716"/>
    <w:rsid w:val="00D07695"/>
    <w:rsid w:val="00D07EB5"/>
    <w:rsid w:val="00D10BF3"/>
    <w:rsid w:val="00D10D4F"/>
    <w:rsid w:val="00D119C9"/>
    <w:rsid w:val="00D126E0"/>
    <w:rsid w:val="00D13DAB"/>
    <w:rsid w:val="00D15B66"/>
    <w:rsid w:val="00D160AF"/>
    <w:rsid w:val="00D17F7B"/>
    <w:rsid w:val="00D20BC3"/>
    <w:rsid w:val="00D21536"/>
    <w:rsid w:val="00D23CD1"/>
    <w:rsid w:val="00D2602C"/>
    <w:rsid w:val="00D264B4"/>
    <w:rsid w:val="00D272A6"/>
    <w:rsid w:val="00D30EFD"/>
    <w:rsid w:val="00D33EE4"/>
    <w:rsid w:val="00D34EB1"/>
    <w:rsid w:val="00D3525D"/>
    <w:rsid w:val="00D36F18"/>
    <w:rsid w:val="00D371B0"/>
    <w:rsid w:val="00D40B6A"/>
    <w:rsid w:val="00D4112D"/>
    <w:rsid w:val="00D475A9"/>
    <w:rsid w:val="00D50B72"/>
    <w:rsid w:val="00D51B10"/>
    <w:rsid w:val="00D52345"/>
    <w:rsid w:val="00D54B18"/>
    <w:rsid w:val="00D54BCE"/>
    <w:rsid w:val="00D5594F"/>
    <w:rsid w:val="00D56470"/>
    <w:rsid w:val="00D568F9"/>
    <w:rsid w:val="00D57825"/>
    <w:rsid w:val="00D57C06"/>
    <w:rsid w:val="00D61981"/>
    <w:rsid w:val="00D62541"/>
    <w:rsid w:val="00D63459"/>
    <w:rsid w:val="00D637F2"/>
    <w:rsid w:val="00D6721C"/>
    <w:rsid w:val="00D703EA"/>
    <w:rsid w:val="00D70418"/>
    <w:rsid w:val="00D70F25"/>
    <w:rsid w:val="00D72B3D"/>
    <w:rsid w:val="00D74B3E"/>
    <w:rsid w:val="00D7690C"/>
    <w:rsid w:val="00D77A79"/>
    <w:rsid w:val="00D80DA7"/>
    <w:rsid w:val="00D813B7"/>
    <w:rsid w:val="00D8270E"/>
    <w:rsid w:val="00D82893"/>
    <w:rsid w:val="00D834FB"/>
    <w:rsid w:val="00D8368A"/>
    <w:rsid w:val="00D87D95"/>
    <w:rsid w:val="00D90166"/>
    <w:rsid w:val="00D9087A"/>
    <w:rsid w:val="00D910D2"/>
    <w:rsid w:val="00D9131C"/>
    <w:rsid w:val="00D9131F"/>
    <w:rsid w:val="00D925F5"/>
    <w:rsid w:val="00D928D4"/>
    <w:rsid w:val="00D934D7"/>
    <w:rsid w:val="00D935DA"/>
    <w:rsid w:val="00D953C1"/>
    <w:rsid w:val="00D95909"/>
    <w:rsid w:val="00D961BC"/>
    <w:rsid w:val="00D974CA"/>
    <w:rsid w:val="00DA0985"/>
    <w:rsid w:val="00DA0B32"/>
    <w:rsid w:val="00DA1752"/>
    <w:rsid w:val="00DA263D"/>
    <w:rsid w:val="00DA4F06"/>
    <w:rsid w:val="00DA6A1F"/>
    <w:rsid w:val="00DA7225"/>
    <w:rsid w:val="00DA7CF7"/>
    <w:rsid w:val="00DB09FD"/>
    <w:rsid w:val="00DB131C"/>
    <w:rsid w:val="00DB209A"/>
    <w:rsid w:val="00DB278E"/>
    <w:rsid w:val="00DB29D5"/>
    <w:rsid w:val="00DB3306"/>
    <w:rsid w:val="00DB3F75"/>
    <w:rsid w:val="00DB4AE6"/>
    <w:rsid w:val="00DB4E29"/>
    <w:rsid w:val="00DB5D99"/>
    <w:rsid w:val="00DB6D67"/>
    <w:rsid w:val="00DC0264"/>
    <w:rsid w:val="00DC1295"/>
    <w:rsid w:val="00DC1ED0"/>
    <w:rsid w:val="00DC443D"/>
    <w:rsid w:val="00DC4A84"/>
    <w:rsid w:val="00DC508A"/>
    <w:rsid w:val="00DC5143"/>
    <w:rsid w:val="00DD11E1"/>
    <w:rsid w:val="00DD1669"/>
    <w:rsid w:val="00DD31DA"/>
    <w:rsid w:val="00DD396E"/>
    <w:rsid w:val="00DD4AD1"/>
    <w:rsid w:val="00DD605E"/>
    <w:rsid w:val="00DE2594"/>
    <w:rsid w:val="00DE2640"/>
    <w:rsid w:val="00DE40A0"/>
    <w:rsid w:val="00DE68B8"/>
    <w:rsid w:val="00DE73E2"/>
    <w:rsid w:val="00DF01A9"/>
    <w:rsid w:val="00DF05B2"/>
    <w:rsid w:val="00DF1750"/>
    <w:rsid w:val="00DF7CD3"/>
    <w:rsid w:val="00E00BDE"/>
    <w:rsid w:val="00E012B0"/>
    <w:rsid w:val="00E0164E"/>
    <w:rsid w:val="00E048D9"/>
    <w:rsid w:val="00E048E6"/>
    <w:rsid w:val="00E04A3B"/>
    <w:rsid w:val="00E05849"/>
    <w:rsid w:val="00E05FEC"/>
    <w:rsid w:val="00E07475"/>
    <w:rsid w:val="00E079BB"/>
    <w:rsid w:val="00E11060"/>
    <w:rsid w:val="00E11D21"/>
    <w:rsid w:val="00E1464D"/>
    <w:rsid w:val="00E1500B"/>
    <w:rsid w:val="00E1625A"/>
    <w:rsid w:val="00E21017"/>
    <w:rsid w:val="00E22AAA"/>
    <w:rsid w:val="00E2450A"/>
    <w:rsid w:val="00E25513"/>
    <w:rsid w:val="00E317DB"/>
    <w:rsid w:val="00E32725"/>
    <w:rsid w:val="00E32E17"/>
    <w:rsid w:val="00E33DE7"/>
    <w:rsid w:val="00E34184"/>
    <w:rsid w:val="00E357C8"/>
    <w:rsid w:val="00E35959"/>
    <w:rsid w:val="00E36AA4"/>
    <w:rsid w:val="00E37438"/>
    <w:rsid w:val="00E40F9D"/>
    <w:rsid w:val="00E433CC"/>
    <w:rsid w:val="00E442F0"/>
    <w:rsid w:val="00E44694"/>
    <w:rsid w:val="00E45B7E"/>
    <w:rsid w:val="00E4790A"/>
    <w:rsid w:val="00E50BBA"/>
    <w:rsid w:val="00E526CE"/>
    <w:rsid w:val="00E52AD3"/>
    <w:rsid w:val="00E53978"/>
    <w:rsid w:val="00E53B15"/>
    <w:rsid w:val="00E555F1"/>
    <w:rsid w:val="00E6095D"/>
    <w:rsid w:val="00E60DED"/>
    <w:rsid w:val="00E61094"/>
    <w:rsid w:val="00E618A8"/>
    <w:rsid w:val="00E640A1"/>
    <w:rsid w:val="00E64BAE"/>
    <w:rsid w:val="00E659ED"/>
    <w:rsid w:val="00E65AA6"/>
    <w:rsid w:val="00E65C75"/>
    <w:rsid w:val="00E70344"/>
    <w:rsid w:val="00E72515"/>
    <w:rsid w:val="00E727E0"/>
    <w:rsid w:val="00E73187"/>
    <w:rsid w:val="00E759BE"/>
    <w:rsid w:val="00E767F6"/>
    <w:rsid w:val="00E7787D"/>
    <w:rsid w:val="00E8355B"/>
    <w:rsid w:val="00E83FAF"/>
    <w:rsid w:val="00E841F9"/>
    <w:rsid w:val="00E86441"/>
    <w:rsid w:val="00E8649B"/>
    <w:rsid w:val="00E87F9E"/>
    <w:rsid w:val="00E92287"/>
    <w:rsid w:val="00E9389A"/>
    <w:rsid w:val="00E93D84"/>
    <w:rsid w:val="00E95835"/>
    <w:rsid w:val="00E96ABA"/>
    <w:rsid w:val="00E976A2"/>
    <w:rsid w:val="00EA082D"/>
    <w:rsid w:val="00EA0B6A"/>
    <w:rsid w:val="00EA1698"/>
    <w:rsid w:val="00EA17C1"/>
    <w:rsid w:val="00EA184C"/>
    <w:rsid w:val="00EA3083"/>
    <w:rsid w:val="00EA3829"/>
    <w:rsid w:val="00EA53AF"/>
    <w:rsid w:val="00EA68F9"/>
    <w:rsid w:val="00EA7C36"/>
    <w:rsid w:val="00EB01CA"/>
    <w:rsid w:val="00EB14C3"/>
    <w:rsid w:val="00EB237A"/>
    <w:rsid w:val="00EB335A"/>
    <w:rsid w:val="00EB379B"/>
    <w:rsid w:val="00EB3C46"/>
    <w:rsid w:val="00EB4150"/>
    <w:rsid w:val="00EB491A"/>
    <w:rsid w:val="00EB4FCE"/>
    <w:rsid w:val="00EB7389"/>
    <w:rsid w:val="00EB7445"/>
    <w:rsid w:val="00EB7E14"/>
    <w:rsid w:val="00EB7E93"/>
    <w:rsid w:val="00EC10AA"/>
    <w:rsid w:val="00EC1918"/>
    <w:rsid w:val="00EC1947"/>
    <w:rsid w:val="00EC1EFB"/>
    <w:rsid w:val="00EC3F20"/>
    <w:rsid w:val="00EC51AB"/>
    <w:rsid w:val="00EC7003"/>
    <w:rsid w:val="00EC7E15"/>
    <w:rsid w:val="00ED0297"/>
    <w:rsid w:val="00ED22D7"/>
    <w:rsid w:val="00ED32D5"/>
    <w:rsid w:val="00ED38A7"/>
    <w:rsid w:val="00ED4D9F"/>
    <w:rsid w:val="00ED7011"/>
    <w:rsid w:val="00EE16F2"/>
    <w:rsid w:val="00EE177A"/>
    <w:rsid w:val="00EE1881"/>
    <w:rsid w:val="00EE2BA5"/>
    <w:rsid w:val="00EE3CD3"/>
    <w:rsid w:val="00EE6712"/>
    <w:rsid w:val="00EE6899"/>
    <w:rsid w:val="00EE6AFB"/>
    <w:rsid w:val="00EE718A"/>
    <w:rsid w:val="00EF174C"/>
    <w:rsid w:val="00EF23E8"/>
    <w:rsid w:val="00EF2FF0"/>
    <w:rsid w:val="00EF6362"/>
    <w:rsid w:val="00EF637A"/>
    <w:rsid w:val="00F00569"/>
    <w:rsid w:val="00F014AD"/>
    <w:rsid w:val="00F03723"/>
    <w:rsid w:val="00F041E9"/>
    <w:rsid w:val="00F05FBD"/>
    <w:rsid w:val="00F06361"/>
    <w:rsid w:val="00F07BBD"/>
    <w:rsid w:val="00F10B04"/>
    <w:rsid w:val="00F11BF7"/>
    <w:rsid w:val="00F12100"/>
    <w:rsid w:val="00F13ED0"/>
    <w:rsid w:val="00F14592"/>
    <w:rsid w:val="00F1562E"/>
    <w:rsid w:val="00F164F5"/>
    <w:rsid w:val="00F16578"/>
    <w:rsid w:val="00F17B20"/>
    <w:rsid w:val="00F21203"/>
    <w:rsid w:val="00F21750"/>
    <w:rsid w:val="00F22B82"/>
    <w:rsid w:val="00F26F52"/>
    <w:rsid w:val="00F3013C"/>
    <w:rsid w:val="00F30F6E"/>
    <w:rsid w:val="00F31011"/>
    <w:rsid w:val="00F310E0"/>
    <w:rsid w:val="00F3167A"/>
    <w:rsid w:val="00F358E9"/>
    <w:rsid w:val="00F35989"/>
    <w:rsid w:val="00F370A5"/>
    <w:rsid w:val="00F4085F"/>
    <w:rsid w:val="00F40BEE"/>
    <w:rsid w:val="00F41232"/>
    <w:rsid w:val="00F41CF2"/>
    <w:rsid w:val="00F4225E"/>
    <w:rsid w:val="00F4329A"/>
    <w:rsid w:val="00F446A7"/>
    <w:rsid w:val="00F46315"/>
    <w:rsid w:val="00F46D1A"/>
    <w:rsid w:val="00F471E8"/>
    <w:rsid w:val="00F478C8"/>
    <w:rsid w:val="00F50042"/>
    <w:rsid w:val="00F5129B"/>
    <w:rsid w:val="00F521B2"/>
    <w:rsid w:val="00F53902"/>
    <w:rsid w:val="00F54674"/>
    <w:rsid w:val="00F54CEC"/>
    <w:rsid w:val="00F55091"/>
    <w:rsid w:val="00F55B08"/>
    <w:rsid w:val="00F56147"/>
    <w:rsid w:val="00F5698D"/>
    <w:rsid w:val="00F62407"/>
    <w:rsid w:val="00F628CA"/>
    <w:rsid w:val="00F6472C"/>
    <w:rsid w:val="00F64784"/>
    <w:rsid w:val="00F6564F"/>
    <w:rsid w:val="00F67FEA"/>
    <w:rsid w:val="00F70B16"/>
    <w:rsid w:val="00F717AC"/>
    <w:rsid w:val="00F73DAB"/>
    <w:rsid w:val="00F75253"/>
    <w:rsid w:val="00F80089"/>
    <w:rsid w:val="00F81801"/>
    <w:rsid w:val="00F81BD1"/>
    <w:rsid w:val="00F8239B"/>
    <w:rsid w:val="00F8271D"/>
    <w:rsid w:val="00F8302C"/>
    <w:rsid w:val="00F8569D"/>
    <w:rsid w:val="00F856E1"/>
    <w:rsid w:val="00F86B3D"/>
    <w:rsid w:val="00F8747B"/>
    <w:rsid w:val="00F902F6"/>
    <w:rsid w:val="00F95006"/>
    <w:rsid w:val="00F95306"/>
    <w:rsid w:val="00F95FFE"/>
    <w:rsid w:val="00F962A4"/>
    <w:rsid w:val="00FA0627"/>
    <w:rsid w:val="00FA0D10"/>
    <w:rsid w:val="00FA17A6"/>
    <w:rsid w:val="00FA3736"/>
    <w:rsid w:val="00FA3934"/>
    <w:rsid w:val="00FB1F54"/>
    <w:rsid w:val="00FB7281"/>
    <w:rsid w:val="00FB7807"/>
    <w:rsid w:val="00FC03BC"/>
    <w:rsid w:val="00FC0818"/>
    <w:rsid w:val="00FC4092"/>
    <w:rsid w:val="00FC6601"/>
    <w:rsid w:val="00FC755D"/>
    <w:rsid w:val="00FD01D3"/>
    <w:rsid w:val="00FD0224"/>
    <w:rsid w:val="00FD0B19"/>
    <w:rsid w:val="00FD2125"/>
    <w:rsid w:val="00FD4846"/>
    <w:rsid w:val="00FD4B55"/>
    <w:rsid w:val="00FD5419"/>
    <w:rsid w:val="00FD5C53"/>
    <w:rsid w:val="00FD6457"/>
    <w:rsid w:val="00FD7A49"/>
    <w:rsid w:val="00FE1DAB"/>
    <w:rsid w:val="00FE29FC"/>
    <w:rsid w:val="00FE2AE2"/>
    <w:rsid w:val="00FE559B"/>
    <w:rsid w:val="00FF3906"/>
    <w:rsid w:val="00FF5FE3"/>
    <w:rsid w:val="00FF673B"/>
    <w:rsid w:val="00FF717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07BCC871"/>
  <w15:chartTrackingRefBased/>
  <w15:docId w15:val="{26420FBA-AFA0-4B61-B81C-0EF223F3B5DC}"/>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uiPriority="35" w:qFormat="1"/>
    <w:lsdException w:name="Title" w:qFormat="1"/>
    <w:lsdException w:name="Subtitle" w:qFormat="1"/>
    <w:lsdException w:name="Strong"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A2677"/>
    <w:rPr>
      <w:rFonts w:ascii="Calibri" w:hAnsi="Calibri"/>
      <w:sz w:val="24"/>
      <w:szCs w:val="24"/>
      <w:lang w:val="es-ES" w:eastAsia="es-ES"/>
    </w:rPr>
  </w:style>
  <w:style w:type="paragraph" w:styleId="Ttulo1">
    <w:name w:val="heading 1"/>
    <w:basedOn w:val="Normal"/>
    <w:next w:val="Normal"/>
    <w:autoRedefine/>
    <w:qFormat/>
    <w:rsid w:val="006D05F6"/>
    <w:pPr>
      <w:keepNext/>
      <w:widowControl w:val="0"/>
      <w:numPr>
        <w:numId w:val="30"/>
      </w:numPr>
      <w:shd w:val="clear" w:color="auto" w:fill="2E74B5"/>
      <w:autoSpaceDN w:val="0"/>
      <w:adjustRightInd w:val="0"/>
      <w:outlineLvl w:val="0"/>
    </w:pPr>
    <w:rPr>
      <w:rFonts w:ascii="Book Antiqua" w:hAnsi="Book Antiqua" w:cs="Arial"/>
      <w:color w:val="FFFFFF"/>
      <w:kern w:val="32"/>
      <w:lang w:val="es-ES_tradnl" w:eastAsia="en-US"/>
    </w:rPr>
  </w:style>
  <w:style w:type="paragraph" w:styleId="Ttulo2">
    <w:name w:val="heading 2"/>
    <w:basedOn w:val="Normal"/>
    <w:next w:val="Normal"/>
    <w:link w:val="Ttulo2Car"/>
    <w:autoRedefine/>
    <w:qFormat/>
    <w:rsid w:val="00440F36"/>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440F36"/>
    <w:pPr>
      <w:keepNext/>
      <w:widowControl w:val="0"/>
      <w:spacing w:before="12pt" w:after="3pt"/>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12pt" w:after="3pt"/>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12pt" w:after="3pt"/>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12pt" w:after="3pt"/>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12pt" w:after="3pt"/>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12pt" w:after="3pt"/>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12pt" w:after="3pt"/>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pt" w:type="dxa"/>
      <w:tblCellMar>
        <w:top w:w="0pt" w:type="dxa"/>
        <w:start w:w="5.40pt" w:type="dxa"/>
        <w:bottom w:w="0pt" w:type="dxa"/>
        <w:end w:w="5.40pt"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212.60pt"/>
        <w:tab w:val="end" w:pos="425.20pt"/>
      </w:tabs>
    </w:pPr>
    <w:rPr>
      <w:rFonts w:ascii="Times New Roman" w:hAnsi="Times New Roman"/>
    </w:rPr>
  </w:style>
  <w:style w:type="paragraph" w:styleId="Piedepgina">
    <w:name w:val="footer"/>
    <w:basedOn w:val="Normal"/>
    <w:rsid w:val="006713AB"/>
    <w:pPr>
      <w:tabs>
        <w:tab w:val="center" w:pos="212.60pt"/>
        <w:tab w:val="end" w:pos="425.20pt"/>
      </w:tabs>
    </w:pPr>
  </w:style>
  <w:style w:type="paragraph" w:customStyle="1" w:styleId="Car">
    <w:name w:val="Car"/>
    <w:basedOn w:val="Normal"/>
    <w:semiHidden/>
    <w:rsid w:val="006713AB"/>
    <w:pPr>
      <w:spacing w:after="8pt" w:line="12pt"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Pr>
  </w:style>
  <w:style w:type="character" w:customStyle="1" w:styleId="Ttulo2Car">
    <w:name w:val="Título 2 Car"/>
    <w:link w:val="Ttulo2"/>
    <w:rsid w:val="00440F36"/>
    <w:rPr>
      <w:rFonts w:ascii="Calibri" w:hAnsi="Calibri"/>
      <w:b/>
      <w:bCs/>
      <w:iCs/>
      <w:sz w:val="24"/>
      <w:szCs w:val="28"/>
      <w:lang w:val="es-ES_tradnl" w:eastAsia="en-US"/>
    </w:rPr>
  </w:style>
  <w:style w:type="paragraph" w:styleId="NormalWeb">
    <w:name w:val="Normal (Web)"/>
    <w:basedOn w:val="Normal"/>
    <w:link w:val="NormalWebCar"/>
    <w:uiPriority w:val="99"/>
    <w:qFormat/>
    <w:rsid w:val="00CE1F57"/>
    <w:pPr>
      <w:spacing w:before="5pt" w:beforeAutospacing="1" w:after="5pt" w:afterAutospacing="1"/>
    </w:pPr>
  </w:style>
  <w:style w:type="paragraph" w:customStyle="1" w:styleId="Prrafodelista1">
    <w:name w:val="Párrafo de lista1"/>
    <w:basedOn w:val="Normal"/>
    <w:qFormat/>
    <w:rsid w:val="002B4031"/>
    <w:pPr>
      <w:ind w:start="35.40pt"/>
    </w:pPr>
  </w:style>
  <w:style w:type="paragraph" w:styleId="Textoindependiente2">
    <w:name w:val="Body Text 2"/>
    <w:basedOn w:val="Normal"/>
    <w:rsid w:val="003157FB"/>
    <w:pPr>
      <w:spacing w:line="24pt"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15pt"/>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BF51D7"/>
    <w:pPr>
      <w:ind w:start="35.40pt"/>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5pt" w:beforeAutospacing="1" w:after="5pt"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start="12pt"/>
    </w:pPr>
  </w:style>
  <w:style w:type="paragraph" w:styleId="TDC3">
    <w:name w:val="toc 3"/>
    <w:basedOn w:val="Normal"/>
    <w:next w:val="Normal"/>
    <w:autoRedefine/>
    <w:semiHidden/>
    <w:rsid w:val="003028DA"/>
    <w:pPr>
      <w:ind w:start="24pt"/>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6pt"/>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5pt" w:beforeAutospacing="1" w:after="5pt"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character" w:styleId="Referenciaintensa">
    <w:name w:val="Intense Reference"/>
    <w:uiPriority w:val="32"/>
    <w:qFormat/>
    <w:rsid w:val="009842CA"/>
    <w:rPr>
      <w:b/>
      <w:bCs/>
      <w:smallCaps/>
      <w:color w:val="4472C4"/>
      <w:spacing w:val="5"/>
    </w:rPr>
  </w:style>
  <w:style w:type="character" w:styleId="Ttulodellibro">
    <w:name w:val="Book Title"/>
    <w:uiPriority w:val="33"/>
    <w:qFormat/>
    <w:rsid w:val="009842CA"/>
    <w:rPr>
      <w:b/>
      <w:bCs/>
      <w:i/>
      <w:iCs/>
      <w:spacing w:val="5"/>
    </w:rPr>
  </w:style>
  <w:style w:type="character" w:styleId="nfasis">
    <w:name w:val="Emphasis"/>
    <w:qFormat/>
    <w:rsid w:val="009842CA"/>
    <w:rPr>
      <w:i/>
      <w:iCs/>
    </w:rPr>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72346">
      <w:bodyDiv w:val="1"/>
      <w:marLeft w:val="0pt"/>
      <w:marRight w:val="0pt"/>
      <w:marTop w:val="0pt"/>
      <w:marBottom w:val="0pt"/>
      <w:divBdr>
        <w:top w:val="none" w:sz="0" w:space="0" w:color="auto"/>
        <w:left w:val="none" w:sz="0" w:space="0" w:color="auto"/>
        <w:bottom w:val="none" w:sz="0" w:space="0" w:color="auto"/>
        <w:right w:val="none" w:sz="0" w:space="0" w:color="auto"/>
      </w:divBdr>
    </w:div>
    <w:div w:id="37436926">
      <w:bodyDiv w:val="1"/>
      <w:marLeft w:val="0pt"/>
      <w:marRight w:val="0pt"/>
      <w:marTop w:val="0pt"/>
      <w:marBottom w:val="0pt"/>
      <w:divBdr>
        <w:top w:val="none" w:sz="0" w:space="0" w:color="auto"/>
        <w:left w:val="none" w:sz="0" w:space="0" w:color="auto"/>
        <w:bottom w:val="none" w:sz="0" w:space="0" w:color="auto"/>
        <w:right w:val="none" w:sz="0" w:space="0" w:color="auto"/>
      </w:divBdr>
    </w:div>
    <w:div w:id="38020509">
      <w:bodyDiv w:val="1"/>
      <w:marLeft w:val="0pt"/>
      <w:marRight w:val="0pt"/>
      <w:marTop w:val="0pt"/>
      <w:marBottom w:val="0pt"/>
      <w:divBdr>
        <w:top w:val="none" w:sz="0" w:space="0" w:color="auto"/>
        <w:left w:val="none" w:sz="0" w:space="0" w:color="auto"/>
        <w:bottom w:val="none" w:sz="0" w:space="0" w:color="auto"/>
        <w:right w:val="none" w:sz="0" w:space="0" w:color="auto"/>
      </w:divBdr>
    </w:div>
    <w:div w:id="57439126">
      <w:bodyDiv w:val="1"/>
      <w:marLeft w:val="0pt"/>
      <w:marRight w:val="0pt"/>
      <w:marTop w:val="0pt"/>
      <w:marBottom w:val="0pt"/>
      <w:divBdr>
        <w:top w:val="none" w:sz="0" w:space="0" w:color="auto"/>
        <w:left w:val="none" w:sz="0" w:space="0" w:color="auto"/>
        <w:bottom w:val="none" w:sz="0" w:space="0" w:color="auto"/>
        <w:right w:val="none" w:sz="0" w:space="0" w:color="auto"/>
      </w:divBdr>
    </w:div>
    <w:div w:id="93290126">
      <w:bodyDiv w:val="1"/>
      <w:marLeft w:val="0pt"/>
      <w:marRight w:val="0pt"/>
      <w:marTop w:val="0pt"/>
      <w:marBottom w:val="0pt"/>
      <w:divBdr>
        <w:top w:val="none" w:sz="0" w:space="0" w:color="auto"/>
        <w:left w:val="none" w:sz="0" w:space="0" w:color="auto"/>
        <w:bottom w:val="none" w:sz="0" w:space="0" w:color="auto"/>
        <w:right w:val="none" w:sz="0" w:space="0" w:color="auto"/>
      </w:divBdr>
    </w:div>
    <w:div w:id="100340195">
      <w:bodyDiv w:val="1"/>
      <w:marLeft w:val="0pt"/>
      <w:marRight w:val="0pt"/>
      <w:marTop w:val="0pt"/>
      <w:marBottom w:val="0pt"/>
      <w:divBdr>
        <w:top w:val="none" w:sz="0" w:space="0" w:color="auto"/>
        <w:left w:val="none" w:sz="0" w:space="0" w:color="auto"/>
        <w:bottom w:val="none" w:sz="0" w:space="0" w:color="auto"/>
        <w:right w:val="none" w:sz="0" w:space="0" w:color="auto"/>
      </w:divBdr>
    </w:div>
    <w:div w:id="139273440">
      <w:bodyDiv w:val="1"/>
      <w:marLeft w:val="0pt"/>
      <w:marRight w:val="0pt"/>
      <w:marTop w:val="0pt"/>
      <w:marBottom w:val="0pt"/>
      <w:divBdr>
        <w:top w:val="none" w:sz="0" w:space="0" w:color="auto"/>
        <w:left w:val="none" w:sz="0" w:space="0" w:color="auto"/>
        <w:bottom w:val="none" w:sz="0" w:space="0" w:color="auto"/>
        <w:right w:val="none" w:sz="0" w:space="0" w:color="auto"/>
      </w:divBdr>
    </w:div>
    <w:div w:id="164129898">
      <w:bodyDiv w:val="1"/>
      <w:marLeft w:val="0pt"/>
      <w:marRight w:val="0pt"/>
      <w:marTop w:val="0pt"/>
      <w:marBottom w:val="0pt"/>
      <w:divBdr>
        <w:top w:val="none" w:sz="0" w:space="0" w:color="auto"/>
        <w:left w:val="none" w:sz="0" w:space="0" w:color="auto"/>
        <w:bottom w:val="none" w:sz="0" w:space="0" w:color="auto"/>
        <w:right w:val="none" w:sz="0" w:space="0" w:color="auto"/>
      </w:divBdr>
    </w:div>
    <w:div w:id="181477460">
      <w:bodyDiv w:val="1"/>
      <w:marLeft w:val="0pt"/>
      <w:marRight w:val="0pt"/>
      <w:marTop w:val="0pt"/>
      <w:marBottom w:val="0pt"/>
      <w:divBdr>
        <w:top w:val="none" w:sz="0" w:space="0" w:color="auto"/>
        <w:left w:val="none" w:sz="0" w:space="0" w:color="auto"/>
        <w:bottom w:val="none" w:sz="0" w:space="0" w:color="auto"/>
        <w:right w:val="none" w:sz="0" w:space="0" w:color="auto"/>
      </w:divBdr>
    </w:div>
    <w:div w:id="182256714">
      <w:bodyDiv w:val="1"/>
      <w:marLeft w:val="0pt"/>
      <w:marRight w:val="0pt"/>
      <w:marTop w:val="0pt"/>
      <w:marBottom w:val="0pt"/>
      <w:divBdr>
        <w:top w:val="none" w:sz="0" w:space="0" w:color="auto"/>
        <w:left w:val="none" w:sz="0" w:space="0" w:color="auto"/>
        <w:bottom w:val="none" w:sz="0" w:space="0" w:color="auto"/>
        <w:right w:val="none" w:sz="0" w:space="0" w:color="auto"/>
      </w:divBdr>
    </w:div>
    <w:div w:id="205027476">
      <w:bodyDiv w:val="1"/>
      <w:marLeft w:val="0pt"/>
      <w:marRight w:val="0pt"/>
      <w:marTop w:val="0pt"/>
      <w:marBottom w:val="0pt"/>
      <w:divBdr>
        <w:top w:val="none" w:sz="0" w:space="0" w:color="auto"/>
        <w:left w:val="none" w:sz="0" w:space="0" w:color="auto"/>
        <w:bottom w:val="none" w:sz="0" w:space="0" w:color="auto"/>
        <w:right w:val="none" w:sz="0" w:space="0" w:color="auto"/>
      </w:divBdr>
    </w:div>
    <w:div w:id="240867676">
      <w:bodyDiv w:val="1"/>
      <w:marLeft w:val="0pt"/>
      <w:marRight w:val="0pt"/>
      <w:marTop w:val="0pt"/>
      <w:marBottom w:val="0pt"/>
      <w:divBdr>
        <w:top w:val="none" w:sz="0" w:space="0" w:color="auto"/>
        <w:left w:val="none" w:sz="0" w:space="0" w:color="auto"/>
        <w:bottom w:val="none" w:sz="0" w:space="0" w:color="auto"/>
        <w:right w:val="none" w:sz="0" w:space="0" w:color="auto"/>
      </w:divBdr>
    </w:div>
    <w:div w:id="369497747">
      <w:bodyDiv w:val="1"/>
      <w:marLeft w:val="0pt"/>
      <w:marRight w:val="0pt"/>
      <w:marTop w:val="0pt"/>
      <w:marBottom w:val="0pt"/>
      <w:divBdr>
        <w:top w:val="none" w:sz="0" w:space="0" w:color="auto"/>
        <w:left w:val="none" w:sz="0" w:space="0" w:color="auto"/>
        <w:bottom w:val="none" w:sz="0" w:space="0" w:color="auto"/>
        <w:right w:val="none" w:sz="0" w:space="0" w:color="auto"/>
      </w:divBdr>
    </w:div>
    <w:div w:id="372729530">
      <w:bodyDiv w:val="1"/>
      <w:marLeft w:val="0pt"/>
      <w:marRight w:val="0pt"/>
      <w:marTop w:val="0pt"/>
      <w:marBottom w:val="0pt"/>
      <w:divBdr>
        <w:top w:val="none" w:sz="0" w:space="0" w:color="auto"/>
        <w:left w:val="none" w:sz="0" w:space="0" w:color="auto"/>
        <w:bottom w:val="none" w:sz="0" w:space="0" w:color="auto"/>
        <w:right w:val="none" w:sz="0" w:space="0" w:color="auto"/>
      </w:divBdr>
    </w:div>
    <w:div w:id="389963516">
      <w:bodyDiv w:val="1"/>
      <w:marLeft w:val="0pt"/>
      <w:marRight w:val="0pt"/>
      <w:marTop w:val="0pt"/>
      <w:marBottom w:val="0pt"/>
      <w:divBdr>
        <w:top w:val="none" w:sz="0" w:space="0" w:color="auto"/>
        <w:left w:val="none" w:sz="0" w:space="0" w:color="auto"/>
        <w:bottom w:val="none" w:sz="0" w:space="0" w:color="auto"/>
        <w:right w:val="none" w:sz="0" w:space="0" w:color="auto"/>
      </w:divBdr>
    </w:div>
    <w:div w:id="391927270">
      <w:bodyDiv w:val="1"/>
      <w:marLeft w:val="0pt"/>
      <w:marRight w:val="0pt"/>
      <w:marTop w:val="0pt"/>
      <w:marBottom w:val="0pt"/>
      <w:divBdr>
        <w:top w:val="none" w:sz="0" w:space="0" w:color="auto"/>
        <w:left w:val="none" w:sz="0" w:space="0" w:color="auto"/>
        <w:bottom w:val="none" w:sz="0" w:space="0" w:color="auto"/>
        <w:right w:val="none" w:sz="0" w:space="0" w:color="auto"/>
      </w:divBdr>
    </w:div>
    <w:div w:id="391971940">
      <w:bodyDiv w:val="1"/>
      <w:marLeft w:val="0pt"/>
      <w:marRight w:val="0pt"/>
      <w:marTop w:val="0pt"/>
      <w:marBottom w:val="0pt"/>
      <w:divBdr>
        <w:top w:val="none" w:sz="0" w:space="0" w:color="auto"/>
        <w:left w:val="none" w:sz="0" w:space="0" w:color="auto"/>
        <w:bottom w:val="none" w:sz="0" w:space="0" w:color="auto"/>
        <w:right w:val="none" w:sz="0" w:space="0" w:color="auto"/>
      </w:divBdr>
    </w:div>
    <w:div w:id="397243494">
      <w:bodyDiv w:val="1"/>
      <w:marLeft w:val="0pt"/>
      <w:marRight w:val="0pt"/>
      <w:marTop w:val="0pt"/>
      <w:marBottom w:val="0pt"/>
      <w:divBdr>
        <w:top w:val="none" w:sz="0" w:space="0" w:color="auto"/>
        <w:left w:val="none" w:sz="0" w:space="0" w:color="auto"/>
        <w:bottom w:val="none" w:sz="0" w:space="0" w:color="auto"/>
        <w:right w:val="none" w:sz="0" w:space="0" w:color="auto"/>
      </w:divBdr>
    </w:div>
    <w:div w:id="404307524">
      <w:bodyDiv w:val="1"/>
      <w:marLeft w:val="0pt"/>
      <w:marRight w:val="0pt"/>
      <w:marTop w:val="0pt"/>
      <w:marBottom w:val="0pt"/>
      <w:divBdr>
        <w:top w:val="none" w:sz="0" w:space="0" w:color="auto"/>
        <w:left w:val="none" w:sz="0" w:space="0" w:color="auto"/>
        <w:bottom w:val="none" w:sz="0" w:space="0" w:color="auto"/>
        <w:right w:val="none" w:sz="0" w:space="0" w:color="auto"/>
      </w:divBdr>
    </w:div>
    <w:div w:id="411044480">
      <w:bodyDiv w:val="1"/>
      <w:marLeft w:val="0pt"/>
      <w:marRight w:val="0pt"/>
      <w:marTop w:val="0pt"/>
      <w:marBottom w:val="0pt"/>
      <w:divBdr>
        <w:top w:val="none" w:sz="0" w:space="0" w:color="auto"/>
        <w:left w:val="none" w:sz="0" w:space="0" w:color="auto"/>
        <w:bottom w:val="none" w:sz="0" w:space="0" w:color="auto"/>
        <w:right w:val="none" w:sz="0" w:space="0" w:color="auto"/>
      </w:divBdr>
    </w:div>
    <w:div w:id="415396832">
      <w:bodyDiv w:val="1"/>
      <w:marLeft w:val="0pt"/>
      <w:marRight w:val="0pt"/>
      <w:marTop w:val="0pt"/>
      <w:marBottom w:val="0pt"/>
      <w:divBdr>
        <w:top w:val="none" w:sz="0" w:space="0" w:color="auto"/>
        <w:left w:val="none" w:sz="0" w:space="0" w:color="auto"/>
        <w:bottom w:val="none" w:sz="0" w:space="0" w:color="auto"/>
        <w:right w:val="none" w:sz="0" w:space="0" w:color="auto"/>
      </w:divBdr>
    </w:div>
    <w:div w:id="440497371">
      <w:bodyDiv w:val="1"/>
      <w:marLeft w:val="0pt"/>
      <w:marRight w:val="0pt"/>
      <w:marTop w:val="0pt"/>
      <w:marBottom w:val="0pt"/>
      <w:divBdr>
        <w:top w:val="none" w:sz="0" w:space="0" w:color="auto"/>
        <w:left w:val="none" w:sz="0" w:space="0" w:color="auto"/>
        <w:bottom w:val="none" w:sz="0" w:space="0" w:color="auto"/>
        <w:right w:val="none" w:sz="0" w:space="0" w:color="auto"/>
      </w:divBdr>
    </w:div>
    <w:div w:id="446897827">
      <w:bodyDiv w:val="1"/>
      <w:marLeft w:val="0pt"/>
      <w:marRight w:val="0pt"/>
      <w:marTop w:val="0pt"/>
      <w:marBottom w:val="0pt"/>
      <w:divBdr>
        <w:top w:val="none" w:sz="0" w:space="0" w:color="auto"/>
        <w:left w:val="none" w:sz="0" w:space="0" w:color="auto"/>
        <w:bottom w:val="none" w:sz="0" w:space="0" w:color="auto"/>
        <w:right w:val="none" w:sz="0" w:space="0" w:color="auto"/>
      </w:divBdr>
    </w:div>
    <w:div w:id="447431312">
      <w:bodyDiv w:val="1"/>
      <w:marLeft w:val="0pt"/>
      <w:marRight w:val="0pt"/>
      <w:marTop w:val="0pt"/>
      <w:marBottom w:val="0pt"/>
      <w:divBdr>
        <w:top w:val="none" w:sz="0" w:space="0" w:color="auto"/>
        <w:left w:val="none" w:sz="0" w:space="0" w:color="auto"/>
        <w:bottom w:val="none" w:sz="0" w:space="0" w:color="auto"/>
        <w:right w:val="none" w:sz="0" w:space="0" w:color="auto"/>
      </w:divBdr>
    </w:div>
    <w:div w:id="467820375">
      <w:bodyDiv w:val="1"/>
      <w:marLeft w:val="0pt"/>
      <w:marRight w:val="0pt"/>
      <w:marTop w:val="0pt"/>
      <w:marBottom w:val="0pt"/>
      <w:divBdr>
        <w:top w:val="none" w:sz="0" w:space="0" w:color="auto"/>
        <w:left w:val="none" w:sz="0" w:space="0" w:color="auto"/>
        <w:bottom w:val="none" w:sz="0" w:space="0" w:color="auto"/>
        <w:right w:val="none" w:sz="0" w:space="0" w:color="auto"/>
      </w:divBdr>
    </w:div>
    <w:div w:id="477571870">
      <w:bodyDiv w:val="1"/>
      <w:marLeft w:val="0pt"/>
      <w:marRight w:val="0pt"/>
      <w:marTop w:val="0pt"/>
      <w:marBottom w:val="0pt"/>
      <w:divBdr>
        <w:top w:val="none" w:sz="0" w:space="0" w:color="auto"/>
        <w:left w:val="none" w:sz="0" w:space="0" w:color="auto"/>
        <w:bottom w:val="none" w:sz="0" w:space="0" w:color="auto"/>
        <w:right w:val="none" w:sz="0" w:space="0" w:color="auto"/>
      </w:divBdr>
    </w:div>
    <w:div w:id="483160696">
      <w:bodyDiv w:val="1"/>
      <w:marLeft w:val="0pt"/>
      <w:marRight w:val="0pt"/>
      <w:marTop w:val="0pt"/>
      <w:marBottom w:val="0pt"/>
      <w:divBdr>
        <w:top w:val="none" w:sz="0" w:space="0" w:color="auto"/>
        <w:left w:val="none" w:sz="0" w:space="0" w:color="auto"/>
        <w:bottom w:val="none" w:sz="0" w:space="0" w:color="auto"/>
        <w:right w:val="none" w:sz="0" w:space="0" w:color="auto"/>
      </w:divBdr>
    </w:div>
    <w:div w:id="496309492">
      <w:bodyDiv w:val="1"/>
      <w:marLeft w:val="0pt"/>
      <w:marRight w:val="0pt"/>
      <w:marTop w:val="0pt"/>
      <w:marBottom w:val="0pt"/>
      <w:divBdr>
        <w:top w:val="none" w:sz="0" w:space="0" w:color="auto"/>
        <w:left w:val="none" w:sz="0" w:space="0" w:color="auto"/>
        <w:bottom w:val="none" w:sz="0" w:space="0" w:color="auto"/>
        <w:right w:val="none" w:sz="0" w:space="0" w:color="auto"/>
      </w:divBdr>
    </w:div>
    <w:div w:id="502549256">
      <w:bodyDiv w:val="1"/>
      <w:marLeft w:val="0pt"/>
      <w:marRight w:val="0pt"/>
      <w:marTop w:val="0pt"/>
      <w:marBottom w:val="0pt"/>
      <w:divBdr>
        <w:top w:val="none" w:sz="0" w:space="0" w:color="auto"/>
        <w:left w:val="none" w:sz="0" w:space="0" w:color="auto"/>
        <w:bottom w:val="none" w:sz="0" w:space="0" w:color="auto"/>
        <w:right w:val="none" w:sz="0" w:space="0" w:color="auto"/>
      </w:divBdr>
    </w:div>
    <w:div w:id="515579422">
      <w:bodyDiv w:val="1"/>
      <w:marLeft w:val="0pt"/>
      <w:marRight w:val="0pt"/>
      <w:marTop w:val="0pt"/>
      <w:marBottom w:val="0pt"/>
      <w:divBdr>
        <w:top w:val="none" w:sz="0" w:space="0" w:color="auto"/>
        <w:left w:val="none" w:sz="0" w:space="0" w:color="auto"/>
        <w:bottom w:val="none" w:sz="0" w:space="0" w:color="auto"/>
        <w:right w:val="none" w:sz="0" w:space="0" w:color="auto"/>
      </w:divBdr>
    </w:div>
    <w:div w:id="539824304">
      <w:bodyDiv w:val="1"/>
      <w:marLeft w:val="0pt"/>
      <w:marRight w:val="0pt"/>
      <w:marTop w:val="0pt"/>
      <w:marBottom w:val="0pt"/>
      <w:divBdr>
        <w:top w:val="none" w:sz="0" w:space="0" w:color="auto"/>
        <w:left w:val="none" w:sz="0" w:space="0" w:color="auto"/>
        <w:bottom w:val="none" w:sz="0" w:space="0" w:color="auto"/>
        <w:right w:val="none" w:sz="0" w:space="0" w:color="auto"/>
      </w:divBdr>
    </w:div>
    <w:div w:id="566763053">
      <w:bodyDiv w:val="1"/>
      <w:marLeft w:val="0pt"/>
      <w:marRight w:val="0pt"/>
      <w:marTop w:val="0pt"/>
      <w:marBottom w:val="0pt"/>
      <w:divBdr>
        <w:top w:val="none" w:sz="0" w:space="0" w:color="auto"/>
        <w:left w:val="none" w:sz="0" w:space="0" w:color="auto"/>
        <w:bottom w:val="none" w:sz="0" w:space="0" w:color="auto"/>
        <w:right w:val="none" w:sz="0" w:space="0" w:color="auto"/>
      </w:divBdr>
    </w:div>
    <w:div w:id="567694942">
      <w:bodyDiv w:val="1"/>
      <w:marLeft w:val="0pt"/>
      <w:marRight w:val="0pt"/>
      <w:marTop w:val="0pt"/>
      <w:marBottom w:val="0pt"/>
      <w:divBdr>
        <w:top w:val="none" w:sz="0" w:space="0" w:color="auto"/>
        <w:left w:val="none" w:sz="0" w:space="0" w:color="auto"/>
        <w:bottom w:val="none" w:sz="0" w:space="0" w:color="auto"/>
        <w:right w:val="none" w:sz="0" w:space="0" w:color="auto"/>
      </w:divBdr>
    </w:div>
    <w:div w:id="572857045">
      <w:bodyDiv w:val="1"/>
      <w:marLeft w:val="0pt"/>
      <w:marRight w:val="0pt"/>
      <w:marTop w:val="0pt"/>
      <w:marBottom w:val="0pt"/>
      <w:divBdr>
        <w:top w:val="none" w:sz="0" w:space="0" w:color="auto"/>
        <w:left w:val="none" w:sz="0" w:space="0" w:color="auto"/>
        <w:bottom w:val="none" w:sz="0" w:space="0" w:color="auto"/>
        <w:right w:val="none" w:sz="0" w:space="0" w:color="auto"/>
      </w:divBdr>
    </w:div>
    <w:div w:id="588468114">
      <w:bodyDiv w:val="1"/>
      <w:marLeft w:val="0pt"/>
      <w:marRight w:val="0pt"/>
      <w:marTop w:val="0pt"/>
      <w:marBottom w:val="0pt"/>
      <w:divBdr>
        <w:top w:val="none" w:sz="0" w:space="0" w:color="auto"/>
        <w:left w:val="none" w:sz="0" w:space="0" w:color="auto"/>
        <w:bottom w:val="none" w:sz="0" w:space="0" w:color="auto"/>
        <w:right w:val="none" w:sz="0" w:space="0" w:color="auto"/>
      </w:divBdr>
    </w:div>
    <w:div w:id="588782270">
      <w:bodyDiv w:val="1"/>
      <w:marLeft w:val="0pt"/>
      <w:marRight w:val="0pt"/>
      <w:marTop w:val="0pt"/>
      <w:marBottom w:val="0pt"/>
      <w:divBdr>
        <w:top w:val="none" w:sz="0" w:space="0" w:color="auto"/>
        <w:left w:val="none" w:sz="0" w:space="0" w:color="auto"/>
        <w:bottom w:val="none" w:sz="0" w:space="0" w:color="auto"/>
        <w:right w:val="none" w:sz="0" w:space="0" w:color="auto"/>
      </w:divBdr>
    </w:div>
    <w:div w:id="598758157">
      <w:bodyDiv w:val="1"/>
      <w:marLeft w:val="0pt"/>
      <w:marRight w:val="0pt"/>
      <w:marTop w:val="0pt"/>
      <w:marBottom w:val="0pt"/>
      <w:divBdr>
        <w:top w:val="none" w:sz="0" w:space="0" w:color="auto"/>
        <w:left w:val="none" w:sz="0" w:space="0" w:color="auto"/>
        <w:bottom w:val="none" w:sz="0" w:space="0" w:color="auto"/>
        <w:right w:val="none" w:sz="0" w:space="0" w:color="auto"/>
      </w:divBdr>
    </w:div>
    <w:div w:id="598955082">
      <w:bodyDiv w:val="1"/>
      <w:marLeft w:val="0pt"/>
      <w:marRight w:val="0pt"/>
      <w:marTop w:val="0pt"/>
      <w:marBottom w:val="0pt"/>
      <w:divBdr>
        <w:top w:val="none" w:sz="0" w:space="0" w:color="auto"/>
        <w:left w:val="none" w:sz="0" w:space="0" w:color="auto"/>
        <w:bottom w:val="none" w:sz="0" w:space="0" w:color="auto"/>
        <w:right w:val="none" w:sz="0" w:space="0" w:color="auto"/>
      </w:divBdr>
    </w:div>
    <w:div w:id="608388316">
      <w:bodyDiv w:val="1"/>
      <w:marLeft w:val="0pt"/>
      <w:marRight w:val="0pt"/>
      <w:marTop w:val="0pt"/>
      <w:marBottom w:val="0pt"/>
      <w:divBdr>
        <w:top w:val="none" w:sz="0" w:space="0" w:color="auto"/>
        <w:left w:val="none" w:sz="0" w:space="0" w:color="auto"/>
        <w:bottom w:val="none" w:sz="0" w:space="0" w:color="auto"/>
        <w:right w:val="none" w:sz="0" w:space="0" w:color="auto"/>
      </w:divBdr>
    </w:div>
    <w:div w:id="617566234">
      <w:bodyDiv w:val="1"/>
      <w:marLeft w:val="0pt"/>
      <w:marRight w:val="0pt"/>
      <w:marTop w:val="0pt"/>
      <w:marBottom w:val="0pt"/>
      <w:divBdr>
        <w:top w:val="none" w:sz="0" w:space="0" w:color="auto"/>
        <w:left w:val="none" w:sz="0" w:space="0" w:color="auto"/>
        <w:bottom w:val="none" w:sz="0" w:space="0" w:color="auto"/>
        <w:right w:val="none" w:sz="0" w:space="0" w:color="auto"/>
      </w:divBdr>
    </w:div>
    <w:div w:id="629283875">
      <w:bodyDiv w:val="1"/>
      <w:marLeft w:val="0pt"/>
      <w:marRight w:val="0pt"/>
      <w:marTop w:val="0pt"/>
      <w:marBottom w:val="0pt"/>
      <w:divBdr>
        <w:top w:val="none" w:sz="0" w:space="0" w:color="auto"/>
        <w:left w:val="none" w:sz="0" w:space="0" w:color="auto"/>
        <w:bottom w:val="none" w:sz="0" w:space="0" w:color="auto"/>
        <w:right w:val="none" w:sz="0" w:space="0" w:color="auto"/>
      </w:divBdr>
    </w:div>
    <w:div w:id="632517682">
      <w:bodyDiv w:val="1"/>
      <w:marLeft w:val="0pt"/>
      <w:marRight w:val="0pt"/>
      <w:marTop w:val="0pt"/>
      <w:marBottom w:val="0pt"/>
      <w:divBdr>
        <w:top w:val="none" w:sz="0" w:space="0" w:color="auto"/>
        <w:left w:val="none" w:sz="0" w:space="0" w:color="auto"/>
        <w:bottom w:val="none" w:sz="0" w:space="0" w:color="auto"/>
        <w:right w:val="none" w:sz="0" w:space="0" w:color="auto"/>
      </w:divBdr>
    </w:div>
    <w:div w:id="633027712">
      <w:bodyDiv w:val="1"/>
      <w:marLeft w:val="0pt"/>
      <w:marRight w:val="0pt"/>
      <w:marTop w:val="0pt"/>
      <w:marBottom w:val="0pt"/>
      <w:divBdr>
        <w:top w:val="none" w:sz="0" w:space="0" w:color="auto"/>
        <w:left w:val="none" w:sz="0" w:space="0" w:color="auto"/>
        <w:bottom w:val="none" w:sz="0" w:space="0" w:color="auto"/>
        <w:right w:val="none" w:sz="0" w:space="0" w:color="auto"/>
      </w:divBdr>
    </w:div>
    <w:div w:id="642197516">
      <w:bodyDiv w:val="1"/>
      <w:marLeft w:val="0pt"/>
      <w:marRight w:val="0pt"/>
      <w:marTop w:val="0pt"/>
      <w:marBottom w:val="0pt"/>
      <w:divBdr>
        <w:top w:val="none" w:sz="0" w:space="0" w:color="auto"/>
        <w:left w:val="none" w:sz="0" w:space="0" w:color="auto"/>
        <w:bottom w:val="none" w:sz="0" w:space="0" w:color="auto"/>
        <w:right w:val="none" w:sz="0" w:space="0" w:color="auto"/>
      </w:divBdr>
    </w:div>
    <w:div w:id="685406588">
      <w:bodyDiv w:val="1"/>
      <w:marLeft w:val="0pt"/>
      <w:marRight w:val="0pt"/>
      <w:marTop w:val="0pt"/>
      <w:marBottom w:val="0pt"/>
      <w:divBdr>
        <w:top w:val="none" w:sz="0" w:space="0" w:color="auto"/>
        <w:left w:val="none" w:sz="0" w:space="0" w:color="auto"/>
        <w:bottom w:val="none" w:sz="0" w:space="0" w:color="auto"/>
        <w:right w:val="none" w:sz="0" w:space="0" w:color="auto"/>
      </w:divBdr>
    </w:div>
    <w:div w:id="696808808">
      <w:bodyDiv w:val="1"/>
      <w:marLeft w:val="0pt"/>
      <w:marRight w:val="0pt"/>
      <w:marTop w:val="0pt"/>
      <w:marBottom w:val="0pt"/>
      <w:divBdr>
        <w:top w:val="none" w:sz="0" w:space="0" w:color="auto"/>
        <w:left w:val="none" w:sz="0" w:space="0" w:color="auto"/>
        <w:bottom w:val="none" w:sz="0" w:space="0" w:color="auto"/>
        <w:right w:val="none" w:sz="0" w:space="0" w:color="auto"/>
      </w:divBdr>
    </w:div>
    <w:div w:id="698241474">
      <w:bodyDiv w:val="1"/>
      <w:marLeft w:val="0pt"/>
      <w:marRight w:val="0pt"/>
      <w:marTop w:val="0pt"/>
      <w:marBottom w:val="0pt"/>
      <w:divBdr>
        <w:top w:val="none" w:sz="0" w:space="0" w:color="auto"/>
        <w:left w:val="none" w:sz="0" w:space="0" w:color="auto"/>
        <w:bottom w:val="none" w:sz="0" w:space="0" w:color="auto"/>
        <w:right w:val="none" w:sz="0" w:space="0" w:color="auto"/>
      </w:divBdr>
    </w:div>
    <w:div w:id="703604685">
      <w:bodyDiv w:val="1"/>
      <w:marLeft w:val="0pt"/>
      <w:marRight w:val="0pt"/>
      <w:marTop w:val="0pt"/>
      <w:marBottom w:val="0pt"/>
      <w:divBdr>
        <w:top w:val="none" w:sz="0" w:space="0" w:color="auto"/>
        <w:left w:val="none" w:sz="0" w:space="0" w:color="auto"/>
        <w:bottom w:val="none" w:sz="0" w:space="0" w:color="auto"/>
        <w:right w:val="none" w:sz="0" w:space="0" w:color="auto"/>
      </w:divBdr>
    </w:div>
    <w:div w:id="743182519">
      <w:bodyDiv w:val="1"/>
      <w:marLeft w:val="0pt"/>
      <w:marRight w:val="0pt"/>
      <w:marTop w:val="0pt"/>
      <w:marBottom w:val="0pt"/>
      <w:divBdr>
        <w:top w:val="none" w:sz="0" w:space="0" w:color="auto"/>
        <w:left w:val="none" w:sz="0" w:space="0" w:color="auto"/>
        <w:bottom w:val="none" w:sz="0" w:space="0" w:color="auto"/>
        <w:right w:val="none" w:sz="0" w:space="0" w:color="auto"/>
      </w:divBdr>
    </w:div>
    <w:div w:id="750128774">
      <w:bodyDiv w:val="1"/>
      <w:marLeft w:val="0pt"/>
      <w:marRight w:val="0pt"/>
      <w:marTop w:val="0pt"/>
      <w:marBottom w:val="0pt"/>
      <w:divBdr>
        <w:top w:val="none" w:sz="0" w:space="0" w:color="auto"/>
        <w:left w:val="none" w:sz="0" w:space="0" w:color="auto"/>
        <w:bottom w:val="none" w:sz="0" w:space="0" w:color="auto"/>
        <w:right w:val="none" w:sz="0" w:space="0" w:color="auto"/>
      </w:divBdr>
    </w:div>
    <w:div w:id="752118501">
      <w:bodyDiv w:val="1"/>
      <w:marLeft w:val="0pt"/>
      <w:marRight w:val="0pt"/>
      <w:marTop w:val="0pt"/>
      <w:marBottom w:val="0pt"/>
      <w:divBdr>
        <w:top w:val="none" w:sz="0" w:space="0" w:color="auto"/>
        <w:left w:val="none" w:sz="0" w:space="0" w:color="auto"/>
        <w:bottom w:val="none" w:sz="0" w:space="0" w:color="auto"/>
        <w:right w:val="none" w:sz="0" w:space="0" w:color="auto"/>
      </w:divBdr>
    </w:div>
    <w:div w:id="758141953">
      <w:bodyDiv w:val="1"/>
      <w:marLeft w:val="0pt"/>
      <w:marRight w:val="0pt"/>
      <w:marTop w:val="0pt"/>
      <w:marBottom w:val="0pt"/>
      <w:divBdr>
        <w:top w:val="none" w:sz="0" w:space="0" w:color="auto"/>
        <w:left w:val="none" w:sz="0" w:space="0" w:color="auto"/>
        <w:bottom w:val="none" w:sz="0" w:space="0" w:color="auto"/>
        <w:right w:val="none" w:sz="0" w:space="0" w:color="auto"/>
      </w:divBdr>
    </w:div>
    <w:div w:id="793140919">
      <w:bodyDiv w:val="1"/>
      <w:marLeft w:val="0pt"/>
      <w:marRight w:val="0pt"/>
      <w:marTop w:val="0pt"/>
      <w:marBottom w:val="0pt"/>
      <w:divBdr>
        <w:top w:val="none" w:sz="0" w:space="0" w:color="auto"/>
        <w:left w:val="none" w:sz="0" w:space="0" w:color="auto"/>
        <w:bottom w:val="none" w:sz="0" w:space="0" w:color="auto"/>
        <w:right w:val="none" w:sz="0" w:space="0" w:color="auto"/>
      </w:divBdr>
    </w:div>
    <w:div w:id="814875105">
      <w:bodyDiv w:val="1"/>
      <w:marLeft w:val="0pt"/>
      <w:marRight w:val="0pt"/>
      <w:marTop w:val="0pt"/>
      <w:marBottom w:val="0pt"/>
      <w:divBdr>
        <w:top w:val="none" w:sz="0" w:space="0" w:color="auto"/>
        <w:left w:val="none" w:sz="0" w:space="0" w:color="auto"/>
        <w:bottom w:val="none" w:sz="0" w:space="0" w:color="auto"/>
        <w:right w:val="none" w:sz="0" w:space="0" w:color="auto"/>
      </w:divBdr>
      <w:divsChild>
        <w:div w:id="945120855">
          <w:marLeft w:val="27.35pt"/>
          <w:marRight w:val="0pt"/>
          <w:marTop w:val="4.30pt"/>
          <w:marBottom w:val="0pt"/>
          <w:divBdr>
            <w:top w:val="none" w:sz="0" w:space="0" w:color="auto"/>
            <w:left w:val="none" w:sz="0" w:space="0" w:color="auto"/>
            <w:bottom w:val="none" w:sz="0" w:space="0" w:color="auto"/>
            <w:right w:val="none" w:sz="0" w:space="0" w:color="auto"/>
          </w:divBdr>
        </w:div>
        <w:div w:id="1187332369">
          <w:marLeft w:val="27.35pt"/>
          <w:marRight w:val="0pt"/>
          <w:marTop w:val="4.30pt"/>
          <w:marBottom w:val="0pt"/>
          <w:divBdr>
            <w:top w:val="none" w:sz="0" w:space="0" w:color="auto"/>
            <w:left w:val="none" w:sz="0" w:space="0" w:color="auto"/>
            <w:bottom w:val="none" w:sz="0" w:space="0" w:color="auto"/>
            <w:right w:val="none" w:sz="0" w:space="0" w:color="auto"/>
          </w:divBdr>
        </w:div>
      </w:divsChild>
    </w:div>
    <w:div w:id="827096912">
      <w:bodyDiv w:val="1"/>
      <w:marLeft w:val="0pt"/>
      <w:marRight w:val="0pt"/>
      <w:marTop w:val="0pt"/>
      <w:marBottom w:val="0pt"/>
      <w:divBdr>
        <w:top w:val="none" w:sz="0" w:space="0" w:color="auto"/>
        <w:left w:val="none" w:sz="0" w:space="0" w:color="auto"/>
        <w:bottom w:val="none" w:sz="0" w:space="0" w:color="auto"/>
        <w:right w:val="none" w:sz="0" w:space="0" w:color="auto"/>
      </w:divBdr>
    </w:div>
    <w:div w:id="864366541">
      <w:bodyDiv w:val="1"/>
      <w:marLeft w:val="0pt"/>
      <w:marRight w:val="0pt"/>
      <w:marTop w:val="0pt"/>
      <w:marBottom w:val="0pt"/>
      <w:divBdr>
        <w:top w:val="none" w:sz="0" w:space="0" w:color="auto"/>
        <w:left w:val="none" w:sz="0" w:space="0" w:color="auto"/>
        <w:bottom w:val="none" w:sz="0" w:space="0" w:color="auto"/>
        <w:right w:val="none" w:sz="0" w:space="0" w:color="auto"/>
      </w:divBdr>
    </w:div>
    <w:div w:id="882248729">
      <w:bodyDiv w:val="1"/>
      <w:marLeft w:val="0pt"/>
      <w:marRight w:val="0pt"/>
      <w:marTop w:val="0pt"/>
      <w:marBottom w:val="0pt"/>
      <w:divBdr>
        <w:top w:val="none" w:sz="0" w:space="0" w:color="auto"/>
        <w:left w:val="none" w:sz="0" w:space="0" w:color="auto"/>
        <w:bottom w:val="none" w:sz="0" w:space="0" w:color="auto"/>
        <w:right w:val="none" w:sz="0" w:space="0" w:color="auto"/>
      </w:divBdr>
    </w:div>
    <w:div w:id="885990308">
      <w:bodyDiv w:val="1"/>
      <w:marLeft w:val="0pt"/>
      <w:marRight w:val="0pt"/>
      <w:marTop w:val="0pt"/>
      <w:marBottom w:val="0pt"/>
      <w:divBdr>
        <w:top w:val="none" w:sz="0" w:space="0" w:color="auto"/>
        <w:left w:val="none" w:sz="0" w:space="0" w:color="auto"/>
        <w:bottom w:val="none" w:sz="0" w:space="0" w:color="auto"/>
        <w:right w:val="none" w:sz="0" w:space="0" w:color="auto"/>
      </w:divBdr>
    </w:div>
    <w:div w:id="886918934">
      <w:bodyDiv w:val="1"/>
      <w:marLeft w:val="0pt"/>
      <w:marRight w:val="0pt"/>
      <w:marTop w:val="0pt"/>
      <w:marBottom w:val="0pt"/>
      <w:divBdr>
        <w:top w:val="none" w:sz="0" w:space="0" w:color="auto"/>
        <w:left w:val="none" w:sz="0" w:space="0" w:color="auto"/>
        <w:bottom w:val="none" w:sz="0" w:space="0" w:color="auto"/>
        <w:right w:val="none" w:sz="0" w:space="0" w:color="auto"/>
      </w:divBdr>
    </w:div>
    <w:div w:id="897131653">
      <w:bodyDiv w:val="1"/>
      <w:marLeft w:val="0pt"/>
      <w:marRight w:val="0pt"/>
      <w:marTop w:val="0pt"/>
      <w:marBottom w:val="0pt"/>
      <w:divBdr>
        <w:top w:val="none" w:sz="0" w:space="0" w:color="auto"/>
        <w:left w:val="none" w:sz="0" w:space="0" w:color="auto"/>
        <w:bottom w:val="none" w:sz="0" w:space="0" w:color="auto"/>
        <w:right w:val="none" w:sz="0" w:space="0" w:color="auto"/>
      </w:divBdr>
    </w:div>
    <w:div w:id="901140860">
      <w:bodyDiv w:val="1"/>
      <w:marLeft w:val="0pt"/>
      <w:marRight w:val="0pt"/>
      <w:marTop w:val="0pt"/>
      <w:marBottom w:val="0pt"/>
      <w:divBdr>
        <w:top w:val="none" w:sz="0" w:space="0" w:color="auto"/>
        <w:left w:val="none" w:sz="0" w:space="0" w:color="auto"/>
        <w:bottom w:val="none" w:sz="0" w:space="0" w:color="auto"/>
        <w:right w:val="none" w:sz="0" w:space="0" w:color="auto"/>
      </w:divBdr>
    </w:div>
    <w:div w:id="904681269">
      <w:bodyDiv w:val="1"/>
      <w:marLeft w:val="0pt"/>
      <w:marRight w:val="0pt"/>
      <w:marTop w:val="0pt"/>
      <w:marBottom w:val="0pt"/>
      <w:divBdr>
        <w:top w:val="none" w:sz="0" w:space="0" w:color="auto"/>
        <w:left w:val="none" w:sz="0" w:space="0" w:color="auto"/>
        <w:bottom w:val="none" w:sz="0" w:space="0" w:color="auto"/>
        <w:right w:val="none" w:sz="0" w:space="0" w:color="auto"/>
      </w:divBdr>
    </w:div>
    <w:div w:id="914706327">
      <w:bodyDiv w:val="1"/>
      <w:marLeft w:val="0pt"/>
      <w:marRight w:val="0pt"/>
      <w:marTop w:val="0pt"/>
      <w:marBottom w:val="0pt"/>
      <w:divBdr>
        <w:top w:val="none" w:sz="0" w:space="0" w:color="auto"/>
        <w:left w:val="none" w:sz="0" w:space="0" w:color="auto"/>
        <w:bottom w:val="none" w:sz="0" w:space="0" w:color="auto"/>
        <w:right w:val="none" w:sz="0" w:space="0" w:color="auto"/>
      </w:divBdr>
    </w:div>
    <w:div w:id="1008826829">
      <w:bodyDiv w:val="1"/>
      <w:marLeft w:val="0pt"/>
      <w:marRight w:val="0pt"/>
      <w:marTop w:val="0pt"/>
      <w:marBottom w:val="0pt"/>
      <w:divBdr>
        <w:top w:val="none" w:sz="0" w:space="0" w:color="auto"/>
        <w:left w:val="none" w:sz="0" w:space="0" w:color="auto"/>
        <w:bottom w:val="none" w:sz="0" w:space="0" w:color="auto"/>
        <w:right w:val="none" w:sz="0" w:space="0" w:color="auto"/>
      </w:divBdr>
    </w:div>
    <w:div w:id="1015498869">
      <w:bodyDiv w:val="1"/>
      <w:marLeft w:val="0pt"/>
      <w:marRight w:val="0pt"/>
      <w:marTop w:val="0pt"/>
      <w:marBottom w:val="0pt"/>
      <w:divBdr>
        <w:top w:val="none" w:sz="0" w:space="0" w:color="auto"/>
        <w:left w:val="none" w:sz="0" w:space="0" w:color="auto"/>
        <w:bottom w:val="none" w:sz="0" w:space="0" w:color="auto"/>
        <w:right w:val="none" w:sz="0" w:space="0" w:color="auto"/>
      </w:divBdr>
    </w:div>
    <w:div w:id="1034573470">
      <w:bodyDiv w:val="1"/>
      <w:marLeft w:val="0pt"/>
      <w:marRight w:val="0pt"/>
      <w:marTop w:val="0pt"/>
      <w:marBottom w:val="0pt"/>
      <w:divBdr>
        <w:top w:val="none" w:sz="0" w:space="0" w:color="auto"/>
        <w:left w:val="none" w:sz="0" w:space="0" w:color="auto"/>
        <w:bottom w:val="none" w:sz="0" w:space="0" w:color="auto"/>
        <w:right w:val="none" w:sz="0" w:space="0" w:color="auto"/>
      </w:divBdr>
    </w:div>
    <w:div w:id="1042050768">
      <w:bodyDiv w:val="1"/>
      <w:marLeft w:val="0pt"/>
      <w:marRight w:val="0pt"/>
      <w:marTop w:val="0pt"/>
      <w:marBottom w:val="0pt"/>
      <w:divBdr>
        <w:top w:val="none" w:sz="0" w:space="0" w:color="auto"/>
        <w:left w:val="none" w:sz="0" w:space="0" w:color="auto"/>
        <w:bottom w:val="none" w:sz="0" w:space="0" w:color="auto"/>
        <w:right w:val="none" w:sz="0" w:space="0" w:color="auto"/>
      </w:divBdr>
    </w:div>
    <w:div w:id="1050150169">
      <w:bodyDiv w:val="1"/>
      <w:marLeft w:val="0pt"/>
      <w:marRight w:val="0pt"/>
      <w:marTop w:val="0pt"/>
      <w:marBottom w:val="0pt"/>
      <w:divBdr>
        <w:top w:val="none" w:sz="0" w:space="0" w:color="auto"/>
        <w:left w:val="none" w:sz="0" w:space="0" w:color="auto"/>
        <w:bottom w:val="none" w:sz="0" w:space="0" w:color="auto"/>
        <w:right w:val="none" w:sz="0" w:space="0" w:color="auto"/>
      </w:divBdr>
    </w:div>
    <w:div w:id="1066496176">
      <w:bodyDiv w:val="1"/>
      <w:marLeft w:val="0pt"/>
      <w:marRight w:val="0pt"/>
      <w:marTop w:val="0pt"/>
      <w:marBottom w:val="0pt"/>
      <w:divBdr>
        <w:top w:val="none" w:sz="0" w:space="0" w:color="auto"/>
        <w:left w:val="none" w:sz="0" w:space="0" w:color="auto"/>
        <w:bottom w:val="none" w:sz="0" w:space="0" w:color="auto"/>
        <w:right w:val="none" w:sz="0" w:space="0" w:color="auto"/>
      </w:divBdr>
    </w:div>
    <w:div w:id="1100754373">
      <w:bodyDiv w:val="1"/>
      <w:marLeft w:val="0pt"/>
      <w:marRight w:val="0pt"/>
      <w:marTop w:val="0pt"/>
      <w:marBottom w:val="0pt"/>
      <w:divBdr>
        <w:top w:val="none" w:sz="0" w:space="0" w:color="auto"/>
        <w:left w:val="none" w:sz="0" w:space="0" w:color="auto"/>
        <w:bottom w:val="none" w:sz="0" w:space="0" w:color="auto"/>
        <w:right w:val="none" w:sz="0" w:space="0" w:color="auto"/>
      </w:divBdr>
    </w:div>
    <w:div w:id="1126436363">
      <w:bodyDiv w:val="1"/>
      <w:marLeft w:val="0pt"/>
      <w:marRight w:val="0pt"/>
      <w:marTop w:val="0pt"/>
      <w:marBottom w:val="0pt"/>
      <w:divBdr>
        <w:top w:val="none" w:sz="0" w:space="0" w:color="auto"/>
        <w:left w:val="none" w:sz="0" w:space="0" w:color="auto"/>
        <w:bottom w:val="none" w:sz="0" w:space="0" w:color="auto"/>
        <w:right w:val="none" w:sz="0" w:space="0" w:color="auto"/>
      </w:divBdr>
    </w:div>
    <w:div w:id="1129133051">
      <w:bodyDiv w:val="1"/>
      <w:marLeft w:val="0pt"/>
      <w:marRight w:val="0pt"/>
      <w:marTop w:val="0pt"/>
      <w:marBottom w:val="0pt"/>
      <w:divBdr>
        <w:top w:val="none" w:sz="0" w:space="0" w:color="auto"/>
        <w:left w:val="none" w:sz="0" w:space="0" w:color="auto"/>
        <w:bottom w:val="none" w:sz="0" w:space="0" w:color="auto"/>
        <w:right w:val="none" w:sz="0" w:space="0" w:color="auto"/>
      </w:divBdr>
    </w:div>
    <w:div w:id="1146315245">
      <w:bodyDiv w:val="1"/>
      <w:marLeft w:val="0pt"/>
      <w:marRight w:val="0pt"/>
      <w:marTop w:val="0pt"/>
      <w:marBottom w:val="0pt"/>
      <w:divBdr>
        <w:top w:val="none" w:sz="0" w:space="0" w:color="auto"/>
        <w:left w:val="none" w:sz="0" w:space="0" w:color="auto"/>
        <w:bottom w:val="none" w:sz="0" w:space="0" w:color="auto"/>
        <w:right w:val="none" w:sz="0" w:space="0" w:color="auto"/>
      </w:divBdr>
    </w:div>
    <w:div w:id="1175650805">
      <w:bodyDiv w:val="1"/>
      <w:marLeft w:val="0pt"/>
      <w:marRight w:val="0pt"/>
      <w:marTop w:val="0pt"/>
      <w:marBottom w:val="0pt"/>
      <w:divBdr>
        <w:top w:val="none" w:sz="0" w:space="0" w:color="auto"/>
        <w:left w:val="none" w:sz="0" w:space="0" w:color="auto"/>
        <w:bottom w:val="none" w:sz="0" w:space="0" w:color="auto"/>
        <w:right w:val="none" w:sz="0" w:space="0" w:color="auto"/>
      </w:divBdr>
    </w:div>
    <w:div w:id="1211958010">
      <w:bodyDiv w:val="1"/>
      <w:marLeft w:val="0pt"/>
      <w:marRight w:val="0pt"/>
      <w:marTop w:val="0pt"/>
      <w:marBottom w:val="0pt"/>
      <w:divBdr>
        <w:top w:val="none" w:sz="0" w:space="0" w:color="auto"/>
        <w:left w:val="none" w:sz="0" w:space="0" w:color="auto"/>
        <w:bottom w:val="none" w:sz="0" w:space="0" w:color="auto"/>
        <w:right w:val="none" w:sz="0" w:space="0" w:color="auto"/>
      </w:divBdr>
    </w:div>
    <w:div w:id="1239555682">
      <w:bodyDiv w:val="1"/>
      <w:marLeft w:val="0pt"/>
      <w:marRight w:val="0pt"/>
      <w:marTop w:val="0pt"/>
      <w:marBottom w:val="0pt"/>
      <w:divBdr>
        <w:top w:val="none" w:sz="0" w:space="0" w:color="auto"/>
        <w:left w:val="none" w:sz="0" w:space="0" w:color="auto"/>
        <w:bottom w:val="none" w:sz="0" w:space="0" w:color="auto"/>
        <w:right w:val="none" w:sz="0" w:space="0" w:color="auto"/>
      </w:divBdr>
    </w:div>
    <w:div w:id="1250428766">
      <w:bodyDiv w:val="1"/>
      <w:marLeft w:val="0pt"/>
      <w:marRight w:val="0pt"/>
      <w:marTop w:val="0pt"/>
      <w:marBottom w:val="0pt"/>
      <w:divBdr>
        <w:top w:val="none" w:sz="0" w:space="0" w:color="auto"/>
        <w:left w:val="none" w:sz="0" w:space="0" w:color="auto"/>
        <w:bottom w:val="none" w:sz="0" w:space="0" w:color="auto"/>
        <w:right w:val="none" w:sz="0" w:space="0" w:color="auto"/>
      </w:divBdr>
    </w:div>
    <w:div w:id="1262646243">
      <w:bodyDiv w:val="1"/>
      <w:marLeft w:val="0pt"/>
      <w:marRight w:val="0pt"/>
      <w:marTop w:val="0pt"/>
      <w:marBottom w:val="0pt"/>
      <w:divBdr>
        <w:top w:val="none" w:sz="0" w:space="0" w:color="auto"/>
        <w:left w:val="none" w:sz="0" w:space="0" w:color="auto"/>
        <w:bottom w:val="none" w:sz="0" w:space="0" w:color="auto"/>
        <w:right w:val="none" w:sz="0" w:space="0" w:color="auto"/>
      </w:divBdr>
    </w:div>
    <w:div w:id="1286934684">
      <w:bodyDiv w:val="1"/>
      <w:marLeft w:val="0pt"/>
      <w:marRight w:val="0pt"/>
      <w:marTop w:val="0pt"/>
      <w:marBottom w:val="0pt"/>
      <w:divBdr>
        <w:top w:val="none" w:sz="0" w:space="0" w:color="auto"/>
        <w:left w:val="none" w:sz="0" w:space="0" w:color="auto"/>
        <w:bottom w:val="none" w:sz="0" w:space="0" w:color="auto"/>
        <w:right w:val="none" w:sz="0" w:space="0" w:color="auto"/>
      </w:divBdr>
    </w:div>
    <w:div w:id="1288009986">
      <w:bodyDiv w:val="1"/>
      <w:marLeft w:val="0pt"/>
      <w:marRight w:val="0pt"/>
      <w:marTop w:val="0pt"/>
      <w:marBottom w:val="0pt"/>
      <w:divBdr>
        <w:top w:val="none" w:sz="0" w:space="0" w:color="auto"/>
        <w:left w:val="none" w:sz="0" w:space="0" w:color="auto"/>
        <w:bottom w:val="none" w:sz="0" w:space="0" w:color="auto"/>
        <w:right w:val="none" w:sz="0" w:space="0" w:color="auto"/>
      </w:divBdr>
    </w:div>
    <w:div w:id="1302224039">
      <w:bodyDiv w:val="1"/>
      <w:marLeft w:val="0pt"/>
      <w:marRight w:val="0pt"/>
      <w:marTop w:val="0pt"/>
      <w:marBottom w:val="0pt"/>
      <w:divBdr>
        <w:top w:val="none" w:sz="0" w:space="0" w:color="auto"/>
        <w:left w:val="none" w:sz="0" w:space="0" w:color="auto"/>
        <w:bottom w:val="none" w:sz="0" w:space="0" w:color="auto"/>
        <w:right w:val="none" w:sz="0" w:space="0" w:color="auto"/>
      </w:divBdr>
    </w:div>
    <w:div w:id="1311785522">
      <w:bodyDiv w:val="1"/>
      <w:marLeft w:val="0pt"/>
      <w:marRight w:val="0pt"/>
      <w:marTop w:val="0pt"/>
      <w:marBottom w:val="0pt"/>
      <w:divBdr>
        <w:top w:val="none" w:sz="0" w:space="0" w:color="auto"/>
        <w:left w:val="none" w:sz="0" w:space="0" w:color="auto"/>
        <w:bottom w:val="none" w:sz="0" w:space="0" w:color="auto"/>
        <w:right w:val="none" w:sz="0" w:space="0" w:color="auto"/>
      </w:divBdr>
    </w:div>
    <w:div w:id="1330134635">
      <w:bodyDiv w:val="1"/>
      <w:marLeft w:val="0pt"/>
      <w:marRight w:val="0pt"/>
      <w:marTop w:val="0pt"/>
      <w:marBottom w:val="0pt"/>
      <w:divBdr>
        <w:top w:val="none" w:sz="0" w:space="0" w:color="auto"/>
        <w:left w:val="none" w:sz="0" w:space="0" w:color="auto"/>
        <w:bottom w:val="none" w:sz="0" w:space="0" w:color="auto"/>
        <w:right w:val="none" w:sz="0" w:space="0" w:color="auto"/>
      </w:divBdr>
    </w:div>
    <w:div w:id="1335182783">
      <w:bodyDiv w:val="1"/>
      <w:marLeft w:val="0pt"/>
      <w:marRight w:val="0pt"/>
      <w:marTop w:val="0pt"/>
      <w:marBottom w:val="0pt"/>
      <w:divBdr>
        <w:top w:val="none" w:sz="0" w:space="0" w:color="auto"/>
        <w:left w:val="none" w:sz="0" w:space="0" w:color="auto"/>
        <w:bottom w:val="none" w:sz="0" w:space="0" w:color="auto"/>
        <w:right w:val="none" w:sz="0" w:space="0" w:color="auto"/>
      </w:divBdr>
    </w:div>
    <w:div w:id="1354573867">
      <w:bodyDiv w:val="1"/>
      <w:marLeft w:val="0pt"/>
      <w:marRight w:val="0pt"/>
      <w:marTop w:val="0pt"/>
      <w:marBottom w:val="0pt"/>
      <w:divBdr>
        <w:top w:val="none" w:sz="0" w:space="0" w:color="auto"/>
        <w:left w:val="none" w:sz="0" w:space="0" w:color="auto"/>
        <w:bottom w:val="none" w:sz="0" w:space="0" w:color="auto"/>
        <w:right w:val="none" w:sz="0" w:space="0" w:color="auto"/>
      </w:divBdr>
    </w:div>
    <w:div w:id="1364280401">
      <w:bodyDiv w:val="1"/>
      <w:marLeft w:val="0pt"/>
      <w:marRight w:val="0pt"/>
      <w:marTop w:val="0pt"/>
      <w:marBottom w:val="0pt"/>
      <w:divBdr>
        <w:top w:val="none" w:sz="0" w:space="0" w:color="auto"/>
        <w:left w:val="none" w:sz="0" w:space="0" w:color="auto"/>
        <w:bottom w:val="none" w:sz="0" w:space="0" w:color="auto"/>
        <w:right w:val="none" w:sz="0" w:space="0" w:color="auto"/>
      </w:divBdr>
    </w:div>
    <w:div w:id="1495873847">
      <w:bodyDiv w:val="1"/>
      <w:marLeft w:val="0pt"/>
      <w:marRight w:val="0pt"/>
      <w:marTop w:val="0pt"/>
      <w:marBottom w:val="0pt"/>
      <w:divBdr>
        <w:top w:val="none" w:sz="0" w:space="0" w:color="auto"/>
        <w:left w:val="none" w:sz="0" w:space="0" w:color="auto"/>
        <w:bottom w:val="none" w:sz="0" w:space="0" w:color="auto"/>
        <w:right w:val="none" w:sz="0" w:space="0" w:color="auto"/>
      </w:divBdr>
    </w:div>
    <w:div w:id="1497918146">
      <w:bodyDiv w:val="1"/>
      <w:marLeft w:val="0pt"/>
      <w:marRight w:val="0pt"/>
      <w:marTop w:val="0pt"/>
      <w:marBottom w:val="0pt"/>
      <w:divBdr>
        <w:top w:val="none" w:sz="0" w:space="0" w:color="auto"/>
        <w:left w:val="none" w:sz="0" w:space="0" w:color="auto"/>
        <w:bottom w:val="none" w:sz="0" w:space="0" w:color="auto"/>
        <w:right w:val="none" w:sz="0" w:space="0" w:color="auto"/>
      </w:divBdr>
    </w:div>
    <w:div w:id="1503928708">
      <w:bodyDiv w:val="1"/>
      <w:marLeft w:val="0pt"/>
      <w:marRight w:val="0pt"/>
      <w:marTop w:val="0pt"/>
      <w:marBottom w:val="0pt"/>
      <w:divBdr>
        <w:top w:val="none" w:sz="0" w:space="0" w:color="auto"/>
        <w:left w:val="none" w:sz="0" w:space="0" w:color="auto"/>
        <w:bottom w:val="none" w:sz="0" w:space="0" w:color="auto"/>
        <w:right w:val="none" w:sz="0" w:space="0" w:color="auto"/>
      </w:divBdr>
    </w:div>
    <w:div w:id="1527983178">
      <w:bodyDiv w:val="1"/>
      <w:marLeft w:val="0pt"/>
      <w:marRight w:val="0pt"/>
      <w:marTop w:val="0pt"/>
      <w:marBottom w:val="0pt"/>
      <w:divBdr>
        <w:top w:val="none" w:sz="0" w:space="0" w:color="auto"/>
        <w:left w:val="none" w:sz="0" w:space="0" w:color="auto"/>
        <w:bottom w:val="none" w:sz="0" w:space="0" w:color="auto"/>
        <w:right w:val="none" w:sz="0" w:space="0" w:color="auto"/>
      </w:divBdr>
    </w:div>
    <w:div w:id="1563173919">
      <w:bodyDiv w:val="1"/>
      <w:marLeft w:val="0pt"/>
      <w:marRight w:val="0pt"/>
      <w:marTop w:val="0pt"/>
      <w:marBottom w:val="0pt"/>
      <w:divBdr>
        <w:top w:val="none" w:sz="0" w:space="0" w:color="auto"/>
        <w:left w:val="none" w:sz="0" w:space="0" w:color="auto"/>
        <w:bottom w:val="none" w:sz="0" w:space="0" w:color="auto"/>
        <w:right w:val="none" w:sz="0" w:space="0" w:color="auto"/>
      </w:divBdr>
    </w:div>
    <w:div w:id="1609582163">
      <w:bodyDiv w:val="1"/>
      <w:marLeft w:val="0pt"/>
      <w:marRight w:val="0pt"/>
      <w:marTop w:val="0pt"/>
      <w:marBottom w:val="0pt"/>
      <w:divBdr>
        <w:top w:val="none" w:sz="0" w:space="0" w:color="auto"/>
        <w:left w:val="none" w:sz="0" w:space="0" w:color="auto"/>
        <w:bottom w:val="none" w:sz="0" w:space="0" w:color="auto"/>
        <w:right w:val="none" w:sz="0" w:space="0" w:color="auto"/>
      </w:divBdr>
    </w:div>
    <w:div w:id="1618901676">
      <w:bodyDiv w:val="1"/>
      <w:marLeft w:val="0pt"/>
      <w:marRight w:val="0pt"/>
      <w:marTop w:val="0pt"/>
      <w:marBottom w:val="0pt"/>
      <w:divBdr>
        <w:top w:val="none" w:sz="0" w:space="0" w:color="auto"/>
        <w:left w:val="none" w:sz="0" w:space="0" w:color="auto"/>
        <w:bottom w:val="none" w:sz="0" w:space="0" w:color="auto"/>
        <w:right w:val="none" w:sz="0" w:space="0" w:color="auto"/>
      </w:divBdr>
      <w:divsChild>
        <w:div w:id="92824751">
          <w:marLeft w:val="27.35pt"/>
          <w:marRight w:val="0pt"/>
          <w:marTop w:val="4.30pt"/>
          <w:marBottom w:val="0pt"/>
          <w:divBdr>
            <w:top w:val="none" w:sz="0" w:space="0" w:color="auto"/>
            <w:left w:val="none" w:sz="0" w:space="0" w:color="auto"/>
            <w:bottom w:val="none" w:sz="0" w:space="0" w:color="auto"/>
            <w:right w:val="none" w:sz="0" w:space="0" w:color="auto"/>
          </w:divBdr>
        </w:div>
        <w:div w:id="276301237">
          <w:marLeft w:val="27.35pt"/>
          <w:marRight w:val="0pt"/>
          <w:marTop w:val="4.30pt"/>
          <w:marBottom w:val="0pt"/>
          <w:divBdr>
            <w:top w:val="none" w:sz="0" w:space="0" w:color="auto"/>
            <w:left w:val="none" w:sz="0" w:space="0" w:color="auto"/>
            <w:bottom w:val="none" w:sz="0" w:space="0" w:color="auto"/>
            <w:right w:val="none" w:sz="0" w:space="0" w:color="auto"/>
          </w:divBdr>
        </w:div>
        <w:div w:id="453601245">
          <w:marLeft w:val="27.35pt"/>
          <w:marRight w:val="0pt"/>
          <w:marTop w:val="4.30pt"/>
          <w:marBottom w:val="0pt"/>
          <w:divBdr>
            <w:top w:val="none" w:sz="0" w:space="0" w:color="auto"/>
            <w:left w:val="none" w:sz="0" w:space="0" w:color="auto"/>
            <w:bottom w:val="none" w:sz="0" w:space="0" w:color="auto"/>
            <w:right w:val="none" w:sz="0" w:space="0" w:color="auto"/>
          </w:divBdr>
        </w:div>
        <w:div w:id="497161529">
          <w:marLeft w:val="27.35pt"/>
          <w:marRight w:val="0pt"/>
          <w:marTop w:val="4.30pt"/>
          <w:marBottom w:val="0pt"/>
          <w:divBdr>
            <w:top w:val="none" w:sz="0" w:space="0" w:color="auto"/>
            <w:left w:val="none" w:sz="0" w:space="0" w:color="auto"/>
            <w:bottom w:val="none" w:sz="0" w:space="0" w:color="auto"/>
            <w:right w:val="none" w:sz="0" w:space="0" w:color="auto"/>
          </w:divBdr>
        </w:div>
        <w:div w:id="644316863">
          <w:marLeft w:val="27.35pt"/>
          <w:marRight w:val="0pt"/>
          <w:marTop w:val="4.30pt"/>
          <w:marBottom w:val="0pt"/>
          <w:divBdr>
            <w:top w:val="none" w:sz="0" w:space="0" w:color="auto"/>
            <w:left w:val="none" w:sz="0" w:space="0" w:color="auto"/>
            <w:bottom w:val="none" w:sz="0" w:space="0" w:color="auto"/>
            <w:right w:val="none" w:sz="0" w:space="0" w:color="auto"/>
          </w:divBdr>
        </w:div>
        <w:div w:id="652755894">
          <w:marLeft w:val="27.35pt"/>
          <w:marRight w:val="0pt"/>
          <w:marTop w:val="4.30pt"/>
          <w:marBottom w:val="0pt"/>
          <w:divBdr>
            <w:top w:val="none" w:sz="0" w:space="0" w:color="auto"/>
            <w:left w:val="none" w:sz="0" w:space="0" w:color="auto"/>
            <w:bottom w:val="none" w:sz="0" w:space="0" w:color="auto"/>
            <w:right w:val="none" w:sz="0" w:space="0" w:color="auto"/>
          </w:divBdr>
        </w:div>
        <w:div w:id="764375021">
          <w:marLeft w:val="27.35pt"/>
          <w:marRight w:val="0pt"/>
          <w:marTop w:val="4.30pt"/>
          <w:marBottom w:val="0pt"/>
          <w:divBdr>
            <w:top w:val="none" w:sz="0" w:space="0" w:color="auto"/>
            <w:left w:val="none" w:sz="0" w:space="0" w:color="auto"/>
            <w:bottom w:val="none" w:sz="0" w:space="0" w:color="auto"/>
            <w:right w:val="none" w:sz="0" w:space="0" w:color="auto"/>
          </w:divBdr>
        </w:div>
        <w:div w:id="872576208">
          <w:marLeft w:val="27.35pt"/>
          <w:marRight w:val="0pt"/>
          <w:marTop w:val="4.30pt"/>
          <w:marBottom w:val="0pt"/>
          <w:divBdr>
            <w:top w:val="none" w:sz="0" w:space="0" w:color="auto"/>
            <w:left w:val="none" w:sz="0" w:space="0" w:color="auto"/>
            <w:bottom w:val="none" w:sz="0" w:space="0" w:color="auto"/>
            <w:right w:val="none" w:sz="0" w:space="0" w:color="auto"/>
          </w:divBdr>
        </w:div>
        <w:div w:id="876159552">
          <w:marLeft w:val="27.35pt"/>
          <w:marRight w:val="0pt"/>
          <w:marTop w:val="4.30pt"/>
          <w:marBottom w:val="0pt"/>
          <w:divBdr>
            <w:top w:val="none" w:sz="0" w:space="0" w:color="auto"/>
            <w:left w:val="none" w:sz="0" w:space="0" w:color="auto"/>
            <w:bottom w:val="none" w:sz="0" w:space="0" w:color="auto"/>
            <w:right w:val="none" w:sz="0" w:space="0" w:color="auto"/>
          </w:divBdr>
        </w:div>
        <w:div w:id="1049501202">
          <w:marLeft w:val="27.35pt"/>
          <w:marRight w:val="0pt"/>
          <w:marTop w:val="4.30pt"/>
          <w:marBottom w:val="0pt"/>
          <w:divBdr>
            <w:top w:val="none" w:sz="0" w:space="0" w:color="auto"/>
            <w:left w:val="none" w:sz="0" w:space="0" w:color="auto"/>
            <w:bottom w:val="none" w:sz="0" w:space="0" w:color="auto"/>
            <w:right w:val="none" w:sz="0" w:space="0" w:color="auto"/>
          </w:divBdr>
        </w:div>
        <w:div w:id="1160996358">
          <w:marLeft w:val="27.35pt"/>
          <w:marRight w:val="0pt"/>
          <w:marTop w:val="4.30pt"/>
          <w:marBottom w:val="0pt"/>
          <w:divBdr>
            <w:top w:val="none" w:sz="0" w:space="0" w:color="auto"/>
            <w:left w:val="none" w:sz="0" w:space="0" w:color="auto"/>
            <w:bottom w:val="none" w:sz="0" w:space="0" w:color="auto"/>
            <w:right w:val="none" w:sz="0" w:space="0" w:color="auto"/>
          </w:divBdr>
        </w:div>
        <w:div w:id="1752386915">
          <w:marLeft w:val="27.35pt"/>
          <w:marRight w:val="0pt"/>
          <w:marTop w:val="4.30pt"/>
          <w:marBottom w:val="0pt"/>
          <w:divBdr>
            <w:top w:val="none" w:sz="0" w:space="0" w:color="auto"/>
            <w:left w:val="none" w:sz="0" w:space="0" w:color="auto"/>
            <w:bottom w:val="none" w:sz="0" w:space="0" w:color="auto"/>
            <w:right w:val="none" w:sz="0" w:space="0" w:color="auto"/>
          </w:divBdr>
        </w:div>
        <w:div w:id="1860049963">
          <w:marLeft w:val="27.35pt"/>
          <w:marRight w:val="0pt"/>
          <w:marTop w:val="4.30pt"/>
          <w:marBottom w:val="0pt"/>
          <w:divBdr>
            <w:top w:val="none" w:sz="0" w:space="0" w:color="auto"/>
            <w:left w:val="none" w:sz="0" w:space="0" w:color="auto"/>
            <w:bottom w:val="none" w:sz="0" w:space="0" w:color="auto"/>
            <w:right w:val="none" w:sz="0" w:space="0" w:color="auto"/>
          </w:divBdr>
        </w:div>
        <w:div w:id="1985113650">
          <w:marLeft w:val="27.35pt"/>
          <w:marRight w:val="0pt"/>
          <w:marTop w:val="4.30pt"/>
          <w:marBottom w:val="0pt"/>
          <w:divBdr>
            <w:top w:val="none" w:sz="0" w:space="0" w:color="auto"/>
            <w:left w:val="none" w:sz="0" w:space="0" w:color="auto"/>
            <w:bottom w:val="none" w:sz="0" w:space="0" w:color="auto"/>
            <w:right w:val="none" w:sz="0" w:space="0" w:color="auto"/>
          </w:divBdr>
        </w:div>
      </w:divsChild>
    </w:div>
    <w:div w:id="1642033570">
      <w:bodyDiv w:val="1"/>
      <w:marLeft w:val="0pt"/>
      <w:marRight w:val="0pt"/>
      <w:marTop w:val="0pt"/>
      <w:marBottom w:val="0pt"/>
      <w:divBdr>
        <w:top w:val="none" w:sz="0" w:space="0" w:color="auto"/>
        <w:left w:val="none" w:sz="0" w:space="0" w:color="auto"/>
        <w:bottom w:val="none" w:sz="0" w:space="0" w:color="auto"/>
        <w:right w:val="none" w:sz="0" w:space="0" w:color="auto"/>
      </w:divBdr>
    </w:div>
    <w:div w:id="1670789232">
      <w:bodyDiv w:val="1"/>
      <w:marLeft w:val="0pt"/>
      <w:marRight w:val="0pt"/>
      <w:marTop w:val="0pt"/>
      <w:marBottom w:val="0pt"/>
      <w:divBdr>
        <w:top w:val="none" w:sz="0" w:space="0" w:color="auto"/>
        <w:left w:val="none" w:sz="0" w:space="0" w:color="auto"/>
        <w:bottom w:val="none" w:sz="0" w:space="0" w:color="auto"/>
        <w:right w:val="none" w:sz="0" w:space="0" w:color="auto"/>
      </w:divBdr>
    </w:div>
    <w:div w:id="1703356605">
      <w:bodyDiv w:val="1"/>
      <w:marLeft w:val="0pt"/>
      <w:marRight w:val="0pt"/>
      <w:marTop w:val="0pt"/>
      <w:marBottom w:val="0pt"/>
      <w:divBdr>
        <w:top w:val="none" w:sz="0" w:space="0" w:color="auto"/>
        <w:left w:val="none" w:sz="0" w:space="0" w:color="auto"/>
        <w:bottom w:val="none" w:sz="0" w:space="0" w:color="auto"/>
        <w:right w:val="none" w:sz="0" w:space="0" w:color="auto"/>
      </w:divBdr>
    </w:div>
    <w:div w:id="1705328737">
      <w:bodyDiv w:val="1"/>
      <w:marLeft w:val="0pt"/>
      <w:marRight w:val="0pt"/>
      <w:marTop w:val="0pt"/>
      <w:marBottom w:val="0pt"/>
      <w:divBdr>
        <w:top w:val="none" w:sz="0" w:space="0" w:color="auto"/>
        <w:left w:val="none" w:sz="0" w:space="0" w:color="auto"/>
        <w:bottom w:val="none" w:sz="0" w:space="0" w:color="auto"/>
        <w:right w:val="none" w:sz="0" w:space="0" w:color="auto"/>
      </w:divBdr>
    </w:div>
    <w:div w:id="1715542168">
      <w:bodyDiv w:val="1"/>
      <w:marLeft w:val="0pt"/>
      <w:marRight w:val="0pt"/>
      <w:marTop w:val="0pt"/>
      <w:marBottom w:val="0pt"/>
      <w:divBdr>
        <w:top w:val="none" w:sz="0" w:space="0" w:color="auto"/>
        <w:left w:val="none" w:sz="0" w:space="0" w:color="auto"/>
        <w:bottom w:val="none" w:sz="0" w:space="0" w:color="auto"/>
        <w:right w:val="none" w:sz="0" w:space="0" w:color="auto"/>
      </w:divBdr>
    </w:div>
    <w:div w:id="1716082000">
      <w:bodyDiv w:val="1"/>
      <w:marLeft w:val="0pt"/>
      <w:marRight w:val="0pt"/>
      <w:marTop w:val="0pt"/>
      <w:marBottom w:val="0pt"/>
      <w:divBdr>
        <w:top w:val="none" w:sz="0" w:space="0" w:color="auto"/>
        <w:left w:val="none" w:sz="0" w:space="0" w:color="auto"/>
        <w:bottom w:val="none" w:sz="0" w:space="0" w:color="auto"/>
        <w:right w:val="none" w:sz="0" w:space="0" w:color="auto"/>
      </w:divBdr>
    </w:div>
    <w:div w:id="1791321789">
      <w:bodyDiv w:val="1"/>
      <w:marLeft w:val="0pt"/>
      <w:marRight w:val="0pt"/>
      <w:marTop w:val="0pt"/>
      <w:marBottom w:val="0pt"/>
      <w:divBdr>
        <w:top w:val="none" w:sz="0" w:space="0" w:color="auto"/>
        <w:left w:val="none" w:sz="0" w:space="0" w:color="auto"/>
        <w:bottom w:val="none" w:sz="0" w:space="0" w:color="auto"/>
        <w:right w:val="none" w:sz="0" w:space="0" w:color="auto"/>
      </w:divBdr>
    </w:div>
    <w:div w:id="1841047071">
      <w:bodyDiv w:val="1"/>
      <w:marLeft w:val="0pt"/>
      <w:marRight w:val="0pt"/>
      <w:marTop w:val="0pt"/>
      <w:marBottom w:val="0pt"/>
      <w:divBdr>
        <w:top w:val="none" w:sz="0" w:space="0" w:color="auto"/>
        <w:left w:val="none" w:sz="0" w:space="0" w:color="auto"/>
        <w:bottom w:val="none" w:sz="0" w:space="0" w:color="auto"/>
        <w:right w:val="none" w:sz="0" w:space="0" w:color="auto"/>
      </w:divBdr>
    </w:div>
    <w:div w:id="1844854826">
      <w:bodyDiv w:val="1"/>
      <w:marLeft w:val="0pt"/>
      <w:marRight w:val="0pt"/>
      <w:marTop w:val="0pt"/>
      <w:marBottom w:val="0pt"/>
      <w:divBdr>
        <w:top w:val="none" w:sz="0" w:space="0" w:color="auto"/>
        <w:left w:val="none" w:sz="0" w:space="0" w:color="auto"/>
        <w:bottom w:val="none" w:sz="0" w:space="0" w:color="auto"/>
        <w:right w:val="none" w:sz="0" w:space="0" w:color="auto"/>
      </w:divBdr>
    </w:div>
    <w:div w:id="1856648954">
      <w:bodyDiv w:val="1"/>
      <w:marLeft w:val="0pt"/>
      <w:marRight w:val="0pt"/>
      <w:marTop w:val="0pt"/>
      <w:marBottom w:val="0pt"/>
      <w:divBdr>
        <w:top w:val="none" w:sz="0" w:space="0" w:color="auto"/>
        <w:left w:val="none" w:sz="0" w:space="0" w:color="auto"/>
        <w:bottom w:val="none" w:sz="0" w:space="0" w:color="auto"/>
        <w:right w:val="none" w:sz="0" w:space="0" w:color="auto"/>
      </w:divBdr>
    </w:div>
    <w:div w:id="1861816531">
      <w:bodyDiv w:val="1"/>
      <w:marLeft w:val="0pt"/>
      <w:marRight w:val="0pt"/>
      <w:marTop w:val="0pt"/>
      <w:marBottom w:val="0pt"/>
      <w:divBdr>
        <w:top w:val="none" w:sz="0" w:space="0" w:color="auto"/>
        <w:left w:val="none" w:sz="0" w:space="0" w:color="auto"/>
        <w:bottom w:val="none" w:sz="0" w:space="0" w:color="auto"/>
        <w:right w:val="none" w:sz="0" w:space="0" w:color="auto"/>
      </w:divBdr>
    </w:div>
    <w:div w:id="1863981274">
      <w:bodyDiv w:val="1"/>
      <w:marLeft w:val="0pt"/>
      <w:marRight w:val="0pt"/>
      <w:marTop w:val="0pt"/>
      <w:marBottom w:val="0pt"/>
      <w:divBdr>
        <w:top w:val="none" w:sz="0" w:space="0" w:color="auto"/>
        <w:left w:val="none" w:sz="0" w:space="0" w:color="auto"/>
        <w:bottom w:val="none" w:sz="0" w:space="0" w:color="auto"/>
        <w:right w:val="none" w:sz="0" w:space="0" w:color="auto"/>
      </w:divBdr>
    </w:div>
    <w:div w:id="1866863158">
      <w:bodyDiv w:val="1"/>
      <w:marLeft w:val="0pt"/>
      <w:marRight w:val="0pt"/>
      <w:marTop w:val="0pt"/>
      <w:marBottom w:val="0pt"/>
      <w:divBdr>
        <w:top w:val="none" w:sz="0" w:space="0" w:color="auto"/>
        <w:left w:val="none" w:sz="0" w:space="0" w:color="auto"/>
        <w:bottom w:val="none" w:sz="0" w:space="0" w:color="auto"/>
        <w:right w:val="none" w:sz="0" w:space="0" w:color="auto"/>
      </w:divBdr>
    </w:div>
    <w:div w:id="1875265342">
      <w:bodyDiv w:val="1"/>
      <w:marLeft w:val="0pt"/>
      <w:marRight w:val="0pt"/>
      <w:marTop w:val="0pt"/>
      <w:marBottom w:val="0pt"/>
      <w:divBdr>
        <w:top w:val="none" w:sz="0" w:space="0" w:color="auto"/>
        <w:left w:val="none" w:sz="0" w:space="0" w:color="auto"/>
        <w:bottom w:val="none" w:sz="0" w:space="0" w:color="auto"/>
        <w:right w:val="none" w:sz="0" w:space="0" w:color="auto"/>
      </w:divBdr>
    </w:div>
    <w:div w:id="1906840128">
      <w:bodyDiv w:val="1"/>
      <w:marLeft w:val="0pt"/>
      <w:marRight w:val="0pt"/>
      <w:marTop w:val="0pt"/>
      <w:marBottom w:val="0pt"/>
      <w:divBdr>
        <w:top w:val="none" w:sz="0" w:space="0" w:color="auto"/>
        <w:left w:val="none" w:sz="0" w:space="0" w:color="auto"/>
        <w:bottom w:val="none" w:sz="0" w:space="0" w:color="auto"/>
        <w:right w:val="none" w:sz="0" w:space="0" w:color="auto"/>
      </w:divBdr>
    </w:div>
    <w:div w:id="1913929758">
      <w:bodyDiv w:val="1"/>
      <w:marLeft w:val="0pt"/>
      <w:marRight w:val="0pt"/>
      <w:marTop w:val="0pt"/>
      <w:marBottom w:val="0pt"/>
      <w:divBdr>
        <w:top w:val="none" w:sz="0" w:space="0" w:color="auto"/>
        <w:left w:val="none" w:sz="0" w:space="0" w:color="auto"/>
        <w:bottom w:val="none" w:sz="0" w:space="0" w:color="auto"/>
        <w:right w:val="none" w:sz="0" w:space="0" w:color="auto"/>
      </w:divBdr>
    </w:div>
    <w:div w:id="1917326825">
      <w:bodyDiv w:val="1"/>
      <w:marLeft w:val="0pt"/>
      <w:marRight w:val="0pt"/>
      <w:marTop w:val="0pt"/>
      <w:marBottom w:val="0pt"/>
      <w:divBdr>
        <w:top w:val="none" w:sz="0" w:space="0" w:color="auto"/>
        <w:left w:val="none" w:sz="0" w:space="0" w:color="auto"/>
        <w:bottom w:val="none" w:sz="0" w:space="0" w:color="auto"/>
        <w:right w:val="none" w:sz="0" w:space="0" w:color="auto"/>
      </w:divBdr>
    </w:div>
    <w:div w:id="1943760645">
      <w:bodyDiv w:val="1"/>
      <w:marLeft w:val="0pt"/>
      <w:marRight w:val="0pt"/>
      <w:marTop w:val="0pt"/>
      <w:marBottom w:val="0pt"/>
      <w:divBdr>
        <w:top w:val="none" w:sz="0" w:space="0" w:color="auto"/>
        <w:left w:val="none" w:sz="0" w:space="0" w:color="auto"/>
        <w:bottom w:val="none" w:sz="0" w:space="0" w:color="auto"/>
        <w:right w:val="none" w:sz="0" w:space="0" w:color="auto"/>
      </w:divBdr>
    </w:div>
    <w:div w:id="1954749975">
      <w:bodyDiv w:val="1"/>
      <w:marLeft w:val="0pt"/>
      <w:marRight w:val="0pt"/>
      <w:marTop w:val="0pt"/>
      <w:marBottom w:val="0pt"/>
      <w:divBdr>
        <w:top w:val="none" w:sz="0" w:space="0" w:color="auto"/>
        <w:left w:val="none" w:sz="0" w:space="0" w:color="auto"/>
        <w:bottom w:val="none" w:sz="0" w:space="0" w:color="auto"/>
        <w:right w:val="none" w:sz="0" w:space="0" w:color="auto"/>
      </w:divBdr>
    </w:div>
    <w:div w:id="1969970554">
      <w:bodyDiv w:val="1"/>
      <w:marLeft w:val="0pt"/>
      <w:marRight w:val="0pt"/>
      <w:marTop w:val="0pt"/>
      <w:marBottom w:val="0pt"/>
      <w:divBdr>
        <w:top w:val="none" w:sz="0" w:space="0" w:color="auto"/>
        <w:left w:val="none" w:sz="0" w:space="0" w:color="auto"/>
        <w:bottom w:val="none" w:sz="0" w:space="0" w:color="auto"/>
        <w:right w:val="none" w:sz="0" w:space="0" w:color="auto"/>
      </w:divBdr>
    </w:div>
    <w:div w:id="1971470125">
      <w:bodyDiv w:val="1"/>
      <w:marLeft w:val="0pt"/>
      <w:marRight w:val="0pt"/>
      <w:marTop w:val="0pt"/>
      <w:marBottom w:val="0pt"/>
      <w:divBdr>
        <w:top w:val="none" w:sz="0" w:space="0" w:color="auto"/>
        <w:left w:val="none" w:sz="0" w:space="0" w:color="auto"/>
        <w:bottom w:val="none" w:sz="0" w:space="0" w:color="auto"/>
        <w:right w:val="none" w:sz="0" w:space="0" w:color="auto"/>
      </w:divBdr>
    </w:div>
    <w:div w:id="1975790504">
      <w:bodyDiv w:val="1"/>
      <w:marLeft w:val="0pt"/>
      <w:marRight w:val="0pt"/>
      <w:marTop w:val="0pt"/>
      <w:marBottom w:val="0pt"/>
      <w:divBdr>
        <w:top w:val="none" w:sz="0" w:space="0" w:color="auto"/>
        <w:left w:val="none" w:sz="0" w:space="0" w:color="auto"/>
        <w:bottom w:val="none" w:sz="0" w:space="0" w:color="auto"/>
        <w:right w:val="none" w:sz="0" w:space="0" w:color="auto"/>
      </w:divBdr>
    </w:div>
    <w:div w:id="1982540662">
      <w:bodyDiv w:val="1"/>
      <w:marLeft w:val="0pt"/>
      <w:marRight w:val="0pt"/>
      <w:marTop w:val="0pt"/>
      <w:marBottom w:val="0pt"/>
      <w:divBdr>
        <w:top w:val="none" w:sz="0" w:space="0" w:color="auto"/>
        <w:left w:val="none" w:sz="0" w:space="0" w:color="auto"/>
        <w:bottom w:val="none" w:sz="0" w:space="0" w:color="auto"/>
        <w:right w:val="none" w:sz="0" w:space="0" w:color="auto"/>
      </w:divBdr>
    </w:div>
    <w:div w:id="1990399936">
      <w:bodyDiv w:val="1"/>
      <w:marLeft w:val="0pt"/>
      <w:marRight w:val="0pt"/>
      <w:marTop w:val="0pt"/>
      <w:marBottom w:val="0pt"/>
      <w:divBdr>
        <w:top w:val="none" w:sz="0" w:space="0" w:color="auto"/>
        <w:left w:val="none" w:sz="0" w:space="0" w:color="auto"/>
        <w:bottom w:val="none" w:sz="0" w:space="0" w:color="auto"/>
        <w:right w:val="none" w:sz="0" w:space="0" w:color="auto"/>
      </w:divBdr>
    </w:div>
    <w:div w:id="1998682174">
      <w:bodyDiv w:val="1"/>
      <w:marLeft w:val="0pt"/>
      <w:marRight w:val="0pt"/>
      <w:marTop w:val="0pt"/>
      <w:marBottom w:val="0pt"/>
      <w:divBdr>
        <w:top w:val="none" w:sz="0" w:space="0" w:color="auto"/>
        <w:left w:val="none" w:sz="0" w:space="0" w:color="auto"/>
        <w:bottom w:val="none" w:sz="0" w:space="0" w:color="auto"/>
        <w:right w:val="none" w:sz="0" w:space="0" w:color="auto"/>
      </w:divBdr>
    </w:div>
    <w:div w:id="2025670656">
      <w:bodyDiv w:val="1"/>
      <w:marLeft w:val="0pt"/>
      <w:marRight w:val="0pt"/>
      <w:marTop w:val="0pt"/>
      <w:marBottom w:val="0pt"/>
      <w:divBdr>
        <w:top w:val="none" w:sz="0" w:space="0" w:color="auto"/>
        <w:left w:val="none" w:sz="0" w:space="0" w:color="auto"/>
        <w:bottom w:val="none" w:sz="0" w:space="0" w:color="auto"/>
        <w:right w:val="none" w:sz="0" w:space="0" w:color="auto"/>
      </w:divBdr>
    </w:div>
    <w:div w:id="2043751329">
      <w:bodyDiv w:val="1"/>
      <w:marLeft w:val="0pt"/>
      <w:marRight w:val="0pt"/>
      <w:marTop w:val="0pt"/>
      <w:marBottom w:val="0pt"/>
      <w:divBdr>
        <w:top w:val="none" w:sz="0" w:space="0" w:color="auto"/>
        <w:left w:val="none" w:sz="0" w:space="0" w:color="auto"/>
        <w:bottom w:val="none" w:sz="0" w:space="0" w:color="auto"/>
        <w:right w:val="none" w:sz="0" w:space="0" w:color="auto"/>
      </w:divBdr>
    </w:div>
    <w:div w:id="2094155367">
      <w:bodyDiv w:val="1"/>
      <w:marLeft w:val="0pt"/>
      <w:marRight w:val="0pt"/>
      <w:marTop w:val="0pt"/>
      <w:marBottom w:val="0pt"/>
      <w:divBdr>
        <w:top w:val="none" w:sz="0" w:space="0" w:color="auto"/>
        <w:left w:val="none" w:sz="0" w:space="0" w:color="auto"/>
        <w:bottom w:val="none" w:sz="0" w:space="0" w:color="auto"/>
        <w:right w:val="none" w:sz="0" w:space="0" w:color="auto"/>
      </w:divBdr>
    </w:div>
    <w:div w:id="2108694181">
      <w:bodyDiv w:val="1"/>
      <w:marLeft w:val="0pt"/>
      <w:marRight w:val="0pt"/>
      <w:marTop w:val="0pt"/>
      <w:marBottom w:val="0pt"/>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purl.oclc.org/ooxml/officeDocument/relationships/image" Target="media/image11.emf"/><Relationship Id="rId21" Type="http://purl.oclc.org/ooxml/officeDocument/relationships/package" Target="embeddings/Microsoft_Word_Document3.docx"/><Relationship Id="rId42" Type="http://purl.oclc.org/ooxml/officeDocument/relationships/image" Target="media/image22.emf"/><Relationship Id="rId47" Type="http://purl.oclc.org/ooxml/officeDocument/relationships/image" Target="media/image25.emf"/><Relationship Id="rId63" Type="http://purl.oclc.org/ooxml/officeDocument/relationships/image" Target="media/image36.emf"/><Relationship Id="rId68" Type="http://purl.oclc.org/ooxml/officeDocument/relationships/footer" Target="footer2.xml"/><Relationship Id="rId7" Type="http://purl.oclc.org/ooxml/officeDocument/relationships/settings" Target="settings.xml"/><Relationship Id="rId2" Type="http://purl.oclc.org/ooxml/officeDocument/relationships/customXml" Target="../customXml/item2.xml"/><Relationship Id="rId16" Type="http://purl.oclc.org/ooxml/officeDocument/relationships/image" Target="media/image4.emf"/><Relationship Id="rId29" Type="http://purl.oclc.org/ooxml/officeDocument/relationships/image" Target="media/image13.emf"/><Relationship Id="rId11" Type="http://purl.oclc.org/ooxml/officeDocument/relationships/image" Target="media/image1.emf"/><Relationship Id="rId24" Type="http://purl.oclc.org/ooxml/officeDocument/relationships/package" Target="embeddings/Microsoft_Word_Document4.docx"/><Relationship Id="rId32" Type="http://purl.oclc.org/ooxml/officeDocument/relationships/image" Target="media/image15.emf"/><Relationship Id="rId37" Type="http://purl.oclc.org/ooxml/officeDocument/relationships/image" Target="media/image18.emf"/><Relationship Id="rId40" Type="http://purl.oclc.org/ooxml/officeDocument/relationships/oleObject" Target="embeddings/oleObject1.bin"/><Relationship Id="rId45" Type="http://purl.oclc.org/ooxml/officeDocument/relationships/image" Target="media/image24.emf"/><Relationship Id="rId53" Type="http://purl.oclc.org/ooxml/officeDocument/relationships/image" Target="media/image29.emf"/><Relationship Id="rId58" Type="http://purl.oclc.org/ooxml/officeDocument/relationships/oleObject" Target="embeddings/oleObject7.bin"/><Relationship Id="rId66" Type="http://purl.oclc.org/ooxml/officeDocument/relationships/header" Target="header1.xml"/><Relationship Id="rId5" Type="http://purl.oclc.org/ooxml/officeDocument/relationships/numbering" Target="numbering.xml"/><Relationship Id="rId61" Type="http://purl.oclc.org/ooxml/officeDocument/relationships/oleObject" Target="embeddings/oleObject8.bin"/><Relationship Id="rId19" Type="http://purl.oclc.org/ooxml/officeDocument/relationships/image" Target="media/image6.emf"/><Relationship Id="rId14" Type="http://purl.oclc.org/ooxml/officeDocument/relationships/image" Target="media/image3.emf"/><Relationship Id="rId22" Type="http://purl.oclc.org/ooxml/officeDocument/relationships/image" Target="media/image8.emf"/><Relationship Id="rId27" Type="http://purl.oclc.org/ooxml/officeDocument/relationships/package" Target="embeddings/Microsoft_Word_Document5.docx"/><Relationship Id="rId30" Type="http://purl.oclc.org/ooxml/officeDocument/relationships/package" Target="embeddings/Microsoft_Word_Document6.docx"/><Relationship Id="rId35" Type="http://purl.oclc.org/ooxml/officeDocument/relationships/image" Target="media/image17.emf"/><Relationship Id="rId43" Type="http://purl.oclc.org/ooxml/officeDocument/relationships/oleObject" Target="embeddings/oleObject2.bin"/><Relationship Id="rId48" Type="http://purl.oclc.org/ooxml/officeDocument/relationships/image" Target="media/image26.emf"/><Relationship Id="rId56" Type="http://purl.oclc.org/ooxml/officeDocument/relationships/image" Target="media/image31.emf"/><Relationship Id="rId64" Type="http://purl.oclc.org/ooxml/officeDocument/relationships/oleObject" Target="embeddings/oleObject9.bin"/><Relationship Id="rId69" Type="http://purl.oclc.org/ooxml/officeDocument/relationships/fontTable" Target="fontTable.xml"/><Relationship Id="rId8" Type="http://purl.oclc.org/ooxml/officeDocument/relationships/webSettings" Target="webSettings.xml"/><Relationship Id="rId51" Type="http://purl.oclc.org/ooxml/officeDocument/relationships/image" Target="media/image28.emf"/><Relationship Id="rId3" Type="http://purl.oclc.org/ooxml/officeDocument/relationships/customXml" Target="../customXml/item3.xml"/><Relationship Id="rId12" Type="http://purl.oclc.org/ooxml/officeDocument/relationships/package" Target="embeddings/Microsoft_Word_Document.docx"/><Relationship Id="rId17" Type="http://purl.oclc.org/ooxml/officeDocument/relationships/image" Target="media/image5.emf"/><Relationship Id="rId25" Type="http://purl.oclc.org/ooxml/officeDocument/relationships/image" Target="media/image10.emf"/><Relationship Id="rId33" Type="http://purl.oclc.org/ooxml/officeDocument/relationships/package" Target="embeddings/Microsoft_Word_Document7.docx"/><Relationship Id="rId38" Type="http://purl.oclc.org/ooxml/officeDocument/relationships/image" Target="media/image19.png"/><Relationship Id="rId46" Type="http://purl.oclc.org/ooxml/officeDocument/relationships/oleObject" Target="embeddings/oleObject3.bin"/><Relationship Id="rId59" Type="http://purl.oclc.org/ooxml/officeDocument/relationships/image" Target="media/image33.emf"/><Relationship Id="rId67" Type="http://purl.oclc.org/ooxml/officeDocument/relationships/footer" Target="footer1.xml"/><Relationship Id="rId20" Type="http://purl.oclc.org/ooxml/officeDocument/relationships/image" Target="media/image7.emf"/><Relationship Id="rId41" Type="http://purl.oclc.org/ooxml/officeDocument/relationships/image" Target="media/image21.emf"/><Relationship Id="rId54" Type="http://purl.oclc.org/ooxml/officeDocument/relationships/image" Target="media/image30.emf"/><Relationship Id="rId62" Type="http://purl.oclc.org/ooxml/officeDocument/relationships/image" Target="media/image35.emf"/><Relationship Id="rId70" Type="http://purl.oclc.org/ooxml/officeDocument/relationships/theme" Target="theme/theme1.xml"/><Relationship Id="rId1" Type="http://purl.oclc.org/ooxml/officeDocument/relationships/customXml" Target="../customXml/item1.xml"/><Relationship Id="rId6" Type="http://purl.oclc.org/ooxml/officeDocument/relationships/styles" Target="styles.xml"/><Relationship Id="rId15" Type="http://purl.oclc.org/ooxml/officeDocument/relationships/package" Target="embeddings/Microsoft_Word_Document1.docx"/><Relationship Id="rId23" Type="http://purl.oclc.org/ooxml/officeDocument/relationships/image" Target="media/image9.emf"/><Relationship Id="rId28" Type="http://purl.oclc.org/ooxml/officeDocument/relationships/image" Target="media/image12.emf"/><Relationship Id="rId36" Type="http://purl.oclc.org/ooxml/officeDocument/relationships/package" Target="embeddings/Microsoft_Word_Document8.docx"/><Relationship Id="rId49" Type="http://purl.oclc.org/ooxml/officeDocument/relationships/oleObject" Target="embeddings/oleObject4.bin"/><Relationship Id="rId57" Type="http://purl.oclc.org/ooxml/officeDocument/relationships/image" Target="media/image32.emf"/><Relationship Id="rId10" Type="http://purl.oclc.org/ooxml/officeDocument/relationships/endnotes" Target="endnotes.xml"/><Relationship Id="rId31" Type="http://purl.oclc.org/ooxml/officeDocument/relationships/image" Target="media/image14.emf"/><Relationship Id="rId44" Type="http://purl.oclc.org/ooxml/officeDocument/relationships/image" Target="media/image23.emf"/><Relationship Id="rId52" Type="http://purl.oclc.org/ooxml/officeDocument/relationships/oleObject" Target="embeddings/oleObject5.bin"/><Relationship Id="rId60" Type="http://purl.oclc.org/ooxml/officeDocument/relationships/image" Target="media/image34.emf"/><Relationship Id="rId65" Type="http://purl.oclc.org/ooxml/officeDocument/relationships/image" Target="media/image37.emf"/><Relationship Id="rId4" Type="http://purl.oclc.org/ooxml/officeDocument/relationships/customXml" Target="../customXml/item4.xml"/><Relationship Id="rId9" Type="http://purl.oclc.org/ooxml/officeDocument/relationships/footnotes" Target="footnotes.xml"/><Relationship Id="rId13" Type="http://purl.oclc.org/ooxml/officeDocument/relationships/image" Target="media/image2.emf"/><Relationship Id="rId18" Type="http://purl.oclc.org/ooxml/officeDocument/relationships/package" Target="embeddings/Microsoft_Word_Document2.docx"/><Relationship Id="rId39" Type="http://purl.oclc.org/ooxml/officeDocument/relationships/image" Target="media/image20.emf"/><Relationship Id="rId34" Type="http://purl.oclc.org/ooxml/officeDocument/relationships/image" Target="media/image16.emf"/><Relationship Id="rId50" Type="http://purl.oclc.org/ooxml/officeDocument/relationships/image" Target="media/image27.emf"/><Relationship Id="rId55" Type="http://purl.oclc.org/ooxml/officeDocument/relationships/oleObject" Target="embeddings/oleObject6.bin"/></Relationships>
</file>

<file path=word/_rels/header1.xml.rels><?xml version="1.0" encoding="UTF-8" standalone="yes"?>
<Relationships xmlns="http://schemas.openxmlformats.org/package/2006/relationships"><Relationship Id="rId1" Type="http://purl.oclc.org/ooxml/officeDocument/relationships/image" Target="media/image38.png"/></Relationships>
</file>

<file path=word/theme/theme1.xml><?xml version="1.0" encoding="utf-8"?>
<a:theme xmlns:a="http://purl.oclc.org/ooxml/drawingml/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_rels/item2.xml.rels><?xml version="1.0" encoding="UTF-8" standalone="yes"?>
<Relationships xmlns="http://schemas.openxmlformats.org/package/2006/relationships"><Relationship Id="rId1" Type="http://purl.oclc.org/ooxml/officeDocument/relationships/customXmlProps" Target="itemProps2.xml"/></Relationships>
</file>

<file path=customXml/_rels/item3.xml.rels><?xml version="1.0" encoding="UTF-8" standalone="yes"?>
<Relationships xmlns="http://schemas.openxmlformats.org/package/2006/relationships"><Relationship Id="rId1" Type="http://purl.oclc.org/ooxml/officeDocument/relationships/customXmlProps" Target="itemProps3.xml"/></Relationships>
</file>

<file path=customXml/_rels/item4.xml.rels><?xml version="1.0" encoding="UTF-8" standalone="yes"?>
<Relationships xmlns="http://schemas.openxmlformats.org/package/2006/relationships"><Relationship Id="rId1" Type="http://purl.oclc.org/ooxml/officeDocument/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EF42E7F9A887C942A34FA5E5F03D4EE6" ma:contentTypeVersion="16" ma:contentTypeDescription="Crear nuevo documento." ma:contentTypeScope="" ma:versionID="1f7069a99c3c20157107f86556302f28">
  <xsd:schema xmlns:xsd="http://www.w3.org/2001/XMLSchema" xmlns:xs="http://www.w3.org/2001/XMLSchema" xmlns:p="http://schemas.microsoft.com/office/2006/metadata/properties" xmlns:ns3="305103bd-68fc-4a50-a518-b816949ccf8f" xmlns:ns4="e6d889fc-ac4a-4e1a-aa45-e253a2dd832b" targetNamespace="http://schemas.microsoft.com/office/2006/metadata/properties" ma:root="true" ma:fieldsID="8785b15c22d47b994a87bbe69eb875d5" ns3:_="" ns4:_="">
    <xsd:import namespace="305103bd-68fc-4a50-a518-b816949ccf8f"/>
    <xsd:import namespace="e6d889fc-ac4a-4e1a-aa45-e253a2dd832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DateTaken" minOccurs="0"/>
                <xsd:element ref="ns3:MediaLengthInSeconds" minOccurs="0"/>
                <xsd:element ref="ns3:MediaServiceLocation" minOccurs="0"/>
                <xsd:element ref="ns3:MediaServiceSearchPropertie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5103bd-68fc-4a50-a518-b816949ccf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6d889fc-ac4a-4e1a-aa45-e253a2dd832b"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305103bd-68fc-4a50-a518-b816949ccf8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purl.oclc.org/ooxml/officeDocument/customXml" ds:itemID="{1FD4313B-070C-435F-8BEA-758B3F20B18E}">
  <ds:schemaRefs>
    <ds:schemaRef ds:uri="http://schemas.openxmlformats.org/officeDocument/2006/bibliography"/>
  </ds:schemaRefs>
</ds:datastoreItem>
</file>

<file path=customXml/itemProps2.xml><?xml version="1.0" encoding="utf-8"?>
<ds:datastoreItem xmlns:ds="http://purl.oclc.org/ooxml/officeDocument/customXml" ds:itemID="{479EC9B0-72C3-492B-8B4D-514479CAF9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5103bd-68fc-4a50-a518-b816949ccf8f"/>
    <ds:schemaRef ds:uri="e6d889fc-ac4a-4e1a-aa45-e253a2dd83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purl.oclc.org/ooxml/officeDocument/customXml" ds:itemID="{326E3474-C97A-4E9D-82C5-81086DC69B51}">
  <ds:schemaRefs>
    <ds:schemaRef ds:uri="http://schemas.microsoft.com/office/2006/metadata/properties"/>
    <ds:schemaRef ds:uri="http://schemas.microsoft.com/office/infopath/2007/PartnerControls"/>
    <ds:schemaRef ds:uri="305103bd-68fc-4a50-a518-b816949ccf8f"/>
  </ds:schemaRefs>
</ds:datastoreItem>
</file>

<file path=customXml/itemProps4.xml><?xml version="1.0" encoding="utf-8"?>
<ds:datastoreItem xmlns:ds="http://purl.oclc.org/ooxml/officeDocument/customXml" ds:itemID="{542A39FC-2D94-49DB-B705-0F77D207354E}">
  <ds:schemaRefs>
    <ds:schemaRef ds:uri="http://schemas.microsoft.com/sharepoint/v3/contenttype/forms"/>
  </ds:schemaRefs>
</ds:datastoreItem>
</file>

<file path=docProps/app.xml><?xml version="1.0" encoding="utf-8"?>
<Properties xmlns="http://purl.oclc.org/ooxml/officeDocument/extendedProperties" xmlns:vt="http://purl.oclc.org/ooxml/officeDocument/docPropsVTypes">
  <Template>Normal.dotm</Template>
  <TotalTime>40</TotalTime>
  <Pages>12</Pages>
  <Words>3632</Words>
  <Characters>19979</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23564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Marjorie Sánchez Pomares (Autorizada Dirección de Planificación)</cp:lastModifiedBy>
  <cp:revision>8</cp:revision>
  <cp:lastPrinted>2016-04-14T14:22:00Z</cp:lastPrinted>
  <dcterms:created xsi:type="dcterms:W3CDTF">2024-02-29T14:01:00Z</dcterms:created>
  <dcterms:modified xsi:type="dcterms:W3CDTF">2024-02-29T14:40:00Z</dcterms:modified>
</cp:coreProperties>
</file>

<file path=docProps/custom.xml><?xml version="1.0" encoding="utf-8"?>
<Properties xmlns="http://purl.oclc.org/ooxml/officeDocument/customProperties" xmlns:vt="http://purl.oclc.org/ooxml/officeDocument/docPropsVTypes">
  <property fmtid="{D5CDD505-2E9C-101B-9397-08002B2CF9AE}" pid="2" name="_NewReviewCycle">
    <vt:lpwstr/>
  </property>
  <property fmtid="{D5CDD505-2E9C-101B-9397-08002B2CF9AE}" pid="3" name="ContentTypeId">
    <vt:lpwstr>0x010100EF42E7F9A887C942A34FA5E5F03D4EE6</vt:lpwstr>
  </property>
</Properties>
</file>